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104B1" w:rsidTr="00CF1848">
        <w:trPr>
          <w:trHeight w:val="709"/>
        </w:trPr>
        <w:tc>
          <w:tcPr>
            <w:tcW w:w="976"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bookmarkStart w:id="0" w:name="_Hlk505247837"/>
            <w:r w:rsidRPr="005104B1">
              <w:rPr>
                <w:snapToGrid w:val="0"/>
                <w:kern w:val="22"/>
                <w:szCs w:val="22"/>
                <w:lang w:val="en-GB" w:eastAsia="en-US"/>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r w:rsidRPr="005104B1">
              <w:rPr>
                <w:snapToGrid w:val="0"/>
                <w:kern w:val="22"/>
                <w:szCs w:val="22"/>
                <w:lang w:val="en-GB" w:eastAsia="en-US"/>
              </w:rPr>
              <w:drawing>
                <wp:inline distT="0" distB="0" distL="0" distR="0" wp14:anchorId="353A10EC" wp14:editId="0FA7FE8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n-GB"/>
              </w:rPr>
            </w:pPr>
            <w:r w:rsidRPr="005104B1">
              <w:rPr>
                <w:rFonts w:ascii="Arial" w:hAnsi="Arial" w:cs="Arial"/>
                <w:b/>
                <w:snapToGrid w:val="0"/>
                <w:kern w:val="22"/>
                <w:sz w:val="32"/>
                <w:szCs w:val="32"/>
                <w:lang w:val="en-GB"/>
              </w:rPr>
              <w:t>CBD</w:t>
            </w:r>
          </w:p>
        </w:tc>
      </w:tr>
      <w:bookmarkEnd w:id="0"/>
      <w:tr w:rsidR="00C9161D" w:rsidRPr="005104B1" w:rsidTr="00CF1848">
        <w:tc>
          <w:tcPr>
            <w:tcW w:w="6117" w:type="dxa"/>
            <w:gridSpan w:val="2"/>
            <w:tcBorders>
              <w:top w:val="single" w:sz="12" w:space="0" w:color="auto"/>
              <w:bottom w:val="single" w:sz="36" w:space="0" w:color="auto"/>
            </w:tcBorders>
            <w:vAlign w:val="center"/>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r w:rsidRPr="005104B1">
              <w:rPr>
                <w:snapToGrid w:val="0"/>
                <w:kern w:val="22"/>
                <w:szCs w:val="22"/>
                <w:lang w:val="en-GB" w:eastAsia="en-US"/>
              </w:rPr>
              <w:drawing>
                <wp:inline distT="0" distB="0" distL="0" distR="0" wp14:anchorId="3ADB93B9" wp14:editId="14BEF98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Distr.</w:t>
            </w:r>
          </w:p>
          <w:p w:rsidR="00C9161D" w:rsidRPr="005104B1" w:rsidRDefault="005104B1" w:rsidP="005104B1">
            <w:pPr>
              <w:suppressLineNumbers/>
              <w:suppressAutoHyphens/>
              <w:kinsoku w:val="0"/>
              <w:overflowPunct w:val="0"/>
              <w:autoSpaceDE w:val="0"/>
              <w:autoSpaceDN w:val="0"/>
              <w:ind w:left="1213"/>
              <w:rPr>
                <w:snapToGrid w:val="0"/>
                <w:kern w:val="22"/>
                <w:szCs w:val="22"/>
                <w:lang w:val="en-GB"/>
              </w:rPr>
            </w:pPr>
            <w:sdt>
              <w:sdtPr>
                <w:rPr>
                  <w:caps/>
                  <w:snapToGrid w:val="0"/>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5104B1">
                  <w:rPr>
                    <w:caps/>
                    <w:snapToGrid w:val="0"/>
                    <w:kern w:val="22"/>
                    <w:szCs w:val="22"/>
                    <w:lang w:val="en-GB"/>
                  </w:rPr>
                  <w:t>GENERAL</w:t>
                </w:r>
              </w:sdtContent>
            </w:sdt>
          </w:p>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p>
          <w:p w:rsidR="00C9161D" w:rsidRPr="005104B1" w:rsidRDefault="005104B1" w:rsidP="005104B1">
            <w:pPr>
              <w:suppressLineNumbers/>
              <w:suppressAutoHyphens/>
              <w:kinsoku w:val="0"/>
              <w:overflowPunct w:val="0"/>
              <w:autoSpaceDE w:val="0"/>
              <w:autoSpaceDN w:val="0"/>
              <w:ind w:left="1213"/>
              <w:rPr>
                <w:snapToGrid w:val="0"/>
                <w:kern w:val="22"/>
                <w:szCs w:val="22"/>
                <w:lang w:val="en-GB"/>
              </w:rPr>
            </w:pPr>
            <w:sdt>
              <w:sdtPr>
                <w:rPr>
                  <w:bCs/>
                  <w:snapToGrid w:val="0"/>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C62FA" w:rsidRPr="005104B1">
                  <w:rPr>
                    <w:bCs/>
                    <w:snapToGrid w:val="0"/>
                    <w:kern w:val="22"/>
                    <w:szCs w:val="22"/>
                    <w:lang w:val="en-GB"/>
                  </w:rPr>
                  <w:t>CBD/COP/14/</w:t>
                </w:r>
                <w:r w:rsidR="00763667" w:rsidRPr="005104B1">
                  <w:rPr>
                    <w:bCs/>
                    <w:snapToGrid w:val="0"/>
                    <w:kern w:val="22"/>
                    <w:szCs w:val="22"/>
                    <w:lang w:val="en-GB"/>
                  </w:rPr>
                  <w:t>11</w:t>
                </w:r>
              </w:sdtContent>
            </w:sdt>
          </w:p>
          <w:p w:rsidR="00C9161D" w:rsidRPr="005104B1" w:rsidRDefault="00763667"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2</w:t>
            </w:r>
            <w:r w:rsidR="00D05ECE" w:rsidRPr="005104B1">
              <w:rPr>
                <w:snapToGrid w:val="0"/>
                <w:kern w:val="22"/>
                <w:szCs w:val="22"/>
                <w:lang w:val="en-GB"/>
              </w:rPr>
              <w:t xml:space="preserve"> </w:t>
            </w:r>
            <w:r w:rsidRPr="005104B1">
              <w:rPr>
                <w:snapToGrid w:val="0"/>
                <w:kern w:val="22"/>
                <w:szCs w:val="22"/>
                <w:lang w:val="en-GB"/>
              </w:rPr>
              <w:t>November</w:t>
            </w:r>
            <w:r w:rsidR="00D05ECE" w:rsidRPr="005104B1">
              <w:rPr>
                <w:snapToGrid w:val="0"/>
                <w:kern w:val="22"/>
                <w:szCs w:val="22"/>
                <w:lang w:val="en-GB"/>
              </w:rPr>
              <w:t xml:space="preserve"> 2018</w:t>
            </w:r>
          </w:p>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p>
          <w:p w:rsidR="00C9161D" w:rsidRPr="005104B1" w:rsidRDefault="00AB6333"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 xml:space="preserve">ORIGINAL: </w:t>
            </w:r>
            <w:r w:rsidR="00C9161D" w:rsidRPr="005104B1">
              <w:rPr>
                <w:snapToGrid w:val="0"/>
                <w:kern w:val="22"/>
                <w:szCs w:val="22"/>
                <w:lang w:val="en-GB"/>
              </w:rPr>
              <w:t>ENGLISH</w:t>
            </w:r>
          </w:p>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p>
        </w:tc>
      </w:tr>
    </w:tbl>
    <w:p w:rsidR="00660370" w:rsidRPr="009A6D04" w:rsidRDefault="004E43F1"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en-GB"/>
        </w:rPr>
      </w:pPr>
      <w:r w:rsidRPr="004D58B5">
        <w:rPr>
          <w:snapToGrid w:val="0"/>
          <w:kern w:val="22"/>
          <w:szCs w:val="22"/>
          <w:lang w:val="en-GB"/>
        </w:rPr>
        <w:t>CONFERENCE OF THE PARTIES TO THE CONVENTION ON BIOLOGICAL DIVERSITY</w:t>
      </w:r>
    </w:p>
    <w:p w:rsidR="00AF0431" w:rsidRPr="005A7D4B" w:rsidRDefault="00AF0431" w:rsidP="005104B1">
      <w:pPr>
        <w:pStyle w:val="Cornernotation"/>
        <w:suppressLineNumbers/>
        <w:suppressAutoHyphens/>
        <w:kinsoku w:val="0"/>
        <w:overflowPunct w:val="0"/>
        <w:autoSpaceDE w:val="0"/>
        <w:autoSpaceDN w:val="0"/>
        <w:ind w:left="187" w:right="4421" w:hanging="187"/>
        <w:rPr>
          <w:snapToGrid w:val="0"/>
          <w:kern w:val="22"/>
          <w:szCs w:val="22"/>
          <w:lang w:val="en-GB"/>
        </w:rPr>
      </w:pPr>
      <w:r w:rsidRPr="005A7D4B">
        <w:rPr>
          <w:snapToGrid w:val="0"/>
          <w:kern w:val="22"/>
          <w:szCs w:val="22"/>
          <w:lang w:val="en-GB"/>
        </w:rPr>
        <w:t>Fourteenth meeting</w:t>
      </w:r>
    </w:p>
    <w:p w:rsidR="000F14EE" w:rsidRPr="00B53F24" w:rsidRDefault="00C45A9D" w:rsidP="005104B1">
      <w:pPr>
        <w:pStyle w:val="Cornernotation"/>
        <w:suppressLineNumbers/>
        <w:suppressAutoHyphens/>
        <w:kinsoku w:val="0"/>
        <w:overflowPunct w:val="0"/>
        <w:autoSpaceDE w:val="0"/>
        <w:autoSpaceDN w:val="0"/>
        <w:ind w:left="187" w:right="4423" w:hanging="187"/>
        <w:rPr>
          <w:snapToGrid w:val="0"/>
          <w:kern w:val="22"/>
          <w:szCs w:val="22"/>
          <w:lang w:val="en-GB"/>
        </w:rPr>
      </w:pPr>
      <w:r w:rsidRPr="005A7D4B">
        <w:rPr>
          <w:snapToGrid w:val="0"/>
          <w:kern w:val="22"/>
          <w:szCs w:val="22"/>
          <w:lang w:val="en-GB"/>
        </w:rPr>
        <w:t>Sharm El-Sheikh, Egypt</w:t>
      </w:r>
      <w:r w:rsidR="00660370" w:rsidRPr="0059075A">
        <w:rPr>
          <w:snapToGrid w:val="0"/>
          <w:kern w:val="22"/>
          <w:szCs w:val="22"/>
          <w:lang w:val="en-GB"/>
        </w:rPr>
        <w:t xml:space="preserve">, </w:t>
      </w:r>
      <w:r w:rsidR="00676FCE" w:rsidRPr="0059075A">
        <w:rPr>
          <w:snapToGrid w:val="0"/>
          <w:kern w:val="22"/>
          <w:szCs w:val="22"/>
          <w:lang w:val="en-GB"/>
        </w:rPr>
        <w:t>17</w:t>
      </w:r>
      <w:r w:rsidRPr="0059075A">
        <w:rPr>
          <w:snapToGrid w:val="0"/>
          <w:kern w:val="22"/>
          <w:szCs w:val="22"/>
          <w:lang w:val="en-GB"/>
        </w:rPr>
        <w:t>-</w:t>
      </w:r>
      <w:r w:rsidR="00676FCE" w:rsidRPr="0059075A">
        <w:rPr>
          <w:snapToGrid w:val="0"/>
          <w:kern w:val="22"/>
          <w:szCs w:val="22"/>
          <w:lang w:val="en-GB"/>
        </w:rPr>
        <w:t>29</w:t>
      </w:r>
      <w:r w:rsidR="00676FCE" w:rsidRPr="00B53F24">
        <w:rPr>
          <w:snapToGrid w:val="0"/>
          <w:kern w:val="22"/>
          <w:szCs w:val="22"/>
          <w:lang w:val="en-GB"/>
        </w:rPr>
        <w:t xml:space="preserve"> </w:t>
      </w:r>
      <w:r w:rsidRPr="00B53F24">
        <w:rPr>
          <w:snapToGrid w:val="0"/>
          <w:kern w:val="22"/>
          <w:szCs w:val="22"/>
          <w:lang w:val="en-GB"/>
        </w:rPr>
        <w:t>November 2018</w:t>
      </w:r>
    </w:p>
    <w:p w:rsidR="002976C8" w:rsidRPr="00C40B50" w:rsidRDefault="000F14EE" w:rsidP="005104B1">
      <w:pPr>
        <w:pStyle w:val="Cornernotation"/>
        <w:suppressLineNumbers/>
        <w:suppressAutoHyphens/>
        <w:kinsoku w:val="0"/>
        <w:overflowPunct w:val="0"/>
        <w:autoSpaceDE w:val="0"/>
        <w:autoSpaceDN w:val="0"/>
        <w:spacing w:after="120"/>
        <w:ind w:right="4423"/>
        <w:rPr>
          <w:snapToGrid w:val="0"/>
          <w:kern w:val="22"/>
          <w:szCs w:val="22"/>
          <w:lang w:val="en-GB"/>
        </w:rPr>
      </w:pPr>
      <w:r w:rsidRPr="007F547F">
        <w:rPr>
          <w:snapToGrid w:val="0"/>
          <w:kern w:val="22"/>
          <w:szCs w:val="22"/>
          <w:lang w:val="en-GB"/>
        </w:rPr>
        <w:t>I</w:t>
      </w:r>
      <w:r w:rsidR="002976C8" w:rsidRPr="00C40B50">
        <w:rPr>
          <w:snapToGrid w:val="0"/>
          <w:kern w:val="22"/>
          <w:szCs w:val="22"/>
          <w:lang w:val="en-GB"/>
        </w:rPr>
        <w:t>tem 11</w:t>
      </w:r>
      <w:r w:rsidRPr="00C40B50">
        <w:rPr>
          <w:snapToGrid w:val="0"/>
          <w:kern w:val="22"/>
          <w:szCs w:val="22"/>
          <w:lang w:val="en-GB"/>
        </w:rPr>
        <w:t xml:space="preserve"> of the provisional agenda</w:t>
      </w:r>
      <w:r w:rsidR="002F705C" w:rsidRPr="00C40B50">
        <w:rPr>
          <w:rStyle w:val="FootnoteReference"/>
          <w:snapToGrid w:val="0"/>
          <w:kern w:val="22"/>
          <w:szCs w:val="22"/>
          <w:lang w:val="en-GB"/>
        </w:rPr>
        <w:footnoteReference w:customMarkFollows="1" w:id="1"/>
        <w:t>*</w:t>
      </w:r>
    </w:p>
    <w:p w:rsidR="00125375" w:rsidRPr="005104B1" w:rsidRDefault="004760F4" w:rsidP="005104B1">
      <w:pPr>
        <w:suppressLineNumbers/>
        <w:suppressAutoHyphens/>
        <w:kinsoku w:val="0"/>
        <w:overflowPunct w:val="0"/>
        <w:autoSpaceDE w:val="0"/>
        <w:autoSpaceDN w:val="0"/>
        <w:spacing w:before="120" w:after="120"/>
        <w:jc w:val="center"/>
        <w:rPr>
          <w:rFonts w:ascii="Times New Roman Bold" w:hAnsi="Times New Roman Bold"/>
          <w:b/>
          <w:bCs/>
          <w:caps/>
          <w:snapToGrid w:val="0"/>
          <w:kern w:val="22"/>
          <w:szCs w:val="22"/>
          <w:lang w:val="en-GB"/>
        </w:rPr>
      </w:pPr>
      <w:r w:rsidRPr="005104B1">
        <w:rPr>
          <w:rFonts w:ascii="Times New Roman Bold" w:hAnsi="Times New Roman Bold"/>
          <w:b/>
          <w:caps/>
          <w:kern w:val="22"/>
          <w:szCs w:val="22"/>
          <w:lang w:val="en-GB" w:eastAsia="en-US"/>
        </w:rPr>
        <w:t xml:space="preserve">Knowledge </w:t>
      </w:r>
      <w:r w:rsidR="002F705C" w:rsidRPr="005104B1">
        <w:rPr>
          <w:rFonts w:ascii="Times New Roman Bold" w:hAnsi="Times New Roman Bold"/>
          <w:b/>
          <w:caps/>
          <w:kern w:val="22"/>
          <w:szCs w:val="22"/>
          <w:lang w:val="en-GB" w:eastAsia="en-US"/>
        </w:rPr>
        <w:t>management under the Convention and its Protocols</w:t>
      </w:r>
    </w:p>
    <w:p w:rsidR="00373008" w:rsidRPr="005104B1" w:rsidRDefault="00373008" w:rsidP="005104B1">
      <w:pPr>
        <w:pStyle w:val="Heading2"/>
        <w:suppressLineNumbers/>
        <w:suppressAutoHyphens/>
        <w:rPr>
          <w:rFonts w:ascii="Times New Roman Bold" w:hAnsi="Times New Roman Bold" w:cs="Times New Roman Bold"/>
          <w:b w:val="0"/>
          <w:i/>
          <w:caps/>
          <w:snapToGrid w:val="0"/>
          <w:kern w:val="22"/>
          <w:lang w:val="en-GB"/>
        </w:rPr>
      </w:pPr>
      <w:r w:rsidRPr="005104B1">
        <w:rPr>
          <w:b w:val="0"/>
          <w:i/>
          <w:snapToGrid w:val="0"/>
          <w:kern w:val="22"/>
          <w:lang w:val="en-GB"/>
        </w:rPr>
        <w:t>Note by the Executive Secretary</w:t>
      </w:r>
    </w:p>
    <w:p w:rsidR="008471A9" w:rsidRPr="009A6D04" w:rsidRDefault="00F511A7" w:rsidP="005104B1">
      <w:pPr>
        <w:pStyle w:val="Heading1"/>
        <w:numPr>
          <w:ilvl w:val="0"/>
          <w:numId w:val="61"/>
        </w:numPr>
        <w:suppressLineNumbers/>
        <w:tabs>
          <w:tab w:val="clear" w:pos="720"/>
        </w:tabs>
        <w:suppressAutoHyphens/>
        <w:kinsoku w:val="0"/>
        <w:overflowPunct w:val="0"/>
        <w:autoSpaceDE w:val="0"/>
        <w:autoSpaceDN w:val="0"/>
        <w:spacing w:before="120"/>
        <w:ind w:left="567" w:hanging="340"/>
        <w:rPr>
          <w:rFonts w:ascii="Times New Roman Bold" w:hAnsi="Times New Roman Bold" w:cs="Times New Roman Bold"/>
          <w:caps w:val="0"/>
          <w:snapToGrid w:val="0"/>
          <w:kern w:val="22"/>
          <w:szCs w:val="22"/>
          <w:lang w:val="en-GB"/>
        </w:rPr>
      </w:pPr>
      <w:r w:rsidRPr="004D58B5">
        <w:rPr>
          <w:rFonts w:ascii="Times New Roman Bold" w:hAnsi="Times New Roman Bold" w:cs="Times New Roman Bold"/>
          <w:caps w:val="0"/>
          <w:snapToGrid w:val="0"/>
          <w:kern w:val="22"/>
          <w:szCs w:val="22"/>
          <w:lang w:val="en-GB"/>
        </w:rPr>
        <w:t>INTRODUCTION</w:t>
      </w:r>
    </w:p>
    <w:p w:rsidR="00373008" w:rsidRPr="005104B1" w:rsidRDefault="0071045A" w:rsidP="005104B1">
      <w:pPr>
        <w:pStyle w:val="Para10"/>
        <w:numPr>
          <w:ilvl w:val="0"/>
          <w:numId w:val="58"/>
        </w:numPr>
        <w:suppressLineNumbers/>
        <w:suppressAutoHyphens/>
        <w:ind w:left="0" w:firstLine="0"/>
        <w:rPr>
          <w:rFonts w:eastAsia="Malgun Gothic"/>
          <w:kern w:val="22"/>
          <w:szCs w:val="22"/>
          <w:lang w:val="en-GB" w:eastAsia="en-US"/>
        </w:rPr>
      </w:pPr>
      <w:r w:rsidRPr="009A6D04">
        <w:rPr>
          <w:rFonts w:eastAsia="Malgun Gothic"/>
          <w:kern w:val="22"/>
          <w:szCs w:val="22"/>
          <w:lang w:val="en-GB" w:eastAsia="en-US"/>
        </w:rPr>
        <w:t>The Strategic Plan for Biodiversity 2011–2020 recognizes that</w:t>
      </w:r>
      <w:r w:rsidR="00052BC7">
        <w:rPr>
          <w:rFonts w:eastAsia="Malgun Gothic"/>
          <w:kern w:val="22"/>
          <w:szCs w:val="22"/>
          <w:lang w:val="en-GB" w:eastAsia="en-US"/>
        </w:rPr>
        <w:t>,</w:t>
      </w:r>
      <w:r w:rsidRPr="009A6D04">
        <w:rPr>
          <w:rFonts w:eastAsia="Malgun Gothic"/>
          <w:kern w:val="22"/>
          <w:szCs w:val="22"/>
          <w:lang w:val="en-GB" w:eastAsia="en-US"/>
        </w:rPr>
        <w:t xml:space="preserve"> collectively</w:t>
      </w:r>
      <w:r w:rsidR="00052BC7">
        <w:rPr>
          <w:rFonts w:eastAsia="Malgun Gothic"/>
          <w:kern w:val="22"/>
          <w:szCs w:val="22"/>
          <w:lang w:val="en-GB" w:eastAsia="en-US"/>
        </w:rPr>
        <w:t>,</w:t>
      </w:r>
      <w:r w:rsidRPr="009A6D04">
        <w:rPr>
          <w:rFonts w:eastAsia="Malgun Gothic"/>
          <w:kern w:val="22"/>
          <w:szCs w:val="22"/>
          <w:lang w:val="en-GB" w:eastAsia="en-US"/>
        </w:rPr>
        <w:t xml:space="preserve"> </w:t>
      </w:r>
      <w:r w:rsidR="00C6167B" w:rsidRPr="009A6D04">
        <w:rPr>
          <w:rFonts w:eastAsia="Malgun Gothic"/>
          <w:kern w:val="22"/>
          <w:szCs w:val="22"/>
          <w:lang w:val="en-GB" w:eastAsia="en-US"/>
        </w:rPr>
        <w:t xml:space="preserve">Parties and stakeholders </w:t>
      </w:r>
      <w:r w:rsidRPr="005A7D4B">
        <w:rPr>
          <w:rFonts w:eastAsia="Malgun Gothic"/>
          <w:kern w:val="22"/>
          <w:szCs w:val="22"/>
          <w:lang w:val="en-GB" w:eastAsia="en-US"/>
        </w:rPr>
        <w:t>involved in implementing the Convention have a wealth of experience and many useful good practice cases, tools and guidance, and that there is additional useful information beyond this community. I</w:t>
      </w:r>
      <w:r w:rsidR="00C6167B" w:rsidRPr="005A7D4B">
        <w:rPr>
          <w:rFonts w:eastAsia="Malgun Gothic"/>
          <w:kern w:val="22"/>
          <w:szCs w:val="22"/>
          <w:lang w:val="en-GB" w:eastAsia="en-US"/>
        </w:rPr>
        <w:t>n this regard, it</w:t>
      </w:r>
      <w:r w:rsidR="00B0478A" w:rsidRPr="005A7D4B">
        <w:rPr>
          <w:rFonts w:eastAsia="Malgun Gothic"/>
          <w:kern w:val="22"/>
          <w:szCs w:val="22"/>
          <w:lang w:val="en-GB" w:eastAsia="en-US"/>
        </w:rPr>
        <w:t xml:space="preserve"> </w:t>
      </w:r>
      <w:r w:rsidRPr="005A7D4B">
        <w:rPr>
          <w:rFonts w:eastAsia="Malgun Gothic"/>
          <w:kern w:val="22"/>
          <w:szCs w:val="22"/>
          <w:lang w:val="en-GB" w:eastAsia="en-US"/>
        </w:rPr>
        <w:t>provide</w:t>
      </w:r>
      <w:r w:rsidR="00790CF8" w:rsidRPr="005A7D4B">
        <w:rPr>
          <w:rFonts w:eastAsia="Malgun Gothic"/>
          <w:kern w:val="22"/>
          <w:szCs w:val="22"/>
          <w:lang w:val="en-GB" w:eastAsia="en-US"/>
        </w:rPr>
        <w:t>s</w:t>
      </w:r>
      <w:r w:rsidRPr="0059075A">
        <w:rPr>
          <w:rFonts w:eastAsia="Malgun Gothic"/>
          <w:kern w:val="22"/>
          <w:szCs w:val="22"/>
          <w:lang w:val="en-GB" w:eastAsia="en-US"/>
        </w:rPr>
        <w:t xml:space="preserve"> for the development of a biodiversity</w:t>
      </w:r>
      <w:r w:rsidR="00EC277E" w:rsidRPr="0059075A">
        <w:rPr>
          <w:rFonts w:eastAsia="Malgun Gothic"/>
          <w:kern w:val="22"/>
          <w:szCs w:val="22"/>
          <w:lang w:val="en-GB" w:eastAsia="en-US"/>
        </w:rPr>
        <w:t xml:space="preserve"> knowledge network, including </w:t>
      </w:r>
      <w:r w:rsidRPr="0059075A">
        <w:rPr>
          <w:rFonts w:eastAsia="Malgun Gothic"/>
          <w:kern w:val="22"/>
          <w:szCs w:val="22"/>
          <w:lang w:val="en-GB" w:eastAsia="en-US"/>
        </w:rPr>
        <w:t>databas</w:t>
      </w:r>
      <w:r w:rsidR="00EC277E" w:rsidRPr="0059075A">
        <w:rPr>
          <w:rFonts w:eastAsia="Malgun Gothic"/>
          <w:kern w:val="22"/>
          <w:szCs w:val="22"/>
          <w:lang w:val="en-GB" w:eastAsia="en-US"/>
        </w:rPr>
        <w:t>es</w:t>
      </w:r>
      <w:r w:rsidRPr="0059075A">
        <w:rPr>
          <w:rFonts w:eastAsia="Malgun Gothic"/>
          <w:kern w:val="22"/>
          <w:szCs w:val="22"/>
          <w:lang w:val="en-GB" w:eastAsia="en-US"/>
        </w:rPr>
        <w:t xml:space="preserve"> and network</w:t>
      </w:r>
      <w:r w:rsidR="00EC277E" w:rsidRPr="00B53F24">
        <w:rPr>
          <w:rFonts w:eastAsia="Malgun Gothic"/>
          <w:kern w:val="22"/>
          <w:szCs w:val="22"/>
          <w:lang w:val="en-GB" w:eastAsia="en-US"/>
        </w:rPr>
        <w:t>s</w:t>
      </w:r>
      <w:r w:rsidRPr="00B53F24">
        <w:rPr>
          <w:rFonts w:eastAsia="Malgun Gothic"/>
          <w:kern w:val="22"/>
          <w:szCs w:val="22"/>
          <w:lang w:val="en-GB" w:eastAsia="en-US"/>
        </w:rPr>
        <w:t xml:space="preserve"> of practitioners, to bring together this knowledge and experience and to</w:t>
      </w:r>
      <w:r w:rsidR="00EC277E" w:rsidRPr="00C40B50">
        <w:rPr>
          <w:rFonts w:eastAsia="Malgun Gothic"/>
          <w:kern w:val="22"/>
          <w:szCs w:val="22"/>
          <w:lang w:val="en-GB" w:eastAsia="en-US"/>
        </w:rPr>
        <w:t xml:space="preserve"> make it available through the </w:t>
      </w:r>
      <w:r w:rsidR="00440021" w:rsidRPr="00C40B50">
        <w:rPr>
          <w:rFonts w:eastAsia="Malgun Gothic"/>
          <w:kern w:val="22"/>
          <w:szCs w:val="22"/>
          <w:lang w:val="en-GB" w:eastAsia="en-US"/>
        </w:rPr>
        <w:t>c</w:t>
      </w:r>
      <w:r w:rsidRPr="00C40B50">
        <w:rPr>
          <w:rFonts w:eastAsia="Malgun Gothic"/>
          <w:kern w:val="22"/>
          <w:szCs w:val="22"/>
          <w:lang w:val="en-GB" w:eastAsia="en-US"/>
        </w:rPr>
        <w:t>learing-house mechanism to facilitate and support enhanced implementa</w:t>
      </w:r>
      <w:r w:rsidRPr="005104B1">
        <w:rPr>
          <w:rFonts w:eastAsia="Malgun Gothic"/>
          <w:kern w:val="22"/>
          <w:szCs w:val="22"/>
          <w:lang w:val="en-GB" w:eastAsia="en-US"/>
        </w:rPr>
        <w:t xml:space="preserve">tion of the Convention. </w:t>
      </w:r>
      <w:r w:rsidR="0025414C" w:rsidRPr="005104B1">
        <w:rPr>
          <w:rFonts w:eastAsia="Malgun Gothic"/>
          <w:kern w:val="22"/>
          <w:szCs w:val="22"/>
          <w:lang w:val="en-GB" w:eastAsia="en-US"/>
        </w:rPr>
        <w:t>A</w:t>
      </w:r>
      <w:r w:rsidR="006B6252" w:rsidRPr="005104B1">
        <w:rPr>
          <w:rFonts w:eastAsia="Malgun Gothic"/>
          <w:kern w:val="22"/>
          <w:szCs w:val="22"/>
          <w:lang w:val="en-GB" w:eastAsia="en-US"/>
        </w:rPr>
        <w:t xml:space="preserve">s well, </w:t>
      </w:r>
      <w:r w:rsidR="00790CF8" w:rsidRPr="005104B1">
        <w:rPr>
          <w:rFonts w:eastAsia="Malgun Gothic"/>
          <w:kern w:val="22"/>
          <w:szCs w:val="22"/>
          <w:lang w:val="en-GB" w:eastAsia="en-US"/>
        </w:rPr>
        <w:t>t</w:t>
      </w:r>
      <w:r w:rsidR="00373008" w:rsidRPr="005104B1">
        <w:rPr>
          <w:rFonts w:eastAsia="Malgun Gothic"/>
          <w:kern w:val="22"/>
          <w:szCs w:val="22"/>
          <w:lang w:val="en-GB" w:eastAsia="en-US"/>
        </w:rPr>
        <w:t xml:space="preserve">he Strategic Plan </w:t>
      </w:r>
      <w:r w:rsidRPr="005104B1">
        <w:rPr>
          <w:rFonts w:eastAsia="Malgun Gothic"/>
          <w:kern w:val="22"/>
          <w:szCs w:val="22"/>
          <w:lang w:val="en-GB" w:eastAsia="en-US"/>
        </w:rPr>
        <w:t>contains</w:t>
      </w:r>
      <w:r w:rsidR="00790CF8" w:rsidRPr="005104B1">
        <w:rPr>
          <w:rFonts w:eastAsia="Malgun Gothic"/>
          <w:kern w:val="22"/>
          <w:szCs w:val="22"/>
          <w:lang w:val="en-GB" w:eastAsia="en-US"/>
        </w:rPr>
        <w:t>,</w:t>
      </w:r>
      <w:r w:rsidR="00373008" w:rsidRPr="005104B1">
        <w:rPr>
          <w:rFonts w:eastAsia="Malgun Gothic"/>
          <w:kern w:val="22"/>
          <w:szCs w:val="22"/>
          <w:lang w:val="en-GB" w:eastAsia="en-US"/>
        </w:rPr>
        <w:t xml:space="preserve"> </w:t>
      </w:r>
      <w:r w:rsidR="00790CF8" w:rsidRPr="005104B1">
        <w:rPr>
          <w:rFonts w:eastAsia="Malgun Gothic"/>
          <w:kern w:val="22"/>
          <w:szCs w:val="22"/>
          <w:lang w:val="en-GB" w:eastAsia="en-US"/>
        </w:rPr>
        <w:t xml:space="preserve">under </w:t>
      </w:r>
      <w:r w:rsidR="00373008" w:rsidRPr="005104B1">
        <w:rPr>
          <w:rFonts w:eastAsia="Malgun Gothic"/>
          <w:kern w:val="22"/>
          <w:szCs w:val="22"/>
          <w:lang w:val="en-GB" w:eastAsia="en-US"/>
        </w:rPr>
        <w:t>Strategic Goal E</w:t>
      </w:r>
      <w:r w:rsidR="00790CF8" w:rsidRPr="005104B1">
        <w:rPr>
          <w:rFonts w:eastAsia="Malgun Gothic"/>
          <w:kern w:val="22"/>
          <w:szCs w:val="22"/>
          <w:lang w:val="en-GB" w:eastAsia="en-US"/>
        </w:rPr>
        <w:t xml:space="preserve"> (</w:t>
      </w:r>
      <w:r w:rsidRPr="005104B1">
        <w:rPr>
          <w:rFonts w:eastAsia="Malgun Gothic"/>
          <w:kern w:val="22"/>
          <w:szCs w:val="22"/>
          <w:lang w:val="en-GB" w:eastAsia="en-US"/>
        </w:rPr>
        <w:t>E</w:t>
      </w:r>
      <w:r w:rsidR="00373008" w:rsidRPr="005104B1">
        <w:rPr>
          <w:rFonts w:eastAsia="Malgun Gothic"/>
          <w:kern w:val="22"/>
          <w:szCs w:val="22"/>
          <w:lang w:val="en-GB" w:eastAsia="en-US"/>
        </w:rPr>
        <w:t>nhance implementation through participatory planning, knowledge management and capacity</w:t>
      </w:r>
      <w:r w:rsidR="00052BC7">
        <w:rPr>
          <w:rFonts w:eastAsia="Malgun Gothic"/>
          <w:kern w:val="22"/>
          <w:szCs w:val="22"/>
          <w:lang w:val="en-GB" w:eastAsia="en-US"/>
        </w:rPr>
        <w:t>-</w:t>
      </w:r>
      <w:r w:rsidR="00373008" w:rsidRPr="005104B1">
        <w:rPr>
          <w:rFonts w:eastAsia="Malgun Gothic"/>
          <w:kern w:val="22"/>
          <w:szCs w:val="22"/>
          <w:lang w:val="en-GB" w:eastAsia="en-US"/>
        </w:rPr>
        <w:t>building</w:t>
      </w:r>
      <w:r w:rsidR="00790CF8" w:rsidRPr="005104B1">
        <w:rPr>
          <w:rFonts w:eastAsia="Malgun Gothic"/>
          <w:kern w:val="22"/>
          <w:szCs w:val="22"/>
          <w:lang w:val="en-GB" w:eastAsia="en-US"/>
        </w:rPr>
        <w:t xml:space="preserve">), </w:t>
      </w:r>
      <w:r w:rsidR="00FD135D" w:rsidRPr="005104B1">
        <w:rPr>
          <w:rFonts w:eastAsia="Malgun Gothic"/>
          <w:kern w:val="22"/>
          <w:szCs w:val="22"/>
          <w:lang w:val="en-GB" w:eastAsia="en-US"/>
        </w:rPr>
        <w:t>Aich</w:t>
      </w:r>
      <w:r w:rsidR="00015A07" w:rsidRPr="005104B1">
        <w:rPr>
          <w:rFonts w:eastAsia="Malgun Gothic"/>
          <w:kern w:val="22"/>
          <w:szCs w:val="22"/>
          <w:lang w:val="en-GB" w:eastAsia="en-US"/>
        </w:rPr>
        <w:t xml:space="preserve">i Biodiversity </w:t>
      </w:r>
      <w:r w:rsidR="00790CF8" w:rsidRPr="005104B1">
        <w:rPr>
          <w:rFonts w:eastAsia="Malgun Gothic"/>
          <w:kern w:val="22"/>
          <w:szCs w:val="22"/>
          <w:lang w:val="en-GB" w:eastAsia="en-US"/>
        </w:rPr>
        <w:t>Target 19</w:t>
      </w:r>
      <w:r w:rsidR="00015A07" w:rsidRPr="005104B1">
        <w:rPr>
          <w:rFonts w:eastAsia="Malgun Gothic"/>
          <w:kern w:val="22"/>
          <w:szCs w:val="22"/>
          <w:lang w:val="en-GB" w:eastAsia="en-US"/>
        </w:rPr>
        <w:t xml:space="preserve">, i.e. </w:t>
      </w:r>
      <w:r w:rsidR="00790CF8" w:rsidRPr="005104B1">
        <w:rPr>
          <w:rFonts w:eastAsia="Malgun Gothic"/>
          <w:kern w:val="22"/>
          <w:szCs w:val="22"/>
          <w:lang w:val="en-GB" w:eastAsia="en-US"/>
        </w:rPr>
        <w:t>By 2020, knowledge, the science base and technologies relating to biodiversity, its values, functioning, status and trends, and the consequences of its loss, are improved, widely shared and transferred, and applied</w:t>
      </w:r>
      <w:r w:rsidR="00373008" w:rsidRPr="005104B1">
        <w:rPr>
          <w:rFonts w:eastAsia="Malgun Gothic"/>
          <w:kern w:val="22"/>
          <w:szCs w:val="22"/>
          <w:lang w:val="en-GB" w:eastAsia="en-US"/>
        </w:rPr>
        <w:t>.</w:t>
      </w:r>
    </w:p>
    <w:p w:rsidR="00D20A5B" w:rsidRPr="005104B1" w:rsidRDefault="007042D4"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The clearing-house mechanism </w:t>
      </w:r>
      <w:r w:rsidR="00CE2151" w:rsidRPr="005104B1">
        <w:rPr>
          <w:rFonts w:eastAsia="Malgun Gothic"/>
          <w:kern w:val="22"/>
          <w:szCs w:val="22"/>
          <w:lang w:val="en-GB" w:eastAsia="en-US"/>
        </w:rPr>
        <w:t>was established pursuant to Article 18.3 of the Convention to promote and facilitate technical and scientific cooperation.</w:t>
      </w:r>
      <w:r w:rsidR="00440021" w:rsidRPr="005104B1">
        <w:rPr>
          <w:rFonts w:eastAsia="Malgun Gothic"/>
          <w:kern w:val="22"/>
          <w:szCs w:val="22"/>
          <w:lang w:val="en-GB" w:eastAsia="en-US"/>
        </w:rPr>
        <w:t xml:space="preserve"> </w:t>
      </w:r>
      <w:r w:rsidR="00421263" w:rsidRPr="005104B1">
        <w:rPr>
          <w:rFonts w:eastAsia="Malgun Gothic"/>
          <w:kern w:val="22"/>
          <w:szCs w:val="22"/>
          <w:lang w:val="en-GB" w:eastAsia="en-US"/>
        </w:rPr>
        <w:t>T</w:t>
      </w:r>
      <w:r w:rsidR="00440021" w:rsidRPr="005104B1">
        <w:rPr>
          <w:rFonts w:eastAsia="Malgun Gothic"/>
          <w:kern w:val="22"/>
          <w:szCs w:val="22"/>
          <w:lang w:val="en-GB" w:eastAsia="en-US"/>
        </w:rPr>
        <w:t xml:space="preserve">he clearing-house mechanism </w:t>
      </w:r>
      <w:r w:rsidR="00B91B64" w:rsidRPr="005104B1">
        <w:rPr>
          <w:rFonts w:eastAsia="Malgun Gothic"/>
          <w:kern w:val="22"/>
          <w:szCs w:val="22"/>
          <w:lang w:val="en-GB" w:eastAsia="en-US"/>
        </w:rPr>
        <w:t xml:space="preserve">also </w:t>
      </w:r>
      <w:r w:rsidR="00440021" w:rsidRPr="005104B1">
        <w:rPr>
          <w:rFonts w:eastAsia="Malgun Gothic"/>
          <w:kern w:val="22"/>
          <w:szCs w:val="22"/>
          <w:lang w:val="en-GB" w:eastAsia="en-US"/>
        </w:rPr>
        <w:t xml:space="preserve">plays </w:t>
      </w:r>
      <w:r w:rsidR="00160116" w:rsidRPr="005104B1">
        <w:rPr>
          <w:rFonts w:eastAsia="Malgun Gothic"/>
          <w:kern w:val="22"/>
          <w:szCs w:val="22"/>
          <w:lang w:val="en-GB" w:eastAsia="en-US"/>
        </w:rPr>
        <w:t xml:space="preserve">at least </w:t>
      </w:r>
      <w:r w:rsidR="00440021" w:rsidRPr="005104B1">
        <w:rPr>
          <w:rFonts w:eastAsia="Malgun Gothic"/>
          <w:kern w:val="22"/>
          <w:szCs w:val="22"/>
          <w:lang w:val="en-GB" w:eastAsia="en-US"/>
        </w:rPr>
        <w:t xml:space="preserve">two other </w:t>
      </w:r>
      <w:r w:rsidRPr="005104B1">
        <w:rPr>
          <w:rFonts w:eastAsia="Malgun Gothic"/>
          <w:kern w:val="22"/>
          <w:szCs w:val="22"/>
          <w:lang w:val="en-GB" w:eastAsia="en-US"/>
        </w:rPr>
        <w:t>distinct but overlapping functions</w:t>
      </w:r>
      <w:r w:rsidR="00440021" w:rsidRPr="005104B1">
        <w:rPr>
          <w:rFonts w:eastAsia="Malgun Gothic"/>
          <w:kern w:val="22"/>
          <w:szCs w:val="22"/>
          <w:lang w:val="en-GB" w:eastAsia="en-US"/>
        </w:rPr>
        <w:t>, namely facilitating the exchange of information relevant to the conservation and sustainable use of biodiversity</w:t>
      </w:r>
      <w:r w:rsidRPr="005104B1">
        <w:rPr>
          <w:rFonts w:eastAsia="Malgun Gothic"/>
          <w:kern w:val="22"/>
          <w:szCs w:val="22"/>
          <w:lang w:val="en-GB" w:eastAsia="en-US"/>
        </w:rPr>
        <w:t xml:space="preserve"> </w:t>
      </w:r>
      <w:r w:rsidR="00440021" w:rsidRPr="005104B1">
        <w:rPr>
          <w:rFonts w:eastAsia="Malgun Gothic"/>
          <w:kern w:val="22"/>
          <w:szCs w:val="22"/>
          <w:lang w:val="en-GB" w:eastAsia="en-US"/>
        </w:rPr>
        <w:t>(</w:t>
      </w:r>
      <w:r w:rsidR="00072536" w:rsidRPr="005104B1">
        <w:rPr>
          <w:rFonts w:eastAsia="Malgun Gothic"/>
          <w:kern w:val="22"/>
          <w:szCs w:val="22"/>
          <w:lang w:val="en-GB" w:eastAsia="en-US"/>
        </w:rPr>
        <w:t>Article 17</w:t>
      </w:r>
      <w:r w:rsidR="00440021" w:rsidRPr="005104B1">
        <w:rPr>
          <w:rFonts w:eastAsia="Malgun Gothic"/>
          <w:kern w:val="22"/>
          <w:szCs w:val="22"/>
          <w:lang w:val="en-GB" w:eastAsia="en-US"/>
        </w:rPr>
        <w:t>)</w:t>
      </w:r>
      <w:r w:rsidR="00072536" w:rsidRPr="005104B1">
        <w:rPr>
          <w:rFonts w:eastAsia="Malgun Gothic"/>
          <w:kern w:val="22"/>
          <w:szCs w:val="22"/>
          <w:lang w:val="en-GB" w:eastAsia="en-US"/>
        </w:rPr>
        <w:t xml:space="preserve"> and </w:t>
      </w:r>
      <w:r w:rsidR="00160116" w:rsidRPr="005104B1">
        <w:rPr>
          <w:rFonts w:eastAsia="Malgun Gothic"/>
          <w:kern w:val="22"/>
          <w:szCs w:val="22"/>
          <w:lang w:val="en-GB" w:eastAsia="en-US"/>
        </w:rPr>
        <w:t>facilitating communication and outreach.</w:t>
      </w:r>
      <w:r w:rsidR="00015A07" w:rsidRPr="005104B1">
        <w:rPr>
          <w:rFonts w:eastAsia="Malgun Gothic"/>
          <w:kern w:val="22"/>
          <w:szCs w:val="22"/>
          <w:lang w:val="en-GB" w:eastAsia="en-US"/>
        </w:rPr>
        <w:t xml:space="preserve"> The present document</w:t>
      </w:r>
      <w:r w:rsidR="00F8765F" w:rsidRPr="005104B1">
        <w:rPr>
          <w:rFonts w:eastAsia="Malgun Gothic"/>
          <w:kern w:val="22"/>
          <w:szCs w:val="22"/>
          <w:lang w:val="en-GB" w:eastAsia="en-US"/>
        </w:rPr>
        <w:t xml:space="preserve"> relates to the information exchange function.</w:t>
      </w:r>
      <w:r w:rsidR="00160116" w:rsidRPr="005104B1">
        <w:rPr>
          <w:rFonts w:eastAsia="Malgun Gothic"/>
          <w:kern w:val="22"/>
          <w:szCs w:val="22"/>
          <w:lang w:val="en-GB" w:eastAsia="en-US"/>
        </w:rPr>
        <w:t xml:space="preserve"> </w:t>
      </w:r>
      <w:r w:rsidR="00F8765F" w:rsidRPr="005104B1">
        <w:rPr>
          <w:rFonts w:eastAsia="Malgun Gothic"/>
          <w:kern w:val="22"/>
          <w:szCs w:val="22"/>
          <w:lang w:val="en-GB" w:eastAsia="en-US"/>
        </w:rPr>
        <w:t>Updates</w:t>
      </w:r>
      <w:r w:rsidR="00160116" w:rsidRPr="005104B1">
        <w:rPr>
          <w:rFonts w:eastAsia="Malgun Gothic"/>
          <w:kern w:val="22"/>
          <w:szCs w:val="22"/>
          <w:lang w:val="en-GB" w:eastAsia="en-US"/>
        </w:rPr>
        <w:t xml:space="preserve"> relating to the technical and scientific cooperation functions of the clearing-house mechanism are addressed in documents under agenda item 10 of the current meeting.</w:t>
      </w:r>
    </w:p>
    <w:p w:rsidR="00CE2151" w:rsidRPr="005104B1" w:rsidRDefault="00742306" w:rsidP="005104B1">
      <w:pPr>
        <w:pStyle w:val="Para10"/>
        <w:numPr>
          <w:ilvl w:val="0"/>
          <w:numId w:val="58"/>
        </w:numPr>
        <w:suppressLineNumbers/>
        <w:suppressAutoHyphens/>
        <w:ind w:left="0" w:firstLine="0"/>
        <w:rPr>
          <w:rFonts w:eastAsia="Malgun Gothic"/>
          <w:kern w:val="22"/>
          <w:szCs w:val="22"/>
          <w:lang w:val="en-GB" w:eastAsia="en-US"/>
        </w:rPr>
      </w:pPr>
      <w:r w:rsidRPr="004D58B5">
        <w:rPr>
          <w:kern w:val="22"/>
          <w:szCs w:val="22"/>
          <w:lang w:val="en-GB"/>
        </w:rPr>
        <w:t>I</w:t>
      </w:r>
      <w:r w:rsidR="00CE2151" w:rsidRPr="009A6D04">
        <w:rPr>
          <w:kern w:val="22"/>
          <w:szCs w:val="22"/>
          <w:lang w:val="en-GB"/>
        </w:rPr>
        <w:t xml:space="preserve">n decision </w:t>
      </w:r>
      <w:hyperlink r:id="rId12" w:history="1">
        <w:r w:rsidR="00CE2151" w:rsidRPr="009A6D04">
          <w:rPr>
            <w:rStyle w:val="Hyperlink"/>
            <w:kern w:val="22"/>
            <w:sz w:val="22"/>
            <w:lang w:val="en-GB"/>
          </w:rPr>
          <w:t>XIII/23</w:t>
        </w:r>
      </w:hyperlink>
      <w:r w:rsidR="00CE2151" w:rsidRPr="004D58B5">
        <w:rPr>
          <w:kern w:val="22"/>
          <w:szCs w:val="22"/>
          <w:lang w:val="en-GB"/>
        </w:rPr>
        <w:t xml:space="preserve">, the Conference of the Parties requested the Executive Secretary to </w:t>
      </w:r>
      <w:r w:rsidR="00CE2151" w:rsidRPr="005104B1">
        <w:rPr>
          <w:rFonts w:eastAsia="Malgun Gothic"/>
          <w:kern w:val="22"/>
          <w:szCs w:val="22"/>
          <w:lang w:val="en-GB" w:eastAsia="en-US"/>
        </w:rPr>
        <w:t>further develop the clearing-house mechanism in line with the web strategy and the work programme for the clearing-house mechanism.</w:t>
      </w:r>
      <w:r w:rsidRPr="005104B1">
        <w:rPr>
          <w:rFonts w:eastAsia="Malgun Gothic"/>
          <w:kern w:val="22"/>
          <w:szCs w:val="22"/>
          <w:lang w:val="en-GB" w:eastAsia="en-US"/>
        </w:rPr>
        <w:t xml:space="preserve"> In the same decision, the Executive Secretary was also requested to implement the web strategy, in line with the framework for a communications strategy and to update it with priority actions to be taken before 2018, based on decisions emanating from the thirteenth meeting of the Conference of the Parties and concurrent meetings of the Protocols.</w:t>
      </w:r>
    </w:p>
    <w:p w:rsidR="00F15694" w:rsidRPr="005104B1" w:rsidRDefault="00064B38" w:rsidP="005104B1">
      <w:pPr>
        <w:pStyle w:val="Para10"/>
        <w:numPr>
          <w:ilvl w:val="0"/>
          <w:numId w:val="58"/>
        </w:numPr>
        <w:suppressLineNumbers/>
        <w:suppressAutoHyphens/>
        <w:ind w:left="0" w:firstLine="0"/>
        <w:rPr>
          <w:rFonts w:eastAsia="Malgun Gothic"/>
          <w:kern w:val="22"/>
          <w:szCs w:val="22"/>
          <w:lang w:val="en-GB" w:eastAsia="en-US"/>
        </w:rPr>
      </w:pPr>
      <w:r>
        <w:rPr>
          <w:rFonts w:eastAsia="Malgun Gothic"/>
          <w:kern w:val="22"/>
          <w:szCs w:val="22"/>
          <w:lang w:val="en-GB" w:eastAsia="en-US"/>
        </w:rPr>
        <w:t>S</w:t>
      </w:r>
      <w:r w:rsidR="007C2DD6" w:rsidRPr="005A7D4B">
        <w:rPr>
          <w:rFonts w:eastAsia="Malgun Gothic"/>
          <w:kern w:val="22"/>
          <w:szCs w:val="22"/>
          <w:lang w:val="en-GB" w:eastAsia="en-US"/>
        </w:rPr>
        <w:t>ection II</w:t>
      </w:r>
      <w:r w:rsidR="00355880" w:rsidRPr="005A7D4B">
        <w:rPr>
          <w:rFonts w:eastAsia="Malgun Gothic"/>
          <w:kern w:val="22"/>
          <w:szCs w:val="22"/>
          <w:lang w:val="en-GB" w:eastAsia="en-US"/>
        </w:rPr>
        <w:t xml:space="preserve"> </w:t>
      </w:r>
      <w:r>
        <w:rPr>
          <w:rFonts w:eastAsia="Malgun Gothic"/>
          <w:kern w:val="22"/>
          <w:szCs w:val="22"/>
          <w:lang w:val="en-GB" w:eastAsia="en-US"/>
        </w:rPr>
        <w:t xml:space="preserve">below provides </w:t>
      </w:r>
      <w:r w:rsidR="00355880" w:rsidRPr="005A7D4B">
        <w:rPr>
          <w:rFonts w:eastAsia="Malgun Gothic"/>
          <w:kern w:val="22"/>
          <w:szCs w:val="22"/>
          <w:lang w:val="en-GB" w:eastAsia="en-US"/>
        </w:rPr>
        <w:t xml:space="preserve">an update on </w:t>
      </w:r>
      <w:r w:rsidR="00193953" w:rsidRPr="005A7D4B">
        <w:rPr>
          <w:rFonts w:eastAsia="Malgun Gothic"/>
          <w:kern w:val="22"/>
          <w:szCs w:val="22"/>
          <w:lang w:val="en-GB" w:eastAsia="en-US"/>
        </w:rPr>
        <w:t xml:space="preserve">the operation of the clearing-house mechanism, </w:t>
      </w:r>
      <w:proofErr w:type="gramStart"/>
      <w:r w:rsidR="00193953" w:rsidRPr="005A7D4B">
        <w:rPr>
          <w:rFonts w:eastAsia="Malgun Gothic"/>
          <w:kern w:val="22"/>
          <w:szCs w:val="22"/>
          <w:lang w:val="en-GB" w:eastAsia="en-US"/>
        </w:rPr>
        <w:t>in particular introduc</w:t>
      </w:r>
      <w:r w:rsidR="00072052">
        <w:rPr>
          <w:rFonts w:eastAsia="Malgun Gothic"/>
          <w:kern w:val="22"/>
          <w:szCs w:val="22"/>
          <w:lang w:val="en-GB" w:eastAsia="en-US"/>
        </w:rPr>
        <w:t>ing</w:t>
      </w:r>
      <w:proofErr w:type="gramEnd"/>
      <w:r w:rsidR="00355880" w:rsidRPr="005A7D4B">
        <w:rPr>
          <w:rFonts w:eastAsia="Malgun Gothic"/>
          <w:kern w:val="22"/>
          <w:szCs w:val="22"/>
          <w:lang w:val="en-GB" w:eastAsia="en-US"/>
        </w:rPr>
        <w:t xml:space="preserve"> the proposed joint modalities of operation for the clearing-house mechanisms, </w:t>
      </w:r>
      <w:r>
        <w:rPr>
          <w:rFonts w:eastAsia="Malgun Gothic"/>
          <w:kern w:val="22"/>
          <w:szCs w:val="22"/>
          <w:lang w:val="en-GB" w:eastAsia="en-US"/>
        </w:rPr>
        <w:t xml:space="preserve">which are </w:t>
      </w:r>
      <w:r w:rsidR="00355880" w:rsidRPr="005A7D4B">
        <w:rPr>
          <w:rFonts w:eastAsia="Malgun Gothic"/>
          <w:kern w:val="22"/>
          <w:szCs w:val="22"/>
          <w:lang w:val="en-GB" w:eastAsia="en-US"/>
        </w:rPr>
        <w:t xml:space="preserve">contained in the </w:t>
      </w:r>
      <w:r w:rsidR="00763667" w:rsidRPr="005A7D4B">
        <w:rPr>
          <w:rFonts w:eastAsia="Malgun Gothic"/>
          <w:kern w:val="22"/>
          <w:szCs w:val="22"/>
          <w:lang w:val="en-GB" w:eastAsia="en-US"/>
        </w:rPr>
        <w:t>a</w:t>
      </w:r>
      <w:r w:rsidR="00355880" w:rsidRPr="0059075A">
        <w:rPr>
          <w:rFonts w:eastAsia="Malgun Gothic"/>
          <w:kern w:val="22"/>
          <w:szCs w:val="22"/>
          <w:lang w:val="en-GB" w:eastAsia="en-US"/>
        </w:rPr>
        <w:t>nnex</w:t>
      </w:r>
      <w:r w:rsidR="00193953" w:rsidRPr="00B53F24">
        <w:rPr>
          <w:rFonts w:eastAsia="Malgun Gothic"/>
          <w:kern w:val="22"/>
          <w:szCs w:val="22"/>
          <w:lang w:val="en-GB" w:eastAsia="en-US"/>
        </w:rPr>
        <w:t xml:space="preserve">. </w:t>
      </w:r>
      <w:r w:rsidR="007C2DD6" w:rsidRPr="00B53F24">
        <w:rPr>
          <w:rFonts w:eastAsia="Malgun Gothic"/>
          <w:kern w:val="22"/>
          <w:szCs w:val="22"/>
          <w:lang w:val="en-GB" w:eastAsia="en-US"/>
        </w:rPr>
        <w:t xml:space="preserve">Section III </w:t>
      </w:r>
      <w:r>
        <w:rPr>
          <w:rFonts w:eastAsia="Malgun Gothic"/>
          <w:kern w:val="22"/>
          <w:szCs w:val="22"/>
          <w:lang w:val="en-GB" w:eastAsia="en-US"/>
        </w:rPr>
        <w:t>below</w:t>
      </w:r>
      <w:r w:rsidR="007C2DD6" w:rsidRPr="00436BC5">
        <w:rPr>
          <w:rFonts w:eastAsia="Malgun Gothic"/>
          <w:kern w:val="22"/>
          <w:szCs w:val="22"/>
          <w:lang w:val="en-GB" w:eastAsia="en-US"/>
        </w:rPr>
        <w:t xml:space="preserve"> </w:t>
      </w:r>
      <w:r w:rsidR="00193953" w:rsidRPr="00436BC5">
        <w:rPr>
          <w:rFonts w:eastAsia="Malgun Gothic"/>
          <w:kern w:val="22"/>
          <w:szCs w:val="22"/>
          <w:lang w:val="en-GB" w:eastAsia="en-US"/>
        </w:rPr>
        <w:t xml:space="preserve">provides an update on knowledge management activities undertaken in line with the Strategic Plan </w:t>
      </w:r>
      <w:r w:rsidR="00193953" w:rsidRPr="005104B1">
        <w:rPr>
          <w:rFonts w:eastAsia="Malgun Gothic"/>
          <w:kern w:val="22"/>
          <w:szCs w:val="22"/>
          <w:lang w:val="en-GB" w:eastAsia="en-US"/>
        </w:rPr>
        <w:t xml:space="preserve">for Biodiversity 2011-2020. This section also highlights the need to integrate a knowledge management component into the post-2020 strategic planning process and proposes possible elements for such a component. </w:t>
      </w:r>
      <w:r w:rsidR="00E37CFF" w:rsidRPr="005104B1">
        <w:rPr>
          <w:rFonts w:eastAsia="Malgun Gothic"/>
          <w:kern w:val="22"/>
          <w:szCs w:val="22"/>
          <w:lang w:val="en-GB" w:eastAsia="en-US"/>
        </w:rPr>
        <w:t xml:space="preserve">A progress </w:t>
      </w:r>
      <w:r w:rsidR="00463845" w:rsidRPr="005104B1">
        <w:rPr>
          <w:rFonts w:eastAsia="Malgun Gothic"/>
          <w:kern w:val="22"/>
          <w:szCs w:val="22"/>
          <w:lang w:val="en-GB" w:eastAsia="en-US"/>
        </w:rPr>
        <w:t>report</w:t>
      </w:r>
      <w:r w:rsidR="00E37CFF" w:rsidRPr="005104B1">
        <w:rPr>
          <w:rFonts w:eastAsia="Malgun Gothic"/>
          <w:kern w:val="22"/>
          <w:szCs w:val="22"/>
          <w:lang w:val="en-GB" w:eastAsia="en-US"/>
        </w:rPr>
        <w:t xml:space="preserve"> on the </w:t>
      </w:r>
      <w:r w:rsidR="00E37CFF" w:rsidRPr="005104B1">
        <w:rPr>
          <w:rFonts w:eastAsia="Malgun Gothic"/>
          <w:kern w:val="22"/>
          <w:szCs w:val="22"/>
          <w:lang w:val="en-GB" w:eastAsia="en-US"/>
        </w:rPr>
        <w:lastRenderedPageBreak/>
        <w:t>Secretariat’s activities relating to knowl</w:t>
      </w:r>
      <w:r w:rsidR="00463845" w:rsidRPr="005104B1">
        <w:rPr>
          <w:rFonts w:eastAsia="Malgun Gothic"/>
          <w:kern w:val="22"/>
          <w:szCs w:val="22"/>
          <w:lang w:val="en-GB" w:eastAsia="en-US"/>
        </w:rPr>
        <w:t>edge management, including the c</w:t>
      </w:r>
      <w:r w:rsidR="00E37CFF" w:rsidRPr="005104B1">
        <w:rPr>
          <w:rFonts w:eastAsia="Malgun Gothic"/>
          <w:kern w:val="22"/>
          <w:szCs w:val="22"/>
          <w:lang w:val="en-GB" w:eastAsia="en-US"/>
        </w:rPr>
        <w:t>learing-house mechanism</w:t>
      </w:r>
      <w:r w:rsidR="00193953" w:rsidRPr="005104B1">
        <w:rPr>
          <w:rFonts w:eastAsia="Malgun Gothic"/>
          <w:kern w:val="22"/>
          <w:szCs w:val="22"/>
          <w:lang w:val="en-GB" w:eastAsia="en-US"/>
        </w:rPr>
        <w:t xml:space="preserve"> and the web strategy</w:t>
      </w:r>
      <w:r w:rsidR="00E37CFF" w:rsidRPr="005104B1">
        <w:rPr>
          <w:rFonts w:eastAsia="Malgun Gothic"/>
          <w:kern w:val="22"/>
          <w:szCs w:val="22"/>
          <w:lang w:val="en-GB" w:eastAsia="en-US"/>
        </w:rPr>
        <w:t xml:space="preserve">, </w:t>
      </w:r>
      <w:r w:rsidR="00E37CFF" w:rsidRPr="005104B1">
        <w:rPr>
          <w:kern w:val="22"/>
          <w:szCs w:val="22"/>
          <w:lang w:val="en-GB"/>
        </w:rPr>
        <w:t>is contained in information document CBD/COP/14/INF/4</w:t>
      </w:r>
      <w:r w:rsidR="00E37CFF" w:rsidRPr="005104B1">
        <w:rPr>
          <w:rFonts w:eastAsia="Malgun Gothic"/>
          <w:kern w:val="22"/>
          <w:szCs w:val="22"/>
          <w:lang w:val="en-GB" w:eastAsia="en-US"/>
        </w:rPr>
        <w:t>.</w:t>
      </w:r>
    </w:p>
    <w:p w:rsidR="00355880" w:rsidRPr="005104B1" w:rsidRDefault="00355880" w:rsidP="005104B1">
      <w:pPr>
        <w:pStyle w:val="Heading2"/>
        <w:numPr>
          <w:ilvl w:val="0"/>
          <w:numId w:val="61"/>
        </w:numPr>
        <w:suppressLineNumbers/>
        <w:suppressAutoHyphens/>
        <w:ind w:left="1077"/>
        <w:rPr>
          <w:rFonts w:ascii="Times New Roman Bold" w:eastAsia="Malgun Gothic" w:hAnsi="Times New Roman Bold"/>
          <w:bCs w:val="0"/>
          <w:iCs w:val="0"/>
          <w:caps/>
          <w:snapToGrid w:val="0"/>
          <w:kern w:val="22"/>
          <w:szCs w:val="22"/>
          <w:lang w:val="en-GB" w:eastAsia="en-US"/>
        </w:rPr>
      </w:pPr>
      <w:r w:rsidRPr="005104B1">
        <w:rPr>
          <w:rFonts w:ascii="Times New Roman Bold" w:eastAsia="Malgun Gothic" w:hAnsi="Times New Roman Bold"/>
          <w:bCs w:val="0"/>
          <w:iCs w:val="0"/>
          <w:caps/>
          <w:snapToGrid w:val="0"/>
          <w:kern w:val="22"/>
          <w:szCs w:val="22"/>
          <w:lang w:val="en-GB" w:eastAsia="en-US"/>
        </w:rPr>
        <w:t>Joint modalities of operation for the clearing-house mechanisms</w:t>
      </w:r>
    </w:p>
    <w:p w:rsidR="00355880" w:rsidRPr="005104B1" w:rsidRDefault="009118EB"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In order to strengthen coherence and integration between the </w:t>
      </w:r>
      <w:proofErr w:type="gramStart"/>
      <w:r w:rsidRPr="005104B1">
        <w:rPr>
          <w:rFonts w:eastAsia="Malgun Gothic"/>
          <w:kern w:val="22"/>
          <w:szCs w:val="22"/>
          <w:lang w:val="en-GB" w:eastAsia="en-US"/>
        </w:rPr>
        <w:t>three main</w:t>
      </w:r>
      <w:proofErr w:type="gramEnd"/>
      <w:r w:rsidRPr="005104B1">
        <w:rPr>
          <w:rFonts w:eastAsia="Malgun Gothic"/>
          <w:kern w:val="22"/>
          <w:szCs w:val="22"/>
          <w:lang w:val="en-GB" w:eastAsia="en-US"/>
        </w:rPr>
        <w:t xml:space="preserve"> clearing-houses of the Secretariat, t</w:t>
      </w:r>
      <w:r w:rsidR="00355880" w:rsidRPr="005104B1">
        <w:rPr>
          <w:rFonts w:eastAsia="Malgun Gothic"/>
          <w:kern w:val="22"/>
          <w:szCs w:val="22"/>
          <w:lang w:val="en-GB" w:eastAsia="en-US"/>
        </w:rPr>
        <w:t xml:space="preserve">he Secretariat </w:t>
      </w:r>
      <w:r w:rsidRPr="005104B1">
        <w:rPr>
          <w:rFonts w:eastAsia="Malgun Gothic"/>
          <w:kern w:val="22"/>
          <w:szCs w:val="22"/>
          <w:lang w:val="en-GB" w:eastAsia="en-US"/>
        </w:rPr>
        <w:t xml:space="preserve">has </w:t>
      </w:r>
      <w:r w:rsidR="00355880" w:rsidRPr="005104B1">
        <w:rPr>
          <w:rFonts w:eastAsia="Malgun Gothic"/>
          <w:kern w:val="22"/>
          <w:szCs w:val="22"/>
          <w:lang w:val="en-GB" w:eastAsia="en-US"/>
        </w:rPr>
        <w:t xml:space="preserve">prepared joint modalities of operation for the clearing-house mechanism, the Biosafety Clearing-House and the </w:t>
      </w:r>
      <w:r w:rsidR="00763667" w:rsidRPr="005104B1">
        <w:rPr>
          <w:rFonts w:eastAsia="Malgun Gothic"/>
          <w:kern w:val="22"/>
          <w:szCs w:val="22"/>
          <w:lang w:val="en-GB" w:eastAsia="en-US"/>
        </w:rPr>
        <w:t xml:space="preserve">Access and </w:t>
      </w:r>
      <w:r w:rsidR="00355880" w:rsidRPr="005104B1">
        <w:rPr>
          <w:rFonts w:eastAsia="Malgun Gothic"/>
          <w:kern w:val="22"/>
          <w:szCs w:val="22"/>
          <w:lang w:val="en-GB" w:eastAsia="en-US"/>
        </w:rPr>
        <w:t>B</w:t>
      </w:r>
      <w:r w:rsidR="00763667" w:rsidRPr="005104B1">
        <w:rPr>
          <w:rFonts w:eastAsia="Malgun Gothic"/>
          <w:kern w:val="22"/>
          <w:szCs w:val="22"/>
          <w:lang w:val="en-GB" w:eastAsia="en-US"/>
        </w:rPr>
        <w:t>enefit-</w:t>
      </w:r>
      <w:r w:rsidR="00355880" w:rsidRPr="005104B1">
        <w:rPr>
          <w:rFonts w:eastAsia="Malgun Gothic"/>
          <w:kern w:val="22"/>
          <w:szCs w:val="22"/>
          <w:lang w:val="en-GB" w:eastAsia="en-US"/>
        </w:rPr>
        <w:t>S</w:t>
      </w:r>
      <w:r w:rsidR="00763667" w:rsidRPr="005104B1">
        <w:rPr>
          <w:rFonts w:eastAsia="Malgun Gothic"/>
          <w:kern w:val="22"/>
          <w:szCs w:val="22"/>
          <w:lang w:val="en-GB" w:eastAsia="en-US"/>
        </w:rPr>
        <w:t>haring</w:t>
      </w:r>
      <w:r w:rsidR="00355880" w:rsidRPr="005104B1">
        <w:rPr>
          <w:rFonts w:eastAsia="Malgun Gothic"/>
          <w:kern w:val="22"/>
          <w:szCs w:val="22"/>
          <w:lang w:val="en-GB" w:eastAsia="en-US"/>
        </w:rPr>
        <w:t xml:space="preserve"> Clearing-House, taking into consideration the web strategy</w:t>
      </w:r>
      <w:r w:rsidRPr="005104B1">
        <w:rPr>
          <w:rFonts w:eastAsia="Malgun Gothic"/>
          <w:kern w:val="22"/>
          <w:szCs w:val="22"/>
          <w:lang w:val="en-GB" w:eastAsia="en-US"/>
        </w:rPr>
        <w:t>.</w:t>
      </w:r>
      <w:r w:rsidR="00355880" w:rsidRPr="005104B1">
        <w:rPr>
          <w:rFonts w:eastAsia="Malgun Gothic"/>
          <w:kern w:val="22"/>
          <w:szCs w:val="22"/>
          <w:lang w:val="en-GB" w:eastAsia="en-US"/>
        </w:rPr>
        <w:t xml:space="preserve"> </w:t>
      </w:r>
      <w:r w:rsidRPr="005104B1">
        <w:rPr>
          <w:rFonts w:eastAsia="Malgun Gothic"/>
          <w:kern w:val="22"/>
          <w:szCs w:val="22"/>
          <w:lang w:val="en-GB" w:eastAsia="en-US"/>
        </w:rPr>
        <w:t xml:space="preserve">The draft joint modalities were reviewed by </w:t>
      </w:r>
      <w:r w:rsidR="00355880" w:rsidRPr="005104B1">
        <w:rPr>
          <w:rFonts w:eastAsia="Malgun Gothic"/>
          <w:kern w:val="22"/>
          <w:szCs w:val="22"/>
          <w:lang w:val="en-GB" w:eastAsia="en-US"/>
        </w:rPr>
        <w:t xml:space="preserve">the Informal Advisory Committee to the </w:t>
      </w:r>
      <w:r w:rsidR="00743FE9" w:rsidRPr="00437AE8">
        <w:rPr>
          <w:rFonts w:eastAsia="Malgun Gothic"/>
          <w:kern w:val="22"/>
          <w:szCs w:val="22"/>
          <w:lang w:val="en-GB" w:eastAsia="en-US"/>
        </w:rPr>
        <w:t xml:space="preserve">Access and Benefit-Sharing </w:t>
      </w:r>
      <w:r w:rsidR="00355880" w:rsidRPr="005104B1">
        <w:rPr>
          <w:rFonts w:eastAsia="Malgun Gothic"/>
          <w:kern w:val="22"/>
          <w:szCs w:val="22"/>
          <w:lang w:val="en-GB" w:eastAsia="en-US"/>
        </w:rPr>
        <w:t xml:space="preserve">Clearing-House and the Informal Advisory Committee to the Clearing-house Mechanism of the Convention. These were prepared in response to decision </w:t>
      </w:r>
      <w:hyperlink r:id="rId13" w:history="1">
        <w:r w:rsidR="00355880" w:rsidRPr="005104B1">
          <w:rPr>
            <w:rStyle w:val="Hyperlink"/>
            <w:rFonts w:eastAsia="Malgun Gothic"/>
            <w:kern w:val="22"/>
            <w:sz w:val="22"/>
            <w:szCs w:val="22"/>
            <w:lang w:val="en-GB" w:eastAsia="en-US"/>
          </w:rPr>
          <w:t>NP-2/2</w:t>
        </w:r>
      </w:hyperlink>
      <w:r w:rsidR="00355880" w:rsidRPr="005104B1">
        <w:rPr>
          <w:rFonts w:eastAsia="Malgun Gothic"/>
          <w:kern w:val="22"/>
          <w:szCs w:val="22"/>
          <w:lang w:val="en-GB" w:eastAsia="en-US"/>
        </w:rPr>
        <w:t>, paragraph 8</w:t>
      </w:r>
      <w:r w:rsidR="00743FE9">
        <w:rPr>
          <w:rFonts w:eastAsia="Malgun Gothic"/>
          <w:kern w:val="22"/>
          <w:szCs w:val="22"/>
          <w:lang w:val="en-GB" w:eastAsia="en-US"/>
        </w:rPr>
        <w:t> </w:t>
      </w:r>
      <w:r w:rsidR="00355880" w:rsidRPr="005104B1">
        <w:rPr>
          <w:rFonts w:eastAsia="Malgun Gothic"/>
          <w:kern w:val="22"/>
          <w:szCs w:val="22"/>
          <w:lang w:val="en-GB" w:eastAsia="en-US"/>
        </w:rPr>
        <w:t>(b).</w:t>
      </w:r>
    </w:p>
    <w:p w:rsidR="00355880" w:rsidRPr="005104B1" w:rsidRDefault="00355880"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The proposed joint modalities of operation</w:t>
      </w:r>
      <w:r w:rsidR="009118EB" w:rsidRPr="005104B1">
        <w:rPr>
          <w:rFonts w:eastAsia="Malgun Gothic"/>
          <w:kern w:val="22"/>
          <w:szCs w:val="22"/>
          <w:lang w:val="en-GB" w:eastAsia="en-US"/>
        </w:rPr>
        <w:t xml:space="preserve">, contained in annex I </w:t>
      </w:r>
      <w:r w:rsidR="004066C1">
        <w:rPr>
          <w:rFonts w:eastAsia="Malgun Gothic"/>
          <w:kern w:val="22"/>
          <w:szCs w:val="22"/>
          <w:lang w:val="en-GB" w:eastAsia="en-US"/>
        </w:rPr>
        <w:t>below</w:t>
      </w:r>
      <w:r w:rsidR="009118EB" w:rsidRPr="005104B1">
        <w:rPr>
          <w:rFonts w:eastAsia="Malgun Gothic"/>
          <w:kern w:val="22"/>
          <w:szCs w:val="22"/>
          <w:lang w:val="en-GB" w:eastAsia="en-US"/>
        </w:rPr>
        <w:t>,</w:t>
      </w:r>
      <w:r w:rsidRPr="005104B1">
        <w:rPr>
          <w:rFonts w:eastAsia="Malgun Gothic"/>
          <w:kern w:val="22"/>
          <w:szCs w:val="22"/>
          <w:lang w:val="en-GB" w:eastAsia="en-US"/>
        </w:rPr>
        <w:t xml:space="preserve"> are meant to serve as a common basis </w:t>
      </w:r>
      <w:r w:rsidR="0044052B">
        <w:rPr>
          <w:rFonts w:eastAsia="Malgun Gothic"/>
          <w:kern w:val="22"/>
          <w:szCs w:val="22"/>
          <w:lang w:val="en-GB" w:eastAsia="en-US"/>
        </w:rPr>
        <w:t>for</w:t>
      </w:r>
      <w:r w:rsidR="0044052B" w:rsidRPr="005104B1">
        <w:rPr>
          <w:rFonts w:eastAsia="Malgun Gothic"/>
          <w:kern w:val="22"/>
          <w:szCs w:val="22"/>
          <w:lang w:val="en-GB" w:eastAsia="en-US"/>
        </w:rPr>
        <w:t xml:space="preserve"> </w:t>
      </w:r>
      <w:r w:rsidRPr="005104B1">
        <w:rPr>
          <w:rFonts w:eastAsia="Malgun Gothic"/>
          <w:kern w:val="22"/>
          <w:szCs w:val="22"/>
          <w:lang w:val="en-GB" w:eastAsia="en-US"/>
        </w:rPr>
        <w:t>strengthen</w:t>
      </w:r>
      <w:r w:rsidR="0044052B">
        <w:rPr>
          <w:rFonts w:eastAsia="Malgun Gothic"/>
          <w:kern w:val="22"/>
          <w:szCs w:val="22"/>
          <w:lang w:val="en-GB" w:eastAsia="en-US"/>
        </w:rPr>
        <w:t>ing</w:t>
      </w:r>
      <w:r w:rsidRPr="005104B1">
        <w:rPr>
          <w:rFonts w:eastAsia="Malgun Gothic"/>
          <w:kern w:val="22"/>
          <w:szCs w:val="22"/>
          <w:lang w:val="en-GB" w:eastAsia="en-US"/>
        </w:rPr>
        <w:t xml:space="preserve"> coherence and integration between the three main clearing</w:t>
      </w:r>
      <w:r w:rsidR="00763667" w:rsidRPr="005104B1">
        <w:rPr>
          <w:rFonts w:eastAsia="Malgun Gothic"/>
          <w:kern w:val="22"/>
          <w:szCs w:val="22"/>
          <w:lang w:val="en-GB" w:eastAsia="en-US"/>
        </w:rPr>
        <w:noBreakHyphen/>
      </w:r>
      <w:r w:rsidRPr="005104B1">
        <w:rPr>
          <w:rFonts w:eastAsia="Malgun Gothic"/>
          <w:kern w:val="22"/>
          <w:szCs w:val="22"/>
          <w:lang w:val="en-GB" w:eastAsia="en-US"/>
        </w:rPr>
        <w:t xml:space="preserve">houses of the Secretariat, while preserving the specific functionalities of the clearing-houses under both the Protocols and the Convention. They are complementary to the modalities of operation adopted in decision </w:t>
      </w:r>
      <w:hyperlink r:id="rId14" w:history="1">
        <w:r w:rsidRPr="005104B1">
          <w:rPr>
            <w:rStyle w:val="Hyperlink"/>
            <w:rFonts w:eastAsia="Malgun Gothic"/>
            <w:kern w:val="22"/>
            <w:sz w:val="22"/>
            <w:szCs w:val="22"/>
            <w:lang w:val="en-GB" w:eastAsia="en-US"/>
          </w:rPr>
          <w:t>NP-1/2</w:t>
        </w:r>
      </w:hyperlink>
      <w:r w:rsidRPr="005104B1">
        <w:rPr>
          <w:rFonts w:eastAsia="Malgun Gothic"/>
          <w:kern w:val="22"/>
          <w:szCs w:val="22"/>
          <w:lang w:val="en-GB" w:eastAsia="en-US"/>
        </w:rPr>
        <w:t xml:space="preserve"> for the </w:t>
      </w:r>
      <w:r w:rsidR="00B940C9" w:rsidRPr="00437AE8">
        <w:rPr>
          <w:rFonts w:eastAsia="Malgun Gothic"/>
          <w:kern w:val="22"/>
          <w:szCs w:val="22"/>
          <w:lang w:val="en-GB" w:eastAsia="en-US"/>
        </w:rPr>
        <w:t xml:space="preserve">Access and Benefit-Sharing </w:t>
      </w:r>
      <w:r w:rsidRPr="005104B1">
        <w:rPr>
          <w:rFonts w:eastAsia="Malgun Gothic"/>
          <w:kern w:val="22"/>
          <w:szCs w:val="22"/>
          <w:lang w:val="en-GB" w:eastAsia="en-US"/>
        </w:rPr>
        <w:t xml:space="preserve">Clearing-House as well as the modalities of operation for the Biosafety Clearing-House adopted in decision </w:t>
      </w:r>
      <w:hyperlink r:id="rId15" w:history="1">
        <w:r w:rsidRPr="005104B1">
          <w:rPr>
            <w:rStyle w:val="Hyperlink"/>
            <w:rFonts w:eastAsia="Malgun Gothic"/>
            <w:kern w:val="22"/>
            <w:sz w:val="22"/>
            <w:szCs w:val="22"/>
            <w:lang w:val="en-GB" w:eastAsia="en-US"/>
          </w:rPr>
          <w:t>BS-1/3</w:t>
        </w:r>
      </w:hyperlink>
      <w:r w:rsidRPr="005104B1">
        <w:rPr>
          <w:rFonts w:eastAsia="Malgun Gothic"/>
          <w:kern w:val="22"/>
          <w:szCs w:val="22"/>
          <w:lang w:val="en-GB" w:eastAsia="en-US"/>
        </w:rPr>
        <w:t>.</w:t>
      </w:r>
      <w:r w:rsidR="009118EB" w:rsidRPr="005104B1">
        <w:rPr>
          <w:rStyle w:val="FootnoteReference"/>
          <w:rFonts w:eastAsia="Malgun Gothic"/>
          <w:kern w:val="22"/>
          <w:szCs w:val="22"/>
          <w:lang w:val="en-GB" w:eastAsia="en-US"/>
        </w:rPr>
        <w:footnoteReference w:id="2"/>
      </w:r>
    </w:p>
    <w:p w:rsidR="009118EB" w:rsidRPr="005104B1" w:rsidRDefault="009118EB"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The Conference of the Parties may wish to </w:t>
      </w:r>
      <w:r w:rsidR="008A48B7" w:rsidRPr="005104B1">
        <w:rPr>
          <w:rFonts w:eastAsia="Malgun Gothic"/>
          <w:kern w:val="22"/>
          <w:szCs w:val="22"/>
          <w:lang w:val="en-GB" w:eastAsia="en-US"/>
        </w:rPr>
        <w:t>take note of</w:t>
      </w:r>
      <w:r w:rsidRPr="005104B1">
        <w:rPr>
          <w:rFonts w:eastAsia="Malgun Gothic"/>
          <w:kern w:val="22"/>
          <w:szCs w:val="22"/>
          <w:lang w:val="en-GB" w:eastAsia="en-US"/>
        </w:rPr>
        <w:t xml:space="preserve"> these joint modalities</w:t>
      </w:r>
      <w:r w:rsidR="00A64DDA" w:rsidRPr="005104B1">
        <w:rPr>
          <w:rFonts w:eastAsia="Malgun Gothic"/>
          <w:kern w:val="22"/>
          <w:szCs w:val="22"/>
          <w:lang w:val="en-GB" w:eastAsia="en-US"/>
        </w:rPr>
        <w:t xml:space="preserve"> and provide guidance on their implementation, as appropriate</w:t>
      </w:r>
      <w:r w:rsidRPr="005104B1">
        <w:rPr>
          <w:rFonts w:eastAsia="Malgun Gothic"/>
          <w:kern w:val="22"/>
          <w:szCs w:val="22"/>
          <w:lang w:val="en-GB" w:eastAsia="en-US"/>
        </w:rPr>
        <w:t>.</w:t>
      </w:r>
    </w:p>
    <w:p w:rsidR="000164F2" w:rsidRPr="005104B1" w:rsidRDefault="00436BC5" w:rsidP="005104B1">
      <w:pPr>
        <w:pStyle w:val="Heading1"/>
        <w:numPr>
          <w:ilvl w:val="0"/>
          <w:numId w:val="61"/>
        </w:numPr>
        <w:suppressLineNumbers/>
        <w:tabs>
          <w:tab w:val="clear" w:pos="720"/>
          <w:tab w:val="left" w:pos="1418"/>
        </w:tabs>
        <w:suppressAutoHyphens/>
        <w:spacing w:before="120"/>
        <w:ind w:left="1417"/>
        <w:jc w:val="left"/>
        <w:rPr>
          <w:rFonts w:ascii="Times New Roman Bold" w:hAnsi="Times New Roman Bold"/>
          <w:snapToGrid w:val="0"/>
          <w:kern w:val="22"/>
          <w:lang w:val="en-GB"/>
        </w:rPr>
      </w:pPr>
      <w:r w:rsidRPr="005104B1">
        <w:rPr>
          <w:rFonts w:ascii="Times New Roman Bold" w:hAnsi="Times New Roman Bold"/>
          <w:snapToGrid w:val="0"/>
          <w:kern w:val="22"/>
          <w:lang w:val="en-GB"/>
        </w:rPr>
        <w:t>Knowledge management and the post-2020 global biodiversity framework</w:t>
      </w:r>
    </w:p>
    <w:p w:rsidR="005E0E08" w:rsidRPr="009A6D04" w:rsidRDefault="00837FA8" w:rsidP="0059075A">
      <w:pPr>
        <w:pStyle w:val="Para10"/>
        <w:numPr>
          <w:ilvl w:val="0"/>
          <w:numId w:val="58"/>
        </w:numPr>
        <w:suppressLineNumbers/>
        <w:suppressAutoHyphens/>
        <w:ind w:left="0" w:firstLine="0"/>
        <w:rPr>
          <w:rFonts w:eastAsia="Malgun Gothic"/>
          <w:kern w:val="22"/>
          <w:szCs w:val="22"/>
          <w:lang w:val="en-GB" w:eastAsia="en-US"/>
        </w:rPr>
      </w:pPr>
      <w:r w:rsidRPr="009A6D04">
        <w:rPr>
          <w:rFonts w:eastAsia="Malgun Gothic"/>
          <w:kern w:val="22"/>
          <w:szCs w:val="22"/>
          <w:lang w:val="en-GB" w:eastAsia="en-US"/>
        </w:rPr>
        <w:t xml:space="preserve">Knowledge management comprises a range of processes, strategies and practices through which </w:t>
      </w:r>
      <w:r w:rsidR="009B71D1" w:rsidRPr="009A6D04">
        <w:rPr>
          <w:rFonts w:eastAsia="Malgun Gothic"/>
          <w:kern w:val="22"/>
          <w:szCs w:val="22"/>
          <w:lang w:val="en-GB" w:eastAsia="en-US"/>
        </w:rPr>
        <w:t xml:space="preserve">organizations deliberately and </w:t>
      </w:r>
      <w:r w:rsidRPr="005A7D4B">
        <w:rPr>
          <w:rFonts w:eastAsia="Malgun Gothic"/>
          <w:kern w:val="22"/>
          <w:szCs w:val="22"/>
          <w:lang w:val="en-GB" w:eastAsia="en-US"/>
        </w:rPr>
        <w:t>systematic</w:t>
      </w:r>
      <w:r w:rsidR="009B71D1" w:rsidRPr="005A7D4B">
        <w:rPr>
          <w:rFonts w:eastAsia="Malgun Gothic"/>
          <w:kern w:val="22"/>
          <w:szCs w:val="22"/>
          <w:lang w:val="en-GB" w:eastAsia="en-US"/>
        </w:rPr>
        <w:t xml:space="preserve">ally identify, generate, capture, </w:t>
      </w:r>
      <w:r w:rsidR="004B53E8" w:rsidRPr="005A7D4B">
        <w:rPr>
          <w:rFonts w:eastAsia="Malgun Gothic"/>
          <w:kern w:val="22"/>
          <w:szCs w:val="22"/>
          <w:lang w:val="en-GB" w:eastAsia="en-US"/>
        </w:rPr>
        <w:t xml:space="preserve">validate, </w:t>
      </w:r>
      <w:r w:rsidR="009B71D1" w:rsidRPr="005A7D4B">
        <w:rPr>
          <w:rFonts w:eastAsia="Malgun Gothic"/>
          <w:kern w:val="22"/>
          <w:szCs w:val="22"/>
          <w:lang w:val="en-GB" w:eastAsia="en-US"/>
        </w:rPr>
        <w:t xml:space="preserve">store, codify, update, </w:t>
      </w:r>
      <w:r w:rsidR="004B53E8" w:rsidRPr="005A7D4B">
        <w:rPr>
          <w:rFonts w:eastAsia="Malgun Gothic"/>
          <w:kern w:val="22"/>
          <w:szCs w:val="22"/>
          <w:lang w:val="en-GB" w:eastAsia="en-US"/>
        </w:rPr>
        <w:t>share</w:t>
      </w:r>
      <w:r w:rsidR="00FE77A2" w:rsidRPr="005A7D4B">
        <w:rPr>
          <w:rFonts w:eastAsia="Malgun Gothic"/>
          <w:kern w:val="22"/>
          <w:szCs w:val="22"/>
          <w:lang w:val="en-GB" w:eastAsia="en-US"/>
        </w:rPr>
        <w:t xml:space="preserve"> </w:t>
      </w:r>
      <w:r w:rsidR="009B71D1" w:rsidRPr="0059075A">
        <w:rPr>
          <w:rFonts w:eastAsia="Malgun Gothic"/>
          <w:kern w:val="22"/>
          <w:szCs w:val="22"/>
          <w:lang w:val="en-GB" w:eastAsia="en-US"/>
        </w:rPr>
        <w:t xml:space="preserve">or transfer knowledge </w:t>
      </w:r>
      <w:r w:rsidR="00A87077" w:rsidRPr="00B53F24">
        <w:rPr>
          <w:rFonts w:eastAsia="Malgun Gothic"/>
          <w:kern w:val="22"/>
          <w:szCs w:val="22"/>
          <w:lang w:val="en-GB" w:eastAsia="en-US"/>
        </w:rPr>
        <w:t>to achieve organizational objectives or specific outcomes, such as shared intelligence, improved performance</w:t>
      </w:r>
      <w:r w:rsidR="00B617AE" w:rsidRPr="005104B1">
        <w:rPr>
          <w:rFonts w:eastAsia="Malgun Gothic"/>
          <w:kern w:val="22"/>
          <w:szCs w:val="22"/>
          <w:lang w:val="en-GB" w:eastAsia="en-US"/>
        </w:rPr>
        <w:t>, enhanced organizational effectiveness and competitiveness</w:t>
      </w:r>
      <w:r w:rsidR="00A87077" w:rsidRPr="005104B1">
        <w:rPr>
          <w:rFonts w:eastAsia="Malgun Gothic"/>
          <w:kern w:val="22"/>
          <w:szCs w:val="22"/>
          <w:lang w:val="en-GB" w:eastAsia="en-US"/>
        </w:rPr>
        <w:t>, innovation</w:t>
      </w:r>
      <w:r w:rsidR="00A2286E" w:rsidRPr="005104B1">
        <w:rPr>
          <w:rFonts w:eastAsia="Malgun Gothic"/>
          <w:kern w:val="22"/>
          <w:szCs w:val="22"/>
          <w:lang w:val="en-GB" w:eastAsia="en-US"/>
        </w:rPr>
        <w:t xml:space="preserve"> or informed decision-making</w:t>
      </w:r>
      <w:r w:rsidR="007A4107" w:rsidRPr="005104B1">
        <w:rPr>
          <w:rFonts w:eastAsia="Malgun Gothic"/>
          <w:kern w:val="22"/>
          <w:szCs w:val="22"/>
          <w:lang w:val="en-GB" w:eastAsia="en-US"/>
        </w:rPr>
        <w:t>.</w:t>
      </w:r>
      <w:r w:rsidR="00FE77A2" w:rsidRPr="005104B1">
        <w:rPr>
          <w:rFonts w:eastAsia="Malgun Gothic"/>
          <w:kern w:val="22"/>
          <w:szCs w:val="22"/>
          <w:lang w:val="en-GB" w:eastAsia="en-US"/>
        </w:rPr>
        <w:t xml:space="preserve"> </w:t>
      </w:r>
      <w:r w:rsidR="00A2286E" w:rsidRPr="005104B1">
        <w:rPr>
          <w:rFonts w:eastAsia="Malgun Gothic"/>
          <w:kern w:val="22"/>
          <w:szCs w:val="22"/>
          <w:lang w:val="en-GB" w:eastAsia="en-US"/>
        </w:rPr>
        <w:t xml:space="preserve">It </w:t>
      </w:r>
      <w:r w:rsidR="00FE77A2" w:rsidRPr="005104B1">
        <w:rPr>
          <w:rFonts w:eastAsia="Malgun Gothic"/>
          <w:kern w:val="22"/>
          <w:szCs w:val="22"/>
          <w:lang w:val="en-GB" w:eastAsia="en-US"/>
        </w:rPr>
        <w:t xml:space="preserve">includes capturing best practices and lessons learned </w:t>
      </w:r>
      <w:r w:rsidR="007A4107" w:rsidRPr="005104B1">
        <w:rPr>
          <w:rFonts w:eastAsia="Malgun Gothic"/>
          <w:kern w:val="22"/>
          <w:szCs w:val="22"/>
          <w:lang w:val="en-GB" w:eastAsia="en-US"/>
        </w:rPr>
        <w:t xml:space="preserve">from past experiences and feeding them </w:t>
      </w:r>
      <w:r w:rsidR="00FE77A2" w:rsidRPr="005104B1">
        <w:rPr>
          <w:rFonts w:eastAsia="Malgun Gothic"/>
          <w:kern w:val="22"/>
          <w:szCs w:val="22"/>
          <w:lang w:val="en-GB" w:eastAsia="en-US"/>
        </w:rPr>
        <w:t xml:space="preserve">into </w:t>
      </w:r>
      <w:r w:rsidR="007A4107" w:rsidRPr="005104B1">
        <w:rPr>
          <w:rFonts w:eastAsia="Malgun Gothic"/>
          <w:kern w:val="22"/>
          <w:szCs w:val="22"/>
          <w:lang w:val="en-GB" w:eastAsia="en-US"/>
        </w:rPr>
        <w:t>institutional</w:t>
      </w:r>
      <w:r w:rsidR="00FE77A2" w:rsidRPr="005104B1">
        <w:rPr>
          <w:rFonts w:eastAsia="Malgun Gothic"/>
          <w:kern w:val="22"/>
          <w:szCs w:val="22"/>
          <w:lang w:val="en-GB" w:eastAsia="en-US"/>
        </w:rPr>
        <w:t xml:space="preserve"> memory </w:t>
      </w:r>
      <w:proofErr w:type="gramStart"/>
      <w:r w:rsidR="00FE77A2" w:rsidRPr="005104B1">
        <w:rPr>
          <w:rFonts w:eastAsia="Malgun Gothic"/>
          <w:kern w:val="22"/>
          <w:szCs w:val="22"/>
          <w:lang w:val="en-GB" w:eastAsia="en-US"/>
        </w:rPr>
        <w:t>in order to</w:t>
      </w:r>
      <w:proofErr w:type="gramEnd"/>
      <w:r w:rsidR="00FE77A2" w:rsidRPr="005104B1">
        <w:rPr>
          <w:rFonts w:eastAsia="Malgun Gothic"/>
          <w:kern w:val="22"/>
          <w:szCs w:val="22"/>
          <w:lang w:val="en-GB" w:eastAsia="en-US"/>
        </w:rPr>
        <w:t xml:space="preserve"> foster continued learning</w:t>
      </w:r>
      <w:r w:rsidR="007A4107" w:rsidRPr="005104B1">
        <w:rPr>
          <w:rFonts w:eastAsia="Malgun Gothic"/>
          <w:kern w:val="22"/>
          <w:szCs w:val="22"/>
          <w:lang w:val="en-GB" w:eastAsia="en-US"/>
        </w:rPr>
        <w:t xml:space="preserve"> and appl</w:t>
      </w:r>
      <w:r w:rsidR="004B53E8" w:rsidRPr="005104B1">
        <w:rPr>
          <w:rFonts w:eastAsia="Malgun Gothic"/>
          <w:kern w:val="22"/>
          <w:szCs w:val="22"/>
          <w:lang w:val="en-GB" w:eastAsia="en-US"/>
        </w:rPr>
        <w:t xml:space="preserve">ication </w:t>
      </w:r>
      <w:r w:rsidR="007A4107" w:rsidRPr="005104B1">
        <w:rPr>
          <w:rFonts w:eastAsia="Malgun Gothic"/>
          <w:kern w:val="22"/>
          <w:szCs w:val="22"/>
          <w:lang w:val="en-GB" w:eastAsia="en-US"/>
        </w:rPr>
        <w:t>to future activities, new situations and different environments.</w:t>
      </w:r>
      <w:r w:rsidR="007A4107" w:rsidRPr="009A6D04">
        <w:rPr>
          <w:rStyle w:val="FootnoteReference"/>
          <w:rFonts w:eastAsia="Malgun Gothic"/>
          <w:kern w:val="22"/>
          <w:szCs w:val="22"/>
          <w:lang w:val="en-GB" w:eastAsia="en-US"/>
        </w:rPr>
        <w:footnoteReference w:id="3"/>
      </w:r>
    </w:p>
    <w:p w:rsidR="00F52591" w:rsidRPr="009A6D04" w:rsidRDefault="00F56F6C" w:rsidP="005104B1">
      <w:pPr>
        <w:pStyle w:val="Para10"/>
        <w:numPr>
          <w:ilvl w:val="0"/>
          <w:numId w:val="58"/>
        </w:numPr>
        <w:suppressLineNumbers/>
        <w:suppressAutoHyphens/>
        <w:ind w:left="0" w:firstLine="0"/>
        <w:rPr>
          <w:rFonts w:eastAsia="Malgun Gothic"/>
          <w:kern w:val="22"/>
          <w:szCs w:val="22"/>
          <w:lang w:val="en-GB" w:eastAsia="en-US"/>
        </w:rPr>
      </w:pPr>
      <w:r w:rsidRPr="009A6D04">
        <w:rPr>
          <w:rFonts w:eastAsia="Malgun Gothic"/>
          <w:kern w:val="22"/>
          <w:szCs w:val="22"/>
          <w:lang w:val="en-GB" w:eastAsia="en-US"/>
        </w:rPr>
        <w:t>Knowledge management goes beyond information management.</w:t>
      </w:r>
      <w:r w:rsidRPr="005A7D4B">
        <w:rPr>
          <w:rFonts w:eastAsia="Malgun Gothic"/>
          <w:kern w:val="22"/>
          <w:szCs w:val="22"/>
          <w:lang w:val="en-GB" w:eastAsia="en-US"/>
        </w:rPr>
        <w:t xml:space="preserve"> Beyond capturing and organizing information, it involves transforming that </w:t>
      </w:r>
      <w:r w:rsidRPr="0059075A">
        <w:rPr>
          <w:rFonts w:eastAsia="Malgun Gothic"/>
          <w:kern w:val="22"/>
          <w:szCs w:val="22"/>
          <w:lang w:val="en-GB" w:eastAsia="en-US"/>
        </w:rPr>
        <w:t xml:space="preserve">information into knowledge that can be shared and applied to enhance performance, </w:t>
      </w:r>
      <w:r w:rsidRPr="005104B1">
        <w:rPr>
          <w:rFonts w:eastAsia="Malgun Gothic"/>
          <w:kern w:val="22"/>
          <w:szCs w:val="22"/>
          <w:lang w:val="en-GB" w:eastAsia="en-US"/>
        </w:rPr>
        <w:t xml:space="preserve">support policy and decision-making, solve problems, improve action, or achieve other goals of the organization. It may also involve distilling new knowledge </w:t>
      </w:r>
      <w:proofErr w:type="gramStart"/>
      <w:r w:rsidRPr="005104B1">
        <w:rPr>
          <w:rFonts w:eastAsia="Malgun Gothic"/>
          <w:kern w:val="22"/>
          <w:szCs w:val="22"/>
          <w:lang w:val="en-GB" w:eastAsia="en-US"/>
        </w:rPr>
        <w:t>on the basis of</w:t>
      </w:r>
      <w:proofErr w:type="gramEnd"/>
      <w:r w:rsidRPr="005104B1">
        <w:rPr>
          <w:rFonts w:eastAsia="Malgun Gothic"/>
          <w:kern w:val="22"/>
          <w:szCs w:val="22"/>
          <w:lang w:val="en-GB" w:eastAsia="en-US"/>
        </w:rPr>
        <w:t xml:space="preserve"> previous knowledge to address new situations. Along a continuum, it may involve various activities ranging from collection and codification of information into knowledge products (such as newsletters, briefing notes, reports and publications) to connecting people, for example through networks and communities of practice, allowing them to interact, collaborate, communicate and </w:t>
      </w:r>
      <w:proofErr w:type="gramStart"/>
      <w:r w:rsidRPr="005104B1">
        <w:rPr>
          <w:rFonts w:eastAsia="Malgun Gothic"/>
          <w:kern w:val="22"/>
          <w:szCs w:val="22"/>
          <w:lang w:val="en-GB" w:eastAsia="en-US"/>
        </w:rPr>
        <w:t>take action</w:t>
      </w:r>
      <w:proofErr w:type="gramEnd"/>
      <w:r w:rsidR="00F52591" w:rsidRPr="005104B1">
        <w:rPr>
          <w:rFonts w:eastAsia="Malgun Gothic"/>
          <w:kern w:val="22"/>
          <w:szCs w:val="22"/>
          <w:lang w:val="en-GB" w:eastAsia="en-US"/>
        </w:rPr>
        <w:t>.</w:t>
      </w:r>
      <w:r w:rsidR="009C06AF" w:rsidRPr="009A6D04">
        <w:rPr>
          <w:rStyle w:val="FootnoteReference"/>
          <w:rFonts w:eastAsia="Malgun Gothic"/>
          <w:kern w:val="22"/>
          <w:szCs w:val="22"/>
          <w:lang w:val="en-GB" w:eastAsia="en-US"/>
        </w:rPr>
        <w:footnoteReference w:id="4"/>
      </w:r>
    </w:p>
    <w:p w:rsidR="00837FA8" w:rsidRPr="0059075A" w:rsidRDefault="00837FA8" w:rsidP="005104B1">
      <w:pPr>
        <w:pStyle w:val="Para10"/>
        <w:numPr>
          <w:ilvl w:val="0"/>
          <w:numId w:val="58"/>
        </w:numPr>
        <w:suppressLineNumbers/>
        <w:suppressAutoHyphens/>
        <w:ind w:left="0" w:firstLine="0"/>
        <w:rPr>
          <w:rFonts w:eastAsia="Malgun Gothic"/>
          <w:kern w:val="22"/>
          <w:szCs w:val="22"/>
          <w:lang w:val="en-GB" w:eastAsia="en-US"/>
        </w:rPr>
      </w:pPr>
      <w:r w:rsidRPr="009A6D04">
        <w:rPr>
          <w:rFonts w:eastAsia="Malgun Gothic"/>
          <w:kern w:val="22"/>
          <w:szCs w:val="22"/>
          <w:lang w:val="en-GB" w:eastAsia="en-US"/>
        </w:rPr>
        <w:t xml:space="preserve">The Convention on Biological Diversity, in its preamble, acknowledges the general lack of information and knowledge regarding biological diversity and the urgent need to develop scientific, technical and institutional capacities to provide the basic understanding upon which to plan and implement appropriate measures. </w:t>
      </w:r>
      <w:r w:rsidR="000218F0">
        <w:rPr>
          <w:rFonts w:eastAsia="Malgun Gothic"/>
          <w:kern w:val="22"/>
          <w:szCs w:val="22"/>
          <w:lang w:val="en-GB" w:eastAsia="en-US"/>
        </w:rPr>
        <w:t>By</w:t>
      </w:r>
      <w:r w:rsidR="000218F0" w:rsidRPr="009A6D04">
        <w:rPr>
          <w:rFonts w:eastAsia="Malgun Gothic"/>
          <w:kern w:val="22"/>
          <w:szCs w:val="22"/>
          <w:lang w:val="en-GB" w:eastAsia="en-US"/>
        </w:rPr>
        <w:t xml:space="preserve"> </w:t>
      </w:r>
      <w:r w:rsidRPr="009A6D04">
        <w:rPr>
          <w:rFonts w:eastAsia="Malgun Gothic"/>
          <w:kern w:val="22"/>
          <w:szCs w:val="22"/>
          <w:lang w:val="en-GB" w:eastAsia="en-US"/>
        </w:rPr>
        <w:t>Article 17 of the Convention, Parties are required to facilitate the exchange of informati</w:t>
      </w:r>
      <w:r w:rsidRPr="005A7D4B">
        <w:rPr>
          <w:rFonts w:eastAsia="Malgun Gothic"/>
          <w:kern w:val="22"/>
          <w:szCs w:val="22"/>
          <w:lang w:val="en-GB" w:eastAsia="en-US"/>
        </w:rPr>
        <w:t>on, from all publicly available sources, relevant to the conservation and sustainable use of biological diversity</w:t>
      </w:r>
      <w:r w:rsidR="00413088">
        <w:rPr>
          <w:rFonts w:eastAsia="Malgun Gothic"/>
          <w:kern w:val="22"/>
          <w:szCs w:val="22"/>
          <w:lang w:val="en-GB" w:eastAsia="en-US"/>
        </w:rPr>
        <w:t>.</w:t>
      </w:r>
      <w:r w:rsidRPr="005A7D4B">
        <w:rPr>
          <w:rFonts w:eastAsia="Malgun Gothic"/>
          <w:kern w:val="22"/>
          <w:szCs w:val="22"/>
          <w:lang w:val="en-GB" w:eastAsia="en-US"/>
        </w:rPr>
        <w:t xml:space="preserve"> </w:t>
      </w:r>
      <w:r w:rsidR="00413088">
        <w:rPr>
          <w:rFonts w:eastAsia="Malgun Gothic"/>
          <w:kern w:val="22"/>
          <w:szCs w:val="22"/>
          <w:lang w:val="en-GB" w:eastAsia="en-US"/>
        </w:rPr>
        <w:t>Article 17 also</w:t>
      </w:r>
      <w:r w:rsidR="00413088" w:rsidRPr="005A7D4B">
        <w:rPr>
          <w:rFonts w:eastAsia="Malgun Gothic"/>
          <w:kern w:val="22"/>
          <w:szCs w:val="22"/>
          <w:lang w:val="en-GB" w:eastAsia="en-US"/>
        </w:rPr>
        <w:t xml:space="preserve"> </w:t>
      </w:r>
      <w:r w:rsidRPr="005A7D4B">
        <w:rPr>
          <w:rFonts w:eastAsia="Malgun Gothic"/>
          <w:kern w:val="22"/>
          <w:szCs w:val="22"/>
          <w:lang w:val="en-GB" w:eastAsia="en-US"/>
        </w:rPr>
        <w:t xml:space="preserve">provides that exchange of information shall include exchange of results of technical, </w:t>
      </w:r>
      <w:r w:rsidRPr="005A7D4B">
        <w:rPr>
          <w:rFonts w:eastAsia="Malgun Gothic"/>
          <w:kern w:val="22"/>
          <w:szCs w:val="22"/>
          <w:lang w:val="en-GB" w:eastAsia="en-US"/>
        </w:rPr>
        <w:lastRenderedPageBreak/>
        <w:t>scientific and socioeconomic research, as well as information on training and surveying programmes, specialized knowledge, indigenous and traditional knowledge. Article 18 of the Convention also</w:t>
      </w:r>
      <w:r w:rsidRPr="0059075A">
        <w:rPr>
          <w:rFonts w:eastAsia="Malgun Gothic"/>
          <w:kern w:val="22"/>
          <w:szCs w:val="22"/>
          <w:lang w:val="en-GB" w:eastAsia="en-US"/>
        </w:rPr>
        <w:t xml:space="preserve"> provided for establishment of a clearing-house mechanism to promote and facilitate technical and scientific cooperation.</w:t>
      </w:r>
    </w:p>
    <w:p w:rsidR="00837FA8" w:rsidRPr="005104B1" w:rsidRDefault="00710F86" w:rsidP="005104B1">
      <w:pPr>
        <w:pStyle w:val="Para10"/>
        <w:numPr>
          <w:ilvl w:val="0"/>
          <w:numId w:val="58"/>
        </w:numPr>
        <w:suppressLineNumbers/>
        <w:suppressAutoHyphens/>
        <w:ind w:left="0" w:firstLine="0"/>
        <w:rPr>
          <w:rFonts w:eastAsia="Malgun Gothic"/>
          <w:kern w:val="22"/>
          <w:szCs w:val="22"/>
          <w:lang w:val="en-GB" w:eastAsia="en-US"/>
        </w:rPr>
      </w:pPr>
      <w:r>
        <w:rPr>
          <w:rFonts w:eastAsia="Malgun Gothic"/>
          <w:kern w:val="22"/>
          <w:szCs w:val="22"/>
          <w:lang w:val="en-GB" w:eastAsia="en-US"/>
        </w:rPr>
        <w:t xml:space="preserve">By </w:t>
      </w:r>
      <w:r w:rsidR="00837FA8" w:rsidRPr="005104B1">
        <w:rPr>
          <w:rFonts w:eastAsia="Malgun Gothic"/>
          <w:kern w:val="22"/>
          <w:szCs w:val="22"/>
          <w:lang w:val="en-GB" w:eastAsia="en-US"/>
        </w:rPr>
        <w:t>Article 20 of the Cartagena Protocol on Biosafety</w:t>
      </w:r>
      <w:r>
        <w:rPr>
          <w:rFonts w:eastAsia="Malgun Gothic"/>
          <w:kern w:val="22"/>
          <w:szCs w:val="22"/>
          <w:lang w:val="en-GB" w:eastAsia="en-US"/>
        </w:rPr>
        <w:t>,</w:t>
      </w:r>
      <w:r w:rsidR="00837FA8" w:rsidRPr="005104B1">
        <w:rPr>
          <w:rFonts w:eastAsia="Malgun Gothic"/>
          <w:kern w:val="22"/>
          <w:szCs w:val="22"/>
          <w:lang w:val="en-GB" w:eastAsia="en-US"/>
        </w:rPr>
        <w:t xml:space="preserve"> </w:t>
      </w:r>
      <w:r w:rsidR="00581951">
        <w:rPr>
          <w:rFonts w:eastAsia="Malgun Gothic"/>
          <w:kern w:val="22"/>
          <w:szCs w:val="22"/>
          <w:lang w:val="en-GB" w:eastAsia="en-US"/>
        </w:rPr>
        <w:t>the</w:t>
      </w:r>
      <w:r w:rsidR="00837FA8" w:rsidRPr="005104B1">
        <w:rPr>
          <w:rFonts w:eastAsia="Malgun Gothic"/>
          <w:kern w:val="22"/>
          <w:szCs w:val="22"/>
          <w:lang w:val="en-GB" w:eastAsia="en-US"/>
        </w:rPr>
        <w:t xml:space="preserve"> Biosafety Clearing-House </w:t>
      </w:r>
      <w:r>
        <w:rPr>
          <w:rFonts w:eastAsia="Malgun Gothic"/>
          <w:kern w:val="22"/>
          <w:szCs w:val="22"/>
          <w:lang w:val="en-GB" w:eastAsia="en-US"/>
        </w:rPr>
        <w:t xml:space="preserve">was </w:t>
      </w:r>
      <w:r w:rsidRPr="00A276BE">
        <w:rPr>
          <w:rFonts w:eastAsia="Malgun Gothic"/>
          <w:kern w:val="22"/>
          <w:szCs w:val="22"/>
          <w:lang w:val="en-GB" w:eastAsia="en-US"/>
        </w:rPr>
        <w:t xml:space="preserve">established </w:t>
      </w:r>
      <w:r w:rsidR="00837FA8" w:rsidRPr="005104B1">
        <w:rPr>
          <w:rFonts w:eastAsia="Malgun Gothic"/>
          <w:kern w:val="22"/>
          <w:szCs w:val="22"/>
          <w:lang w:val="en-GB" w:eastAsia="en-US"/>
        </w:rPr>
        <w:t xml:space="preserve">as part of the clearing-house mechanism </w:t>
      </w:r>
      <w:proofErr w:type="gramStart"/>
      <w:r>
        <w:rPr>
          <w:rFonts w:eastAsia="Malgun Gothic"/>
          <w:kern w:val="22"/>
          <w:szCs w:val="22"/>
          <w:lang w:val="en-GB" w:eastAsia="en-US"/>
        </w:rPr>
        <w:t xml:space="preserve">in order </w:t>
      </w:r>
      <w:r w:rsidR="00837FA8" w:rsidRPr="005104B1">
        <w:rPr>
          <w:rFonts w:eastAsia="Malgun Gothic"/>
          <w:kern w:val="22"/>
          <w:szCs w:val="22"/>
          <w:lang w:val="en-GB" w:eastAsia="en-US"/>
        </w:rPr>
        <w:t>to</w:t>
      </w:r>
      <w:proofErr w:type="gramEnd"/>
      <w:r w:rsidR="00837FA8" w:rsidRPr="005104B1">
        <w:rPr>
          <w:rFonts w:eastAsia="Malgun Gothic"/>
          <w:kern w:val="22"/>
          <w:szCs w:val="22"/>
          <w:lang w:val="en-GB" w:eastAsia="en-US"/>
        </w:rPr>
        <w:t xml:space="preserve"> facilitate the exchange of scientific, technical, environmental and legal information on, and experience with, living modified organisms</w:t>
      </w:r>
      <w:r>
        <w:rPr>
          <w:rFonts w:eastAsia="Malgun Gothic"/>
          <w:kern w:val="22"/>
          <w:szCs w:val="22"/>
          <w:lang w:val="en-GB" w:eastAsia="en-US"/>
        </w:rPr>
        <w:t>,</w:t>
      </w:r>
      <w:r w:rsidR="00837FA8" w:rsidRPr="005104B1">
        <w:rPr>
          <w:rFonts w:eastAsia="Malgun Gothic"/>
          <w:kern w:val="22"/>
          <w:szCs w:val="22"/>
          <w:lang w:val="en-GB" w:eastAsia="en-US"/>
        </w:rPr>
        <w:t xml:space="preserve"> and to assist Parties </w:t>
      </w:r>
      <w:r>
        <w:rPr>
          <w:rFonts w:eastAsia="Malgun Gothic"/>
          <w:kern w:val="22"/>
          <w:szCs w:val="22"/>
          <w:lang w:val="en-GB" w:eastAsia="en-US"/>
        </w:rPr>
        <w:t>in</w:t>
      </w:r>
      <w:r w:rsidRPr="005104B1">
        <w:rPr>
          <w:rFonts w:eastAsia="Malgun Gothic"/>
          <w:kern w:val="22"/>
          <w:szCs w:val="22"/>
          <w:lang w:val="en-GB" w:eastAsia="en-US"/>
        </w:rPr>
        <w:t xml:space="preserve"> </w:t>
      </w:r>
      <w:r w:rsidR="00837FA8" w:rsidRPr="005104B1">
        <w:rPr>
          <w:rFonts w:eastAsia="Malgun Gothic"/>
          <w:kern w:val="22"/>
          <w:szCs w:val="22"/>
          <w:lang w:val="en-GB" w:eastAsia="en-US"/>
        </w:rPr>
        <w:t>implement</w:t>
      </w:r>
      <w:r>
        <w:rPr>
          <w:rFonts w:eastAsia="Malgun Gothic"/>
          <w:kern w:val="22"/>
          <w:szCs w:val="22"/>
          <w:lang w:val="en-GB" w:eastAsia="en-US"/>
        </w:rPr>
        <w:t>ing</w:t>
      </w:r>
      <w:r w:rsidR="00837FA8" w:rsidRPr="005104B1">
        <w:rPr>
          <w:rFonts w:eastAsia="Malgun Gothic"/>
          <w:kern w:val="22"/>
          <w:szCs w:val="22"/>
          <w:lang w:val="en-GB" w:eastAsia="en-US"/>
        </w:rPr>
        <w:t xml:space="preserve"> the Protocol. Likewise, </w:t>
      </w:r>
      <w:r>
        <w:rPr>
          <w:rFonts w:eastAsia="Malgun Gothic"/>
          <w:kern w:val="22"/>
          <w:szCs w:val="22"/>
          <w:lang w:val="en-GB" w:eastAsia="en-US"/>
        </w:rPr>
        <w:t xml:space="preserve">by </w:t>
      </w:r>
      <w:r w:rsidR="00837FA8" w:rsidRPr="005104B1">
        <w:rPr>
          <w:rFonts w:eastAsia="Malgun Gothic"/>
          <w:kern w:val="22"/>
          <w:szCs w:val="22"/>
          <w:lang w:val="en-GB" w:eastAsia="en-US"/>
        </w:rPr>
        <w:t>Article 14 of the Nagoya Protocol</w:t>
      </w:r>
      <w:r>
        <w:rPr>
          <w:rFonts w:eastAsia="Malgun Gothic"/>
          <w:kern w:val="22"/>
          <w:szCs w:val="22"/>
          <w:lang w:val="en-GB" w:eastAsia="en-US"/>
        </w:rPr>
        <w:t>,</w:t>
      </w:r>
      <w:r w:rsidR="00837FA8" w:rsidRPr="005104B1">
        <w:rPr>
          <w:rFonts w:eastAsia="Malgun Gothic"/>
          <w:kern w:val="22"/>
          <w:szCs w:val="22"/>
          <w:lang w:val="en-GB" w:eastAsia="en-US"/>
        </w:rPr>
        <w:t xml:space="preserve"> </w:t>
      </w:r>
      <w:r>
        <w:rPr>
          <w:rFonts w:eastAsia="Malgun Gothic"/>
          <w:kern w:val="22"/>
          <w:szCs w:val="22"/>
          <w:lang w:val="en-GB" w:eastAsia="en-US"/>
        </w:rPr>
        <w:t xml:space="preserve">the </w:t>
      </w:r>
      <w:r w:rsidR="00837FA8" w:rsidRPr="005104B1">
        <w:rPr>
          <w:rFonts w:eastAsia="Malgun Gothic"/>
          <w:kern w:val="22"/>
          <w:szCs w:val="22"/>
          <w:lang w:val="en-GB" w:eastAsia="en-US"/>
        </w:rPr>
        <w:t xml:space="preserve">Access and Benefit-sharing Clearing-House </w:t>
      </w:r>
      <w:r>
        <w:rPr>
          <w:rFonts w:eastAsia="Malgun Gothic"/>
          <w:kern w:val="22"/>
          <w:szCs w:val="22"/>
          <w:lang w:val="en-GB" w:eastAsia="en-US"/>
        </w:rPr>
        <w:t>was established</w:t>
      </w:r>
      <w:r w:rsidRPr="00437AE8">
        <w:rPr>
          <w:rFonts w:eastAsia="Malgun Gothic"/>
          <w:kern w:val="22"/>
          <w:szCs w:val="22"/>
          <w:lang w:val="en-GB" w:eastAsia="en-US"/>
        </w:rPr>
        <w:t xml:space="preserve"> </w:t>
      </w:r>
      <w:r w:rsidR="00837FA8" w:rsidRPr="005104B1">
        <w:rPr>
          <w:rFonts w:eastAsia="Malgun Gothic"/>
          <w:kern w:val="22"/>
          <w:szCs w:val="22"/>
          <w:lang w:val="en-GB" w:eastAsia="en-US"/>
        </w:rPr>
        <w:t xml:space="preserve">as part of the clearing-house mechanism to serve as a means for sharing information related to access and benefit-sharing and provide access to information made available by each Party </w:t>
      </w:r>
      <w:r w:rsidR="00031299">
        <w:rPr>
          <w:rFonts w:eastAsia="Malgun Gothic"/>
          <w:kern w:val="22"/>
          <w:szCs w:val="22"/>
          <w:lang w:val="en-GB" w:eastAsia="en-US"/>
        </w:rPr>
        <w:t xml:space="preserve">that is </w:t>
      </w:r>
      <w:r w:rsidR="00837FA8" w:rsidRPr="005104B1">
        <w:rPr>
          <w:rFonts w:eastAsia="Malgun Gothic"/>
          <w:kern w:val="22"/>
          <w:szCs w:val="22"/>
          <w:lang w:val="en-GB" w:eastAsia="en-US"/>
        </w:rPr>
        <w:t>relevant to the implementation of this Protocol.</w:t>
      </w:r>
    </w:p>
    <w:p w:rsidR="00AD3539" w:rsidRPr="009A6D04" w:rsidRDefault="00AD3539"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Several previous decisions of the Conference of the Parties have referenced knowledge management, albeit in different forms. In decision X/5, paragraph 1(e), the Conference of the Parties emphasized the need for increased support to Parties, especially developing countries as well as countries with economies in transition, to strengthen their capacity for the implementation of the objectives of the Convention, in line with the Strategic Plan for Biodiversity 2011-2020, including </w:t>
      </w:r>
      <w:r w:rsidR="00DE631D">
        <w:rPr>
          <w:rFonts w:eastAsia="Malgun Gothic"/>
          <w:kern w:val="22"/>
          <w:szCs w:val="22"/>
          <w:lang w:val="en-GB" w:eastAsia="en-US"/>
        </w:rPr>
        <w:t>e</w:t>
      </w:r>
      <w:r w:rsidRPr="005104B1">
        <w:rPr>
          <w:rFonts w:eastAsia="Malgun Gothic"/>
          <w:kern w:val="22"/>
          <w:szCs w:val="22"/>
          <w:lang w:val="en-GB" w:eastAsia="en-US"/>
        </w:rPr>
        <w:t>nhanced knowledge management to facilitate improved access to and effective use of relevant knowledge, information and technologies, through a strengthened central clearing-house mechanism and national clearing-house mechanism nodes.</w:t>
      </w:r>
    </w:p>
    <w:p w:rsidR="00AD3539" w:rsidRPr="009A6D04" w:rsidRDefault="00AD3539"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Decision X/15 highlighted the </w:t>
      </w:r>
      <w:r w:rsidR="00B0478A" w:rsidRPr="005104B1">
        <w:rPr>
          <w:rFonts w:eastAsia="Malgun Gothic"/>
          <w:kern w:val="22"/>
          <w:szCs w:val="22"/>
          <w:lang w:val="en-GB" w:eastAsia="en-US"/>
        </w:rPr>
        <w:t>c</w:t>
      </w:r>
      <w:r w:rsidR="00E35920" w:rsidRPr="005104B1">
        <w:rPr>
          <w:rFonts w:eastAsia="Malgun Gothic"/>
          <w:kern w:val="22"/>
          <w:szCs w:val="22"/>
          <w:lang w:val="en-GB" w:eastAsia="en-US"/>
        </w:rPr>
        <w:t>learing-house mechanism</w:t>
      </w:r>
      <w:r w:rsidR="003437FB">
        <w:rPr>
          <w:rFonts w:eastAsia="Malgun Gothic"/>
          <w:kern w:val="22"/>
          <w:szCs w:val="22"/>
          <w:lang w:val="en-GB" w:eastAsia="en-US"/>
        </w:rPr>
        <w:t>’</w:t>
      </w:r>
      <w:r w:rsidR="00AB62F4" w:rsidRPr="005104B1">
        <w:rPr>
          <w:rFonts w:eastAsia="Malgun Gothic"/>
          <w:kern w:val="22"/>
          <w:szCs w:val="22"/>
          <w:lang w:val="en-GB" w:eastAsia="en-US"/>
        </w:rPr>
        <w:t xml:space="preserve">s mission to contribute to the implementation of the Strategic Plan for Biodiversity 2011-2020, through effective information services and other appropriate means, </w:t>
      </w:r>
      <w:proofErr w:type="gramStart"/>
      <w:r w:rsidR="00AB62F4" w:rsidRPr="005104B1">
        <w:rPr>
          <w:rFonts w:eastAsia="Malgun Gothic"/>
          <w:kern w:val="22"/>
          <w:szCs w:val="22"/>
          <w:lang w:val="en-GB" w:eastAsia="en-US"/>
        </w:rPr>
        <w:t>in order to</w:t>
      </w:r>
      <w:proofErr w:type="gramEnd"/>
      <w:r w:rsidR="00AB62F4" w:rsidRPr="005104B1">
        <w:rPr>
          <w:rFonts w:eastAsia="Malgun Gothic"/>
          <w:kern w:val="22"/>
          <w:szCs w:val="22"/>
          <w:lang w:val="en-GB" w:eastAsia="en-US"/>
        </w:rPr>
        <w:t xml:space="preserve"> promote and facilitate scientific and technical cooperation, knowledge sharing and information exchange, and to establish a fully operational network of Parties and partners.</w:t>
      </w:r>
    </w:p>
    <w:p w:rsidR="00195023" w:rsidRPr="005A7D4B" w:rsidRDefault="00F061BF"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Other decisions have referenced the importance of knowledge management for supporting implementation. In decision XIII/7 on forest biodiversity, paragraph 5(e) refers to </w:t>
      </w:r>
      <w:r w:rsidR="00033671" w:rsidRPr="00437AE8">
        <w:rPr>
          <w:rFonts w:eastAsia="Malgun Gothic"/>
          <w:kern w:val="22"/>
          <w:szCs w:val="22"/>
          <w:lang w:val="en-GB" w:eastAsia="en-US"/>
        </w:rPr>
        <w:t>the clearing-house mechanism</w:t>
      </w:r>
      <w:r w:rsidR="00033671">
        <w:rPr>
          <w:rFonts w:eastAsia="Malgun Gothic"/>
          <w:kern w:val="22"/>
          <w:szCs w:val="22"/>
          <w:lang w:val="en-GB" w:eastAsia="en-US"/>
        </w:rPr>
        <w:t>’</w:t>
      </w:r>
      <w:r w:rsidR="00033671" w:rsidRPr="00437AE8">
        <w:rPr>
          <w:rFonts w:eastAsia="Malgun Gothic"/>
          <w:kern w:val="22"/>
          <w:szCs w:val="22"/>
          <w:lang w:val="en-GB" w:eastAsia="en-US"/>
        </w:rPr>
        <w:t xml:space="preserve">s </w:t>
      </w:r>
      <w:r w:rsidRPr="005104B1">
        <w:rPr>
          <w:rFonts w:eastAsia="Malgun Gothic"/>
          <w:kern w:val="22"/>
          <w:szCs w:val="22"/>
          <w:lang w:val="en-GB" w:eastAsia="en-US"/>
        </w:rPr>
        <w:t>mission to contribute to the implementation of the Strategic Plan for Biodiversity 2011-2020, through effective information services and other appropriate means in order to promote and facilitate scientific and technical cooperation, knowledge</w:t>
      </w:r>
      <w:r w:rsidR="004D05FD">
        <w:rPr>
          <w:rFonts w:eastAsia="Malgun Gothic"/>
          <w:kern w:val="22"/>
          <w:szCs w:val="22"/>
          <w:lang w:val="en-GB" w:eastAsia="en-US"/>
        </w:rPr>
        <w:t>-</w:t>
      </w:r>
      <w:r w:rsidRPr="005104B1">
        <w:rPr>
          <w:rFonts w:eastAsia="Malgun Gothic"/>
          <w:kern w:val="22"/>
          <w:szCs w:val="22"/>
          <w:lang w:val="en-GB" w:eastAsia="en-US"/>
        </w:rPr>
        <w:t>sharing and information exchange, and to establish a fully operational network of Parties and partners</w:t>
      </w:r>
      <w:r w:rsidR="00E60309" w:rsidRPr="005104B1">
        <w:rPr>
          <w:rFonts w:eastAsia="Malgun Gothic"/>
          <w:kern w:val="22"/>
          <w:szCs w:val="22"/>
          <w:lang w:val="en-GB" w:eastAsia="en-US"/>
        </w:rPr>
        <w:t>.</w:t>
      </w:r>
      <w:r w:rsidR="00195023" w:rsidRPr="009A6D04">
        <w:rPr>
          <w:rFonts w:eastAsia="Malgun Gothic"/>
          <w:kern w:val="22"/>
          <w:szCs w:val="22"/>
          <w:lang w:val="en-GB" w:eastAsia="en-US"/>
        </w:rPr>
        <w:t xml:space="preserve"> Decision XIII/24 on cooperation with other conventions and international organizations contain</w:t>
      </w:r>
      <w:r w:rsidR="004D05FD">
        <w:rPr>
          <w:rFonts w:eastAsia="Malgun Gothic"/>
          <w:kern w:val="22"/>
          <w:szCs w:val="22"/>
          <w:lang w:val="en-GB" w:eastAsia="en-US"/>
        </w:rPr>
        <w:t>s</w:t>
      </w:r>
      <w:r w:rsidR="00195023" w:rsidRPr="009A6D04">
        <w:rPr>
          <w:rFonts w:eastAsia="Malgun Gothic"/>
          <w:kern w:val="22"/>
          <w:szCs w:val="22"/>
          <w:lang w:val="en-GB" w:eastAsia="en-US"/>
        </w:rPr>
        <w:t xml:space="preserve"> </w:t>
      </w:r>
      <w:r w:rsidR="004D05FD">
        <w:rPr>
          <w:rFonts w:eastAsia="Malgun Gothic"/>
          <w:kern w:val="22"/>
          <w:szCs w:val="22"/>
          <w:lang w:val="en-GB" w:eastAsia="en-US"/>
        </w:rPr>
        <w:t xml:space="preserve">an </w:t>
      </w:r>
      <w:r w:rsidR="00195023" w:rsidRPr="009A6D04">
        <w:rPr>
          <w:rFonts w:eastAsia="Malgun Gothic"/>
          <w:kern w:val="22"/>
          <w:szCs w:val="22"/>
          <w:lang w:val="en-GB" w:eastAsia="en-US"/>
        </w:rPr>
        <w:t>annex which stressed the importance of actions in specific issue areas to enhance synergies among biodiversity</w:t>
      </w:r>
      <w:r w:rsidR="004D05FD">
        <w:rPr>
          <w:rFonts w:eastAsia="Malgun Gothic"/>
          <w:kern w:val="22"/>
          <w:szCs w:val="22"/>
          <w:lang w:val="en-GB" w:eastAsia="en-US"/>
        </w:rPr>
        <w:t>-</w:t>
      </w:r>
      <w:r w:rsidR="00195023" w:rsidRPr="009A6D04">
        <w:rPr>
          <w:rFonts w:eastAsia="Malgun Gothic"/>
          <w:kern w:val="22"/>
          <w:szCs w:val="22"/>
          <w:lang w:val="en-GB" w:eastAsia="en-US"/>
        </w:rPr>
        <w:t>related conventions</w:t>
      </w:r>
      <w:r w:rsidR="007271FA" w:rsidRPr="009A6D04">
        <w:rPr>
          <w:rFonts w:eastAsia="Malgun Gothic"/>
          <w:kern w:val="22"/>
          <w:szCs w:val="22"/>
          <w:lang w:val="en-GB" w:eastAsia="en-US"/>
        </w:rPr>
        <w:t xml:space="preserve">. Among the areas highlighted were management of information and knowledge, the exchange of information and experience across conventions on tools, mechanisms and best practices for data collection and reporting, and capacity-building at the national level </w:t>
      </w:r>
      <w:proofErr w:type="gramStart"/>
      <w:r w:rsidR="007271FA" w:rsidRPr="009A6D04">
        <w:rPr>
          <w:rFonts w:eastAsia="Malgun Gothic"/>
          <w:kern w:val="22"/>
          <w:szCs w:val="22"/>
          <w:lang w:val="en-GB" w:eastAsia="en-US"/>
        </w:rPr>
        <w:t>in the area</w:t>
      </w:r>
      <w:r w:rsidR="007271FA" w:rsidRPr="005A7D4B">
        <w:rPr>
          <w:rFonts w:eastAsia="Malgun Gothic"/>
          <w:kern w:val="22"/>
          <w:szCs w:val="22"/>
          <w:lang w:val="en-GB" w:eastAsia="en-US"/>
        </w:rPr>
        <w:t xml:space="preserve"> of</w:t>
      </w:r>
      <w:proofErr w:type="gramEnd"/>
      <w:r w:rsidR="007271FA" w:rsidRPr="005A7D4B">
        <w:rPr>
          <w:rFonts w:eastAsia="Malgun Gothic"/>
          <w:kern w:val="22"/>
          <w:szCs w:val="22"/>
          <w:lang w:val="en-GB" w:eastAsia="en-US"/>
        </w:rPr>
        <w:t xml:space="preserve"> information and knowledge.</w:t>
      </w:r>
    </w:p>
    <w:p w:rsidR="00542267" w:rsidRPr="009A6D04" w:rsidRDefault="00E35920" w:rsidP="005104B1">
      <w:pPr>
        <w:pStyle w:val="Para10"/>
        <w:numPr>
          <w:ilvl w:val="0"/>
          <w:numId w:val="58"/>
        </w:numPr>
        <w:suppressLineNumbers/>
        <w:suppressAutoHyphens/>
        <w:ind w:left="0" w:firstLine="0"/>
        <w:rPr>
          <w:rFonts w:eastAsia="Malgun Gothic"/>
          <w:kern w:val="22"/>
          <w:szCs w:val="22"/>
          <w:lang w:val="en-GB" w:eastAsia="en-US"/>
        </w:rPr>
      </w:pPr>
      <w:r w:rsidRPr="0059075A">
        <w:rPr>
          <w:rFonts w:eastAsia="Malgun Gothic"/>
          <w:kern w:val="22"/>
          <w:szCs w:val="22"/>
          <w:lang w:val="en-GB" w:eastAsia="en-US"/>
        </w:rPr>
        <w:t xml:space="preserve">Other biodiversity-related organizations and </w:t>
      </w:r>
      <w:r w:rsidR="0031686F" w:rsidRPr="0059075A">
        <w:rPr>
          <w:rFonts w:eastAsia="Malgun Gothic"/>
          <w:kern w:val="22"/>
          <w:szCs w:val="22"/>
          <w:lang w:val="en-GB" w:eastAsia="en-US"/>
        </w:rPr>
        <w:t>partners</w:t>
      </w:r>
      <w:r w:rsidR="00542267" w:rsidRPr="00B53F24">
        <w:rPr>
          <w:rFonts w:eastAsia="Malgun Gothic"/>
          <w:kern w:val="22"/>
          <w:szCs w:val="22"/>
          <w:lang w:val="en-GB" w:eastAsia="en-US"/>
        </w:rPr>
        <w:t xml:space="preserve">, such as the Global Environment Facility and </w:t>
      </w:r>
      <w:r w:rsidR="00FD05B3" w:rsidRPr="00B53F24">
        <w:rPr>
          <w:rFonts w:eastAsia="Malgun Gothic"/>
          <w:kern w:val="22"/>
          <w:szCs w:val="22"/>
          <w:lang w:val="en-GB" w:eastAsia="en-US"/>
        </w:rPr>
        <w:t>Intergovernmental Science-Policy Platform on Biodiversity and Ecosystem Services (IPBES)</w:t>
      </w:r>
      <w:r w:rsidR="00AD542A" w:rsidRPr="00B53F24">
        <w:rPr>
          <w:rFonts w:eastAsia="Malgun Gothic"/>
          <w:kern w:val="22"/>
          <w:szCs w:val="22"/>
          <w:lang w:val="en-GB" w:eastAsia="en-US"/>
        </w:rPr>
        <w:t>,</w:t>
      </w:r>
      <w:r w:rsidR="00EB7D72" w:rsidRPr="009A6D04">
        <w:rPr>
          <w:rStyle w:val="FootnoteReference"/>
          <w:rFonts w:eastAsia="Malgun Gothic"/>
          <w:kern w:val="22"/>
          <w:szCs w:val="22"/>
          <w:lang w:val="en-GB" w:eastAsia="en-US"/>
        </w:rPr>
        <w:footnoteReference w:id="5"/>
      </w:r>
      <w:r w:rsidR="00542267" w:rsidRPr="009A6D04">
        <w:rPr>
          <w:rFonts w:eastAsia="Malgun Gothic"/>
          <w:kern w:val="22"/>
          <w:szCs w:val="22"/>
          <w:lang w:val="en-GB" w:eastAsia="en-US"/>
        </w:rPr>
        <w:t xml:space="preserve"> recognize the importance of knowledge management for their work and have created knowledge management strategies, frameworks and work programmes to ensure that these issues are addressed in a structured fashion.</w:t>
      </w:r>
      <w:bookmarkStart w:id="1" w:name="_GoBack"/>
      <w:bookmarkEnd w:id="1"/>
    </w:p>
    <w:p w:rsidR="00160116" w:rsidRPr="005104B1" w:rsidRDefault="00160116"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Effective mobilization and utilization of available knowledge</w:t>
      </w:r>
      <w:r w:rsidRPr="005104B1">
        <w:rPr>
          <w:kern w:val="22"/>
          <w:lang w:val="en-GB"/>
        </w:rPr>
        <w:t xml:space="preserve"> </w:t>
      </w:r>
      <w:r w:rsidRPr="005104B1">
        <w:rPr>
          <w:rFonts w:eastAsia="Malgun Gothic"/>
          <w:kern w:val="22"/>
          <w:szCs w:val="22"/>
          <w:lang w:val="en-GB" w:eastAsia="en-US"/>
        </w:rPr>
        <w:t>is crucial for achieving</w:t>
      </w:r>
      <w:r w:rsidRPr="005104B1">
        <w:rPr>
          <w:kern w:val="22"/>
          <w:lang w:val="en-GB"/>
        </w:rPr>
        <w:t xml:space="preserve"> </w:t>
      </w:r>
      <w:r w:rsidRPr="005104B1">
        <w:rPr>
          <w:rFonts w:eastAsia="Malgun Gothic"/>
          <w:kern w:val="22"/>
          <w:szCs w:val="22"/>
          <w:lang w:val="en-GB" w:eastAsia="en-US"/>
        </w:rPr>
        <w:t xml:space="preserve">biodiversity goals and targets. As Parties to the Convention and to its Protocols move towards </w:t>
      </w:r>
      <w:r w:rsidR="004E0E45">
        <w:rPr>
          <w:rFonts w:eastAsia="Malgun Gothic"/>
          <w:kern w:val="22"/>
          <w:szCs w:val="22"/>
          <w:lang w:val="en-GB" w:eastAsia="en-US"/>
        </w:rPr>
        <w:t>developing</w:t>
      </w:r>
      <w:r w:rsidR="004E0E45" w:rsidRPr="005104B1">
        <w:rPr>
          <w:rFonts w:eastAsia="Malgun Gothic"/>
          <w:kern w:val="22"/>
          <w:szCs w:val="22"/>
          <w:lang w:val="en-GB" w:eastAsia="en-US"/>
        </w:rPr>
        <w:t xml:space="preserve"> </w:t>
      </w:r>
      <w:r w:rsidRPr="005104B1">
        <w:rPr>
          <w:rFonts w:eastAsia="Malgun Gothic"/>
          <w:kern w:val="22"/>
          <w:szCs w:val="22"/>
          <w:lang w:val="en-GB" w:eastAsia="en-US"/>
        </w:rPr>
        <w:t>the post-2020 global biodiversity framework, there is merit and an opportunity to include a specific component on knowledge management as one of the key support mechanisms for implementation.</w:t>
      </w:r>
    </w:p>
    <w:p w:rsidR="00160116" w:rsidRPr="005104B1" w:rsidRDefault="00160116" w:rsidP="005104B1">
      <w:pPr>
        <w:pStyle w:val="Para10"/>
        <w:numPr>
          <w:ilvl w:val="0"/>
          <w:numId w:val="58"/>
        </w:numPr>
        <w:suppressLineNumbers/>
        <w:suppressAutoHyphens/>
        <w:ind w:left="0" w:firstLine="0"/>
        <w:rPr>
          <w:rFonts w:eastAsia="Malgun Gothic"/>
          <w:kern w:val="22"/>
          <w:szCs w:val="22"/>
          <w:lang w:val="en-GB" w:eastAsia="en-US"/>
        </w:rPr>
      </w:pPr>
      <w:r w:rsidRPr="005104B1">
        <w:rPr>
          <w:kern w:val="22"/>
          <w:szCs w:val="22"/>
          <w:lang w:val="en-GB"/>
        </w:rPr>
        <w:t xml:space="preserve">It may be useful to develop, as part of the preparatory process for the </w:t>
      </w:r>
      <w:r w:rsidRPr="005104B1">
        <w:rPr>
          <w:rFonts w:eastAsia="Malgun Gothic"/>
          <w:kern w:val="22"/>
          <w:szCs w:val="22"/>
          <w:lang w:val="en-GB" w:eastAsia="en-US"/>
        </w:rPr>
        <w:t>post-2020 global biodiversity framework</w:t>
      </w:r>
      <w:r w:rsidRPr="005104B1">
        <w:rPr>
          <w:kern w:val="22"/>
          <w:szCs w:val="22"/>
          <w:lang w:val="en-GB"/>
        </w:rPr>
        <w:t>, a knowledge management strategy that would include strategic measures to, inter alia:</w:t>
      </w:r>
    </w:p>
    <w:p w:rsidR="00160116" w:rsidRPr="005104B1" w:rsidRDefault="0016011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n-GB" w:eastAsia="en-US"/>
        </w:rPr>
      </w:pPr>
      <w:r w:rsidRPr="005104B1">
        <w:rPr>
          <w:snapToGrid w:val="0"/>
          <w:kern w:val="22"/>
          <w:szCs w:val="22"/>
          <w:lang w:val="en-GB" w:eastAsia="en-US"/>
        </w:rPr>
        <w:t>Strengthen access to available information, knowledge and expertise;</w:t>
      </w:r>
    </w:p>
    <w:p w:rsidR="00160116" w:rsidRPr="005104B1" w:rsidRDefault="0016011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n-GB" w:eastAsia="en-US"/>
        </w:rPr>
      </w:pPr>
      <w:r w:rsidRPr="005104B1">
        <w:rPr>
          <w:rFonts w:eastAsia="Malgun Gothic"/>
          <w:kern w:val="22"/>
          <w:szCs w:val="22"/>
          <w:lang w:val="en-GB" w:eastAsia="en-US"/>
        </w:rPr>
        <w:t>Incentivi</w:t>
      </w:r>
      <w:r w:rsidR="00CE2B3F">
        <w:rPr>
          <w:rFonts w:eastAsia="Malgun Gothic"/>
          <w:kern w:val="22"/>
          <w:szCs w:val="22"/>
          <w:lang w:val="en-GB" w:eastAsia="en-US"/>
        </w:rPr>
        <w:t>z</w:t>
      </w:r>
      <w:r w:rsidRPr="005104B1">
        <w:rPr>
          <w:rFonts w:eastAsia="Malgun Gothic"/>
          <w:kern w:val="22"/>
          <w:szCs w:val="22"/>
          <w:lang w:val="en-GB" w:eastAsia="en-US"/>
        </w:rPr>
        <w:t>e the generation and sharing of knowledge and experiences;</w:t>
      </w:r>
    </w:p>
    <w:p w:rsidR="00160116" w:rsidRPr="005104B1" w:rsidRDefault="0016011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n-GB" w:eastAsia="en-US"/>
        </w:rPr>
      </w:pPr>
      <w:r w:rsidRPr="005104B1">
        <w:rPr>
          <w:snapToGrid w:val="0"/>
          <w:kern w:val="22"/>
          <w:szCs w:val="22"/>
          <w:lang w:val="en-GB" w:eastAsia="en-US"/>
        </w:rPr>
        <w:t>Facilitate the capture, documentation and sharing of success stories, best practices, and lessons learned;</w:t>
      </w:r>
    </w:p>
    <w:p w:rsidR="00160116" w:rsidRPr="009A6D04" w:rsidRDefault="0016011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rFonts w:eastAsia="Malgun Gothic"/>
          <w:kern w:val="22"/>
          <w:szCs w:val="22"/>
          <w:lang w:val="en-GB" w:eastAsia="en-US"/>
        </w:rPr>
      </w:pPr>
      <w:r w:rsidRPr="005104B1">
        <w:rPr>
          <w:snapToGrid w:val="0"/>
          <w:kern w:val="22"/>
          <w:szCs w:val="22"/>
          <w:lang w:val="en-GB" w:eastAsia="en-US"/>
        </w:rPr>
        <w:t>Strengthen communities of practice, knowledge networks and collaborative dialogue platforms to support national, regional and global policy and decision-making processes.</w:t>
      </w:r>
    </w:p>
    <w:p w:rsidR="00E35920" w:rsidRPr="0059075A" w:rsidRDefault="00542267" w:rsidP="005104B1">
      <w:pPr>
        <w:pStyle w:val="Para10"/>
        <w:numPr>
          <w:ilvl w:val="0"/>
          <w:numId w:val="58"/>
        </w:numPr>
        <w:suppressLineNumbers/>
        <w:suppressAutoHyphens/>
        <w:ind w:left="0" w:firstLine="0"/>
        <w:rPr>
          <w:rFonts w:eastAsia="Malgun Gothic"/>
          <w:kern w:val="22"/>
          <w:szCs w:val="22"/>
          <w:lang w:val="en-GB" w:eastAsia="en-US"/>
        </w:rPr>
      </w:pPr>
      <w:r w:rsidRPr="009A6D04">
        <w:rPr>
          <w:rFonts w:eastAsia="Malgun Gothic"/>
          <w:kern w:val="22"/>
          <w:szCs w:val="22"/>
          <w:lang w:val="en-GB" w:eastAsia="en-US"/>
        </w:rPr>
        <w:t xml:space="preserve">The knowledge management function of the </w:t>
      </w:r>
      <w:r w:rsidR="00EB2E1C" w:rsidRPr="009A6D04">
        <w:rPr>
          <w:rFonts w:eastAsia="Malgun Gothic"/>
          <w:kern w:val="22"/>
          <w:szCs w:val="22"/>
          <w:lang w:val="en-GB" w:eastAsia="en-US"/>
        </w:rPr>
        <w:t xml:space="preserve">Convention on Biological Diversity </w:t>
      </w:r>
      <w:r w:rsidRPr="009A6D04">
        <w:rPr>
          <w:rFonts w:eastAsia="Malgun Gothic"/>
          <w:kern w:val="22"/>
          <w:szCs w:val="22"/>
          <w:lang w:val="en-GB" w:eastAsia="en-US"/>
        </w:rPr>
        <w:t xml:space="preserve">has been </w:t>
      </w:r>
      <w:r w:rsidR="00742306" w:rsidRPr="009A6D04">
        <w:rPr>
          <w:rFonts w:eastAsia="Malgun Gothic"/>
          <w:kern w:val="22"/>
          <w:szCs w:val="22"/>
          <w:lang w:val="en-GB" w:eastAsia="en-US"/>
        </w:rPr>
        <w:t xml:space="preserve">largely </w:t>
      </w:r>
      <w:r w:rsidRPr="00D307FD">
        <w:rPr>
          <w:rFonts w:eastAsia="Malgun Gothic"/>
          <w:kern w:val="22"/>
          <w:szCs w:val="22"/>
          <w:lang w:val="en-GB" w:eastAsia="en-US"/>
        </w:rPr>
        <w:t xml:space="preserve">executed through the work programme of the </w:t>
      </w:r>
      <w:r w:rsidR="00EB2E1C" w:rsidRPr="00D307FD">
        <w:rPr>
          <w:rFonts w:eastAsia="Malgun Gothic"/>
          <w:kern w:val="22"/>
          <w:szCs w:val="22"/>
          <w:lang w:val="en-GB" w:eastAsia="en-US"/>
        </w:rPr>
        <w:t>clearing-house mechanism</w:t>
      </w:r>
      <w:r w:rsidRPr="005A7D4B">
        <w:rPr>
          <w:rFonts w:eastAsia="Malgun Gothic"/>
          <w:kern w:val="22"/>
          <w:szCs w:val="22"/>
          <w:lang w:val="en-GB" w:eastAsia="en-US"/>
        </w:rPr>
        <w:t xml:space="preserve">, and through the </w:t>
      </w:r>
      <w:r w:rsidR="00742306" w:rsidRPr="005A7D4B">
        <w:rPr>
          <w:rFonts w:eastAsia="Malgun Gothic"/>
          <w:kern w:val="22"/>
          <w:szCs w:val="22"/>
          <w:lang w:val="en-GB" w:eastAsia="en-US"/>
        </w:rPr>
        <w:t xml:space="preserve">clearing-houses </w:t>
      </w:r>
      <w:r w:rsidRPr="005A7D4B">
        <w:rPr>
          <w:rFonts w:eastAsia="Malgun Gothic"/>
          <w:kern w:val="22"/>
          <w:szCs w:val="22"/>
          <w:lang w:val="en-GB" w:eastAsia="en-US"/>
        </w:rPr>
        <w:t>of the Protocols. Information exchange, as well as data collection,</w:t>
      </w:r>
      <w:r w:rsidR="00DA433F" w:rsidRPr="005A7D4B">
        <w:rPr>
          <w:rFonts w:eastAsia="Malgun Gothic"/>
          <w:kern w:val="22"/>
          <w:szCs w:val="22"/>
          <w:lang w:val="en-GB" w:eastAsia="en-US"/>
        </w:rPr>
        <w:t xml:space="preserve"> reporting,</w:t>
      </w:r>
      <w:r w:rsidRPr="005A7D4B">
        <w:rPr>
          <w:rFonts w:eastAsia="Malgun Gothic"/>
          <w:kern w:val="22"/>
          <w:szCs w:val="22"/>
          <w:lang w:val="en-GB" w:eastAsia="en-US"/>
        </w:rPr>
        <w:t xml:space="preserve"> organization and retrieval are made possible by online systems and tools </w:t>
      </w:r>
      <w:r w:rsidR="00DA433F" w:rsidRPr="005A7D4B">
        <w:rPr>
          <w:rFonts w:eastAsia="Malgun Gothic"/>
          <w:kern w:val="22"/>
          <w:szCs w:val="22"/>
          <w:lang w:val="en-GB" w:eastAsia="en-US"/>
        </w:rPr>
        <w:t xml:space="preserve">developed through the </w:t>
      </w:r>
      <w:r w:rsidR="00EB2E1C" w:rsidRPr="005A7D4B">
        <w:rPr>
          <w:rFonts w:eastAsia="Malgun Gothic"/>
          <w:kern w:val="22"/>
          <w:szCs w:val="22"/>
          <w:lang w:val="en-GB" w:eastAsia="en-US"/>
        </w:rPr>
        <w:t>clearing-house mechanism</w:t>
      </w:r>
      <w:r w:rsidR="00DA433F" w:rsidRPr="005A7D4B">
        <w:rPr>
          <w:rFonts w:eastAsia="Malgun Gothic"/>
          <w:kern w:val="22"/>
          <w:szCs w:val="22"/>
          <w:lang w:val="en-GB" w:eastAsia="en-US"/>
        </w:rPr>
        <w:t>. Tools and resources for capacity-building are also collected and stored in the system. These tools were developed at different times, with differing goals and technologies used. Internal work continues within the Secretariat to harmonize the technologies used and provide a more consistent user experience.</w:t>
      </w:r>
    </w:p>
    <w:p w:rsidR="00880695" w:rsidRPr="005104B1" w:rsidRDefault="002D0051"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Although t</w:t>
      </w:r>
      <w:r w:rsidR="00880695" w:rsidRPr="005104B1">
        <w:rPr>
          <w:rFonts w:eastAsia="Malgun Gothic"/>
          <w:kern w:val="22"/>
          <w:szCs w:val="22"/>
          <w:lang w:val="en-GB" w:eastAsia="en-US"/>
        </w:rPr>
        <w:t xml:space="preserve">hese disparate collections of information and knowledge </w:t>
      </w:r>
      <w:r w:rsidRPr="005104B1">
        <w:rPr>
          <w:rFonts w:eastAsia="Malgun Gothic"/>
          <w:kern w:val="22"/>
          <w:szCs w:val="22"/>
          <w:lang w:val="en-GB" w:eastAsia="en-US"/>
        </w:rPr>
        <w:t xml:space="preserve">developed by a variety of actors </w:t>
      </w:r>
      <w:r w:rsidR="00B24964" w:rsidRPr="005104B1">
        <w:rPr>
          <w:rFonts w:eastAsia="Malgun Gothic"/>
          <w:kern w:val="22"/>
          <w:szCs w:val="22"/>
          <w:lang w:val="en-GB" w:eastAsia="en-US"/>
        </w:rPr>
        <w:t>provide support for implementation</w:t>
      </w:r>
      <w:r w:rsidR="00470E9F" w:rsidRPr="005104B1">
        <w:rPr>
          <w:rFonts w:eastAsia="Malgun Gothic"/>
          <w:kern w:val="22"/>
          <w:szCs w:val="22"/>
          <w:lang w:val="en-GB" w:eastAsia="en-US"/>
        </w:rPr>
        <w:t xml:space="preserve"> and </w:t>
      </w:r>
      <w:r w:rsidR="00B24964" w:rsidRPr="005104B1">
        <w:rPr>
          <w:rFonts w:eastAsia="Malgun Gothic"/>
          <w:kern w:val="22"/>
          <w:szCs w:val="22"/>
          <w:lang w:val="en-GB" w:eastAsia="en-US"/>
        </w:rPr>
        <w:t>policy decisions</w:t>
      </w:r>
      <w:r w:rsidRPr="005104B1">
        <w:rPr>
          <w:rFonts w:eastAsia="Malgun Gothic"/>
          <w:kern w:val="22"/>
          <w:szCs w:val="22"/>
          <w:lang w:val="en-GB" w:eastAsia="en-US"/>
        </w:rPr>
        <w:t xml:space="preserve"> and have attempted to improve</w:t>
      </w:r>
      <w:r w:rsidR="005C3D0D" w:rsidRPr="005104B1">
        <w:rPr>
          <w:rFonts w:eastAsia="Malgun Gothic"/>
          <w:kern w:val="22"/>
          <w:szCs w:val="22"/>
          <w:lang w:val="en-GB" w:eastAsia="en-US"/>
        </w:rPr>
        <w:t xml:space="preserve"> access</w:t>
      </w:r>
      <w:r w:rsidRPr="005104B1">
        <w:rPr>
          <w:rFonts w:eastAsia="Malgun Gothic"/>
          <w:kern w:val="22"/>
          <w:szCs w:val="22"/>
          <w:lang w:val="en-GB" w:eastAsia="en-US"/>
        </w:rPr>
        <w:t>ibility</w:t>
      </w:r>
      <w:r w:rsidR="005C3D0D" w:rsidRPr="005104B1">
        <w:rPr>
          <w:rFonts w:eastAsia="Malgun Gothic"/>
          <w:kern w:val="22"/>
          <w:szCs w:val="22"/>
          <w:lang w:val="en-GB" w:eastAsia="en-US"/>
        </w:rPr>
        <w:t xml:space="preserve"> and findability</w:t>
      </w:r>
      <w:r w:rsidRPr="005104B1">
        <w:rPr>
          <w:rFonts w:eastAsia="Malgun Gothic"/>
          <w:kern w:val="22"/>
          <w:szCs w:val="22"/>
          <w:lang w:val="en-GB" w:eastAsia="en-US"/>
        </w:rPr>
        <w:t xml:space="preserve"> of information, they need to be streamlined and expanded</w:t>
      </w:r>
      <w:r w:rsidR="00767B99" w:rsidRPr="005104B1">
        <w:rPr>
          <w:rFonts w:eastAsia="Malgun Gothic"/>
          <w:kern w:val="22"/>
          <w:szCs w:val="22"/>
          <w:lang w:val="en-GB" w:eastAsia="en-US"/>
        </w:rPr>
        <w:t xml:space="preserve">. Due to the exponential growth of </w:t>
      </w:r>
      <w:r w:rsidR="00AB2493">
        <w:rPr>
          <w:rFonts w:eastAsia="Malgun Gothic"/>
          <w:kern w:val="22"/>
          <w:szCs w:val="22"/>
          <w:lang w:val="en-GB" w:eastAsia="en-US"/>
        </w:rPr>
        <w:t xml:space="preserve">the </w:t>
      </w:r>
      <w:r w:rsidR="00767B99" w:rsidRPr="005104B1">
        <w:rPr>
          <w:rFonts w:eastAsia="Malgun Gothic"/>
          <w:kern w:val="22"/>
          <w:szCs w:val="22"/>
          <w:lang w:val="en-GB" w:eastAsia="en-US"/>
        </w:rPr>
        <w:t xml:space="preserve">data and knowledge available, these projects </w:t>
      </w:r>
      <w:r w:rsidRPr="005104B1">
        <w:rPr>
          <w:rFonts w:eastAsia="Malgun Gothic"/>
          <w:kern w:val="22"/>
          <w:szCs w:val="22"/>
          <w:lang w:val="en-GB" w:eastAsia="en-US"/>
        </w:rPr>
        <w:t xml:space="preserve">currently </w:t>
      </w:r>
      <w:r w:rsidR="006B315F" w:rsidRPr="005104B1">
        <w:rPr>
          <w:rFonts w:eastAsia="Malgun Gothic"/>
          <w:kern w:val="22"/>
          <w:szCs w:val="22"/>
          <w:lang w:val="en-GB" w:eastAsia="en-US"/>
        </w:rPr>
        <w:t xml:space="preserve">cover </w:t>
      </w:r>
      <w:r w:rsidR="00AB2493" w:rsidRPr="00BA167B">
        <w:rPr>
          <w:rFonts w:eastAsia="Malgun Gothic"/>
          <w:kern w:val="22"/>
          <w:szCs w:val="22"/>
          <w:lang w:val="en-GB" w:eastAsia="en-US"/>
        </w:rPr>
        <w:t xml:space="preserve">only </w:t>
      </w:r>
      <w:r w:rsidR="006B315F" w:rsidRPr="005104B1">
        <w:rPr>
          <w:rFonts w:eastAsia="Malgun Gothic"/>
          <w:kern w:val="22"/>
          <w:szCs w:val="22"/>
          <w:lang w:val="en-GB" w:eastAsia="en-US"/>
        </w:rPr>
        <w:t>a portion of the</w:t>
      </w:r>
      <w:r w:rsidR="009C1405" w:rsidRPr="005104B1">
        <w:rPr>
          <w:rFonts w:eastAsia="Malgun Gothic"/>
          <w:kern w:val="22"/>
          <w:szCs w:val="22"/>
          <w:lang w:val="en-GB" w:eastAsia="en-US"/>
        </w:rPr>
        <w:t xml:space="preserve"> </w:t>
      </w:r>
      <w:r w:rsidR="006B315F" w:rsidRPr="005104B1">
        <w:rPr>
          <w:rFonts w:eastAsia="Malgun Gothic"/>
          <w:kern w:val="22"/>
          <w:szCs w:val="22"/>
          <w:lang w:val="en-GB" w:eastAsia="en-US"/>
        </w:rPr>
        <w:t>demand.</w:t>
      </w:r>
    </w:p>
    <w:p w:rsidR="009C1405" w:rsidRPr="005104B1" w:rsidRDefault="009C1405"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The Convention</w:t>
      </w:r>
      <w:r w:rsidR="00AB2493">
        <w:rPr>
          <w:rFonts w:eastAsia="Malgun Gothic"/>
          <w:kern w:val="22"/>
          <w:szCs w:val="22"/>
          <w:lang w:val="en-GB" w:eastAsia="en-US"/>
        </w:rPr>
        <w:t>,</w:t>
      </w:r>
      <w:r w:rsidRPr="005104B1">
        <w:rPr>
          <w:rFonts w:eastAsia="Malgun Gothic"/>
          <w:kern w:val="22"/>
          <w:szCs w:val="22"/>
          <w:lang w:val="en-GB" w:eastAsia="en-US"/>
        </w:rPr>
        <w:t xml:space="preserve"> </w:t>
      </w:r>
      <w:r w:rsidR="00992872" w:rsidRPr="005104B1">
        <w:rPr>
          <w:rFonts w:eastAsia="Malgun Gothic"/>
          <w:kern w:val="22"/>
          <w:szCs w:val="22"/>
          <w:lang w:val="en-GB" w:eastAsia="en-US"/>
        </w:rPr>
        <w:t xml:space="preserve">the </w:t>
      </w:r>
      <w:r w:rsidR="00AB2493">
        <w:rPr>
          <w:rFonts w:eastAsia="Malgun Gothic"/>
          <w:kern w:val="22"/>
          <w:szCs w:val="22"/>
          <w:lang w:val="en-GB" w:eastAsia="en-US"/>
        </w:rPr>
        <w:t xml:space="preserve">Cartagena </w:t>
      </w:r>
      <w:r w:rsidR="00992872" w:rsidRPr="005104B1">
        <w:rPr>
          <w:rFonts w:eastAsia="Malgun Gothic"/>
          <w:kern w:val="22"/>
          <w:szCs w:val="22"/>
          <w:lang w:val="en-GB" w:eastAsia="en-US"/>
        </w:rPr>
        <w:t>Protocol</w:t>
      </w:r>
      <w:r w:rsidR="00AB2493">
        <w:rPr>
          <w:rFonts w:eastAsia="Malgun Gothic"/>
          <w:kern w:val="22"/>
          <w:szCs w:val="22"/>
          <w:lang w:val="en-GB" w:eastAsia="en-US"/>
        </w:rPr>
        <w:t xml:space="preserve"> and the Nagoya Protocol</w:t>
      </w:r>
      <w:r w:rsidR="00992872" w:rsidRPr="005104B1">
        <w:rPr>
          <w:rFonts w:eastAsia="Malgun Gothic"/>
          <w:kern w:val="22"/>
          <w:szCs w:val="22"/>
          <w:lang w:val="en-GB" w:eastAsia="en-US"/>
        </w:rPr>
        <w:t xml:space="preserve"> have </w:t>
      </w:r>
      <w:r w:rsidR="004E729A" w:rsidRPr="005104B1">
        <w:rPr>
          <w:rFonts w:eastAsia="Malgun Gothic"/>
          <w:kern w:val="22"/>
          <w:szCs w:val="22"/>
          <w:lang w:val="en-GB" w:eastAsia="en-US"/>
        </w:rPr>
        <w:t xml:space="preserve">the </w:t>
      </w:r>
      <w:r w:rsidR="001419F1" w:rsidRPr="005104B1">
        <w:rPr>
          <w:rFonts w:eastAsia="Malgun Gothic"/>
          <w:kern w:val="22"/>
          <w:szCs w:val="22"/>
          <w:lang w:val="en-GB" w:eastAsia="en-US"/>
        </w:rPr>
        <w:t>c</w:t>
      </w:r>
      <w:r w:rsidR="004E729A" w:rsidRPr="005104B1">
        <w:rPr>
          <w:rFonts w:eastAsia="Malgun Gothic"/>
          <w:kern w:val="22"/>
          <w:szCs w:val="22"/>
          <w:lang w:val="en-GB" w:eastAsia="en-US"/>
        </w:rPr>
        <w:t xml:space="preserve">learing-house mechanism, the Biosafety </w:t>
      </w:r>
      <w:r w:rsidR="001419F1" w:rsidRPr="005104B1">
        <w:rPr>
          <w:rFonts w:eastAsia="Malgun Gothic"/>
          <w:kern w:val="22"/>
          <w:szCs w:val="22"/>
          <w:lang w:val="en-GB" w:eastAsia="en-US"/>
        </w:rPr>
        <w:t>C</w:t>
      </w:r>
      <w:r w:rsidR="004E729A" w:rsidRPr="005104B1">
        <w:rPr>
          <w:rFonts w:eastAsia="Malgun Gothic"/>
          <w:kern w:val="22"/>
          <w:szCs w:val="22"/>
          <w:lang w:val="en-GB" w:eastAsia="en-US"/>
        </w:rPr>
        <w:t>learing</w:t>
      </w:r>
      <w:r w:rsidR="00EB2E1C" w:rsidRPr="005104B1">
        <w:rPr>
          <w:rFonts w:eastAsia="Malgun Gothic"/>
          <w:kern w:val="22"/>
          <w:szCs w:val="22"/>
          <w:lang w:val="en-GB" w:eastAsia="en-US"/>
        </w:rPr>
        <w:noBreakHyphen/>
      </w:r>
      <w:r w:rsidR="001419F1" w:rsidRPr="005104B1">
        <w:rPr>
          <w:rFonts w:eastAsia="Malgun Gothic"/>
          <w:kern w:val="22"/>
          <w:szCs w:val="22"/>
          <w:lang w:val="en-GB" w:eastAsia="en-US"/>
        </w:rPr>
        <w:t>H</w:t>
      </w:r>
      <w:r w:rsidR="004E729A" w:rsidRPr="005104B1">
        <w:rPr>
          <w:rFonts w:eastAsia="Malgun Gothic"/>
          <w:kern w:val="22"/>
          <w:szCs w:val="22"/>
          <w:lang w:val="en-GB" w:eastAsia="en-US"/>
        </w:rPr>
        <w:t>ouse and the Access and Benefit</w:t>
      </w:r>
      <w:r w:rsidR="001419F1" w:rsidRPr="005104B1">
        <w:rPr>
          <w:rFonts w:eastAsia="Malgun Gothic"/>
          <w:kern w:val="22"/>
          <w:szCs w:val="22"/>
          <w:lang w:val="en-GB" w:eastAsia="en-US"/>
        </w:rPr>
        <w:t>-</w:t>
      </w:r>
      <w:r w:rsidR="004E729A" w:rsidRPr="005104B1">
        <w:rPr>
          <w:rFonts w:eastAsia="Malgun Gothic"/>
          <w:kern w:val="22"/>
          <w:szCs w:val="22"/>
          <w:lang w:val="en-GB" w:eastAsia="en-US"/>
        </w:rPr>
        <w:t xml:space="preserve">Sharing </w:t>
      </w:r>
      <w:r w:rsidR="001419F1" w:rsidRPr="005104B1">
        <w:rPr>
          <w:rFonts w:eastAsia="Malgun Gothic"/>
          <w:kern w:val="22"/>
          <w:szCs w:val="22"/>
          <w:lang w:val="en-GB" w:eastAsia="en-US"/>
        </w:rPr>
        <w:t>C</w:t>
      </w:r>
      <w:r w:rsidR="004E729A" w:rsidRPr="005104B1">
        <w:rPr>
          <w:rFonts w:eastAsia="Malgun Gothic"/>
          <w:kern w:val="22"/>
          <w:szCs w:val="22"/>
          <w:lang w:val="en-GB" w:eastAsia="en-US"/>
        </w:rPr>
        <w:t>learing</w:t>
      </w:r>
      <w:r w:rsidR="001419F1" w:rsidRPr="005104B1">
        <w:rPr>
          <w:rFonts w:eastAsia="Malgun Gothic"/>
          <w:kern w:val="22"/>
          <w:szCs w:val="22"/>
          <w:lang w:val="en-GB" w:eastAsia="en-US"/>
        </w:rPr>
        <w:t>-</w:t>
      </w:r>
      <w:r w:rsidR="004E729A" w:rsidRPr="005104B1">
        <w:rPr>
          <w:rFonts w:eastAsia="Malgun Gothic"/>
          <w:kern w:val="22"/>
          <w:szCs w:val="22"/>
          <w:lang w:val="en-GB" w:eastAsia="en-US"/>
        </w:rPr>
        <w:t>house</w:t>
      </w:r>
      <w:r w:rsidR="00AB2493">
        <w:rPr>
          <w:rFonts w:eastAsia="Malgun Gothic"/>
          <w:kern w:val="22"/>
          <w:szCs w:val="22"/>
          <w:lang w:val="en-GB" w:eastAsia="en-US"/>
        </w:rPr>
        <w:t>,</w:t>
      </w:r>
      <w:r w:rsidR="001419F1" w:rsidRPr="005104B1">
        <w:rPr>
          <w:rFonts w:eastAsia="Malgun Gothic"/>
          <w:kern w:val="22"/>
          <w:szCs w:val="22"/>
          <w:lang w:val="en-GB" w:eastAsia="en-US"/>
        </w:rPr>
        <w:t xml:space="preserve"> respectively</w:t>
      </w:r>
      <w:r w:rsidR="00AB2493">
        <w:rPr>
          <w:rFonts w:eastAsia="Malgun Gothic"/>
          <w:kern w:val="22"/>
          <w:szCs w:val="22"/>
          <w:lang w:val="en-GB" w:eastAsia="en-US"/>
        </w:rPr>
        <w:t>,</w:t>
      </w:r>
      <w:r w:rsidR="001419F1" w:rsidRPr="005104B1">
        <w:rPr>
          <w:rFonts w:eastAsia="Malgun Gothic"/>
          <w:kern w:val="22"/>
          <w:szCs w:val="22"/>
          <w:lang w:val="en-GB" w:eastAsia="en-US"/>
        </w:rPr>
        <w:t xml:space="preserve"> as their default mechanisms for knowledge management</w:t>
      </w:r>
      <w:r w:rsidR="004E729A" w:rsidRPr="005104B1">
        <w:rPr>
          <w:rFonts w:eastAsia="Malgun Gothic"/>
          <w:kern w:val="22"/>
          <w:szCs w:val="22"/>
          <w:lang w:val="en-GB" w:eastAsia="en-US"/>
        </w:rPr>
        <w:t xml:space="preserve">. As the </w:t>
      </w:r>
      <w:r w:rsidR="001419F1" w:rsidRPr="005104B1">
        <w:rPr>
          <w:rFonts w:eastAsia="Malgun Gothic"/>
          <w:kern w:val="22"/>
          <w:szCs w:val="22"/>
          <w:lang w:val="en-GB" w:eastAsia="en-US"/>
        </w:rPr>
        <w:t xml:space="preserve">preparatory </w:t>
      </w:r>
      <w:r w:rsidR="004E729A" w:rsidRPr="005104B1">
        <w:rPr>
          <w:rFonts w:eastAsia="Malgun Gothic"/>
          <w:kern w:val="22"/>
          <w:szCs w:val="22"/>
          <w:lang w:val="en-GB" w:eastAsia="en-US"/>
        </w:rPr>
        <w:t xml:space="preserve">process for post-2020 </w:t>
      </w:r>
      <w:r w:rsidR="001419F1" w:rsidRPr="005104B1">
        <w:rPr>
          <w:rFonts w:eastAsia="Malgun Gothic"/>
          <w:kern w:val="22"/>
          <w:szCs w:val="22"/>
          <w:lang w:val="en-GB" w:eastAsia="en-US"/>
        </w:rPr>
        <w:t>global biodiversity framework</w:t>
      </w:r>
      <w:r w:rsidR="004E729A" w:rsidRPr="005104B1">
        <w:rPr>
          <w:rFonts w:eastAsia="Malgun Gothic"/>
          <w:kern w:val="22"/>
          <w:szCs w:val="22"/>
          <w:lang w:val="en-GB" w:eastAsia="en-US"/>
        </w:rPr>
        <w:t xml:space="preserve"> is defined and implemented, </w:t>
      </w:r>
      <w:r w:rsidR="00450781" w:rsidRPr="005104B1">
        <w:rPr>
          <w:rFonts w:eastAsia="Malgun Gothic"/>
          <w:kern w:val="22"/>
          <w:szCs w:val="22"/>
          <w:lang w:val="en-GB" w:eastAsia="en-US"/>
        </w:rPr>
        <w:t>the</w:t>
      </w:r>
      <w:r w:rsidR="001419F1" w:rsidRPr="005104B1">
        <w:rPr>
          <w:rFonts w:eastAsia="Malgun Gothic"/>
          <w:kern w:val="22"/>
          <w:szCs w:val="22"/>
          <w:lang w:val="en-GB" w:eastAsia="en-US"/>
        </w:rPr>
        <w:t>re is a need</w:t>
      </w:r>
      <w:r w:rsidR="00450781" w:rsidRPr="005104B1">
        <w:rPr>
          <w:rFonts w:eastAsia="Malgun Gothic"/>
          <w:kern w:val="22"/>
          <w:szCs w:val="22"/>
          <w:lang w:val="en-GB" w:eastAsia="en-US"/>
        </w:rPr>
        <w:t xml:space="preserve"> </w:t>
      </w:r>
      <w:r w:rsidR="001419F1" w:rsidRPr="005104B1">
        <w:rPr>
          <w:rFonts w:eastAsia="Malgun Gothic"/>
          <w:kern w:val="22"/>
          <w:szCs w:val="22"/>
          <w:lang w:val="en-GB" w:eastAsia="en-US"/>
        </w:rPr>
        <w:t xml:space="preserve">streamline </w:t>
      </w:r>
      <w:r w:rsidR="00450781" w:rsidRPr="005104B1">
        <w:rPr>
          <w:rFonts w:eastAsia="Malgun Gothic"/>
          <w:kern w:val="22"/>
          <w:szCs w:val="22"/>
          <w:lang w:val="en-GB" w:eastAsia="en-US"/>
        </w:rPr>
        <w:t xml:space="preserve">these mechanisms </w:t>
      </w:r>
      <w:r w:rsidR="001419F1" w:rsidRPr="005104B1">
        <w:rPr>
          <w:rFonts w:eastAsia="Malgun Gothic"/>
          <w:kern w:val="22"/>
          <w:szCs w:val="22"/>
          <w:lang w:val="en-GB" w:eastAsia="en-US"/>
        </w:rPr>
        <w:t>through a coherent strategy for</w:t>
      </w:r>
      <w:r w:rsidR="00450781" w:rsidRPr="005104B1">
        <w:rPr>
          <w:rFonts w:eastAsia="Malgun Gothic"/>
          <w:kern w:val="22"/>
          <w:szCs w:val="22"/>
          <w:lang w:val="en-GB" w:eastAsia="en-US"/>
        </w:rPr>
        <w:t xml:space="preserve"> </w:t>
      </w:r>
      <w:r w:rsidR="00735D1B" w:rsidRPr="005104B1">
        <w:rPr>
          <w:rFonts w:eastAsia="Malgun Gothic"/>
          <w:kern w:val="22"/>
          <w:szCs w:val="22"/>
          <w:lang w:val="en-GB" w:eastAsia="en-US"/>
        </w:rPr>
        <w:t xml:space="preserve">supporting knowledge </w:t>
      </w:r>
      <w:r w:rsidR="001419F1" w:rsidRPr="005104B1">
        <w:rPr>
          <w:rFonts w:eastAsia="Malgun Gothic"/>
          <w:kern w:val="22"/>
          <w:szCs w:val="22"/>
          <w:lang w:val="en-GB" w:eastAsia="en-US"/>
        </w:rPr>
        <w:t>management across the three instruments</w:t>
      </w:r>
      <w:r w:rsidR="00BA6E8B" w:rsidRPr="005104B1">
        <w:rPr>
          <w:rFonts w:eastAsia="Malgun Gothic"/>
          <w:kern w:val="22"/>
          <w:szCs w:val="22"/>
          <w:lang w:val="en-GB" w:eastAsia="en-US"/>
        </w:rPr>
        <w:t>.</w:t>
      </w:r>
    </w:p>
    <w:p w:rsidR="004B7733" w:rsidRPr="005104B1" w:rsidRDefault="00215989"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During the post-2020 period, t</w:t>
      </w:r>
      <w:r w:rsidR="00BA6E8B" w:rsidRPr="005104B1">
        <w:rPr>
          <w:rFonts w:eastAsia="Malgun Gothic"/>
          <w:kern w:val="22"/>
          <w:szCs w:val="22"/>
          <w:lang w:val="en-GB" w:eastAsia="en-US"/>
        </w:rPr>
        <w:t>he clearing</w:t>
      </w:r>
      <w:r w:rsidR="001419F1" w:rsidRPr="005104B1">
        <w:rPr>
          <w:rFonts w:eastAsia="Malgun Gothic"/>
          <w:kern w:val="22"/>
          <w:szCs w:val="22"/>
          <w:lang w:val="en-GB" w:eastAsia="en-US"/>
        </w:rPr>
        <w:t>-</w:t>
      </w:r>
      <w:r w:rsidR="00BA6E8B" w:rsidRPr="005104B1">
        <w:rPr>
          <w:rFonts w:eastAsia="Malgun Gothic"/>
          <w:kern w:val="22"/>
          <w:szCs w:val="22"/>
          <w:lang w:val="en-GB" w:eastAsia="en-US"/>
        </w:rPr>
        <w:t xml:space="preserve">houses </w:t>
      </w:r>
      <w:r w:rsidRPr="005104B1">
        <w:rPr>
          <w:rFonts w:eastAsia="Malgun Gothic"/>
          <w:kern w:val="22"/>
          <w:szCs w:val="22"/>
          <w:lang w:val="en-GB" w:eastAsia="en-US"/>
        </w:rPr>
        <w:t>should</w:t>
      </w:r>
      <w:r w:rsidR="00BA6E8B" w:rsidRPr="005104B1">
        <w:rPr>
          <w:rFonts w:eastAsia="Malgun Gothic"/>
          <w:kern w:val="22"/>
          <w:szCs w:val="22"/>
          <w:lang w:val="en-GB" w:eastAsia="en-US"/>
        </w:rPr>
        <w:t xml:space="preserve"> </w:t>
      </w:r>
      <w:r w:rsidR="003C7E48" w:rsidRPr="005104B1">
        <w:rPr>
          <w:rFonts w:eastAsia="Malgun Gothic"/>
          <w:kern w:val="22"/>
          <w:szCs w:val="22"/>
          <w:lang w:val="en-GB" w:eastAsia="en-US"/>
        </w:rPr>
        <w:t xml:space="preserve">pivot to </w:t>
      </w:r>
      <w:r w:rsidRPr="005104B1">
        <w:rPr>
          <w:rFonts w:eastAsia="Malgun Gothic"/>
          <w:kern w:val="22"/>
          <w:szCs w:val="22"/>
          <w:lang w:val="en-GB" w:eastAsia="en-US"/>
        </w:rPr>
        <w:t xml:space="preserve">playing </w:t>
      </w:r>
      <w:r w:rsidR="003C7E48" w:rsidRPr="005104B1">
        <w:rPr>
          <w:rFonts w:eastAsia="Malgun Gothic"/>
          <w:kern w:val="22"/>
          <w:szCs w:val="22"/>
          <w:lang w:val="en-GB" w:eastAsia="en-US"/>
        </w:rPr>
        <w:t xml:space="preserve">a more active role as knowledge hubs. Working </w:t>
      </w:r>
      <w:r w:rsidRPr="005104B1">
        <w:rPr>
          <w:rFonts w:eastAsia="Malgun Gothic"/>
          <w:kern w:val="22"/>
          <w:szCs w:val="22"/>
          <w:lang w:val="en-GB" w:eastAsia="en-US"/>
        </w:rPr>
        <w:t xml:space="preserve">in synergy with </w:t>
      </w:r>
      <w:r w:rsidR="003C7E48" w:rsidRPr="005104B1">
        <w:rPr>
          <w:rFonts w:eastAsia="Malgun Gothic"/>
          <w:kern w:val="22"/>
          <w:szCs w:val="22"/>
          <w:lang w:val="en-GB" w:eastAsia="en-US"/>
        </w:rPr>
        <w:t xml:space="preserve">existing mechanisms and partners, such as the NBSAP Forum, </w:t>
      </w:r>
      <w:proofErr w:type="spellStart"/>
      <w:r w:rsidR="003C7E48" w:rsidRPr="005104B1">
        <w:rPr>
          <w:rFonts w:eastAsia="Malgun Gothic"/>
          <w:kern w:val="22"/>
          <w:szCs w:val="22"/>
          <w:lang w:val="en-GB" w:eastAsia="en-US"/>
        </w:rPr>
        <w:t>InforMEA</w:t>
      </w:r>
      <w:proofErr w:type="spellEnd"/>
      <w:r w:rsidR="003C7E48" w:rsidRPr="005104B1">
        <w:rPr>
          <w:rFonts w:eastAsia="Malgun Gothic"/>
          <w:kern w:val="22"/>
          <w:szCs w:val="22"/>
          <w:lang w:val="en-GB" w:eastAsia="en-US"/>
        </w:rPr>
        <w:t xml:space="preserve">, </w:t>
      </w:r>
      <w:r w:rsidR="00016451" w:rsidRPr="005104B1">
        <w:rPr>
          <w:rFonts w:eastAsia="Malgun Gothic"/>
          <w:kern w:val="22"/>
          <w:szCs w:val="22"/>
          <w:lang w:val="en-GB" w:eastAsia="en-US"/>
        </w:rPr>
        <w:t xml:space="preserve">and </w:t>
      </w:r>
      <w:r w:rsidR="0080651F">
        <w:rPr>
          <w:rFonts w:eastAsia="Malgun Gothic"/>
          <w:kern w:val="22"/>
          <w:szCs w:val="22"/>
          <w:lang w:val="en-GB" w:eastAsia="en-US"/>
        </w:rPr>
        <w:t>the</w:t>
      </w:r>
      <w:r w:rsidR="0080651F" w:rsidRPr="0080651F">
        <w:t xml:space="preserve"> </w:t>
      </w:r>
      <w:r w:rsidR="0080651F">
        <w:t>Global Biodiversity Information Facility</w:t>
      </w:r>
      <w:r w:rsidR="00016451" w:rsidRPr="005104B1">
        <w:rPr>
          <w:rFonts w:eastAsia="Malgun Gothic"/>
          <w:kern w:val="22"/>
          <w:szCs w:val="22"/>
          <w:lang w:val="en-GB" w:eastAsia="en-US"/>
        </w:rPr>
        <w:t xml:space="preserve">, </w:t>
      </w:r>
      <w:r w:rsidRPr="005104B1">
        <w:rPr>
          <w:rFonts w:eastAsia="Malgun Gothic"/>
          <w:kern w:val="22"/>
          <w:szCs w:val="22"/>
          <w:lang w:val="en-GB" w:eastAsia="en-US"/>
        </w:rPr>
        <w:t>inter</w:t>
      </w:r>
      <w:r w:rsidR="00016451" w:rsidRPr="005104B1">
        <w:rPr>
          <w:rFonts w:eastAsia="Malgun Gothic"/>
          <w:kern w:val="22"/>
          <w:szCs w:val="22"/>
          <w:lang w:val="en-GB" w:eastAsia="en-US"/>
        </w:rPr>
        <w:t xml:space="preserve">connections can be built to provide not just links to relevant scientific and technical data, but also more </w:t>
      </w:r>
      <w:r w:rsidRPr="005104B1">
        <w:rPr>
          <w:rFonts w:eastAsia="Malgun Gothic"/>
          <w:kern w:val="22"/>
          <w:szCs w:val="22"/>
          <w:lang w:val="en-GB" w:eastAsia="en-US"/>
        </w:rPr>
        <w:t xml:space="preserve">integrated </w:t>
      </w:r>
      <w:r w:rsidR="00016451" w:rsidRPr="005104B1">
        <w:rPr>
          <w:rFonts w:eastAsia="Malgun Gothic"/>
          <w:kern w:val="22"/>
          <w:szCs w:val="22"/>
          <w:lang w:val="en-GB" w:eastAsia="en-US"/>
        </w:rPr>
        <w:t xml:space="preserve">access to communities of practice. </w:t>
      </w:r>
      <w:r w:rsidR="00ED1E2B" w:rsidRPr="005104B1">
        <w:rPr>
          <w:rFonts w:eastAsia="Malgun Gothic"/>
          <w:kern w:val="22"/>
          <w:szCs w:val="22"/>
          <w:lang w:val="en-GB" w:eastAsia="en-US"/>
        </w:rPr>
        <w:t xml:space="preserve">An additional area </w:t>
      </w:r>
      <w:r w:rsidRPr="005104B1">
        <w:rPr>
          <w:rFonts w:eastAsia="Malgun Gothic"/>
          <w:kern w:val="22"/>
          <w:szCs w:val="22"/>
          <w:lang w:val="en-GB" w:eastAsia="en-US"/>
        </w:rPr>
        <w:t xml:space="preserve">which requires </w:t>
      </w:r>
      <w:r w:rsidR="00ED1E2B" w:rsidRPr="005104B1">
        <w:rPr>
          <w:rFonts w:eastAsia="Malgun Gothic"/>
          <w:kern w:val="22"/>
          <w:szCs w:val="22"/>
          <w:lang w:val="en-GB" w:eastAsia="en-US"/>
        </w:rPr>
        <w:t xml:space="preserve">improvement is that of knowledge capture. While the Secretariat </w:t>
      </w:r>
      <w:r w:rsidR="003D5748" w:rsidRPr="005104B1">
        <w:rPr>
          <w:rFonts w:eastAsia="Malgun Gothic"/>
          <w:kern w:val="22"/>
          <w:szCs w:val="22"/>
          <w:lang w:val="en-GB" w:eastAsia="en-US"/>
        </w:rPr>
        <w:t xml:space="preserve">collects case studies on a variety of topics, it does not </w:t>
      </w:r>
      <w:r w:rsidR="000A4FE3" w:rsidRPr="005104B1">
        <w:rPr>
          <w:rFonts w:eastAsia="Malgun Gothic"/>
          <w:kern w:val="22"/>
          <w:szCs w:val="22"/>
          <w:lang w:val="en-GB" w:eastAsia="en-US"/>
        </w:rPr>
        <w:t xml:space="preserve">systematically </w:t>
      </w:r>
      <w:r w:rsidR="003D5748" w:rsidRPr="005104B1">
        <w:rPr>
          <w:rFonts w:eastAsia="Malgun Gothic"/>
          <w:kern w:val="22"/>
          <w:szCs w:val="22"/>
          <w:lang w:val="en-GB" w:eastAsia="en-US"/>
        </w:rPr>
        <w:t xml:space="preserve">include the capture of </w:t>
      </w:r>
      <w:r w:rsidR="000A4FE3" w:rsidRPr="005104B1">
        <w:rPr>
          <w:rFonts w:eastAsia="Malgun Gothic"/>
          <w:kern w:val="22"/>
          <w:szCs w:val="22"/>
          <w:lang w:val="en-GB" w:eastAsia="en-US"/>
        </w:rPr>
        <w:t>lessons learned and best practices in a standardized format.</w:t>
      </w:r>
    </w:p>
    <w:p w:rsidR="00F95DB4" w:rsidRPr="005104B1" w:rsidRDefault="002D14FD"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Increased access to existing information and knowledge assets for c</w:t>
      </w:r>
      <w:r w:rsidR="00C93655" w:rsidRPr="005104B1">
        <w:rPr>
          <w:rFonts w:eastAsia="Malgun Gothic"/>
          <w:kern w:val="22"/>
          <w:szCs w:val="22"/>
          <w:lang w:val="en-GB" w:eastAsia="en-US"/>
        </w:rPr>
        <w:t>apacity</w:t>
      </w:r>
      <w:r w:rsidR="00EB2E1C" w:rsidRPr="005104B1">
        <w:rPr>
          <w:rFonts w:eastAsia="Malgun Gothic"/>
          <w:kern w:val="22"/>
          <w:szCs w:val="22"/>
          <w:lang w:val="en-GB" w:eastAsia="en-US"/>
        </w:rPr>
        <w:t>-</w:t>
      </w:r>
      <w:r w:rsidR="00C93655" w:rsidRPr="005104B1">
        <w:rPr>
          <w:rFonts w:eastAsia="Malgun Gothic"/>
          <w:kern w:val="22"/>
          <w:szCs w:val="22"/>
          <w:lang w:val="en-GB" w:eastAsia="en-US"/>
        </w:rPr>
        <w:t>building continues to be a core need</w:t>
      </w:r>
      <w:r w:rsidR="00215989" w:rsidRPr="005104B1">
        <w:rPr>
          <w:rFonts w:eastAsia="Malgun Gothic"/>
          <w:kern w:val="22"/>
          <w:szCs w:val="22"/>
          <w:lang w:val="en-GB" w:eastAsia="en-US"/>
        </w:rPr>
        <w:t xml:space="preserve">. </w:t>
      </w:r>
      <w:r w:rsidR="00B34213" w:rsidRPr="005104B1">
        <w:rPr>
          <w:rFonts w:eastAsia="Malgun Gothic"/>
          <w:kern w:val="22"/>
          <w:szCs w:val="22"/>
          <w:lang w:val="en-GB" w:eastAsia="en-US"/>
        </w:rPr>
        <w:t>T</w:t>
      </w:r>
      <w:r w:rsidR="00331960" w:rsidRPr="005104B1">
        <w:rPr>
          <w:rFonts w:eastAsia="Malgun Gothic"/>
          <w:kern w:val="22"/>
          <w:szCs w:val="22"/>
          <w:lang w:val="en-GB" w:eastAsia="en-US"/>
        </w:rPr>
        <w:t>he Capacity</w:t>
      </w:r>
      <w:r w:rsidR="00EB2E1C" w:rsidRPr="005104B1">
        <w:rPr>
          <w:rFonts w:eastAsia="Malgun Gothic"/>
          <w:kern w:val="22"/>
          <w:szCs w:val="22"/>
          <w:lang w:val="en-GB" w:eastAsia="en-US"/>
        </w:rPr>
        <w:t>-</w:t>
      </w:r>
      <w:r w:rsidR="00331960" w:rsidRPr="005104B1">
        <w:rPr>
          <w:rFonts w:eastAsia="Malgun Gothic"/>
          <w:kern w:val="22"/>
          <w:szCs w:val="22"/>
          <w:lang w:val="en-GB" w:eastAsia="en-US"/>
        </w:rPr>
        <w:t xml:space="preserve">Building portal </w:t>
      </w:r>
      <w:r w:rsidR="00B34213" w:rsidRPr="005104B1">
        <w:rPr>
          <w:rFonts w:eastAsia="Malgun Gothic"/>
          <w:kern w:val="22"/>
          <w:szCs w:val="22"/>
          <w:lang w:val="en-GB" w:eastAsia="en-US"/>
        </w:rPr>
        <w:t xml:space="preserve">and the Bio-Bridge Initiative web platform </w:t>
      </w:r>
      <w:r w:rsidR="00331960" w:rsidRPr="005104B1">
        <w:rPr>
          <w:rFonts w:eastAsia="Malgun Gothic"/>
          <w:kern w:val="22"/>
          <w:szCs w:val="22"/>
          <w:lang w:val="en-GB" w:eastAsia="en-US"/>
        </w:rPr>
        <w:t xml:space="preserve">serve as </w:t>
      </w:r>
      <w:r w:rsidR="00A04A38" w:rsidRPr="005104B1">
        <w:rPr>
          <w:rFonts w:eastAsia="Malgun Gothic"/>
          <w:kern w:val="22"/>
          <w:szCs w:val="22"/>
          <w:lang w:val="en-GB" w:eastAsia="en-US"/>
        </w:rPr>
        <w:t xml:space="preserve">important </w:t>
      </w:r>
      <w:r w:rsidR="00331960" w:rsidRPr="005104B1">
        <w:rPr>
          <w:rFonts w:eastAsia="Malgun Gothic"/>
          <w:kern w:val="22"/>
          <w:szCs w:val="22"/>
          <w:lang w:val="en-GB" w:eastAsia="en-US"/>
        </w:rPr>
        <w:t>information and knowledge management tool</w:t>
      </w:r>
      <w:r w:rsidR="00B34213" w:rsidRPr="005104B1">
        <w:rPr>
          <w:rFonts w:eastAsia="Malgun Gothic"/>
          <w:kern w:val="22"/>
          <w:szCs w:val="22"/>
          <w:lang w:val="en-GB" w:eastAsia="en-US"/>
        </w:rPr>
        <w:t>s</w:t>
      </w:r>
      <w:r w:rsidR="00331960" w:rsidRPr="005104B1">
        <w:rPr>
          <w:rFonts w:eastAsia="Malgun Gothic"/>
          <w:kern w:val="22"/>
          <w:szCs w:val="22"/>
          <w:lang w:val="en-GB" w:eastAsia="en-US"/>
        </w:rPr>
        <w:t xml:space="preserve">. </w:t>
      </w:r>
      <w:r w:rsidR="008A1C9D" w:rsidRPr="005104B1">
        <w:rPr>
          <w:rFonts w:eastAsia="Malgun Gothic"/>
          <w:kern w:val="22"/>
          <w:szCs w:val="22"/>
          <w:lang w:val="en-GB" w:eastAsia="en-US"/>
        </w:rPr>
        <w:t>The Bio</w:t>
      </w:r>
      <w:r w:rsidR="00215989" w:rsidRPr="005104B1">
        <w:rPr>
          <w:rFonts w:eastAsia="Malgun Gothic"/>
          <w:kern w:val="22"/>
          <w:szCs w:val="22"/>
          <w:lang w:val="en-GB" w:eastAsia="en-US"/>
        </w:rPr>
        <w:t>-B</w:t>
      </w:r>
      <w:r w:rsidR="008A1C9D" w:rsidRPr="005104B1">
        <w:rPr>
          <w:rFonts w:eastAsia="Malgun Gothic"/>
          <w:kern w:val="22"/>
          <w:szCs w:val="22"/>
          <w:lang w:val="en-GB" w:eastAsia="en-US"/>
        </w:rPr>
        <w:t xml:space="preserve">ridge Initiative, with its help desk functionality, also seeks to more actively create linkages and communities of practice among </w:t>
      </w:r>
      <w:r w:rsidR="00215989" w:rsidRPr="005104B1">
        <w:rPr>
          <w:rFonts w:eastAsia="Malgun Gothic"/>
          <w:kern w:val="22"/>
          <w:szCs w:val="22"/>
          <w:lang w:val="en-GB" w:eastAsia="en-US"/>
        </w:rPr>
        <w:t>various thematic experts</w:t>
      </w:r>
      <w:r w:rsidR="00F95DB4" w:rsidRPr="005104B1">
        <w:rPr>
          <w:rFonts w:eastAsia="Malgun Gothic"/>
          <w:kern w:val="22"/>
          <w:szCs w:val="22"/>
          <w:lang w:val="en-GB" w:eastAsia="en-US"/>
        </w:rPr>
        <w:t>.</w:t>
      </w:r>
    </w:p>
    <w:p w:rsidR="00B34213" w:rsidRPr="005104B1" w:rsidRDefault="00A04A38"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T</w:t>
      </w:r>
      <w:r w:rsidRPr="005104B1">
        <w:rPr>
          <w:kern w:val="22"/>
          <w:szCs w:val="22"/>
          <w:lang w:val="en-GB"/>
        </w:rPr>
        <w:t xml:space="preserve">he road map for enhancing synergies among the biodiversity-related conventions at the international level 2017-2020 </w:t>
      </w:r>
      <w:r w:rsidR="00E37CFF" w:rsidRPr="005104B1">
        <w:rPr>
          <w:kern w:val="22"/>
          <w:szCs w:val="22"/>
          <w:lang w:val="en-GB"/>
        </w:rPr>
        <w:t xml:space="preserve">as </w:t>
      </w:r>
      <w:r w:rsidRPr="005104B1">
        <w:rPr>
          <w:kern w:val="22"/>
          <w:szCs w:val="22"/>
          <w:lang w:val="en-GB"/>
        </w:rPr>
        <w:t>contained</w:t>
      </w:r>
      <w:r w:rsidRPr="005104B1" w:rsidDel="000E6750">
        <w:rPr>
          <w:kern w:val="22"/>
          <w:szCs w:val="22"/>
          <w:lang w:val="en-GB"/>
        </w:rPr>
        <w:t xml:space="preserve"> </w:t>
      </w:r>
      <w:r w:rsidRPr="005104B1">
        <w:rPr>
          <w:kern w:val="22"/>
          <w:szCs w:val="22"/>
          <w:lang w:val="en-GB"/>
        </w:rPr>
        <w:t>in decision XIII/24</w:t>
      </w:r>
      <w:r w:rsidR="00A14864">
        <w:rPr>
          <w:kern w:val="22"/>
          <w:szCs w:val="22"/>
          <w:lang w:val="en-GB"/>
        </w:rPr>
        <w:t>,</w:t>
      </w:r>
      <w:r w:rsidRPr="005104B1">
        <w:rPr>
          <w:kern w:val="22"/>
          <w:szCs w:val="22"/>
          <w:lang w:val="en-GB"/>
        </w:rPr>
        <w:t xml:space="preserve"> </w:t>
      </w:r>
      <w:r w:rsidR="00A14864" w:rsidRPr="00CA6D53">
        <w:rPr>
          <w:kern w:val="22"/>
          <w:szCs w:val="22"/>
          <w:lang w:val="en-GB"/>
        </w:rPr>
        <w:t>annex II</w:t>
      </w:r>
      <w:r w:rsidR="00A14864">
        <w:rPr>
          <w:kern w:val="22"/>
          <w:szCs w:val="22"/>
          <w:lang w:val="en-GB"/>
        </w:rPr>
        <w:t>,</w:t>
      </w:r>
      <w:r w:rsidR="00A14864" w:rsidRPr="00CA6D53">
        <w:rPr>
          <w:kern w:val="22"/>
          <w:szCs w:val="22"/>
          <w:lang w:val="en-GB"/>
        </w:rPr>
        <w:t xml:space="preserve"> </w:t>
      </w:r>
      <w:r w:rsidR="00B34213" w:rsidRPr="005104B1">
        <w:rPr>
          <w:kern w:val="22"/>
          <w:szCs w:val="22"/>
          <w:lang w:val="en-GB"/>
        </w:rPr>
        <w:t xml:space="preserve">is another important tool for guiding efforts towards </w:t>
      </w:r>
      <w:r w:rsidR="00B34213" w:rsidRPr="005104B1">
        <w:rPr>
          <w:rFonts w:eastAsia="Malgun Gothic"/>
          <w:kern w:val="22"/>
          <w:szCs w:val="22"/>
          <w:lang w:val="en-GB" w:eastAsia="en-US"/>
        </w:rPr>
        <w:t>increased information and knowledge management among biodiversity</w:t>
      </w:r>
      <w:r w:rsidR="00A36C18">
        <w:rPr>
          <w:rFonts w:eastAsia="Malgun Gothic"/>
          <w:kern w:val="22"/>
          <w:szCs w:val="22"/>
          <w:lang w:val="en-GB" w:eastAsia="en-US"/>
        </w:rPr>
        <w:t>-</w:t>
      </w:r>
      <w:r w:rsidR="00B34213" w:rsidRPr="005104B1">
        <w:rPr>
          <w:rFonts w:eastAsia="Malgun Gothic"/>
          <w:kern w:val="22"/>
          <w:szCs w:val="22"/>
          <w:lang w:val="en-GB" w:eastAsia="en-US"/>
        </w:rPr>
        <w:t xml:space="preserve">related </w:t>
      </w:r>
      <w:r w:rsidR="00A36C18">
        <w:rPr>
          <w:rFonts w:eastAsia="Malgun Gothic"/>
          <w:kern w:val="22"/>
          <w:szCs w:val="22"/>
          <w:lang w:val="en-GB" w:eastAsia="en-US"/>
        </w:rPr>
        <w:t>c</w:t>
      </w:r>
      <w:r w:rsidR="00B34213" w:rsidRPr="005104B1">
        <w:rPr>
          <w:rFonts w:eastAsia="Malgun Gothic"/>
          <w:kern w:val="22"/>
          <w:szCs w:val="22"/>
          <w:lang w:val="en-GB" w:eastAsia="en-US"/>
        </w:rPr>
        <w:t xml:space="preserve">onventions. It </w:t>
      </w:r>
      <w:r w:rsidRPr="005104B1">
        <w:rPr>
          <w:kern w:val="22"/>
          <w:szCs w:val="22"/>
          <w:lang w:val="en-GB"/>
        </w:rPr>
        <w:t xml:space="preserve">outlines </w:t>
      </w:r>
      <w:proofErr w:type="gramStart"/>
      <w:r w:rsidR="00DC7C61" w:rsidRPr="005104B1">
        <w:rPr>
          <w:kern w:val="22"/>
          <w:szCs w:val="22"/>
          <w:lang w:val="en-GB"/>
        </w:rPr>
        <w:t>a number of</w:t>
      </w:r>
      <w:proofErr w:type="gramEnd"/>
      <w:r w:rsidR="00DC7C61" w:rsidRPr="005104B1">
        <w:rPr>
          <w:kern w:val="22"/>
          <w:szCs w:val="22"/>
          <w:lang w:val="en-GB"/>
        </w:rPr>
        <w:t xml:space="preserve"> </w:t>
      </w:r>
      <w:r w:rsidRPr="005104B1">
        <w:rPr>
          <w:kern w:val="22"/>
          <w:szCs w:val="22"/>
          <w:lang w:val="en-GB"/>
        </w:rPr>
        <w:t>measures for</w:t>
      </w:r>
      <w:r w:rsidR="00C4779E" w:rsidRPr="005104B1">
        <w:rPr>
          <w:kern w:val="22"/>
          <w:szCs w:val="22"/>
          <w:lang w:val="en-GB"/>
        </w:rPr>
        <w:t xml:space="preserve"> </w:t>
      </w:r>
      <w:r w:rsidRPr="005104B1">
        <w:rPr>
          <w:kern w:val="22"/>
          <w:szCs w:val="22"/>
          <w:lang w:val="en-GB"/>
        </w:rPr>
        <w:t xml:space="preserve">streamlining </w:t>
      </w:r>
      <w:r w:rsidRPr="005104B1">
        <w:rPr>
          <w:rFonts w:eastAsia="MS Mincho"/>
          <w:bCs/>
          <w:kern w:val="22"/>
          <w:szCs w:val="22"/>
          <w:lang w:val="en-GB"/>
        </w:rPr>
        <w:t>the management of information and knowledge and alignment in national data</w:t>
      </w:r>
      <w:r w:rsidR="00F33C19">
        <w:rPr>
          <w:rFonts w:eastAsia="MS Mincho"/>
          <w:bCs/>
          <w:kern w:val="22"/>
          <w:szCs w:val="22"/>
          <w:lang w:val="en-GB"/>
        </w:rPr>
        <w:t>-</w:t>
      </w:r>
      <w:r w:rsidRPr="005104B1">
        <w:rPr>
          <w:rFonts w:eastAsia="MS Mincho"/>
          <w:bCs/>
          <w:kern w:val="22"/>
          <w:szCs w:val="22"/>
          <w:lang w:val="en-GB"/>
        </w:rPr>
        <w:t>gathering and reporting</w:t>
      </w:r>
      <w:r w:rsidR="00DC7C61" w:rsidRPr="005104B1">
        <w:rPr>
          <w:rFonts w:eastAsia="MS Mincho"/>
          <w:bCs/>
          <w:kern w:val="22"/>
          <w:szCs w:val="22"/>
          <w:lang w:val="en-GB"/>
        </w:rPr>
        <w:t xml:space="preserve"> across relevant conventions</w:t>
      </w:r>
      <w:r w:rsidRPr="005104B1">
        <w:rPr>
          <w:kern w:val="22"/>
          <w:szCs w:val="22"/>
          <w:lang w:val="en-GB"/>
        </w:rPr>
        <w:t>.</w:t>
      </w:r>
    </w:p>
    <w:p w:rsidR="002976C8" w:rsidRPr="005104B1" w:rsidRDefault="00707A67"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 xml:space="preserve">While the Secretariat can work to improve access to information and data that it collects, it must also rely on the expertise and strengths of the other </w:t>
      </w:r>
      <w:r w:rsidR="009B5382">
        <w:rPr>
          <w:rFonts w:eastAsia="Malgun Gothic"/>
          <w:kern w:val="22"/>
          <w:szCs w:val="22"/>
          <w:lang w:val="en-GB" w:eastAsia="en-US"/>
        </w:rPr>
        <w:t>c</w:t>
      </w:r>
      <w:r w:rsidRPr="005104B1">
        <w:rPr>
          <w:rFonts w:eastAsia="Malgun Gothic"/>
          <w:kern w:val="22"/>
          <w:szCs w:val="22"/>
          <w:lang w:val="en-GB" w:eastAsia="en-US"/>
        </w:rPr>
        <w:t>onventions to provide an inclusive collection. Existing connections and structures</w:t>
      </w:r>
      <w:r w:rsidR="009B5382">
        <w:rPr>
          <w:rFonts w:eastAsia="Malgun Gothic"/>
          <w:kern w:val="22"/>
          <w:szCs w:val="22"/>
          <w:lang w:val="en-GB" w:eastAsia="en-US"/>
        </w:rPr>
        <w:t>,</w:t>
      </w:r>
      <w:r w:rsidRPr="005104B1">
        <w:rPr>
          <w:rFonts w:eastAsia="Malgun Gothic"/>
          <w:kern w:val="22"/>
          <w:szCs w:val="22"/>
          <w:lang w:val="en-GB" w:eastAsia="en-US"/>
        </w:rPr>
        <w:t xml:space="preserve"> such as the </w:t>
      </w:r>
      <w:r w:rsidR="00792C33" w:rsidRPr="00792C33">
        <w:rPr>
          <w:rFonts w:eastAsia="Malgun Gothic"/>
          <w:kern w:val="22"/>
          <w:szCs w:val="22"/>
          <w:lang w:val="en-GB" w:eastAsia="en-US"/>
        </w:rPr>
        <w:t>Multilateral Environment Agreement Information and Knowledge Management</w:t>
      </w:r>
      <w:r w:rsidR="00792C33" w:rsidRPr="005104B1" w:rsidDel="00792C33">
        <w:rPr>
          <w:rFonts w:eastAsia="Malgun Gothic"/>
          <w:kern w:val="22"/>
          <w:szCs w:val="22"/>
          <w:lang w:val="en-GB" w:eastAsia="en-US"/>
        </w:rPr>
        <w:t xml:space="preserve"> </w:t>
      </w:r>
      <w:r w:rsidRPr="005104B1">
        <w:rPr>
          <w:rFonts w:eastAsia="Malgun Gothic"/>
          <w:kern w:val="22"/>
          <w:szCs w:val="22"/>
          <w:lang w:val="en-GB" w:eastAsia="en-US"/>
        </w:rPr>
        <w:t>initiative</w:t>
      </w:r>
      <w:r w:rsidR="009B5382">
        <w:rPr>
          <w:rFonts w:eastAsia="Malgun Gothic"/>
          <w:kern w:val="22"/>
          <w:szCs w:val="22"/>
          <w:lang w:val="en-GB" w:eastAsia="en-US"/>
        </w:rPr>
        <w:t>,</w:t>
      </w:r>
      <w:r w:rsidRPr="005104B1">
        <w:rPr>
          <w:rFonts w:eastAsia="Malgun Gothic"/>
          <w:kern w:val="22"/>
          <w:szCs w:val="22"/>
          <w:lang w:val="en-GB" w:eastAsia="en-US"/>
        </w:rPr>
        <w:t xml:space="preserve"> should be augmented within the biodiversity community. </w:t>
      </w:r>
      <w:r w:rsidR="00B34213" w:rsidRPr="005104B1">
        <w:rPr>
          <w:rFonts w:eastAsia="Malgun Gothic"/>
          <w:kern w:val="22"/>
          <w:szCs w:val="22"/>
          <w:lang w:val="en-GB" w:eastAsia="en-US"/>
        </w:rPr>
        <w:t>Increased information and knowledge management is also an integral part of improving synergies among biodiversity</w:t>
      </w:r>
      <w:r w:rsidR="0033328C">
        <w:rPr>
          <w:rFonts w:eastAsia="Malgun Gothic"/>
          <w:kern w:val="22"/>
          <w:szCs w:val="22"/>
          <w:lang w:val="en-GB" w:eastAsia="en-US"/>
        </w:rPr>
        <w:t>-</w:t>
      </w:r>
      <w:r w:rsidR="00B34213" w:rsidRPr="005104B1">
        <w:rPr>
          <w:rFonts w:eastAsia="Malgun Gothic"/>
          <w:kern w:val="22"/>
          <w:szCs w:val="22"/>
          <w:lang w:val="en-GB" w:eastAsia="en-US"/>
        </w:rPr>
        <w:t xml:space="preserve">related </w:t>
      </w:r>
      <w:r w:rsidR="0033328C">
        <w:rPr>
          <w:rFonts w:eastAsia="Malgun Gothic"/>
          <w:kern w:val="22"/>
          <w:szCs w:val="22"/>
          <w:lang w:val="en-GB" w:eastAsia="en-US"/>
        </w:rPr>
        <w:t>c</w:t>
      </w:r>
      <w:r w:rsidR="00B34213" w:rsidRPr="005104B1">
        <w:rPr>
          <w:rFonts w:eastAsia="Malgun Gothic"/>
          <w:kern w:val="22"/>
          <w:szCs w:val="22"/>
          <w:lang w:val="en-GB" w:eastAsia="en-US"/>
        </w:rPr>
        <w:t>onventions.</w:t>
      </w:r>
    </w:p>
    <w:p w:rsidR="005A7D4B" w:rsidRDefault="007B176B" w:rsidP="005104B1">
      <w:pPr>
        <w:pStyle w:val="Para10"/>
        <w:numPr>
          <w:ilvl w:val="0"/>
          <w:numId w:val="58"/>
        </w:numPr>
        <w:suppressLineNumbers/>
        <w:suppressAutoHyphens/>
        <w:ind w:left="0" w:firstLine="0"/>
        <w:rPr>
          <w:rFonts w:eastAsia="Malgun Gothic"/>
          <w:kern w:val="22"/>
          <w:szCs w:val="22"/>
          <w:lang w:val="en-GB" w:eastAsia="en-US"/>
        </w:rPr>
      </w:pPr>
      <w:r w:rsidRPr="005104B1">
        <w:rPr>
          <w:rFonts w:eastAsia="Malgun Gothic"/>
          <w:kern w:val="22"/>
          <w:szCs w:val="22"/>
          <w:lang w:val="en-GB" w:eastAsia="en-US"/>
        </w:rPr>
        <w:t>Th</w:t>
      </w:r>
      <w:r w:rsidR="00C4779E" w:rsidRPr="005104B1">
        <w:rPr>
          <w:rFonts w:eastAsia="Malgun Gothic"/>
          <w:kern w:val="22"/>
          <w:szCs w:val="22"/>
          <w:lang w:val="en-GB" w:eastAsia="en-US"/>
        </w:rPr>
        <w:t>e</w:t>
      </w:r>
      <w:r w:rsidR="009C4E33" w:rsidRPr="005104B1">
        <w:rPr>
          <w:rFonts w:eastAsia="Malgun Gothic"/>
          <w:kern w:val="22"/>
          <w:szCs w:val="22"/>
          <w:lang w:val="en-GB" w:eastAsia="en-US"/>
        </w:rPr>
        <w:t xml:space="preserve"> </w:t>
      </w:r>
      <w:r w:rsidR="00A51331" w:rsidRPr="00DD28DA">
        <w:rPr>
          <w:rFonts w:eastAsia="Malgun Gothic"/>
          <w:kern w:val="22"/>
          <w:szCs w:val="22"/>
          <w:lang w:val="en-GB" w:eastAsia="en-US"/>
        </w:rPr>
        <w:t xml:space="preserve">actions </w:t>
      </w:r>
      <w:r w:rsidR="00C4779E" w:rsidRPr="005104B1">
        <w:rPr>
          <w:rFonts w:eastAsia="Malgun Gothic"/>
          <w:kern w:val="22"/>
          <w:szCs w:val="22"/>
          <w:lang w:val="en-GB" w:eastAsia="en-US"/>
        </w:rPr>
        <w:t xml:space="preserve">proposed </w:t>
      </w:r>
      <w:r w:rsidR="007171AF" w:rsidRPr="005104B1">
        <w:rPr>
          <w:rFonts w:eastAsia="Malgun Gothic"/>
          <w:kern w:val="22"/>
          <w:szCs w:val="22"/>
          <w:lang w:val="en-GB" w:eastAsia="en-US"/>
        </w:rPr>
        <w:t>in this section</w:t>
      </w:r>
      <w:r w:rsidR="00C4779E" w:rsidRPr="005104B1">
        <w:rPr>
          <w:rFonts w:eastAsia="Malgun Gothic"/>
          <w:kern w:val="22"/>
          <w:szCs w:val="22"/>
          <w:lang w:val="en-GB" w:eastAsia="en-US"/>
        </w:rPr>
        <w:t xml:space="preserve"> </w:t>
      </w:r>
      <w:r w:rsidRPr="005104B1">
        <w:rPr>
          <w:rFonts w:eastAsia="Malgun Gothic"/>
          <w:kern w:val="22"/>
          <w:szCs w:val="22"/>
          <w:lang w:val="en-GB" w:eastAsia="en-US"/>
        </w:rPr>
        <w:t xml:space="preserve">would refocus and </w:t>
      </w:r>
      <w:r w:rsidR="007171AF" w:rsidRPr="005104B1">
        <w:rPr>
          <w:rFonts w:eastAsia="Malgun Gothic"/>
          <w:kern w:val="22"/>
          <w:szCs w:val="22"/>
          <w:lang w:val="en-GB" w:eastAsia="en-US"/>
        </w:rPr>
        <w:t>foster</w:t>
      </w:r>
      <w:r w:rsidRPr="005104B1">
        <w:rPr>
          <w:rFonts w:eastAsia="Malgun Gothic"/>
          <w:kern w:val="22"/>
          <w:szCs w:val="22"/>
          <w:lang w:val="en-GB" w:eastAsia="en-US"/>
        </w:rPr>
        <w:t xml:space="preserve"> </w:t>
      </w:r>
      <w:r w:rsidR="008239DA" w:rsidRPr="005104B1">
        <w:rPr>
          <w:rFonts w:eastAsia="Malgun Gothic"/>
          <w:kern w:val="22"/>
          <w:szCs w:val="22"/>
          <w:lang w:val="en-GB" w:eastAsia="en-US"/>
        </w:rPr>
        <w:t>a</w:t>
      </w:r>
      <w:r w:rsidRPr="005104B1">
        <w:rPr>
          <w:rFonts w:eastAsia="Malgun Gothic"/>
          <w:kern w:val="22"/>
          <w:szCs w:val="22"/>
          <w:lang w:val="en-GB" w:eastAsia="en-US"/>
        </w:rPr>
        <w:t xml:space="preserve"> </w:t>
      </w:r>
      <w:r w:rsidR="008239DA" w:rsidRPr="005104B1">
        <w:rPr>
          <w:rFonts w:eastAsia="Malgun Gothic"/>
          <w:kern w:val="22"/>
          <w:szCs w:val="22"/>
          <w:lang w:val="en-GB" w:eastAsia="en-US"/>
        </w:rPr>
        <w:t xml:space="preserve">cohesive </w:t>
      </w:r>
      <w:r w:rsidR="007171AF" w:rsidRPr="005104B1">
        <w:rPr>
          <w:rFonts w:eastAsia="Malgun Gothic"/>
          <w:kern w:val="22"/>
          <w:szCs w:val="22"/>
          <w:lang w:val="en-GB" w:eastAsia="en-US"/>
        </w:rPr>
        <w:t xml:space="preserve">approach to </w:t>
      </w:r>
      <w:r w:rsidR="008239DA" w:rsidRPr="005104B1">
        <w:rPr>
          <w:rFonts w:eastAsia="Malgun Gothic"/>
          <w:kern w:val="22"/>
          <w:szCs w:val="22"/>
          <w:lang w:val="en-GB" w:eastAsia="en-US"/>
        </w:rPr>
        <w:t>knowledge management to support</w:t>
      </w:r>
      <w:r w:rsidRPr="005104B1">
        <w:rPr>
          <w:rFonts w:eastAsia="Malgun Gothic"/>
          <w:kern w:val="22"/>
          <w:szCs w:val="22"/>
          <w:lang w:val="en-GB" w:eastAsia="en-US"/>
        </w:rPr>
        <w:t xml:space="preserve"> the implementation of the Convention and its Protocols. </w:t>
      </w:r>
      <w:r w:rsidR="007171AF" w:rsidRPr="005104B1">
        <w:rPr>
          <w:rFonts w:eastAsia="Malgun Gothic"/>
          <w:kern w:val="22"/>
          <w:szCs w:val="22"/>
          <w:lang w:val="en-GB" w:eastAsia="en-US"/>
        </w:rPr>
        <w:t>This could include</w:t>
      </w:r>
      <w:r w:rsidRPr="005104B1">
        <w:rPr>
          <w:rFonts w:eastAsia="Malgun Gothic"/>
          <w:kern w:val="22"/>
          <w:szCs w:val="22"/>
          <w:lang w:val="en-GB" w:eastAsia="en-US"/>
        </w:rPr>
        <w:t xml:space="preserve"> the</w:t>
      </w:r>
      <w:r w:rsidR="007171AF" w:rsidRPr="005104B1">
        <w:rPr>
          <w:rFonts w:eastAsia="Malgun Gothic"/>
          <w:kern w:val="22"/>
          <w:szCs w:val="22"/>
          <w:lang w:val="en-GB" w:eastAsia="en-US"/>
        </w:rPr>
        <w:t xml:space="preserve"> development of a knowledge hub </w:t>
      </w:r>
      <w:proofErr w:type="gramStart"/>
      <w:r w:rsidR="007171AF" w:rsidRPr="005104B1">
        <w:rPr>
          <w:rFonts w:eastAsia="Malgun Gothic"/>
          <w:kern w:val="22"/>
          <w:szCs w:val="22"/>
          <w:lang w:val="en-GB" w:eastAsia="en-US"/>
        </w:rPr>
        <w:t>similar to</w:t>
      </w:r>
      <w:proofErr w:type="gramEnd"/>
      <w:r w:rsidR="007171AF" w:rsidRPr="005104B1">
        <w:rPr>
          <w:rFonts w:eastAsia="Malgun Gothic"/>
          <w:kern w:val="22"/>
          <w:szCs w:val="22"/>
          <w:lang w:val="en-GB" w:eastAsia="en-US"/>
        </w:rPr>
        <w:t xml:space="preserve"> what has been developed under other instruments, such as the</w:t>
      </w:r>
      <w:r w:rsidRPr="005104B1">
        <w:rPr>
          <w:rFonts w:eastAsia="Malgun Gothic"/>
          <w:kern w:val="22"/>
          <w:szCs w:val="22"/>
          <w:lang w:val="en-GB" w:eastAsia="en-US"/>
        </w:rPr>
        <w:t xml:space="preserve"> Knowledge Hub of the U</w:t>
      </w:r>
      <w:r w:rsidR="00EB2E1C" w:rsidRPr="005104B1">
        <w:rPr>
          <w:rFonts w:eastAsia="Malgun Gothic"/>
          <w:kern w:val="22"/>
          <w:szCs w:val="22"/>
          <w:lang w:val="en-GB" w:eastAsia="en-US"/>
        </w:rPr>
        <w:t xml:space="preserve">nited </w:t>
      </w:r>
      <w:r w:rsidRPr="005104B1">
        <w:rPr>
          <w:rFonts w:eastAsia="Malgun Gothic"/>
          <w:kern w:val="22"/>
          <w:szCs w:val="22"/>
          <w:lang w:val="en-GB" w:eastAsia="en-US"/>
        </w:rPr>
        <w:t>N</w:t>
      </w:r>
      <w:r w:rsidR="00EB2E1C" w:rsidRPr="005104B1">
        <w:rPr>
          <w:rFonts w:eastAsia="Malgun Gothic"/>
          <w:kern w:val="22"/>
          <w:szCs w:val="22"/>
          <w:lang w:val="en-GB" w:eastAsia="en-US"/>
        </w:rPr>
        <w:t xml:space="preserve">ations </w:t>
      </w:r>
      <w:r w:rsidRPr="005104B1">
        <w:rPr>
          <w:rFonts w:eastAsia="Malgun Gothic"/>
          <w:kern w:val="22"/>
          <w:szCs w:val="22"/>
          <w:lang w:val="en-GB" w:eastAsia="en-US"/>
        </w:rPr>
        <w:t>C</w:t>
      </w:r>
      <w:r w:rsidR="00EB2E1C" w:rsidRPr="005104B1">
        <w:rPr>
          <w:rFonts w:eastAsia="Malgun Gothic"/>
          <w:kern w:val="22"/>
          <w:szCs w:val="22"/>
          <w:lang w:val="en-GB" w:eastAsia="en-US"/>
        </w:rPr>
        <w:t xml:space="preserve">onvention to </w:t>
      </w:r>
      <w:r w:rsidRPr="005104B1">
        <w:rPr>
          <w:rFonts w:eastAsia="Malgun Gothic"/>
          <w:kern w:val="22"/>
          <w:szCs w:val="22"/>
          <w:lang w:val="en-GB" w:eastAsia="en-US"/>
        </w:rPr>
        <w:t>C</w:t>
      </w:r>
      <w:r w:rsidR="00EB2E1C" w:rsidRPr="005104B1">
        <w:rPr>
          <w:rFonts w:eastAsia="Malgun Gothic"/>
          <w:kern w:val="22"/>
          <w:szCs w:val="22"/>
          <w:lang w:val="en-GB" w:eastAsia="en-US"/>
        </w:rPr>
        <w:t xml:space="preserve">ombat </w:t>
      </w:r>
      <w:r w:rsidRPr="005104B1">
        <w:rPr>
          <w:rFonts w:eastAsia="Malgun Gothic"/>
          <w:kern w:val="22"/>
          <w:szCs w:val="22"/>
          <w:lang w:val="en-GB" w:eastAsia="en-US"/>
        </w:rPr>
        <w:t>D</w:t>
      </w:r>
      <w:r w:rsidR="00EB2E1C" w:rsidRPr="005104B1">
        <w:rPr>
          <w:rFonts w:eastAsia="Malgun Gothic"/>
          <w:kern w:val="22"/>
          <w:szCs w:val="22"/>
          <w:lang w:val="en-GB" w:eastAsia="en-US"/>
        </w:rPr>
        <w:t>esertification</w:t>
      </w:r>
      <w:r w:rsidR="007171AF" w:rsidRPr="005104B1">
        <w:rPr>
          <w:rFonts w:eastAsia="Malgun Gothic"/>
          <w:kern w:val="22"/>
          <w:szCs w:val="22"/>
          <w:lang w:val="en-GB" w:eastAsia="en-US"/>
        </w:rPr>
        <w:t>. This Hub</w:t>
      </w:r>
      <w:r w:rsidRPr="005104B1">
        <w:rPr>
          <w:rFonts w:eastAsia="Malgun Gothic"/>
          <w:kern w:val="22"/>
          <w:szCs w:val="22"/>
          <w:lang w:val="en-GB" w:eastAsia="en-US"/>
        </w:rPr>
        <w:t xml:space="preserve"> brings together existing information sources within a defined structure</w:t>
      </w:r>
      <w:r w:rsidR="008239DA" w:rsidRPr="005104B1">
        <w:rPr>
          <w:rFonts w:eastAsia="Malgun Gothic"/>
          <w:kern w:val="22"/>
          <w:szCs w:val="22"/>
          <w:lang w:val="en-GB" w:eastAsia="en-US"/>
        </w:rPr>
        <w:t xml:space="preserve"> and uses i</w:t>
      </w:r>
      <w:r w:rsidRPr="005104B1">
        <w:rPr>
          <w:rFonts w:eastAsia="Malgun Gothic"/>
          <w:kern w:val="22"/>
          <w:szCs w:val="22"/>
          <w:lang w:val="en-GB" w:eastAsia="en-US"/>
        </w:rPr>
        <w:t>mproved terminology and taxonomy to better organize available information, complemented with improved policies and procedures and linkages with other information sources. This pivot is to more of a “knowledge support</w:t>
      </w:r>
      <w:r w:rsidR="008239DA" w:rsidRPr="005104B1">
        <w:rPr>
          <w:rFonts w:eastAsia="Malgun Gothic"/>
          <w:kern w:val="22"/>
          <w:szCs w:val="22"/>
          <w:lang w:val="en-GB" w:eastAsia="en-US"/>
        </w:rPr>
        <w:t xml:space="preserve"> mechanism</w:t>
      </w:r>
      <w:r w:rsidRPr="005104B1">
        <w:rPr>
          <w:rFonts w:eastAsia="Malgun Gothic"/>
          <w:kern w:val="22"/>
          <w:szCs w:val="22"/>
          <w:lang w:val="en-GB" w:eastAsia="en-US"/>
        </w:rPr>
        <w:t xml:space="preserve">”, working in a more </w:t>
      </w:r>
      <w:r w:rsidR="008239DA" w:rsidRPr="005104B1">
        <w:rPr>
          <w:rFonts w:eastAsia="Malgun Gothic"/>
          <w:kern w:val="22"/>
          <w:szCs w:val="22"/>
          <w:lang w:val="en-GB" w:eastAsia="en-US"/>
        </w:rPr>
        <w:t xml:space="preserve">cohesive and </w:t>
      </w:r>
      <w:r w:rsidR="008239DA" w:rsidRPr="005104B1">
        <w:rPr>
          <w:rFonts w:eastAsia="Malgun Gothic"/>
          <w:kern w:val="22"/>
          <w:szCs w:val="22"/>
          <w:lang w:val="en-GB" w:eastAsia="en-US"/>
        </w:rPr>
        <w:lastRenderedPageBreak/>
        <w:t xml:space="preserve">coordinated manner </w:t>
      </w:r>
      <w:r w:rsidRPr="005104B1">
        <w:rPr>
          <w:rFonts w:eastAsia="Malgun Gothic"/>
          <w:kern w:val="22"/>
          <w:szCs w:val="22"/>
          <w:lang w:val="en-GB" w:eastAsia="en-US"/>
        </w:rPr>
        <w:t xml:space="preserve">to support the post-2020 </w:t>
      </w:r>
      <w:r w:rsidR="008239DA" w:rsidRPr="005104B1">
        <w:rPr>
          <w:rFonts w:eastAsia="Malgun Gothic"/>
          <w:kern w:val="22"/>
          <w:szCs w:val="22"/>
          <w:lang w:val="en-GB" w:eastAsia="en-US"/>
        </w:rPr>
        <w:t>global biodiversity framework</w:t>
      </w:r>
      <w:r w:rsidRPr="005104B1">
        <w:rPr>
          <w:rFonts w:eastAsia="Malgun Gothic"/>
          <w:kern w:val="22"/>
          <w:szCs w:val="22"/>
          <w:lang w:val="en-GB" w:eastAsia="en-US"/>
        </w:rPr>
        <w:t>.</w:t>
      </w:r>
    </w:p>
    <w:p w:rsidR="0089459D" w:rsidRPr="005104B1" w:rsidRDefault="0089459D" w:rsidP="005104B1">
      <w:pPr>
        <w:pStyle w:val="Para10"/>
        <w:suppressLineNumbers/>
        <w:suppressAutoHyphens/>
        <w:rPr>
          <w:rFonts w:eastAsia="Malgun Gothic"/>
          <w:b/>
          <w:caps/>
          <w:vanish/>
          <w:kern w:val="22"/>
          <w:szCs w:val="22"/>
          <w:lang w:val="en-GB" w:eastAsia="en-US"/>
        </w:rPr>
      </w:pPr>
    </w:p>
    <w:p w:rsidR="00153BA8" w:rsidRPr="005104B1" w:rsidRDefault="00EB2E1C" w:rsidP="005104B1">
      <w:pPr>
        <w:keepNext/>
        <w:suppressLineNumbers/>
        <w:suppressAutoHyphens/>
        <w:spacing w:before="120" w:after="120"/>
        <w:jc w:val="center"/>
        <w:outlineLvl w:val="0"/>
        <w:rPr>
          <w:rFonts w:ascii="Times New Roman Bold" w:eastAsia="Malgun Gothic" w:hAnsi="Times New Roman Bold"/>
          <w:b/>
          <w:caps/>
          <w:snapToGrid w:val="0"/>
          <w:kern w:val="22"/>
          <w:szCs w:val="22"/>
          <w:lang w:val="en-GB" w:eastAsia="en-US"/>
        </w:rPr>
      </w:pPr>
      <w:r w:rsidRPr="005104B1">
        <w:rPr>
          <w:rFonts w:ascii="Times New Roman Bold" w:eastAsia="Malgun Gothic" w:hAnsi="Times New Roman Bold"/>
          <w:b/>
          <w:caps/>
          <w:snapToGrid w:val="0"/>
          <w:kern w:val="22"/>
          <w:szCs w:val="22"/>
          <w:lang w:val="en-GB" w:eastAsia="en-US"/>
        </w:rPr>
        <w:t>I</w:t>
      </w:r>
      <w:r w:rsidR="00153BA8" w:rsidRPr="005104B1">
        <w:rPr>
          <w:rFonts w:ascii="Times New Roman Bold" w:eastAsia="Malgun Gothic" w:hAnsi="Times New Roman Bold"/>
          <w:b/>
          <w:caps/>
          <w:snapToGrid w:val="0"/>
          <w:kern w:val="22"/>
          <w:szCs w:val="22"/>
          <w:lang w:val="en-GB" w:eastAsia="en-US"/>
        </w:rPr>
        <w:t>V.</w:t>
      </w:r>
      <w:r w:rsidR="00153BA8" w:rsidRPr="005104B1">
        <w:rPr>
          <w:rFonts w:ascii="Times New Roman Bold" w:eastAsia="Malgun Gothic" w:hAnsi="Times New Roman Bold"/>
          <w:b/>
          <w:caps/>
          <w:snapToGrid w:val="0"/>
          <w:kern w:val="22"/>
          <w:szCs w:val="22"/>
          <w:lang w:val="en-GB" w:eastAsia="en-US"/>
        </w:rPr>
        <w:tab/>
      </w:r>
      <w:r w:rsidR="006307B7" w:rsidRPr="005104B1">
        <w:rPr>
          <w:rFonts w:ascii="Times New Roman Bold" w:eastAsia="Malgun Gothic" w:hAnsi="Times New Roman Bold"/>
          <w:b/>
          <w:caps/>
          <w:snapToGrid w:val="0"/>
          <w:kern w:val="22"/>
          <w:szCs w:val="22"/>
          <w:lang w:val="en-GB" w:eastAsia="en-US"/>
        </w:rPr>
        <w:t>A</w:t>
      </w:r>
      <w:r w:rsidR="005F5CC8" w:rsidRPr="005104B1">
        <w:rPr>
          <w:rFonts w:ascii="Times New Roman Bold" w:eastAsia="Malgun Gothic" w:hAnsi="Times New Roman Bold"/>
          <w:b/>
          <w:caps/>
          <w:snapToGrid w:val="0"/>
          <w:kern w:val="22"/>
          <w:szCs w:val="22"/>
          <w:lang w:val="en-GB" w:eastAsia="en-US"/>
        </w:rPr>
        <w:t xml:space="preserve">dditional elements for a </w:t>
      </w:r>
      <w:r w:rsidR="006307B7" w:rsidRPr="005104B1">
        <w:rPr>
          <w:rFonts w:ascii="Times New Roman Bold" w:eastAsia="Malgun Gothic" w:hAnsi="Times New Roman Bold" w:hint="eastAsia"/>
          <w:b/>
          <w:caps/>
          <w:snapToGrid w:val="0"/>
          <w:kern w:val="22"/>
          <w:szCs w:val="22"/>
          <w:lang w:val="en-GB" w:eastAsia="en-US"/>
        </w:rPr>
        <w:t>draft decision</w:t>
      </w:r>
    </w:p>
    <w:p w:rsidR="00340836" w:rsidRPr="006307B7" w:rsidRDefault="00EB2E1C" w:rsidP="005104B1">
      <w:pPr>
        <w:pStyle w:val="Para10"/>
        <w:numPr>
          <w:ilvl w:val="0"/>
          <w:numId w:val="58"/>
        </w:numPr>
        <w:suppressLineNumbers/>
        <w:suppressAutoHyphens/>
        <w:ind w:left="0" w:firstLine="0"/>
        <w:rPr>
          <w:rFonts w:eastAsia="Malgun Gothic"/>
          <w:kern w:val="22"/>
          <w:szCs w:val="22"/>
          <w:lang w:val="en-GB" w:eastAsia="x-none"/>
        </w:rPr>
      </w:pPr>
      <w:r w:rsidRPr="009A6D04">
        <w:rPr>
          <w:rFonts w:eastAsia="Malgun Gothic"/>
          <w:kern w:val="22"/>
          <w:szCs w:val="22"/>
          <w:lang w:val="en-GB" w:eastAsia="x-none"/>
        </w:rPr>
        <w:t>I</w:t>
      </w:r>
      <w:r w:rsidR="00340836" w:rsidRPr="009A6D04">
        <w:rPr>
          <w:rFonts w:eastAsia="Malgun Gothic"/>
          <w:kern w:val="22"/>
          <w:szCs w:val="22"/>
          <w:lang w:val="en-GB" w:eastAsia="x-none"/>
        </w:rPr>
        <w:t>n recommendation 2/8</w:t>
      </w:r>
      <w:r w:rsidRPr="00D307FD">
        <w:rPr>
          <w:rFonts w:eastAsia="Malgun Gothic"/>
          <w:kern w:val="22"/>
          <w:szCs w:val="22"/>
          <w:lang w:val="en-GB" w:eastAsia="x-none"/>
        </w:rPr>
        <w:t xml:space="preserve">, the </w:t>
      </w:r>
      <w:r w:rsidRPr="005A7D4B">
        <w:rPr>
          <w:rFonts w:eastAsia="Malgun Gothic"/>
          <w:kern w:val="22"/>
          <w:szCs w:val="22"/>
          <w:lang w:val="en-GB" w:eastAsia="x-none"/>
        </w:rPr>
        <w:t>Subsidiary Body on Implementation</w:t>
      </w:r>
      <w:r w:rsidR="00340836" w:rsidRPr="005A7D4B">
        <w:rPr>
          <w:rFonts w:eastAsia="Malgun Gothic"/>
          <w:kern w:val="22"/>
          <w:szCs w:val="22"/>
          <w:lang w:val="en-GB" w:eastAsia="x-none"/>
        </w:rPr>
        <w:t xml:space="preserve"> prepared a dra</w:t>
      </w:r>
      <w:r w:rsidR="004E364F">
        <w:rPr>
          <w:rFonts w:eastAsia="Malgun Gothic"/>
          <w:kern w:val="22"/>
          <w:szCs w:val="22"/>
          <w:lang w:val="en-GB" w:eastAsia="x-none"/>
        </w:rPr>
        <w:t>f</w:t>
      </w:r>
      <w:r w:rsidR="00340836" w:rsidRPr="005A7D4B">
        <w:rPr>
          <w:rFonts w:eastAsia="Malgun Gothic"/>
          <w:kern w:val="22"/>
          <w:szCs w:val="22"/>
          <w:lang w:val="en-GB" w:eastAsia="x-none"/>
        </w:rPr>
        <w:t>t</w:t>
      </w:r>
      <w:r w:rsidR="00340836" w:rsidRPr="005A7D4B">
        <w:rPr>
          <w:rFonts w:eastAsia="Malgun Gothic"/>
          <w:kern w:val="22"/>
          <w:szCs w:val="22"/>
          <w:lang w:val="en-GB" w:eastAsia="x-none"/>
        </w:rPr>
        <w:t xml:space="preserve"> decision, including a section on the “</w:t>
      </w:r>
      <w:r w:rsidR="004E364F">
        <w:rPr>
          <w:rFonts w:eastAsia="Malgun Gothic"/>
          <w:kern w:val="22"/>
          <w:szCs w:val="22"/>
          <w:lang w:val="en-GB" w:eastAsia="x-none"/>
        </w:rPr>
        <w:t>c</w:t>
      </w:r>
      <w:r w:rsidR="00340836" w:rsidRPr="005A7D4B">
        <w:rPr>
          <w:rFonts w:eastAsia="Malgun Gothic"/>
          <w:kern w:val="22"/>
          <w:szCs w:val="22"/>
          <w:lang w:val="en-GB" w:eastAsia="x-none"/>
        </w:rPr>
        <w:t>learing-house mechanism”</w:t>
      </w:r>
      <w:r w:rsidR="00AB2414" w:rsidRPr="005A7D4B">
        <w:rPr>
          <w:rFonts w:eastAsia="Malgun Gothic"/>
          <w:kern w:val="22"/>
          <w:szCs w:val="22"/>
          <w:lang w:val="en-GB" w:eastAsia="x-none"/>
        </w:rPr>
        <w:t xml:space="preserve"> which</w:t>
      </w:r>
      <w:r w:rsidR="00340836" w:rsidRPr="005A7D4B">
        <w:rPr>
          <w:rFonts w:eastAsia="Malgun Gothic"/>
          <w:kern w:val="22"/>
          <w:szCs w:val="22"/>
          <w:lang w:val="en-GB" w:eastAsia="x-none"/>
        </w:rPr>
        <w:t xml:space="preserve"> is reproduced in the compilation of draft decisions (CBD/COP/14/2; listed under agenda item 10). The Conference of the Parties may wish to consider a decision on </w:t>
      </w:r>
      <w:r w:rsidRPr="005A7D4B">
        <w:rPr>
          <w:rFonts w:eastAsia="Malgun Gothic"/>
          <w:kern w:val="22"/>
          <w:szCs w:val="22"/>
          <w:lang w:val="en-GB" w:eastAsia="x-none"/>
        </w:rPr>
        <w:t>k</w:t>
      </w:r>
      <w:r w:rsidR="00340836" w:rsidRPr="005A7D4B">
        <w:rPr>
          <w:rFonts w:eastAsia="Malgun Gothic"/>
          <w:kern w:val="22"/>
          <w:szCs w:val="22"/>
          <w:lang w:val="en-GB" w:eastAsia="x-none"/>
        </w:rPr>
        <w:t xml:space="preserve">nowledge </w:t>
      </w:r>
      <w:r w:rsidRPr="005A7D4B">
        <w:rPr>
          <w:rFonts w:eastAsia="Malgun Gothic"/>
          <w:kern w:val="22"/>
          <w:szCs w:val="22"/>
          <w:lang w:val="en-GB" w:eastAsia="x-none"/>
        </w:rPr>
        <w:t>m</w:t>
      </w:r>
      <w:r w:rsidR="00340836" w:rsidRPr="005A7D4B">
        <w:rPr>
          <w:rFonts w:eastAsia="Malgun Gothic"/>
          <w:kern w:val="22"/>
          <w:szCs w:val="22"/>
          <w:lang w:val="en-GB" w:eastAsia="x-none"/>
        </w:rPr>
        <w:t xml:space="preserve">anagement and the </w:t>
      </w:r>
      <w:r w:rsidRPr="005A7D4B">
        <w:rPr>
          <w:rFonts w:eastAsia="Malgun Gothic"/>
          <w:kern w:val="22"/>
          <w:szCs w:val="22"/>
          <w:lang w:val="en-GB" w:eastAsia="x-none"/>
        </w:rPr>
        <w:t>c</w:t>
      </w:r>
      <w:r w:rsidR="00340836" w:rsidRPr="005A7D4B">
        <w:rPr>
          <w:rFonts w:eastAsia="Malgun Gothic"/>
          <w:kern w:val="22"/>
          <w:szCs w:val="22"/>
          <w:lang w:val="en-GB" w:eastAsia="x-none"/>
        </w:rPr>
        <w:t>learing</w:t>
      </w:r>
      <w:r w:rsidRPr="005A7D4B">
        <w:rPr>
          <w:rFonts w:eastAsia="Malgun Gothic"/>
          <w:kern w:val="22"/>
          <w:szCs w:val="22"/>
          <w:lang w:val="en-GB" w:eastAsia="x-none"/>
        </w:rPr>
        <w:t>-h</w:t>
      </w:r>
      <w:r w:rsidR="00340836" w:rsidRPr="006307B7">
        <w:rPr>
          <w:rFonts w:eastAsia="Malgun Gothic"/>
          <w:kern w:val="22"/>
          <w:szCs w:val="22"/>
          <w:lang w:val="en-GB" w:eastAsia="x-none"/>
        </w:rPr>
        <w:t xml:space="preserve">ouse </w:t>
      </w:r>
      <w:r w:rsidRPr="006307B7">
        <w:rPr>
          <w:rFonts w:eastAsia="Malgun Gothic"/>
          <w:kern w:val="22"/>
          <w:szCs w:val="22"/>
          <w:lang w:val="en-GB" w:eastAsia="x-none"/>
        </w:rPr>
        <w:t>m</w:t>
      </w:r>
      <w:r w:rsidR="00340836" w:rsidRPr="006307B7">
        <w:rPr>
          <w:rFonts w:eastAsia="Malgun Gothic"/>
          <w:kern w:val="22"/>
          <w:szCs w:val="22"/>
          <w:lang w:val="en-GB" w:eastAsia="x-none"/>
        </w:rPr>
        <w:t xml:space="preserve">echanism comprising the </w:t>
      </w:r>
      <w:r w:rsidR="004E364F">
        <w:rPr>
          <w:rFonts w:eastAsia="Malgun Gothic"/>
          <w:kern w:val="22"/>
          <w:szCs w:val="22"/>
          <w:lang w:val="en-GB" w:eastAsia="x-none"/>
        </w:rPr>
        <w:t>above-</w:t>
      </w:r>
      <w:r w:rsidR="00340836" w:rsidRPr="006307B7">
        <w:rPr>
          <w:rFonts w:eastAsia="Malgun Gothic"/>
          <w:kern w:val="22"/>
          <w:szCs w:val="22"/>
          <w:lang w:val="en-GB" w:eastAsia="x-none"/>
        </w:rPr>
        <w:t>mentioned section and the following additional elements:</w:t>
      </w:r>
    </w:p>
    <w:p w:rsidR="00153BA8" w:rsidRPr="006307B7" w:rsidRDefault="00153BA8" w:rsidP="005104B1">
      <w:pPr>
        <w:suppressLineNumbers/>
        <w:suppressAutoHyphens/>
        <w:spacing w:before="120" w:after="120"/>
        <w:ind w:firstLine="720"/>
        <w:rPr>
          <w:rFonts w:eastAsia="Malgun Gothic"/>
          <w:i/>
          <w:snapToGrid w:val="0"/>
          <w:kern w:val="22"/>
          <w:szCs w:val="22"/>
          <w:lang w:val="en-GB" w:eastAsia="en-US"/>
        </w:rPr>
      </w:pPr>
      <w:r w:rsidRPr="006307B7">
        <w:rPr>
          <w:rFonts w:eastAsia="Malgun Gothic"/>
          <w:i/>
          <w:snapToGrid w:val="0"/>
          <w:kern w:val="22"/>
          <w:szCs w:val="22"/>
          <w:lang w:val="en-GB" w:eastAsia="en-US"/>
        </w:rPr>
        <w:t>The Conference of the Parties,</w:t>
      </w:r>
    </w:p>
    <w:p w:rsidR="002C23E0" w:rsidRPr="005104B1" w:rsidRDefault="002C23E0" w:rsidP="005104B1">
      <w:pPr>
        <w:pStyle w:val="Para10"/>
        <w:suppressLineNumbers/>
        <w:suppressAutoHyphens/>
        <w:ind w:firstLine="709"/>
        <w:rPr>
          <w:i/>
          <w:snapToGrid/>
          <w:kern w:val="22"/>
          <w:szCs w:val="24"/>
          <w:lang w:val="en-GB"/>
        </w:rPr>
      </w:pPr>
      <w:r w:rsidRPr="005104B1">
        <w:rPr>
          <w:i/>
          <w:snapToGrid/>
          <w:kern w:val="22"/>
          <w:szCs w:val="24"/>
          <w:lang w:val="en-GB"/>
        </w:rPr>
        <w:t xml:space="preserve">Recalling </w:t>
      </w:r>
      <w:r w:rsidRPr="009A6D04">
        <w:rPr>
          <w:kern w:val="22"/>
          <w:szCs w:val="22"/>
          <w:lang w:val="en-GB"/>
        </w:rPr>
        <w:t xml:space="preserve">decisions </w:t>
      </w:r>
      <w:r w:rsidRPr="009A6D04">
        <w:rPr>
          <w:kern w:val="22"/>
          <w:lang w:val="en-GB"/>
        </w:rPr>
        <w:t>XIII/23</w:t>
      </w:r>
      <w:r w:rsidRPr="009A6D04">
        <w:rPr>
          <w:kern w:val="22"/>
          <w:szCs w:val="22"/>
          <w:lang w:val="en-GB"/>
        </w:rPr>
        <w:t>,</w:t>
      </w:r>
      <w:r w:rsidR="00FD05B3" w:rsidRPr="005104B1">
        <w:rPr>
          <w:rFonts w:eastAsia="Malgun Gothic"/>
          <w:kern w:val="22"/>
          <w:szCs w:val="22"/>
          <w:lang w:val="en-GB" w:eastAsia="en-US"/>
        </w:rPr>
        <w:t xml:space="preserve"> XII/2 B and </w:t>
      </w:r>
      <w:r w:rsidR="00FD05B3" w:rsidRPr="009A6D04">
        <w:rPr>
          <w:rFonts w:eastAsia="Malgun Gothic"/>
          <w:kern w:val="22"/>
          <w:szCs w:val="22"/>
          <w:lang w:val="en-GB" w:eastAsia="en-US"/>
        </w:rPr>
        <w:t>X/15,</w:t>
      </w:r>
    </w:p>
    <w:p w:rsidR="0059024D" w:rsidRPr="005104B1" w:rsidRDefault="0059024D" w:rsidP="005104B1">
      <w:pPr>
        <w:pStyle w:val="Para10"/>
        <w:suppressLineNumbers/>
        <w:suppressAutoHyphens/>
        <w:ind w:firstLine="709"/>
        <w:rPr>
          <w:snapToGrid/>
          <w:kern w:val="22"/>
          <w:szCs w:val="24"/>
          <w:lang w:val="en-GB"/>
        </w:rPr>
      </w:pPr>
      <w:r w:rsidRPr="005104B1">
        <w:rPr>
          <w:i/>
          <w:snapToGrid/>
          <w:kern w:val="22"/>
          <w:szCs w:val="24"/>
          <w:lang w:val="en-GB"/>
        </w:rPr>
        <w:t>Recognizing</w:t>
      </w:r>
      <w:r w:rsidRPr="005104B1">
        <w:rPr>
          <w:snapToGrid/>
          <w:kern w:val="22"/>
          <w:szCs w:val="24"/>
          <w:lang w:val="en-GB"/>
        </w:rPr>
        <w:t xml:space="preserve"> the need to collect, organize and share biodiversity knowledge and experience to </w:t>
      </w:r>
      <w:r w:rsidRPr="009A6D04">
        <w:rPr>
          <w:rFonts w:eastAsia="Malgun Gothic"/>
          <w:kern w:val="22"/>
          <w:szCs w:val="22"/>
          <w:lang w:val="en-GB" w:eastAsia="en-US"/>
        </w:rPr>
        <w:t>facilitate and support enhanced implementation of the Convention and its Protocols,</w:t>
      </w:r>
    </w:p>
    <w:p w:rsidR="000B5600" w:rsidRPr="005104B1" w:rsidRDefault="00907C06" w:rsidP="005104B1">
      <w:pPr>
        <w:suppressLineNumbers/>
        <w:suppressAutoHyphens/>
        <w:spacing w:before="120" w:after="120"/>
        <w:ind w:firstLine="709"/>
        <w:rPr>
          <w:kern w:val="22"/>
          <w:lang w:val="en-GB"/>
        </w:rPr>
      </w:pPr>
      <w:r w:rsidRPr="005104B1">
        <w:rPr>
          <w:i/>
          <w:kern w:val="22"/>
          <w:lang w:val="en-GB"/>
        </w:rPr>
        <w:t>Emphasizing</w:t>
      </w:r>
      <w:r w:rsidRPr="005104B1">
        <w:rPr>
          <w:kern w:val="22"/>
          <w:lang w:val="en-GB"/>
        </w:rPr>
        <w:t xml:space="preserve"> the need</w:t>
      </w:r>
      <w:r w:rsidR="0059024D" w:rsidRPr="005104B1">
        <w:rPr>
          <w:kern w:val="22"/>
          <w:lang w:val="en-GB"/>
        </w:rPr>
        <w:t xml:space="preserve"> </w:t>
      </w:r>
      <w:r w:rsidRPr="005104B1">
        <w:rPr>
          <w:rFonts w:eastAsia="Malgun Gothic"/>
          <w:kern w:val="22"/>
          <w:szCs w:val="22"/>
          <w:lang w:val="en-GB" w:eastAsia="en-US"/>
        </w:rPr>
        <w:t xml:space="preserve">to strengthen coherence and integration between the </w:t>
      </w:r>
      <w:r w:rsidRPr="005104B1">
        <w:rPr>
          <w:iCs/>
          <w:kern w:val="22"/>
          <w:lang w:val="en-GB"/>
        </w:rPr>
        <w:t>clearing-house mechanism of the Convention, the Biosafety Clearing-House and the Access and Benefit-sharing Clearing-House,</w:t>
      </w:r>
    </w:p>
    <w:p w:rsidR="00B40A5D" w:rsidRPr="005104B1" w:rsidRDefault="00C8215D" w:rsidP="005104B1">
      <w:pPr>
        <w:pStyle w:val="ListParagraph"/>
        <w:suppressLineNumbers/>
        <w:suppressAutoHyphens/>
        <w:spacing w:before="120" w:after="120"/>
        <w:ind w:left="0" w:firstLine="709"/>
        <w:contextualSpacing w:val="0"/>
        <w:rPr>
          <w:kern w:val="22"/>
          <w:lang w:val="en-GB"/>
        </w:rPr>
      </w:pPr>
      <w:r w:rsidRPr="005104B1">
        <w:rPr>
          <w:kern w:val="22"/>
          <w:lang w:val="en-GB"/>
        </w:rPr>
        <w:t>1.</w:t>
      </w:r>
      <w:r w:rsidRPr="005104B1">
        <w:rPr>
          <w:kern w:val="22"/>
          <w:lang w:val="en-GB"/>
        </w:rPr>
        <w:tab/>
      </w:r>
      <w:r w:rsidR="0059024D" w:rsidRPr="005104B1">
        <w:rPr>
          <w:i/>
          <w:kern w:val="22"/>
          <w:lang w:val="en-GB"/>
        </w:rPr>
        <w:t>Welcomes</w:t>
      </w:r>
      <w:r w:rsidR="0059024D" w:rsidRPr="005104B1">
        <w:rPr>
          <w:kern w:val="22"/>
          <w:lang w:val="en-GB"/>
        </w:rPr>
        <w:t xml:space="preserve"> the joint modalities of operation for the clearing-house mechanism of the Convention, the Biosafety</w:t>
      </w:r>
      <w:r w:rsidR="0059024D" w:rsidRPr="005104B1">
        <w:rPr>
          <w:iCs/>
          <w:kern w:val="22"/>
          <w:lang w:val="en-GB"/>
        </w:rPr>
        <w:t xml:space="preserve"> Clearing-House and the Access and Benefit-sharing Clearing-House</w:t>
      </w:r>
      <w:r w:rsidR="00907C06" w:rsidRPr="005104B1">
        <w:rPr>
          <w:iCs/>
          <w:kern w:val="22"/>
          <w:lang w:val="en-GB"/>
        </w:rPr>
        <w:t xml:space="preserve"> prepared by the Executive Secretary with </w:t>
      </w:r>
      <w:r w:rsidR="00A1213A" w:rsidRPr="005104B1">
        <w:rPr>
          <w:iCs/>
          <w:kern w:val="22"/>
          <w:lang w:val="en-GB"/>
        </w:rPr>
        <w:t>input</w:t>
      </w:r>
      <w:r w:rsidR="00907C06" w:rsidRPr="005104B1">
        <w:rPr>
          <w:iCs/>
          <w:kern w:val="22"/>
          <w:lang w:val="en-GB"/>
        </w:rPr>
        <w:t xml:space="preserve"> from the Informal Advisory Committees,</w:t>
      </w:r>
      <w:r w:rsidR="0059024D" w:rsidRPr="005104B1">
        <w:rPr>
          <w:iCs/>
          <w:kern w:val="22"/>
          <w:lang w:val="en-GB"/>
        </w:rPr>
        <w:t xml:space="preserve"> </w:t>
      </w:r>
      <w:r w:rsidR="00907C06" w:rsidRPr="005104B1">
        <w:rPr>
          <w:iCs/>
          <w:kern w:val="22"/>
          <w:lang w:val="en-GB"/>
        </w:rPr>
        <w:t>as contained in annex I to the present decision,</w:t>
      </w:r>
    </w:p>
    <w:p w:rsidR="00B40A5D" w:rsidRPr="005104B1" w:rsidRDefault="00C8215D" w:rsidP="005104B1">
      <w:pPr>
        <w:pStyle w:val="ListParagraph"/>
        <w:suppressLineNumbers/>
        <w:suppressAutoHyphens/>
        <w:spacing w:before="120" w:after="120"/>
        <w:ind w:left="0" w:firstLine="709"/>
        <w:contextualSpacing w:val="0"/>
        <w:rPr>
          <w:kern w:val="22"/>
          <w:lang w:val="en-GB"/>
        </w:rPr>
      </w:pPr>
      <w:r w:rsidRPr="005104B1">
        <w:rPr>
          <w:kern w:val="22"/>
          <w:lang w:val="en-GB"/>
        </w:rPr>
        <w:t>2.</w:t>
      </w:r>
      <w:r w:rsidRPr="005104B1">
        <w:rPr>
          <w:kern w:val="22"/>
          <w:lang w:val="en-GB"/>
        </w:rPr>
        <w:tab/>
      </w:r>
      <w:r w:rsidR="002976C8" w:rsidRPr="005104B1">
        <w:rPr>
          <w:i/>
          <w:kern w:val="22"/>
          <w:lang w:val="en-GB"/>
        </w:rPr>
        <w:t xml:space="preserve">Requests </w:t>
      </w:r>
      <w:r w:rsidR="002976C8" w:rsidRPr="005104B1">
        <w:rPr>
          <w:kern w:val="22"/>
          <w:lang w:val="en-GB"/>
        </w:rPr>
        <w:t>the Executive Secretary, subject to the availability of resources:</w:t>
      </w:r>
    </w:p>
    <w:p w:rsidR="00AB437B" w:rsidRPr="005104B1" w:rsidRDefault="00AB437B" w:rsidP="005104B1">
      <w:pPr>
        <w:numPr>
          <w:ilvl w:val="1"/>
          <w:numId w:val="67"/>
        </w:numPr>
        <w:suppressLineNumbers/>
        <w:suppressAutoHyphens/>
        <w:spacing w:before="120" w:after="120"/>
        <w:ind w:left="0" w:firstLine="709"/>
        <w:jc w:val="left"/>
        <w:rPr>
          <w:kern w:val="22"/>
          <w:lang w:val="en-GB"/>
        </w:rPr>
      </w:pPr>
      <w:r w:rsidRPr="005104B1">
        <w:rPr>
          <w:kern w:val="22"/>
          <w:lang w:val="en-GB"/>
        </w:rPr>
        <w:t xml:space="preserve">To </w:t>
      </w:r>
      <w:r w:rsidR="007D5AB0" w:rsidRPr="005104B1">
        <w:rPr>
          <w:kern w:val="22"/>
          <w:lang w:val="en-GB"/>
        </w:rPr>
        <w:t>include</w:t>
      </w:r>
      <w:r w:rsidRPr="005104B1">
        <w:rPr>
          <w:kern w:val="22"/>
          <w:lang w:val="en-GB"/>
        </w:rPr>
        <w:t xml:space="preserve"> a </w:t>
      </w:r>
      <w:r w:rsidR="004A7AD5" w:rsidRPr="005104B1">
        <w:rPr>
          <w:kern w:val="22"/>
          <w:lang w:val="en-GB"/>
        </w:rPr>
        <w:t>k</w:t>
      </w:r>
      <w:r w:rsidRPr="005104B1">
        <w:rPr>
          <w:kern w:val="22"/>
          <w:lang w:val="en-GB"/>
        </w:rPr>
        <w:t xml:space="preserve">nowledge management </w:t>
      </w:r>
      <w:r w:rsidR="00E56535" w:rsidRPr="005104B1">
        <w:rPr>
          <w:kern w:val="22"/>
          <w:lang w:val="en-GB"/>
        </w:rPr>
        <w:t>component</w:t>
      </w:r>
      <w:r w:rsidR="00C730FE" w:rsidRPr="005104B1">
        <w:rPr>
          <w:kern w:val="22"/>
          <w:lang w:val="en-GB"/>
        </w:rPr>
        <w:t xml:space="preserve"> </w:t>
      </w:r>
      <w:r w:rsidR="009C027A" w:rsidRPr="005104B1">
        <w:rPr>
          <w:kern w:val="22"/>
          <w:lang w:val="en-GB"/>
        </w:rPr>
        <w:t>as a part of</w:t>
      </w:r>
      <w:r w:rsidR="00E56535" w:rsidRPr="005104B1">
        <w:rPr>
          <w:kern w:val="22"/>
          <w:lang w:val="en-GB"/>
        </w:rPr>
        <w:t xml:space="preserve"> the preparatory process for</w:t>
      </w:r>
      <w:r w:rsidR="007D5AB0" w:rsidRPr="005104B1">
        <w:rPr>
          <w:kern w:val="22"/>
          <w:lang w:val="en-GB"/>
        </w:rPr>
        <w:t xml:space="preserve"> the post-</w:t>
      </w:r>
      <w:r w:rsidR="00E56535" w:rsidRPr="005104B1">
        <w:rPr>
          <w:kern w:val="22"/>
          <w:lang w:val="en-GB"/>
        </w:rPr>
        <w:t>2020</w:t>
      </w:r>
      <w:r w:rsidR="005C4CDD" w:rsidRPr="005104B1">
        <w:rPr>
          <w:kern w:val="22"/>
          <w:lang w:val="en-GB"/>
        </w:rPr>
        <w:t xml:space="preserve"> global biodiversity framework</w:t>
      </w:r>
      <w:r w:rsidR="00EB2E1C" w:rsidRPr="005104B1">
        <w:rPr>
          <w:kern w:val="22"/>
          <w:lang w:val="en-GB"/>
        </w:rPr>
        <w:t>;</w:t>
      </w:r>
    </w:p>
    <w:p w:rsidR="005C4CDD" w:rsidRDefault="00101AF3" w:rsidP="005104B1">
      <w:pPr>
        <w:numPr>
          <w:ilvl w:val="1"/>
          <w:numId w:val="67"/>
        </w:numPr>
        <w:suppressLineNumbers/>
        <w:suppressAutoHyphens/>
        <w:spacing w:before="120" w:after="120"/>
        <w:ind w:left="0" w:firstLine="709"/>
        <w:jc w:val="left"/>
        <w:rPr>
          <w:kern w:val="22"/>
          <w:lang w:val="en-GB"/>
        </w:rPr>
      </w:pPr>
      <w:r w:rsidRPr="005104B1">
        <w:rPr>
          <w:kern w:val="22"/>
          <w:lang w:val="en-GB"/>
        </w:rPr>
        <w:t>To identify</w:t>
      </w:r>
      <w:r w:rsidR="00824D91" w:rsidRPr="005104B1">
        <w:rPr>
          <w:kern w:val="22"/>
          <w:lang w:val="en-GB"/>
        </w:rPr>
        <w:t>, publici</w:t>
      </w:r>
      <w:r w:rsidR="00A002B2">
        <w:rPr>
          <w:kern w:val="22"/>
          <w:lang w:val="en-GB"/>
        </w:rPr>
        <w:t>z</w:t>
      </w:r>
      <w:r w:rsidR="00824D91" w:rsidRPr="005104B1">
        <w:rPr>
          <w:kern w:val="22"/>
          <w:lang w:val="en-GB"/>
        </w:rPr>
        <w:t>e</w:t>
      </w:r>
      <w:r w:rsidR="00F05205" w:rsidRPr="005104B1">
        <w:rPr>
          <w:kern w:val="22"/>
          <w:lang w:val="en-GB"/>
        </w:rPr>
        <w:t xml:space="preserve"> and promote</w:t>
      </w:r>
      <w:r w:rsidRPr="005104B1">
        <w:rPr>
          <w:kern w:val="22"/>
          <w:lang w:val="en-GB"/>
        </w:rPr>
        <w:t xml:space="preserve"> </w:t>
      </w:r>
      <w:r w:rsidR="005C4CDD" w:rsidRPr="005104B1">
        <w:rPr>
          <w:kern w:val="22"/>
          <w:lang w:val="en-GB"/>
        </w:rPr>
        <w:t>communities of practice, knowledge networks and colla</w:t>
      </w:r>
      <w:r w:rsidRPr="005104B1">
        <w:rPr>
          <w:kern w:val="22"/>
          <w:lang w:val="en-GB"/>
        </w:rPr>
        <w:t>borative dialogue platforms relevant</w:t>
      </w:r>
      <w:r w:rsidR="00824D91" w:rsidRPr="005104B1">
        <w:rPr>
          <w:kern w:val="22"/>
          <w:lang w:val="en-GB"/>
        </w:rPr>
        <w:t xml:space="preserve"> </w:t>
      </w:r>
      <w:r w:rsidR="00F05205" w:rsidRPr="005104B1">
        <w:rPr>
          <w:kern w:val="22"/>
          <w:lang w:val="en-GB"/>
        </w:rPr>
        <w:t>to the</w:t>
      </w:r>
      <w:r w:rsidRPr="005104B1">
        <w:rPr>
          <w:kern w:val="22"/>
          <w:lang w:val="en-GB"/>
        </w:rPr>
        <w:t xml:space="preserve"> implementation of the Convention and its Protocols</w:t>
      </w:r>
      <w:r w:rsidR="005407EF" w:rsidRPr="005104B1">
        <w:rPr>
          <w:kern w:val="22"/>
          <w:lang w:val="en-GB"/>
        </w:rPr>
        <w:t>.</w:t>
      </w:r>
    </w:p>
    <w:p w:rsidR="0059075A" w:rsidRPr="005104B1" w:rsidRDefault="0059075A" w:rsidP="005104B1">
      <w:pPr>
        <w:suppressLineNumbers/>
        <w:suppressAutoHyphens/>
        <w:spacing w:before="120" w:after="120"/>
        <w:ind w:left="709"/>
        <w:jc w:val="left"/>
        <w:rPr>
          <w:kern w:val="22"/>
          <w:lang w:val="en-GB"/>
        </w:rPr>
      </w:pPr>
    </w:p>
    <w:p w:rsidR="00EB2E1C" w:rsidRPr="005104B1" w:rsidRDefault="00EB2E1C" w:rsidP="005104B1">
      <w:pPr>
        <w:keepNext/>
        <w:suppressLineNumbers/>
        <w:suppressAutoHyphens/>
        <w:spacing w:before="120" w:after="120"/>
        <w:jc w:val="center"/>
        <w:rPr>
          <w:i/>
          <w:kern w:val="22"/>
          <w:szCs w:val="22"/>
          <w:lang w:val="en-GB"/>
        </w:rPr>
        <w:sectPr w:rsidR="00EB2E1C" w:rsidRPr="005104B1" w:rsidSect="00763667">
          <w:headerReference w:type="even" r:id="rId16"/>
          <w:headerReference w:type="default" r:id="rId17"/>
          <w:pgSz w:w="12240" w:h="15840"/>
          <w:pgMar w:top="567" w:right="1389" w:bottom="1134" w:left="1389" w:header="461" w:footer="720" w:gutter="0"/>
          <w:cols w:space="708"/>
          <w:titlePg/>
          <w:docGrid w:linePitch="360"/>
        </w:sectPr>
      </w:pPr>
    </w:p>
    <w:p w:rsidR="005327CF" w:rsidRPr="005104B1" w:rsidRDefault="005327CF" w:rsidP="005104B1">
      <w:pPr>
        <w:keepNext/>
        <w:suppressLineNumbers/>
        <w:suppressAutoHyphens/>
        <w:spacing w:before="120" w:after="120"/>
        <w:jc w:val="center"/>
        <w:rPr>
          <w:i/>
          <w:kern w:val="22"/>
          <w:szCs w:val="22"/>
          <w:lang w:val="en-GB"/>
        </w:rPr>
      </w:pPr>
      <w:r w:rsidRPr="005104B1">
        <w:rPr>
          <w:i/>
          <w:kern w:val="22"/>
          <w:szCs w:val="22"/>
          <w:lang w:val="en-GB"/>
        </w:rPr>
        <w:lastRenderedPageBreak/>
        <w:t>Annex</w:t>
      </w:r>
    </w:p>
    <w:p w:rsidR="005327CF" w:rsidRPr="005104B1" w:rsidRDefault="005327CF" w:rsidP="005104B1">
      <w:pPr>
        <w:keepNext/>
        <w:suppressLineNumbers/>
        <w:suppressAutoHyphens/>
        <w:spacing w:before="120" w:after="120"/>
        <w:jc w:val="center"/>
        <w:rPr>
          <w:b/>
          <w:bCs/>
          <w:caps/>
          <w:kern w:val="22"/>
          <w:szCs w:val="22"/>
          <w:lang w:val="en-GB"/>
        </w:rPr>
      </w:pPr>
      <w:r w:rsidRPr="005104B1">
        <w:rPr>
          <w:b/>
          <w:bCs/>
          <w:caps/>
          <w:kern w:val="22"/>
          <w:szCs w:val="22"/>
          <w:lang w:val="en-GB"/>
        </w:rPr>
        <w:t>Joint modalities of operation for the central clearing-house mechanism, the Biosafety Clearing-House and the Access and Benefit</w:t>
      </w:r>
      <w:r w:rsidRPr="005104B1">
        <w:rPr>
          <w:b/>
          <w:bCs/>
          <w:caps/>
          <w:kern w:val="22"/>
          <w:szCs w:val="22"/>
          <w:lang w:val="en-GB"/>
        </w:rPr>
        <w:noBreakHyphen/>
        <w:t>sharing Clearing-House</w:t>
      </w:r>
    </w:p>
    <w:p w:rsidR="005327CF" w:rsidRPr="005104B1" w:rsidRDefault="005327CF" w:rsidP="005104B1">
      <w:pPr>
        <w:keepNext/>
        <w:suppressLineNumbers/>
        <w:tabs>
          <w:tab w:val="left" w:pos="360"/>
        </w:tabs>
        <w:suppressAutoHyphens/>
        <w:spacing w:before="120" w:after="120"/>
        <w:jc w:val="center"/>
        <w:rPr>
          <w:b/>
          <w:kern w:val="22"/>
          <w:szCs w:val="22"/>
          <w:lang w:val="en-GB"/>
        </w:rPr>
      </w:pPr>
      <w:r w:rsidRPr="005104B1">
        <w:rPr>
          <w:b/>
          <w:kern w:val="22"/>
          <w:szCs w:val="22"/>
          <w:lang w:val="en-GB"/>
        </w:rPr>
        <w:t>A.</w:t>
      </w:r>
      <w:r w:rsidRPr="005104B1">
        <w:rPr>
          <w:b/>
          <w:kern w:val="22"/>
          <w:szCs w:val="22"/>
          <w:lang w:val="en-GB"/>
        </w:rPr>
        <w:tab/>
        <w:t>Development and administration by the Secretariat</w:t>
      </w:r>
    </w:p>
    <w:p w:rsidR="005327CF" w:rsidRPr="005104B1" w:rsidRDefault="005327CF" w:rsidP="005104B1">
      <w:pPr>
        <w:pStyle w:val="Para10"/>
        <w:suppressLineNumbers/>
        <w:tabs>
          <w:tab w:val="left" w:pos="720"/>
        </w:tabs>
        <w:suppressAutoHyphens/>
        <w:rPr>
          <w:kern w:val="22"/>
          <w:szCs w:val="22"/>
          <w:lang w:val="en-GB"/>
        </w:rPr>
      </w:pPr>
      <w:r w:rsidRPr="005104B1">
        <w:rPr>
          <w:color w:val="000000"/>
          <w:kern w:val="22"/>
          <w:szCs w:val="22"/>
          <w:lang w:val="en-GB"/>
        </w:rPr>
        <w:t>1.</w:t>
      </w:r>
      <w:r w:rsidRPr="005104B1">
        <w:rPr>
          <w:color w:val="000000"/>
          <w:kern w:val="22"/>
          <w:szCs w:val="22"/>
          <w:lang w:val="en-GB"/>
        </w:rPr>
        <w:tab/>
      </w:r>
      <w:r w:rsidRPr="005104B1">
        <w:rPr>
          <w:kern w:val="22"/>
          <w:szCs w:val="22"/>
          <w:lang w:val="en-GB"/>
        </w:rPr>
        <w:t>The Secretariat shall continue to develop and administer the central clearing-house mechanism, the Biosafety Clearing-House, and the Access and Benefit-sharing</w:t>
      </w:r>
      <w:r w:rsidRPr="005104B1" w:rsidDel="00334AA5">
        <w:rPr>
          <w:kern w:val="22"/>
          <w:szCs w:val="22"/>
          <w:lang w:val="en-GB"/>
        </w:rPr>
        <w:t xml:space="preserve"> </w:t>
      </w:r>
      <w:r w:rsidRPr="005104B1">
        <w:rPr>
          <w:kern w:val="22"/>
          <w:szCs w:val="22"/>
          <w:lang w:val="en-GB"/>
        </w:rPr>
        <w:t>Clearing-House (here</w:t>
      </w:r>
      <w:r w:rsidR="004C5646">
        <w:rPr>
          <w:kern w:val="22"/>
          <w:szCs w:val="22"/>
          <w:lang w:val="en-GB"/>
        </w:rPr>
        <w:t>in</w:t>
      </w:r>
      <w:r w:rsidRPr="005104B1">
        <w:rPr>
          <w:kern w:val="22"/>
          <w:szCs w:val="22"/>
          <w:lang w:val="en-GB"/>
        </w:rPr>
        <w:t xml:space="preserve">after “clearing-houses”) in accordance with the relevant mandates and decisions under the Convention and its Protocols, ensuring </w:t>
      </w:r>
      <w:r w:rsidRPr="005104B1">
        <w:rPr>
          <w:rFonts w:eastAsia="MS Mincho"/>
          <w:bCs/>
          <w:kern w:val="22"/>
          <w:szCs w:val="22"/>
          <w:lang w:val="en-GB"/>
        </w:rPr>
        <w:t xml:space="preserve">to the extent possible, that common approaches are taken in the development and administration of the clearing-houses, while preserving the specific functionalities unique to each clearing-house, </w:t>
      </w:r>
      <w:r w:rsidRPr="005104B1">
        <w:rPr>
          <w:kern w:val="22"/>
          <w:szCs w:val="22"/>
          <w:lang w:val="en-GB"/>
        </w:rPr>
        <w:t>and on the basis of the guiding principles and core specifications described herein.</w:t>
      </w:r>
    </w:p>
    <w:p w:rsidR="005327CF" w:rsidRPr="005104B1" w:rsidRDefault="005327CF" w:rsidP="005104B1">
      <w:pPr>
        <w:pStyle w:val="Para10"/>
        <w:keepNext/>
        <w:suppressLineNumbers/>
        <w:tabs>
          <w:tab w:val="left" w:pos="720"/>
        </w:tabs>
        <w:suppressAutoHyphens/>
        <w:rPr>
          <w:kern w:val="22"/>
          <w:szCs w:val="22"/>
          <w:lang w:val="en-GB"/>
        </w:rPr>
      </w:pPr>
      <w:r w:rsidRPr="005104B1">
        <w:rPr>
          <w:color w:val="000000"/>
          <w:kern w:val="22"/>
          <w:szCs w:val="22"/>
          <w:lang w:val="en-GB"/>
        </w:rPr>
        <w:t>2.</w:t>
      </w:r>
      <w:r w:rsidRPr="005104B1">
        <w:rPr>
          <w:color w:val="000000"/>
          <w:kern w:val="22"/>
          <w:szCs w:val="22"/>
          <w:lang w:val="en-GB"/>
        </w:rPr>
        <w:tab/>
      </w:r>
      <w:r w:rsidRPr="005104B1">
        <w:rPr>
          <w:kern w:val="22"/>
          <w:szCs w:val="22"/>
          <w:lang w:val="en-GB"/>
        </w:rPr>
        <w:t xml:space="preserve">The clearing-houses shall be developed and </w:t>
      </w:r>
      <w:r w:rsidR="00BB4CE1">
        <w:rPr>
          <w:kern w:val="22"/>
          <w:szCs w:val="22"/>
          <w:lang w:val="en-GB"/>
        </w:rPr>
        <w:t>administered</w:t>
      </w:r>
      <w:r w:rsidR="00BB4CE1" w:rsidRPr="005104B1">
        <w:rPr>
          <w:kern w:val="22"/>
          <w:szCs w:val="22"/>
          <w:lang w:val="en-GB"/>
        </w:rPr>
        <w:t xml:space="preserve"> </w:t>
      </w:r>
      <w:r w:rsidRPr="005104B1">
        <w:rPr>
          <w:kern w:val="22"/>
          <w:szCs w:val="22"/>
          <w:lang w:val="en-GB"/>
        </w:rPr>
        <w:t>in a manner consistent with the following characteristics: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(a)</w:t>
      </w:r>
      <w:r w:rsidRPr="005104B1">
        <w:rPr>
          <w:rFonts w:eastAsia="MS Mincho"/>
          <w:bCs/>
          <w:kern w:val="22"/>
          <w:szCs w:val="22"/>
          <w:lang w:val="en-GB"/>
        </w:rPr>
        <w:tab/>
        <w:t>Guided by the principles of inclusiveness, transparency, open access, and open to all Governments, indigenous peoples and local communities and relevant stakeholders;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(b)</w:t>
      </w:r>
      <w:r w:rsidRPr="005104B1">
        <w:rPr>
          <w:rFonts w:eastAsia="MS Mincho"/>
          <w:bCs/>
          <w:kern w:val="22"/>
          <w:szCs w:val="22"/>
          <w:lang w:val="en-GB"/>
        </w:rPr>
        <w:tab/>
        <w:t xml:space="preserve">Developed </w:t>
      </w:r>
      <w:proofErr w:type="gramStart"/>
      <w:r w:rsidRPr="005104B1">
        <w:rPr>
          <w:rFonts w:eastAsia="MS Mincho"/>
          <w:bCs/>
          <w:kern w:val="22"/>
          <w:szCs w:val="22"/>
          <w:lang w:val="en-GB"/>
        </w:rPr>
        <w:t>on the basis of</w:t>
      </w:r>
      <w:proofErr w:type="gramEnd"/>
      <w:r w:rsidRPr="005104B1">
        <w:rPr>
          <w:rFonts w:eastAsia="MS Mincho"/>
          <w:bCs/>
          <w:kern w:val="22"/>
          <w:szCs w:val="22"/>
          <w:lang w:val="en-GB"/>
        </w:rPr>
        <w:t xml:space="preserve"> clear and identified demand, experience gained, and available resources, avoiding duplication of systems;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(c)</w:t>
      </w:r>
      <w:r w:rsidRPr="005104B1">
        <w:rPr>
          <w:rFonts w:eastAsia="MS Mincho"/>
          <w:bCs/>
          <w:kern w:val="22"/>
          <w:szCs w:val="22"/>
          <w:lang w:val="en-GB"/>
        </w:rPr>
        <w:tab/>
        <w:t>Ensuring that the user experience is predictable and coherent across the clearing-houses;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(d)</w:t>
      </w:r>
      <w:r w:rsidRPr="005104B1">
        <w:rPr>
          <w:rFonts w:eastAsia="MS Mincho"/>
          <w:bCs/>
          <w:kern w:val="22"/>
          <w:szCs w:val="22"/>
          <w:lang w:val="en-GB"/>
        </w:rPr>
        <w:tab/>
        <w:t>Ensuring that the visual design and functionality is intuitive, user-friendly and consistent across the clearing-houses;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(e)</w:t>
      </w:r>
      <w:r w:rsidRPr="005104B1">
        <w:rPr>
          <w:rFonts w:eastAsia="MS Mincho"/>
          <w:bCs/>
          <w:kern w:val="22"/>
          <w:szCs w:val="22"/>
          <w:lang w:val="en-GB"/>
        </w:rPr>
        <w:tab/>
        <w:t>Ensuring, to the extent possible, the timely provision of on-demand technical assistance for using the clearing-houses.</w:t>
      </w:r>
    </w:p>
    <w:p w:rsidR="005327CF" w:rsidRPr="005104B1" w:rsidRDefault="005327CF" w:rsidP="005104B1">
      <w:pPr>
        <w:pStyle w:val="Para10"/>
        <w:keepNext/>
        <w:suppressLineNumbers/>
        <w:tabs>
          <w:tab w:val="left" w:pos="720"/>
        </w:tabs>
        <w:suppressAutoHyphens/>
        <w:rPr>
          <w:kern w:val="22"/>
          <w:szCs w:val="22"/>
          <w:lang w:val="en-GB"/>
        </w:rPr>
      </w:pPr>
      <w:r w:rsidRPr="005104B1">
        <w:rPr>
          <w:color w:val="000000"/>
          <w:kern w:val="22"/>
          <w:szCs w:val="22"/>
          <w:lang w:val="en-GB"/>
        </w:rPr>
        <w:t>3.</w:t>
      </w:r>
      <w:r w:rsidRPr="005104B1">
        <w:rPr>
          <w:color w:val="000000"/>
          <w:kern w:val="22"/>
          <w:szCs w:val="22"/>
          <w:lang w:val="en-GB"/>
        </w:rPr>
        <w:tab/>
      </w:r>
      <w:r w:rsidRPr="005104B1">
        <w:rPr>
          <w:kern w:val="22"/>
          <w:szCs w:val="22"/>
          <w:lang w:val="en-GB"/>
        </w:rPr>
        <w:t>The clearing-houses shall meet the following core specifications: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(a)</w:t>
      </w:r>
      <w:r w:rsidRPr="005104B1">
        <w:rPr>
          <w:rFonts w:eastAsia="MS Mincho"/>
          <w:bCs/>
          <w:kern w:val="22"/>
          <w:szCs w:val="22"/>
          <w:lang w:val="en-GB"/>
        </w:rPr>
        <w:tab/>
        <w:t>Access and navigation through a publicly available web portal operational in the six official languages of the United Nations;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(b)</w:t>
      </w:r>
      <w:r w:rsidRPr="005104B1">
        <w:rPr>
          <w:rFonts w:eastAsia="MS Mincho"/>
          <w:bCs/>
          <w:kern w:val="22"/>
          <w:szCs w:val="22"/>
          <w:lang w:val="en-GB"/>
        </w:rPr>
        <w:tab/>
        <w:t>A secure central database acting as the repository of available information;</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(c)</w:t>
      </w:r>
      <w:r w:rsidRPr="005104B1">
        <w:rPr>
          <w:rFonts w:eastAsia="MS Mincho"/>
          <w:bCs/>
          <w:kern w:val="22"/>
          <w:szCs w:val="22"/>
          <w:lang w:val="en-GB"/>
        </w:rPr>
        <w:tab/>
        <w:t>A secure submission mechanism, through a single sign-on, allowing users to publish information in a structured manner through common formats</w:t>
      </w:r>
      <w:r w:rsidR="00D669F0">
        <w:rPr>
          <w:rFonts w:eastAsia="MS Mincho"/>
          <w:bCs/>
          <w:kern w:val="22"/>
          <w:szCs w:val="22"/>
          <w:lang w:val="en-GB"/>
        </w:rPr>
        <w:t xml:space="preserve"> and</w:t>
      </w:r>
      <w:r w:rsidRPr="005104B1">
        <w:rPr>
          <w:rFonts w:eastAsia="MS Mincho"/>
          <w:bCs/>
          <w:kern w:val="22"/>
          <w:szCs w:val="22"/>
          <w:lang w:val="en-GB"/>
        </w:rPr>
        <w:t xml:space="preserve"> metadata and </w:t>
      </w:r>
      <w:r w:rsidR="00D669F0">
        <w:rPr>
          <w:rFonts w:eastAsia="MS Mincho"/>
          <w:bCs/>
          <w:kern w:val="22"/>
          <w:szCs w:val="22"/>
          <w:lang w:val="en-GB"/>
        </w:rPr>
        <w:t xml:space="preserve">a </w:t>
      </w:r>
      <w:r w:rsidRPr="005104B1">
        <w:rPr>
          <w:rFonts w:eastAsia="MS Mincho"/>
          <w:bCs/>
          <w:kern w:val="22"/>
          <w:szCs w:val="22"/>
          <w:lang w:val="en-GB"/>
        </w:rPr>
        <w:t>controlled vocabulary, while distinguishing between mandatory and optional information;</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(d)</w:t>
      </w:r>
      <w:r w:rsidRPr="005104B1">
        <w:rPr>
          <w:rFonts w:eastAsia="MS Mincho"/>
          <w:bCs/>
          <w:kern w:val="22"/>
          <w:szCs w:val="22"/>
          <w:lang w:val="en-GB"/>
        </w:rPr>
        <w:tab/>
        <w:t>A publicly available search mechanism allowing the search and retrieval of the content through metadata and controlled vocabularies across all clearing-houses;</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(e)</w:t>
      </w:r>
      <w:r w:rsidRPr="005104B1">
        <w:rPr>
          <w:rFonts w:eastAsia="MS Mincho"/>
          <w:bCs/>
          <w:kern w:val="22"/>
          <w:szCs w:val="22"/>
          <w:lang w:val="en-GB"/>
        </w:rPr>
        <w:tab/>
        <w:t>Unique identifiers to search and retrieve information, where applicable;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(f)</w:t>
      </w:r>
      <w:r w:rsidRPr="005104B1">
        <w:rPr>
          <w:rFonts w:eastAsia="MS Mincho"/>
          <w:bCs/>
          <w:kern w:val="22"/>
          <w:szCs w:val="22"/>
          <w:lang w:val="en-GB"/>
        </w:rPr>
        <w:tab/>
        <w:t>A secure update mechanism allowing users with the appropriate role to amend or update information;</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(g)</w:t>
      </w:r>
      <w:r w:rsidRPr="005104B1">
        <w:rPr>
          <w:rFonts w:eastAsia="MS Mincho"/>
          <w:bCs/>
          <w:kern w:val="22"/>
          <w:szCs w:val="22"/>
          <w:lang w:val="en-GB"/>
        </w:rPr>
        <w:tab/>
        <w:t>A design that clearly identifies who has made the information available;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(h)</w:t>
      </w:r>
      <w:r w:rsidRPr="005104B1">
        <w:rPr>
          <w:rFonts w:eastAsia="MS Mincho"/>
          <w:bCs/>
          <w:kern w:val="22"/>
          <w:szCs w:val="22"/>
          <w:lang w:val="en-GB"/>
        </w:rPr>
        <w:tab/>
        <w:t>An interoperability mechanism to facilitate the exchange of information with external databases and systems, as appropriate;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w:t>
      </w:r>
      <w:proofErr w:type="spellStart"/>
      <w:r w:rsidRPr="005104B1">
        <w:rPr>
          <w:rFonts w:eastAsia="MS Mincho"/>
          <w:bCs/>
          <w:kern w:val="22"/>
          <w:szCs w:val="22"/>
          <w:lang w:val="en-GB"/>
        </w:rPr>
        <w:t>i</w:t>
      </w:r>
      <w:proofErr w:type="spellEnd"/>
      <w:r w:rsidRPr="005104B1">
        <w:rPr>
          <w:rFonts w:eastAsia="MS Mincho"/>
          <w:bCs/>
          <w:kern w:val="22"/>
          <w:szCs w:val="22"/>
          <w:lang w:val="en-GB"/>
        </w:rPr>
        <w:t>)</w:t>
      </w:r>
      <w:r w:rsidRPr="005104B1">
        <w:rPr>
          <w:rFonts w:eastAsia="MS Mincho"/>
          <w:bCs/>
          <w:kern w:val="22"/>
          <w:szCs w:val="22"/>
          <w:lang w:val="en-GB"/>
        </w:rPr>
        <w:tab/>
        <w:t xml:space="preserve">An offline mechanism </w:t>
      </w:r>
      <w:r w:rsidR="00260450">
        <w:rPr>
          <w:rFonts w:eastAsia="MS Mincho"/>
          <w:bCs/>
          <w:kern w:val="22"/>
          <w:szCs w:val="22"/>
          <w:lang w:val="en-GB"/>
        </w:rPr>
        <w:t>for</w:t>
      </w:r>
      <w:r w:rsidR="00260450" w:rsidRPr="005104B1">
        <w:rPr>
          <w:rFonts w:eastAsia="MS Mincho"/>
          <w:bCs/>
          <w:kern w:val="22"/>
          <w:szCs w:val="22"/>
          <w:lang w:val="en-GB"/>
        </w:rPr>
        <w:t xml:space="preserve"> </w:t>
      </w:r>
      <w:r w:rsidRPr="005104B1">
        <w:rPr>
          <w:rFonts w:eastAsia="MS Mincho"/>
          <w:bCs/>
          <w:kern w:val="22"/>
          <w:szCs w:val="22"/>
          <w:lang w:val="en-GB"/>
        </w:rPr>
        <w:t>register</w:t>
      </w:r>
      <w:r w:rsidR="00260450">
        <w:rPr>
          <w:rFonts w:eastAsia="MS Mincho"/>
          <w:bCs/>
          <w:kern w:val="22"/>
          <w:szCs w:val="22"/>
          <w:lang w:val="en-GB"/>
        </w:rPr>
        <w:t>ing</w:t>
      </w:r>
      <w:r w:rsidRPr="005104B1">
        <w:rPr>
          <w:rFonts w:eastAsia="MS Mincho"/>
          <w:bCs/>
          <w:kern w:val="22"/>
          <w:szCs w:val="22"/>
          <w:lang w:val="en-GB"/>
        </w:rPr>
        <w:t xml:space="preserve"> information</w:t>
      </w:r>
      <w:r w:rsidR="00260450">
        <w:rPr>
          <w:rFonts w:eastAsia="MS Mincho"/>
          <w:bCs/>
          <w:kern w:val="22"/>
          <w:szCs w:val="22"/>
          <w:lang w:val="en-GB"/>
        </w:rPr>
        <w:t xml:space="preserve"> and</w:t>
      </w:r>
      <w:r w:rsidRPr="005104B1">
        <w:rPr>
          <w:rFonts w:eastAsia="MS Mincho"/>
          <w:bCs/>
          <w:kern w:val="22"/>
          <w:szCs w:val="22"/>
          <w:lang w:val="en-GB"/>
        </w:rPr>
        <w:t xml:space="preserve"> facilitat</w:t>
      </w:r>
      <w:r w:rsidR="00260450">
        <w:rPr>
          <w:rFonts w:eastAsia="MS Mincho"/>
          <w:bCs/>
          <w:kern w:val="22"/>
          <w:szCs w:val="22"/>
          <w:lang w:val="en-GB"/>
        </w:rPr>
        <w:t>ing</w:t>
      </w:r>
      <w:r w:rsidRPr="005104B1">
        <w:rPr>
          <w:rFonts w:eastAsia="MS Mincho"/>
          <w:bCs/>
          <w:kern w:val="22"/>
          <w:szCs w:val="22"/>
          <w:lang w:val="en-GB"/>
        </w:rPr>
        <w:t xml:space="preserve"> offline access to available information, upon request and</w:t>
      </w:r>
      <w:proofErr w:type="gramStart"/>
      <w:r w:rsidRPr="005104B1">
        <w:rPr>
          <w:rFonts w:eastAsia="MS Mincho"/>
          <w:bCs/>
          <w:kern w:val="22"/>
          <w:szCs w:val="22"/>
          <w:lang w:val="en-GB"/>
        </w:rPr>
        <w:t>, in particular, for</w:t>
      </w:r>
      <w:proofErr w:type="gramEnd"/>
      <w:r w:rsidRPr="005104B1">
        <w:rPr>
          <w:rFonts w:eastAsia="MS Mincho"/>
          <w:bCs/>
          <w:kern w:val="22"/>
          <w:szCs w:val="22"/>
          <w:lang w:val="en-GB"/>
        </w:rPr>
        <w:t xml:space="preserve"> users with limited Internet access.</w:t>
      </w:r>
    </w:p>
    <w:p w:rsidR="005327CF" w:rsidRPr="005104B1" w:rsidRDefault="005327CF" w:rsidP="005104B1">
      <w:pPr>
        <w:suppressLineNumbers/>
        <w:suppressAutoHyphens/>
        <w:spacing w:before="120" w:after="120"/>
        <w:rPr>
          <w:rFonts w:eastAsia="MS Mincho"/>
          <w:bCs/>
          <w:kern w:val="22"/>
          <w:szCs w:val="22"/>
          <w:lang w:val="en-GB"/>
        </w:rPr>
      </w:pPr>
    </w:p>
    <w:p w:rsidR="005327CF" w:rsidRPr="005104B1" w:rsidRDefault="005327CF" w:rsidP="005104B1">
      <w:pPr>
        <w:keepNext/>
        <w:suppressLineNumbers/>
        <w:tabs>
          <w:tab w:val="left" w:pos="360"/>
        </w:tabs>
        <w:suppressAutoHyphens/>
        <w:spacing w:before="120" w:after="120"/>
        <w:jc w:val="center"/>
        <w:rPr>
          <w:b/>
          <w:kern w:val="22"/>
          <w:szCs w:val="22"/>
          <w:lang w:val="en-GB"/>
        </w:rPr>
      </w:pPr>
      <w:r w:rsidRPr="005104B1">
        <w:rPr>
          <w:b/>
          <w:kern w:val="22"/>
          <w:szCs w:val="22"/>
          <w:lang w:val="en-GB"/>
        </w:rPr>
        <w:lastRenderedPageBreak/>
        <w:t>B.</w:t>
      </w:r>
      <w:r w:rsidRPr="005104B1">
        <w:rPr>
          <w:b/>
          <w:kern w:val="22"/>
          <w:szCs w:val="22"/>
          <w:lang w:val="en-GB"/>
        </w:rPr>
        <w:tab/>
        <w:t>Role of users with respect to the sharing of information</w:t>
      </w:r>
    </w:p>
    <w:p w:rsidR="005327CF" w:rsidRPr="005104B1" w:rsidRDefault="005327CF" w:rsidP="005104B1">
      <w:pPr>
        <w:pStyle w:val="Para10"/>
        <w:keepNext/>
        <w:suppressLineNumbers/>
        <w:tabs>
          <w:tab w:val="left" w:pos="720"/>
        </w:tabs>
        <w:suppressAutoHyphens/>
        <w:rPr>
          <w:kern w:val="22"/>
          <w:szCs w:val="22"/>
          <w:lang w:val="en-GB"/>
        </w:rPr>
      </w:pPr>
      <w:r w:rsidRPr="005104B1">
        <w:rPr>
          <w:color w:val="000000"/>
          <w:kern w:val="22"/>
          <w:szCs w:val="22"/>
          <w:lang w:val="en-GB"/>
        </w:rPr>
        <w:t>4.</w:t>
      </w:r>
      <w:r w:rsidRPr="005104B1">
        <w:rPr>
          <w:color w:val="000000"/>
          <w:kern w:val="22"/>
          <w:szCs w:val="22"/>
          <w:lang w:val="en-GB"/>
        </w:rPr>
        <w:tab/>
      </w:r>
      <w:r w:rsidRPr="005104B1">
        <w:rPr>
          <w:kern w:val="22"/>
          <w:szCs w:val="22"/>
          <w:lang w:val="en-GB"/>
        </w:rPr>
        <w:t>When sharing information through any of the clearing-houses, users shall:</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(a)</w:t>
      </w:r>
      <w:r w:rsidRPr="005104B1">
        <w:rPr>
          <w:rFonts w:eastAsia="MS Mincho"/>
          <w:bCs/>
          <w:kern w:val="22"/>
          <w:szCs w:val="22"/>
          <w:lang w:val="en-GB"/>
        </w:rPr>
        <w:tab/>
        <w:t>Follow the procedures for publication established for each clearing-house or type of information;</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(b)</w:t>
      </w:r>
      <w:r w:rsidRPr="005104B1">
        <w:rPr>
          <w:rFonts w:eastAsia="MS Mincho"/>
          <w:bCs/>
          <w:kern w:val="22"/>
          <w:szCs w:val="22"/>
          <w:lang w:val="en-GB"/>
        </w:rPr>
        <w:tab/>
        <w:t>Take responsibility to ensure that the information made available is accurate, complete, relevant and up-to-date;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(c)</w:t>
      </w:r>
      <w:r w:rsidRPr="005104B1">
        <w:rPr>
          <w:rFonts w:eastAsia="MS Mincho"/>
          <w:bCs/>
          <w:kern w:val="22"/>
          <w:szCs w:val="22"/>
          <w:lang w:val="en-GB"/>
        </w:rPr>
        <w:tab/>
        <w:t>Not include confidential data, since all information published in the clearing-houses is publicly available;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(d)</w:t>
      </w:r>
      <w:r w:rsidRPr="005104B1">
        <w:rPr>
          <w:rFonts w:eastAsia="MS Mincho"/>
          <w:bCs/>
          <w:kern w:val="22"/>
          <w:szCs w:val="22"/>
          <w:lang w:val="en-GB"/>
        </w:rPr>
        <w:tab/>
        <w:t>Not infringe on any intellectual property rights associated with the information published;</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(e)</w:t>
      </w:r>
      <w:r w:rsidRPr="005104B1">
        <w:rPr>
          <w:rFonts w:eastAsia="MS Mincho"/>
          <w:bCs/>
          <w:kern w:val="22"/>
          <w:szCs w:val="22"/>
          <w:lang w:val="en-GB"/>
        </w:rPr>
        <w:tab/>
        <w:t>Provide metadata which describes the primary data (such as the elements describing the content of a legislative measure chosen from a controlled vocabulary) in an official language of the United Nations, while recognizing that the primary data (for example, a legislative measure), may be submitted in the original language;</w:t>
      </w:r>
    </w:p>
    <w:p w:rsidR="005327CF" w:rsidRPr="005104B1" w:rsidRDefault="005327CF" w:rsidP="005104B1">
      <w:pPr>
        <w:suppressLineNumbers/>
        <w:tabs>
          <w:tab w:val="left" w:pos="1152"/>
        </w:tabs>
        <w:suppressAutoHyphens/>
        <w:spacing w:before="120" w:after="120"/>
        <w:ind w:firstLine="720"/>
        <w:rPr>
          <w:rFonts w:eastAsia="MS Mincho"/>
          <w:bCs/>
          <w:kern w:val="22"/>
          <w:szCs w:val="22"/>
          <w:lang w:val="en-GB"/>
        </w:rPr>
      </w:pPr>
      <w:r w:rsidRPr="005104B1">
        <w:rPr>
          <w:rFonts w:eastAsia="MS Mincho"/>
          <w:bCs/>
          <w:kern w:val="22"/>
          <w:szCs w:val="22"/>
          <w:lang w:val="en-GB"/>
        </w:rPr>
        <w:t>(f)</w:t>
      </w:r>
      <w:r w:rsidRPr="005104B1">
        <w:rPr>
          <w:rFonts w:eastAsia="MS Mincho"/>
          <w:bCs/>
          <w:kern w:val="22"/>
          <w:szCs w:val="22"/>
          <w:lang w:val="en-GB"/>
        </w:rPr>
        <w:tab/>
        <w:t>Endeavour to provide a courtesy translation into one of the official languages of the United Nations of the primary data submitted.</w:t>
      </w:r>
    </w:p>
    <w:p w:rsidR="005327CF" w:rsidRPr="005104B1" w:rsidRDefault="005327CF" w:rsidP="005104B1">
      <w:pPr>
        <w:suppressLineNumbers/>
        <w:suppressAutoHyphens/>
        <w:spacing w:before="120" w:after="120"/>
        <w:jc w:val="center"/>
        <w:rPr>
          <w:kern w:val="22"/>
          <w:szCs w:val="22"/>
          <w:lang w:val="en-GB"/>
        </w:rPr>
      </w:pPr>
      <w:r w:rsidRPr="005104B1">
        <w:rPr>
          <w:kern w:val="22"/>
          <w:szCs w:val="22"/>
          <w:lang w:val="en-GB"/>
        </w:rPr>
        <w:t>__________</w:t>
      </w:r>
    </w:p>
    <w:p w:rsidR="005327CF" w:rsidRPr="005104B1" w:rsidRDefault="005327CF" w:rsidP="005104B1">
      <w:pPr>
        <w:suppressLineNumbers/>
        <w:suppressAutoHyphens/>
        <w:spacing w:before="120" w:after="120"/>
        <w:jc w:val="left"/>
        <w:rPr>
          <w:kern w:val="22"/>
          <w:lang w:val="en-GB"/>
        </w:rPr>
      </w:pPr>
    </w:p>
    <w:sectPr w:rsidR="005327CF" w:rsidRPr="005104B1" w:rsidSect="005104B1">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583" w:rsidRDefault="00585583" w:rsidP="00CF1848">
      <w:r>
        <w:separator/>
      </w:r>
    </w:p>
  </w:endnote>
  <w:endnote w:type="continuationSeparator" w:id="0">
    <w:p w:rsidR="00585583" w:rsidRDefault="0058558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583" w:rsidRDefault="00585583" w:rsidP="00CF1848">
      <w:r>
        <w:separator/>
      </w:r>
    </w:p>
  </w:footnote>
  <w:footnote w:type="continuationSeparator" w:id="0">
    <w:p w:rsidR="00585583" w:rsidRDefault="00585583" w:rsidP="00CF1848">
      <w:r>
        <w:continuationSeparator/>
      </w:r>
    </w:p>
  </w:footnote>
  <w:footnote w:id="1">
    <w:p w:rsidR="002F705C" w:rsidRPr="005104B1" w:rsidRDefault="002F705C" w:rsidP="005104B1">
      <w:pPr>
        <w:pStyle w:val="FootnoteText"/>
        <w:ind w:firstLine="0"/>
        <w:jc w:val="left"/>
        <w:rPr>
          <w:kern w:val="18"/>
          <w:szCs w:val="18"/>
          <w:lang w:val="en-GB"/>
        </w:rPr>
      </w:pPr>
      <w:r w:rsidRPr="005104B1">
        <w:rPr>
          <w:rStyle w:val="FootnoteReference"/>
          <w:kern w:val="18"/>
          <w:sz w:val="18"/>
          <w:szCs w:val="18"/>
          <w:lang w:val="en-GB"/>
        </w:rPr>
        <w:t>*</w:t>
      </w:r>
      <w:r w:rsidRPr="005104B1">
        <w:rPr>
          <w:kern w:val="18"/>
          <w:szCs w:val="18"/>
          <w:lang w:val="en-GB"/>
        </w:rPr>
        <w:t xml:space="preserve"> CBD/COP/14/1.</w:t>
      </w:r>
    </w:p>
  </w:footnote>
  <w:footnote w:id="2">
    <w:p w:rsidR="009118EB" w:rsidRPr="005104B1" w:rsidRDefault="009118EB" w:rsidP="005104B1">
      <w:pPr>
        <w:pStyle w:val="FootnoteText"/>
        <w:ind w:firstLine="0"/>
        <w:jc w:val="left"/>
        <w:rPr>
          <w:kern w:val="18"/>
          <w:szCs w:val="18"/>
          <w:lang w:val="en-GB"/>
        </w:rPr>
      </w:pPr>
      <w:r w:rsidRPr="005104B1">
        <w:rPr>
          <w:rStyle w:val="FootnoteReference"/>
          <w:kern w:val="18"/>
          <w:sz w:val="18"/>
          <w:szCs w:val="18"/>
          <w:lang w:val="en-GB"/>
        </w:rPr>
        <w:footnoteRef/>
      </w:r>
      <w:r w:rsidRPr="005104B1">
        <w:rPr>
          <w:kern w:val="18"/>
          <w:szCs w:val="18"/>
          <w:lang w:val="en-GB"/>
        </w:rPr>
        <w:t xml:space="preserve"> Draft decisions containing these proposed joint modalities are also contained in CBD/NP/MOP/3/8, CBD/CP/MOP/9/4 and CBD/CP/MOP/9/4/Add.1.</w:t>
      </w:r>
    </w:p>
  </w:footnote>
  <w:footnote w:id="3">
    <w:p w:rsidR="007A4107" w:rsidRPr="005104B1" w:rsidRDefault="007A4107" w:rsidP="005104B1">
      <w:pPr>
        <w:pStyle w:val="FootnoteText"/>
        <w:ind w:firstLine="0"/>
        <w:jc w:val="left"/>
        <w:rPr>
          <w:kern w:val="18"/>
          <w:szCs w:val="18"/>
          <w:lang w:val="en-GB"/>
        </w:rPr>
      </w:pPr>
      <w:r w:rsidRPr="005104B1">
        <w:rPr>
          <w:rStyle w:val="FootnoteReference"/>
          <w:kern w:val="18"/>
          <w:sz w:val="18"/>
          <w:szCs w:val="18"/>
          <w:lang w:val="en-GB"/>
        </w:rPr>
        <w:footnoteRef/>
      </w:r>
      <w:r w:rsidRPr="005104B1">
        <w:rPr>
          <w:kern w:val="18"/>
          <w:szCs w:val="18"/>
          <w:lang w:val="en-GB"/>
        </w:rPr>
        <w:t xml:space="preserve"> U</w:t>
      </w:r>
      <w:r w:rsidR="00F16F27">
        <w:rPr>
          <w:kern w:val="18"/>
          <w:szCs w:val="18"/>
          <w:lang w:val="en-GB"/>
        </w:rPr>
        <w:t xml:space="preserve">nited </w:t>
      </w:r>
      <w:r w:rsidRPr="005104B1">
        <w:rPr>
          <w:kern w:val="18"/>
          <w:szCs w:val="18"/>
          <w:lang w:val="en-GB"/>
        </w:rPr>
        <w:t>N</w:t>
      </w:r>
      <w:r w:rsidR="00F16F27">
        <w:rPr>
          <w:kern w:val="18"/>
          <w:szCs w:val="18"/>
          <w:lang w:val="en-GB"/>
        </w:rPr>
        <w:t>ations</w:t>
      </w:r>
      <w:r w:rsidRPr="005104B1">
        <w:rPr>
          <w:kern w:val="18"/>
          <w:szCs w:val="18"/>
          <w:lang w:val="en-GB"/>
        </w:rPr>
        <w:t xml:space="preserve"> Joint Inspection Unit (JIU) reports on </w:t>
      </w:r>
      <w:r w:rsidR="00F16F27">
        <w:rPr>
          <w:kern w:val="18"/>
          <w:szCs w:val="18"/>
          <w:lang w:val="en-GB"/>
        </w:rPr>
        <w:t>k</w:t>
      </w:r>
      <w:r w:rsidRPr="005104B1">
        <w:rPr>
          <w:kern w:val="18"/>
          <w:szCs w:val="18"/>
          <w:lang w:val="en-GB"/>
        </w:rPr>
        <w:t>nowledge management in the United Nations system (JIU/REP/2007/6 and JIU/REP/2016/10).</w:t>
      </w:r>
    </w:p>
  </w:footnote>
  <w:footnote w:id="4">
    <w:p w:rsidR="009C06AF" w:rsidRPr="005104B1" w:rsidRDefault="009C06AF" w:rsidP="005104B1">
      <w:pPr>
        <w:pStyle w:val="FootnoteText"/>
        <w:ind w:firstLine="0"/>
        <w:jc w:val="left"/>
        <w:rPr>
          <w:kern w:val="18"/>
          <w:szCs w:val="18"/>
          <w:lang w:val="en-GB"/>
        </w:rPr>
      </w:pPr>
      <w:r w:rsidRPr="005104B1">
        <w:rPr>
          <w:rStyle w:val="FootnoteReference"/>
          <w:kern w:val="18"/>
          <w:sz w:val="18"/>
          <w:szCs w:val="18"/>
          <w:lang w:val="en-GB"/>
        </w:rPr>
        <w:footnoteRef/>
      </w:r>
      <w:r w:rsidRPr="005104B1">
        <w:rPr>
          <w:kern w:val="18"/>
          <w:szCs w:val="18"/>
          <w:lang w:val="en-GB"/>
        </w:rPr>
        <w:t xml:space="preserve"> See </w:t>
      </w:r>
      <w:hyperlink r:id="rId1" w:history="1">
        <w:r w:rsidRPr="005104B1">
          <w:rPr>
            <w:rStyle w:val="Hyperlink"/>
            <w:kern w:val="18"/>
            <w:szCs w:val="18"/>
            <w:lang w:val="en-GB"/>
          </w:rPr>
          <w:t>https://www.scribd.com/document/210649798/Interrelationship-Between-Document</w:t>
        </w:r>
      </w:hyperlink>
      <w:r w:rsidRPr="005104B1">
        <w:rPr>
          <w:kern w:val="18"/>
          <w:szCs w:val="18"/>
          <w:lang w:val="en-GB"/>
        </w:rPr>
        <w:t xml:space="preserve"> and </w:t>
      </w:r>
      <w:hyperlink r:id="rId2" w:history="1">
        <w:r w:rsidRPr="005104B1">
          <w:rPr>
            <w:rStyle w:val="Hyperlink"/>
            <w:kern w:val="18"/>
            <w:szCs w:val="18"/>
            <w:lang w:val="en-GB"/>
          </w:rPr>
          <w:t>http://acnudh.org/wp-content/uploads/2011/11/slitoolkit.pdf</w:t>
        </w:r>
      </w:hyperlink>
    </w:p>
  </w:footnote>
  <w:footnote w:id="5">
    <w:p w:rsidR="00EB7D72" w:rsidRPr="005104B1" w:rsidRDefault="00EB7D72" w:rsidP="005104B1">
      <w:pPr>
        <w:pStyle w:val="FootnoteText"/>
        <w:ind w:firstLine="0"/>
        <w:jc w:val="left"/>
        <w:rPr>
          <w:kern w:val="18"/>
          <w:szCs w:val="18"/>
          <w:lang w:val="en-GB"/>
        </w:rPr>
      </w:pPr>
      <w:r w:rsidRPr="005104B1">
        <w:rPr>
          <w:rStyle w:val="FootnoteReference"/>
          <w:kern w:val="18"/>
          <w:sz w:val="18"/>
          <w:szCs w:val="18"/>
          <w:lang w:val="en-GB"/>
        </w:rPr>
        <w:footnoteRef/>
      </w:r>
      <w:r w:rsidRPr="005104B1">
        <w:rPr>
          <w:kern w:val="18"/>
          <w:szCs w:val="18"/>
          <w:lang w:val="en-GB"/>
        </w:rPr>
        <w:t xml:space="preserve"> </w:t>
      </w:r>
      <w:r w:rsidR="007C37AD">
        <w:rPr>
          <w:kern w:val="18"/>
          <w:szCs w:val="18"/>
          <w:lang w:val="en-GB"/>
        </w:rPr>
        <w:t xml:space="preserve">See </w:t>
      </w:r>
      <w:r w:rsidR="002948DE" w:rsidRPr="005104B1">
        <w:rPr>
          <w:kern w:val="18"/>
          <w:szCs w:val="18"/>
          <w:lang w:val="en-GB"/>
        </w:rPr>
        <w:t xml:space="preserve">https://www.thegef.org/topics/knowledge-learning and </w:t>
      </w:r>
      <w:r w:rsidR="00FD05B3" w:rsidRPr="005104B1">
        <w:rPr>
          <w:kern w:val="18"/>
          <w:szCs w:val="18"/>
          <w:lang w:val="en-GB"/>
        </w:rPr>
        <w:t>https://www.ipbes.net/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rsidR="00404C1E" w:rsidRPr="00EC6497" w:rsidRDefault="00763667" w:rsidP="005104B1">
        <w:pPr>
          <w:pStyle w:val="Header"/>
          <w:tabs>
            <w:tab w:val="clear" w:pos="4320"/>
            <w:tab w:val="clear" w:pos="8640"/>
          </w:tabs>
          <w:jc w:val="left"/>
          <w:rPr>
            <w:noProof/>
            <w:kern w:val="22"/>
            <w:szCs w:val="22"/>
            <w:lang w:val="en-GB"/>
          </w:rPr>
        </w:pPr>
        <w:r>
          <w:rPr>
            <w:noProof/>
            <w:kern w:val="22"/>
            <w:szCs w:val="22"/>
            <w:lang w:val="en-GB"/>
          </w:rPr>
          <w:t>CBD/COP/14/11</w:t>
        </w:r>
      </w:p>
    </w:sdtContent>
  </w:sdt>
  <w:p w:rsidR="00404C1E" w:rsidRPr="00EC6497" w:rsidRDefault="00404C1E" w:rsidP="005104B1">
    <w:pPr>
      <w:pStyle w:val="Header"/>
      <w:tabs>
        <w:tab w:val="clear" w:pos="4320"/>
        <w:tab w:val="clear" w:pos="8640"/>
      </w:tabs>
      <w:jc w:val="left"/>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A64DDA">
      <w:rPr>
        <w:noProof/>
        <w:kern w:val="22"/>
        <w:szCs w:val="22"/>
        <w:lang w:val="en-GB"/>
      </w:rPr>
      <w:t>6</w:t>
    </w:r>
    <w:r w:rsidRPr="00EC6497">
      <w:rPr>
        <w:noProof/>
        <w:kern w:val="22"/>
        <w:szCs w:val="22"/>
        <w:lang w:val="en-GB"/>
      </w:rPr>
      <w:fldChar w:fldCharType="end"/>
    </w:r>
  </w:p>
  <w:p w:rsidR="00404C1E" w:rsidRPr="00EC6497" w:rsidRDefault="00404C1E" w:rsidP="005104B1">
    <w:pPr>
      <w:pStyle w:val="Header"/>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C39EF" w:rsidRPr="005104B1" w:rsidRDefault="00763667"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CBD/COP/14/11</w:t>
        </w:r>
      </w:p>
    </w:sdtContent>
  </w:sdt>
  <w:p w:rsidR="00FC39EF" w:rsidRPr="005104B1" w:rsidRDefault="00FC39EF"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 xml:space="preserve">Page </w:t>
    </w:r>
    <w:r w:rsidRPr="005104B1">
      <w:rPr>
        <w:noProof/>
        <w:kern w:val="22"/>
        <w:szCs w:val="22"/>
        <w:lang w:val="en-GB"/>
      </w:rPr>
      <w:fldChar w:fldCharType="begin"/>
    </w:r>
    <w:r w:rsidRPr="005104B1">
      <w:rPr>
        <w:noProof/>
        <w:kern w:val="22"/>
        <w:szCs w:val="22"/>
        <w:lang w:val="en-GB"/>
      </w:rPr>
      <w:instrText xml:space="preserve"> PAGE   \* MERGEFORMAT </w:instrText>
    </w:r>
    <w:r w:rsidRPr="005104B1">
      <w:rPr>
        <w:noProof/>
        <w:kern w:val="22"/>
        <w:szCs w:val="22"/>
        <w:lang w:val="en-GB"/>
      </w:rPr>
      <w:fldChar w:fldCharType="separate"/>
    </w:r>
    <w:r w:rsidR="00A64DDA" w:rsidRPr="005104B1">
      <w:rPr>
        <w:noProof/>
        <w:kern w:val="22"/>
        <w:szCs w:val="22"/>
        <w:lang w:val="en-GB"/>
      </w:rPr>
      <w:t>5</w:t>
    </w:r>
    <w:r w:rsidRPr="005104B1">
      <w:rPr>
        <w:noProof/>
        <w:kern w:val="22"/>
        <w:szCs w:val="22"/>
        <w:lang w:val="en-GB"/>
      </w:rPr>
      <w:fldChar w:fldCharType="end"/>
    </w:r>
  </w:p>
  <w:p w:rsidR="00FC39EF" w:rsidRPr="005104B1" w:rsidRDefault="00FC39EF" w:rsidP="005104B1">
    <w:pPr>
      <w:pStyle w:val="Heade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3"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5"/>
  </w:num>
  <w:num w:numId="4">
    <w:abstractNumId w:val="34"/>
  </w:num>
  <w:num w:numId="5">
    <w:abstractNumId w:val="23"/>
  </w:num>
  <w:num w:numId="6">
    <w:abstractNumId w:val="24"/>
  </w:num>
  <w:num w:numId="7">
    <w:abstractNumId w:val="66"/>
  </w:num>
  <w:num w:numId="8">
    <w:abstractNumId w:val="29"/>
  </w:num>
  <w:num w:numId="9">
    <w:abstractNumId w:val="4"/>
  </w:num>
  <w:num w:numId="10">
    <w:abstractNumId w:val="61"/>
  </w:num>
  <w:num w:numId="11">
    <w:abstractNumId w:val="14"/>
  </w:num>
  <w:num w:numId="12">
    <w:abstractNumId w:val="26"/>
  </w:num>
  <w:num w:numId="13">
    <w:abstractNumId w:val="15"/>
  </w:num>
  <w:num w:numId="14">
    <w:abstractNumId w:val="3"/>
  </w:num>
  <w:num w:numId="15">
    <w:abstractNumId w:val="20"/>
  </w:num>
  <w:num w:numId="16">
    <w:abstractNumId w:val="59"/>
  </w:num>
  <w:num w:numId="17">
    <w:abstractNumId w:val="43"/>
  </w:num>
  <w:num w:numId="18">
    <w:abstractNumId w:val="17"/>
  </w:num>
  <w:num w:numId="19">
    <w:abstractNumId w:val="48"/>
  </w:num>
  <w:num w:numId="20">
    <w:abstractNumId w:val="58"/>
  </w:num>
  <w:num w:numId="21">
    <w:abstractNumId w:val="0"/>
  </w:num>
  <w:num w:numId="22">
    <w:abstractNumId w:val="27"/>
  </w:num>
  <w:num w:numId="23">
    <w:abstractNumId w:val="46"/>
  </w:num>
  <w:num w:numId="24">
    <w:abstractNumId w:val="41"/>
  </w:num>
  <w:num w:numId="25">
    <w:abstractNumId w:val="5"/>
  </w:num>
  <w:num w:numId="26">
    <w:abstractNumId w:val="16"/>
  </w:num>
  <w:num w:numId="27">
    <w:abstractNumId w:val="6"/>
  </w:num>
  <w:num w:numId="28">
    <w:abstractNumId w:val="47"/>
  </w:num>
  <w:num w:numId="29">
    <w:abstractNumId w:val="64"/>
  </w:num>
  <w:num w:numId="30">
    <w:abstractNumId w:val="25"/>
  </w:num>
  <w:num w:numId="31">
    <w:abstractNumId w:val="53"/>
  </w:num>
  <w:num w:numId="32">
    <w:abstractNumId w:val="35"/>
  </w:num>
  <w:num w:numId="33">
    <w:abstractNumId w:val="37"/>
  </w:num>
  <w:num w:numId="34">
    <w:abstractNumId w:val="8"/>
  </w:num>
  <w:num w:numId="35">
    <w:abstractNumId w:val="33"/>
  </w:num>
  <w:num w:numId="36">
    <w:abstractNumId w:val="39"/>
  </w:num>
  <w:num w:numId="37">
    <w:abstractNumId w:val="36"/>
  </w:num>
  <w:num w:numId="38">
    <w:abstractNumId w:val="9"/>
  </w:num>
  <w:num w:numId="39">
    <w:abstractNumId w:val="32"/>
  </w:num>
  <w:num w:numId="40">
    <w:abstractNumId w:val="50"/>
  </w:num>
  <w:num w:numId="41">
    <w:abstractNumId w:val="12"/>
  </w:num>
  <w:num w:numId="42">
    <w:abstractNumId w:val="45"/>
  </w:num>
  <w:num w:numId="43">
    <w:abstractNumId w:val="62"/>
  </w:num>
  <w:num w:numId="44">
    <w:abstractNumId w:val="30"/>
  </w:num>
  <w:num w:numId="45">
    <w:abstractNumId w:val="57"/>
  </w:num>
  <w:num w:numId="46">
    <w:abstractNumId w:val="10"/>
  </w:num>
  <w:num w:numId="47">
    <w:abstractNumId w:val="28"/>
  </w:num>
  <w:num w:numId="48">
    <w:abstractNumId w:val="7"/>
  </w:num>
  <w:num w:numId="49">
    <w:abstractNumId w:val="56"/>
  </w:num>
  <w:num w:numId="50">
    <w:abstractNumId w:val="44"/>
  </w:num>
  <w:num w:numId="51">
    <w:abstractNumId w:val="60"/>
  </w:num>
  <w:num w:numId="52">
    <w:abstractNumId w:val="40"/>
  </w:num>
  <w:num w:numId="53">
    <w:abstractNumId w:val="21"/>
  </w:num>
  <w:num w:numId="54">
    <w:abstractNumId w:val="22"/>
  </w:num>
  <w:num w:numId="55">
    <w:abstractNumId w:val="2"/>
  </w:num>
  <w:num w:numId="56">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19"/>
  </w:num>
  <w:num w:numId="59">
    <w:abstractNumId w:val="51"/>
  </w:num>
  <w:num w:numId="60">
    <w:abstractNumId w:val="54"/>
  </w:num>
  <w:num w:numId="61">
    <w:abstractNumId w:val="38"/>
  </w:num>
  <w:num w:numId="62">
    <w:abstractNumId w:val="1"/>
  </w:num>
  <w:num w:numId="63">
    <w:abstractNumId w:val="65"/>
  </w:num>
  <w:num w:numId="64">
    <w:abstractNumId w:val="11"/>
  </w:num>
  <w:num w:numId="65">
    <w:abstractNumId w:val="13"/>
  </w:num>
  <w:num w:numId="66">
    <w:abstractNumId w:val="52"/>
  </w:num>
  <w:num w:numId="67">
    <w:abstractNumId w:val="6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revisionView w:markup="0" w:formatting="0"/>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7B1E"/>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2BC7"/>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5600"/>
    <w:rsid w:val="000C1B84"/>
    <w:rsid w:val="000C2486"/>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6939"/>
    <w:rsid w:val="00176CEE"/>
    <w:rsid w:val="00187124"/>
    <w:rsid w:val="00187D9D"/>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1590"/>
    <w:rsid w:val="00241710"/>
    <w:rsid w:val="0024221D"/>
    <w:rsid w:val="00245B97"/>
    <w:rsid w:val="00247DDB"/>
    <w:rsid w:val="00252411"/>
    <w:rsid w:val="002536B0"/>
    <w:rsid w:val="0025414C"/>
    <w:rsid w:val="00256A8E"/>
    <w:rsid w:val="00260450"/>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596E"/>
    <w:rsid w:val="0031686F"/>
    <w:rsid w:val="00323D65"/>
    <w:rsid w:val="00331960"/>
    <w:rsid w:val="003323FE"/>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474"/>
    <w:rsid w:val="00394FD5"/>
    <w:rsid w:val="00395F2D"/>
    <w:rsid w:val="00396549"/>
    <w:rsid w:val="00396744"/>
    <w:rsid w:val="003A0EFB"/>
    <w:rsid w:val="003A4921"/>
    <w:rsid w:val="003A5614"/>
    <w:rsid w:val="003A7E91"/>
    <w:rsid w:val="003B4194"/>
    <w:rsid w:val="003C4918"/>
    <w:rsid w:val="003C7D75"/>
    <w:rsid w:val="003C7E48"/>
    <w:rsid w:val="003D1EBA"/>
    <w:rsid w:val="003D5748"/>
    <w:rsid w:val="003D6C86"/>
    <w:rsid w:val="003D722F"/>
    <w:rsid w:val="003E18AD"/>
    <w:rsid w:val="003E3D87"/>
    <w:rsid w:val="003E6458"/>
    <w:rsid w:val="003F0BCF"/>
    <w:rsid w:val="003F59C6"/>
    <w:rsid w:val="00401EFF"/>
    <w:rsid w:val="0040228E"/>
    <w:rsid w:val="004035F1"/>
    <w:rsid w:val="0040384A"/>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239C"/>
    <w:rsid w:val="00492C8E"/>
    <w:rsid w:val="00497C2F"/>
    <w:rsid w:val="004A7AD5"/>
    <w:rsid w:val="004A7D0E"/>
    <w:rsid w:val="004B53E8"/>
    <w:rsid w:val="004B5515"/>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723C"/>
    <w:rsid w:val="00547A3B"/>
    <w:rsid w:val="005521C9"/>
    <w:rsid w:val="0055456D"/>
    <w:rsid w:val="00556911"/>
    <w:rsid w:val="0055799B"/>
    <w:rsid w:val="00560C48"/>
    <w:rsid w:val="005641C1"/>
    <w:rsid w:val="00564A36"/>
    <w:rsid w:val="00571619"/>
    <w:rsid w:val="00574BEE"/>
    <w:rsid w:val="00577440"/>
    <w:rsid w:val="0058128B"/>
    <w:rsid w:val="00581951"/>
    <w:rsid w:val="005831D9"/>
    <w:rsid w:val="00583333"/>
    <w:rsid w:val="00585583"/>
    <w:rsid w:val="0059024D"/>
    <w:rsid w:val="005902CA"/>
    <w:rsid w:val="00590342"/>
    <w:rsid w:val="0059075A"/>
    <w:rsid w:val="00592CC8"/>
    <w:rsid w:val="005950D7"/>
    <w:rsid w:val="005977A3"/>
    <w:rsid w:val="005A004E"/>
    <w:rsid w:val="005A1473"/>
    <w:rsid w:val="005A1D30"/>
    <w:rsid w:val="005A4B7F"/>
    <w:rsid w:val="005A729C"/>
    <w:rsid w:val="005A7D4B"/>
    <w:rsid w:val="005B6EF5"/>
    <w:rsid w:val="005C0328"/>
    <w:rsid w:val="005C047C"/>
    <w:rsid w:val="005C2473"/>
    <w:rsid w:val="005C3D0D"/>
    <w:rsid w:val="005C4CDD"/>
    <w:rsid w:val="005C6E60"/>
    <w:rsid w:val="005C781B"/>
    <w:rsid w:val="005C7C94"/>
    <w:rsid w:val="005D0C18"/>
    <w:rsid w:val="005D5E4B"/>
    <w:rsid w:val="005D6D93"/>
    <w:rsid w:val="005E0E08"/>
    <w:rsid w:val="005E2F96"/>
    <w:rsid w:val="005E3A80"/>
    <w:rsid w:val="005E425E"/>
    <w:rsid w:val="005E707F"/>
    <w:rsid w:val="005F204A"/>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532BE"/>
    <w:rsid w:val="00653330"/>
    <w:rsid w:val="006541CE"/>
    <w:rsid w:val="006543C7"/>
    <w:rsid w:val="00655DC9"/>
    <w:rsid w:val="00655EEA"/>
    <w:rsid w:val="00660370"/>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367D"/>
    <w:rsid w:val="006C5BA0"/>
    <w:rsid w:val="006C62FA"/>
    <w:rsid w:val="006C65CB"/>
    <w:rsid w:val="006D398D"/>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2661"/>
    <w:rsid w:val="007E6901"/>
    <w:rsid w:val="007E7B44"/>
    <w:rsid w:val="007F24EA"/>
    <w:rsid w:val="007F547F"/>
    <w:rsid w:val="007F5BE8"/>
    <w:rsid w:val="007F65EC"/>
    <w:rsid w:val="007F6CD8"/>
    <w:rsid w:val="00801D48"/>
    <w:rsid w:val="00801F64"/>
    <w:rsid w:val="0080651F"/>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217F"/>
    <w:rsid w:val="00875D02"/>
    <w:rsid w:val="00880695"/>
    <w:rsid w:val="00880B23"/>
    <w:rsid w:val="0088203B"/>
    <w:rsid w:val="0088205C"/>
    <w:rsid w:val="00885694"/>
    <w:rsid w:val="00886A2D"/>
    <w:rsid w:val="00890EC7"/>
    <w:rsid w:val="00891D19"/>
    <w:rsid w:val="00893F8F"/>
    <w:rsid w:val="0089459D"/>
    <w:rsid w:val="00895C7F"/>
    <w:rsid w:val="008A186A"/>
    <w:rsid w:val="008A1C9D"/>
    <w:rsid w:val="008A272A"/>
    <w:rsid w:val="008A4777"/>
    <w:rsid w:val="008A48B7"/>
    <w:rsid w:val="008A671A"/>
    <w:rsid w:val="008A7C4F"/>
    <w:rsid w:val="008B27F3"/>
    <w:rsid w:val="008B4909"/>
    <w:rsid w:val="008B5084"/>
    <w:rsid w:val="008B50BC"/>
    <w:rsid w:val="008B5CD9"/>
    <w:rsid w:val="008B6E06"/>
    <w:rsid w:val="008C1E4A"/>
    <w:rsid w:val="008C48E9"/>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33D6"/>
    <w:rsid w:val="00A50644"/>
    <w:rsid w:val="00A50735"/>
    <w:rsid w:val="00A509DB"/>
    <w:rsid w:val="00A51331"/>
    <w:rsid w:val="00A578CB"/>
    <w:rsid w:val="00A609FF"/>
    <w:rsid w:val="00A64DDA"/>
    <w:rsid w:val="00A65644"/>
    <w:rsid w:val="00A70152"/>
    <w:rsid w:val="00A70CEC"/>
    <w:rsid w:val="00A719E4"/>
    <w:rsid w:val="00A76CDE"/>
    <w:rsid w:val="00A8154C"/>
    <w:rsid w:val="00A818BD"/>
    <w:rsid w:val="00A8698F"/>
    <w:rsid w:val="00A87077"/>
    <w:rsid w:val="00A953FC"/>
    <w:rsid w:val="00A959DC"/>
    <w:rsid w:val="00A9718C"/>
    <w:rsid w:val="00AA0007"/>
    <w:rsid w:val="00AA2A85"/>
    <w:rsid w:val="00AA3543"/>
    <w:rsid w:val="00AB2414"/>
    <w:rsid w:val="00AB2493"/>
    <w:rsid w:val="00AB437B"/>
    <w:rsid w:val="00AB4861"/>
    <w:rsid w:val="00AB5420"/>
    <w:rsid w:val="00AB62F4"/>
    <w:rsid w:val="00AB6333"/>
    <w:rsid w:val="00AC0F08"/>
    <w:rsid w:val="00AC23F0"/>
    <w:rsid w:val="00AC4219"/>
    <w:rsid w:val="00AC659E"/>
    <w:rsid w:val="00AD2094"/>
    <w:rsid w:val="00AD3539"/>
    <w:rsid w:val="00AD43CE"/>
    <w:rsid w:val="00AD542A"/>
    <w:rsid w:val="00AE091C"/>
    <w:rsid w:val="00AE5126"/>
    <w:rsid w:val="00AE5995"/>
    <w:rsid w:val="00AF0431"/>
    <w:rsid w:val="00AF189E"/>
    <w:rsid w:val="00AF1EAA"/>
    <w:rsid w:val="00AF2255"/>
    <w:rsid w:val="00B040B7"/>
    <w:rsid w:val="00B0478A"/>
    <w:rsid w:val="00B061E5"/>
    <w:rsid w:val="00B06FA8"/>
    <w:rsid w:val="00B1275A"/>
    <w:rsid w:val="00B12830"/>
    <w:rsid w:val="00B140EC"/>
    <w:rsid w:val="00B15C18"/>
    <w:rsid w:val="00B15CDE"/>
    <w:rsid w:val="00B16361"/>
    <w:rsid w:val="00B164DE"/>
    <w:rsid w:val="00B21590"/>
    <w:rsid w:val="00B239F1"/>
    <w:rsid w:val="00B24964"/>
    <w:rsid w:val="00B24BA6"/>
    <w:rsid w:val="00B26274"/>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70873"/>
    <w:rsid w:val="00B72B19"/>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6B4C"/>
    <w:rsid w:val="00C77530"/>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A0C7E"/>
    <w:rsid w:val="00DA10A6"/>
    <w:rsid w:val="00DA32A9"/>
    <w:rsid w:val="00DA433F"/>
    <w:rsid w:val="00DA5E68"/>
    <w:rsid w:val="00DA756C"/>
    <w:rsid w:val="00DA75EE"/>
    <w:rsid w:val="00DB12AA"/>
    <w:rsid w:val="00DB2D29"/>
    <w:rsid w:val="00DB38DC"/>
    <w:rsid w:val="00DB58CB"/>
    <w:rsid w:val="00DB58F4"/>
    <w:rsid w:val="00DC45BB"/>
    <w:rsid w:val="00DC7B03"/>
    <w:rsid w:val="00DC7C61"/>
    <w:rsid w:val="00DD0AF9"/>
    <w:rsid w:val="00DD1019"/>
    <w:rsid w:val="00DD118C"/>
    <w:rsid w:val="00DD1F68"/>
    <w:rsid w:val="00DD2946"/>
    <w:rsid w:val="00DD4CAD"/>
    <w:rsid w:val="00DD4DBE"/>
    <w:rsid w:val="00DD6DC7"/>
    <w:rsid w:val="00DE0480"/>
    <w:rsid w:val="00DE631D"/>
    <w:rsid w:val="00DE6A04"/>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937CC"/>
    <w:rsid w:val="00E937EB"/>
    <w:rsid w:val="00E94115"/>
    <w:rsid w:val="00E953AA"/>
    <w:rsid w:val="00E97141"/>
    <w:rsid w:val="00E97387"/>
    <w:rsid w:val="00EA2DE8"/>
    <w:rsid w:val="00EA4F6D"/>
    <w:rsid w:val="00EA68EA"/>
    <w:rsid w:val="00EA7A31"/>
    <w:rsid w:val="00EB0107"/>
    <w:rsid w:val="00EB2E1C"/>
    <w:rsid w:val="00EB32AF"/>
    <w:rsid w:val="00EB64CF"/>
    <w:rsid w:val="00EB7D72"/>
    <w:rsid w:val="00EC1C4F"/>
    <w:rsid w:val="00EC277E"/>
    <w:rsid w:val="00EC286B"/>
    <w:rsid w:val="00EC2AF3"/>
    <w:rsid w:val="00EC2EA4"/>
    <w:rsid w:val="00EC4772"/>
    <w:rsid w:val="00EC4E8C"/>
    <w:rsid w:val="00EC58F4"/>
    <w:rsid w:val="00EC6497"/>
    <w:rsid w:val="00EC7202"/>
    <w:rsid w:val="00ED1E2B"/>
    <w:rsid w:val="00ED2C7B"/>
    <w:rsid w:val="00ED333B"/>
    <w:rsid w:val="00ED5D21"/>
    <w:rsid w:val="00EE1719"/>
    <w:rsid w:val="00EE2247"/>
    <w:rsid w:val="00EE2ECF"/>
    <w:rsid w:val="00EE3262"/>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ED35F7D"/>
  <w15:docId w15:val="{C814D08C-CA3B-4145-9172-4AD076CA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styleId="UnresolvedMention">
    <w:name w:val="Unresolved Mention"/>
    <w:basedOn w:val="DefaultParagraphFont"/>
    <w:uiPriority w:val="99"/>
    <w:semiHidden/>
    <w:unhideWhenUsed/>
    <w:rsid w:val="007636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2-en.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ecision/mop/default.shtml?id=8284" TargetMode="Externa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1/np-mop-01-dec-02-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nudh.org/wp-content/uploads/2011/11/slitoolkit.pdf" TargetMode="External"/><Relationship Id="rId1" Type="http://schemas.openxmlformats.org/officeDocument/2006/relationships/hyperlink" Target="https://www.scribd.com/document/210649798/Interrelationship-Between-Docu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4E37A9"/>
    <w:rsid w:val="00500A2B"/>
    <w:rsid w:val="00532A72"/>
    <w:rsid w:val="00542298"/>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A2000A"/>
    <w:rsid w:val="00A56567"/>
    <w:rsid w:val="00A859E7"/>
    <w:rsid w:val="00A87428"/>
    <w:rsid w:val="00AA2705"/>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2705"/>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BA053-5BD3-46D0-8A49-8611AD7F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3033</Words>
  <Characters>18780</Characters>
  <Application>Microsoft Office Word</Application>
  <DocSecurity>0</DocSecurity>
  <Lines>268</Lines>
  <Paragraphs>97</Paragraphs>
  <ScaleCrop>false</ScaleCrop>
  <HeadingPairs>
    <vt:vector size="2" baseType="variant">
      <vt:variant>
        <vt:lpstr>Title</vt:lpstr>
      </vt:variant>
      <vt:variant>
        <vt:i4>1</vt:i4>
      </vt:variant>
    </vt:vector>
  </HeadingPairs>
  <TitlesOfParts>
    <vt:vector size="1" baseType="lpstr">
      <vt:lpstr>Knowledge management under the Convention and its Protocols</vt:lpstr>
    </vt:vector>
  </TitlesOfParts>
  <Company>SCBD</Company>
  <LinksUpToDate>false</LinksUpToDate>
  <CharactersWithSpaces>21716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CBD/COP/14/11</dc:subject>
  <dc:creator>SCBD</dc:creator>
  <cp:lastModifiedBy>Orestes Plasencia</cp:lastModifiedBy>
  <cp:revision>2</cp:revision>
  <cp:lastPrinted>2018-11-02T22:15:00Z</cp:lastPrinted>
  <dcterms:created xsi:type="dcterms:W3CDTF">2018-11-03T19:04:00Z</dcterms:created>
  <dcterms:modified xsi:type="dcterms:W3CDTF">2018-11-03T19:04:00Z</dcterms:modified>
  <cp:contentStatus>GENERAL</cp:contentStatus>
</cp:coreProperties>
</file>