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685BA4" w:rsidRPr="004B52E6" w14:paraId="72505BA8" w14:textId="77777777" w:rsidTr="004D259D">
        <w:trPr>
          <w:trHeight w:val="850"/>
        </w:trPr>
        <w:tc>
          <w:tcPr>
            <w:tcW w:w="975" w:type="dxa"/>
            <w:shd w:val="clear" w:color="auto" w:fill="auto"/>
            <w:vAlign w:val="bottom"/>
          </w:tcPr>
          <w:p w14:paraId="5B8B0A85" w14:textId="61C6BDBA" w:rsidR="004D259D" w:rsidRPr="004B52E6" w:rsidRDefault="00A0219D" w:rsidP="004D259D">
            <w:pPr>
              <w:pStyle w:val="CBDNormal"/>
              <w:jc w:val="left"/>
              <w:rPr>
                <w:color w:val="000000" w:themeColor="text1"/>
              </w:rPr>
            </w:pPr>
            <w:r w:rsidRPr="004B52E6">
              <w:rPr>
                <w:noProof/>
                <w:color w:val="000000" w:themeColor="text1"/>
              </w:rPr>
              <w:drawing>
                <wp:inline distT="0" distB="0" distL="0" distR="0" wp14:anchorId="20698481" wp14:editId="0B0D0CF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434" w:type="dxa"/>
            <w:shd w:val="clear" w:color="auto" w:fill="auto"/>
            <w:noWrap/>
            <w:vAlign w:val="bottom"/>
          </w:tcPr>
          <w:p w14:paraId="001F6BF5" w14:textId="1CD6301B" w:rsidR="004D259D" w:rsidRPr="004B52E6" w:rsidRDefault="00A0219D" w:rsidP="004D259D">
            <w:pPr>
              <w:pStyle w:val="CBDNormal"/>
              <w:jc w:val="left"/>
              <w:rPr>
                <w:color w:val="000000" w:themeColor="text1"/>
              </w:rPr>
            </w:pPr>
            <w:r w:rsidRPr="004B52E6">
              <w:rPr>
                <w:noProof/>
                <w:color w:val="000000" w:themeColor="text1"/>
              </w:rPr>
              <w:drawing>
                <wp:inline distT="0" distB="0" distL="0" distR="0" wp14:anchorId="600045D6" wp14:editId="59AB094D">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8073" w:type="dxa"/>
            <w:shd w:val="clear" w:color="auto" w:fill="auto"/>
            <w:vAlign w:val="bottom"/>
          </w:tcPr>
          <w:p w14:paraId="507D4F19" w14:textId="569ADB0D" w:rsidR="004D259D" w:rsidRPr="004B52E6" w:rsidRDefault="004D259D" w:rsidP="00A0219D">
            <w:pPr>
              <w:pStyle w:val="CBDNormal"/>
              <w:jc w:val="right"/>
              <w:rPr>
                <w:color w:val="000000" w:themeColor="text1"/>
              </w:rPr>
            </w:pPr>
            <w:bookmarkStart w:id="0" w:name="CBDSymbolPart1"/>
            <w:r w:rsidRPr="004B52E6">
              <w:rPr>
                <w:color w:val="000000" w:themeColor="text1"/>
                <w:sz w:val="40"/>
              </w:rPr>
              <w:t>C</w:t>
            </w:r>
            <w:bookmarkStart w:id="1" w:name="CBDSymbolPart2"/>
            <w:bookmarkEnd w:id="0"/>
            <w:r w:rsidR="0051001E" w:rsidRPr="004B52E6">
              <w:rPr>
                <w:color w:val="000000" w:themeColor="text1"/>
                <w:sz w:val="40"/>
              </w:rPr>
              <w:t>BD</w:t>
            </w:r>
            <w:r w:rsidRPr="004B52E6">
              <w:rPr>
                <w:color w:val="000000" w:themeColor="text1"/>
              </w:rPr>
              <w:t>/</w:t>
            </w:r>
            <w:bookmarkStart w:id="2" w:name="CBDSymbolPart3"/>
            <w:bookmarkEnd w:id="1"/>
            <w:r w:rsidR="0051001E" w:rsidRPr="00D01061">
              <w:rPr>
                <w:color w:val="000000" w:themeColor="text1"/>
                <w:sz w:val="20"/>
                <w:szCs w:val="20"/>
              </w:rPr>
              <w:t>WGDSI</w:t>
            </w:r>
            <w:r w:rsidRPr="00D01061">
              <w:rPr>
                <w:color w:val="000000" w:themeColor="text1"/>
                <w:sz w:val="20"/>
                <w:szCs w:val="20"/>
              </w:rPr>
              <w:t>/</w:t>
            </w:r>
            <w:bookmarkEnd w:id="2"/>
            <w:r w:rsidR="0051001E" w:rsidRPr="00D01061">
              <w:rPr>
                <w:color w:val="000000" w:themeColor="text1"/>
                <w:sz w:val="20"/>
                <w:szCs w:val="20"/>
              </w:rPr>
              <w:t>2/</w:t>
            </w:r>
            <w:r w:rsidR="00E61A42" w:rsidRPr="00D01061">
              <w:rPr>
                <w:color w:val="000000" w:themeColor="text1"/>
                <w:sz w:val="20"/>
                <w:szCs w:val="20"/>
              </w:rPr>
              <w:t>2/Add.2</w:t>
            </w:r>
            <w:r w:rsidR="0066429B" w:rsidRPr="00D01061">
              <w:rPr>
                <w:color w:val="000000" w:themeColor="text1"/>
                <w:sz w:val="20"/>
                <w:szCs w:val="20"/>
              </w:rPr>
              <w:t>/Rev.1</w:t>
            </w:r>
            <w:r w:rsidR="000F14A9">
              <w:rPr>
                <w:rStyle w:val="FootnoteReference"/>
                <w:color w:val="000000" w:themeColor="text1"/>
              </w:rPr>
              <w:footnoteReference w:customMarkFollows="1" w:id="2"/>
              <w:t>*</w:t>
            </w:r>
          </w:p>
        </w:tc>
      </w:tr>
    </w:tbl>
    <w:p w14:paraId="31447B46" w14:textId="77777777" w:rsidR="004D259D" w:rsidRPr="004B52E6" w:rsidRDefault="004D259D" w:rsidP="004D259D">
      <w:pPr>
        <w:pStyle w:val="AISpacer"/>
        <w:rPr>
          <w:color w:val="000000" w:themeColor="text1"/>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685BA4" w:rsidRPr="00685BA4" w14:paraId="26603346" w14:textId="77777777" w:rsidTr="00186FB0">
        <w:trPr>
          <w:trHeight w:val="1664"/>
        </w:trPr>
        <w:tc>
          <w:tcPr>
            <w:tcW w:w="7370" w:type="dxa"/>
            <w:shd w:val="clear" w:color="auto" w:fill="auto"/>
          </w:tcPr>
          <w:p w14:paraId="0C5FF7B1" w14:textId="15AC42F5" w:rsidR="004D259D" w:rsidRPr="004B52E6" w:rsidRDefault="0051001E" w:rsidP="004D259D">
            <w:pPr>
              <w:pStyle w:val="CBDNormal"/>
              <w:jc w:val="left"/>
              <w:rPr>
                <w:color w:val="000000" w:themeColor="text1"/>
              </w:rPr>
            </w:pPr>
            <w:r w:rsidRPr="004B52E6">
              <w:rPr>
                <w:b/>
                <w:bCs/>
                <w:noProof/>
                <w:color w:val="000000" w:themeColor="text1"/>
              </w:rPr>
              <w:drawing>
                <wp:inline distT="0" distB="0" distL="0" distR="0" wp14:anchorId="0C916588" wp14:editId="40F0D28C">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3112" w:type="dxa"/>
            <w:shd w:val="clear" w:color="auto" w:fill="auto"/>
          </w:tcPr>
          <w:p w14:paraId="5CF3DD87" w14:textId="58EC5E0A" w:rsidR="00A0219D" w:rsidRPr="00D01061" w:rsidRDefault="00A0219D" w:rsidP="004D259D">
            <w:pPr>
              <w:pStyle w:val="AEDistrNormal"/>
              <w:rPr>
                <w:color w:val="000000" w:themeColor="text1"/>
                <w:sz w:val="20"/>
                <w:szCs w:val="20"/>
              </w:rPr>
            </w:pPr>
            <w:r w:rsidRPr="00D01061">
              <w:rPr>
                <w:color w:val="000000" w:themeColor="text1"/>
                <w:sz w:val="20"/>
                <w:szCs w:val="20"/>
              </w:rPr>
              <w:t>Distr.: Genera</w:t>
            </w:r>
            <w:bookmarkStart w:id="3" w:name="CBDDistributionDate"/>
            <w:r w:rsidRPr="00D01061">
              <w:rPr>
                <w:color w:val="000000" w:themeColor="text1"/>
                <w:sz w:val="20"/>
                <w:szCs w:val="20"/>
              </w:rPr>
              <w:t>l</w:t>
            </w:r>
          </w:p>
          <w:p w14:paraId="2527175E" w14:textId="4DD761A3" w:rsidR="004D259D" w:rsidRPr="00D01061" w:rsidRDefault="00760EA8" w:rsidP="004D259D">
            <w:pPr>
              <w:pStyle w:val="AEDistrNormal"/>
              <w:rPr>
                <w:color w:val="000000" w:themeColor="text1"/>
                <w:sz w:val="20"/>
                <w:szCs w:val="20"/>
              </w:rPr>
            </w:pPr>
            <w:r w:rsidRPr="00D01061">
              <w:rPr>
                <w:color w:val="000000" w:themeColor="text1"/>
                <w:sz w:val="20"/>
                <w:szCs w:val="20"/>
              </w:rPr>
              <w:t>26 July</w:t>
            </w:r>
            <w:r w:rsidR="0051001E" w:rsidRPr="00D01061">
              <w:rPr>
                <w:color w:val="000000" w:themeColor="text1"/>
                <w:sz w:val="20"/>
                <w:szCs w:val="20"/>
              </w:rPr>
              <w:t xml:space="preserve"> </w:t>
            </w:r>
            <w:r w:rsidR="00A0219D" w:rsidRPr="00D01061">
              <w:rPr>
                <w:color w:val="000000" w:themeColor="text1"/>
                <w:sz w:val="20"/>
                <w:szCs w:val="20"/>
              </w:rPr>
              <w:t>2024</w:t>
            </w:r>
            <w:bookmarkEnd w:id="3"/>
          </w:p>
          <w:p w14:paraId="6DD3F8D8" w14:textId="7F658CD7" w:rsidR="004D259D" w:rsidRPr="00D01061" w:rsidRDefault="004D259D" w:rsidP="004D259D">
            <w:pPr>
              <w:pStyle w:val="AEDistrNormal6pt"/>
              <w:rPr>
                <w:color w:val="000000" w:themeColor="text1"/>
                <w:sz w:val="20"/>
                <w:szCs w:val="20"/>
              </w:rPr>
            </w:pPr>
            <w:bookmarkStart w:id="4" w:name="CBDDistributionLanguage"/>
            <w:r w:rsidRPr="00D01061">
              <w:rPr>
                <w:color w:val="000000" w:themeColor="text1"/>
                <w:sz w:val="20"/>
                <w:szCs w:val="20"/>
              </w:rPr>
              <w:t xml:space="preserve">Original: </w:t>
            </w:r>
            <w:r w:rsidR="00A0219D" w:rsidRPr="00D01061">
              <w:rPr>
                <w:color w:val="000000" w:themeColor="text1"/>
                <w:sz w:val="20"/>
                <w:szCs w:val="20"/>
              </w:rPr>
              <w:t>English</w:t>
            </w:r>
            <w:r w:rsidRPr="00D01061">
              <w:rPr>
                <w:color w:val="000000" w:themeColor="text1"/>
                <w:sz w:val="20"/>
                <w:szCs w:val="20"/>
              </w:rPr>
              <w:t xml:space="preserve"> </w:t>
            </w:r>
            <w:bookmarkEnd w:id="4"/>
          </w:p>
          <w:p w14:paraId="58AE00C4" w14:textId="2418FDF9" w:rsidR="004D259D" w:rsidRPr="00685BA4" w:rsidRDefault="004D259D" w:rsidP="004D259D">
            <w:pPr>
              <w:pStyle w:val="AEDistrNormal6pt"/>
              <w:rPr>
                <w:color w:val="000000" w:themeColor="text1"/>
              </w:rPr>
            </w:pPr>
          </w:p>
        </w:tc>
      </w:tr>
    </w:tbl>
    <w:p w14:paraId="54C6BE2D" w14:textId="77777777" w:rsidR="004D259D" w:rsidRPr="00685BA4" w:rsidRDefault="004D259D" w:rsidP="004D259D">
      <w:pPr>
        <w:pStyle w:val="AISpacer"/>
        <w:rPr>
          <w:color w:val="000000" w:themeColor="text1"/>
        </w:rPr>
      </w:pPr>
    </w:p>
    <w:tbl>
      <w:tblPr>
        <w:tblW w:w="10482" w:type="dxa"/>
        <w:tblInd w:w="-283" w:type="dxa"/>
        <w:tblLayout w:type="fixed"/>
        <w:tblCellMar>
          <w:left w:w="0" w:type="dxa"/>
        </w:tblCellMar>
        <w:tblLook w:val="0000" w:firstRow="0" w:lastRow="0" w:firstColumn="0" w:lastColumn="0" w:noHBand="0" w:noVBand="0"/>
      </w:tblPr>
      <w:tblGrid>
        <w:gridCol w:w="5528"/>
        <w:gridCol w:w="4954"/>
      </w:tblGrid>
      <w:tr w:rsidR="00685BA4" w:rsidRPr="00685BA4" w14:paraId="0D05FD0C" w14:textId="77777777" w:rsidTr="00186FB0">
        <w:trPr>
          <w:trHeight w:val="57"/>
        </w:trPr>
        <w:tc>
          <w:tcPr>
            <w:tcW w:w="5528" w:type="dxa"/>
            <w:shd w:val="clear" w:color="auto" w:fill="auto"/>
          </w:tcPr>
          <w:p w14:paraId="5C27AD13" w14:textId="67D7C0D7" w:rsidR="004D259D" w:rsidRPr="00685BA4" w:rsidRDefault="0051001E" w:rsidP="004D259D">
            <w:pPr>
              <w:pStyle w:val="AFCorNot12Bold"/>
              <w:rPr>
                <w:color w:val="000000" w:themeColor="text1"/>
              </w:rPr>
            </w:pPr>
            <w:r w:rsidRPr="00685BA4">
              <w:rPr>
                <w:bCs/>
                <w:color w:val="000000" w:themeColor="text1"/>
              </w:rPr>
              <w:t xml:space="preserve">Ad Hoc Open-ended Working Group on </w:t>
            </w:r>
            <w:r w:rsidRPr="00685BA4">
              <w:rPr>
                <w:bCs/>
                <w:color w:val="000000" w:themeColor="text1"/>
              </w:rPr>
              <w:br/>
              <w:t>Benefit-sharing from the Use of Digital</w:t>
            </w:r>
            <w:r w:rsidR="004D259D" w:rsidRPr="00685BA4">
              <w:rPr>
                <w:color w:val="000000" w:themeColor="text1"/>
              </w:rPr>
              <w:t xml:space="preserve"> </w:t>
            </w:r>
            <w:r w:rsidRPr="00685BA4">
              <w:rPr>
                <w:color w:val="000000" w:themeColor="text1"/>
              </w:rPr>
              <w:br/>
            </w:r>
            <w:r w:rsidRPr="00685BA4">
              <w:rPr>
                <w:bCs/>
                <w:color w:val="000000" w:themeColor="text1"/>
              </w:rPr>
              <w:t>Sequence Information on Genetic Resources</w:t>
            </w:r>
          </w:p>
          <w:p w14:paraId="5D58A37F" w14:textId="5B9C0AF2" w:rsidR="004D259D" w:rsidRPr="00685BA4" w:rsidRDefault="0051001E" w:rsidP="004D259D">
            <w:pPr>
              <w:pStyle w:val="AFCorNotBold"/>
              <w:rPr>
                <w:color w:val="000000" w:themeColor="text1"/>
              </w:rPr>
            </w:pPr>
            <w:bookmarkStart w:id="5" w:name="CBDMeetingName2"/>
            <w:r w:rsidRPr="00685BA4">
              <w:rPr>
                <w:color w:val="000000" w:themeColor="text1"/>
              </w:rPr>
              <w:t>Second</w:t>
            </w:r>
            <w:r w:rsidR="004D259D" w:rsidRPr="00685BA4">
              <w:rPr>
                <w:color w:val="000000" w:themeColor="text1"/>
              </w:rPr>
              <w:t xml:space="preserve"> meeting</w:t>
            </w:r>
            <w:bookmarkEnd w:id="5"/>
            <w:r w:rsidR="004D259D" w:rsidRPr="00685BA4">
              <w:rPr>
                <w:color w:val="000000" w:themeColor="text1"/>
              </w:rPr>
              <w:t xml:space="preserve"> </w:t>
            </w:r>
          </w:p>
          <w:p w14:paraId="7470E6EB" w14:textId="4626349A" w:rsidR="004D259D" w:rsidRPr="00685BA4" w:rsidRDefault="0051001E" w:rsidP="004D259D">
            <w:pPr>
              <w:pStyle w:val="AFCorNotNormal"/>
              <w:rPr>
                <w:color w:val="000000" w:themeColor="text1"/>
              </w:rPr>
            </w:pPr>
            <w:bookmarkStart w:id="6" w:name="CBDMeetingVenueDate"/>
            <w:r w:rsidRPr="00685BA4">
              <w:rPr>
                <w:color w:val="000000" w:themeColor="text1"/>
                <w:lang w:val="en-CA"/>
              </w:rPr>
              <w:t>Montreal, Canada, 12–16 August 2024</w:t>
            </w:r>
            <w:bookmarkEnd w:id="6"/>
            <w:r w:rsidR="004D259D" w:rsidRPr="00685BA4">
              <w:rPr>
                <w:color w:val="000000" w:themeColor="text1"/>
              </w:rPr>
              <w:t xml:space="preserve"> </w:t>
            </w:r>
          </w:p>
          <w:p w14:paraId="52F06100" w14:textId="34CB59FF" w:rsidR="004D259D" w:rsidRPr="00685BA4" w:rsidRDefault="0051001E" w:rsidP="004D259D">
            <w:pPr>
              <w:pStyle w:val="AFCorNotNormal"/>
              <w:rPr>
                <w:color w:val="000000" w:themeColor="text1"/>
              </w:rPr>
            </w:pPr>
            <w:bookmarkStart w:id="7" w:name="CBDMeetingAgendaItem"/>
            <w:r w:rsidRPr="004B52E6">
              <w:rPr>
                <w:color w:val="000000" w:themeColor="text1"/>
              </w:rPr>
              <w:t>Item 3 of the provisional agenda</w:t>
            </w:r>
            <w:bookmarkEnd w:id="7"/>
            <w:r w:rsidR="000F14A9">
              <w:rPr>
                <w:rStyle w:val="FootnoteReference"/>
                <w:color w:val="000000" w:themeColor="text1"/>
              </w:rPr>
              <w:footnoteReference w:customMarkFollows="1" w:id="3"/>
              <w:t>**</w:t>
            </w:r>
          </w:p>
          <w:p w14:paraId="4C5BCDCA" w14:textId="7D467878" w:rsidR="004D259D" w:rsidRPr="00685BA4" w:rsidRDefault="0051001E" w:rsidP="0051001E">
            <w:pPr>
              <w:pStyle w:val="AFCorNotBold"/>
              <w:jc w:val="left"/>
              <w:rPr>
                <w:color w:val="000000" w:themeColor="text1"/>
              </w:rPr>
            </w:pPr>
            <w:bookmarkStart w:id="8" w:name="CBDMeetingAgendaTitle"/>
            <w:r w:rsidRPr="00685BA4">
              <w:rPr>
                <w:color w:val="000000" w:themeColor="text1"/>
              </w:rPr>
              <w:t>Further development of the multilateral mechanism for benefit-sharing from the use of digital sequence information on genetic resources, including a global fund</w:t>
            </w:r>
            <w:bookmarkEnd w:id="8"/>
            <w:r w:rsidR="004D259D" w:rsidRPr="00685BA4">
              <w:rPr>
                <w:color w:val="000000" w:themeColor="text1"/>
              </w:rPr>
              <w:t xml:space="preserve"> </w:t>
            </w:r>
          </w:p>
        </w:tc>
        <w:tc>
          <w:tcPr>
            <w:tcW w:w="4954" w:type="dxa"/>
            <w:shd w:val="clear" w:color="auto" w:fill="auto"/>
          </w:tcPr>
          <w:p w14:paraId="78F29333" w14:textId="77777777" w:rsidR="004D259D" w:rsidRPr="00685BA4" w:rsidRDefault="004D259D" w:rsidP="004D259D">
            <w:pPr>
              <w:pStyle w:val="CBDNormal"/>
              <w:jc w:val="left"/>
              <w:rPr>
                <w:color w:val="000000" w:themeColor="text1"/>
              </w:rPr>
            </w:pPr>
          </w:p>
        </w:tc>
      </w:tr>
    </w:tbl>
    <w:p w14:paraId="044AFB8C" w14:textId="5A23FAAD" w:rsidR="00A96B21" w:rsidRPr="00685BA4" w:rsidRDefault="00D01061" w:rsidP="00E61A42">
      <w:pPr>
        <w:pStyle w:val="CBDTitle"/>
        <w:rPr>
          <w:color w:val="000000" w:themeColor="text1"/>
        </w:rPr>
      </w:pPr>
      <w:sdt>
        <w:sdtPr>
          <w:rPr>
            <w:color w:val="000000" w:themeColor="text1"/>
          </w:rPr>
          <w:alias w:val="Title"/>
          <w:tag w:val=""/>
          <w:id w:val="-1975355689"/>
          <w:placeholder>
            <w:docPart w:val="D4F41C463375485A96598E61C275B6A3"/>
          </w:placeholder>
          <w:dataBinding w:prefixMappings="xmlns:ns0='http://purl.org/dc/elements/1.1/' xmlns:ns1='http://schemas.openxmlformats.org/package/2006/metadata/core-properties' " w:xpath="/ns1:coreProperties[1]/ns0:title[1]" w:storeItemID="{6C3C8BC8-F283-45AE-878A-BAB7291924A1}"/>
          <w:text/>
        </w:sdtPr>
        <w:sdtEndPr/>
        <w:sdtContent>
          <w:r w:rsidR="002D2ACC" w:rsidRPr="00685BA4">
            <w:rPr>
              <w:color w:val="000000" w:themeColor="text1"/>
            </w:rPr>
            <w:t>Executive summary of the studies commissioned pursuant to decision 15/9</w:t>
          </w:r>
          <w:r w:rsidR="009E679F" w:rsidRPr="00685BA4">
            <w:rPr>
              <w:color w:val="000000" w:themeColor="text1"/>
            </w:rPr>
            <w:t xml:space="preserve"> on digital sequence information on genetic resources</w:t>
          </w:r>
        </w:sdtContent>
      </w:sdt>
    </w:p>
    <w:p w14:paraId="7F0A94ED" w14:textId="51E2CBC0" w:rsidR="00FD0722" w:rsidRPr="00685BA4" w:rsidRDefault="00A96B21" w:rsidP="00E61A42">
      <w:pPr>
        <w:pStyle w:val="CBDSubTitle"/>
        <w:rPr>
          <w:color w:val="000000" w:themeColor="text1"/>
        </w:rPr>
      </w:pPr>
      <w:r w:rsidRPr="00685BA4">
        <w:rPr>
          <w:color w:val="000000" w:themeColor="text1"/>
        </w:rPr>
        <w:t>Note by the Secretariat</w:t>
      </w:r>
    </w:p>
    <w:p w14:paraId="72D13B02" w14:textId="25370A91" w:rsidR="00FA18C9" w:rsidRPr="00685BA4" w:rsidRDefault="00E61A42" w:rsidP="004B52E6">
      <w:pPr>
        <w:pStyle w:val="CBDH1"/>
        <w:outlineLvl w:val="0"/>
        <w:rPr>
          <w:color w:val="000000" w:themeColor="text1"/>
        </w:rPr>
      </w:pPr>
      <w:r w:rsidRPr="00685BA4">
        <w:rPr>
          <w:color w:val="000000" w:themeColor="text1"/>
        </w:rPr>
        <w:t>I.</w:t>
      </w:r>
      <w:r w:rsidRPr="00685BA4">
        <w:rPr>
          <w:color w:val="000000" w:themeColor="text1"/>
        </w:rPr>
        <w:tab/>
      </w:r>
      <w:r w:rsidR="008118C7" w:rsidRPr="00685BA4">
        <w:rPr>
          <w:color w:val="000000" w:themeColor="text1"/>
        </w:rPr>
        <w:t>Introduction</w:t>
      </w:r>
    </w:p>
    <w:p w14:paraId="0ED648A9" w14:textId="28D98BD3" w:rsidR="003537AD" w:rsidRPr="00187160" w:rsidRDefault="00CA5215" w:rsidP="00187160">
      <w:pPr>
        <w:pStyle w:val="CBDNormalNumber"/>
        <w:spacing w:before="120"/>
        <w:ind w:left="567"/>
        <w:rPr>
          <w:color w:val="000000" w:themeColor="text1"/>
        </w:rPr>
      </w:pPr>
      <w:r w:rsidRPr="00187160">
        <w:rPr>
          <w:color w:val="000000" w:themeColor="text1"/>
        </w:rPr>
        <w:t xml:space="preserve">In decision 15/9 on digital sequence information on genetic resources (DSI), the Conference of the Parties to the Convention on Biological Diversity agreed that the benefits from the use of DSI should be shared fairly and equitably </w:t>
      </w:r>
      <w:r w:rsidR="009E51EA">
        <w:rPr>
          <w:color w:val="000000" w:themeColor="text1"/>
        </w:rPr>
        <w:t xml:space="preserve">(para. 2) </w:t>
      </w:r>
      <w:proofErr w:type="gramStart"/>
      <w:r w:rsidRPr="00187160">
        <w:rPr>
          <w:color w:val="000000" w:themeColor="text1"/>
        </w:rPr>
        <w:t>and</w:t>
      </w:r>
      <w:r w:rsidR="009E51EA">
        <w:rPr>
          <w:color w:val="000000" w:themeColor="text1"/>
        </w:rPr>
        <w:t xml:space="preserve"> also</w:t>
      </w:r>
      <w:proofErr w:type="gramEnd"/>
      <w:r w:rsidR="009E51EA">
        <w:rPr>
          <w:color w:val="000000" w:themeColor="text1"/>
        </w:rPr>
        <w:t xml:space="preserve"> </w:t>
      </w:r>
      <w:r w:rsidRPr="00187160">
        <w:rPr>
          <w:color w:val="000000" w:themeColor="text1"/>
        </w:rPr>
        <w:t>agreed on a set of criteria that a solution for fair and equitable benefit</w:t>
      </w:r>
      <w:r w:rsidR="004B52E6" w:rsidRPr="00187160">
        <w:rPr>
          <w:color w:val="000000" w:themeColor="text1"/>
        </w:rPr>
        <w:t>-</w:t>
      </w:r>
      <w:r w:rsidRPr="00187160">
        <w:rPr>
          <w:color w:val="000000" w:themeColor="text1"/>
        </w:rPr>
        <w:t>sharing on DSI should follow</w:t>
      </w:r>
      <w:r w:rsidR="006F740D" w:rsidRPr="006F740D">
        <w:rPr>
          <w:color w:val="000000" w:themeColor="text1"/>
        </w:rPr>
        <w:t xml:space="preserve"> </w:t>
      </w:r>
      <w:r w:rsidR="006F740D">
        <w:rPr>
          <w:color w:val="000000" w:themeColor="text1"/>
        </w:rPr>
        <w:t>(</w:t>
      </w:r>
      <w:r w:rsidR="006F740D" w:rsidRPr="00187160">
        <w:rPr>
          <w:color w:val="000000" w:themeColor="text1"/>
        </w:rPr>
        <w:t>paras</w:t>
      </w:r>
      <w:r w:rsidR="006F740D">
        <w:rPr>
          <w:color w:val="000000" w:themeColor="text1"/>
        </w:rPr>
        <w:t>.</w:t>
      </w:r>
      <w:r w:rsidR="006F740D" w:rsidRPr="00187160">
        <w:rPr>
          <w:color w:val="000000" w:themeColor="text1"/>
        </w:rPr>
        <w:t xml:space="preserve"> 9 and 10</w:t>
      </w:r>
      <w:r w:rsidR="006F740D">
        <w:rPr>
          <w:color w:val="000000" w:themeColor="text1"/>
        </w:rPr>
        <w:t>)</w:t>
      </w:r>
      <w:r w:rsidRPr="00187160">
        <w:rPr>
          <w:color w:val="000000" w:themeColor="text1"/>
        </w:rPr>
        <w:t xml:space="preserve">. </w:t>
      </w:r>
      <w:r w:rsidR="004B52E6" w:rsidRPr="00187160">
        <w:rPr>
          <w:color w:val="000000" w:themeColor="text1"/>
        </w:rPr>
        <w:t xml:space="preserve">In </w:t>
      </w:r>
      <w:r w:rsidR="003151C4">
        <w:rPr>
          <w:color w:val="000000" w:themeColor="text1"/>
        </w:rPr>
        <w:t>the same decision</w:t>
      </w:r>
      <w:r w:rsidRPr="00187160">
        <w:rPr>
          <w:color w:val="000000" w:themeColor="text1"/>
        </w:rPr>
        <w:t xml:space="preserve">, the </w:t>
      </w:r>
      <w:r w:rsidR="004B52E6" w:rsidRPr="00187160">
        <w:rPr>
          <w:color w:val="000000" w:themeColor="text1"/>
        </w:rPr>
        <w:t>Conference of the Parties</w:t>
      </w:r>
      <w:r w:rsidR="004B52E6" w:rsidRPr="00187160" w:rsidDel="004B52E6">
        <w:rPr>
          <w:color w:val="000000" w:themeColor="text1"/>
        </w:rPr>
        <w:t xml:space="preserve"> </w:t>
      </w:r>
      <w:r w:rsidRPr="00187160">
        <w:rPr>
          <w:color w:val="000000" w:themeColor="text1"/>
        </w:rPr>
        <w:t>established a multilateral mechanism on benefit-sharing from the use of DSI, including a global fund</w:t>
      </w:r>
      <w:r w:rsidR="000F153B">
        <w:rPr>
          <w:color w:val="000000" w:themeColor="text1"/>
        </w:rPr>
        <w:t>,</w:t>
      </w:r>
      <w:r w:rsidR="00100EE1">
        <w:rPr>
          <w:color w:val="000000" w:themeColor="text1"/>
        </w:rPr>
        <w:t xml:space="preserve"> and </w:t>
      </w:r>
      <w:r w:rsidR="00BE14FC" w:rsidRPr="00187160">
        <w:rPr>
          <w:color w:val="000000" w:themeColor="text1"/>
        </w:rPr>
        <w:t>the Ad Hoc Open-ended Working Group on Benefit</w:t>
      </w:r>
      <w:r w:rsidR="000978CB" w:rsidRPr="00187160">
        <w:rPr>
          <w:color w:val="000000" w:themeColor="text1"/>
        </w:rPr>
        <w:t>-</w:t>
      </w:r>
      <w:r w:rsidR="00BE14FC" w:rsidRPr="00187160">
        <w:rPr>
          <w:color w:val="000000" w:themeColor="text1"/>
        </w:rPr>
        <w:t>sharing from the Use of Digital Sequence Information on Genetic Resources</w:t>
      </w:r>
      <w:r w:rsidR="000978CB" w:rsidRPr="00187160">
        <w:rPr>
          <w:color w:val="000000" w:themeColor="text1"/>
        </w:rPr>
        <w:t xml:space="preserve"> to undertake further development of the multilateral mechanism</w:t>
      </w:r>
      <w:r w:rsidRPr="00187160">
        <w:rPr>
          <w:color w:val="000000" w:themeColor="text1"/>
        </w:rPr>
        <w:t>.</w:t>
      </w:r>
    </w:p>
    <w:p w14:paraId="068B01B4" w14:textId="2493072E" w:rsidR="00E20CAE" w:rsidRPr="00685BA4" w:rsidRDefault="00606FCD" w:rsidP="00187160">
      <w:pPr>
        <w:pStyle w:val="CBDNormalNumber"/>
        <w:spacing w:before="120"/>
        <w:ind w:left="567"/>
        <w:rPr>
          <w:color w:val="000000" w:themeColor="text1"/>
        </w:rPr>
      </w:pPr>
      <w:proofErr w:type="gramStart"/>
      <w:r>
        <w:rPr>
          <w:color w:val="000000" w:themeColor="text1"/>
        </w:rPr>
        <w:t>Also</w:t>
      </w:r>
      <w:proofErr w:type="gramEnd"/>
      <w:r>
        <w:rPr>
          <w:color w:val="000000" w:themeColor="text1"/>
        </w:rPr>
        <w:t xml:space="preserve"> i</w:t>
      </w:r>
      <w:r w:rsidR="008118C7" w:rsidRPr="00685BA4">
        <w:rPr>
          <w:color w:val="000000" w:themeColor="text1"/>
        </w:rPr>
        <w:t>n</w:t>
      </w:r>
      <w:r w:rsidR="00FB342C" w:rsidRPr="00685BA4">
        <w:rPr>
          <w:color w:val="000000" w:themeColor="text1"/>
        </w:rPr>
        <w:t xml:space="preserve"> </w:t>
      </w:r>
      <w:r w:rsidRPr="004B52E6">
        <w:rPr>
          <w:color w:val="000000" w:themeColor="text1"/>
        </w:rPr>
        <w:t>decision</w:t>
      </w:r>
      <w:r>
        <w:rPr>
          <w:color w:val="000000" w:themeColor="text1"/>
        </w:rPr>
        <w:t xml:space="preserve"> 15/9 </w:t>
      </w:r>
      <w:r w:rsidR="002A4E32">
        <w:rPr>
          <w:color w:val="000000" w:themeColor="text1"/>
        </w:rPr>
        <w:t>(</w:t>
      </w:r>
      <w:r w:rsidR="00FB342C" w:rsidRPr="00685BA4">
        <w:rPr>
          <w:color w:val="000000" w:themeColor="text1"/>
        </w:rPr>
        <w:t>para</w:t>
      </w:r>
      <w:r w:rsidR="002A4E32">
        <w:rPr>
          <w:color w:val="000000" w:themeColor="text1"/>
        </w:rPr>
        <w:t>.</w:t>
      </w:r>
      <w:r w:rsidR="00FB342C" w:rsidRPr="00685BA4">
        <w:rPr>
          <w:color w:val="000000" w:themeColor="text1"/>
        </w:rPr>
        <w:t xml:space="preserve"> 22 (b) and (c)</w:t>
      </w:r>
      <w:r w:rsidR="002A4E32">
        <w:rPr>
          <w:color w:val="000000" w:themeColor="text1"/>
        </w:rPr>
        <w:t>)</w:t>
      </w:r>
      <w:r w:rsidR="00FB342C" w:rsidRPr="004B52E6">
        <w:rPr>
          <w:color w:val="000000" w:themeColor="text1"/>
        </w:rPr>
        <w:t xml:space="preserve">, the </w:t>
      </w:r>
      <w:r w:rsidR="004B52E6" w:rsidRPr="00187160">
        <w:rPr>
          <w:color w:val="000000" w:themeColor="text1"/>
        </w:rPr>
        <w:t>Conference of the Parties</w:t>
      </w:r>
      <w:r w:rsidR="004B52E6" w:rsidRPr="004B52E6" w:rsidDel="004B52E6">
        <w:rPr>
          <w:color w:val="000000" w:themeColor="text1"/>
        </w:rPr>
        <w:t xml:space="preserve"> </w:t>
      </w:r>
      <w:r w:rsidR="00FB342C" w:rsidRPr="004B52E6">
        <w:rPr>
          <w:color w:val="000000" w:themeColor="text1"/>
        </w:rPr>
        <w:t>requested</w:t>
      </w:r>
      <w:r w:rsidR="00FB342C" w:rsidRPr="00685BA4">
        <w:rPr>
          <w:color w:val="000000" w:themeColor="text1"/>
        </w:rPr>
        <w:t xml:space="preserve"> the Executive Secretary to commission </w:t>
      </w:r>
      <w:r w:rsidR="00A07E2A">
        <w:rPr>
          <w:color w:val="000000" w:themeColor="text1"/>
        </w:rPr>
        <w:t xml:space="preserve">a </w:t>
      </w:r>
      <w:r w:rsidR="00FB342C" w:rsidRPr="00685BA4">
        <w:rPr>
          <w:color w:val="000000" w:themeColor="text1"/>
        </w:rPr>
        <w:t>stud</w:t>
      </w:r>
      <w:r w:rsidR="00A07E2A">
        <w:rPr>
          <w:color w:val="000000" w:themeColor="text1"/>
        </w:rPr>
        <w:t>y</w:t>
      </w:r>
      <w:r w:rsidR="00FB342C" w:rsidRPr="00685BA4">
        <w:rPr>
          <w:color w:val="000000" w:themeColor="text1"/>
        </w:rPr>
        <w:t xml:space="preserve"> to analyse and model the extent to which a </w:t>
      </w:r>
      <w:r w:rsidR="003811AA" w:rsidRPr="00685BA4">
        <w:rPr>
          <w:color w:val="000000" w:themeColor="text1"/>
        </w:rPr>
        <w:t xml:space="preserve">multilateral </w:t>
      </w:r>
      <w:r w:rsidR="003811AA" w:rsidRPr="004B52E6">
        <w:rPr>
          <w:color w:val="000000" w:themeColor="text1"/>
        </w:rPr>
        <w:t xml:space="preserve">mechanism </w:t>
      </w:r>
      <w:r w:rsidR="00FB342C" w:rsidRPr="004B52E6">
        <w:rPr>
          <w:color w:val="000000" w:themeColor="text1"/>
        </w:rPr>
        <w:t>for benefit-sharing from the use of DSI, and a</w:t>
      </w:r>
      <w:r w:rsidR="00FB342C" w:rsidRPr="00685BA4">
        <w:rPr>
          <w:color w:val="000000" w:themeColor="text1"/>
        </w:rPr>
        <w:t>ny other options the Ad Hoc Open-ended Working Group m</w:t>
      </w:r>
      <w:r w:rsidR="003454FA">
        <w:rPr>
          <w:color w:val="000000" w:themeColor="text1"/>
        </w:rPr>
        <w:t xml:space="preserve">ight </w:t>
      </w:r>
      <w:r w:rsidR="00FB342C" w:rsidRPr="00685BA4">
        <w:rPr>
          <w:color w:val="000000" w:themeColor="text1"/>
        </w:rPr>
        <w:t xml:space="preserve">decide, met the criteria </w:t>
      </w:r>
      <w:r w:rsidR="00A07E2A">
        <w:rPr>
          <w:color w:val="000000" w:themeColor="text1"/>
        </w:rPr>
        <w:t xml:space="preserve">listed </w:t>
      </w:r>
      <w:r w:rsidR="00FB342C" w:rsidRPr="00685BA4">
        <w:rPr>
          <w:color w:val="000000" w:themeColor="text1"/>
        </w:rPr>
        <w:t>in</w:t>
      </w:r>
      <w:r w:rsidR="00FB342C" w:rsidRPr="00626A33">
        <w:rPr>
          <w:color w:val="000000" w:themeColor="text1"/>
        </w:rPr>
        <w:t xml:space="preserve"> paragraphs 9 and 10</w:t>
      </w:r>
      <w:r w:rsidR="00FB342C" w:rsidRPr="00685BA4">
        <w:rPr>
          <w:color w:val="000000" w:themeColor="text1"/>
        </w:rPr>
        <w:t xml:space="preserve"> of that decision; and </w:t>
      </w:r>
      <w:r w:rsidR="00FA5A08">
        <w:rPr>
          <w:color w:val="000000" w:themeColor="text1"/>
        </w:rPr>
        <w:t xml:space="preserve">a study </w:t>
      </w:r>
      <w:r w:rsidR="00FB342C" w:rsidRPr="00685BA4">
        <w:rPr>
          <w:color w:val="000000" w:themeColor="text1"/>
        </w:rPr>
        <w:t>on the options for revenue-generating measures at different points along the value chain, the feasibility of their implementation and their costs relative to their potential revenue</w:t>
      </w:r>
      <w:r w:rsidR="001F39BE" w:rsidRPr="00685BA4">
        <w:rPr>
          <w:color w:val="000000" w:themeColor="text1"/>
        </w:rPr>
        <w:t>.</w:t>
      </w:r>
    </w:p>
    <w:p w14:paraId="40A5F18E" w14:textId="600E1CFE" w:rsidR="00C6243C" w:rsidRPr="004B52E6" w:rsidRDefault="2ED8D4A8" w:rsidP="00187160">
      <w:pPr>
        <w:pStyle w:val="CBDNormalNumber"/>
        <w:spacing w:before="120"/>
        <w:ind w:left="567"/>
        <w:rPr>
          <w:color w:val="000000" w:themeColor="text1"/>
        </w:rPr>
      </w:pPr>
      <w:r w:rsidRPr="00685BA4">
        <w:rPr>
          <w:color w:val="000000" w:themeColor="text1"/>
        </w:rPr>
        <w:t xml:space="preserve">In </w:t>
      </w:r>
      <w:r w:rsidR="6ACB5531" w:rsidRPr="004B52E6">
        <w:rPr>
          <w:color w:val="000000" w:themeColor="text1"/>
        </w:rPr>
        <w:t>response</w:t>
      </w:r>
      <w:r w:rsidR="00383813">
        <w:rPr>
          <w:color w:val="000000" w:themeColor="text1"/>
        </w:rPr>
        <w:t xml:space="preserve"> to the requests</w:t>
      </w:r>
      <w:r w:rsidR="6ACB5531" w:rsidRPr="004B52E6">
        <w:rPr>
          <w:color w:val="000000" w:themeColor="text1"/>
        </w:rPr>
        <w:t xml:space="preserve">, and with the generous support of the </w:t>
      </w:r>
      <w:r w:rsidR="00D7411F" w:rsidRPr="004B52E6">
        <w:rPr>
          <w:color w:val="000000" w:themeColor="text1"/>
        </w:rPr>
        <w:t>G</w:t>
      </w:r>
      <w:r w:rsidR="6ACB5531" w:rsidRPr="004B52E6">
        <w:rPr>
          <w:color w:val="000000" w:themeColor="text1"/>
        </w:rPr>
        <w:t xml:space="preserve">overnment of Norway, the </w:t>
      </w:r>
      <w:r w:rsidR="00D7411F" w:rsidRPr="004B52E6">
        <w:rPr>
          <w:color w:val="000000" w:themeColor="text1"/>
        </w:rPr>
        <w:t>G</w:t>
      </w:r>
      <w:r w:rsidR="6ACB5531" w:rsidRPr="004B52E6">
        <w:rPr>
          <w:color w:val="000000" w:themeColor="text1"/>
        </w:rPr>
        <w:t>overnment of the United Kingdom of Great Britain and Northern Ireland</w:t>
      </w:r>
      <w:r w:rsidR="00134674" w:rsidRPr="004B52E6">
        <w:rPr>
          <w:color w:val="000000" w:themeColor="text1"/>
        </w:rPr>
        <w:t xml:space="preserve"> and the European Commission</w:t>
      </w:r>
      <w:r w:rsidR="6ACB5531" w:rsidRPr="004B52E6">
        <w:rPr>
          <w:color w:val="000000" w:themeColor="text1"/>
        </w:rPr>
        <w:t>, the Secretariat partnered with the</w:t>
      </w:r>
      <w:r w:rsidR="5C14A586" w:rsidRPr="004B52E6">
        <w:rPr>
          <w:color w:val="000000" w:themeColor="text1"/>
        </w:rPr>
        <w:t xml:space="preserve"> United Nations Environment Programme</w:t>
      </w:r>
      <w:r w:rsidR="6ACB5531" w:rsidRPr="004B52E6">
        <w:rPr>
          <w:color w:val="000000" w:themeColor="text1"/>
        </w:rPr>
        <w:t xml:space="preserve"> World Conservation Monitoring Centre</w:t>
      </w:r>
      <w:r w:rsidR="00357630">
        <w:rPr>
          <w:color w:val="000000" w:themeColor="text1"/>
        </w:rPr>
        <w:t xml:space="preserve"> (UNEP-WCMC)</w:t>
      </w:r>
      <w:r w:rsidR="006A22D0" w:rsidRPr="004B52E6">
        <w:rPr>
          <w:color w:val="000000" w:themeColor="text1"/>
        </w:rPr>
        <w:t>,</w:t>
      </w:r>
      <w:r w:rsidR="6ACB5531" w:rsidRPr="004B52E6">
        <w:rPr>
          <w:color w:val="000000" w:themeColor="text1"/>
        </w:rPr>
        <w:t xml:space="preserve"> </w:t>
      </w:r>
      <w:r w:rsidR="2D3739B6" w:rsidRPr="004B52E6">
        <w:rPr>
          <w:color w:val="000000" w:themeColor="text1"/>
        </w:rPr>
        <w:t>wh</w:t>
      </w:r>
      <w:r w:rsidR="006A22D0" w:rsidRPr="004B52E6">
        <w:rPr>
          <w:color w:val="000000" w:themeColor="text1"/>
        </w:rPr>
        <w:t>ich</w:t>
      </w:r>
      <w:r w:rsidR="2D3739B6" w:rsidRPr="004B52E6">
        <w:rPr>
          <w:color w:val="000000" w:themeColor="text1"/>
        </w:rPr>
        <w:t xml:space="preserve"> collaborated with</w:t>
      </w:r>
      <w:r w:rsidR="6ACB5531" w:rsidRPr="004B52E6">
        <w:rPr>
          <w:color w:val="000000" w:themeColor="text1"/>
        </w:rPr>
        <w:t xml:space="preserve"> KPMG</w:t>
      </w:r>
      <w:r w:rsidR="004B5483">
        <w:rPr>
          <w:color w:val="000000" w:themeColor="text1"/>
        </w:rPr>
        <w:t xml:space="preserve"> </w:t>
      </w:r>
      <w:r w:rsidR="61FDA211" w:rsidRPr="004B52E6">
        <w:rPr>
          <w:color w:val="000000" w:themeColor="text1"/>
        </w:rPr>
        <w:t>UK</w:t>
      </w:r>
      <w:r w:rsidR="6ACB5531" w:rsidRPr="004B52E6">
        <w:rPr>
          <w:color w:val="000000" w:themeColor="text1"/>
        </w:rPr>
        <w:t xml:space="preserve">, </w:t>
      </w:r>
      <w:r w:rsidR="00383813">
        <w:rPr>
          <w:color w:val="000000" w:themeColor="text1"/>
        </w:rPr>
        <w:t>in</w:t>
      </w:r>
      <w:r w:rsidR="6ACB5531" w:rsidRPr="004B52E6">
        <w:rPr>
          <w:color w:val="000000" w:themeColor="text1"/>
        </w:rPr>
        <w:t xml:space="preserve"> </w:t>
      </w:r>
      <w:r w:rsidR="00EA1BB1" w:rsidRPr="004B52E6">
        <w:rPr>
          <w:color w:val="000000" w:themeColor="text1"/>
        </w:rPr>
        <w:t>undertak</w:t>
      </w:r>
      <w:r w:rsidR="00383813">
        <w:rPr>
          <w:color w:val="000000" w:themeColor="text1"/>
        </w:rPr>
        <w:t>ing</w:t>
      </w:r>
      <w:r w:rsidR="00EA1BB1" w:rsidRPr="004B52E6">
        <w:rPr>
          <w:color w:val="000000" w:themeColor="text1"/>
        </w:rPr>
        <w:t xml:space="preserve"> </w:t>
      </w:r>
      <w:r w:rsidR="6ACB5531" w:rsidRPr="004B52E6">
        <w:rPr>
          <w:color w:val="000000" w:themeColor="text1"/>
        </w:rPr>
        <w:t>th</w:t>
      </w:r>
      <w:r w:rsidR="00383813">
        <w:rPr>
          <w:color w:val="000000" w:themeColor="text1"/>
        </w:rPr>
        <w:t>o</w:t>
      </w:r>
      <w:r w:rsidR="6ACB5531" w:rsidRPr="004B52E6">
        <w:rPr>
          <w:color w:val="000000" w:themeColor="text1"/>
        </w:rPr>
        <w:t>se studies.</w:t>
      </w:r>
    </w:p>
    <w:p w14:paraId="683D573F" w14:textId="04201077" w:rsidR="002B6AD9" w:rsidRPr="00685BA4" w:rsidRDefault="00293F95" w:rsidP="00187160">
      <w:pPr>
        <w:pStyle w:val="CBDNormalNumber"/>
        <w:spacing w:before="120"/>
        <w:ind w:left="567"/>
        <w:rPr>
          <w:color w:val="000000" w:themeColor="text1"/>
        </w:rPr>
      </w:pPr>
      <w:r>
        <w:rPr>
          <w:color w:val="000000" w:themeColor="text1"/>
        </w:rPr>
        <w:t>G</w:t>
      </w:r>
      <w:r w:rsidR="00877BEF" w:rsidRPr="00685BA4">
        <w:rPr>
          <w:color w:val="000000" w:themeColor="text1"/>
        </w:rPr>
        <w:t>iven the linkages between the issues described in paragraph 22</w:t>
      </w:r>
      <w:r w:rsidR="004B52E6">
        <w:rPr>
          <w:color w:val="000000" w:themeColor="text1"/>
        </w:rPr>
        <w:t xml:space="preserve"> </w:t>
      </w:r>
      <w:r w:rsidR="00877BEF" w:rsidRPr="00685BA4">
        <w:rPr>
          <w:color w:val="000000" w:themeColor="text1"/>
        </w:rPr>
        <w:t>(b) and (c) of decision 15/9</w:t>
      </w:r>
      <w:r>
        <w:rPr>
          <w:color w:val="000000" w:themeColor="text1"/>
        </w:rPr>
        <w:t>, t</w:t>
      </w:r>
      <w:r w:rsidRPr="00685BA4">
        <w:rPr>
          <w:color w:val="000000" w:themeColor="text1"/>
        </w:rPr>
        <w:t>he two studies were undertaken together</w:t>
      </w:r>
      <w:r w:rsidR="00877BEF" w:rsidRPr="00685BA4">
        <w:rPr>
          <w:color w:val="000000" w:themeColor="text1"/>
        </w:rPr>
        <w:t>. The present document contains the executive summary of th</w:t>
      </w:r>
      <w:r w:rsidR="00587CDA">
        <w:rPr>
          <w:color w:val="000000" w:themeColor="text1"/>
        </w:rPr>
        <w:t>e</w:t>
      </w:r>
      <w:r w:rsidR="00877BEF" w:rsidRPr="00685BA4">
        <w:rPr>
          <w:color w:val="000000" w:themeColor="text1"/>
        </w:rPr>
        <w:t xml:space="preserve"> work</w:t>
      </w:r>
      <w:r w:rsidR="005B1DDB">
        <w:rPr>
          <w:color w:val="000000" w:themeColor="text1"/>
        </w:rPr>
        <w:t xml:space="preserve"> accomplished</w:t>
      </w:r>
      <w:r w:rsidR="00877BEF" w:rsidRPr="00685BA4">
        <w:rPr>
          <w:color w:val="000000" w:themeColor="text1"/>
        </w:rPr>
        <w:t xml:space="preserve">. </w:t>
      </w:r>
      <w:r w:rsidR="00CF469A">
        <w:rPr>
          <w:color w:val="000000" w:themeColor="text1"/>
        </w:rPr>
        <w:t>A presentation of t</w:t>
      </w:r>
      <w:r w:rsidR="00877BEF" w:rsidRPr="00685BA4">
        <w:rPr>
          <w:color w:val="000000" w:themeColor="text1"/>
        </w:rPr>
        <w:t xml:space="preserve">he full studies can be found in </w:t>
      </w:r>
      <w:r w:rsidR="004B52E6">
        <w:rPr>
          <w:color w:val="000000" w:themeColor="text1"/>
        </w:rPr>
        <w:t xml:space="preserve">document </w:t>
      </w:r>
      <w:r w:rsidR="00877BEF" w:rsidRPr="004B52E6">
        <w:rPr>
          <w:color w:val="000000" w:themeColor="text1"/>
        </w:rPr>
        <w:t>CBD/WGDSI/2/INF/1.</w:t>
      </w:r>
    </w:p>
    <w:p w14:paraId="4A3EFED5" w14:textId="7A84874D" w:rsidR="008D5DC7" w:rsidRPr="00685BA4" w:rsidRDefault="004E27D9" w:rsidP="004B52E6">
      <w:pPr>
        <w:pStyle w:val="CBDH1"/>
        <w:outlineLvl w:val="0"/>
        <w:rPr>
          <w:color w:val="000000" w:themeColor="text1"/>
        </w:rPr>
      </w:pPr>
      <w:r w:rsidRPr="00626A33">
        <w:rPr>
          <w:color w:val="000000" w:themeColor="text1"/>
        </w:rPr>
        <w:lastRenderedPageBreak/>
        <w:t>II</w:t>
      </w:r>
      <w:r w:rsidRPr="00685BA4">
        <w:rPr>
          <w:color w:val="000000" w:themeColor="text1"/>
        </w:rPr>
        <w:t>.</w:t>
      </w:r>
      <w:r w:rsidRPr="00685BA4">
        <w:rPr>
          <w:color w:val="000000" w:themeColor="text1"/>
        </w:rPr>
        <w:tab/>
      </w:r>
      <w:r w:rsidR="00FA5FEB" w:rsidRPr="00685BA4">
        <w:rPr>
          <w:color w:val="000000" w:themeColor="text1"/>
        </w:rPr>
        <w:t>Methodology</w:t>
      </w:r>
    </w:p>
    <w:p w14:paraId="0D63D398" w14:textId="39FE07B0" w:rsidR="00FD7DB0" w:rsidRPr="00685BA4" w:rsidRDefault="00FE723B" w:rsidP="00187160">
      <w:pPr>
        <w:pStyle w:val="CBDNormalNumber"/>
        <w:spacing w:before="120"/>
        <w:ind w:left="567"/>
        <w:rPr>
          <w:color w:val="000000" w:themeColor="text1"/>
        </w:rPr>
      </w:pPr>
      <w:bookmarkStart w:id="9" w:name="_Hlk165479717"/>
      <w:bookmarkEnd w:id="9"/>
      <w:r>
        <w:rPr>
          <w:color w:val="000000" w:themeColor="text1"/>
        </w:rPr>
        <w:t>G</w:t>
      </w:r>
      <w:r w:rsidR="00D14741" w:rsidRPr="00685BA4">
        <w:rPr>
          <w:color w:val="000000" w:themeColor="text1"/>
        </w:rPr>
        <w:t>ather</w:t>
      </w:r>
      <w:r>
        <w:rPr>
          <w:color w:val="000000" w:themeColor="text1"/>
        </w:rPr>
        <w:t>ing</w:t>
      </w:r>
      <w:r w:rsidR="00D14741" w:rsidRPr="00685BA4">
        <w:rPr>
          <w:color w:val="000000" w:themeColor="text1"/>
        </w:rPr>
        <w:t xml:space="preserve"> the </w:t>
      </w:r>
      <w:r w:rsidRPr="00685BA4">
        <w:rPr>
          <w:color w:val="000000" w:themeColor="text1"/>
        </w:rPr>
        <w:t xml:space="preserve">information </w:t>
      </w:r>
      <w:r w:rsidR="00D14741" w:rsidRPr="00685BA4">
        <w:rPr>
          <w:color w:val="000000" w:themeColor="text1"/>
        </w:rPr>
        <w:t>required</w:t>
      </w:r>
      <w:r w:rsidR="00D70299">
        <w:rPr>
          <w:color w:val="000000" w:themeColor="text1"/>
        </w:rPr>
        <w:t xml:space="preserve"> </w:t>
      </w:r>
      <w:r w:rsidR="00C00B92">
        <w:rPr>
          <w:color w:val="000000" w:themeColor="text1"/>
        </w:rPr>
        <w:t>to carry out</w:t>
      </w:r>
      <w:r w:rsidR="00D14741" w:rsidRPr="00685BA4">
        <w:rPr>
          <w:color w:val="000000" w:themeColor="text1"/>
        </w:rPr>
        <w:t xml:space="preserve"> the studies </w:t>
      </w:r>
      <w:r w:rsidR="00D70299">
        <w:rPr>
          <w:color w:val="000000" w:themeColor="text1"/>
        </w:rPr>
        <w:t>entailed</w:t>
      </w:r>
      <w:r w:rsidR="00D14741" w:rsidRPr="00685BA4">
        <w:rPr>
          <w:color w:val="000000" w:themeColor="text1"/>
        </w:rPr>
        <w:t>:</w:t>
      </w:r>
      <w:r w:rsidR="008B55D3" w:rsidRPr="00187160">
        <w:t xml:space="preserve"> </w:t>
      </w:r>
    </w:p>
    <w:p w14:paraId="75986FC6" w14:textId="65C7DC23" w:rsidR="00860A8C" w:rsidRPr="004B52E6" w:rsidRDefault="00860A8C" w:rsidP="004D47E9">
      <w:pPr>
        <w:pStyle w:val="CBDNormalNumber"/>
        <w:numPr>
          <w:ilvl w:val="1"/>
          <w:numId w:val="49"/>
        </w:numPr>
        <w:ind w:left="567"/>
      </w:pPr>
      <w:r w:rsidRPr="004B52E6">
        <w:t>Literature reviews to identify the market sectors</w:t>
      </w:r>
      <w:r w:rsidR="002323BC" w:rsidRPr="004B52E6">
        <w:t xml:space="preserve"> and subsectors</w:t>
      </w:r>
      <w:r w:rsidRPr="004B52E6">
        <w:t xml:space="preserve"> </w:t>
      </w:r>
      <w:r w:rsidR="00002A94">
        <w:t>associated wi</w:t>
      </w:r>
      <w:r w:rsidR="00AE3AA2">
        <w:t>t</w:t>
      </w:r>
      <w:r w:rsidR="00002A94">
        <w:t>h</w:t>
      </w:r>
      <w:r w:rsidR="002323BC" w:rsidRPr="004B52E6">
        <w:t xml:space="preserve"> the </w:t>
      </w:r>
      <w:r w:rsidRPr="004B52E6">
        <w:t xml:space="preserve">use </w:t>
      </w:r>
      <w:r w:rsidR="002323BC" w:rsidRPr="004B52E6">
        <w:t xml:space="preserve">of </w:t>
      </w:r>
      <w:r w:rsidRPr="004B52E6">
        <w:t xml:space="preserve">DSI, their respective value chains and </w:t>
      </w:r>
      <w:r w:rsidR="00DD69BD">
        <w:t xml:space="preserve">current </w:t>
      </w:r>
      <w:r w:rsidRPr="004B52E6">
        <w:t xml:space="preserve">market sizes and expected </w:t>
      </w:r>
      <w:r w:rsidR="00DD69BD">
        <w:t xml:space="preserve">market sizes </w:t>
      </w:r>
      <w:r w:rsidRPr="004B52E6">
        <w:t>up to 2030</w:t>
      </w:r>
      <w:r w:rsidR="00DD69BD">
        <w:t>,</w:t>
      </w:r>
      <w:r w:rsidRPr="004B52E6">
        <w:t xml:space="preserve"> as well as potential </w:t>
      </w:r>
      <w:r w:rsidR="00E96B3C" w:rsidRPr="004B52E6">
        <w:t xml:space="preserve">measures </w:t>
      </w:r>
      <w:r w:rsidR="00FC4C2A" w:rsidRPr="004B52E6">
        <w:t>for</w:t>
      </w:r>
      <w:r w:rsidRPr="004B52E6">
        <w:t xml:space="preserve"> generating </w:t>
      </w:r>
      <w:r w:rsidR="00FC4C2A" w:rsidRPr="004B52E6">
        <w:t>funds</w:t>
      </w:r>
      <w:r w:rsidRPr="004B52E6">
        <w:t xml:space="preserve"> and </w:t>
      </w:r>
      <w:r w:rsidR="00546056" w:rsidRPr="004B52E6">
        <w:t>potential</w:t>
      </w:r>
      <w:r w:rsidRPr="004B52E6">
        <w:t xml:space="preserve"> </w:t>
      </w:r>
      <w:r w:rsidR="005B3A06">
        <w:rPr>
          <w:color w:val="000000" w:themeColor="text1"/>
        </w:rPr>
        <w:t xml:space="preserve">options for each </w:t>
      </w:r>
      <w:r w:rsidR="005B3A06" w:rsidRPr="00685BA4">
        <w:rPr>
          <w:color w:val="000000" w:themeColor="text1"/>
        </w:rPr>
        <w:t>modalit</w:t>
      </w:r>
      <w:r w:rsidR="005B3A06">
        <w:rPr>
          <w:color w:val="000000" w:themeColor="text1"/>
        </w:rPr>
        <w:t>y</w:t>
      </w:r>
      <w:r w:rsidR="005B3A06" w:rsidRPr="004B52E6" w:rsidDel="005B3A06">
        <w:t xml:space="preserve"> </w:t>
      </w:r>
      <w:r w:rsidRPr="004B52E6">
        <w:t xml:space="preserve">of the </w:t>
      </w:r>
      <w:r w:rsidR="003811AA" w:rsidRPr="004B52E6">
        <w:t>multilateral mechanism</w:t>
      </w:r>
      <w:r w:rsidRPr="004B52E6">
        <w:t>;</w:t>
      </w:r>
    </w:p>
    <w:p w14:paraId="21CD1FF5" w14:textId="2B30ED0E" w:rsidR="004F60C2" w:rsidRPr="00685BA4" w:rsidRDefault="00111E89" w:rsidP="004D47E9">
      <w:pPr>
        <w:pStyle w:val="CBDNormalNumber"/>
        <w:numPr>
          <w:ilvl w:val="1"/>
          <w:numId w:val="49"/>
        </w:numPr>
        <w:ind w:left="567"/>
        <w:rPr>
          <w:color w:val="000000" w:themeColor="text1"/>
        </w:rPr>
      </w:pPr>
      <w:r w:rsidRPr="004B52E6">
        <w:rPr>
          <w:rStyle w:val="normaltextrun"/>
          <w:color w:val="000000" w:themeColor="text1"/>
        </w:rPr>
        <w:t>Semi-structured interviews with</w:t>
      </w:r>
      <w:r w:rsidRPr="00685BA4">
        <w:rPr>
          <w:rStyle w:val="normaltextrun"/>
          <w:color w:val="000000" w:themeColor="text1"/>
        </w:rPr>
        <w:t xml:space="preserve"> r</w:t>
      </w:r>
      <w:r w:rsidR="00734E73" w:rsidRPr="00685BA4">
        <w:rPr>
          <w:rStyle w:val="normaltextrun"/>
          <w:color w:val="000000" w:themeColor="text1"/>
        </w:rPr>
        <w:t xml:space="preserve">epresentatives from three Parties </w:t>
      </w:r>
      <w:r w:rsidRPr="00685BA4">
        <w:rPr>
          <w:rStyle w:val="normaltextrun"/>
          <w:color w:val="000000" w:themeColor="text1"/>
        </w:rPr>
        <w:t>(</w:t>
      </w:r>
      <w:r w:rsidR="00734E73" w:rsidRPr="00685BA4">
        <w:rPr>
          <w:rStyle w:val="normaltextrun"/>
          <w:color w:val="000000" w:themeColor="text1"/>
        </w:rPr>
        <w:t xml:space="preserve">including </w:t>
      </w:r>
      <w:r w:rsidRPr="00685BA4">
        <w:rPr>
          <w:rStyle w:val="normaltextrun"/>
          <w:color w:val="000000" w:themeColor="text1"/>
        </w:rPr>
        <w:t>one</w:t>
      </w:r>
      <w:r w:rsidR="00734E73" w:rsidRPr="00685BA4">
        <w:rPr>
          <w:rStyle w:val="normaltextrun"/>
          <w:color w:val="000000" w:themeColor="text1"/>
        </w:rPr>
        <w:t xml:space="preserve"> region</w:t>
      </w:r>
      <w:r w:rsidRPr="00685BA4">
        <w:rPr>
          <w:rStyle w:val="normaltextrun"/>
          <w:color w:val="000000" w:themeColor="text1"/>
        </w:rPr>
        <w:t xml:space="preserve">al </w:t>
      </w:r>
      <w:r w:rsidR="00C6302C">
        <w:rPr>
          <w:rStyle w:val="normaltextrun"/>
          <w:color w:val="000000" w:themeColor="text1"/>
        </w:rPr>
        <w:t xml:space="preserve">economic </w:t>
      </w:r>
      <w:r w:rsidRPr="00685BA4">
        <w:rPr>
          <w:rStyle w:val="normaltextrun"/>
          <w:color w:val="000000" w:themeColor="text1"/>
        </w:rPr>
        <w:t>integration organization)</w:t>
      </w:r>
      <w:r w:rsidR="00734E73" w:rsidRPr="00685BA4">
        <w:rPr>
          <w:rStyle w:val="normaltextrun"/>
          <w:color w:val="000000" w:themeColor="text1"/>
        </w:rPr>
        <w:t xml:space="preserve">, one regional organization, five industrial sectors, seven not-for-profit research institutions, one civil society organization and four </w:t>
      </w:r>
      <w:r w:rsidRPr="00685BA4">
        <w:rPr>
          <w:rStyle w:val="normaltextrun"/>
          <w:color w:val="000000" w:themeColor="text1"/>
        </w:rPr>
        <w:t xml:space="preserve">institutions holding </w:t>
      </w:r>
      <w:r w:rsidR="00734E73" w:rsidRPr="00685BA4">
        <w:rPr>
          <w:rStyle w:val="normaltextrun"/>
          <w:color w:val="000000" w:themeColor="text1"/>
        </w:rPr>
        <w:t>public databases</w:t>
      </w:r>
      <w:r w:rsidRPr="00685BA4">
        <w:rPr>
          <w:rStyle w:val="normaltextrun"/>
          <w:color w:val="000000" w:themeColor="text1"/>
        </w:rPr>
        <w:t>,</w:t>
      </w:r>
      <w:r w:rsidR="00337AD4" w:rsidRPr="00685BA4">
        <w:rPr>
          <w:rStyle w:val="FootnoteReference"/>
          <w:color w:val="000000" w:themeColor="text1"/>
        </w:rPr>
        <w:footnoteReference w:id="4"/>
      </w:r>
      <w:r w:rsidR="00734E73" w:rsidRPr="00685BA4">
        <w:rPr>
          <w:rStyle w:val="normaltextrun"/>
          <w:color w:val="000000" w:themeColor="text1"/>
        </w:rPr>
        <w:t xml:space="preserve"> with the aim </w:t>
      </w:r>
      <w:r w:rsidR="00602E42">
        <w:rPr>
          <w:rStyle w:val="normaltextrun"/>
          <w:color w:val="000000" w:themeColor="text1"/>
        </w:rPr>
        <w:t>being</w:t>
      </w:r>
      <w:r w:rsidR="00734E73" w:rsidRPr="00685BA4">
        <w:rPr>
          <w:rStyle w:val="normaltextrun"/>
          <w:color w:val="000000" w:themeColor="text1"/>
        </w:rPr>
        <w:t>:</w:t>
      </w:r>
      <w:r w:rsidR="00734E73" w:rsidRPr="00685BA4">
        <w:rPr>
          <w:color w:val="000000" w:themeColor="text1"/>
        </w:rPr>
        <w:t xml:space="preserve"> </w:t>
      </w:r>
    </w:p>
    <w:p w14:paraId="554FC3E2" w14:textId="0F0304CF" w:rsidR="004F60C2" w:rsidRPr="004B52E6" w:rsidRDefault="00CE035E" w:rsidP="004D47E9">
      <w:pPr>
        <w:pStyle w:val="CBDNormalNumber"/>
        <w:numPr>
          <w:ilvl w:val="2"/>
          <w:numId w:val="49"/>
        </w:numPr>
        <w:tabs>
          <w:tab w:val="clear" w:pos="3402"/>
        </w:tabs>
        <w:ind w:left="1701"/>
        <w:rPr>
          <w:color w:val="000000" w:themeColor="text1"/>
        </w:rPr>
      </w:pPr>
      <w:r>
        <w:rPr>
          <w:color w:val="000000" w:themeColor="text1"/>
        </w:rPr>
        <w:t>To g</w:t>
      </w:r>
      <w:r w:rsidR="004F60C2" w:rsidRPr="004B52E6">
        <w:rPr>
          <w:color w:val="000000" w:themeColor="text1"/>
        </w:rPr>
        <w:t xml:space="preserve">ather views on the extent to which potential </w:t>
      </w:r>
      <w:r w:rsidR="005B3A06">
        <w:rPr>
          <w:color w:val="000000" w:themeColor="text1"/>
        </w:rPr>
        <w:t xml:space="preserve">options for each </w:t>
      </w:r>
      <w:r w:rsidR="005B3A06" w:rsidRPr="00685BA4">
        <w:rPr>
          <w:color w:val="000000" w:themeColor="text1"/>
        </w:rPr>
        <w:t>modalit</w:t>
      </w:r>
      <w:r w:rsidR="005B3A06">
        <w:rPr>
          <w:color w:val="000000" w:themeColor="text1"/>
        </w:rPr>
        <w:t>y</w:t>
      </w:r>
      <w:r w:rsidR="005B3A06" w:rsidRPr="004B52E6" w:rsidDel="005B3A06">
        <w:rPr>
          <w:color w:val="000000" w:themeColor="text1"/>
        </w:rPr>
        <w:t xml:space="preserve"> </w:t>
      </w:r>
      <w:r w:rsidR="004F60C2" w:rsidRPr="004B52E6">
        <w:rPr>
          <w:color w:val="000000" w:themeColor="text1"/>
        </w:rPr>
        <w:t xml:space="preserve">of the </w:t>
      </w:r>
      <w:r w:rsidR="003811AA" w:rsidRPr="004B52E6">
        <w:rPr>
          <w:color w:val="000000" w:themeColor="text1"/>
        </w:rPr>
        <w:t xml:space="preserve">multilateral mechanism </w:t>
      </w:r>
      <w:r w:rsidR="004F60C2" w:rsidRPr="004B52E6">
        <w:rPr>
          <w:color w:val="000000" w:themeColor="text1"/>
        </w:rPr>
        <w:t xml:space="preserve">meet the criteria </w:t>
      </w:r>
      <w:r w:rsidR="00602E42">
        <w:rPr>
          <w:color w:val="000000" w:themeColor="text1"/>
        </w:rPr>
        <w:t xml:space="preserve">set out </w:t>
      </w:r>
      <w:r w:rsidR="004F60C2" w:rsidRPr="004B52E6">
        <w:rPr>
          <w:color w:val="000000" w:themeColor="text1"/>
        </w:rPr>
        <w:t xml:space="preserve">in paragraphs 9 and 10 of decision 15/9, including potential risks and opportunities; </w:t>
      </w:r>
    </w:p>
    <w:p w14:paraId="467A3EC2" w14:textId="01DC410F" w:rsidR="004F60C2" w:rsidRPr="004B52E6" w:rsidRDefault="00CE035E" w:rsidP="004D47E9">
      <w:pPr>
        <w:pStyle w:val="CBDNormalNumber"/>
        <w:numPr>
          <w:ilvl w:val="2"/>
          <w:numId w:val="49"/>
        </w:numPr>
        <w:tabs>
          <w:tab w:val="clear" w:pos="3402"/>
        </w:tabs>
        <w:ind w:left="1701"/>
        <w:rPr>
          <w:color w:val="000000" w:themeColor="text1"/>
        </w:rPr>
      </w:pPr>
      <w:r>
        <w:rPr>
          <w:color w:val="000000" w:themeColor="text1"/>
        </w:rPr>
        <w:t>To b</w:t>
      </w:r>
      <w:r w:rsidR="004F60C2" w:rsidRPr="004B52E6">
        <w:rPr>
          <w:color w:val="000000" w:themeColor="text1"/>
          <w:lang w:val="en-US"/>
        </w:rPr>
        <w:t>etter understand views on</w:t>
      </w:r>
      <w:r w:rsidR="004F60C2" w:rsidRPr="004B52E6">
        <w:rPr>
          <w:color w:val="000000" w:themeColor="text1"/>
        </w:rPr>
        <w:t xml:space="preserve"> the implementation of different </w:t>
      </w:r>
      <w:r w:rsidR="00284AD0" w:rsidRPr="004B52E6">
        <w:rPr>
          <w:color w:val="000000" w:themeColor="text1"/>
        </w:rPr>
        <w:t xml:space="preserve">measures </w:t>
      </w:r>
      <w:r w:rsidR="00072117" w:rsidRPr="004B52E6">
        <w:rPr>
          <w:color w:val="000000" w:themeColor="text1"/>
        </w:rPr>
        <w:t xml:space="preserve">for </w:t>
      </w:r>
      <w:r w:rsidR="004F60C2" w:rsidRPr="004B52E6">
        <w:rPr>
          <w:color w:val="000000" w:themeColor="text1"/>
        </w:rPr>
        <w:t xml:space="preserve">generating </w:t>
      </w:r>
      <w:r w:rsidR="00284AD0" w:rsidRPr="004B52E6">
        <w:rPr>
          <w:color w:val="000000" w:themeColor="text1"/>
        </w:rPr>
        <w:t>fund</w:t>
      </w:r>
      <w:r w:rsidR="00072117" w:rsidRPr="004B52E6">
        <w:rPr>
          <w:color w:val="000000" w:themeColor="text1"/>
        </w:rPr>
        <w:t>s</w:t>
      </w:r>
      <w:r w:rsidR="00284AD0" w:rsidRPr="004B52E6">
        <w:rPr>
          <w:color w:val="000000" w:themeColor="text1"/>
        </w:rPr>
        <w:t xml:space="preserve"> </w:t>
      </w:r>
      <w:r w:rsidR="004F60C2" w:rsidRPr="004B52E6">
        <w:rPr>
          <w:color w:val="000000" w:themeColor="text1"/>
        </w:rPr>
        <w:t xml:space="preserve">at various points </w:t>
      </w:r>
      <w:r w:rsidR="00FA3261" w:rsidRPr="004B52E6">
        <w:rPr>
          <w:color w:val="000000" w:themeColor="text1"/>
        </w:rPr>
        <w:t xml:space="preserve">along </w:t>
      </w:r>
      <w:r w:rsidR="004F60C2" w:rsidRPr="004B52E6">
        <w:rPr>
          <w:color w:val="000000" w:themeColor="text1"/>
        </w:rPr>
        <w:t>value chain</w:t>
      </w:r>
      <w:r w:rsidR="00FA3261" w:rsidRPr="004B52E6">
        <w:rPr>
          <w:color w:val="000000" w:themeColor="text1"/>
        </w:rPr>
        <w:t>s</w:t>
      </w:r>
      <w:r w:rsidR="004F60C2" w:rsidRPr="004B52E6">
        <w:rPr>
          <w:color w:val="000000" w:themeColor="text1"/>
        </w:rPr>
        <w:t xml:space="preserve"> and across different sectors;</w:t>
      </w:r>
    </w:p>
    <w:p w14:paraId="07E8F873" w14:textId="79B89757" w:rsidR="004F60C2" w:rsidRPr="004B52E6" w:rsidRDefault="00CE035E" w:rsidP="004D47E9">
      <w:pPr>
        <w:pStyle w:val="CBDNormalNumber"/>
        <w:numPr>
          <w:ilvl w:val="2"/>
          <w:numId w:val="49"/>
        </w:numPr>
        <w:tabs>
          <w:tab w:val="clear" w:pos="3402"/>
        </w:tabs>
        <w:ind w:left="1701"/>
        <w:rPr>
          <w:color w:val="000000" w:themeColor="text1"/>
        </w:rPr>
      </w:pPr>
      <w:r>
        <w:rPr>
          <w:color w:val="000000" w:themeColor="text1"/>
        </w:rPr>
        <w:t>T</w:t>
      </w:r>
      <w:r w:rsidR="005C3510">
        <w:rPr>
          <w:color w:val="000000" w:themeColor="text1"/>
        </w:rPr>
        <w:t>o b</w:t>
      </w:r>
      <w:r w:rsidR="004F60C2" w:rsidRPr="004B52E6">
        <w:rPr>
          <w:color w:val="000000" w:themeColor="text1"/>
        </w:rPr>
        <w:t>etter understand challenges and potential solutions associated with various fund</w:t>
      </w:r>
      <w:r w:rsidR="007668D7" w:rsidRPr="004B52E6">
        <w:rPr>
          <w:color w:val="000000" w:themeColor="text1"/>
        </w:rPr>
        <w:t>s</w:t>
      </w:r>
      <w:r w:rsidR="004F60C2" w:rsidRPr="004B52E6">
        <w:rPr>
          <w:color w:val="000000" w:themeColor="text1"/>
        </w:rPr>
        <w:t xml:space="preserve"> generating measures; </w:t>
      </w:r>
    </w:p>
    <w:p w14:paraId="785C8CDF" w14:textId="520D9122" w:rsidR="00385D4F" w:rsidRPr="00685BA4" w:rsidRDefault="00385D4F" w:rsidP="008A30BB">
      <w:pPr>
        <w:pStyle w:val="CBDNormalNumber"/>
        <w:numPr>
          <w:ilvl w:val="1"/>
          <w:numId w:val="49"/>
        </w:numPr>
        <w:ind w:left="567"/>
        <w:rPr>
          <w:color w:val="000000" w:themeColor="text1"/>
        </w:rPr>
      </w:pPr>
      <w:r w:rsidRPr="00685BA4">
        <w:rPr>
          <w:color w:val="000000" w:themeColor="text1"/>
        </w:rPr>
        <w:t xml:space="preserve">A survey sent to </w:t>
      </w:r>
      <w:r w:rsidR="00B43F19" w:rsidRPr="00685BA4">
        <w:rPr>
          <w:color w:val="000000" w:themeColor="text1"/>
        </w:rPr>
        <w:t>the</w:t>
      </w:r>
      <w:r w:rsidR="00587DD6" w:rsidRPr="00685BA4">
        <w:rPr>
          <w:color w:val="000000" w:themeColor="text1"/>
        </w:rPr>
        <w:t xml:space="preserve"> </w:t>
      </w:r>
      <w:r w:rsidRPr="00685BA4">
        <w:rPr>
          <w:color w:val="000000" w:themeColor="text1"/>
        </w:rPr>
        <w:t xml:space="preserve">members of the Informal Advisory Group </w:t>
      </w:r>
      <w:r w:rsidR="00BD3E4F" w:rsidRPr="00685BA4">
        <w:rPr>
          <w:color w:val="000000" w:themeColor="text1"/>
        </w:rPr>
        <w:t xml:space="preserve">on Benefit-sharing from the Use of Digital Sequence Information on Genetic Resources </w:t>
      </w:r>
      <w:r w:rsidR="000D14F2">
        <w:rPr>
          <w:color w:val="000000" w:themeColor="text1"/>
        </w:rPr>
        <w:t>requesting</w:t>
      </w:r>
      <w:r w:rsidRPr="00685BA4">
        <w:rPr>
          <w:color w:val="000000" w:themeColor="text1"/>
        </w:rPr>
        <w:t xml:space="preserve"> their </w:t>
      </w:r>
      <w:r w:rsidR="00302BC8" w:rsidRPr="00685BA4">
        <w:rPr>
          <w:color w:val="000000" w:themeColor="text1"/>
        </w:rPr>
        <w:t xml:space="preserve">views and </w:t>
      </w:r>
      <w:r w:rsidRPr="00685BA4">
        <w:rPr>
          <w:color w:val="000000" w:themeColor="text1"/>
        </w:rPr>
        <w:t xml:space="preserve">perspectives on the extent to which various </w:t>
      </w:r>
      <w:r w:rsidR="00F47371">
        <w:rPr>
          <w:color w:val="000000" w:themeColor="text1"/>
        </w:rPr>
        <w:t>options</w:t>
      </w:r>
      <w:r w:rsidR="00F47371" w:rsidRPr="00685BA4">
        <w:rPr>
          <w:color w:val="000000" w:themeColor="text1"/>
        </w:rPr>
        <w:t xml:space="preserve"> </w:t>
      </w:r>
      <w:r w:rsidRPr="00685BA4">
        <w:rPr>
          <w:color w:val="000000" w:themeColor="text1"/>
        </w:rPr>
        <w:t>met the required criteria</w:t>
      </w:r>
      <w:r w:rsidR="006026FE" w:rsidRPr="00685BA4">
        <w:rPr>
          <w:color w:val="000000" w:themeColor="text1"/>
        </w:rPr>
        <w:t>.</w:t>
      </w:r>
    </w:p>
    <w:p w14:paraId="26376B88" w14:textId="444AAB2F" w:rsidR="00802892" w:rsidRPr="004B52E6" w:rsidRDefault="00802892" w:rsidP="00187160">
      <w:pPr>
        <w:pStyle w:val="CBDNormalNumber"/>
        <w:spacing w:before="120"/>
        <w:ind w:left="567"/>
        <w:rPr>
          <w:color w:val="000000" w:themeColor="text1"/>
        </w:rPr>
      </w:pPr>
      <w:r w:rsidRPr="00802892">
        <w:rPr>
          <w:color w:val="000000" w:themeColor="text1"/>
        </w:rPr>
        <w:t xml:space="preserve">A range of illustrative estimates of the potential revenue generated for the global fund are provided </w:t>
      </w:r>
      <w:proofErr w:type="gramStart"/>
      <w:r w:rsidR="007A268D">
        <w:rPr>
          <w:color w:val="000000" w:themeColor="text1"/>
        </w:rPr>
        <w:t xml:space="preserve">on the </w:t>
      </w:r>
      <w:r w:rsidRPr="00802892">
        <w:rPr>
          <w:color w:val="000000" w:themeColor="text1"/>
        </w:rPr>
        <w:t>bas</w:t>
      </w:r>
      <w:r w:rsidR="007A268D">
        <w:rPr>
          <w:color w:val="000000" w:themeColor="text1"/>
        </w:rPr>
        <w:t>is</w:t>
      </w:r>
      <w:r w:rsidRPr="00802892">
        <w:rPr>
          <w:color w:val="000000" w:themeColor="text1"/>
        </w:rPr>
        <w:t xml:space="preserve"> o</w:t>
      </w:r>
      <w:r w:rsidR="007A268D">
        <w:rPr>
          <w:color w:val="000000" w:themeColor="text1"/>
        </w:rPr>
        <w:t>f</w:t>
      </w:r>
      <w:proofErr w:type="gramEnd"/>
      <w:r w:rsidRPr="00802892">
        <w:rPr>
          <w:color w:val="000000" w:themeColor="text1"/>
        </w:rPr>
        <w:t xml:space="preserve"> the literature and further analysis.</w:t>
      </w:r>
    </w:p>
    <w:p w14:paraId="55CD236E" w14:textId="38560FC1" w:rsidR="00D32750" w:rsidRPr="00685BA4" w:rsidRDefault="00D32750" w:rsidP="00187160">
      <w:pPr>
        <w:pStyle w:val="CBDNormalNumber"/>
        <w:spacing w:before="120"/>
        <w:ind w:left="567"/>
        <w:rPr>
          <w:color w:val="000000" w:themeColor="text1"/>
        </w:rPr>
      </w:pPr>
      <w:bookmarkStart w:id="10" w:name="_Toc165981616"/>
      <w:bookmarkStart w:id="11" w:name="_Toc166787684"/>
      <w:bookmarkStart w:id="12" w:name="_Toc167176295"/>
      <w:r w:rsidRPr="00187160">
        <w:t>A draft of the stud</w:t>
      </w:r>
      <w:r w:rsidR="00120F45">
        <w:t>ies</w:t>
      </w:r>
      <w:r w:rsidRPr="00187160">
        <w:t xml:space="preserve"> was made available for peer review on 17 May 2024</w:t>
      </w:r>
      <w:r w:rsidR="00B20469">
        <w:t>.</w:t>
      </w:r>
      <w:r w:rsidR="00B20469" w:rsidRPr="00B20469">
        <w:t xml:space="preserve"> </w:t>
      </w:r>
      <w:r w:rsidR="00B20469" w:rsidRPr="00187160">
        <w:t>Parties, other Governments, indigenous peoples and local communities and observers were invited to submit comments</w:t>
      </w:r>
      <w:r w:rsidR="00B20469">
        <w:t xml:space="preserve"> </w:t>
      </w:r>
      <w:r w:rsidR="00973713">
        <w:t>on</w:t>
      </w:r>
      <w:r w:rsidR="00B20469">
        <w:t xml:space="preserve"> the </w:t>
      </w:r>
      <w:r w:rsidR="00973713">
        <w:t>draft</w:t>
      </w:r>
      <w:r w:rsidR="00B20469">
        <w:t xml:space="preserve">, which </w:t>
      </w:r>
      <w:r w:rsidR="00B20469" w:rsidRPr="00187160">
        <w:t>were considered when the studies</w:t>
      </w:r>
      <w:r w:rsidR="00B20469" w:rsidRPr="00187160" w:rsidDel="00F20808">
        <w:t xml:space="preserve"> </w:t>
      </w:r>
      <w:r w:rsidR="00B20469">
        <w:t xml:space="preserve">were being </w:t>
      </w:r>
      <w:r w:rsidR="00B20469" w:rsidRPr="00187160">
        <w:t>finaliz</w:t>
      </w:r>
      <w:r w:rsidR="00B20469">
        <w:t xml:space="preserve">ed. </w:t>
      </w:r>
      <w:r w:rsidR="00B20469" w:rsidRPr="00187160">
        <w:t>Responses were received from 23 Parties, one non-Party and 13 organizations.</w:t>
      </w:r>
      <w:r w:rsidRPr="00DB1C18">
        <w:rPr>
          <w:vertAlign w:val="superscript"/>
        </w:rPr>
        <w:footnoteReference w:id="5"/>
      </w:r>
      <w:r w:rsidRPr="00187160">
        <w:t xml:space="preserve"> </w:t>
      </w:r>
    </w:p>
    <w:bookmarkEnd w:id="10"/>
    <w:bookmarkEnd w:id="11"/>
    <w:bookmarkEnd w:id="12"/>
    <w:p w14:paraId="0E3B58C2" w14:textId="157D0312" w:rsidR="00384E3C" w:rsidRPr="004B52E6" w:rsidRDefault="00384E3C" w:rsidP="00187160">
      <w:pPr>
        <w:pStyle w:val="CBDNormalNumber"/>
        <w:spacing w:before="120"/>
        <w:ind w:left="567"/>
        <w:rPr>
          <w:color w:val="000000" w:themeColor="text1"/>
        </w:rPr>
      </w:pPr>
      <w:r w:rsidRPr="00685BA4">
        <w:rPr>
          <w:color w:val="000000" w:themeColor="text1"/>
        </w:rPr>
        <w:t xml:space="preserve">The </w:t>
      </w:r>
      <w:r w:rsidRPr="004B52E6">
        <w:rPr>
          <w:color w:val="000000" w:themeColor="text1"/>
        </w:rPr>
        <w:t xml:space="preserve">following </w:t>
      </w:r>
      <w:r w:rsidR="00337AD4" w:rsidRPr="004B52E6">
        <w:rPr>
          <w:color w:val="000000" w:themeColor="text1"/>
        </w:rPr>
        <w:t>limitations of the stud</w:t>
      </w:r>
      <w:r w:rsidR="00120F45">
        <w:rPr>
          <w:color w:val="000000" w:themeColor="text1"/>
        </w:rPr>
        <w:t>ies</w:t>
      </w:r>
      <w:r w:rsidR="00337AD4" w:rsidRPr="004B52E6">
        <w:rPr>
          <w:color w:val="000000" w:themeColor="text1"/>
        </w:rPr>
        <w:t xml:space="preserve"> affected </w:t>
      </w:r>
      <w:r w:rsidR="00A26E2E">
        <w:rPr>
          <w:color w:val="000000" w:themeColor="text1"/>
        </w:rPr>
        <w:t>t</w:t>
      </w:r>
      <w:r w:rsidRPr="004B52E6">
        <w:rPr>
          <w:color w:val="000000" w:themeColor="text1"/>
        </w:rPr>
        <w:t>he extent of research</w:t>
      </w:r>
      <w:r w:rsidR="00337AD4" w:rsidRPr="004B52E6">
        <w:rPr>
          <w:color w:val="000000" w:themeColor="text1"/>
        </w:rPr>
        <w:t xml:space="preserve"> and </w:t>
      </w:r>
      <w:r w:rsidR="008A30BB" w:rsidRPr="004B52E6">
        <w:rPr>
          <w:color w:val="000000" w:themeColor="text1"/>
        </w:rPr>
        <w:t>consultations</w:t>
      </w:r>
      <w:r w:rsidRPr="004B52E6">
        <w:rPr>
          <w:color w:val="000000" w:themeColor="text1"/>
        </w:rPr>
        <w:t xml:space="preserve"> and </w:t>
      </w:r>
      <w:r w:rsidR="00337AD4" w:rsidRPr="004B52E6">
        <w:rPr>
          <w:color w:val="000000" w:themeColor="text1"/>
        </w:rPr>
        <w:t xml:space="preserve">should be </w:t>
      </w:r>
      <w:proofErr w:type="gramStart"/>
      <w:r w:rsidR="00337AD4" w:rsidRPr="004B52E6">
        <w:rPr>
          <w:color w:val="000000" w:themeColor="text1"/>
        </w:rPr>
        <w:t>taken into account</w:t>
      </w:r>
      <w:proofErr w:type="gramEnd"/>
      <w:r w:rsidR="00337AD4" w:rsidRPr="004B52E6">
        <w:rPr>
          <w:color w:val="000000" w:themeColor="text1"/>
        </w:rPr>
        <w:t xml:space="preserve"> in considering the findings of the studies:</w:t>
      </w:r>
    </w:p>
    <w:p w14:paraId="15C8BE41" w14:textId="67B1F6FD" w:rsidR="00384E3C" w:rsidRPr="004B52E6" w:rsidRDefault="00FC4AAF" w:rsidP="004D47E9">
      <w:pPr>
        <w:pStyle w:val="CBDNormalNumber"/>
        <w:numPr>
          <w:ilvl w:val="1"/>
          <w:numId w:val="49"/>
        </w:numPr>
        <w:ind w:left="567"/>
        <w:rPr>
          <w:color w:val="000000" w:themeColor="text1"/>
        </w:rPr>
      </w:pPr>
      <w:r w:rsidRPr="004B52E6">
        <w:rPr>
          <w:color w:val="000000" w:themeColor="text1"/>
        </w:rPr>
        <w:t>The</w:t>
      </w:r>
      <w:r w:rsidR="00384E3C" w:rsidRPr="004B52E6">
        <w:rPr>
          <w:color w:val="000000" w:themeColor="text1"/>
        </w:rPr>
        <w:t xml:space="preserve"> short</w:t>
      </w:r>
      <w:r w:rsidR="00A21AF0">
        <w:rPr>
          <w:color w:val="000000" w:themeColor="text1"/>
        </w:rPr>
        <w:t xml:space="preserve">ness of the </w:t>
      </w:r>
      <w:r w:rsidR="00384E3C" w:rsidRPr="004B52E6">
        <w:rPr>
          <w:color w:val="000000" w:themeColor="text1"/>
        </w:rPr>
        <w:t>time</w:t>
      </w:r>
      <w:r w:rsidR="004B52E6" w:rsidRPr="004B52E6">
        <w:rPr>
          <w:color w:val="000000" w:themeColor="text1"/>
        </w:rPr>
        <w:t xml:space="preserve"> </w:t>
      </w:r>
      <w:r w:rsidR="00384E3C" w:rsidRPr="004B52E6">
        <w:rPr>
          <w:color w:val="000000" w:themeColor="text1"/>
        </w:rPr>
        <w:t>frame from</w:t>
      </w:r>
      <w:r w:rsidR="00384E3C" w:rsidRPr="00685BA4">
        <w:rPr>
          <w:color w:val="000000" w:themeColor="text1"/>
        </w:rPr>
        <w:t xml:space="preserve"> initiation of the studies to submission of the first draft</w:t>
      </w:r>
      <w:r w:rsidR="00A21AF0">
        <w:rPr>
          <w:color w:val="000000" w:themeColor="text1"/>
        </w:rPr>
        <w:t xml:space="preserve"> </w:t>
      </w:r>
      <w:r w:rsidR="00384E3C" w:rsidRPr="00685BA4">
        <w:rPr>
          <w:color w:val="000000" w:themeColor="text1"/>
        </w:rPr>
        <w:t>potentially play</w:t>
      </w:r>
      <w:r w:rsidR="00A21AF0">
        <w:rPr>
          <w:color w:val="000000" w:themeColor="text1"/>
        </w:rPr>
        <w:t>ed</w:t>
      </w:r>
      <w:r w:rsidR="00384E3C" w:rsidRPr="00685BA4">
        <w:rPr>
          <w:color w:val="000000" w:themeColor="text1"/>
        </w:rPr>
        <w:t xml:space="preserve"> a </w:t>
      </w:r>
      <w:r w:rsidR="00384E3C" w:rsidRPr="004B52E6">
        <w:rPr>
          <w:color w:val="000000" w:themeColor="text1"/>
        </w:rPr>
        <w:t xml:space="preserve">role in </w:t>
      </w:r>
      <w:r w:rsidR="00052CCF">
        <w:rPr>
          <w:color w:val="000000" w:themeColor="text1"/>
        </w:rPr>
        <w:t xml:space="preserve">determining </w:t>
      </w:r>
      <w:r w:rsidR="00384E3C" w:rsidRPr="004B52E6">
        <w:rPr>
          <w:color w:val="000000" w:themeColor="text1"/>
        </w:rPr>
        <w:t xml:space="preserve">the extent of </w:t>
      </w:r>
      <w:r w:rsidR="00052CCF">
        <w:rPr>
          <w:color w:val="000000" w:themeColor="text1"/>
        </w:rPr>
        <w:t xml:space="preserve">the </w:t>
      </w:r>
      <w:r w:rsidR="00384E3C" w:rsidRPr="004B52E6">
        <w:rPr>
          <w:color w:val="000000" w:themeColor="text1"/>
        </w:rPr>
        <w:t>stakeholder consultation</w:t>
      </w:r>
      <w:r w:rsidR="00A21AF0">
        <w:rPr>
          <w:color w:val="000000" w:themeColor="text1"/>
        </w:rPr>
        <w:t>s</w:t>
      </w:r>
      <w:r w:rsidR="00384E3C" w:rsidRPr="004B52E6">
        <w:rPr>
          <w:color w:val="000000" w:themeColor="text1"/>
        </w:rPr>
        <w:t xml:space="preserve"> and research that could be conducted</w:t>
      </w:r>
      <w:r w:rsidR="008A30BB" w:rsidRPr="004B52E6">
        <w:rPr>
          <w:color w:val="000000" w:themeColor="text1"/>
        </w:rPr>
        <w:t>;</w:t>
      </w:r>
    </w:p>
    <w:p w14:paraId="51378ACB" w14:textId="315D30A9" w:rsidR="00384E3C" w:rsidRPr="00685BA4" w:rsidRDefault="00A00591" w:rsidP="004D47E9">
      <w:pPr>
        <w:pStyle w:val="CBDNormalNumber"/>
        <w:numPr>
          <w:ilvl w:val="1"/>
          <w:numId w:val="49"/>
        </w:numPr>
        <w:ind w:left="567"/>
        <w:rPr>
          <w:color w:val="000000" w:themeColor="text1"/>
        </w:rPr>
      </w:pPr>
      <w:r>
        <w:rPr>
          <w:color w:val="000000" w:themeColor="text1"/>
        </w:rPr>
        <w:t xml:space="preserve">There </w:t>
      </w:r>
      <w:r w:rsidR="009C7AB2">
        <w:rPr>
          <w:color w:val="000000" w:themeColor="text1"/>
        </w:rPr>
        <w:t xml:space="preserve">was an </w:t>
      </w:r>
      <w:r w:rsidR="00384E3C" w:rsidRPr="004B52E6">
        <w:rPr>
          <w:color w:val="000000" w:themeColor="text1"/>
        </w:rPr>
        <w:t>absence of an internationally agreed definition of DSI.</w:t>
      </w:r>
      <w:r w:rsidR="00E32407" w:rsidRPr="004B52E6">
        <w:rPr>
          <w:rStyle w:val="FootnoteReference"/>
          <w:color w:val="000000" w:themeColor="text1"/>
        </w:rPr>
        <w:footnoteReference w:id="6"/>
      </w:r>
      <w:r w:rsidR="00384E3C" w:rsidRPr="004B52E6">
        <w:rPr>
          <w:color w:val="000000" w:themeColor="text1"/>
        </w:rPr>
        <w:t xml:space="preserve"> While there is a consensus that DSI includes nucleic acid sequencing data, its scope could extend to other data types derived from or associated with demateriali</w:t>
      </w:r>
      <w:r w:rsidR="004B52E6" w:rsidRPr="004B52E6">
        <w:rPr>
          <w:color w:val="000000" w:themeColor="text1"/>
        </w:rPr>
        <w:t>z</w:t>
      </w:r>
      <w:r w:rsidR="00384E3C" w:rsidRPr="004B52E6">
        <w:rPr>
          <w:color w:val="000000" w:themeColor="text1"/>
        </w:rPr>
        <w:t>ed</w:t>
      </w:r>
      <w:r w:rsidR="00384E3C" w:rsidRPr="00685BA4">
        <w:rPr>
          <w:color w:val="000000" w:themeColor="text1"/>
        </w:rPr>
        <w:t xml:space="preserve"> genetic resources, such as protein sequence data</w:t>
      </w:r>
      <w:r w:rsidR="008A30BB">
        <w:rPr>
          <w:color w:val="000000" w:themeColor="text1"/>
        </w:rPr>
        <w:t>;</w:t>
      </w:r>
    </w:p>
    <w:p w14:paraId="5AD47D03" w14:textId="00DB1CDF" w:rsidR="00384E3C" w:rsidRPr="00685BA4" w:rsidRDefault="00384E3C" w:rsidP="004D47E9">
      <w:pPr>
        <w:pStyle w:val="CBDNormalNumber"/>
        <w:numPr>
          <w:ilvl w:val="1"/>
          <w:numId w:val="49"/>
        </w:numPr>
        <w:ind w:left="567"/>
        <w:rPr>
          <w:color w:val="000000" w:themeColor="text1"/>
        </w:rPr>
      </w:pPr>
      <w:r w:rsidRPr="00685BA4">
        <w:rPr>
          <w:color w:val="000000" w:themeColor="text1"/>
        </w:rPr>
        <w:t>Some stakeholders may not have had the resources or capability to respond to the survey</w:t>
      </w:r>
      <w:r w:rsidR="009C7AB2">
        <w:rPr>
          <w:color w:val="000000" w:themeColor="text1"/>
        </w:rPr>
        <w:t>,</w:t>
      </w:r>
      <w:r w:rsidRPr="00685BA4">
        <w:rPr>
          <w:color w:val="000000" w:themeColor="text1"/>
        </w:rPr>
        <w:t xml:space="preserve"> given the time constraint (</w:t>
      </w:r>
      <w:r w:rsidR="009C7AB2">
        <w:rPr>
          <w:color w:val="000000" w:themeColor="text1"/>
        </w:rPr>
        <w:t>10</w:t>
      </w:r>
      <w:r w:rsidRPr="00685BA4">
        <w:rPr>
          <w:color w:val="000000" w:themeColor="text1"/>
        </w:rPr>
        <w:t xml:space="preserve"> </w:t>
      </w:r>
      <w:r w:rsidRPr="004B52E6">
        <w:rPr>
          <w:color w:val="000000" w:themeColor="text1"/>
        </w:rPr>
        <w:t xml:space="preserve">days). </w:t>
      </w:r>
      <w:r w:rsidR="004B52E6" w:rsidRPr="004B52E6">
        <w:rPr>
          <w:color w:val="000000" w:themeColor="text1"/>
        </w:rPr>
        <w:t>In a</w:t>
      </w:r>
      <w:r w:rsidRPr="004B52E6">
        <w:rPr>
          <w:color w:val="000000" w:themeColor="text1"/>
        </w:rPr>
        <w:t>ddition, interviews</w:t>
      </w:r>
      <w:r w:rsidRPr="00685BA4">
        <w:rPr>
          <w:color w:val="000000" w:themeColor="text1"/>
        </w:rPr>
        <w:t xml:space="preserve"> and surveys were conducted in English only</w:t>
      </w:r>
      <w:r w:rsidR="00601BA2" w:rsidRPr="00685BA4">
        <w:rPr>
          <w:color w:val="000000" w:themeColor="text1"/>
        </w:rPr>
        <w:t>,</w:t>
      </w:r>
      <w:r w:rsidRPr="00685BA4">
        <w:rPr>
          <w:color w:val="000000" w:themeColor="text1"/>
        </w:rPr>
        <w:t xml:space="preserve"> which may have limited </w:t>
      </w:r>
      <w:r w:rsidR="00601BA2" w:rsidRPr="00685BA4">
        <w:rPr>
          <w:color w:val="000000" w:themeColor="text1"/>
        </w:rPr>
        <w:t xml:space="preserve">some </w:t>
      </w:r>
      <w:r w:rsidRPr="00685BA4">
        <w:rPr>
          <w:color w:val="000000" w:themeColor="text1"/>
        </w:rPr>
        <w:t>participation</w:t>
      </w:r>
      <w:r w:rsidR="008A30BB">
        <w:rPr>
          <w:color w:val="000000" w:themeColor="text1"/>
        </w:rPr>
        <w:t>;</w:t>
      </w:r>
    </w:p>
    <w:p w14:paraId="0CF4344C" w14:textId="346D8A81" w:rsidR="00FA0123" w:rsidRPr="00685BA4" w:rsidRDefault="00384E3C" w:rsidP="004D47E9">
      <w:pPr>
        <w:pStyle w:val="CBDNormalNumber"/>
        <w:numPr>
          <w:ilvl w:val="1"/>
          <w:numId w:val="49"/>
        </w:numPr>
        <w:ind w:left="567"/>
        <w:rPr>
          <w:color w:val="000000" w:themeColor="text1"/>
        </w:rPr>
      </w:pPr>
      <w:r w:rsidRPr="00685BA4">
        <w:rPr>
          <w:color w:val="000000" w:themeColor="text1"/>
        </w:rPr>
        <w:t xml:space="preserve">Many participants </w:t>
      </w:r>
      <w:r w:rsidR="00A330DC">
        <w:rPr>
          <w:color w:val="000000" w:themeColor="text1"/>
        </w:rPr>
        <w:t xml:space="preserve">indicated </w:t>
      </w:r>
      <w:r w:rsidRPr="00685BA4">
        <w:rPr>
          <w:color w:val="000000" w:themeColor="text1"/>
        </w:rPr>
        <w:t xml:space="preserve">some difficulty in completing the </w:t>
      </w:r>
      <w:r w:rsidRPr="00E44FAE">
        <w:rPr>
          <w:color w:val="000000" w:themeColor="text1"/>
        </w:rPr>
        <w:t xml:space="preserve">survey, </w:t>
      </w:r>
      <w:r w:rsidR="00671207" w:rsidRPr="00E44FAE">
        <w:rPr>
          <w:color w:val="000000" w:themeColor="text1"/>
        </w:rPr>
        <w:t xml:space="preserve">due </w:t>
      </w:r>
      <w:r w:rsidRPr="00E44FAE">
        <w:rPr>
          <w:color w:val="000000" w:themeColor="text1"/>
        </w:rPr>
        <w:t xml:space="preserve">partly to uncertainty regarding the meaning of </w:t>
      </w:r>
      <w:r w:rsidR="00671207">
        <w:rPr>
          <w:color w:val="000000" w:themeColor="text1"/>
        </w:rPr>
        <w:t>certain</w:t>
      </w:r>
      <w:r w:rsidR="00AF276D" w:rsidRPr="00E44FAE">
        <w:rPr>
          <w:color w:val="000000" w:themeColor="text1"/>
        </w:rPr>
        <w:t xml:space="preserve"> </w:t>
      </w:r>
      <w:r w:rsidRPr="00E44FAE">
        <w:rPr>
          <w:color w:val="000000" w:themeColor="text1"/>
        </w:rPr>
        <w:t xml:space="preserve">criteria. </w:t>
      </w:r>
      <w:r w:rsidR="00675343">
        <w:rPr>
          <w:color w:val="000000" w:themeColor="text1"/>
        </w:rPr>
        <w:t>I</w:t>
      </w:r>
      <w:r w:rsidRPr="00E44FAE">
        <w:rPr>
          <w:color w:val="000000" w:themeColor="text1"/>
        </w:rPr>
        <w:t xml:space="preserve">ndividuals may </w:t>
      </w:r>
      <w:r w:rsidR="00A330DC">
        <w:rPr>
          <w:color w:val="000000" w:themeColor="text1"/>
        </w:rPr>
        <w:t xml:space="preserve">have </w:t>
      </w:r>
      <w:r w:rsidRPr="00E44FAE">
        <w:rPr>
          <w:color w:val="000000" w:themeColor="text1"/>
        </w:rPr>
        <w:t>interpret</w:t>
      </w:r>
      <w:r w:rsidR="00A330DC">
        <w:rPr>
          <w:color w:val="000000" w:themeColor="text1"/>
        </w:rPr>
        <w:t>ed</w:t>
      </w:r>
      <w:r w:rsidRPr="00E44FAE">
        <w:rPr>
          <w:color w:val="000000" w:themeColor="text1"/>
        </w:rPr>
        <w:t xml:space="preserve"> terms related to the criteria and modalities of the </w:t>
      </w:r>
      <w:r w:rsidR="003811AA" w:rsidRPr="00E44FAE">
        <w:rPr>
          <w:color w:val="000000" w:themeColor="text1"/>
        </w:rPr>
        <w:t>multilateral mechanism</w:t>
      </w:r>
      <w:r w:rsidRPr="00E44FAE">
        <w:rPr>
          <w:color w:val="000000" w:themeColor="text1"/>
        </w:rPr>
        <w:t xml:space="preserve"> differently</w:t>
      </w:r>
      <w:r w:rsidR="0025214D" w:rsidRPr="00E44FAE">
        <w:rPr>
          <w:color w:val="000000" w:themeColor="text1"/>
        </w:rPr>
        <w:t xml:space="preserve"> </w:t>
      </w:r>
      <w:r w:rsidR="00671207">
        <w:rPr>
          <w:color w:val="000000" w:themeColor="text1"/>
        </w:rPr>
        <w:t>owing</w:t>
      </w:r>
      <w:r w:rsidRPr="00E44FAE">
        <w:rPr>
          <w:color w:val="000000" w:themeColor="text1"/>
        </w:rPr>
        <w:t xml:space="preserve"> to the</w:t>
      </w:r>
      <w:r w:rsidRPr="00685BA4">
        <w:rPr>
          <w:color w:val="000000" w:themeColor="text1"/>
        </w:rPr>
        <w:t xml:space="preserve"> broad</w:t>
      </w:r>
      <w:r w:rsidR="00671207">
        <w:rPr>
          <w:color w:val="000000" w:themeColor="text1"/>
        </w:rPr>
        <w:t>ness of their</w:t>
      </w:r>
      <w:r w:rsidRPr="00685BA4">
        <w:rPr>
          <w:color w:val="000000" w:themeColor="text1"/>
        </w:rPr>
        <w:t xml:space="preserve"> description</w:t>
      </w:r>
      <w:r w:rsidR="00E176D6">
        <w:rPr>
          <w:color w:val="000000" w:themeColor="text1"/>
        </w:rPr>
        <w:t>.</w:t>
      </w:r>
    </w:p>
    <w:p w14:paraId="44498D74" w14:textId="66654C03" w:rsidR="00FA5FEB" w:rsidRPr="00685BA4" w:rsidRDefault="00FA5FEB" w:rsidP="00E307D7">
      <w:pPr>
        <w:pStyle w:val="CBDH1"/>
        <w:outlineLvl w:val="0"/>
        <w:rPr>
          <w:color w:val="000000" w:themeColor="text1"/>
        </w:rPr>
      </w:pPr>
      <w:r w:rsidRPr="00626A33">
        <w:rPr>
          <w:color w:val="000000" w:themeColor="text1"/>
        </w:rPr>
        <w:lastRenderedPageBreak/>
        <w:t>III</w:t>
      </w:r>
      <w:r w:rsidRPr="00685BA4">
        <w:rPr>
          <w:color w:val="000000" w:themeColor="text1"/>
        </w:rPr>
        <w:t>.</w:t>
      </w:r>
      <w:r w:rsidR="008A30BB">
        <w:rPr>
          <w:color w:val="000000" w:themeColor="text1"/>
        </w:rPr>
        <w:tab/>
      </w:r>
      <w:r w:rsidRPr="00685BA4">
        <w:rPr>
          <w:color w:val="000000" w:themeColor="text1"/>
        </w:rPr>
        <w:t>Summary of findings</w:t>
      </w:r>
    </w:p>
    <w:p w14:paraId="63D29609" w14:textId="395F5448" w:rsidR="0008680F" w:rsidRPr="00E44FAE" w:rsidRDefault="008A30BB" w:rsidP="004D47E9">
      <w:pPr>
        <w:pStyle w:val="CBDH2"/>
        <w:jc w:val="left"/>
        <w:outlineLvl w:val="1"/>
      </w:pPr>
      <w:r>
        <w:t>A.</w:t>
      </w:r>
      <w:r>
        <w:tab/>
      </w:r>
      <w:r w:rsidR="0008680F" w:rsidRPr="00685BA4">
        <w:t xml:space="preserve">Overview of </w:t>
      </w:r>
      <w:r w:rsidR="00856DEE" w:rsidRPr="00E44FAE">
        <w:t>m</w:t>
      </w:r>
      <w:r w:rsidR="0008680F" w:rsidRPr="00E44FAE">
        <w:t xml:space="preserve">arket </w:t>
      </w:r>
      <w:r w:rsidR="00856DEE" w:rsidRPr="00E44FAE">
        <w:t>s</w:t>
      </w:r>
      <w:r w:rsidR="0008680F" w:rsidRPr="00E44FAE">
        <w:t>ectors</w:t>
      </w:r>
      <w:r w:rsidR="00B04938" w:rsidRPr="00E44FAE">
        <w:t xml:space="preserve"> which use </w:t>
      </w:r>
      <w:r w:rsidR="00675343">
        <w:t>digital sequence information</w:t>
      </w:r>
      <w:r w:rsidR="00A72504">
        <w:t xml:space="preserve"> on genetic resources</w:t>
      </w:r>
    </w:p>
    <w:p w14:paraId="2F989EF6" w14:textId="195C2AD6" w:rsidR="006B1278" w:rsidRPr="00E44FAE" w:rsidRDefault="008C462C" w:rsidP="00187160">
      <w:pPr>
        <w:pStyle w:val="CBDNormalNumber"/>
        <w:spacing w:before="120"/>
        <w:ind w:left="567"/>
        <w:rPr>
          <w:color w:val="000000" w:themeColor="text1"/>
        </w:rPr>
      </w:pPr>
      <w:r>
        <w:rPr>
          <w:color w:val="000000" w:themeColor="text1"/>
        </w:rPr>
        <w:t>T</w:t>
      </w:r>
      <w:r w:rsidRPr="00E44FAE">
        <w:rPr>
          <w:color w:val="000000" w:themeColor="text1"/>
        </w:rPr>
        <w:t xml:space="preserve">he use of </w:t>
      </w:r>
      <w:r w:rsidR="005516B7">
        <w:rPr>
          <w:color w:val="000000" w:themeColor="text1"/>
        </w:rPr>
        <w:t>DSI</w:t>
      </w:r>
      <w:r w:rsidRPr="00E44FAE">
        <w:rPr>
          <w:color w:val="000000" w:themeColor="text1"/>
        </w:rPr>
        <w:t xml:space="preserve"> </w:t>
      </w:r>
      <w:r>
        <w:rPr>
          <w:color w:val="000000" w:themeColor="text1"/>
        </w:rPr>
        <w:t>is associated with p</w:t>
      </w:r>
      <w:r w:rsidRPr="00E44FAE">
        <w:rPr>
          <w:color w:val="000000" w:themeColor="text1"/>
        </w:rPr>
        <w:t xml:space="preserve">roducts and processes </w:t>
      </w:r>
      <w:r>
        <w:rPr>
          <w:color w:val="000000" w:themeColor="text1"/>
        </w:rPr>
        <w:t>from</w:t>
      </w:r>
      <w:r w:rsidRPr="00E44FAE">
        <w:rPr>
          <w:color w:val="000000" w:themeColor="text1"/>
        </w:rPr>
        <w:t xml:space="preserve"> </w:t>
      </w:r>
      <w:r>
        <w:rPr>
          <w:color w:val="000000" w:themeColor="text1"/>
        </w:rPr>
        <w:t>a</w:t>
      </w:r>
      <w:r w:rsidRPr="00E44FAE">
        <w:rPr>
          <w:color w:val="000000" w:themeColor="text1"/>
        </w:rPr>
        <w:t xml:space="preserve"> </w:t>
      </w:r>
      <w:r>
        <w:rPr>
          <w:color w:val="000000" w:themeColor="text1"/>
        </w:rPr>
        <w:t>wide</w:t>
      </w:r>
      <w:r w:rsidRPr="00E44FAE">
        <w:rPr>
          <w:color w:val="000000" w:themeColor="text1"/>
        </w:rPr>
        <w:t xml:space="preserve"> variety of industrial sectors</w:t>
      </w:r>
      <w:r>
        <w:rPr>
          <w:color w:val="000000" w:themeColor="text1"/>
        </w:rPr>
        <w:t>.</w:t>
      </w:r>
      <w:r w:rsidRPr="00E44FAE">
        <w:rPr>
          <w:color w:val="000000" w:themeColor="text1"/>
        </w:rPr>
        <w:t xml:space="preserve"> </w:t>
      </w:r>
      <w:r w:rsidR="001555C7">
        <w:rPr>
          <w:color w:val="000000" w:themeColor="text1"/>
        </w:rPr>
        <w:t>These include</w:t>
      </w:r>
      <w:r w:rsidR="00232608" w:rsidRPr="00E44FAE">
        <w:rPr>
          <w:color w:val="000000" w:themeColor="text1"/>
        </w:rPr>
        <w:t xml:space="preserve"> develop</w:t>
      </w:r>
      <w:r w:rsidR="003F2FEB">
        <w:rPr>
          <w:color w:val="000000" w:themeColor="text1"/>
        </w:rPr>
        <w:t xml:space="preserve">ment of </w:t>
      </w:r>
      <w:r w:rsidR="00352882" w:rsidRPr="00E44FAE">
        <w:rPr>
          <w:color w:val="000000" w:themeColor="text1"/>
        </w:rPr>
        <w:t xml:space="preserve">new medicines, ingredients, health and beauty supplements, cosmetic products, </w:t>
      </w:r>
      <w:r w:rsidR="00324416" w:rsidRPr="00E44FAE">
        <w:rPr>
          <w:color w:val="000000" w:themeColor="text1"/>
        </w:rPr>
        <w:t xml:space="preserve">improved </w:t>
      </w:r>
      <w:r w:rsidR="00352882" w:rsidRPr="00E44FAE">
        <w:rPr>
          <w:color w:val="000000" w:themeColor="text1"/>
        </w:rPr>
        <w:t>seed</w:t>
      </w:r>
      <w:r w:rsidR="00324416" w:rsidRPr="00E44FAE">
        <w:rPr>
          <w:color w:val="000000" w:themeColor="text1"/>
        </w:rPr>
        <w:t>s</w:t>
      </w:r>
      <w:r w:rsidR="00352882" w:rsidRPr="00E44FAE">
        <w:rPr>
          <w:color w:val="000000" w:themeColor="text1"/>
        </w:rPr>
        <w:t xml:space="preserve">, textiles and feed for animals, </w:t>
      </w:r>
      <w:r w:rsidR="003F2FEB">
        <w:rPr>
          <w:color w:val="000000" w:themeColor="text1"/>
        </w:rPr>
        <w:t xml:space="preserve">as well as </w:t>
      </w:r>
      <w:r w:rsidR="00352882" w:rsidRPr="00E44FAE">
        <w:rPr>
          <w:color w:val="000000" w:themeColor="text1"/>
        </w:rPr>
        <w:t xml:space="preserve">co-adjuvants and enhancers </w:t>
      </w:r>
      <w:r>
        <w:rPr>
          <w:color w:val="000000" w:themeColor="text1"/>
        </w:rPr>
        <w:t xml:space="preserve">used </w:t>
      </w:r>
      <w:r w:rsidR="00352882" w:rsidRPr="00E44FAE">
        <w:rPr>
          <w:color w:val="000000" w:themeColor="text1"/>
        </w:rPr>
        <w:t>in many industrial and manufacturing processes</w:t>
      </w:r>
      <w:r w:rsidR="00E44FAE" w:rsidRPr="00E44FAE">
        <w:rPr>
          <w:color w:val="000000" w:themeColor="text1"/>
        </w:rPr>
        <w:t>,</w:t>
      </w:r>
      <w:r w:rsidR="005C32CB" w:rsidRPr="00E44FAE">
        <w:rPr>
          <w:color w:val="000000" w:themeColor="text1"/>
        </w:rPr>
        <w:t xml:space="preserve"> as well as</w:t>
      </w:r>
      <w:r w:rsidR="00651D5B" w:rsidRPr="00E44FAE">
        <w:rPr>
          <w:color w:val="000000" w:themeColor="text1"/>
        </w:rPr>
        <w:t xml:space="preserve"> </w:t>
      </w:r>
      <w:r w:rsidR="00F058ED" w:rsidRPr="00E44FAE">
        <w:rPr>
          <w:color w:val="000000" w:themeColor="text1"/>
        </w:rPr>
        <w:t>equipment</w:t>
      </w:r>
      <w:r w:rsidR="00324416" w:rsidRPr="00E44FAE">
        <w:rPr>
          <w:color w:val="000000" w:themeColor="text1"/>
        </w:rPr>
        <w:t xml:space="preserve"> and programmes</w:t>
      </w:r>
      <w:r w:rsidR="00F058ED" w:rsidRPr="00E44FAE">
        <w:rPr>
          <w:color w:val="000000" w:themeColor="text1"/>
        </w:rPr>
        <w:t xml:space="preserve"> for the sequencing, </w:t>
      </w:r>
      <w:r w:rsidR="00324416" w:rsidRPr="00E44FAE">
        <w:rPr>
          <w:color w:val="000000" w:themeColor="text1"/>
        </w:rPr>
        <w:t xml:space="preserve">characterization and </w:t>
      </w:r>
      <w:r w:rsidR="00E760DD" w:rsidRPr="00E44FAE">
        <w:rPr>
          <w:color w:val="000000" w:themeColor="text1"/>
        </w:rPr>
        <w:t>processing</w:t>
      </w:r>
      <w:r w:rsidR="00324416" w:rsidRPr="00E44FAE">
        <w:rPr>
          <w:color w:val="000000" w:themeColor="text1"/>
        </w:rPr>
        <w:t xml:space="preserve"> of DSI.</w:t>
      </w:r>
    </w:p>
    <w:p w14:paraId="644168E3" w14:textId="51BA992E" w:rsidR="00EA5CA0" w:rsidRPr="00685BA4" w:rsidRDefault="00E674E2" w:rsidP="00187160">
      <w:pPr>
        <w:pStyle w:val="CBDNormalNumber"/>
        <w:spacing w:before="120"/>
        <w:ind w:left="567"/>
        <w:rPr>
          <w:color w:val="000000" w:themeColor="text1"/>
        </w:rPr>
      </w:pPr>
      <w:r w:rsidRPr="00685BA4">
        <w:rPr>
          <w:color w:val="000000" w:themeColor="text1"/>
        </w:rPr>
        <w:t>Five k</w:t>
      </w:r>
      <w:r w:rsidR="000C7158" w:rsidRPr="00685BA4">
        <w:rPr>
          <w:color w:val="000000" w:themeColor="text1"/>
        </w:rPr>
        <w:t>ey market sectors considered in th</w:t>
      </w:r>
      <w:r w:rsidR="00B00361">
        <w:rPr>
          <w:color w:val="000000" w:themeColor="text1"/>
        </w:rPr>
        <w:t>e</w:t>
      </w:r>
      <w:r w:rsidR="000C7158" w:rsidRPr="00685BA4">
        <w:rPr>
          <w:color w:val="000000" w:themeColor="text1"/>
        </w:rPr>
        <w:t xml:space="preserve"> stud</w:t>
      </w:r>
      <w:r w:rsidR="00120F45">
        <w:rPr>
          <w:color w:val="000000" w:themeColor="text1"/>
        </w:rPr>
        <w:t>ies</w:t>
      </w:r>
      <w:r w:rsidR="000C7158" w:rsidRPr="00685BA4">
        <w:rPr>
          <w:color w:val="000000" w:themeColor="text1"/>
        </w:rPr>
        <w:t xml:space="preserve"> </w:t>
      </w:r>
      <w:r w:rsidR="00D5636D">
        <w:rPr>
          <w:color w:val="000000" w:themeColor="text1"/>
        </w:rPr>
        <w:t>were</w:t>
      </w:r>
      <w:r w:rsidR="000C7158" w:rsidRPr="00685BA4">
        <w:rPr>
          <w:color w:val="000000" w:themeColor="text1"/>
        </w:rPr>
        <w:t xml:space="preserve">: </w:t>
      </w:r>
      <w:r w:rsidR="00CB0176" w:rsidRPr="00E44FAE">
        <w:rPr>
          <w:color w:val="000000" w:themeColor="text1"/>
        </w:rPr>
        <w:t>p</w:t>
      </w:r>
      <w:r w:rsidR="000C7158" w:rsidRPr="00E44FAE">
        <w:rPr>
          <w:color w:val="000000" w:themeColor="text1"/>
        </w:rPr>
        <w:t>harmaceutical</w:t>
      </w:r>
      <w:r w:rsidR="00B00361">
        <w:rPr>
          <w:color w:val="000000" w:themeColor="text1"/>
        </w:rPr>
        <w:t>;</w:t>
      </w:r>
      <w:r w:rsidR="00CB0176" w:rsidRPr="00E44FAE">
        <w:rPr>
          <w:color w:val="000000" w:themeColor="text1"/>
        </w:rPr>
        <w:t xml:space="preserve"> c</w:t>
      </w:r>
      <w:r w:rsidR="000C7158" w:rsidRPr="00E44FAE">
        <w:rPr>
          <w:color w:val="000000" w:themeColor="text1"/>
        </w:rPr>
        <w:t>osmetics</w:t>
      </w:r>
      <w:r w:rsidR="00B00361">
        <w:rPr>
          <w:color w:val="000000" w:themeColor="text1"/>
        </w:rPr>
        <w:t>;</w:t>
      </w:r>
      <w:r w:rsidR="00CB0176" w:rsidRPr="00E44FAE">
        <w:rPr>
          <w:color w:val="000000" w:themeColor="text1"/>
        </w:rPr>
        <w:t xml:space="preserve"> </w:t>
      </w:r>
      <w:r w:rsidR="003667A2" w:rsidRPr="00E44FAE">
        <w:rPr>
          <w:color w:val="000000" w:themeColor="text1"/>
        </w:rPr>
        <w:t xml:space="preserve">plant </w:t>
      </w:r>
      <w:r w:rsidR="000812DE" w:rsidRPr="00E44FAE">
        <w:rPr>
          <w:color w:val="000000" w:themeColor="text1"/>
        </w:rPr>
        <w:t xml:space="preserve">and animal </w:t>
      </w:r>
      <w:r w:rsidR="003667A2" w:rsidRPr="00E44FAE">
        <w:rPr>
          <w:color w:val="000000" w:themeColor="text1"/>
        </w:rPr>
        <w:t>breeding</w:t>
      </w:r>
      <w:r w:rsidR="000812DE" w:rsidRPr="00E44FAE">
        <w:rPr>
          <w:color w:val="000000" w:themeColor="text1"/>
        </w:rPr>
        <w:t xml:space="preserve"> and </w:t>
      </w:r>
      <w:r w:rsidR="003667A2" w:rsidRPr="00E44FAE">
        <w:rPr>
          <w:color w:val="000000" w:themeColor="text1"/>
        </w:rPr>
        <w:t>agricultural biotechnology</w:t>
      </w:r>
      <w:r w:rsidR="00B00361">
        <w:rPr>
          <w:color w:val="000000" w:themeColor="text1"/>
        </w:rPr>
        <w:t>;</w:t>
      </w:r>
      <w:r w:rsidR="003667A2" w:rsidRPr="00E44FAE">
        <w:rPr>
          <w:color w:val="000000" w:themeColor="text1"/>
        </w:rPr>
        <w:t xml:space="preserve"> </w:t>
      </w:r>
      <w:r w:rsidR="00CB0176" w:rsidRPr="00E44FAE">
        <w:rPr>
          <w:color w:val="000000" w:themeColor="text1"/>
        </w:rPr>
        <w:t>l</w:t>
      </w:r>
      <w:r w:rsidR="000C7158" w:rsidRPr="00E44FAE">
        <w:rPr>
          <w:color w:val="000000" w:themeColor="text1"/>
        </w:rPr>
        <w:t xml:space="preserve">aboratory </w:t>
      </w:r>
      <w:r w:rsidR="00CB0176" w:rsidRPr="00E44FAE">
        <w:rPr>
          <w:color w:val="000000" w:themeColor="text1"/>
        </w:rPr>
        <w:t>e</w:t>
      </w:r>
      <w:r w:rsidR="000C7158" w:rsidRPr="00E44FAE">
        <w:rPr>
          <w:color w:val="000000" w:themeColor="text1"/>
        </w:rPr>
        <w:t>quipment</w:t>
      </w:r>
      <w:r w:rsidR="00896311">
        <w:rPr>
          <w:color w:val="000000" w:themeColor="text1"/>
        </w:rPr>
        <w:t xml:space="preserve"> </w:t>
      </w:r>
      <w:r w:rsidR="00896311" w:rsidRPr="003E30D4">
        <w:rPr>
          <w:color w:val="000000" w:themeColor="text1"/>
        </w:rPr>
        <w:t>associated with the use of DSI</w:t>
      </w:r>
      <w:r w:rsidR="009977AC" w:rsidRPr="00E44FAE">
        <w:rPr>
          <w:color w:val="000000" w:themeColor="text1"/>
        </w:rPr>
        <w:t xml:space="preserve"> </w:t>
      </w:r>
      <w:r w:rsidR="000C7158" w:rsidRPr="00E44FAE">
        <w:rPr>
          <w:color w:val="000000" w:themeColor="text1"/>
        </w:rPr>
        <w:t>(hardware)</w:t>
      </w:r>
      <w:r w:rsidR="00063BBE">
        <w:rPr>
          <w:color w:val="000000" w:themeColor="text1"/>
        </w:rPr>
        <w:t>;</w:t>
      </w:r>
      <w:r w:rsidR="00CB0176" w:rsidRPr="00E44FAE">
        <w:rPr>
          <w:color w:val="000000" w:themeColor="text1"/>
        </w:rPr>
        <w:t xml:space="preserve"> and i</w:t>
      </w:r>
      <w:r w:rsidR="000C7158" w:rsidRPr="00E44FAE">
        <w:rPr>
          <w:color w:val="000000" w:themeColor="text1"/>
        </w:rPr>
        <w:t>nformation</w:t>
      </w:r>
      <w:r w:rsidR="00896311">
        <w:rPr>
          <w:color w:val="000000" w:themeColor="text1"/>
        </w:rPr>
        <w:t>, scientific and technical</w:t>
      </w:r>
      <w:r w:rsidR="0000176A">
        <w:rPr>
          <w:color w:val="000000" w:themeColor="text1"/>
        </w:rPr>
        <w:t xml:space="preserve"> services related to DSI</w:t>
      </w:r>
      <w:r w:rsidR="000C7158" w:rsidRPr="00E44FAE">
        <w:rPr>
          <w:color w:val="000000" w:themeColor="text1"/>
        </w:rPr>
        <w:t xml:space="preserve"> (software) and commercial producers of information on DSI</w:t>
      </w:r>
      <w:r w:rsidR="00CB0176" w:rsidRPr="00E44FAE">
        <w:rPr>
          <w:color w:val="000000" w:themeColor="text1"/>
        </w:rPr>
        <w:t>.</w:t>
      </w:r>
      <w:r w:rsidR="00EA5CA0" w:rsidRPr="00E44FAE">
        <w:rPr>
          <w:color w:val="000000" w:themeColor="text1"/>
        </w:rPr>
        <w:t xml:space="preserve"> </w:t>
      </w:r>
      <w:r w:rsidR="00A72F9E" w:rsidRPr="00E44FAE">
        <w:rPr>
          <w:color w:val="000000" w:themeColor="text1"/>
        </w:rPr>
        <w:t>Table 1</w:t>
      </w:r>
      <w:r w:rsidR="00EA5CA0" w:rsidRPr="00E44FAE">
        <w:rPr>
          <w:color w:val="000000" w:themeColor="text1"/>
        </w:rPr>
        <w:t xml:space="preserve"> below </w:t>
      </w:r>
      <w:r w:rsidR="00D5636D">
        <w:rPr>
          <w:color w:val="000000" w:themeColor="text1"/>
        </w:rPr>
        <w:t>presents</w:t>
      </w:r>
      <w:r w:rsidR="00EA5CA0" w:rsidRPr="00E44FAE">
        <w:rPr>
          <w:color w:val="000000" w:themeColor="text1"/>
        </w:rPr>
        <w:t xml:space="preserve"> the </w:t>
      </w:r>
      <w:r w:rsidR="00E9138E" w:rsidRPr="00E44FAE">
        <w:rPr>
          <w:color w:val="000000" w:themeColor="text1"/>
        </w:rPr>
        <w:t xml:space="preserve">estimated </w:t>
      </w:r>
      <w:r w:rsidR="00EA5CA0" w:rsidRPr="00E44FAE">
        <w:rPr>
          <w:color w:val="000000" w:themeColor="text1"/>
        </w:rPr>
        <w:t xml:space="preserve">global </w:t>
      </w:r>
      <w:r w:rsidR="00064A22">
        <w:rPr>
          <w:color w:val="000000" w:themeColor="text1"/>
        </w:rPr>
        <w:t>annual</w:t>
      </w:r>
      <w:r w:rsidR="00EA5CA0" w:rsidRPr="00E44FAE">
        <w:rPr>
          <w:color w:val="000000" w:themeColor="text1"/>
        </w:rPr>
        <w:t xml:space="preserve"> revenue for each of these key sectors.</w:t>
      </w:r>
    </w:p>
    <w:p w14:paraId="3C61A99A" w14:textId="5963C60C" w:rsidR="00EA5CA0" w:rsidRPr="00685BA4" w:rsidRDefault="00EA5CA0" w:rsidP="004D47E9">
      <w:pPr>
        <w:pStyle w:val="CBDTableTitle"/>
      </w:pPr>
      <w:r w:rsidRPr="004D47E9">
        <w:rPr>
          <w:b w:val="0"/>
          <w:bCs/>
        </w:rPr>
        <w:t>Table 1</w:t>
      </w:r>
      <w:r w:rsidR="008A30BB">
        <w:br/>
      </w:r>
      <w:r w:rsidRPr="00685BA4">
        <w:t xml:space="preserve">Total </w:t>
      </w:r>
      <w:r w:rsidR="006173AD">
        <w:t>annual</w:t>
      </w:r>
      <w:r w:rsidRPr="00685BA4">
        <w:t xml:space="preserve"> revenue generated by sectors </w:t>
      </w:r>
      <w:r w:rsidR="007618AA">
        <w:t xml:space="preserve">that </w:t>
      </w:r>
      <w:r w:rsidRPr="00E44FAE">
        <w:t xml:space="preserve">use </w:t>
      </w:r>
      <w:r w:rsidR="004F6ABB">
        <w:t>digital sequence information</w:t>
      </w:r>
      <w:r w:rsidR="00A72504">
        <w:t xml:space="preserve"> on genetic resources</w:t>
      </w:r>
      <w:r w:rsidR="00837DE0">
        <w:t xml:space="preserve">: </w:t>
      </w:r>
      <w:r w:rsidR="005600A5" w:rsidRPr="00E44FAE">
        <w:t>estimates</w:t>
      </w:r>
      <w:r w:rsidR="005600A5" w:rsidRPr="00685BA4">
        <w:t xml:space="preserve"> for </w:t>
      </w:r>
      <w:r w:rsidRPr="00626A33">
        <w:t>2024</w:t>
      </w:r>
      <w:r w:rsidR="00E9138E" w:rsidRPr="00626A33">
        <w:t xml:space="preserve"> and</w:t>
      </w:r>
      <w:r w:rsidR="00E9138E" w:rsidRPr="00685BA4">
        <w:t xml:space="preserve"> projections for 2030</w:t>
      </w:r>
      <w:r w:rsidR="00C700EC" w:rsidRPr="00C700EC">
        <w:rPr>
          <w:i/>
          <w:iCs/>
          <w:color w:val="000000" w:themeColor="text1"/>
          <w:vertAlign w:val="superscript"/>
        </w:rPr>
        <w:t>a</w:t>
      </w:r>
    </w:p>
    <w:tbl>
      <w:tblPr>
        <w:tblStyle w:val="PlainTable2"/>
        <w:tblW w:w="0" w:type="auto"/>
        <w:jc w:val="center"/>
        <w:tblLook w:val="04A0" w:firstRow="1" w:lastRow="0" w:firstColumn="1" w:lastColumn="0" w:noHBand="0" w:noVBand="1"/>
      </w:tblPr>
      <w:tblGrid>
        <w:gridCol w:w="3402"/>
        <w:gridCol w:w="2268"/>
        <w:gridCol w:w="2189"/>
      </w:tblGrid>
      <w:tr w:rsidR="001E487F" w:rsidRPr="008A30BB" w14:paraId="196A340C" w14:textId="62153E49" w:rsidTr="003927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bottom w:val="single" w:sz="12" w:space="0" w:color="auto"/>
            </w:tcBorders>
          </w:tcPr>
          <w:p w14:paraId="09B44A52" w14:textId="63B1AA13" w:rsidR="001E487F" w:rsidRPr="004D47E9" w:rsidRDefault="001E487F">
            <w:pPr>
              <w:pStyle w:val="Para1"/>
              <w:numPr>
                <w:ilvl w:val="0"/>
                <w:numId w:val="0"/>
              </w:numPr>
              <w:jc w:val="left"/>
              <w:rPr>
                <w:b w:val="0"/>
                <w:bCs w:val="0"/>
                <w:i/>
                <w:iCs/>
                <w:color w:val="000000" w:themeColor="text1"/>
                <w:sz w:val="20"/>
                <w:szCs w:val="20"/>
              </w:rPr>
            </w:pPr>
            <w:r w:rsidRPr="004D47E9">
              <w:rPr>
                <w:b w:val="0"/>
                <w:bCs w:val="0"/>
                <w:i/>
                <w:iCs/>
                <w:color w:val="000000" w:themeColor="text1"/>
                <w:sz w:val="20"/>
                <w:szCs w:val="20"/>
              </w:rPr>
              <w:t>Sector</w:t>
            </w:r>
          </w:p>
        </w:tc>
        <w:tc>
          <w:tcPr>
            <w:tcW w:w="2268" w:type="dxa"/>
            <w:tcBorders>
              <w:top w:val="single" w:sz="12" w:space="0" w:color="auto"/>
              <w:bottom w:val="single" w:sz="12" w:space="0" w:color="auto"/>
            </w:tcBorders>
          </w:tcPr>
          <w:p w14:paraId="487D25F4" w14:textId="01239EF1" w:rsidR="008D38E8" w:rsidRDefault="001E487F">
            <w:pPr>
              <w:pStyle w:val="Para1"/>
              <w:numPr>
                <w:ilvl w:val="0"/>
                <w:numId w:val="0"/>
              </w:numPr>
              <w:jc w:val="right"/>
              <w:cnfStyle w:val="100000000000" w:firstRow="1" w:lastRow="0" w:firstColumn="0" w:lastColumn="0" w:oddVBand="0" w:evenVBand="0" w:oddHBand="0" w:evenHBand="0" w:firstRowFirstColumn="0" w:firstRowLastColumn="0" w:lastRowFirstColumn="0" w:lastRowLastColumn="0"/>
              <w:rPr>
                <w:i/>
                <w:iCs/>
                <w:color w:val="000000" w:themeColor="text1"/>
                <w:sz w:val="20"/>
                <w:szCs w:val="20"/>
              </w:rPr>
            </w:pPr>
            <w:r>
              <w:rPr>
                <w:b w:val="0"/>
                <w:bCs w:val="0"/>
                <w:i/>
                <w:iCs/>
                <w:color w:val="000000" w:themeColor="text1"/>
                <w:sz w:val="20"/>
                <w:szCs w:val="20"/>
              </w:rPr>
              <w:t xml:space="preserve">Billions </w:t>
            </w:r>
            <w:r w:rsidRPr="00626A33">
              <w:rPr>
                <w:b w:val="0"/>
                <w:bCs w:val="0"/>
                <w:i/>
                <w:iCs/>
                <w:color w:val="000000" w:themeColor="text1"/>
                <w:sz w:val="20"/>
                <w:szCs w:val="20"/>
              </w:rPr>
              <w:t>of dollars</w:t>
            </w:r>
            <w:r>
              <w:rPr>
                <w:b w:val="0"/>
                <w:bCs w:val="0"/>
                <w:i/>
                <w:iCs/>
                <w:color w:val="000000" w:themeColor="text1"/>
                <w:sz w:val="20"/>
                <w:szCs w:val="20"/>
              </w:rPr>
              <w:t xml:space="preserve"> </w:t>
            </w:r>
          </w:p>
          <w:p w14:paraId="6493E94E" w14:textId="4E953A53" w:rsidR="001E487F" w:rsidRPr="004D47E9" w:rsidRDefault="001E487F" w:rsidP="004D47E9">
            <w:pPr>
              <w:pStyle w:val="Para1"/>
              <w:numPr>
                <w:ilvl w:val="0"/>
                <w:numId w:val="0"/>
              </w:numPr>
              <w:jc w:val="right"/>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0"/>
                <w:szCs w:val="20"/>
              </w:rPr>
            </w:pPr>
            <w:r>
              <w:rPr>
                <w:b w:val="0"/>
                <w:bCs w:val="0"/>
                <w:i/>
                <w:iCs/>
                <w:color w:val="000000" w:themeColor="text1"/>
                <w:sz w:val="20"/>
                <w:szCs w:val="20"/>
              </w:rPr>
              <w:t xml:space="preserve">2024 </w:t>
            </w:r>
          </w:p>
        </w:tc>
        <w:tc>
          <w:tcPr>
            <w:tcW w:w="2189" w:type="dxa"/>
            <w:tcBorders>
              <w:top w:val="single" w:sz="12" w:space="0" w:color="auto"/>
              <w:bottom w:val="single" w:sz="12" w:space="0" w:color="auto"/>
            </w:tcBorders>
          </w:tcPr>
          <w:p w14:paraId="13197B83" w14:textId="100957FE" w:rsidR="008D38E8" w:rsidRDefault="001E487F">
            <w:pPr>
              <w:pStyle w:val="Para1"/>
              <w:numPr>
                <w:ilvl w:val="0"/>
                <w:numId w:val="0"/>
              </w:numPr>
              <w:jc w:val="right"/>
              <w:cnfStyle w:val="100000000000" w:firstRow="1" w:lastRow="0" w:firstColumn="0" w:lastColumn="0" w:oddVBand="0" w:evenVBand="0" w:oddHBand="0" w:evenHBand="0" w:firstRowFirstColumn="0" w:firstRowLastColumn="0" w:lastRowFirstColumn="0" w:lastRowLastColumn="0"/>
              <w:rPr>
                <w:i/>
                <w:iCs/>
                <w:color w:val="000000" w:themeColor="text1"/>
                <w:sz w:val="20"/>
                <w:szCs w:val="20"/>
              </w:rPr>
            </w:pPr>
            <w:r>
              <w:rPr>
                <w:b w:val="0"/>
                <w:bCs w:val="0"/>
                <w:i/>
                <w:iCs/>
                <w:color w:val="000000" w:themeColor="text1"/>
                <w:sz w:val="20"/>
                <w:szCs w:val="20"/>
              </w:rPr>
              <w:t xml:space="preserve"> </w:t>
            </w:r>
          </w:p>
          <w:p w14:paraId="64035035" w14:textId="49BA81FC" w:rsidR="001E487F" w:rsidRDefault="001E487F">
            <w:pPr>
              <w:pStyle w:val="Para1"/>
              <w:numPr>
                <w:ilvl w:val="0"/>
                <w:numId w:val="0"/>
              </w:numPr>
              <w:jc w:val="right"/>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0"/>
                <w:szCs w:val="20"/>
              </w:rPr>
            </w:pPr>
            <w:r>
              <w:rPr>
                <w:b w:val="0"/>
                <w:bCs w:val="0"/>
                <w:i/>
                <w:iCs/>
                <w:color w:val="000000" w:themeColor="text1"/>
                <w:sz w:val="20"/>
                <w:szCs w:val="20"/>
              </w:rPr>
              <w:t>2030</w:t>
            </w:r>
          </w:p>
        </w:tc>
      </w:tr>
      <w:tr w:rsidR="001E487F" w:rsidRPr="00685BA4" w14:paraId="1E92ACA9" w14:textId="66410D10" w:rsidTr="003927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bottom w:val="nil"/>
            </w:tcBorders>
          </w:tcPr>
          <w:p w14:paraId="1A5B7A9E" w14:textId="77777777" w:rsidR="001E487F" w:rsidRPr="004D47E9" w:rsidRDefault="001E487F">
            <w:pPr>
              <w:pStyle w:val="Para1"/>
              <w:numPr>
                <w:ilvl w:val="0"/>
                <w:numId w:val="0"/>
              </w:numPr>
              <w:jc w:val="left"/>
              <w:rPr>
                <w:b w:val="0"/>
                <w:bCs w:val="0"/>
                <w:color w:val="000000" w:themeColor="text1"/>
                <w:sz w:val="20"/>
                <w:szCs w:val="20"/>
              </w:rPr>
            </w:pPr>
            <w:r w:rsidRPr="004D47E9">
              <w:rPr>
                <w:b w:val="0"/>
                <w:bCs w:val="0"/>
                <w:color w:val="000000" w:themeColor="text1"/>
                <w:sz w:val="20"/>
                <w:szCs w:val="20"/>
              </w:rPr>
              <w:t>Pharmaceutical</w:t>
            </w:r>
          </w:p>
        </w:tc>
        <w:tc>
          <w:tcPr>
            <w:tcW w:w="2268" w:type="dxa"/>
            <w:tcBorders>
              <w:top w:val="single" w:sz="12" w:space="0" w:color="auto"/>
              <w:bottom w:val="nil"/>
            </w:tcBorders>
          </w:tcPr>
          <w:p w14:paraId="427BB319" w14:textId="57F02B06" w:rsidR="001E487F" w:rsidRPr="00685BA4" w:rsidRDefault="001E487F"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85BA4">
              <w:rPr>
                <w:color w:val="000000" w:themeColor="text1"/>
                <w:sz w:val="20"/>
                <w:szCs w:val="20"/>
              </w:rPr>
              <w:t>593.24</w:t>
            </w:r>
          </w:p>
        </w:tc>
        <w:tc>
          <w:tcPr>
            <w:tcW w:w="2189" w:type="dxa"/>
            <w:tcBorders>
              <w:top w:val="single" w:sz="12" w:space="0" w:color="auto"/>
              <w:bottom w:val="nil"/>
            </w:tcBorders>
          </w:tcPr>
          <w:p w14:paraId="689F1EF0" w14:textId="57C92A2C" w:rsidR="001E487F" w:rsidRPr="00685BA4" w:rsidRDefault="00193F9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836.60</w:t>
            </w:r>
          </w:p>
        </w:tc>
      </w:tr>
      <w:tr w:rsidR="001E487F" w:rsidRPr="005F7381" w14:paraId="0C2BFDC2" w14:textId="6E83A679" w:rsidTr="003927FF">
        <w:trPr>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tcPr>
          <w:p w14:paraId="7BF69C6B" w14:textId="77777777" w:rsidR="001E487F" w:rsidRPr="004D47E9" w:rsidRDefault="001E487F">
            <w:pPr>
              <w:pStyle w:val="Para1"/>
              <w:numPr>
                <w:ilvl w:val="0"/>
                <w:numId w:val="0"/>
              </w:numPr>
              <w:jc w:val="left"/>
              <w:rPr>
                <w:b w:val="0"/>
                <w:bCs w:val="0"/>
                <w:color w:val="000000" w:themeColor="text1"/>
                <w:sz w:val="20"/>
                <w:szCs w:val="20"/>
              </w:rPr>
            </w:pPr>
            <w:r w:rsidRPr="004D47E9">
              <w:rPr>
                <w:b w:val="0"/>
                <w:bCs w:val="0"/>
                <w:color w:val="000000" w:themeColor="text1"/>
                <w:sz w:val="20"/>
                <w:szCs w:val="20"/>
              </w:rPr>
              <w:t>Cosmetics</w:t>
            </w:r>
          </w:p>
        </w:tc>
        <w:tc>
          <w:tcPr>
            <w:tcW w:w="2268" w:type="dxa"/>
            <w:tcBorders>
              <w:top w:val="nil"/>
              <w:bottom w:val="nil"/>
            </w:tcBorders>
          </w:tcPr>
          <w:p w14:paraId="3EDBAA95" w14:textId="696459EB" w:rsidR="001E487F" w:rsidRPr="00685BA4" w:rsidRDefault="001E487F"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85BA4">
              <w:rPr>
                <w:color w:val="000000" w:themeColor="text1"/>
                <w:sz w:val="20"/>
                <w:szCs w:val="20"/>
              </w:rPr>
              <w:t>333.90</w:t>
            </w:r>
          </w:p>
        </w:tc>
        <w:tc>
          <w:tcPr>
            <w:tcW w:w="2189" w:type="dxa"/>
            <w:tcBorders>
              <w:top w:val="nil"/>
              <w:bottom w:val="nil"/>
            </w:tcBorders>
          </w:tcPr>
          <w:p w14:paraId="4B966598" w14:textId="36FFF0DF" w:rsidR="001E487F" w:rsidRPr="00685BA4" w:rsidRDefault="002B3766">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474.00</w:t>
            </w:r>
          </w:p>
        </w:tc>
      </w:tr>
      <w:tr w:rsidR="001E487F" w:rsidRPr="00685BA4" w14:paraId="2EC450C1" w14:textId="410D1B98" w:rsidTr="003927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tcPr>
          <w:p w14:paraId="0EB2B6F9" w14:textId="77777777" w:rsidR="001E487F" w:rsidRPr="004D47E9" w:rsidRDefault="001E487F">
            <w:pPr>
              <w:pStyle w:val="Para1"/>
              <w:numPr>
                <w:ilvl w:val="0"/>
                <w:numId w:val="0"/>
              </w:numPr>
              <w:jc w:val="left"/>
              <w:rPr>
                <w:b w:val="0"/>
                <w:bCs w:val="0"/>
                <w:color w:val="000000" w:themeColor="text1"/>
                <w:sz w:val="20"/>
                <w:szCs w:val="20"/>
              </w:rPr>
            </w:pPr>
            <w:bookmarkStart w:id="13" w:name="_Hlk170392440"/>
            <w:r w:rsidRPr="004D47E9">
              <w:rPr>
                <w:b w:val="0"/>
                <w:bCs w:val="0"/>
                <w:color w:val="000000" w:themeColor="text1"/>
                <w:sz w:val="20"/>
                <w:szCs w:val="20"/>
              </w:rPr>
              <w:t>Plant and animal breeding and agricultural biotechnology</w:t>
            </w:r>
            <w:bookmarkEnd w:id="13"/>
          </w:p>
        </w:tc>
        <w:tc>
          <w:tcPr>
            <w:tcW w:w="2268" w:type="dxa"/>
            <w:tcBorders>
              <w:top w:val="nil"/>
              <w:bottom w:val="nil"/>
            </w:tcBorders>
          </w:tcPr>
          <w:p w14:paraId="79222A79" w14:textId="5D6FD62E" w:rsidR="001E487F" w:rsidRPr="00685BA4" w:rsidRDefault="001E487F"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85BA4">
              <w:rPr>
                <w:color w:val="000000" w:themeColor="text1"/>
                <w:sz w:val="20"/>
                <w:szCs w:val="20"/>
              </w:rPr>
              <w:t>581.62</w:t>
            </w:r>
          </w:p>
        </w:tc>
        <w:tc>
          <w:tcPr>
            <w:tcW w:w="2189" w:type="dxa"/>
            <w:tcBorders>
              <w:top w:val="nil"/>
              <w:bottom w:val="nil"/>
            </w:tcBorders>
          </w:tcPr>
          <w:p w14:paraId="2EE860A0" w14:textId="0CB80FBD" w:rsidR="001E487F" w:rsidRPr="00685BA4" w:rsidRDefault="002B3766">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904.23</w:t>
            </w:r>
          </w:p>
        </w:tc>
      </w:tr>
      <w:tr w:rsidR="001E487F" w:rsidRPr="00685BA4" w14:paraId="51D913E2" w14:textId="41379A20" w:rsidTr="003927FF">
        <w:trPr>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tcPr>
          <w:p w14:paraId="3C5ACC10" w14:textId="77AAFADA" w:rsidR="001E487F" w:rsidRPr="004D47E9" w:rsidRDefault="001E487F">
            <w:pPr>
              <w:pStyle w:val="Para1"/>
              <w:numPr>
                <w:ilvl w:val="0"/>
                <w:numId w:val="0"/>
              </w:numPr>
              <w:jc w:val="left"/>
              <w:rPr>
                <w:b w:val="0"/>
                <w:bCs w:val="0"/>
                <w:color w:val="000000" w:themeColor="text1"/>
                <w:sz w:val="20"/>
                <w:szCs w:val="20"/>
              </w:rPr>
            </w:pPr>
            <w:r w:rsidRPr="004D47E9">
              <w:rPr>
                <w:b w:val="0"/>
                <w:bCs w:val="0"/>
                <w:color w:val="000000" w:themeColor="text1"/>
                <w:sz w:val="20"/>
                <w:szCs w:val="20"/>
              </w:rPr>
              <w:t>Laboratory equipment</w:t>
            </w:r>
          </w:p>
        </w:tc>
        <w:tc>
          <w:tcPr>
            <w:tcW w:w="2268" w:type="dxa"/>
            <w:tcBorders>
              <w:top w:val="nil"/>
              <w:bottom w:val="nil"/>
            </w:tcBorders>
          </w:tcPr>
          <w:p w14:paraId="02535463" w14:textId="7A1D9E8F" w:rsidR="001E487F" w:rsidRPr="00685BA4" w:rsidRDefault="001E487F"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685BA4">
              <w:rPr>
                <w:color w:val="000000" w:themeColor="text1"/>
                <w:sz w:val="20"/>
                <w:szCs w:val="20"/>
              </w:rPr>
              <w:t>43.36</w:t>
            </w:r>
          </w:p>
        </w:tc>
        <w:tc>
          <w:tcPr>
            <w:tcW w:w="2189" w:type="dxa"/>
            <w:tcBorders>
              <w:top w:val="nil"/>
              <w:bottom w:val="nil"/>
            </w:tcBorders>
          </w:tcPr>
          <w:p w14:paraId="0D208616" w14:textId="4EF5B777" w:rsidR="001E487F" w:rsidRPr="00685BA4" w:rsidRDefault="002B3766">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66.40</w:t>
            </w:r>
          </w:p>
        </w:tc>
      </w:tr>
      <w:tr w:rsidR="001E487F" w:rsidRPr="00685BA4" w14:paraId="0123308C" w14:textId="7C1179E1" w:rsidTr="003927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12" w:space="0" w:color="auto"/>
            </w:tcBorders>
          </w:tcPr>
          <w:p w14:paraId="0FDCAE9B" w14:textId="40DF2F78" w:rsidR="001E487F" w:rsidRPr="004D47E9" w:rsidRDefault="001E487F">
            <w:pPr>
              <w:pStyle w:val="Para1"/>
              <w:numPr>
                <w:ilvl w:val="0"/>
                <w:numId w:val="0"/>
              </w:numPr>
              <w:jc w:val="left"/>
              <w:rPr>
                <w:b w:val="0"/>
                <w:bCs w:val="0"/>
                <w:color w:val="000000" w:themeColor="text1"/>
                <w:sz w:val="20"/>
                <w:szCs w:val="20"/>
              </w:rPr>
            </w:pPr>
            <w:r w:rsidRPr="004D47E9">
              <w:rPr>
                <w:b w:val="0"/>
                <w:bCs w:val="0"/>
                <w:color w:val="000000" w:themeColor="text1"/>
                <w:sz w:val="20"/>
                <w:szCs w:val="20"/>
              </w:rPr>
              <w:t>Information, scientific and technical services related to DSI</w:t>
            </w:r>
          </w:p>
        </w:tc>
        <w:tc>
          <w:tcPr>
            <w:tcW w:w="2268" w:type="dxa"/>
            <w:tcBorders>
              <w:top w:val="nil"/>
              <w:bottom w:val="single" w:sz="12" w:space="0" w:color="auto"/>
            </w:tcBorders>
          </w:tcPr>
          <w:p w14:paraId="20233133" w14:textId="3493251F" w:rsidR="001E487F" w:rsidRPr="00685BA4" w:rsidRDefault="001E487F"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85BA4">
              <w:rPr>
                <w:color w:val="000000" w:themeColor="text1"/>
                <w:sz w:val="20"/>
                <w:szCs w:val="20"/>
              </w:rPr>
              <w:t>7.65</w:t>
            </w:r>
          </w:p>
        </w:tc>
        <w:tc>
          <w:tcPr>
            <w:tcW w:w="2189" w:type="dxa"/>
            <w:tcBorders>
              <w:top w:val="nil"/>
              <w:bottom w:val="single" w:sz="12" w:space="0" w:color="auto"/>
            </w:tcBorders>
          </w:tcPr>
          <w:p w14:paraId="457DAA3E" w14:textId="4080652A" w:rsidR="001E487F" w:rsidRPr="00685BA4" w:rsidRDefault="00B0284B">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22.44</w:t>
            </w:r>
          </w:p>
        </w:tc>
      </w:tr>
      <w:tr w:rsidR="001E487F" w:rsidRPr="00685BA4" w14:paraId="5881074F" w14:textId="2EEC06E7" w:rsidTr="003927FF">
        <w:trPr>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12" w:space="0" w:color="auto"/>
              <w:bottom w:val="single" w:sz="12" w:space="0" w:color="auto"/>
            </w:tcBorders>
          </w:tcPr>
          <w:p w14:paraId="3E0A151F" w14:textId="36D88584" w:rsidR="001E487F" w:rsidRPr="004D47E9" w:rsidRDefault="001E487F">
            <w:pPr>
              <w:pStyle w:val="Para1"/>
              <w:numPr>
                <w:ilvl w:val="0"/>
                <w:numId w:val="0"/>
              </w:numPr>
              <w:jc w:val="left"/>
              <w:rPr>
                <w:b w:val="0"/>
                <w:bCs w:val="0"/>
                <w:color w:val="000000" w:themeColor="text1"/>
                <w:sz w:val="20"/>
                <w:szCs w:val="20"/>
              </w:rPr>
            </w:pPr>
            <w:r>
              <w:rPr>
                <w:b w:val="0"/>
                <w:bCs w:val="0"/>
                <w:color w:val="000000" w:themeColor="text1"/>
                <w:sz w:val="20"/>
                <w:szCs w:val="20"/>
              </w:rPr>
              <w:tab/>
            </w:r>
            <w:r w:rsidRPr="008A30BB">
              <w:rPr>
                <w:color w:val="000000" w:themeColor="text1"/>
                <w:sz w:val="20"/>
                <w:szCs w:val="20"/>
              </w:rPr>
              <w:t>Total</w:t>
            </w:r>
          </w:p>
        </w:tc>
        <w:tc>
          <w:tcPr>
            <w:tcW w:w="2268" w:type="dxa"/>
            <w:tcBorders>
              <w:top w:val="single" w:sz="12" w:space="0" w:color="auto"/>
              <w:bottom w:val="single" w:sz="12" w:space="0" w:color="auto"/>
            </w:tcBorders>
          </w:tcPr>
          <w:p w14:paraId="23D90AD3" w14:textId="11D17EE6" w:rsidR="001E487F" w:rsidRPr="00D071EC" w:rsidRDefault="001E487F"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D071EC">
              <w:rPr>
                <w:b/>
                <w:bCs/>
                <w:color w:val="000000" w:themeColor="text1"/>
                <w:sz w:val="20"/>
                <w:szCs w:val="20"/>
              </w:rPr>
              <w:t>1</w:t>
            </w:r>
            <w:r w:rsidR="00D071EC" w:rsidRPr="00D071EC">
              <w:rPr>
                <w:b/>
                <w:bCs/>
                <w:color w:val="000000" w:themeColor="text1"/>
                <w:sz w:val="20"/>
                <w:szCs w:val="20"/>
              </w:rPr>
              <w:t xml:space="preserve"> </w:t>
            </w:r>
            <w:r w:rsidRPr="00D071EC">
              <w:rPr>
                <w:b/>
                <w:bCs/>
                <w:color w:val="000000" w:themeColor="text1"/>
                <w:sz w:val="20"/>
                <w:szCs w:val="20"/>
              </w:rPr>
              <w:t>559.77</w:t>
            </w:r>
          </w:p>
        </w:tc>
        <w:tc>
          <w:tcPr>
            <w:tcW w:w="2189" w:type="dxa"/>
            <w:tcBorders>
              <w:top w:val="single" w:sz="12" w:space="0" w:color="auto"/>
              <w:bottom w:val="single" w:sz="12" w:space="0" w:color="auto"/>
            </w:tcBorders>
          </w:tcPr>
          <w:p w14:paraId="2FD188D6" w14:textId="60BFAB0C" w:rsidR="001E487F" w:rsidRPr="00D071EC" w:rsidRDefault="00B0284B">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b/>
                <w:bCs/>
                <w:color w:val="000000" w:themeColor="text1"/>
                <w:sz w:val="20"/>
                <w:szCs w:val="20"/>
              </w:rPr>
            </w:pPr>
            <w:r w:rsidRPr="00D071EC">
              <w:rPr>
                <w:b/>
                <w:bCs/>
                <w:color w:val="000000" w:themeColor="text1"/>
                <w:sz w:val="20"/>
                <w:szCs w:val="20"/>
              </w:rPr>
              <w:t>2</w:t>
            </w:r>
            <w:r w:rsidR="00D071EC" w:rsidRPr="00D071EC">
              <w:rPr>
                <w:b/>
                <w:bCs/>
                <w:color w:val="000000" w:themeColor="text1"/>
                <w:sz w:val="20"/>
                <w:szCs w:val="20"/>
              </w:rPr>
              <w:t xml:space="preserve"> </w:t>
            </w:r>
            <w:r w:rsidRPr="00D071EC">
              <w:rPr>
                <w:b/>
                <w:bCs/>
                <w:color w:val="000000" w:themeColor="text1"/>
                <w:sz w:val="20"/>
                <w:szCs w:val="20"/>
              </w:rPr>
              <w:t>330.67</w:t>
            </w:r>
          </w:p>
        </w:tc>
      </w:tr>
    </w:tbl>
    <w:p w14:paraId="41CD9ACA" w14:textId="61114F5B" w:rsidR="002D3B79" w:rsidRPr="002D3B79" w:rsidRDefault="00C700EC" w:rsidP="00954237">
      <w:pPr>
        <w:pStyle w:val="CBDNormalNoNumber"/>
        <w:tabs>
          <w:tab w:val="clear" w:pos="1134"/>
        </w:tabs>
        <w:spacing w:before="60"/>
        <w:ind w:left="567" w:firstLine="567"/>
        <w:rPr>
          <w:b/>
        </w:rPr>
      </w:pPr>
      <w:r w:rsidRPr="00C700EC">
        <w:rPr>
          <w:rStyle w:val="FootnoteReference"/>
          <w:bCs/>
          <w:i/>
          <w:iCs/>
          <w:sz w:val="20"/>
          <w:szCs w:val="20"/>
        </w:rPr>
        <w:t>a</w:t>
      </w:r>
      <w:r w:rsidR="002D3B79" w:rsidRPr="0070752F">
        <w:rPr>
          <w:sz w:val="18"/>
          <w:szCs w:val="18"/>
        </w:rPr>
        <w:t xml:space="preserve"> Full sources, references and access dates for each sector can be found in document CBD/WGDSI/2/INF/1. All revenue figures were calculated for 2024 using the revenue for the most recent year and the compound annual growth rate of each sector. Revenue estimates for 2030, where not explicitly presented in the external sources, were extrapolated from the estimates of 2024 revenue provided above, using the compound annual growth rates.</w:t>
      </w:r>
      <w:r w:rsidR="0000176A" w:rsidRPr="0000176A">
        <w:rPr>
          <w:sz w:val="18"/>
          <w:szCs w:val="18"/>
        </w:rPr>
        <w:t xml:space="preserve"> </w:t>
      </w:r>
      <w:r w:rsidR="0000176A">
        <w:rPr>
          <w:sz w:val="18"/>
          <w:szCs w:val="18"/>
        </w:rPr>
        <w:t>The revenue for laboratory equipment captures revenue beyond that which is only used for DSI. The revenue for the computational biology sector was used as a proxy for information, scientific and technical services related to DSI.</w:t>
      </w:r>
    </w:p>
    <w:p w14:paraId="211EBC19" w14:textId="47026FBF" w:rsidR="00D46450" w:rsidRPr="00685BA4" w:rsidRDefault="002A3E9E" w:rsidP="00954237">
      <w:pPr>
        <w:pStyle w:val="CBDH2"/>
        <w:spacing w:before="240"/>
        <w:jc w:val="left"/>
        <w:outlineLvl w:val="1"/>
      </w:pPr>
      <w:r>
        <w:t>B.</w:t>
      </w:r>
      <w:r>
        <w:tab/>
      </w:r>
      <w:r w:rsidR="00D46450" w:rsidRPr="00685BA4">
        <w:t xml:space="preserve">Comparing and contrasting market sector value chains and links to </w:t>
      </w:r>
      <w:r w:rsidR="00E9138E" w:rsidRPr="00685BA4">
        <w:t xml:space="preserve">potential </w:t>
      </w:r>
      <w:r w:rsidR="00D46450" w:rsidRPr="00685BA4">
        <w:t>payment triggers</w:t>
      </w:r>
    </w:p>
    <w:p w14:paraId="3322D5DD" w14:textId="0B0F1F38" w:rsidR="00D46450" w:rsidRPr="00187160" w:rsidRDefault="0032072B" w:rsidP="00187160">
      <w:pPr>
        <w:pStyle w:val="CBDNormalNumber"/>
        <w:spacing w:before="120"/>
        <w:ind w:left="567"/>
        <w:rPr>
          <w:color w:val="000000" w:themeColor="text1"/>
        </w:rPr>
      </w:pPr>
      <w:r w:rsidRPr="00D950E0">
        <w:rPr>
          <w:color w:val="000000" w:themeColor="text1"/>
        </w:rPr>
        <w:t>Whil</w:t>
      </w:r>
      <w:r w:rsidR="00D950E0" w:rsidRPr="00D950E0">
        <w:rPr>
          <w:color w:val="000000" w:themeColor="text1"/>
        </w:rPr>
        <w:t>e</w:t>
      </w:r>
      <w:r w:rsidRPr="00D950E0">
        <w:rPr>
          <w:color w:val="000000" w:themeColor="text1"/>
        </w:rPr>
        <w:t xml:space="preserve"> the specific details associated with </w:t>
      </w:r>
      <w:r w:rsidR="0062204E">
        <w:rPr>
          <w:color w:val="000000" w:themeColor="text1"/>
        </w:rPr>
        <w:t xml:space="preserve">the </w:t>
      </w:r>
      <w:r w:rsidRPr="00D950E0">
        <w:rPr>
          <w:color w:val="000000" w:themeColor="text1"/>
        </w:rPr>
        <w:t xml:space="preserve">use of </w:t>
      </w:r>
      <w:bookmarkStart w:id="14" w:name="_Hlk170581780"/>
      <w:r w:rsidRPr="00D950E0">
        <w:rPr>
          <w:color w:val="000000" w:themeColor="text1"/>
        </w:rPr>
        <w:t xml:space="preserve">DSI </w:t>
      </w:r>
      <w:bookmarkEnd w:id="14"/>
      <w:r w:rsidRPr="00D950E0">
        <w:rPr>
          <w:color w:val="000000" w:themeColor="text1"/>
        </w:rPr>
        <w:t>and revenue generation vary,</w:t>
      </w:r>
      <w:r w:rsidR="00D46450" w:rsidRPr="00D950E0">
        <w:rPr>
          <w:color w:val="000000" w:themeColor="text1"/>
        </w:rPr>
        <w:t xml:space="preserve"> value chains </w:t>
      </w:r>
      <w:r w:rsidR="00E674E2" w:rsidRPr="00D950E0">
        <w:rPr>
          <w:color w:val="000000" w:themeColor="text1"/>
        </w:rPr>
        <w:t xml:space="preserve">in the five market sectors </w:t>
      </w:r>
      <w:r w:rsidR="008243F9" w:rsidRPr="00D950E0">
        <w:rPr>
          <w:color w:val="000000" w:themeColor="text1"/>
        </w:rPr>
        <w:t xml:space="preserve">generally </w:t>
      </w:r>
      <w:r w:rsidR="00D46450" w:rsidRPr="00D950E0">
        <w:rPr>
          <w:color w:val="000000" w:themeColor="text1"/>
        </w:rPr>
        <w:t xml:space="preserve">follow a sequential approach </w:t>
      </w:r>
      <w:r w:rsidR="00E47691">
        <w:rPr>
          <w:color w:val="000000" w:themeColor="text1"/>
        </w:rPr>
        <w:t>extending</w:t>
      </w:r>
      <w:r w:rsidR="002A42FA">
        <w:rPr>
          <w:color w:val="000000" w:themeColor="text1"/>
        </w:rPr>
        <w:t xml:space="preserve"> </w:t>
      </w:r>
      <w:r w:rsidR="00D46450" w:rsidRPr="00D950E0">
        <w:rPr>
          <w:color w:val="000000" w:themeColor="text1"/>
        </w:rPr>
        <w:t xml:space="preserve">from research and discovery to product development and </w:t>
      </w:r>
      <w:r w:rsidR="00D62DE3" w:rsidRPr="00D950E0">
        <w:rPr>
          <w:color w:val="000000" w:themeColor="text1"/>
        </w:rPr>
        <w:t xml:space="preserve">through </w:t>
      </w:r>
      <w:r w:rsidR="00D62DE3">
        <w:rPr>
          <w:color w:val="000000" w:themeColor="text1"/>
        </w:rPr>
        <w:t>to</w:t>
      </w:r>
      <w:r w:rsidR="00B61493">
        <w:rPr>
          <w:color w:val="000000" w:themeColor="text1"/>
        </w:rPr>
        <w:t xml:space="preserve"> </w:t>
      </w:r>
      <w:r w:rsidR="00D46450" w:rsidRPr="00D950E0">
        <w:rPr>
          <w:color w:val="000000" w:themeColor="text1"/>
        </w:rPr>
        <w:t>product commerciali</w:t>
      </w:r>
      <w:r w:rsidR="00D950E0" w:rsidRPr="00D950E0">
        <w:rPr>
          <w:color w:val="000000" w:themeColor="text1"/>
        </w:rPr>
        <w:t>z</w:t>
      </w:r>
      <w:r w:rsidR="00D46450" w:rsidRPr="00D950E0">
        <w:rPr>
          <w:color w:val="000000" w:themeColor="text1"/>
        </w:rPr>
        <w:t>ation</w:t>
      </w:r>
      <w:r w:rsidR="00510290" w:rsidRPr="00D950E0">
        <w:rPr>
          <w:color w:val="000000" w:themeColor="text1"/>
        </w:rPr>
        <w:t>.</w:t>
      </w:r>
      <w:r w:rsidR="00D46450" w:rsidRPr="00D950E0">
        <w:rPr>
          <w:color w:val="000000" w:themeColor="text1"/>
        </w:rPr>
        <w:t xml:space="preserve"> </w:t>
      </w:r>
      <w:r w:rsidR="00510290" w:rsidRPr="00D950E0">
        <w:rPr>
          <w:color w:val="000000" w:themeColor="text1"/>
        </w:rPr>
        <w:t>Various</w:t>
      </w:r>
      <w:r w:rsidR="00D46450" w:rsidRPr="00D950E0">
        <w:rPr>
          <w:color w:val="000000" w:themeColor="text1"/>
        </w:rPr>
        <w:t xml:space="preserve"> stakeholders intersect</w:t>
      </w:r>
      <w:r w:rsidRPr="00D950E0">
        <w:rPr>
          <w:color w:val="000000" w:themeColor="text1"/>
        </w:rPr>
        <w:t xml:space="preserve"> at</w:t>
      </w:r>
      <w:r w:rsidR="00D46450" w:rsidRPr="00D950E0">
        <w:rPr>
          <w:color w:val="000000" w:themeColor="text1"/>
        </w:rPr>
        <w:t xml:space="preserve"> each stage</w:t>
      </w:r>
      <w:r w:rsidRPr="00D950E0">
        <w:rPr>
          <w:color w:val="000000" w:themeColor="text1"/>
        </w:rPr>
        <w:t xml:space="preserve"> of th</w:t>
      </w:r>
      <w:r w:rsidR="00A70474">
        <w:rPr>
          <w:color w:val="000000" w:themeColor="text1"/>
        </w:rPr>
        <w:t>o</w:t>
      </w:r>
      <w:r w:rsidRPr="00D950E0">
        <w:rPr>
          <w:color w:val="000000" w:themeColor="text1"/>
        </w:rPr>
        <w:t>se value chains</w:t>
      </w:r>
      <w:r w:rsidR="00D46450" w:rsidRPr="00D950E0">
        <w:rPr>
          <w:color w:val="000000" w:themeColor="text1"/>
        </w:rPr>
        <w:t xml:space="preserve"> to </w:t>
      </w:r>
      <w:r w:rsidR="00E9138E" w:rsidRPr="00D950E0">
        <w:rPr>
          <w:color w:val="000000" w:themeColor="text1"/>
        </w:rPr>
        <w:t xml:space="preserve">generate </w:t>
      </w:r>
      <w:r w:rsidR="00D46450" w:rsidRPr="00D950E0">
        <w:rPr>
          <w:color w:val="000000" w:themeColor="text1"/>
        </w:rPr>
        <w:t>revenue in a variety of ways.</w:t>
      </w:r>
      <w:r w:rsidR="00D46450" w:rsidRPr="00685BA4">
        <w:rPr>
          <w:color w:val="000000" w:themeColor="text1"/>
        </w:rPr>
        <w:t xml:space="preserve"> </w:t>
      </w:r>
      <w:r w:rsidR="00597607" w:rsidRPr="00685BA4">
        <w:rPr>
          <w:color w:val="000000" w:themeColor="text1"/>
        </w:rPr>
        <w:t xml:space="preserve">Value chains for product/service development across </w:t>
      </w:r>
      <w:r w:rsidR="0064364D">
        <w:rPr>
          <w:color w:val="000000" w:themeColor="text1"/>
        </w:rPr>
        <w:t xml:space="preserve">the </w:t>
      </w:r>
      <w:r w:rsidR="00385E94" w:rsidRPr="00685BA4">
        <w:rPr>
          <w:color w:val="000000" w:themeColor="text1"/>
        </w:rPr>
        <w:t xml:space="preserve">pharmaceutical, cosmetics and plant and animal breeding and agricultural biotechnology sectors </w:t>
      </w:r>
      <w:r w:rsidR="008B6984">
        <w:rPr>
          <w:color w:val="000000" w:themeColor="text1"/>
        </w:rPr>
        <w:t xml:space="preserve">exhibit </w:t>
      </w:r>
      <w:r w:rsidR="00E9138E" w:rsidRPr="00685BA4">
        <w:rPr>
          <w:color w:val="000000" w:themeColor="text1"/>
        </w:rPr>
        <w:t xml:space="preserve">broadly similar patterns with respect to </w:t>
      </w:r>
      <w:r w:rsidR="008A595D" w:rsidRPr="00685BA4">
        <w:rPr>
          <w:color w:val="000000" w:themeColor="text1"/>
        </w:rPr>
        <w:t xml:space="preserve">access to and use of </w:t>
      </w:r>
      <w:proofErr w:type="gramStart"/>
      <w:r w:rsidR="008A595D" w:rsidRPr="00E307D7">
        <w:rPr>
          <w:color w:val="000000" w:themeColor="text1"/>
        </w:rPr>
        <w:t>DSI, and</w:t>
      </w:r>
      <w:proofErr w:type="gramEnd"/>
      <w:r w:rsidR="00597607" w:rsidRPr="00685BA4">
        <w:rPr>
          <w:color w:val="000000" w:themeColor="text1"/>
        </w:rPr>
        <w:t xml:space="preserve"> </w:t>
      </w:r>
      <w:r w:rsidR="001332F5" w:rsidRPr="00685BA4">
        <w:rPr>
          <w:color w:val="000000" w:themeColor="text1"/>
        </w:rPr>
        <w:t>include</w:t>
      </w:r>
      <w:r w:rsidR="00597607" w:rsidRPr="00685BA4">
        <w:rPr>
          <w:color w:val="000000" w:themeColor="text1"/>
        </w:rPr>
        <w:t xml:space="preserve"> genetic </w:t>
      </w:r>
      <w:r w:rsidR="00597607" w:rsidRPr="00D950E0">
        <w:rPr>
          <w:color w:val="000000" w:themeColor="text1"/>
        </w:rPr>
        <w:t>sequencing</w:t>
      </w:r>
      <w:r w:rsidR="00635C88">
        <w:rPr>
          <w:color w:val="000000" w:themeColor="text1"/>
        </w:rPr>
        <w:t xml:space="preserve"> and</w:t>
      </w:r>
      <w:r w:rsidR="00597607" w:rsidRPr="00D950E0">
        <w:rPr>
          <w:color w:val="000000" w:themeColor="text1"/>
        </w:rPr>
        <w:t xml:space="preserve"> DSI analysis and characterization.</w:t>
      </w:r>
      <w:r w:rsidR="00E9138E" w:rsidRPr="00D950E0">
        <w:rPr>
          <w:color w:val="000000" w:themeColor="text1"/>
        </w:rPr>
        <w:t xml:space="preserve"> DSI may be used directly in the development of products, </w:t>
      </w:r>
      <w:r w:rsidR="00465F1A">
        <w:rPr>
          <w:color w:val="000000" w:themeColor="text1"/>
        </w:rPr>
        <w:t>as well as</w:t>
      </w:r>
      <w:r w:rsidR="00E9138E" w:rsidRPr="00D950E0">
        <w:rPr>
          <w:color w:val="000000" w:themeColor="text1"/>
        </w:rPr>
        <w:t xml:space="preserve"> </w:t>
      </w:r>
      <w:r w:rsidR="00597607" w:rsidRPr="00D950E0">
        <w:rPr>
          <w:color w:val="000000" w:themeColor="text1"/>
        </w:rPr>
        <w:t xml:space="preserve">in a more indirect way, </w:t>
      </w:r>
      <w:r w:rsidR="00465F1A" w:rsidRPr="00D950E0">
        <w:rPr>
          <w:color w:val="000000" w:themeColor="text1"/>
        </w:rPr>
        <w:t>for example</w:t>
      </w:r>
      <w:r w:rsidR="00465F1A">
        <w:rPr>
          <w:color w:val="000000" w:themeColor="text1"/>
        </w:rPr>
        <w:t>,</w:t>
      </w:r>
      <w:r w:rsidR="00465F1A" w:rsidRPr="00D950E0">
        <w:rPr>
          <w:color w:val="000000" w:themeColor="text1"/>
        </w:rPr>
        <w:t xml:space="preserve"> </w:t>
      </w:r>
      <w:r w:rsidR="00597607" w:rsidRPr="00D950E0">
        <w:rPr>
          <w:color w:val="000000" w:themeColor="text1"/>
        </w:rPr>
        <w:t>to identify or confirm the presence of favourable genes in candidate organisms for breeding programmes.</w:t>
      </w:r>
      <w:r w:rsidR="00E9138E" w:rsidRPr="00D950E0">
        <w:rPr>
          <w:color w:val="000000" w:themeColor="text1"/>
        </w:rPr>
        <w:t xml:space="preserve"> In some cases, the sectors may continue to rely on physical genetic resources in the production of some end products.</w:t>
      </w:r>
    </w:p>
    <w:p w14:paraId="54551772" w14:textId="3E67CA97" w:rsidR="0091250F" w:rsidRPr="00685BA4" w:rsidRDefault="0091250F" w:rsidP="00187160">
      <w:pPr>
        <w:pStyle w:val="CBDNormalNumber"/>
        <w:spacing w:before="120"/>
        <w:ind w:left="567"/>
        <w:rPr>
          <w:color w:val="000000" w:themeColor="text1"/>
        </w:rPr>
      </w:pPr>
      <w:r w:rsidRPr="00D950E0">
        <w:rPr>
          <w:color w:val="000000" w:themeColor="text1"/>
        </w:rPr>
        <w:t xml:space="preserve">In the hardware and software sectors, DSI is used to develop new pieces </w:t>
      </w:r>
      <w:r w:rsidR="00B101EE" w:rsidRPr="00D950E0">
        <w:rPr>
          <w:color w:val="000000" w:themeColor="text1"/>
        </w:rPr>
        <w:t xml:space="preserve">of </w:t>
      </w:r>
      <w:r w:rsidRPr="00D950E0">
        <w:rPr>
          <w:color w:val="000000" w:themeColor="text1"/>
        </w:rPr>
        <w:t>equipment and computational programmes. The development timelines</w:t>
      </w:r>
      <w:r w:rsidRPr="00685BA4">
        <w:rPr>
          <w:color w:val="000000" w:themeColor="text1"/>
        </w:rPr>
        <w:t xml:space="preserve"> for these products tend to be shorter and their use </w:t>
      </w:r>
      <w:r w:rsidR="00A21609">
        <w:rPr>
          <w:color w:val="000000" w:themeColor="text1"/>
        </w:rPr>
        <w:t xml:space="preserve">tends to be </w:t>
      </w:r>
      <w:r w:rsidR="005411CD" w:rsidRPr="00685BA4">
        <w:rPr>
          <w:color w:val="000000" w:themeColor="text1"/>
        </w:rPr>
        <w:t>cross</w:t>
      </w:r>
      <w:r w:rsidR="00DA6A4F" w:rsidRPr="00685BA4">
        <w:rPr>
          <w:color w:val="000000" w:themeColor="text1"/>
        </w:rPr>
        <w:t>-</w:t>
      </w:r>
      <w:r w:rsidR="005411CD" w:rsidRPr="00685BA4">
        <w:rPr>
          <w:color w:val="000000" w:themeColor="text1"/>
        </w:rPr>
        <w:t>sectoral</w:t>
      </w:r>
      <w:r w:rsidRPr="00685BA4">
        <w:rPr>
          <w:color w:val="000000" w:themeColor="text1"/>
        </w:rPr>
        <w:t xml:space="preserve">. </w:t>
      </w:r>
      <w:r w:rsidR="007C46D7">
        <w:rPr>
          <w:color w:val="000000" w:themeColor="text1"/>
        </w:rPr>
        <w:t>H</w:t>
      </w:r>
      <w:r w:rsidRPr="00685BA4">
        <w:rPr>
          <w:color w:val="000000" w:themeColor="text1"/>
        </w:rPr>
        <w:t>ardware in the form of sequencing technology</w:t>
      </w:r>
      <w:r w:rsidR="007C46D7">
        <w:rPr>
          <w:color w:val="000000" w:themeColor="text1"/>
        </w:rPr>
        <w:t>,</w:t>
      </w:r>
      <w:r w:rsidRPr="00685BA4">
        <w:rPr>
          <w:color w:val="000000" w:themeColor="text1"/>
        </w:rPr>
        <w:t xml:space="preserve"> </w:t>
      </w:r>
      <w:r w:rsidR="007C46D7">
        <w:rPr>
          <w:color w:val="000000" w:themeColor="text1"/>
        </w:rPr>
        <w:t>f</w:t>
      </w:r>
      <w:r w:rsidR="007C46D7" w:rsidRPr="00685BA4">
        <w:rPr>
          <w:color w:val="000000" w:themeColor="text1"/>
        </w:rPr>
        <w:t xml:space="preserve">or example, </w:t>
      </w:r>
      <w:r w:rsidRPr="00685BA4">
        <w:rPr>
          <w:color w:val="000000" w:themeColor="text1"/>
        </w:rPr>
        <w:t>is required for the sequencing of genetic resource</w:t>
      </w:r>
      <w:r w:rsidR="009E613B" w:rsidRPr="00685BA4">
        <w:rPr>
          <w:color w:val="000000" w:themeColor="text1"/>
        </w:rPr>
        <w:t>s</w:t>
      </w:r>
      <w:r w:rsidR="00016DDD">
        <w:rPr>
          <w:color w:val="000000" w:themeColor="text1"/>
        </w:rPr>
        <w:t>,</w:t>
      </w:r>
      <w:r w:rsidRPr="00685BA4">
        <w:rPr>
          <w:color w:val="000000" w:themeColor="text1"/>
        </w:rPr>
        <w:t xml:space="preserve"> while software is used to analyse genomic properties</w:t>
      </w:r>
      <w:r w:rsidR="008A4031" w:rsidRPr="00685BA4">
        <w:rPr>
          <w:color w:val="000000" w:themeColor="text1"/>
        </w:rPr>
        <w:t xml:space="preserve"> in the </w:t>
      </w:r>
      <w:r w:rsidR="007F150A" w:rsidRPr="007F150A">
        <w:rPr>
          <w:color w:val="000000" w:themeColor="text1"/>
          <w:lang w:val="en-US"/>
        </w:rPr>
        <w:t xml:space="preserve">pharmaceutical, cosmetics and plant and animal breeding and agricultural biotechnology </w:t>
      </w:r>
      <w:r w:rsidR="008A4031" w:rsidRPr="00685BA4">
        <w:rPr>
          <w:color w:val="000000" w:themeColor="text1"/>
        </w:rPr>
        <w:t>sectors</w:t>
      </w:r>
      <w:r w:rsidRPr="00685BA4">
        <w:rPr>
          <w:color w:val="000000" w:themeColor="text1"/>
        </w:rPr>
        <w:t>.</w:t>
      </w:r>
    </w:p>
    <w:p w14:paraId="717DC4C5" w14:textId="3AB3F464" w:rsidR="00505235" w:rsidRDefault="00002893" w:rsidP="007436F1">
      <w:pPr>
        <w:pStyle w:val="CBDNormalNumber"/>
        <w:spacing w:before="120"/>
        <w:ind w:left="567"/>
        <w:rPr>
          <w:color w:val="000000" w:themeColor="text1"/>
        </w:rPr>
      </w:pPr>
      <w:r>
        <w:rPr>
          <w:color w:val="000000" w:themeColor="text1"/>
        </w:rPr>
        <w:lastRenderedPageBreak/>
        <w:t>The stud</w:t>
      </w:r>
      <w:r w:rsidR="003926B2">
        <w:rPr>
          <w:color w:val="000000" w:themeColor="text1"/>
        </w:rPr>
        <w:t>ies</w:t>
      </w:r>
      <w:r>
        <w:rPr>
          <w:color w:val="000000" w:themeColor="text1"/>
        </w:rPr>
        <w:t xml:space="preserve"> considered </w:t>
      </w:r>
      <w:r w:rsidR="00442761">
        <w:rPr>
          <w:color w:val="000000" w:themeColor="text1"/>
        </w:rPr>
        <w:t>four</w:t>
      </w:r>
      <w:r>
        <w:rPr>
          <w:color w:val="000000" w:themeColor="text1"/>
        </w:rPr>
        <w:t xml:space="preserve"> </w:t>
      </w:r>
      <w:r w:rsidR="00505235">
        <w:rPr>
          <w:color w:val="000000" w:themeColor="text1"/>
        </w:rPr>
        <w:t xml:space="preserve">points </w:t>
      </w:r>
      <w:r w:rsidR="00230295">
        <w:rPr>
          <w:color w:val="000000" w:themeColor="text1"/>
        </w:rPr>
        <w:t>at which</w:t>
      </w:r>
      <w:r w:rsidR="007C179E">
        <w:rPr>
          <w:color w:val="000000" w:themeColor="text1"/>
        </w:rPr>
        <w:t xml:space="preserve"> </w:t>
      </w:r>
      <w:r>
        <w:rPr>
          <w:color w:val="000000" w:themeColor="text1"/>
        </w:rPr>
        <w:t xml:space="preserve">the </w:t>
      </w:r>
      <w:r w:rsidR="00505235">
        <w:rPr>
          <w:color w:val="000000" w:themeColor="text1"/>
        </w:rPr>
        <w:t xml:space="preserve">requirement </w:t>
      </w:r>
      <w:r w:rsidR="004A5E85">
        <w:rPr>
          <w:color w:val="000000" w:themeColor="text1"/>
        </w:rPr>
        <w:t>that</w:t>
      </w:r>
      <w:r w:rsidR="007C179E">
        <w:rPr>
          <w:color w:val="000000" w:themeColor="text1"/>
        </w:rPr>
        <w:t xml:space="preserve"> </w:t>
      </w:r>
      <w:r w:rsidR="004A5E85">
        <w:rPr>
          <w:color w:val="000000" w:themeColor="text1"/>
        </w:rPr>
        <w:t xml:space="preserve">benefits be </w:t>
      </w:r>
      <w:r w:rsidR="00505235">
        <w:rPr>
          <w:color w:val="000000" w:themeColor="text1"/>
        </w:rPr>
        <w:t>share</w:t>
      </w:r>
      <w:r w:rsidR="004A5E85">
        <w:rPr>
          <w:color w:val="000000" w:themeColor="text1"/>
        </w:rPr>
        <w:t>d</w:t>
      </w:r>
      <w:r>
        <w:rPr>
          <w:color w:val="000000" w:themeColor="text1"/>
        </w:rPr>
        <w:t xml:space="preserve"> </w:t>
      </w:r>
      <w:r w:rsidR="00505235">
        <w:rPr>
          <w:color w:val="000000" w:themeColor="text1"/>
        </w:rPr>
        <w:t>could be triggered</w:t>
      </w:r>
      <w:r w:rsidR="0060021D">
        <w:rPr>
          <w:color w:val="000000" w:themeColor="text1"/>
        </w:rPr>
        <w:t>, namely</w:t>
      </w:r>
      <w:r w:rsidR="007C179E">
        <w:rPr>
          <w:color w:val="000000" w:themeColor="text1"/>
        </w:rPr>
        <w:t xml:space="preserve">: </w:t>
      </w:r>
    </w:p>
    <w:p w14:paraId="7542A2AB" w14:textId="6F20991A" w:rsidR="00505235" w:rsidRDefault="00095017" w:rsidP="004D47E9">
      <w:pPr>
        <w:pStyle w:val="CBDNormalNumber"/>
        <w:numPr>
          <w:ilvl w:val="1"/>
          <w:numId w:val="49"/>
        </w:numPr>
        <w:spacing w:before="120"/>
        <w:ind w:left="567"/>
        <w:rPr>
          <w:color w:val="000000" w:themeColor="text1"/>
        </w:rPr>
      </w:pPr>
      <w:r>
        <w:rPr>
          <w:color w:val="000000" w:themeColor="text1"/>
        </w:rPr>
        <w:t>T</w:t>
      </w:r>
      <w:r w:rsidR="003E1487">
        <w:rPr>
          <w:color w:val="000000" w:themeColor="text1"/>
        </w:rPr>
        <w:t xml:space="preserve">he point </w:t>
      </w:r>
      <w:r w:rsidR="00755EE9">
        <w:rPr>
          <w:color w:val="000000" w:themeColor="text1"/>
        </w:rPr>
        <w:t>where DSI is</w:t>
      </w:r>
      <w:r w:rsidR="003E1487">
        <w:rPr>
          <w:color w:val="000000" w:themeColor="text1"/>
        </w:rPr>
        <w:t xml:space="preserve"> access</w:t>
      </w:r>
      <w:r w:rsidR="00755EE9">
        <w:rPr>
          <w:color w:val="000000" w:themeColor="text1"/>
        </w:rPr>
        <w:t>ed</w:t>
      </w:r>
      <w:r w:rsidR="001840A4">
        <w:rPr>
          <w:color w:val="000000" w:themeColor="text1"/>
        </w:rPr>
        <w:t xml:space="preserve"> </w:t>
      </w:r>
      <w:r w:rsidR="00B4488B">
        <w:rPr>
          <w:color w:val="000000" w:themeColor="text1"/>
        </w:rPr>
        <w:t xml:space="preserve">in </w:t>
      </w:r>
      <w:r w:rsidR="001840A4">
        <w:rPr>
          <w:color w:val="000000" w:themeColor="text1"/>
        </w:rPr>
        <w:t>or download</w:t>
      </w:r>
      <w:r w:rsidR="00755EE9">
        <w:rPr>
          <w:color w:val="000000" w:themeColor="text1"/>
        </w:rPr>
        <w:t>ed</w:t>
      </w:r>
      <w:r w:rsidR="001840A4">
        <w:rPr>
          <w:color w:val="000000" w:themeColor="text1"/>
        </w:rPr>
        <w:t xml:space="preserve"> from public databases</w:t>
      </w:r>
      <w:r w:rsidR="00117E11">
        <w:rPr>
          <w:color w:val="000000" w:themeColor="text1"/>
        </w:rPr>
        <w:t>;</w:t>
      </w:r>
    </w:p>
    <w:p w14:paraId="1290B9CD" w14:textId="66A4BD53" w:rsidR="00505235" w:rsidRDefault="00095017" w:rsidP="004D47E9">
      <w:pPr>
        <w:pStyle w:val="CBDNormalNumber"/>
        <w:numPr>
          <w:ilvl w:val="1"/>
          <w:numId w:val="49"/>
        </w:numPr>
        <w:spacing w:before="120"/>
        <w:ind w:left="567"/>
        <w:rPr>
          <w:color w:val="000000" w:themeColor="text1"/>
        </w:rPr>
      </w:pPr>
      <w:r>
        <w:rPr>
          <w:color w:val="000000" w:themeColor="text1"/>
        </w:rPr>
        <w:t>T</w:t>
      </w:r>
      <w:r w:rsidR="00EE2D92">
        <w:rPr>
          <w:color w:val="000000" w:themeColor="text1"/>
        </w:rPr>
        <w:t xml:space="preserve">he point where DSI is </w:t>
      </w:r>
      <w:r w:rsidR="00117E11">
        <w:rPr>
          <w:color w:val="000000" w:themeColor="text1"/>
        </w:rPr>
        <w:t>used in a project or process;</w:t>
      </w:r>
    </w:p>
    <w:p w14:paraId="2AC10C4E" w14:textId="13BAC8E6" w:rsidR="00505235" w:rsidRDefault="00095017" w:rsidP="004D47E9">
      <w:pPr>
        <w:pStyle w:val="CBDNormalNumber"/>
        <w:numPr>
          <w:ilvl w:val="1"/>
          <w:numId w:val="49"/>
        </w:numPr>
        <w:spacing w:before="120"/>
        <w:ind w:left="567"/>
        <w:rPr>
          <w:color w:val="000000" w:themeColor="text1"/>
        </w:rPr>
      </w:pPr>
      <w:r>
        <w:rPr>
          <w:color w:val="000000" w:themeColor="text1"/>
        </w:rPr>
        <w:t>T</w:t>
      </w:r>
      <w:r w:rsidR="00442761">
        <w:rPr>
          <w:color w:val="000000" w:themeColor="text1"/>
        </w:rPr>
        <w:t xml:space="preserve">he point where a product developed </w:t>
      </w:r>
      <w:r w:rsidR="000820CC">
        <w:rPr>
          <w:color w:val="000000" w:themeColor="text1"/>
        </w:rPr>
        <w:t>using</w:t>
      </w:r>
      <w:r w:rsidR="00D906BA">
        <w:rPr>
          <w:color w:val="000000" w:themeColor="text1"/>
        </w:rPr>
        <w:t xml:space="preserve"> </w:t>
      </w:r>
      <w:r w:rsidR="00442761">
        <w:rPr>
          <w:color w:val="000000" w:themeColor="text1"/>
        </w:rPr>
        <w:t xml:space="preserve">DSI </w:t>
      </w:r>
      <w:r w:rsidR="00467EAB">
        <w:rPr>
          <w:color w:val="000000" w:themeColor="text1"/>
        </w:rPr>
        <w:t xml:space="preserve">is </w:t>
      </w:r>
      <w:r w:rsidR="00523A21">
        <w:rPr>
          <w:color w:val="000000" w:themeColor="text1"/>
        </w:rPr>
        <w:t>commercialized</w:t>
      </w:r>
      <w:r w:rsidR="00467EAB">
        <w:rPr>
          <w:color w:val="000000" w:themeColor="text1"/>
        </w:rPr>
        <w:t>;</w:t>
      </w:r>
    </w:p>
    <w:p w14:paraId="43D2BCFD" w14:textId="28B27E54" w:rsidR="005F61B8" w:rsidRPr="00685BA4" w:rsidRDefault="00626DF3" w:rsidP="004D47E9">
      <w:pPr>
        <w:pStyle w:val="CBDNormalNumber"/>
        <w:numPr>
          <w:ilvl w:val="1"/>
          <w:numId w:val="49"/>
        </w:numPr>
        <w:spacing w:before="120"/>
        <w:ind w:left="567"/>
        <w:rPr>
          <w:color w:val="000000" w:themeColor="text1"/>
        </w:rPr>
      </w:pPr>
      <w:r>
        <w:rPr>
          <w:color w:val="000000" w:themeColor="text1"/>
        </w:rPr>
        <w:t>A</w:t>
      </w:r>
      <w:r w:rsidR="00600893">
        <w:rPr>
          <w:color w:val="000000" w:themeColor="text1"/>
        </w:rPr>
        <w:t xml:space="preserve"> </w:t>
      </w:r>
      <w:r w:rsidR="002C1F65">
        <w:rPr>
          <w:color w:val="000000" w:themeColor="text1"/>
        </w:rPr>
        <w:t xml:space="preserve">point </w:t>
      </w:r>
      <w:r w:rsidR="002C1F65">
        <w:rPr>
          <w:rStyle w:val="ui-provider"/>
        </w:rPr>
        <w:t xml:space="preserve">unrelated to </w:t>
      </w:r>
      <w:r w:rsidR="00B22579">
        <w:rPr>
          <w:rStyle w:val="ui-provider"/>
        </w:rPr>
        <w:t xml:space="preserve">the </w:t>
      </w:r>
      <w:r w:rsidR="007A001A">
        <w:rPr>
          <w:rStyle w:val="ui-provider"/>
        </w:rPr>
        <w:t>access</w:t>
      </w:r>
      <w:r w:rsidR="009D07E5">
        <w:rPr>
          <w:rStyle w:val="ui-provider"/>
        </w:rPr>
        <w:t>,</w:t>
      </w:r>
      <w:r w:rsidR="007A001A">
        <w:rPr>
          <w:rStyle w:val="ui-provider"/>
        </w:rPr>
        <w:t xml:space="preserve"> use or commercialization of </w:t>
      </w:r>
      <w:r w:rsidR="009112FA">
        <w:rPr>
          <w:rStyle w:val="ui-provider"/>
        </w:rPr>
        <w:t xml:space="preserve">specific </w:t>
      </w:r>
      <w:r w:rsidR="00D0601B">
        <w:rPr>
          <w:rStyle w:val="ui-provider"/>
        </w:rPr>
        <w:t>DSI</w:t>
      </w:r>
      <w:r w:rsidR="00F67689">
        <w:rPr>
          <w:rStyle w:val="ui-provider"/>
        </w:rPr>
        <w:t>.</w:t>
      </w:r>
    </w:p>
    <w:p w14:paraId="0C62570E" w14:textId="090D1E15" w:rsidR="00271522" w:rsidRPr="007929C8" w:rsidRDefault="00E72201" w:rsidP="000E1BDF">
      <w:pPr>
        <w:pStyle w:val="CBDNormalNumber"/>
        <w:ind w:left="567"/>
        <w:rPr>
          <w:b/>
          <w:bCs/>
          <w:color w:val="000000" w:themeColor="text1"/>
        </w:rPr>
      </w:pPr>
      <w:r w:rsidRPr="00C64476">
        <w:rPr>
          <w:color w:val="000000" w:themeColor="text1"/>
        </w:rPr>
        <w:t>For each of the five market sectors considered in th</w:t>
      </w:r>
      <w:r w:rsidR="006467B5">
        <w:rPr>
          <w:color w:val="000000" w:themeColor="text1"/>
        </w:rPr>
        <w:t>e</w:t>
      </w:r>
      <w:r w:rsidRPr="00C64476">
        <w:rPr>
          <w:color w:val="000000" w:themeColor="text1"/>
        </w:rPr>
        <w:t xml:space="preserve"> stud</w:t>
      </w:r>
      <w:r w:rsidR="00B025EB">
        <w:rPr>
          <w:color w:val="000000" w:themeColor="text1"/>
        </w:rPr>
        <w:t>ies</w:t>
      </w:r>
      <w:r w:rsidRPr="00C64476">
        <w:rPr>
          <w:color w:val="000000" w:themeColor="text1"/>
        </w:rPr>
        <w:t xml:space="preserve">, a mapping exercise was undertaken to identify </w:t>
      </w:r>
      <w:r w:rsidR="00861492">
        <w:rPr>
          <w:color w:val="000000" w:themeColor="text1"/>
        </w:rPr>
        <w:t>where the trigger</w:t>
      </w:r>
      <w:r w:rsidRPr="00C64476">
        <w:rPr>
          <w:color w:val="000000" w:themeColor="text1"/>
        </w:rPr>
        <w:t xml:space="preserve"> points </w:t>
      </w:r>
      <w:r w:rsidR="009236C0">
        <w:rPr>
          <w:color w:val="000000" w:themeColor="text1"/>
        </w:rPr>
        <w:t>intersect</w:t>
      </w:r>
      <w:r w:rsidR="00C80EF7">
        <w:rPr>
          <w:color w:val="000000" w:themeColor="text1"/>
        </w:rPr>
        <w:t>ed</w:t>
      </w:r>
      <w:r w:rsidR="009236C0">
        <w:rPr>
          <w:color w:val="000000" w:themeColor="text1"/>
        </w:rPr>
        <w:t xml:space="preserve"> with</w:t>
      </w:r>
      <w:r w:rsidRPr="00C64476">
        <w:rPr>
          <w:color w:val="000000" w:themeColor="text1"/>
        </w:rPr>
        <w:t xml:space="preserve"> the value chain</w:t>
      </w:r>
      <w:r w:rsidR="008967D9">
        <w:rPr>
          <w:color w:val="000000" w:themeColor="text1"/>
        </w:rPr>
        <w:t>s</w:t>
      </w:r>
      <w:r w:rsidRPr="00C64476">
        <w:rPr>
          <w:color w:val="000000" w:themeColor="text1"/>
        </w:rPr>
        <w:t xml:space="preserve"> </w:t>
      </w:r>
      <w:r w:rsidR="009236C0">
        <w:rPr>
          <w:color w:val="000000" w:themeColor="text1"/>
        </w:rPr>
        <w:t xml:space="preserve">of </w:t>
      </w:r>
      <w:r w:rsidR="007546B2">
        <w:rPr>
          <w:color w:val="000000" w:themeColor="text1"/>
        </w:rPr>
        <w:t xml:space="preserve">those </w:t>
      </w:r>
      <w:r w:rsidR="00D70C12">
        <w:rPr>
          <w:color w:val="000000" w:themeColor="text1"/>
        </w:rPr>
        <w:t>sectors</w:t>
      </w:r>
      <w:r w:rsidRPr="00C64476">
        <w:rPr>
          <w:color w:val="000000" w:themeColor="text1"/>
        </w:rPr>
        <w:t>.</w:t>
      </w:r>
    </w:p>
    <w:p w14:paraId="7306B1D7" w14:textId="4C989DCD" w:rsidR="00B249CD" w:rsidRPr="00685BA4" w:rsidRDefault="00375267" w:rsidP="004D47E9">
      <w:pPr>
        <w:pStyle w:val="CBDNormalNumber"/>
        <w:numPr>
          <w:ilvl w:val="0"/>
          <w:numId w:val="0"/>
        </w:numPr>
        <w:ind w:left="567"/>
        <w:jc w:val="left"/>
        <w:rPr>
          <w:bCs/>
        </w:rPr>
      </w:pPr>
      <w:r w:rsidRPr="004D47E9">
        <w:rPr>
          <w:b/>
          <w:lang w:val="en-US"/>
        </w:rPr>
        <w:t xml:space="preserve">Overview of market sectors </w:t>
      </w:r>
      <w:r w:rsidR="008967D9">
        <w:rPr>
          <w:b/>
          <w:lang w:val="en-US"/>
        </w:rPr>
        <w:t>that</w:t>
      </w:r>
      <w:r w:rsidRPr="004D47E9">
        <w:rPr>
          <w:b/>
          <w:lang w:val="en-US"/>
        </w:rPr>
        <w:t xml:space="preserve"> use </w:t>
      </w:r>
      <w:r w:rsidR="00D97681" w:rsidRPr="00714D42">
        <w:rPr>
          <w:b/>
          <w:bCs/>
        </w:rPr>
        <w:t>digital sequence information on genetic resources</w:t>
      </w:r>
      <w:r w:rsidRPr="004D47E9">
        <w:rPr>
          <w:b/>
          <w:lang w:val="en-US"/>
        </w:rPr>
        <w:t xml:space="preserve"> and potential points in the value chain </w:t>
      </w:r>
      <w:r w:rsidR="008967D9">
        <w:rPr>
          <w:b/>
          <w:lang w:val="en-US"/>
        </w:rPr>
        <w:t xml:space="preserve">that </w:t>
      </w:r>
      <w:r w:rsidRPr="004D47E9">
        <w:rPr>
          <w:b/>
          <w:lang w:val="en-US"/>
        </w:rPr>
        <w:t>may trigger the requirement to pay into the fund</w:t>
      </w:r>
    </w:p>
    <w:p w14:paraId="4BED6D0A" w14:textId="101E82F6" w:rsidR="00D46450" w:rsidRPr="00685BA4" w:rsidRDefault="00D906BA" w:rsidP="004F1BBD">
      <w:pPr>
        <w:pStyle w:val="CBDNormalNumber"/>
        <w:numPr>
          <w:ilvl w:val="0"/>
          <w:numId w:val="0"/>
        </w:numPr>
        <w:ind w:left="567"/>
        <w:jc w:val="center"/>
        <w:rPr>
          <w:b/>
          <w:bCs/>
          <w:color w:val="000000" w:themeColor="text1"/>
        </w:rPr>
      </w:pPr>
      <w:r>
        <w:rPr>
          <w:noProof/>
          <w14:ligatures w14:val="standardContextual"/>
        </w:rPr>
        <w:drawing>
          <wp:inline distT="0" distB="0" distL="0" distR="0" wp14:anchorId="427CB574" wp14:editId="2A8C48EB">
            <wp:extent cx="6120130" cy="3442335"/>
            <wp:effectExtent l="0" t="0" r="0" b="5715"/>
            <wp:docPr id="4177096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09632"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130" cy="3442335"/>
                    </a:xfrm>
                    <a:prstGeom prst="rect">
                      <a:avLst/>
                    </a:prstGeom>
                  </pic:spPr>
                </pic:pic>
              </a:graphicData>
            </a:graphic>
          </wp:inline>
        </w:drawing>
      </w:r>
    </w:p>
    <w:p w14:paraId="693D48F2" w14:textId="62A52EC9" w:rsidR="00B249CD" w:rsidRPr="00490387" w:rsidRDefault="00375267" w:rsidP="00D97681">
      <w:pPr>
        <w:pStyle w:val="CBDFigureTitle"/>
        <w:keepNext w:val="0"/>
        <w:keepLines w:val="0"/>
        <w:tabs>
          <w:tab w:val="clear" w:pos="567"/>
        </w:tabs>
        <w:ind w:left="1134"/>
        <w:rPr>
          <w:b w:val="0"/>
          <w:bCs/>
          <w:color w:val="000000" w:themeColor="text1"/>
          <w:sz w:val="18"/>
          <w:szCs w:val="18"/>
        </w:rPr>
      </w:pPr>
      <w:r w:rsidRPr="00490387">
        <w:rPr>
          <w:b w:val="0"/>
          <w:i/>
          <w:iCs/>
          <w:color w:val="000000" w:themeColor="text1"/>
          <w:sz w:val="18"/>
          <w:szCs w:val="18"/>
        </w:rPr>
        <w:t>Note</w:t>
      </w:r>
      <w:r w:rsidRPr="00490387">
        <w:rPr>
          <w:b w:val="0"/>
          <w:color w:val="000000" w:themeColor="text1"/>
          <w:sz w:val="18"/>
          <w:szCs w:val="18"/>
        </w:rPr>
        <w:t>:</w:t>
      </w:r>
      <w:r w:rsidRPr="00490387">
        <w:rPr>
          <w:bCs/>
          <w:color w:val="000000" w:themeColor="text1"/>
          <w:sz w:val="18"/>
          <w:szCs w:val="18"/>
        </w:rPr>
        <w:t xml:space="preserve"> </w:t>
      </w:r>
      <w:r w:rsidR="005203FD" w:rsidRPr="00490387">
        <w:rPr>
          <w:b w:val="0"/>
          <w:bCs/>
          <w:color w:val="000000" w:themeColor="text1"/>
          <w:sz w:val="18"/>
          <w:szCs w:val="18"/>
        </w:rPr>
        <w:t>Po</w:t>
      </w:r>
      <w:r w:rsidR="00EF2384" w:rsidRPr="00490387">
        <w:rPr>
          <w:b w:val="0"/>
          <w:bCs/>
          <w:color w:val="000000" w:themeColor="text1"/>
          <w:sz w:val="18"/>
          <w:szCs w:val="18"/>
        </w:rPr>
        <w:t xml:space="preserve">tential triggers along the value chain are </w:t>
      </w:r>
      <w:r w:rsidR="001D24E9" w:rsidRPr="00490387">
        <w:rPr>
          <w:b w:val="0"/>
          <w:bCs/>
          <w:color w:val="000000" w:themeColor="text1"/>
          <w:sz w:val="18"/>
          <w:szCs w:val="18"/>
        </w:rPr>
        <w:t>indicated</w:t>
      </w:r>
      <w:r w:rsidR="00EF2384" w:rsidRPr="00490387">
        <w:rPr>
          <w:b w:val="0"/>
          <w:bCs/>
          <w:color w:val="000000" w:themeColor="text1"/>
          <w:sz w:val="18"/>
          <w:szCs w:val="18"/>
        </w:rPr>
        <w:t xml:space="preserve"> in red</w:t>
      </w:r>
      <w:r w:rsidR="00A44DA0" w:rsidRPr="00490387">
        <w:rPr>
          <w:b w:val="0"/>
          <w:bCs/>
          <w:color w:val="000000" w:themeColor="text1"/>
          <w:sz w:val="18"/>
          <w:szCs w:val="18"/>
        </w:rPr>
        <w:t>.</w:t>
      </w:r>
      <w:r w:rsidR="00EF2384" w:rsidRPr="00490387">
        <w:rPr>
          <w:b w:val="0"/>
          <w:bCs/>
          <w:color w:val="000000" w:themeColor="text1"/>
          <w:sz w:val="18"/>
          <w:szCs w:val="18"/>
        </w:rPr>
        <w:t xml:space="preserve"> </w:t>
      </w:r>
      <w:r w:rsidR="00A44DA0" w:rsidRPr="00490387">
        <w:rPr>
          <w:b w:val="0"/>
          <w:bCs/>
          <w:color w:val="000000" w:themeColor="text1"/>
          <w:sz w:val="18"/>
          <w:szCs w:val="18"/>
        </w:rPr>
        <w:t>The triggers are: a</w:t>
      </w:r>
      <w:r w:rsidR="00EF2384" w:rsidRPr="00490387">
        <w:rPr>
          <w:b w:val="0"/>
          <w:bCs/>
          <w:color w:val="000000" w:themeColor="text1"/>
          <w:sz w:val="18"/>
          <w:szCs w:val="18"/>
        </w:rPr>
        <w:t xml:space="preserve">ccess </w:t>
      </w:r>
      <w:proofErr w:type="gramStart"/>
      <w:r w:rsidR="00EF2384" w:rsidRPr="00490387">
        <w:rPr>
          <w:b w:val="0"/>
          <w:bCs/>
          <w:color w:val="000000" w:themeColor="text1"/>
          <w:sz w:val="18"/>
          <w:szCs w:val="18"/>
        </w:rPr>
        <w:t xml:space="preserve">to </w:t>
      </w:r>
      <w:r w:rsidR="00981D77" w:rsidRPr="00490387">
        <w:rPr>
          <w:b w:val="0"/>
          <w:bCs/>
          <w:color w:val="000000" w:themeColor="text1"/>
          <w:sz w:val="18"/>
          <w:szCs w:val="18"/>
        </w:rPr>
        <w:t xml:space="preserve"> </w:t>
      </w:r>
      <w:r w:rsidR="00EF2384" w:rsidRPr="00490387">
        <w:rPr>
          <w:b w:val="0"/>
          <w:bCs/>
          <w:color w:val="000000" w:themeColor="text1"/>
          <w:sz w:val="18"/>
          <w:szCs w:val="18"/>
        </w:rPr>
        <w:t>DSI</w:t>
      </w:r>
      <w:proofErr w:type="gramEnd"/>
      <w:r w:rsidR="009D07E5">
        <w:rPr>
          <w:b w:val="0"/>
          <w:bCs/>
          <w:color w:val="000000" w:themeColor="text1"/>
          <w:sz w:val="18"/>
          <w:szCs w:val="18"/>
        </w:rPr>
        <w:t xml:space="preserve"> (1)</w:t>
      </w:r>
      <w:r w:rsidR="00EF2384" w:rsidRPr="00490387">
        <w:rPr>
          <w:b w:val="0"/>
          <w:bCs/>
          <w:color w:val="000000" w:themeColor="text1"/>
          <w:sz w:val="18"/>
          <w:szCs w:val="18"/>
        </w:rPr>
        <w:t xml:space="preserve">, </w:t>
      </w:r>
      <w:r w:rsidR="00981D77" w:rsidRPr="00490387">
        <w:rPr>
          <w:b w:val="0"/>
          <w:bCs/>
          <w:color w:val="000000" w:themeColor="text1"/>
          <w:sz w:val="18"/>
          <w:szCs w:val="18"/>
        </w:rPr>
        <w:t>u</w:t>
      </w:r>
      <w:r w:rsidR="00EF2384" w:rsidRPr="00490387">
        <w:rPr>
          <w:b w:val="0"/>
          <w:bCs/>
          <w:color w:val="000000" w:themeColor="text1"/>
          <w:sz w:val="18"/>
          <w:szCs w:val="18"/>
        </w:rPr>
        <w:t xml:space="preserve">se of </w:t>
      </w:r>
      <w:r w:rsidR="00625894" w:rsidRPr="00490387">
        <w:rPr>
          <w:b w:val="0"/>
          <w:bCs/>
          <w:color w:val="000000" w:themeColor="text1"/>
          <w:sz w:val="18"/>
          <w:szCs w:val="18"/>
        </w:rPr>
        <w:t>DSI</w:t>
      </w:r>
      <w:r w:rsidR="00981D77" w:rsidRPr="00490387">
        <w:rPr>
          <w:b w:val="0"/>
          <w:bCs/>
          <w:color w:val="000000" w:themeColor="text1"/>
          <w:sz w:val="18"/>
          <w:szCs w:val="18"/>
        </w:rPr>
        <w:t xml:space="preserve"> (2)</w:t>
      </w:r>
      <w:r w:rsidR="00EF2384" w:rsidRPr="00490387">
        <w:rPr>
          <w:b w:val="0"/>
          <w:bCs/>
          <w:color w:val="000000" w:themeColor="text1"/>
          <w:sz w:val="18"/>
          <w:szCs w:val="18"/>
        </w:rPr>
        <w:t xml:space="preserve">, </w:t>
      </w:r>
      <w:r w:rsidR="00B25EB5" w:rsidRPr="00490387">
        <w:rPr>
          <w:b w:val="0"/>
          <w:bCs/>
          <w:color w:val="000000" w:themeColor="text1"/>
          <w:sz w:val="18"/>
          <w:szCs w:val="18"/>
        </w:rPr>
        <w:t>c</w:t>
      </w:r>
      <w:r w:rsidR="00EF2384" w:rsidRPr="00490387">
        <w:rPr>
          <w:b w:val="0"/>
          <w:bCs/>
          <w:color w:val="000000" w:themeColor="text1"/>
          <w:sz w:val="18"/>
          <w:szCs w:val="18"/>
        </w:rPr>
        <w:t xml:space="preserve">ommercialization of </w:t>
      </w:r>
      <w:r w:rsidR="00114387" w:rsidRPr="00490387">
        <w:rPr>
          <w:b w:val="0"/>
          <w:bCs/>
          <w:color w:val="000000" w:themeColor="text1"/>
          <w:sz w:val="18"/>
          <w:szCs w:val="18"/>
        </w:rPr>
        <w:t>DSI</w:t>
      </w:r>
      <w:r w:rsidR="00B25EB5" w:rsidRPr="00490387">
        <w:rPr>
          <w:b w:val="0"/>
          <w:bCs/>
          <w:color w:val="000000" w:themeColor="text1"/>
          <w:sz w:val="18"/>
          <w:szCs w:val="18"/>
        </w:rPr>
        <w:t xml:space="preserve"> (3) </w:t>
      </w:r>
      <w:r w:rsidR="00046842" w:rsidRPr="00490387">
        <w:rPr>
          <w:b w:val="0"/>
          <w:bCs/>
          <w:color w:val="000000" w:themeColor="text1"/>
          <w:sz w:val="18"/>
          <w:szCs w:val="18"/>
        </w:rPr>
        <w:t>and</w:t>
      </w:r>
      <w:r w:rsidR="004A77CC" w:rsidRPr="00490387">
        <w:rPr>
          <w:b w:val="0"/>
          <w:bCs/>
          <w:color w:val="000000" w:themeColor="text1"/>
          <w:sz w:val="18"/>
          <w:szCs w:val="18"/>
        </w:rPr>
        <w:t xml:space="preserve"> </w:t>
      </w:r>
      <w:r w:rsidR="00267D68" w:rsidRPr="00490387">
        <w:rPr>
          <w:b w:val="0"/>
          <w:bCs/>
          <w:color w:val="000000" w:themeColor="text1"/>
          <w:sz w:val="18"/>
          <w:szCs w:val="18"/>
        </w:rPr>
        <w:t xml:space="preserve">a trigger </w:t>
      </w:r>
      <w:r w:rsidR="007E7E21" w:rsidRPr="00490387">
        <w:rPr>
          <w:b w:val="0"/>
          <w:bCs/>
          <w:color w:val="000000" w:themeColor="text1"/>
          <w:sz w:val="18"/>
          <w:szCs w:val="18"/>
        </w:rPr>
        <w:t>un</w:t>
      </w:r>
      <w:r w:rsidR="004A77CC" w:rsidRPr="00490387">
        <w:rPr>
          <w:b w:val="0"/>
          <w:bCs/>
          <w:color w:val="000000" w:themeColor="text1"/>
          <w:sz w:val="18"/>
          <w:szCs w:val="18"/>
        </w:rPr>
        <w:t>linked to the use of</w:t>
      </w:r>
      <w:r w:rsidR="0091573B" w:rsidRPr="00490387">
        <w:rPr>
          <w:b w:val="0"/>
          <w:bCs/>
          <w:color w:val="000000" w:themeColor="text1"/>
          <w:sz w:val="18"/>
          <w:szCs w:val="18"/>
        </w:rPr>
        <w:t xml:space="preserve"> </w:t>
      </w:r>
      <w:r w:rsidR="004A77CC" w:rsidRPr="00490387">
        <w:rPr>
          <w:b w:val="0"/>
          <w:bCs/>
          <w:color w:val="000000" w:themeColor="text1"/>
          <w:sz w:val="18"/>
          <w:szCs w:val="18"/>
        </w:rPr>
        <w:t xml:space="preserve">specific </w:t>
      </w:r>
      <w:r w:rsidR="00114387" w:rsidRPr="00490387">
        <w:rPr>
          <w:b w:val="0"/>
          <w:bCs/>
          <w:color w:val="000000" w:themeColor="text1"/>
          <w:sz w:val="18"/>
          <w:szCs w:val="18"/>
        </w:rPr>
        <w:t>DSI</w:t>
      </w:r>
      <w:r w:rsidR="00757182">
        <w:rPr>
          <w:b w:val="0"/>
          <w:bCs/>
          <w:color w:val="000000" w:themeColor="text1"/>
          <w:sz w:val="18"/>
          <w:szCs w:val="18"/>
        </w:rPr>
        <w:t xml:space="preserve"> </w:t>
      </w:r>
      <w:r w:rsidR="00046842" w:rsidRPr="00490387">
        <w:rPr>
          <w:b w:val="0"/>
          <w:bCs/>
          <w:color w:val="000000" w:themeColor="text1"/>
          <w:sz w:val="18"/>
          <w:szCs w:val="18"/>
        </w:rPr>
        <w:t>(4)</w:t>
      </w:r>
      <w:r w:rsidR="004A77CC" w:rsidRPr="00490387">
        <w:rPr>
          <w:b w:val="0"/>
          <w:bCs/>
          <w:color w:val="000000" w:themeColor="text1"/>
          <w:sz w:val="18"/>
          <w:szCs w:val="18"/>
        </w:rPr>
        <w:t xml:space="preserve">. </w:t>
      </w:r>
      <w:r w:rsidR="00A20912" w:rsidRPr="00490387">
        <w:rPr>
          <w:b w:val="0"/>
          <w:bCs/>
          <w:color w:val="000000" w:themeColor="text1"/>
          <w:sz w:val="18"/>
          <w:szCs w:val="18"/>
        </w:rPr>
        <w:t>T</w:t>
      </w:r>
      <w:r w:rsidR="00257F43" w:rsidRPr="00490387">
        <w:rPr>
          <w:b w:val="0"/>
          <w:bCs/>
          <w:color w:val="000000" w:themeColor="text1"/>
          <w:sz w:val="18"/>
          <w:szCs w:val="18"/>
        </w:rPr>
        <w:t xml:space="preserve">rigger point (1) varies from sector to </w:t>
      </w:r>
      <w:r w:rsidR="00A44DA0" w:rsidRPr="00490387">
        <w:rPr>
          <w:b w:val="0"/>
          <w:bCs/>
          <w:color w:val="000000" w:themeColor="text1"/>
          <w:sz w:val="18"/>
          <w:szCs w:val="18"/>
        </w:rPr>
        <w:t>sector</w:t>
      </w:r>
      <w:r w:rsidR="00257F43" w:rsidRPr="00490387">
        <w:rPr>
          <w:b w:val="0"/>
          <w:bCs/>
          <w:color w:val="000000" w:themeColor="text1"/>
          <w:sz w:val="18"/>
          <w:szCs w:val="18"/>
        </w:rPr>
        <w:t xml:space="preserve">, while trigger points (2), (3) and (4) </w:t>
      </w:r>
      <w:r w:rsidR="00C50CE7" w:rsidRPr="00490387">
        <w:rPr>
          <w:b w:val="0"/>
          <w:bCs/>
          <w:color w:val="000000" w:themeColor="text1"/>
          <w:sz w:val="18"/>
          <w:szCs w:val="18"/>
        </w:rPr>
        <w:t xml:space="preserve">occur at similar points along the value chains of all sectors. </w:t>
      </w:r>
      <w:r w:rsidR="004A77CC" w:rsidRPr="00490387">
        <w:rPr>
          <w:b w:val="0"/>
          <w:bCs/>
          <w:color w:val="000000" w:themeColor="text1"/>
          <w:sz w:val="18"/>
          <w:szCs w:val="18"/>
        </w:rPr>
        <w:t xml:space="preserve">Further analyses of these trigger points can be found in tables 3 and 4 in section </w:t>
      </w:r>
      <w:r w:rsidR="00F1451C" w:rsidRPr="00490387">
        <w:rPr>
          <w:b w:val="0"/>
          <w:bCs/>
          <w:color w:val="000000" w:themeColor="text1"/>
          <w:sz w:val="18"/>
          <w:szCs w:val="18"/>
        </w:rPr>
        <w:t>III.D</w:t>
      </w:r>
      <w:r w:rsidR="000567B6" w:rsidRPr="00490387">
        <w:rPr>
          <w:b w:val="0"/>
          <w:bCs/>
          <w:color w:val="000000" w:themeColor="text1"/>
          <w:sz w:val="18"/>
          <w:szCs w:val="18"/>
        </w:rPr>
        <w:t xml:space="preserve"> </w:t>
      </w:r>
      <w:r w:rsidR="005E22D0" w:rsidRPr="00490387">
        <w:rPr>
          <w:b w:val="0"/>
          <w:bCs/>
          <w:color w:val="000000" w:themeColor="text1"/>
          <w:sz w:val="18"/>
          <w:szCs w:val="18"/>
        </w:rPr>
        <w:t>below.</w:t>
      </w:r>
    </w:p>
    <w:p w14:paraId="4017014F" w14:textId="42A2782A" w:rsidR="00780664" w:rsidRPr="00685BA4" w:rsidRDefault="00375267" w:rsidP="004D47E9">
      <w:pPr>
        <w:pStyle w:val="CBDH2"/>
        <w:outlineLvl w:val="1"/>
      </w:pPr>
      <w:r>
        <w:t>C.</w:t>
      </w:r>
      <w:r>
        <w:tab/>
      </w:r>
      <w:r w:rsidR="00BB305E" w:rsidRPr="00685BA4">
        <w:t>Potential revenue</w:t>
      </w:r>
      <w:r w:rsidR="00F5032C">
        <w:t xml:space="preserve"> </w:t>
      </w:r>
      <w:r w:rsidR="00BB305E" w:rsidRPr="00685BA4">
        <w:t xml:space="preserve">generation </w:t>
      </w:r>
      <w:r w:rsidR="009B4AFC" w:rsidRPr="00685BA4">
        <w:t>for the five sectors</w:t>
      </w:r>
    </w:p>
    <w:p w14:paraId="5DE82887" w14:textId="7600BFCA" w:rsidR="00F2300A" w:rsidRPr="00187160" w:rsidRDefault="00F2300A" w:rsidP="00187160">
      <w:pPr>
        <w:pStyle w:val="CBDNormalNumber"/>
        <w:numPr>
          <w:ilvl w:val="0"/>
          <w:numId w:val="161"/>
        </w:numPr>
      </w:pPr>
      <w:r w:rsidRPr="00187160">
        <w:t>The stud</w:t>
      </w:r>
      <w:r w:rsidR="00F51450">
        <w:t>ies</w:t>
      </w:r>
      <w:r w:rsidRPr="00187160">
        <w:t xml:space="preserve"> highlight a range of </w:t>
      </w:r>
      <w:r w:rsidR="004F2CE9" w:rsidRPr="00187160">
        <w:t>potential</w:t>
      </w:r>
      <w:r w:rsidRPr="00187160">
        <w:t xml:space="preserve"> contributions to the global fund based on illustrative estimations of revenue and net profit across the five sectors considered. </w:t>
      </w:r>
    </w:p>
    <w:p w14:paraId="2E67B203" w14:textId="2195A21A" w:rsidR="00F2300A" w:rsidRPr="00187160" w:rsidRDefault="00711C06" w:rsidP="00187160">
      <w:pPr>
        <w:pStyle w:val="CBDNormalNumber"/>
        <w:numPr>
          <w:ilvl w:val="0"/>
          <w:numId w:val="161"/>
        </w:numPr>
      </w:pPr>
      <w:r>
        <w:t>I</w:t>
      </w:r>
      <w:r w:rsidRPr="00187160">
        <w:t>llustrate</w:t>
      </w:r>
      <w:r>
        <w:t>d in</w:t>
      </w:r>
      <w:r w:rsidRPr="00187160" w:rsidDel="00711C06">
        <w:t xml:space="preserve"> </w:t>
      </w:r>
      <w:r>
        <w:t>t</w:t>
      </w:r>
      <w:r w:rsidR="00F2300A" w:rsidRPr="00187160">
        <w:t xml:space="preserve">able </w:t>
      </w:r>
      <w:r w:rsidR="00DF2FFF">
        <w:t xml:space="preserve">2 </w:t>
      </w:r>
      <w:r w:rsidR="00F2300A" w:rsidRPr="00187160">
        <w:t xml:space="preserve">below </w:t>
      </w:r>
      <w:r>
        <w:t xml:space="preserve">is </w:t>
      </w:r>
      <w:r w:rsidR="00F2300A" w:rsidRPr="00187160">
        <w:t xml:space="preserve">the scale of </w:t>
      </w:r>
      <w:r w:rsidR="00DD70C8" w:rsidRPr="00187160">
        <w:t>contributions</w:t>
      </w:r>
      <w:r w:rsidR="00F2300A" w:rsidRPr="00187160">
        <w:t xml:space="preserve"> that could be generated for the global fund through a levy on total 2024 revenue for the sectors considered in the stud</w:t>
      </w:r>
      <w:r w:rsidR="008710C2">
        <w:t>ies</w:t>
      </w:r>
      <w:r w:rsidR="00C55332" w:rsidRPr="00187160">
        <w:t xml:space="preserve"> </w:t>
      </w:r>
      <w:r w:rsidR="00F2300A" w:rsidRPr="00187160">
        <w:t xml:space="preserve">or a levy on profit </w:t>
      </w:r>
      <w:r w:rsidR="00111E89" w:rsidRPr="00187160">
        <w:t>(</w:t>
      </w:r>
      <w:r w:rsidR="00F2300A" w:rsidRPr="00187160">
        <w:t>based on an assumed 12.5</w:t>
      </w:r>
      <w:r w:rsidR="002A101F" w:rsidRPr="00187160">
        <w:t xml:space="preserve"> per cent</w:t>
      </w:r>
      <w:r w:rsidR="00F2300A" w:rsidRPr="00187160">
        <w:t xml:space="preserve"> average net profit</w:t>
      </w:r>
      <w:r w:rsidR="00111E89" w:rsidRPr="00187160">
        <w:t>)</w:t>
      </w:r>
      <w:r w:rsidR="00F2300A" w:rsidRPr="00187160">
        <w:t xml:space="preserve">. The estimates presented are based on </w:t>
      </w:r>
      <w:r w:rsidR="0005200B">
        <w:t>p</w:t>
      </w:r>
      <w:r w:rsidR="00F2300A" w:rsidRPr="00187160">
        <w:t xml:space="preserve">ublicly available sector-specific data </w:t>
      </w:r>
      <w:r w:rsidR="00111E89" w:rsidRPr="00187160">
        <w:t xml:space="preserve">and rely on </w:t>
      </w:r>
      <w:proofErr w:type="gramStart"/>
      <w:r w:rsidR="00B15624">
        <w:t xml:space="preserve">a </w:t>
      </w:r>
      <w:r w:rsidR="00111E89" w:rsidRPr="00187160">
        <w:t>number of</w:t>
      </w:r>
      <w:proofErr w:type="gramEnd"/>
      <w:r w:rsidR="00111E89" w:rsidRPr="00187160">
        <w:t xml:space="preserve"> assumptions </w:t>
      </w:r>
      <w:r w:rsidR="00F2300A" w:rsidRPr="00187160">
        <w:t>and are</w:t>
      </w:r>
      <w:r w:rsidR="00111E89" w:rsidRPr="00187160">
        <w:t>,</w:t>
      </w:r>
      <w:r w:rsidR="00F2300A" w:rsidRPr="00187160">
        <w:t xml:space="preserve"> therefore</w:t>
      </w:r>
      <w:r w:rsidR="00111E89" w:rsidRPr="00187160">
        <w:t>, should be considered indicative</w:t>
      </w:r>
      <w:r w:rsidR="00F2300A" w:rsidRPr="00187160">
        <w:t xml:space="preserve"> only.</w:t>
      </w:r>
      <w:r w:rsidR="007C01D4" w:rsidRPr="00B10457">
        <w:rPr>
          <w:vertAlign w:val="superscript"/>
        </w:rPr>
        <w:footnoteReference w:id="7"/>
      </w:r>
    </w:p>
    <w:p w14:paraId="5B24F74D" w14:textId="195D1AF4" w:rsidR="00F2300A" w:rsidRPr="00685BA4" w:rsidRDefault="00F2300A" w:rsidP="00714D42">
      <w:pPr>
        <w:pStyle w:val="CBDTableTitle"/>
      </w:pPr>
      <w:r w:rsidRPr="00D97681">
        <w:rPr>
          <w:b w:val="0"/>
          <w:bCs/>
        </w:rPr>
        <w:lastRenderedPageBreak/>
        <w:t>Table 2</w:t>
      </w:r>
      <w:r w:rsidRPr="00685BA4">
        <w:t xml:space="preserve"> </w:t>
      </w:r>
      <w:r w:rsidR="00375267">
        <w:br/>
      </w:r>
      <w:r w:rsidRPr="00685BA4">
        <w:t xml:space="preserve">Illustrative </w:t>
      </w:r>
      <w:r w:rsidR="004736C3">
        <w:t xml:space="preserve">annual </w:t>
      </w:r>
      <w:r w:rsidRPr="00685BA4">
        <w:t xml:space="preserve">contributions to the global fund based on sector revenue or </w:t>
      </w:r>
      <w:r w:rsidR="002141C3" w:rsidRPr="00685BA4">
        <w:t xml:space="preserve">an assumed net </w:t>
      </w:r>
      <w:r w:rsidRPr="00685BA4">
        <w:t>profit</w:t>
      </w:r>
      <w:r w:rsidR="002141C3" w:rsidRPr="00685BA4">
        <w:t xml:space="preserve"> of 12.5</w:t>
      </w:r>
      <w:r w:rsidR="00C33797" w:rsidRPr="00626A33">
        <w:t xml:space="preserve"> per cent</w:t>
      </w:r>
      <w:r w:rsidR="005925A4" w:rsidRPr="009C7265">
        <w:rPr>
          <w:i/>
          <w:iCs/>
          <w:color w:val="000000" w:themeColor="text1"/>
          <w:vertAlign w:val="superscript"/>
        </w:rPr>
        <w:t>a</w:t>
      </w:r>
      <w:r w:rsidRPr="00685BA4">
        <w:t xml:space="preserve"> (2024)</w:t>
      </w:r>
    </w:p>
    <w:tbl>
      <w:tblPr>
        <w:tblStyle w:val="PlainTable2"/>
        <w:tblW w:w="0" w:type="auto"/>
        <w:jc w:val="center"/>
        <w:tblLook w:val="04A0" w:firstRow="1" w:lastRow="0" w:firstColumn="1" w:lastColumn="0" w:noHBand="0" w:noVBand="1"/>
      </w:tblPr>
      <w:tblGrid>
        <w:gridCol w:w="563"/>
        <w:gridCol w:w="1563"/>
        <w:gridCol w:w="2372"/>
        <w:gridCol w:w="1739"/>
        <w:gridCol w:w="2410"/>
      </w:tblGrid>
      <w:tr w:rsidR="006C0CE8" w:rsidRPr="004D47E9" w14:paraId="532E88F1" w14:textId="77777777" w:rsidTr="00D21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top w:val="single" w:sz="12" w:space="0" w:color="auto"/>
              <w:bottom w:val="single" w:sz="12" w:space="0" w:color="auto"/>
            </w:tcBorders>
          </w:tcPr>
          <w:p w14:paraId="4BEF39EE" w14:textId="77777777" w:rsidR="006C0CE8" w:rsidRPr="004D47E9" w:rsidRDefault="006C0CE8">
            <w:pPr>
              <w:pStyle w:val="Para1"/>
              <w:numPr>
                <w:ilvl w:val="0"/>
                <w:numId w:val="0"/>
              </w:numPr>
              <w:jc w:val="left"/>
              <w:rPr>
                <w:i/>
                <w:iCs/>
                <w:color w:val="000000" w:themeColor="text1"/>
                <w:sz w:val="20"/>
                <w:szCs w:val="20"/>
              </w:rPr>
            </w:pPr>
          </w:p>
        </w:tc>
        <w:tc>
          <w:tcPr>
            <w:tcW w:w="3935" w:type="dxa"/>
            <w:gridSpan w:val="2"/>
            <w:tcBorders>
              <w:top w:val="single" w:sz="12" w:space="0" w:color="auto"/>
              <w:bottom w:val="single" w:sz="12" w:space="0" w:color="auto"/>
            </w:tcBorders>
          </w:tcPr>
          <w:p w14:paraId="47E79850" w14:textId="1CD6A11B" w:rsidR="006C0CE8" w:rsidRPr="004D47E9" w:rsidRDefault="006C0CE8" w:rsidP="00BF1B18">
            <w:pPr>
              <w:pStyle w:val="Para1"/>
              <w:numPr>
                <w:ilvl w:val="0"/>
                <w:numId w:val="0"/>
              </w:numPr>
              <w:ind w:left="178" w:right="142"/>
              <w:jc w:val="left"/>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0"/>
                <w:szCs w:val="20"/>
              </w:rPr>
            </w:pPr>
            <w:r w:rsidRPr="004D47E9">
              <w:rPr>
                <w:b w:val="0"/>
                <w:bCs w:val="0"/>
                <w:i/>
                <w:iCs/>
                <w:color w:val="000000" w:themeColor="text1"/>
                <w:sz w:val="20"/>
                <w:szCs w:val="20"/>
              </w:rPr>
              <w:t xml:space="preserve">Contribution </w:t>
            </w:r>
            <w:r>
              <w:rPr>
                <w:b w:val="0"/>
                <w:bCs w:val="0"/>
                <w:i/>
                <w:iCs/>
                <w:color w:val="000000" w:themeColor="text1"/>
                <w:sz w:val="20"/>
                <w:szCs w:val="20"/>
              </w:rPr>
              <w:t>b</w:t>
            </w:r>
            <w:r w:rsidRPr="004D47E9">
              <w:rPr>
                <w:b w:val="0"/>
                <w:bCs w:val="0"/>
                <w:i/>
                <w:iCs/>
                <w:color w:val="000000" w:themeColor="text1"/>
                <w:sz w:val="20"/>
                <w:szCs w:val="20"/>
              </w:rPr>
              <w:t xml:space="preserve">ased on </w:t>
            </w:r>
            <w:r>
              <w:rPr>
                <w:b w:val="0"/>
                <w:bCs w:val="0"/>
                <w:i/>
                <w:iCs/>
                <w:color w:val="000000" w:themeColor="text1"/>
                <w:sz w:val="20"/>
                <w:szCs w:val="20"/>
              </w:rPr>
              <w:t>t</w:t>
            </w:r>
            <w:r w:rsidRPr="008B4CE5">
              <w:rPr>
                <w:b w:val="0"/>
                <w:bCs w:val="0"/>
                <w:i/>
                <w:iCs/>
                <w:color w:val="000000" w:themeColor="text1"/>
                <w:sz w:val="20"/>
                <w:szCs w:val="20"/>
              </w:rPr>
              <w:t>otal revenue across relevant sectors</w:t>
            </w:r>
            <w:r w:rsidRPr="004D47E9">
              <w:rPr>
                <w:b w:val="0"/>
                <w:bCs w:val="0"/>
                <w:i/>
                <w:iCs/>
                <w:color w:val="000000" w:themeColor="text1"/>
                <w:sz w:val="20"/>
                <w:szCs w:val="20"/>
              </w:rPr>
              <w:t xml:space="preserve"> </w:t>
            </w:r>
            <w:r>
              <w:rPr>
                <w:b w:val="0"/>
                <w:bCs w:val="0"/>
                <w:i/>
                <w:iCs/>
                <w:color w:val="000000" w:themeColor="text1"/>
                <w:sz w:val="20"/>
                <w:szCs w:val="20"/>
              </w:rPr>
              <w:t xml:space="preserve">of </w:t>
            </w:r>
            <w:r w:rsidRPr="00143C51">
              <w:rPr>
                <w:b w:val="0"/>
                <w:bCs w:val="0"/>
                <w:i/>
                <w:iCs/>
                <w:color w:val="000000" w:themeColor="text1"/>
                <w:sz w:val="20"/>
                <w:szCs w:val="20"/>
              </w:rPr>
              <w:t>1</w:t>
            </w:r>
            <w:r>
              <w:rPr>
                <w:b w:val="0"/>
                <w:bCs w:val="0"/>
                <w:i/>
                <w:iCs/>
                <w:color w:val="000000" w:themeColor="text1"/>
                <w:sz w:val="20"/>
                <w:szCs w:val="20"/>
              </w:rPr>
              <w:t>,</w:t>
            </w:r>
            <w:r w:rsidRPr="00143C51">
              <w:rPr>
                <w:b w:val="0"/>
                <w:bCs w:val="0"/>
                <w:i/>
                <w:iCs/>
                <w:color w:val="000000" w:themeColor="text1"/>
                <w:sz w:val="20"/>
                <w:szCs w:val="20"/>
              </w:rPr>
              <w:t>559.77</w:t>
            </w:r>
            <w:r>
              <w:rPr>
                <w:b w:val="0"/>
                <w:bCs w:val="0"/>
                <w:i/>
                <w:iCs/>
                <w:color w:val="000000" w:themeColor="text1"/>
                <w:sz w:val="20"/>
                <w:szCs w:val="20"/>
              </w:rPr>
              <w:t xml:space="preserve"> (in </w:t>
            </w:r>
            <w:r w:rsidRPr="00DE6DF4">
              <w:rPr>
                <w:b w:val="0"/>
                <w:bCs w:val="0"/>
                <w:i/>
                <w:iCs/>
                <w:color w:val="000000" w:themeColor="text1"/>
                <w:sz w:val="20"/>
                <w:szCs w:val="20"/>
              </w:rPr>
              <w:t>b</w:t>
            </w:r>
            <w:r w:rsidRPr="00DE6DF4">
              <w:rPr>
                <w:b w:val="0"/>
                <w:bCs w:val="0"/>
                <w:i/>
                <w:iCs/>
                <w:color w:val="000000" w:themeColor="text1"/>
                <w:sz w:val="18"/>
                <w:szCs w:val="18"/>
              </w:rPr>
              <w:t>illions of United States dollars</w:t>
            </w:r>
            <w:r>
              <w:rPr>
                <w:b w:val="0"/>
                <w:bCs w:val="0"/>
                <w:i/>
                <w:iCs/>
                <w:color w:val="000000" w:themeColor="text1"/>
                <w:sz w:val="18"/>
                <w:szCs w:val="18"/>
              </w:rPr>
              <w:t xml:space="preserve">) and assuming a </w:t>
            </w:r>
            <w:r w:rsidRPr="00056A74">
              <w:rPr>
                <w:b w:val="0"/>
                <w:bCs w:val="0"/>
                <w:i/>
                <w:iCs/>
                <w:color w:val="000000" w:themeColor="text1"/>
                <w:sz w:val="20"/>
                <w:szCs w:val="20"/>
              </w:rPr>
              <w:t>levy on sector revenue</w:t>
            </w:r>
          </w:p>
        </w:tc>
        <w:tc>
          <w:tcPr>
            <w:tcW w:w="4149" w:type="dxa"/>
            <w:gridSpan w:val="2"/>
            <w:tcBorders>
              <w:top w:val="single" w:sz="12" w:space="0" w:color="auto"/>
              <w:left w:val="nil"/>
              <w:bottom w:val="single" w:sz="12" w:space="0" w:color="auto"/>
            </w:tcBorders>
          </w:tcPr>
          <w:p w14:paraId="79D3F36D" w14:textId="777C3ED9" w:rsidR="006C0CE8" w:rsidRPr="004D47E9" w:rsidRDefault="006C0CE8" w:rsidP="00BF1B18">
            <w:pPr>
              <w:pStyle w:val="Para1"/>
              <w:numPr>
                <w:ilvl w:val="0"/>
                <w:numId w:val="0"/>
              </w:numPr>
              <w:ind w:left="348"/>
              <w:jc w:val="left"/>
              <w:cnfStyle w:val="100000000000" w:firstRow="1" w:lastRow="0" w:firstColumn="0" w:lastColumn="0" w:oddVBand="0" w:evenVBand="0" w:oddHBand="0" w:evenHBand="0" w:firstRowFirstColumn="0" w:firstRowLastColumn="0" w:lastRowFirstColumn="0" w:lastRowLastColumn="0"/>
              <w:rPr>
                <w:b w:val="0"/>
                <w:bCs w:val="0"/>
                <w:i/>
                <w:iCs/>
                <w:color w:val="000000" w:themeColor="text1"/>
                <w:sz w:val="20"/>
                <w:szCs w:val="20"/>
              </w:rPr>
            </w:pPr>
            <w:r>
              <w:rPr>
                <w:b w:val="0"/>
                <w:bCs w:val="0"/>
                <w:i/>
                <w:iCs/>
                <w:color w:val="000000" w:themeColor="text1"/>
                <w:sz w:val="20"/>
                <w:szCs w:val="20"/>
              </w:rPr>
              <w:t>Contribution b</w:t>
            </w:r>
            <w:r w:rsidRPr="004D47E9">
              <w:rPr>
                <w:b w:val="0"/>
                <w:bCs w:val="0"/>
                <w:i/>
                <w:iCs/>
                <w:color w:val="000000" w:themeColor="text1"/>
                <w:sz w:val="20"/>
                <w:szCs w:val="20"/>
              </w:rPr>
              <w:t xml:space="preserve">ased on </w:t>
            </w:r>
            <w:r>
              <w:rPr>
                <w:b w:val="0"/>
                <w:bCs w:val="0"/>
                <w:i/>
                <w:iCs/>
                <w:color w:val="000000" w:themeColor="text1"/>
                <w:sz w:val="20"/>
                <w:szCs w:val="20"/>
              </w:rPr>
              <w:t xml:space="preserve">total </w:t>
            </w:r>
            <w:r w:rsidRPr="004D47E9">
              <w:rPr>
                <w:b w:val="0"/>
                <w:bCs w:val="0"/>
                <w:i/>
                <w:iCs/>
                <w:color w:val="000000" w:themeColor="text1"/>
                <w:sz w:val="20"/>
                <w:szCs w:val="20"/>
              </w:rPr>
              <w:t>net profit</w:t>
            </w:r>
            <w:r>
              <w:rPr>
                <w:b w:val="0"/>
                <w:bCs w:val="0"/>
                <w:i/>
                <w:iCs/>
                <w:color w:val="000000" w:themeColor="text1"/>
                <w:sz w:val="20"/>
                <w:szCs w:val="20"/>
              </w:rPr>
              <w:t xml:space="preserve"> across relevant sectors of 12.5 per cent (194.97 (in billions of United States dollars))</w:t>
            </w:r>
            <w:r w:rsidRPr="004D47E9">
              <w:rPr>
                <w:color w:val="000000" w:themeColor="text1"/>
                <w:sz w:val="20"/>
                <w:szCs w:val="20"/>
              </w:rPr>
              <w:t xml:space="preserve"> </w:t>
            </w:r>
            <w:r w:rsidRPr="00BA2E6E">
              <w:rPr>
                <w:b w:val="0"/>
                <w:bCs w:val="0"/>
                <w:i/>
                <w:iCs/>
                <w:color w:val="000000" w:themeColor="text1"/>
                <w:sz w:val="20"/>
                <w:szCs w:val="20"/>
              </w:rPr>
              <w:t>and</w:t>
            </w:r>
            <w:r>
              <w:rPr>
                <w:color w:val="000000" w:themeColor="text1"/>
                <w:sz w:val="20"/>
                <w:szCs w:val="20"/>
              </w:rPr>
              <w:t xml:space="preserve"> </w:t>
            </w:r>
            <w:r w:rsidRPr="00056A74">
              <w:rPr>
                <w:b w:val="0"/>
                <w:bCs w:val="0"/>
                <w:i/>
                <w:iCs/>
                <w:color w:val="000000" w:themeColor="text1"/>
                <w:sz w:val="20"/>
                <w:szCs w:val="20"/>
              </w:rPr>
              <w:t xml:space="preserve">assuming </w:t>
            </w:r>
            <w:r>
              <w:rPr>
                <w:b w:val="0"/>
                <w:bCs w:val="0"/>
                <w:i/>
                <w:iCs/>
                <w:color w:val="000000" w:themeColor="text1"/>
                <w:sz w:val="20"/>
                <w:szCs w:val="20"/>
              </w:rPr>
              <w:t xml:space="preserve">a </w:t>
            </w:r>
            <w:r w:rsidRPr="00056A74">
              <w:rPr>
                <w:b w:val="0"/>
                <w:bCs w:val="0"/>
                <w:i/>
                <w:iCs/>
                <w:color w:val="000000" w:themeColor="text1"/>
                <w:sz w:val="20"/>
                <w:szCs w:val="20"/>
              </w:rPr>
              <w:t>levy on sector net profit</w:t>
            </w:r>
          </w:p>
        </w:tc>
      </w:tr>
      <w:tr w:rsidR="004D47E9" w:rsidRPr="00685BA4" w14:paraId="1A39D040" w14:textId="77777777" w:rsidTr="00D216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top w:val="nil"/>
              <w:bottom w:val="single" w:sz="8" w:space="0" w:color="auto"/>
            </w:tcBorders>
          </w:tcPr>
          <w:p w14:paraId="720832D7" w14:textId="77777777" w:rsidR="004D47E9" w:rsidRPr="00601643" w:rsidRDefault="004D47E9" w:rsidP="00601643">
            <w:pPr>
              <w:pStyle w:val="Para1"/>
              <w:numPr>
                <w:ilvl w:val="0"/>
                <w:numId w:val="0"/>
              </w:numPr>
              <w:jc w:val="right"/>
              <w:rPr>
                <w:i/>
                <w:iCs/>
                <w:color w:val="000000" w:themeColor="text1"/>
                <w:sz w:val="18"/>
                <w:szCs w:val="18"/>
              </w:rPr>
            </w:pPr>
          </w:p>
        </w:tc>
        <w:tc>
          <w:tcPr>
            <w:tcW w:w="1563" w:type="dxa"/>
            <w:tcBorders>
              <w:top w:val="nil"/>
              <w:bottom w:val="single" w:sz="8" w:space="0" w:color="auto"/>
            </w:tcBorders>
          </w:tcPr>
          <w:p w14:paraId="675F9F82" w14:textId="7ACDB92A" w:rsidR="004D47E9" w:rsidRPr="00601643" w:rsidRDefault="004D47E9" w:rsidP="00601643">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b/>
                <w:bCs/>
                <w:i/>
                <w:iCs/>
                <w:color w:val="000000" w:themeColor="text1"/>
                <w:sz w:val="18"/>
                <w:szCs w:val="18"/>
              </w:rPr>
            </w:pPr>
            <w:r w:rsidRPr="00601643">
              <w:rPr>
                <w:i/>
                <w:iCs/>
                <w:color w:val="000000" w:themeColor="text1"/>
                <w:sz w:val="18"/>
                <w:szCs w:val="18"/>
              </w:rPr>
              <w:t>Percentage</w:t>
            </w:r>
            <w:r w:rsidR="00CF215D">
              <w:rPr>
                <w:i/>
                <w:iCs/>
                <w:color w:val="000000" w:themeColor="text1"/>
                <w:sz w:val="18"/>
                <w:szCs w:val="18"/>
              </w:rPr>
              <w:t xml:space="preserve"> levy</w:t>
            </w:r>
          </w:p>
        </w:tc>
        <w:tc>
          <w:tcPr>
            <w:tcW w:w="2372" w:type="dxa"/>
            <w:tcBorders>
              <w:top w:val="nil"/>
              <w:bottom w:val="single" w:sz="8" w:space="0" w:color="auto"/>
              <w:right w:val="nil"/>
            </w:tcBorders>
          </w:tcPr>
          <w:p w14:paraId="5A772B65" w14:textId="0F53DEBE" w:rsidR="004D47E9" w:rsidRPr="00B71A27" w:rsidRDefault="003E0990">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i/>
                <w:iCs/>
                <w:color w:val="000000" w:themeColor="text1"/>
                <w:sz w:val="18"/>
                <w:szCs w:val="18"/>
              </w:rPr>
              <w:t>Billions of United States dollars</w:t>
            </w:r>
          </w:p>
        </w:tc>
        <w:tc>
          <w:tcPr>
            <w:tcW w:w="1739" w:type="dxa"/>
            <w:tcBorders>
              <w:top w:val="nil"/>
              <w:left w:val="nil"/>
              <w:bottom w:val="single" w:sz="8" w:space="0" w:color="auto"/>
            </w:tcBorders>
          </w:tcPr>
          <w:p w14:paraId="28C8B47C" w14:textId="673AAF20" w:rsidR="004D47E9" w:rsidRPr="00601643" w:rsidRDefault="004D47E9" w:rsidP="00601643">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601643">
              <w:rPr>
                <w:i/>
                <w:iCs/>
                <w:color w:val="000000" w:themeColor="text1"/>
                <w:sz w:val="18"/>
                <w:szCs w:val="18"/>
              </w:rPr>
              <w:t>Percentage</w:t>
            </w:r>
            <w:r w:rsidR="00CF215D">
              <w:rPr>
                <w:i/>
                <w:iCs/>
                <w:color w:val="000000" w:themeColor="text1"/>
                <w:sz w:val="18"/>
                <w:szCs w:val="18"/>
              </w:rPr>
              <w:t xml:space="preserve"> levy</w:t>
            </w:r>
          </w:p>
        </w:tc>
        <w:tc>
          <w:tcPr>
            <w:tcW w:w="2410" w:type="dxa"/>
            <w:tcBorders>
              <w:top w:val="nil"/>
              <w:bottom w:val="single" w:sz="8" w:space="0" w:color="auto"/>
            </w:tcBorders>
          </w:tcPr>
          <w:p w14:paraId="36C0B703" w14:textId="29B2DD50" w:rsidR="004D47E9" w:rsidRPr="00C33797" w:rsidRDefault="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C33797">
              <w:rPr>
                <w:i/>
                <w:iCs/>
                <w:color w:val="000000" w:themeColor="text1"/>
                <w:sz w:val="18"/>
                <w:szCs w:val="18"/>
              </w:rPr>
              <w:t xml:space="preserve">Billions </w:t>
            </w:r>
            <w:r w:rsidRPr="00626A33">
              <w:rPr>
                <w:i/>
                <w:iCs/>
                <w:color w:val="000000" w:themeColor="text1"/>
                <w:sz w:val="18"/>
                <w:szCs w:val="18"/>
              </w:rPr>
              <w:t>of United States dollars</w:t>
            </w:r>
          </w:p>
        </w:tc>
      </w:tr>
      <w:tr w:rsidR="004D47E9" w:rsidRPr="00685BA4" w14:paraId="56661752" w14:textId="77777777" w:rsidTr="00D216C5">
        <w:trPr>
          <w:jc w:val="center"/>
        </w:trPr>
        <w:tc>
          <w:tcPr>
            <w:cnfStyle w:val="001000000000" w:firstRow="0" w:lastRow="0" w:firstColumn="1" w:lastColumn="0" w:oddVBand="0" w:evenVBand="0" w:oddHBand="0" w:evenHBand="0" w:firstRowFirstColumn="0" w:firstRowLastColumn="0" w:lastRowFirstColumn="0" w:lastRowLastColumn="0"/>
            <w:tcW w:w="563" w:type="dxa"/>
            <w:tcBorders>
              <w:top w:val="single" w:sz="8" w:space="0" w:color="auto"/>
              <w:bottom w:val="nil"/>
              <w:right w:val="nil"/>
            </w:tcBorders>
          </w:tcPr>
          <w:p w14:paraId="131E2EA9" w14:textId="77777777" w:rsidR="004D47E9" w:rsidRPr="004D47E9" w:rsidRDefault="004D47E9">
            <w:pPr>
              <w:pStyle w:val="Para1"/>
              <w:numPr>
                <w:ilvl w:val="0"/>
                <w:numId w:val="0"/>
              </w:numPr>
              <w:jc w:val="left"/>
              <w:rPr>
                <w:color w:val="000000" w:themeColor="text1"/>
                <w:sz w:val="20"/>
                <w:szCs w:val="20"/>
              </w:rPr>
            </w:pPr>
          </w:p>
        </w:tc>
        <w:tc>
          <w:tcPr>
            <w:tcW w:w="1563" w:type="dxa"/>
            <w:tcBorders>
              <w:top w:val="single" w:sz="8" w:space="0" w:color="auto"/>
              <w:bottom w:val="nil"/>
              <w:right w:val="nil"/>
            </w:tcBorders>
          </w:tcPr>
          <w:p w14:paraId="3B487891" w14:textId="4DE11B8E" w:rsidR="004D47E9" w:rsidRPr="004D47E9" w:rsidRDefault="004D47E9">
            <w:pPr>
              <w:pStyle w:val="Para1"/>
              <w:numPr>
                <w:ilvl w:val="0"/>
                <w:numId w:val="0"/>
              </w:numPr>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72" w:type="dxa"/>
            <w:tcBorders>
              <w:top w:val="single" w:sz="8" w:space="0" w:color="auto"/>
              <w:left w:val="nil"/>
              <w:bottom w:val="nil"/>
              <w:right w:val="nil"/>
            </w:tcBorders>
          </w:tcPr>
          <w:p w14:paraId="6646258B" w14:textId="4FEAFA17"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739" w:type="dxa"/>
            <w:tcBorders>
              <w:top w:val="single" w:sz="8" w:space="0" w:color="auto"/>
              <w:left w:val="nil"/>
              <w:bottom w:val="nil"/>
              <w:right w:val="nil"/>
            </w:tcBorders>
          </w:tcPr>
          <w:p w14:paraId="2C1B41A7" w14:textId="04892697" w:rsidR="004D47E9" w:rsidRPr="004D47E9" w:rsidRDefault="004D47E9">
            <w:pPr>
              <w:pStyle w:val="Para1"/>
              <w:numPr>
                <w:ilvl w:val="0"/>
                <w:numId w:val="0"/>
              </w:numPr>
              <w:jc w:val="lef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tcBorders>
              <w:top w:val="single" w:sz="8" w:space="0" w:color="auto"/>
              <w:left w:val="nil"/>
              <w:bottom w:val="nil"/>
            </w:tcBorders>
          </w:tcPr>
          <w:p w14:paraId="2CB27CAF" w14:textId="1C9A275B"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4D47E9" w:rsidRPr="00685BA4" w14:paraId="11E0A83F" w14:textId="77777777" w:rsidTr="00D216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top w:val="nil"/>
              <w:bottom w:val="nil"/>
              <w:right w:val="nil"/>
            </w:tcBorders>
          </w:tcPr>
          <w:p w14:paraId="3AA71BE2" w14:textId="77777777" w:rsidR="004D47E9" w:rsidRPr="004D47E9" w:rsidRDefault="004D47E9">
            <w:pPr>
              <w:pStyle w:val="Para1"/>
              <w:numPr>
                <w:ilvl w:val="0"/>
                <w:numId w:val="0"/>
              </w:numPr>
              <w:jc w:val="left"/>
              <w:rPr>
                <w:color w:val="000000" w:themeColor="text1"/>
                <w:sz w:val="20"/>
                <w:szCs w:val="20"/>
              </w:rPr>
            </w:pPr>
          </w:p>
        </w:tc>
        <w:tc>
          <w:tcPr>
            <w:tcW w:w="1563" w:type="dxa"/>
            <w:tcBorders>
              <w:top w:val="nil"/>
              <w:bottom w:val="nil"/>
              <w:right w:val="nil"/>
            </w:tcBorders>
          </w:tcPr>
          <w:p w14:paraId="25998526" w14:textId="390AF94A" w:rsidR="004D47E9" w:rsidRPr="004D47E9" w:rsidRDefault="004D47E9">
            <w:pPr>
              <w:pStyle w:val="Para1"/>
              <w:numPr>
                <w:ilvl w:val="0"/>
                <w:numId w:val="0"/>
              </w:numPr>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72" w:type="dxa"/>
            <w:tcBorders>
              <w:top w:val="nil"/>
              <w:left w:val="nil"/>
              <w:bottom w:val="nil"/>
              <w:right w:val="nil"/>
            </w:tcBorders>
          </w:tcPr>
          <w:p w14:paraId="0D95CCEA" w14:textId="77777777"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739" w:type="dxa"/>
            <w:tcBorders>
              <w:top w:val="nil"/>
              <w:left w:val="nil"/>
              <w:bottom w:val="nil"/>
              <w:right w:val="nil"/>
            </w:tcBorders>
          </w:tcPr>
          <w:p w14:paraId="46E2D2C6" w14:textId="66CDAC93" w:rsidR="004D47E9" w:rsidRPr="004D47E9" w:rsidRDefault="004D47E9">
            <w:pPr>
              <w:pStyle w:val="Para1"/>
              <w:numPr>
                <w:ilvl w:val="0"/>
                <w:numId w:val="0"/>
              </w:numPr>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tcBorders>
              <w:top w:val="nil"/>
              <w:left w:val="nil"/>
              <w:bottom w:val="nil"/>
            </w:tcBorders>
          </w:tcPr>
          <w:p w14:paraId="06BCBE64" w14:textId="77777777"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4D47E9" w:rsidRPr="00685BA4" w14:paraId="1FA11E86" w14:textId="77777777" w:rsidTr="00D216C5">
        <w:trPr>
          <w:jc w:val="center"/>
        </w:trPr>
        <w:tc>
          <w:tcPr>
            <w:cnfStyle w:val="001000000000" w:firstRow="0" w:lastRow="0" w:firstColumn="1" w:lastColumn="0" w:oddVBand="0" w:evenVBand="0" w:oddHBand="0" w:evenHBand="0" w:firstRowFirstColumn="0" w:firstRowLastColumn="0" w:lastRowFirstColumn="0" w:lastRowLastColumn="0"/>
            <w:tcW w:w="563" w:type="dxa"/>
            <w:tcBorders>
              <w:top w:val="nil"/>
              <w:bottom w:val="nil"/>
              <w:right w:val="nil"/>
            </w:tcBorders>
          </w:tcPr>
          <w:p w14:paraId="77BF2807" w14:textId="7B627CA2" w:rsidR="004D47E9" w:rsidRPr="007D1429" w:rsidRDefault="002D087A" w:rsidP="004D47E9">
            <w:pPr>
              <w:pStyle w:val="Para1"/>
              <w:numPr>
                <w:ilvl w:val="0"/>
                <w:numId w:val="0"/>
              </w:numPr>
              <w:jc w:val="center"/>
              <w:rPr>
                <w:b w:val="0"/>
                <w:bCs w:val="0"/>
                <w:color w:val="000000" w:themeColor="text1"/>
                <w:sz w:val="20"/>
                <w:szCs w:val="20"/>
              </w:rPr>
            </w:pPr>
            <w:r w:rsidRPr="007D1429">
              <w:rPr>
                <w:b w:val="0"/>
                <w:bCs w:val="0"/>
                <w:color w:val="000000" w:themeColor="text1"/>
                <w:sz w:val="20"/>
                <w:szCs w:val="20"/>
              </w:rPr>
              <w:t>(a)</w:t>
            </w:r>
          </w:p>
        </w:tc>
        <w:tc>
          <w:tcPr>
            <w:tcW w:w="1563" w:type="dxa"/>
            <w:tcBorders>
              <w:top w:val="nil"/>
              <w:bottom w:val="nil"/>
              <w:right w:val="nil"/>
            </w:tcBorders>
          </w:tcPr>
          <w:p w14:paraId="72A328EA" w14:textId="37E56E24"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0.10</w:t>
            </w:r>
          </w:p>
        </w:tc>
        <w:tc>
          <w:tcPr>
            <w:tcW w:w="2372" w:type="dxa"/>
            <w:tcBorders>
              <w:top w:val="nil"/>
              <w:left w:val="nil"/>
              <w:bottom w:val="nil"/>
              <w:right w:val="nil"/>
            </w:tcBorders>
          </w:tcPr>
          <w:p w14:paraId="78658367" w14:textId="77777777"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1.56</w:t>
            </w:r>
          </w:p>
        </w:tc>
        <w:tc>
          <w:tcPr>
            <w:tcW w:w="1739" w:type="dxa"/>
            <w:tcBorders>
              <w:top w:val="nil"/>
              <w:left w:val="nil"/>
              <w:bottom w:val="nil"/>
              <w:right w:val="nil"/>
            </w:tcBorders>
          </w:tcPr>
          <w:p w14:paraId="696F03EC" w14:textId="541C6D25"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1.00</w:t>
            </w:r>
          </w:p>
        </w:tc>
        <w:tc>
          <w:tcPr>
            <w:tcW w:w="2410" w:type="dxa"/>
            <w:tcBorders>
              <w:top w:val="nil"/>
              <w:left w:val="nil"/>
              <w:bottom w:val="nil"/>
            </w:tcBorders>
          </w:tcPr>
          <w:p w14:paraId="62F6582A" w14:textId="77777777"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1.95</w:t>
            </w:r>
          </w:p>
        </w:tc>
      </w:tr>
      <w:tr w:rsidR="004D47E9" w:rsidRPr="00685BA4" w14:paraId="79E9B0AA" w14:textId="77777777" w:rsidTr="00D216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top w:val="nil"/>
              <w:bottom w:val="nil"/>
              <w:right w:val="nil"/>
            </w:tcBorders>
          </w:tcPr>
          <w:p w14:paraId="000C7358" w14:textId="1967D8D2" w:rsidR="004D47E9" w:rsidRPr="007D1429" w:rsidRDefault="002D087A" w:rsidP="004D47E9">
            <w:pPr>
              <w:pStyle w:val="Para1"/>
              <w:numPr>
                <w:ilvl w:val="0"/>
                <w:numId w:val="0"/>
              </w:numPr>
              <w:jc w:val="center"/>
              <w:rPr>
                <w:b w:val="0"/>
                <w:bCs w:val="0"/>
                <w:color w:val="000000" w:themeColor="text1"/>
                <w:sz w:val="20"/>
                <w:szCs w:val="20"/>
              </w:rPr>
            </w:pPr>
            <w:r w:rsidRPr="007D1429">
              <w:rPr>
                <w:b w:val="0"/>
                <w:bCs w:val="0"/>
                <w:color w:val="000000" w:themeColor="text1"/>
                <w:sz w:val="20"/>
                <w:szCs w:val="20"/>
              </w:rPr>
              <w:t xml:space="preserve">(b) </w:t>
            </w:r>
          </w:p>
        </w:tc>
        <w:tc>
          <w:tcPr>
            <w:tcW w:w="1563" w:type="dxa"/>
            <w:tcBorders>
              <w:top w:val="nil"/>
              <w:bottom w:val="nil"/>
              <w:right w:val="nil"/>
            </w:tcBorders>
          </w:tcPr>
          <w:p w14:paraId="031CB74D" w14:textId="7B6F8349"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1</w:t>
            </w:r>
          </w:p>
        </w:tc>
        <w:tc>
          <w:tcPr>
            <w:tcW w:w="2372" w:type="dxa"/>
            <w:tcBorders>
              <w:top w:val="nil"/>
              <w:left w:val="nil"/>
              <w:bottom w:val="nil"/>
              <w:right w:val="nil"/>
            </w:tcBorders>
          </w:tcPr>
          <w:p w14:paraId="7FB0B66C" w14:textId="77777777"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15.60</w:t>
            </w:r>
          </w:p>
        </w:tc>
        <w:tc>
          <w:tcPr>
            <w:tcW w:w="1739" w:type="dxa"/>
            <w:tcBorders>
              <w:top w:val="nil"/>
              <w:left w:val="nil"/>
              <w:bottom w:val="nil"/>
              <w:right w:val="nil"/>
            </w:tcBorders>
          </w:tcPr>
          <w:p w14:paraId="395348F2" w14:textId="0896FEEA"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10</w:t>
            </w:r>
          </w:p>
        </w:tc>
        <w:tc>
          <w:tcPr>
            <w:tcW w:w="2410" w:type="dxa"/>
            <w:tcBorders>
              <w:top w:val="nil"/>
              <w:left w:val="nil"/>
              <w:bottom w:val="nil"/>
            </w:tcBorders>
          </w:tcPr>
          <w:p w14:paraId="4B22321F" w14:textId="77777777"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19.50</w:t>
            </w:r>
          </w:p>
        </w:tc>
      </w:tr>
      <w:tr w:rsidR="004D47E9" w:rsidRPr="00685BA4" w14:paraId="702D4FD3" w14:textId="77777777" w:rsidTr="00D216C5">
        <w:trPr>
          <w:jc w:val="center"/>
        </w:trPr>
        <w:tc>
          <w:tcPr>
            <w:cnfStyle w:val="001000000000" w:firstRow="0" w:lastRow="0" w:firstColumn="1" w:lastColumn="0" w:oddVBand="0" w:evenVBand="0" w:oddHBand="0" w:evenHBand="0" w:firstRowFirstColumn="0" w:firstRowLastColumn="0" w:lastRowFirstColumn="0" w:lastRowLastColumn="0"/>
            <w:tcW w:w="563" w:type="dxa"/>
            <w:tcBorders>
              <w:top w:val="nil"/>
              <w:bottom w:val="nil"/>
              <w:right w:val="nil"/>
            </w:tcBorders>
          </w:tcPr>
          <w:p w14:paraId="55180FBD" w14:textId="3FF5A2A4" w:rsidR="004D47E9" w:rsidRPr="007D1429" w:rsidRDefault="002113F7" w:rsidP="004D47E9">
            <w:pPr>
              <w:pStyle w:val="Para1"/>
              <w:numPr>
                <w:ilvl w:val="0"/>
                <w:numId w:val="0"/>
              </w:numPr>
              <w:jc w:val="center"/>
              <w:rPr>
                <w:b w:val="0"/>
                <w:bCs w:val="0"/>
                <w:color w:val="000000" w:themeColor="text1"/>
                <w:sz w:val="20"/>
                <w:szCs w:val="20"/>
              </w:rPr>
            </w:pPr>
            <w:r w:rsidRPr="007D1429">
              <w:rPr>
                <w:b w:val="0"/>
                <w:bCs w:val="0"/>
                <w:color w:val="000000" w:themeColor="text1"/>
                <w:sz w:val="20"/>
                <w:szCs w:val="20"/>
              </w:rPr>
              <w:t>(</w:t>
            </w:r>
            <w:r w:rsidR="002D087A" w:rsidRPr="007D1429">
              <w:rPr>
                <w:b w:val="0"/>
                <w:bCs w:val="0"/>
                <w:color w:val="000000" w:themeColor="text1"/>
                <w:sz w:val="20"/>
                <w:szCs w:val="20"/>
              </w:rPr>
              <w:t xml:space="preserve">c) </w:t>
            </w:r>
          </w:p>
        </w:tc>
        <w:tc>
          <w:tcPr>
            <w:tcW w:w="1563" w:type="dxa"/>
            <w:tcBorders>
              <w:top w:val="nil"/>
              <w:bottom w:val="nil"/>
              <w:right w:val="nil"/>
            </w:tcBorders>
          </w:tcPr>
          <w:p w14:paraId="152B6F0F" w14:textId="78B1B921"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0.64</w:t>
            </w:r>
          </w:p>
        </w:tc>
        <w:tc>
          <w:tcPr>
            <w:tcW w:w="2372" w:type="dxa"/>
            <w:tcBorders>
              <w:top w:val="nil"/>
              <w:left w:val="nil"/>
              <w:bottom w:val="nil"/>
              <w:right w:val="nil"/>
            </w:tcBorders>
          </w:tcPr>
          <w:p w14:paraId="3E504B52" w14:textId="77777777"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10.00</w:t>
            </w:r>
          </w:p>
        </w:tc>
        <w:tc>
          <w:tcPr>
            <w:tcW w:w="1739" w:type="dxa"/>
            <w:tcBorders>
              <w:top w:val="nil"/>
              <w:left w:val="nil"/>
              <w:bottom w:val="nil"/>
              <w:right w:val="nil"/>
            </w:tcBorders>
          </w:tcPr>
          <w:p w14:paraId="29665D76" w14:textId="4C8E09C1"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5.13</w:t>
            </w:r>
          </w:p>
        </w:tc>
        <w:tc>
          <w:tcPr>
            <w:tcW w:w="2410" w:type="dxa"/>
            <w:tcBorders>
              <w:top w:val="nil"/>
              <w:left w:val="nil"/>
              <w:bottom w:val="nil"/>
            </w:tcBorders>
          </w:tcPr>
          <w:p w14:paraId="571C3515" w14:textId="77777777" w:rsidR="004D47E9" w:rsidRPr="004D47E9" w:rsidRDefault="004D47E9" w:rsidP="004D47E9">
            <w:pPr>
              <w:pStyle w:val="Para1"/>
              <w:numPr>
                <w:ilvl w:val="0"/>
                <w:numId w:val="0"/>
              </w:num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4D47E9">
              <w:rPr>
                <w:color w:val="000000" w:themeColor="text1"/>
                <w:sz w:val="20"/>
                <w:szCs w:val="20"/>
              </w:rPr>
              <w:t>10.00</w:t>
            </w:r>
          </w:p>
        </w:tc>
      </w:tr>
      <w:tr w:rsidR="004D47E9" w:rsidRPr="00685BA4" w14:paraId="3958A81F" w14:textId="77777777" w:rsidTr="00D216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 w:type="dxa"/>
            <w:tcBorders>
              <w:top w:val="nil"/>
              <w:bottom w:val="single" w:sz="8" w:space="0" w:color="auto"/>
              <w:right w:val="nil"/>
            </w:tcBorders>
          </w:tcPr>
          <w:p w14:paraId="5B42EFC6" w14:textId="4D6D49D0" w:rsidR="004D47E9" w:rsidRPr="007D1429" w:rsidRDefault="002D087A" w:rsidP="004D47E9">
            <w:pPr>
              <w:pStyle w:val="Para1"/>
              <w:numPr>
                <w:ilvl w:val="0"/>
                <w:numId w:val="0"/>
              </w:numPr>
              <w:jc w:val="center"/>
              <w:rPr>
                <w:b w:val="0"/>
                <w:bCs w:val="0"/>
                <w:color w:val="000000" w:themeColor="text1"/>
                <w:sz w:val="20"/>
                <w:szCs w:val="20"/>
              </w:rPr>
            </w:pPr>
            <w:r w:rsidRPr="007D1429">
              <w:rPr>
                <w:b w:val="0"/>
                <w:bCs w:val="0"/>
                <w:color w:val="000000" w:themeColor="text1"/>
                <w:sz w:val="20"/>
                <w:szCs w:val="20"/>
              </w:rPr>
              <w:t xml:space="preserve">(d) </w:t>
            </w:r>
          </w:p>
        </w:tc>
        <w:tc>
          <w:tcPr>
            <w:tcW w:w="1563" w:type="dxa"/>
            <w:tcBorders>
              <w:top w:val="nil"/>
              <w:bottom w:val="single" w:sz="8" w:space="0" w:color="auto"/>
              <w:right w:val="nil"/>
            </w:tcBorders>
          </w:tcPr>
          <w:p w14:paraId="155C52C2" w14:textId="1720AABE"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1.28</w:t>
            </w:r>
          </w:p>
        </w:tc>
        <w:tc>
          <w:tcPr>
            <w:tcW w:w="2372" w:type="dxa"/>
            <w:tcBorders>
              <w:top w:val="nil"/>
              <w:left w:val="nil"/>
              <w:bottom w:val="single" w:sz="8" w:space="0" w:color="auto"/>
              <w:right w:val="nil"/>
            </w:tcBorders>
          </w:tcPr>
          <w:p w14:paraId="11DF8EC2" w14:textId="77777777"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20.00</w:t>
            </w:r>
          </w:p>
        </w:tc>
        <w:tc>
          <w:tcPr>
            <w:tcW w:w="1739" w:type="dxa"/>
            <w:tcBorders>
              <w:top w:val="nil"/>
              <w:left w:val="nil"/>
              <w:bottom w:val="single" w:sz="8" w:space="0" w:color="auto"/>
              <w:right w:val="nil"/>
            </w:tcBorders>
          </w:tcPr>
          <w:p w14:paraId="48745762" w14:textId="5AE5CE66"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10.26</w:t>
            </w:r>
          </w:p>
        </w:tc>
        <w:tc>
          <w:tcPr>
            <w:tcW w:w="2410" w:type="dxa"/>
            <w:tcBorders>
              <w:top w:val="nil"/>
              <w:left w:val="nil"/>
              <w:bottom w:val="single" w:sz="8" w:space="0" w:color="auto"/>
              <w:right w:val="nil"/>
            </w:tcBorders>
          </w:tcPr>
          <w:p w14:paraId="32491934" w14:textId="77777777" w:rsidR="004D47E9" w:rsidRPr="004D47E9" w:rsidRDefault="004D47E9" w:rsidP="004D47E9">
            <w:pPr>
              <w:pStyle w:val="Para1"/>
              <w:numPr>
                <w:ilvl w:val="0"/>
                <w:numId w:val="0"/>
              </w:numPr>
              <w:jc w:val="righ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4D47E9">
              <w:rPr>
                <w:color w:val="000000" w:themeColor="text1"/>
                <w:sz w:val="20"/>
                <w:szCs w:val="20"/>
              </w:rPr>
              <w:t>20.00</w:t>
            </w:r>
          </w:p>
        </w:tc>
      </w:tr>
    </w:tbl>
    <w:p w14:paraId="6FD9C338" w14:textId="03D63F42" w:rsidR="000A6281" w:rsidRPr="007111E5" w:rsidRDefault="005925A4" w:rsidP="007111E5">
      <w:pPr>
        <w:pStyle w:val="CBDNormalNoNumber"/>
        <w:spacing w:before="60"/>
        <w:ind w:left="567" w:right="424" w:firstLine="567"/>
        <w:rPr>
          <w:color w:val="000000" w:themeColor="text1"/>
        </w:rPr>
      </w:pPr>
      <w:r w:rsidRPr="00BF1B18">
        <w:rPr>
          <w:i/>
          <w:iCs/>
          <w:sz w:val="20"/>
          <w:szCs w:val="20"/>
          <w:vertAlign w:val="superscript"/>
        </w:rPr>
        <w:t>a</w:t>
      </w:r>
      <w:r w:rsidRPr="00BF1B18">
        <w:rPr>
          <w:sz w:val="20"/>
          <w:szCs w:val="20"/>
        </w:rPr>
        <w:t xml:space="preserve"> </w:t>
      </w:r>
      <w:r w:rsidR="00130880" w:rsidRPr="007111E5">
        <w:rPr>
          <w:sz w:val="18"/>
          <w:szCs w:val="18"/>
        </w:rPr>
        <w:t>A 12.5 per cent average net profit across the sectors is assumed. Although research suggests that this varies between and within the sectors under consideration, it was not possible to identify net profit estimates for each sector</w:t>
      </w:r>
      <w:r w:rsidRPr="007111E5">
        <w:rPr>
          <w:sz w:val="18"/>
          <w:szCs w:val="18"/>
        </w:rPr>
        <w:t>.</w:t>
      </w:r>
    </w:p>
    <w:p w14:paraId="0AF761D8" w14:textId="3847B0BB" w:rsidR="00BB7645" w:rsidRPr="00187160" w:rsidRDefault="009336FE" w:rsidP="00187160">
      <w:pPr>
        <w:pStyle w:val="CBDNormalNumber"/>
        <w:numPr>
          <w:ilvl w:val="0"/>
          <w:numId w:val="161"/>
        </w:numPr>
      </w:pPr>
      <w:r w:rsidRPr="00187160">
        <w:t>Further</w:t>
      </w:r>
      <w:r w:rsidR="00B42DFD" w:rsidRPr="00187160">
        <w:t xml:space="preserve"> </w:t>
      </w:r>
      <w:r w:rsidR="00E86346" w:rsidRPr="00187160">
        <w:t>analys</w:t>
      </w:r>
      <w:r w:rsidRPr="00187160">
        <w:t>e</w:t>
      </w:r>
      <w:r w:rsidR="00E86346" w:rsidRPr="00187160">
        <w:t xml:space="preserve">s </w:t>
      </w:r>
      <w:r w:rsidRPr="00187160">
        <w:t>u</w:t>
      </w:r>
      <w:r w:rsidR="008535A8" w:rsidRPr="00187160">
        <w:t>sing</w:t>
      </w:r>
      <w:r w:rsidR="00090DEC" w:rsidRPr="00187160">
        <w:t xml:space="preserve"> a range of notional contributions to the global fund based on </w:t>
      </w:r>
      <w:r w:rsidR="00111E89" w:rsidRPr="00187160">
        <w:t xml:space="preserve">the indicative </w:t>
      </w:r>
      <w:r w:rsidR="00090DEC" w:rsidRPr="00187160">
        <w:t xml:space="preserve">estimations of revenue and net profit across five market sectors </w:t>
      </w:r>
      <w:r w:rsidR="008535A8" w:rsidRPr="00187160">
        <w:t xml:space="preserve">can be found in the </w:t>
      </w:r>
      <w:r w:rsidR="007A4721" w:rsidRPr="00187160">
        <w:t>document</w:t>
      </w:r>
      <w:r w:rsidR="00CA5F7F">
        <w:t xml:space="preserve"> containing the </w:t>
      </w:r>
      <w:r w:rsidR="008535A8" w:rsidRPr="00187160">
        <w:t xml:space="preserve">full studies </w:t>
      </w:r>
      <w:r w:rsidR="00090DEC" w:rsidRPr="00187160">
        <w:t xml:space="preserve">The ranges have been highlighted through two methods: a </w:t>
      </w:r>
      <w:r w:rsidR="00111E89" w:rsidRPr="00187160">
        <w:t xml:space="preserve">bottom-up </w:t>
      </w:r>
      <w:r w:rsidR="00090DEC" w:rsidRPr="00187160">
        <w:t xml:space="preserve">and </w:t>
      </w:r>
      <w:r w:rsidR="00715F7E" w:rsidRPr="00187160">
        <w:t xml:space="preserve">a </w:t>
      </w:r>
      <w:r w:rsidR="00111E89" w:rsidRPr="00187160">
        <w:t xml:space="preserve">top-down </w:t>
      </w:r>
      <w:r w:rsidR="00090DEC" w:rsidRPr="00187160">
        <w:t xml:space="preserve">approach. The bottom-up approach </w:t>
      </w:r>
      <w:r w:rsidR="00111E89" w:rsidRPr="00187160">
        <w:t xml:space="preserve">(reflected in rows </w:t>
      </w:r>
      <w:r w:rsidR="001F1E70" w:rsidRPr="00187160">
        <w:t>(a) and (b)</w:t>
      </w:r>
      <w:r w:rsidR="00111E89" w:rsidRPr="00187160">
        <w:t xml:space="preserve"> of </w:t>
      </w:r>
      <w:r w:rsidR="00601643" w:rsidRPr="00187160">
        <w:t>t</w:t>
      </w:r>
      <w:r w:rsidR="00111E89" w:rsidRPr="00187160">
        <w:t xml:space="preserve">able 2) </w:t>
      </w:r>
      <w:r w:rsidR="00090DEC" w:rsidRPr="00187160">
        <w:t xml:space="preserve">indicates a range of possible contributions based on an assumed percentage levy on an assumed revenue or net profit derived from the use of DSI per sector. </w:t>
      </w:r>
      <w:r w:rsidR="00111E89" w:rsidRPr="00187160">
        <w:t xml:space="preserve">The top-down approach (reflected in rows </w:t>
      </w:r>
      <w:r w:rsidR="009A1926" w:rsidRPr="00187160">
        <w:t>(c) and (d)</w:t>
      </w:r>
      <w:r w:rsidR="00111E89" w:rsidRPr="00187160">
        <w:t xml:space="preserve"> of </w:t>
      </w:r>
      <w:r w:rsidR="00601643" w:rsidRPr="00187160">
        <w:t>t</w:t>
      </w:r>
      <w:r w:rsidR="00111E89" w:rsidRPr="00187160">
        <w:t xml:space="preserve">able 2) assumes a notional target for the size of the global fund and details the prospective size of contributions to that fund by the five sectors based on an equal or proportional split of revenue or net profit. </w:t>
      </w:r>
      <w:r w:rsidR="00090DEC" w:rsidRPr="00187160">
        <w:t xml:space="preserve">Both approaches are underpinned by publicly available data on the actual annual revenue generated by each sector to date. </w:t>
      </w:r>
    </w:p>
    <w:p w14:paraId="751BBF6C" w14:textId="23A62ADC" w:rsidR="00E37F92" w:rsidRPr="00685BA4" w:rsidRDefault="00C33797" w:rsidP="004D47E9">
      <w:pPr>
        <w:pStyle w:val="CBDH2"/>
        <w:jc w:val="left"/>
        <w:outlineLvl w:val="1"/>
      </w:pPr>
      <w:r>
        <w:t>D.</w:t>
      </w:r>
      <w:r>
        <w:tab/>
      </w:r>
      <w:r w:rsidR="00E37F92" w:rsidRPr="004D47E9">
        <w:t>Assessment</w:t>
      </w:r>
      <w:r w:rsidR="00E37F92" w:rsidRPr="00685BA4">
        <w:t xml:space="preserve"> of the </w:t>
      </w:r>
      <w:r w:rsidR="00856DEE" w:rsidRPr="00685BA4">
        <w:t>e</w:t>
      </w:r>
      <w:r w:rsidR="00E37F92" w:rsidRPr="00685BA4">
        <w:t xml:space="preserve">xtent to </w:t>
      </w:r>
      <w:r w:rsidR="00856DEE" w:rsidRPr="00685BA4">
        <w:t>w</w:t>
      </w:r>
      <w:r w:rsidR="00E37F92" w:rsidRPr="00685BA4">
        <w:t xml:space="preserve">hich </w:t>
      </w:r>
      <w:r w:rsidR="00111E89" w:rsidRPr="00685BA4">
        <w:t xml:space="preserve">various </w:t>
      </w:r>
      <w:r w:rsidR="000B6890">
        <w:t>options for each</w:t>
      </w:r>
      <w:r w:rsidR="00111E89" w:rsidRPr="00685BA4" w:rsidDel="001D5CA0">
        <w:t xml:space="preserve"> </w:t>
      </w:r>
      <w:r w:rsidR="00856DEE" w:rsidRPr="00685BA4">
        <w:t>m</w:t>
      </w:r>
      <w:r w:rsidR="00E37F92" w:rsidRPr="00685BA4">
        <w:t>odalit</w:t>
      </w:r>
      <w:r w:rsidR="00216097">
        <w:t>y of</w:t>
      </w:r>
      <w:r w:rsidR="00D97835">
        <w:t xml:space="preserve"> </w:t>
      </w:r>
      <w:r w:rsidR="00E37F92" w:rsidRPr="00685BA4">
        <w:t xml:space="preserve">the </w:t>
      </w:r>
      <w:r w:rsidR="00A54700" w:rsidRPr="00685BA4">
        <w:t xml:space="preserve">multilateral mechanism </w:t>
      </w:r>
      <w:r w:rsidR="00E37F92" w:rsidRPr="00685BA4">
        <w:t xml:space="preserve">meet the </w:t>
      </w:r>
      <w:r w:rsidR="00856DEE" w:rsidRPr="00685BA4">
        <w:t>c</w:t>
      </w:r>
      <w:r w:rsidR="00E37F92" w:rsidRPr="00685BA4">
        <w:t xml:space="preserve">riteria </w:t>
      </w:r>
      <w:r w:rsidR="00630033">
        <w:t xml:space="preserve">set out </w:t>
      </w:r>
      <w:r w:rsidR="00097D33" w:rsidRPr="00685BA4">
        <w:t xml:space="preserve">in </w:t>
      </w:r>
      <w:r w:rsidR="00856DEE" w:rsidRPr="00685BA4">
        <w:t>d</w:t>
      </w:r>
      <w:r w:rsidR="00E37F92" w:rsidRPr="00685BA4">
        <w:t>ecision 15/9</w:t>
      </w:r>
    </w:p>
    <w:p w14:paraId="51A4C857" w14:textId="6DA40446" w:rsidR="00111E89" w:rsidRPr="00E05F4A" w:rsidRDefault="00111E89" w:rsidP="00E05F4A">
      <w:pPr>
        <w:pStyle w:val="CBDNormalNumber"/>
        <w:numPr>
          <w:ilvl w:val="0"/>
          <w:numId w:val="161"/>
        </w:numPr>
      </w:pPr>
      <w:r w:rsidRPr="00E05F4A">
        <w:t xml:space="preserve">Various solutions for the sharing of benefits from the use of DSI have been proposed over the past few years. However, the establishment of a multilateral mechanism on benefit-sharing from the use of </w:t>
      </w:r>
      <w:bookmarkStart w:id="15" w:name="_Hlk170596230"/>
      <w:r w:rsidRPr="00E05F4A">
        <w:t>DSI</w:t>
      </w:r>
      <w:bookmarkEnd w:id="15"/>
      <w:r w:rsidRPr="00E05F4A">
        <w:t>, including a global fund</w:t>
      </w:r>
      <w:r w:rsidR="000472DB">
        <w:t>,</w:t>
      </w:r>
      <w:r w:rsidRPr="00E05F4A">
        <w:t xml:space="preserve"> means that several of those proposals no longer meet the </w:t>
      </w:r>
      <w:r w:rsidR="000472DB">
        <w:t xml:space="preserve">criteria </w:t>
      </w:r>
      <w:r w:rsidR="00CD609C">
        <w:t xml:space="preserve">set out in </w:t>
      </w:r>
      <w:r w:rsidRPr="00E05F4A">
        <w:t xml:space="preserve">decision </w:t>
      </w:r>
      <w:r w:rsidR="00CD609C">
        <w:t xml:space="preserve">15/9 </w:t>
      </w:r>
      <w:r w:rsidRPr="00E05F4A">
        <w:t xml:space="preserve">of the </w:t>
      </w:r>
      <w:r w:rsidR="000472DB">
        <w:t xml:space="preserve">Conference of the </w:t>
      </w:r>
      <w:r w:rsidRPr="00E05F4A">
        <w:t xml:space="preserve">Parties. </w:t>
      </w:r>
      <w:r w:rsidR="00E731FC">
        <w:t>T</w:t>
      </w:r>
      <w:r w:rsidRPr="00E05F4A">
        <w:t xml:space="preserve">wo additional proposals were presented at the first meeting of the Working </w:t>
      </w:r>
      <w:r w:rsidR="002D5B8E">
        <w:t>G</w:t>
      </w:r>
      <w:r w:rsidRPr="00E05F4A">
        <w:t xml:space="preserve">roup. The modalities and </w:t>
      </w:r>
      <w:r w:rsidR="00295004">
        <w:t xml:space="preserve">the </w:t>
      </w:r>
      <w:r w:rsidR="00295004" w:rsidRPr="00E05F4A">
        <w:t xml:space="preserve">current proposed options </w:t>
      </w:r>
      <w:r w:rsidR="00295004">
        <w:t xml:space="preserve">for those modalities </w:t>
      </w:r>
      <w:r w:rsidRPr="00E05F4A">
        <w:t xml:space="preserve">were used as a basis for the survey and interviews and can be found in the tables below. </w:t>
      </w:r>
    </w:p>
    <w:p w14:paraId="7DA6151B" w14:textId="4BDB497D" w:rsidR="00111E89" w:rsidRPr="00E05F4A" w:rsidRDefault="00111E89" w:rsidP="00E05F4A">
      <w:pPr>
        <w:pStyle w:val="CBDNormalNumber"/>
        <w:numPr>
          <w:ilvl w:val="0"/>
          <w:numId w:val="161"/>
        </w:numPr>
      </w:pPr>
      <w:r w:rsidRPr="00E05F4A">
        <w:t xml:space="preserve">Results from the literature review were coupled with interview notes and survey feedback to create matrices </w:t>
      </w:r>
      <w:r w:rsidR="00295004">
        <w:t>for</w:t>
      </w:r>
      <w:r w:rsidRPr="00E05F4A">
        <w:t xml:space="preserve"> assess</w:t>
      </w:r>
      <w:r w:rsidR="00295004">
        <w:t>ing</w:t>
      </w:r>
      <w:r w:rsidRPr="00E05F4A">
        <w:t xml:space="preserve"> the extent to which </w:t>
      </w:r>
      <w:r w:rsidR="009E1F95" w:rsidRPr="00E05F4A">
        <w:t>option</w:t>
      </w:r>
      <w:r w:rsidR="00C6408B" w:rsidRPr="00E05F4A">
        <w:t>s</w:t>
      </w:r>
      <w:r w:rsidR="009E1F95" w:rsidRPr="00E05F4A">
        <w:t xml:space="preserve"> </w:t>
      </w:r>
      <w:r w:rsidRPr="00E05F4A">
        <w:t>met the criteria</w:t>
      </w:r>
      <w:r w:rsidR="00313082">
        <w:t>,</w:t>
      </w:r>
      <w:r w:rsidRPr="00295004">
        <w:rPr>
          <w:vertAlign w:val="superscript"/>
        </w:rPr>
        <w:footnoteReference w:id="8"/>
      </w:r>
      <w:r w:rsidR="00601643" w:rsidRPr="00295004">
        <w:rPr>
          <w:vertAlign w:val="superscript"/>
        </w:rPr>
        <w:t xml:space="preserve"> </w:t>
      </w:r>
      <w:r w:rsidR="00313082">
        <w:t>which</w:t>
      </w:r>
      <w:r w:rsidRPr="00E05F4A">
        <w:t xml:space="preserve"> are presented in tables </w:t>
      </w:r>
      <w:r w:rsidR="00E05F4A">
        <w:t>3</w:t>
      </w:r>
      <w:r w:rsidRPr="00E05F4A">
        <w:t xml:space="preserve"> to </w:t>
      </w:r>
      <w:r w:rsidR="00E05F4A">
        <w:t>8</w:t>
      </w:r>
      <w:r w:rsidR="00313082" w:rsidRPr="00313082">
        <w:t xml:space="preserve"> </w:t>
      </w:r>
      <w:r w:rsidR="00313082" w:rsidRPr="00E05F4A">
        <w:t>below</w:t>
      </w:r>
      <w:r w:rsidRPr="00E05F4A">
        <w:t xml:space="preserve">. </w:t>
      </w:r>
    </w:p>
    <w:p w14:paraId="3FBC713D" w14:textId="7F3934DD" w:rsidR="00256FDF" w:rsidRPr="00A378D0" w:rsidRDefault="00FD4A16" w:rsidP="00A378D0">
      <w:pPr>
        <w:pStyle w:val="CBDNormalNumber"/>
        <w:numPr>
          <w:ilvl w:val="0"/>
          <w:numId w:val="161"/>
        </w:numPr>
      </w:pPr>
      <w:r w:rsidRPr="00874B87">
        <w:rPr>
          <w:color w:val="000000" w:themeColor="text1"/>
        </w:rPr>
        <w:t>The</w:t>
      </w:r>
      <w:r w:rsidR="009C5AE8" w:rsidRPr="00874B87">
        <w:rPr>
          <w:color w:val="000000" w:themeColor="text1"/>
        </w:rPr>
        <w:t xml:space="preserve"> pie charts </w:t>
      </w:r>
      <w:r w:rsidR="000C7BBE">
        <w:rPr>
          <w:color w:val="000000" w:themeColor="text1"/>
        </w:rPr>
        <w:t xml:space="preserve">are </w:t>
      </w:r>
      <w:r w:rsidR="000C7BBE" w:rsidRPr="00874B87">
        <w:rPr>
          <w:color w:val="000000" w:themeColor="text1"/>
        </w:rPr>
        <w:t>visualization</w:t>
      </w:r>
      <w:r w:rsidR="000C7BBE">
        <w:rPr>
          <w:color w:val="000000" w:themeColor="text1"/>
        </w:rPr>
        <w:t>s in</w:t>
      </w:r>
      <w:r w:rsidR="003F6121" w:rsidRPr="00874B87">
        <w:rPr>
          <w:color w:val="000000" w:themeColor="text1"/>
        </w:rPr>
        <w:t xml:space="preserve"> </w:t>
      </w:r>
      <w:r w:rsidR="009C5AE8" w:rsidRPr="00874B87">
        <w:rPr>
          <w:color w:val="000000" w:themeColor="text1"/>
        </w:rPr>
        <w:t>summar</w:t>
      </w:r>
      <w:r w:rsidR="000C7BBE">
        <w:rPr>
          <w:color w:val="000000" w:themeColor="text1"/>
        </w:rPr>
        <w:t>y</w:t>
      </w:r>
      <w:r w:rsidR="009C5AE8" w:rsidRPr="00874B87">
        <w:rPr>
          <w:color w:val="000000" w:themeColor="text1"/>
        </w:rPr>
        <w:t xml:space="preserve"> </w:t>
      </w:r>
      <w:r w:rsidR="00D729B0">
        <w:rPr>
          <w:color w:val="000000" w:themeColor="text1"/>
        </w:rPr>
        <w:t xml:space="preserve">form </w:t>
      </w:r>
      <w:r w:rsidR="009C5AE8" w:rsidRPr="00874B87">
        <w:rPr>
          <w:color w:val="000000" w:themeColor="text1"/>
        </w:rPr>
        <w:t xml:space="preserve">of </w:t>
      </w:r>
      <w:r w:rsidR="00D729B0">
        <w:rPr>
          <w:color w:val="000000" w:themeColor="text1"/>
        </w:rPr>
        <w:t xml:space="preserve">the </w:t>
      </w:r>
      <w:r w:rsidR="002C1F3D" w:rsidRPr="00874B87">
        <w:rPr>
          <w:color w:val="000000" w:themeColor="text1"/>
        </w:rPr>
        <w:t xml:space="preserve">average </w:t>
      </w:r>
      <w:r w:rsidR="009C5AE8" w:rsidRPr="00874B87">
        <w:rPr>
          <w:color w:val="000000" w:themeColor="text1"/>
        </w:rPr>
        <w:t>scores given by survey respondents</w:t>
      </w:r>
      <w:r w:rsidR="00D729B0">
        <w:rPr>
          <w:color w:val="000000" w:themeColor="text1"/>
        </w:rPr>
        <w:t xml:space="preserve">, </w:t>
      </w:r>
      <w:r w:rsidR="009C5AE8" w:rsidRPr="00874B87">
        <w:rPr>
          <w:color w:val="000000" w:themeColor="text1"/>
        </w:rPr>
        <w:t xml:space="preserve">indicating the extent to which </w:t>
      </w:r>
      <w:r w:rsidR="00C6408B">
        <w:rPr>
          <w:color w:val="000000" w:themeColor="text1"/>
        </w:rPr>
        <w:t>options</w:t>
      </w:r>
      <w:r w:rsidR="00C6408B" w:rsidRPr="00874B87">
        <w:rPr>
          <w:color w:val="000000" w:themeColor="text1"/>
        </w:rPr>
        <w:t xml:space="preserve"> </w:t>
      </w:r>
      <w:r w:rsidR="00534BAC" w:rsidRPr="00874B87">
        <w:rPr>
          <w:color w:val="000000" w:themeColor="text1"/>
        </w:rPr>
        <w:t xml:space="preserve">met the required criteria when </w:t>
      </w:r>
      <w:r w:rsidR="009C5AE8" w:rsidRPr="00874B87">
        <w:rPr>
          <w:color w:val="000000" w:themeColor="text1"/>
        </w:rPr>
        <w:t>linked to</w:t>
      </w:r>
      <w:r w:rsidR="00076A3A">
        <w:rPr>
          <w:color w:val="000000" w:themeColor="text1"/>
        </w:rPr>
        <w:t xml:space="preserve"> </w:t>
      </w:r>
      <w:r w:rsidR="007A5B72">
        <w:rPr>
          <w:color w:val="000000" w:themeColor="text1"/>
        </w:rPr>
        <w:t>modalities</w:t>
      </w:r>
      <w:r w:rsidR="00076A3A" w:rsidRPr="00874B87">
        <w:rPr>
          <w:b/>
          <w:bCs/>
          <w:color w:val="000000" w:themeColor="text1"/>
        </w:rPr>
        <w:t xml:space="preserve"> </w:t>
      </w:r>
      <w:r w:rsidR="00076A3A" w:rsidRPr="00313082">
        <w:rPr>
          <w:color w:val="000000" w:themeColor="text1"/>
        </w:rPr>
        <w:t>(</w:t>
      </w:r>
      <w:r w:rsidR="004E49CD">
        <w:rPr>
          <w:color w:val="000000" w:themeColor="text1"/>
        </w:rPr>
        <w:t>a</w:t>
      </w:r>
      <w:r w:rsidR="00076A3A" w:rsidRPr="00313082">
        <w:rPr>
          <w:color w:val="000000" w:themeColor="text1"/>
        </w:rPr>
        <w:t xml:space="preserve">) </w:t>
      </w:r>
      <w:r w:rsidR="009C5AE8" w:rsidRPr="00313082">
        <w:rPr>
          <w:color w:val="000000" w:themeColor="text1"/>
        </w:rPr>
        <w:t xml:space="preserve">contribution to the fund, </w:t>
      </w:r>
      <w:r w:rsidR="00076A3A" w:rsidRPr="00313082">
        <w:rPr>
          <w:color w:val="000000" w:themeColor="text1"/>
        </w:rPr>
        <w:t>(</w:t>
      </w:r>
      <w:r w:rsidR="004E49CD">
        <w:rPr>
          <w:color w:val="000000" w:themeColor="text1"/>
        </w:rPr>
        <w:t>b</w:t>
      </w:r>
      <w:r w:rsidR="00076A3A" w:rsidRPr="00313082">
        <w:rPr>
          <w:color w:val="000000" w:themeColor="text1"/>
        </w:rPr>
        <w:t xml:space="preserve">) </w:t>
      </w:r>
      <w:r w:rsidR="009C5AE8" w:rsidRPr="00313082">
        <w:rPr>
          <w:color w:val="000000" w:themeColor="text1"/>
        </w:rPr>
        <w:t xml:space="preserve">disbursement of the funds, </w:t>
      </w:r>
      <w:r w:rsidR="00076A3A" w:rsidRPr="00313082">
        <w:rPr>
          <w:color w:val="000000" w:themeColor="text1"/>
        </w:rPr>
        <w:t>(</w:t>
      </w:r>
      <w:r w:rsidR="004E49CD">
        <w:rPr>
          <w:color w:val="000000" w:themeColor="text1"/>
        </w:rPr>
        <w:t>c</w:t>
      </w:r>
      <w:r w:rsidR="00076A3A" w:rsidRPr="00313082">
        <w:rPr>
          <w:color w:val="000000" w:themeColor="text1"/>
        </w:rPr>
        <w:t xml:space="preserve">) </w:t>
      </w:r>
      <w:r w:rsidR="009C5AE8" w:rsidRPr="00313082">
        <w:rPr>
          <w:color w:val="000000" w:themeColor="text1"/>
        </w:rPr>
        <w:t>non-monetary benefit</w:t>
      </w:r>
      <w:r w:rsidR="00601643" w:rsidRPr="00313082">
        <w:rPr>
          <w:color w:val="000000" w:themeColor="text1"/>
        </w:rPr>
        <w:t>-</w:t>
      </w:r>
      <w:r w:rsidR="009C5AE8" w:rsidRPr="00313082">
        <w:rPr>
          <w:color w:val="000000" w:themeColor="text1"/>
        </w:rPr>
        <w:t>sharing</w:t>
      </w:r>
      <w:r w:rsidR="002F74BC">
        <w:rPr>
          <w:color w:val="000000" w:themeColor="text1"/>
        </w:rPr>
        <w:t xml:space="preserve"> and</w:t>
      </w:r>
      <w:r w:rsidR="009C5AE8" w:rsidRPr="00313082">
        <w:rPr>
          <w:color w:val="000000" w:themeColor="text1"/>
        </w:rPr>
        <w:t xml:space="preserve"> </w:t>
      </w:r>
      <w:r w:rsidR="00076A3A" w:rsidRPr="00313082">
        <w:rPr>
          <w:color w:val="000000" w:themeColor="text1"/>
        </w:rPr>
        <w:t>(</w:t>
      </w:r>
      <w:r w:rsidR="004E49CD">
        <w:rPr>
          <w:color w:val="000000" w:themeColor="text1"/>
        </w:rPr>
        <w:t>d</w:t>
      </w:r>
      <w:r w:rsidR="00076A3A" w:rsidRPr="00313082">
        <w:rPr>
          <w:color w:val="000000" w:themeColor="text1"/>
        </w:rPr>
        <w:t xml:space="preserve">) </w:t>
      </w:r>
      <w:r w:rsidR="009C5AE8" w:rsidRPr="00313082">
        <w:rPr>
          <w:color w:val="000000" w:themeColor="text1"/>
        </w:rPr>
        <w:t>governance and other policy options</w:t>
      </w:r>
      <w:r w:rsidR="009C5AE8" w:rsidRPr="00874B87">
        <w:rPr>
          <w:color w:val="000000" w:themeColor="text1"/>
        </w:rPr>
        <w:t xml:space="preserve">. </w:t>
      </w:r>
      <w:r w:rsidR="00C3276B">
        <w:rPr>
          <w:color w:val="000000" w:themeColor="text1"/>
        </w:rPr>
        <w:t>The colo</w:t>
      </w:r>
      <w:r w:rsidR="00C53391">
        <w:rPr>
          <w:color w:val="000000" w:themeColor="text1"/>
        </w:rPr>
        <w:t>u</w:t>
      </w:r>
      <w:r w:rsidR="00C3276B">
        <w:rPr>
          <w:color w:val="000000" w:themeColor="text1"/>
        </w:rPr>
        <w:t>r g</w:t>
      </w:r>
      <w:r w:rsidR="009C5AE8" w:rsidRPr="00874B87">
        <w:rPr>
          <w:color w:val="000000" w:themeColor="text1"/>
        </w:rPr>
        <w:t xml:space="preserve">reen </w:t>
      </w:r>
      <w:r w:rsidR="00C3276B">
        <w:rPr>
          <w:color w:val="000000" w:themeColor="text1"/>
        </w:rPr>
        <w:t>signifies</w:t>
      </w:r>
      <w:r w:rsidR="00B237AF" w:rsidRPr="00874B87">
        <w:rPr>
          <w:color w:val="000000" w:themeColor="text1"/>
        </w:rPr>
        <w:t xml:space="preserve"> </w:t>
      </w:r>
      <w:r w:rsidR="00874B87" w:rsidRPr="00C3276B">
        <w:rPr>
          <w:color w:val="000000" w:themeColor="text1"/>
        </w:rPr>
        <w:t>“</w:t>
      </w:r>
      <w:r w:rsidR="000C0918" w:rsidRPr="00C3276B">
        <w:rPr>
          <w:color w:val="000000" w:themeColor="text1"/>
        </w:rPr>
        <w:t>very much meets the criteria</w:t>
      </w:r>
      <w:r w:rsidR="00874B87" w:rsidRPr="00C3276B">
        <w:rPr>
          <w:color w:val="000000" w:themeColor="text1"/>
        </w:rPr>
        <w:t>”</w:t>
      </w:r>
      <w:r w:rsidR="00C3276B">
        <w:rPr>
          <w:color w:val="000000" w:themeColor="text1"/>
        </w:rPr>
        <w:t>;</w:t>
      </w:r>
      <w:r w:rsidR="000C0918" w:rsidRPr="00874B87">
        <w:rPr>
          <w:color w:val="000000" w:themeColor="text1"/>
        </w:rPr>
        <w:t xml:space="preserve"> orange </w:t>
      </w:r>
      <w:r w:rsidR="00C3276B">
        <w:rPr>
          <w:color w:val="000000" w:themeColor="text1"/>
        </w:rPr>
        <w:t>signifies</w:t>
      </w:r>
      <w:r w:rsidR="000C0918" w:rsidRPr="00874B87">
        <w:rPr>
          <w:color w:val="000000" w:themeColor="text1"/>
        </w:rPr>
        <w:t xml:space="preserve"> </w:t>
      </w:r>
      <w:r w:rsidR="00874B87" w:rsidRPr="00B64128">
        <w:rPr>
          <w:color w:val="000000" w:themeColor="text1"/>
        </w:rPr>
        <w:t>“</w:t>
      </w:r>
      <w:r w:rsidR="000C0918" w:rsidRPr="00B64128">
        <w:rPr>
          <w:color w:val="000000" w:themeColor="text1"/>
        </w:rPr>
        <w:t>somewhat meets the criteria</w:t>
      </w:r>
      <w:r w:rsidR="00874B87" w:rsidRPr="00B64128">
        <w:rPr>
          <w:color w:val="000000" w:themeColor="text1"/>
        </w:rPr>
        <w:t>”</w:t>
      </w:r>
      <w:r w:rsidR="00B64128">
        <w:rPr>
          <w:color w:val="000000" w:themeColor="text1"/>
        </w:rPr>
        <w:t>;</w:t>
      </w:r>
      <w:r w:rsidR="000C0918" w:rsidRPr="00874B87">
        <w:rPr>
          <w:color w:val="000000" w:themeColor="text1"/>
        </w:rPr>
        <w:t xml:space="preserve"> red </w:t>
      </w:r>
      <w:r w:rsidR="00B64128">
        <w:rPr>
          <w:color w:val="000000" w:themeColor="text1"/>
        </w:rPr>
        <w:t>signifies</w:t>
      </w:r>
      <w:r w:rsidR="000C0918" w:rsidRPr="00874B87">
        <w:rPr>
          <w:color w:val="000000" w:themeColor="text1"/>
        </w:rPr>
        <w:t xml:space="preserve"> </w:t>
      </w:r>
      <w:r w:rsidR="00874B87" w:rsidRPr="00B64128">
        <w:rPr>
          <w:color w:val="000000" w:themeColor="text1"/>
        </w:rPr>
        <w:t>“</w:t>
      </w:r>
      <w:r w:rsidR="000C0918" w:rsidRPr="00B64128">
        <w:rPr>
          <w:color w:val="000000" w:themeColor="text1"/>
        </w:rPr>
        <w:t>does not meet the criteria</w:t>
      </w:r>
      <w:r w:rsidR="00874B87" w:rsidRPr="00B64128">
        <w:rPr>
          <w:color w:val="000000" w:themeColor="text1"/>
        </w:rPr>
        <w:t>”</w:t>
      </w:r>
      <w:r w:rsidR="00B64128">
        <w:rPr>
          <w:color w:val="000000" w:themeColor="text1"/>
        </w:rPr>
        <w:t>;</w:t>
      </w:r>
      <w:r w:rsidR="008A3C82">
        <w:rPr>
          <w:color w:val="000000" w:themeColor="text1"/>
        </w:rPr>
        <w:t xml:space="preserve"> </w:t>
      </w:r>
      <w:r w:rsidR="000C0918" w:rsidRPr="00874B87">
        <w:rPr>
          <w:color w:val="000000" w:themeColor="text1"/>
        </w:rPr>
        <w:t xml:space="preserve">grey </w:t>
      </w:r>
      <w:r w:rsidR="008A3C82">
        <w:rPr>
          <w:color w:val="000000" w:themeColor="text1"/>
        </w:rPr>
        <w:t>signifies</w:t>
      </w:r>
      <w:r w:rsidR="000C0918" w:rsidRPr="00874B87">
        <w:rPr>
          <w:color w:val="000000" w:themeColor="text1"/>
        </w:rPr>
        <w:t xml:space="preserve"> </w:t>
      </w:r>
      <w:r w:rsidR="00874B87" w:rsidRPr="00CD7F40">
        <w:rPr>
          <w:color w:val="000000" w:themeColor="text1"/>
        </w:rPr>
        <w:t>“</w:t>
      </w:r>
      <w:r w:rsidR="000C0918" w:rsidRPr="00CD7F40">
        <w:rPr>
          <w:color w:val="000000" w:themeColor="text1"/>
        </w:rPr>
        <w:t>do not know/not applicable</w:t>
      </w:r>
      <w:r w:rsidR="00874B87" w:rsidRPr="00CD7F40">
        <w:rPr>
          <w:color w:val="000000" w:themeColor="text1"/>
        </w:rPr>
        <w:t>”</w:t>
      </w:r>
      <w:r w:rsidR="00CD7F40">
        <w:rPr>
          <w:color w:val="000000" w:themeColor="text1"/>
        </w:rPr>
        <w:t>; and</w:t>
      </w:r>
      <w:r w:rsidR="000C0918" w:rsidRPr="00874B87">
        <w:rPr>
          <w:color w:val="000000" w:themeColor="text1"/>
        </w:rPr>
        <w:t xml:space="preserve"> white </w:t>
      </w:r>
      <w:r w:rsidR="00C91EAB">
        <w:rPr>
          <w:color w:val="000000" w:themeColor="text1"/>
        </w:rPr>
        <w:t xml:space="preserve">signifies </w:t>
      </w:r>
      <w:r w:rsidR="000C0918" w:rsidRPr="00C91EAB">
        <w:rPr>
          <w:color w:val="000000" w:themeColor="text1"/>
        </w:rPr>
        <w:t>no response/no data</w:t>
      </w:r>
      <w:r w:rsidR="000C0918" w:rsidRPr="00874B87">
        <w:rPr>
          <w:color w:val="000000" w:themeColor="text1"/>
        </w:rPr>
        <w:t>.</w:t>
      </w:r>
    </w:p>
    <w:p w14:paraId="31A45F85" w14:textId="6F12BC63" w:rsidR="00FF1B45" w:rsidRPr="005178E5" w:rsidRDefault="00C620AB" w:rsidP="005178E5">
      <w:pPr>
        <w:pStyle w:val="CBDNormalNumber"/>
        <w:numPr>
          <w:ilvl w:val="0"/>
          <w:numId w:val="161"/>
        </w:numPr>
      </w:pPr>
      <w:r>
        <w:t>A</w:t>
      </w:r>
      <w:r w:rsidR="00FF1B45" w:rsidRPr="005178E5">
        <w:t xml:space="preserve">n assessment of different methods for calculating the value of data, as a basis </w:t>
      </w:r>
      <w:r w:rsidR="00595706">
        <w:t>for</w:t>
      </w:r>
      <w:r w:rsidR="00FF1B45" w:rsidRPr="005178E5">
        <w:t xml:space="preserve"> calculat</w:t>
      </w:r>
      <w:r w:rsidR="00595706">
        <w:t>ing</w:t>
      </w:r>
      <w:r w:rsidR="00FF1B45" w:rsidRPr="005178E5">
        <w:t xml:space="preserve"> potential payments into the fund, was conducted for each of the proposed modalities for the contribution to the fund. </w:t>
      </w:r>
      <w:r w:rsidR="00184FA1">
        <w:t>Under t</w:t>
      </w:r>
      <w:r w:rsidR="00FF1B45" w:rsidRPr="005178E5">
        <w:t>h</w:t>
      </w:r>
      <w:r>
        <w:t>at</w:t>
      </w:r>
      <w:r w:rsidR="00FF1B45" w:rsidRPr="005178E5">
        <w:t xml:space="preserve"> assessment</w:t>
      </w:r>
      <w:r w:rsidR="00184FA1">
        <w:t xml:space="preserve">, it is </w:t>
      </w:r>
      <w:r w:rsidR="00FF1B45" w:rsidRPr="005178E5">
        <w:t>assum</w:t>
      </w:r>
      <w:r w:rsidR="00184FA1">
        <w:t>ed</w:t>
      </w:r>
      <w:r w:rsidR="00FF1B45" w:rsidRPr="005178E5">
        <w:t xml:space="preserve"> that the calculation of the payment occurs at the same </w:t>
      </w:r>
      <w:r w:rsidR="00FF1B45" w:rsidRPr="005178E5">
        <w:lastRenderedPageBreak/>
        <w:t>trigger point along the value chain (since the value of DSI might be different for different trigger points). Assumptions and limitations of th</w:t>
      </w:r>
      <w:r w:rsidR="008372FB">
        <w:t>at</w:t>
      </w:r>
      <w:r w:rsidR="00FF1B45" w:rsidRPr="005178E5">
        <w:t xml:space="preserve"> assessment should be considered. </w:t>
      </w:r>
    </w:p>
    <w:p w14:paraId="21185709" w14:textId="00651F26" w:rsidR="00FF1B45" w:rsidRPr="005178E5" w:rsidRDefault="00FF1B45" w:rsidP="005178E5">
      <w:pPr>
        <w:pStyle w:val="CBDNormalNumber"/>
        <w:numPr>
          <w:ilvl w:val="0"/>
          <w:numId w:val="161"/>
        </w:numPr>
      </w:pPr>
      <w:r w:rsidRPr="005178E5">
        <w:t xml:space="preserve">Table 5 </w:t>
      </w:r>
      <w:r w:rsidR="002326B5">
        <w:t>presents</w:t>
      </w:r>
      <w:r w:rsidRPr="005178E5">
        <w:t xml:space="preserve"> the </w:t>
      </w:r>
      <w:r w:rsidR="00C82AF9">
        <w:t>options</w:t>
      </w:r>
      <w:r w:rsidRPr="005178E5">
        <w:t xml:space="preserve"> considered </w:t>
      </w:r>
      <w:r w:rsidR="00CD3002">
        <w:t>with respect to</w:t>
      </w:r>
      <w:r w:rsidRPr="005178E5">
        <w:t xml:space="preserve"> disbursement of the funds, together with the pros and cons </w:t>
      </w:r>
      <w:r w:rsidR="008372FB">
        <w:t>related to</w:t>
      </w:r>
      <w:r w:rsidRPr="005178E5">
        <w:t xml:space="preserve"> the extent to which they meet the criteria </w:t>
      </w:r>
      <w:r w:rsidR="002326B5">
        <w:t>under</w:t>
      </w:r>
      <w:r w:rsidRPr="005178E5">
        <w:t xml:space="preserve"> decision 15/9, as suggested by stakeholders and the literature.</w:t>
      </w:r>
    </w:p>
    <w:p w14:paraId="16DA2EA8" w14:textId="6521034B" w:rsidR="00FF1B45" w:rsidRPr="005178E5" w:rsidRDefault="007710C9" w:rsidP="005178E5">
      <w:pPr>
        <w:pStyle w:val="CBDNormalNumber"/>
        <w:numPr>
          <w:ilvl w:val="0"/>
          <w:numId w:val="161"/>
        </w:numPr>
      </w:pPr>
      <w:r>
        <w:t>In t</w:t>
      </w:r>
      <w:r w:rsidR="00FF1B45" w:rsidRPr="005178E5">
        <w:t>able 6</w:t>
      </w:r>
      <w:r>
        <w:t>,</w:t>
      </w:r>
      <w:r w:rsidR="00FF1B45" w:rsidRPr="005178E5">
        <w:t xml:space="preserve"> the </w:t>
      </w:r>
      <w:r w:rsidR="00C82AF9">
        <w:t>options</w:t>
      </w:r>
      <w:r w:rsidR="00FF1B45" w:rsidRPr="005178E5">
        <w:t xml:space="preserve"> </w:t>
      </w:r>
      <w:r>
        <w:t xml:space="preserve">are </w:t>
      </w:r>
      <w:r w:rsidR="00FF1B45" w:rsidRPr="005178E5">
        <w:t xml:space="preserve">considered </w:t>
      </w:r>
      <w:r w:rsidR="008C7C92">
        <w:t>with respect to</w:t>
      </w:r>
      <w:r w:rsidR="00FF1B45" w:rsidRPr="005178E5">
        <w:t xml:space="preserve"> non-monetary benefit-sharing, together with the pros and cons </w:t>
      </w:r>
      <w:r w:rsidR="008C7C92">
        <w:t>related to</w:t>
      </w:r>
      <w:r w:rsidR="00FF1B45" w:rsidRPr="005178E5">
        <w:t xml:space="preserve"> the extent to which they meet the criteria </w:t>
      </w:r>
      <w:r>
        <w:t>under</w:t>
      </w:r>
      <w:r w:rsidR="00FF1B45" w:rsidRPr="005178E5">
        <w:t xml:space="preserve"> decision 15/9, as suggested by stakeholders and </w:t>
      </w:r>
      <w:r w:rsidR="00D15F00">
        <w:t xml:space="preserve">the </w:t>
      </w:r>
      <w:r w:rsidR="00FF1B45" w:rsidRPr="005178E5">
        <w:t>literature.</w:t>
      </w:r>
    </w:p>
    <w:p w14:paraId="4BBD975A" w14:textId="60AA93F4" w:rsidR="00B2714C" w:rsidRPr="005178E5" w:rsidRDefault="008C7C92" w:rsidP="005178E5">
      <w:pPr>
        <w:pStyle w:val="CBDNormalNumber"/>
        <w:numPr>
          <w:ilvl w:val="0"/>
          <w:numId w:val="161"/>
        </w:numPr>
      </w:pPr>
      <w:r>
        <w:t>In t</w:t>
      </w:r>
      <w:r w:rsidR="00B2714C" w:rsidRPr="005178E5">
        <w:t>able 7</w:t>
      </w:r>
      <w:r w:rsidR="00D15F00">
        <w:t>,</w:t>
      </w:r>
      <w:r w:rsidR="00B2714C" w:rsidRPr="005178E5">
        <w:t xml:space="preserve"> </w:t>
      </w:r>
      <w:r w:rsidRPr="005178E5">
        <w:t xml:space="preserve">the </w:t>
      </w:r>
      <w:r>
        <w:t>options</w:t>
      </w:r>
      <w:r w:rsidRPr="005178E5">
        <w:t xml:space="preserve"> </w:t>
      </w:r>
      <w:r>
        <w:t xml:space="preserve">are </w:t>
      </w:r>
      <w:r w:rsidRPr="005178E5">
        <w:t xml:space="preserve">considered </w:t>
      </w:r>
      <w:r w:rsidR="00B2714C" w:rsidRPr="005178E5">
        <w:t xml:space="preserve">in </w:t>
      </w:r>
      <w:r>
        <w:t xml:space="preserve">the context </w:t>
      </w:r>
      <w:r w:rsidR="00B2714C" w:rsidRPr="005178E5">
        <w:t xml:space="preserve">of governance, together with the pros and cons </w:t>
      </w:r>
      <w:r w:rsidR="00D15F00">
        <w:t xml:space="preserve">related </w:t>
      </w:r>
      <w:r w:rsidR="00B2714C" w:rsidRPr="005178E5">
        <w:t xml:space="preserve">the extent to which they meet the criteria </w:t>
      </w:r>
      <w:r w:rsidR="00D15F00">
        <w:t>under</w:t>
      </w:r>
      <w:r w:rsidR="00B2714C" w:rsidRPr="005178E5">
        <w:t xml:space="preserve"> decision 15/9, as suggested by stakeholders and </w:t>
      </w:r>
      <w:r w:rsidR="00D15F00">
        <w:t xml:space="preserve">the </w:t>
      </w:r>
      <w:r w:rsidR="00B2714C" w:rsidRPr="005178E5">
        <w:t xml:space="preserve">literature. </w:t>
      </w:r>
      <w:r w:rsidR="00187893">
        <w:t>I</w:t>
      </w:r>
      <w:r w:rsidR="00B2714C" w:rsidRPr="005178E5">
        <w:t>n the third section</w:t>
      </w:r>
      <w:r w:rsidR="007E7589">
        <w:t xml:space="preserve">, regarding </w:t>
      </w:r>
      <w:r w:rsidR="00B2714C" w:rsidRPr="005178E5">
        <w:t>“other members”</w:t>
      </w:r>
      <w:r w:rsidR="007E7589">
        <w:t>,</w:t>
      </w:r>
      <w:r w:rsidR="00B2714C" w:rsidRPr="005178E5">
        <w:t xml:space="preserve"> the survey response</w:t>
      </w:r>
      <w:r w:rsidR="00ED4150">
        <w:t>s</w:t>
      </w:r>
      <w:r w:rsidR="00B2714C" w:rsidRPr="005178E5">
        <w:t xml:space="preserve"> </w:t>
      </w:r>
      <w:r w:rsidR="00187893">
        <w:t xml:space="preserve">regarding </w:t>
      </w:r>
      <w:r w:rsidR="00B2714C" w:rsidRPr="005178E5">
        <w:t>the consideration of different groups as observer</w:t>
      </w:r>
      <w:r w:rsidR="00F2201D">
        <w:t>s</w:t>
      </w:r>
      <w:r w:rsidR="00B2714C" w:rsidRPr="005178E5">
        <w:t xml:space="preserve"> </w:t>
      </w:r>
      <w:r w:rsidR="00E04DF6" w:rsidRPr="005178E5">
        <w:t>or full member</w:t>
      </w:r>
      <w:r w:rsidR="00E04DF6">
        <w:t xml:space="preserve">s </w:t>
      </w:r>
      <w:r w:rsidR="00A056D8">
        <w:t>of</w:t>
      </w:r>
      <w:r w:rsidR="00B2714C" w:rsidRPr="005178E5">
        <w:t xml:space="preserve"> the governing body</w:t>
      </w:r>
      <w:r w:rsidR="00123550">
        <w:t xml:space="preserve"> </w:t>
      </w:r>
      <w:r w:rsidR="00A056D8">
        <w:t xml:space="preserve">are </w:t>
      </w:r>
      <w:r w:rsidR="00D9282E">
        <w:t>presented</w:t>
      </w:r>
      <w:r w:rsidR="00B2714C" w:rsidRPr="005178E5">
        <w:t>.</w:t>
      </w:r>
    </w:p>
    <w:p w14:paraId="22A928B3" w14:textId="3D6A3CFF" w:rsidR="00FF1B45" w:rsidRPr="005178E5" w:rsidRDefault="00B2714C" w:rsidP="005178E5">
      <w:pPr>
        <w:pStyle w:val="CBDNormalNumber"/>
        <w:numPr>
          <w:ilvl w:val="0"/>
          <w:numId w:val="161"/>
        </w:numPr>
      </w:pPr>
      <w:r w:rsidRPr="005178E5">
        <w:t xml:space="preserve">Table 8 </w:t>
      </w:r>
      <w:r w:rsidR="003713CB">
        <w:t>presents</w:t>
      </w:r>
      <w:r w:rsidRPr="005178E5">
        <w:t xml:space="preserve"> the </w:t>
      </w:r>
      <w:r w:rsidR="00490BB1">
        <w:t>options</w:t>
      </w:r>
      <w:r w:rsidRPr="005178E5">
        <w:t xml:space="preserve"> considered in terms of other policy options, together with the pros and cons </w:t>
      </w:r>
      <w:r w:rsidR="003713CB">
        <w:t>related to</w:t>
      </w:r>
      <w:r w:rsidRPr="005178E5">
        <w:t xml:space="preserve"> the extent to which they meet the criteria </w:t>
      </w:r>
      <w:r w:rsidR="003713CB">
        <w:t>under</w:t>
      </w:r>
      <w:r w:rsidRPr="005178E5">
        <w:t xml:space="preserve"> decision 15/9, as suggested by stakeholders and </w:t>
      </w:r>
      <w:r w:rsidR="003713CB">
        <w:t xml:space="preserve">the </w:t>
      </w:r>
      <w:r w:rsidRPr="005178E5">
        <w:t xml:space="preserve">literature. </w:t>
      </w:r>
    </w:p>
    <w:p w14:paraId="09F14E75" w14:textId="77777777" w:rsidR="00FF1B45" w:rsidRPr="005178E5" w:rsidRDefault="00FF1B45" w:rsidP="005178E5">
      <w:pPr>
        <w:pStyle w:val="CBDNormalNumber"/>
        <w:numPr>
          <w:ilvl w:val="0"/>
          <w:numId w:val="161"/>
        </w:numPr>
      </w:pPr>
      <w:r w:rsidRPr="005178E5">
        <w:br w:type="page"/>
      </w:r>
    </w:p>
    <w:p w14:paraId="166DF598" w14:textId="1DC88928" w:rsidR="00FF1B45" w:rsidRPr="00874B87" w:rsidRDefault="00FF1B45" w:rsidP="00256FDF">
      <w:pPr>
        <w:pStyle w:val="CBDNormalNumber"/>
        <w:rPr>
          <w:color w:val="000000" w:themeColor="text1"/>
        </w:rPr>
        <w:sectPr w:rsidR="00FF1B45" w:rsidRPr="00874B87" w:rsidSect="008A30BB">
          <w:headerReference w:type="even" r:id="rId16"/>
          <w:headerReference w:type="default" r:id="rId17"/>
          <w:footerReference w:type="even" r:id="rId18"/>
          <w:footerReference w:type="default" r:id="rId19"/>
          <w:pgSz w:w="11906" w:h="16838"/>
          <w:pgMar w:top="1440" w:right="1134" w:bottom="1440" w:left="1134" w:header="720" w:footer="720" w:gutter="0"/>
          <w:cols w:space="720"/>
          <w:titlePg/>
          <w:docGrid w:linePitch="360"/>
        </w:sectPr>
      </w:pPr>
    </w:p>
    <w:p w14:paraId="589E8FBF" w14:textId="77777777" w:rsidR="00B2714C" w:rsidRPr="00F07025" w:rsidRDefault="000A3117" w:rsidP="004D47E9">
      <w:pPr>
        <w:pStyle w:val="CBDNormalNumber"/>
        <w:numPr>
          <w:ilvl w:val="0"/>
          <w:numId w:val="0"/>
        </w:numPr>
        <w:spacing w:after="0"/>
        <w:ind w:left="135"/>
        <w:jc w:val="left"/>
        <w:rPr>
          <w:color w:val="000000" w:themeColor="text1"/>
        </w:rPr>
      </w:pPr>
      <w:r w:rsidRPr="00F07025">
        <w:rPr>
          <w:color w:val="000000" w:themeColor="text1"/>
        </w:rPr>
        <w:lastRenderedPageBreak/>
        <w:t xml:space="preserve">Table </w:t>
      </w:r>
      <w:r w:rsidR="00A43F83" w:rsidRPr="00F07025">
        <w:rPr>
          <w:color w:val="000000" w:themeColor="text1"/>
        </w:rPr>
        <w:t>3</w:t>
      </w:r>
      <w:r w:rsidR="00C33797" w:rsidRPr="00F07025">
        <w:rPr>
          <w:color w:val="000000" w:themeColor="text1"/>
        </w:rPr>
        <w:t xml:space="preserve"> </w:t>
      </w:r>
    </w:p>
    <w:p w14:paraId="6438291B" w14:textId="10AB4CFC" w:rsidR="000A3117" w:rsidRPr="00685BA4" w:rsidRDefault="00C33797" w:rsidP="00626A33">
      <w:pPr>
        <w:pStyle w:val="CBDNormalNumber"/>
        <w:numPr>
          <w:ilvl w:val="0"/>
          <w:numId w:val="0"/>
        </w:numPr>
        <w:ind w:left="135"/>
        <w:jc w:val="left"/>
        <w:rPr>
          <w:b/>
          <w:bCs/>
          <w:color w:val="000000" w:themeColor="text1"/>
        </w:rPr>
      </w:pPr>
      <w:r>
        <w:rPr>
          <w:b/>
          <w:bCs/>
          <w:color w:val="000000" w:themeColor="text1"/>
        </w:rPr>
        <w:t>C</w:t>
      </w:r>
      <w:r w:rsidRPr="00685BA4">
        <w:rPr>
          <w:b/>
          <w:bCs/>
          <w:color w:val="000000" w:themeColor="text1"/>
        </w:rPr>
        <w:t>ontributions to the fund</w:t>
      </w:r>
      <w:r w:rsidR="00573ED6" w:rsidRPr="00685BA4">
        <w:rPr>
          <w:b/>
          <w:bCs/>
          <w:color w:val="000000" w:themeColor="text1"/>
        </w:rPr>
        <w:t xml:space="preserve">: </w:t>
      </w:r>
      <w:r w:rsidR="00EE4EE0">
        <w:rPr>
          <w:b/>
          <w:bCs/>
          <w:color w:val="000000" w:themeColor="text1"/>
        </w:rPr>
        <w:t>vie</w:t>
      </w:r>
      <w:r w:rsidR="00640FD7">
        <w:rPr>
          <w:b/>
          <w:bCs/>
          <w:color w:val="000000" w:themeColor="text1"/>
        </w:rPr>
        <w:t>w</w:t>
      </w:r>
      <w:r w:rsidR="00EE4EE0">
        <w:rPr>
          <w:b/>
          <w:bCs/>
          <w:color w:val="000000" w:themeColor="text1"/>
        </w:rPr>
        <w:t xml:space="preserve">s on the </w:t>
      </w:r>
      <w:r w:rsidR="000A3117" w:rsidRPr="00685BA4">
        <w:rPr>
          <w:b/>
          <w:bCs/>
          <w:color w:val="000000" w:themeColor="text1"/>
        </w:rPr>
        <w:t xml:space="preserve">extent to which </w:t>
      </w:r>
      <w:r w:rsidR="00864823" w:rsidRPr="00685BA4">
        <w:rPr>
          <w:b/>
          <w:bCs/>
          <w:color w:val="000000" w:themeColor="text1"/>
        </w:rPr>
        <w:t xml:space="preserve">proposed </w:t>
      </w:r>
      <w:r w:rsidR="00886096" w:rsidRPr="00685BA4">
        <w:rPr>
          <w:b/>
          <w:bCs/>
          <w:color w:val="000000" w:themeColor="text1"/>
        </w:rPr>
        <w:t xml:space="preserve">options </w:t>
      </w:r>
      <w:r w:rsidR="000A3117" w:rsidRPr="00685BA4">
        <w:rPr>
          <w:b/>
          <w:bCs/>
          <w:color w:val="000000" w:themeColor="text1"/>
        </w:rPr>
        <w:t xml:space="preserve">meet the criteria </w:t>
      </w:r>
      <w:r w:rsidR="00F844C9" w:rsidRPr="00685BA4">
        <w:rPr>
          <w:b/>
          <w:bCs/>
          <w:color w:val="000000" w:themeColor="text1"/>
        </w:rPr>
        <w:t>in</w:t>
      </w:r>
      <w:r w:rsidR="00F844C9" w:rsidRPr="00626A33">
        <w:rPr>
          <w:b/>
          <w:bCs/>
          <w:color w:val="000000" w:themeColor="text1"/>
        </w:rPr>
        <w:t xml:space="preserve"> paragraphs 9 and 10</w:t>
      </w:r>
      <w:r w:rsidR="000A3117" w:rsidRPr="00685BA4">
        <w:rPr>
          <w:b/>
          <w:bCs/>
          <w:color w:val="000000" w:themeColor="text1"/>
        </w:rPr>
        <w:t xml:space="preserve"> of decision 15/9</w:t>
      </w:r>
    </w:p>
    <w:tbl>
      <w:tblPr>
        <w:tblStyle w:val="TableGrid"/>
        <w:tblW w:w="14459" w:type="dxa"/>
        <w:tblInd w:w="-289" w:type="dxa"/>
        <w:tblLayout w:type="fixed"/>
        <w:tblLook w:val="04A0" w:firstRow="1" w:lastRow="0" w:firstColumn="1" w:lastColumn="0" w:noHBand="0" w:noVBand="1"/>
      </w:tblPr>
      <w:tblGrid>
        <w:gridCol w:w="2410"/>
        <w:gridCol w:w="4962"/>
        <w:gridCol w:w="5953"/>
        <w:gridCol w:w="1134"/>
      </w:tblGrid>
      <w:tr w:rsidR="00685BA4" w:rsidRPr="00D97681" w14:paraId="4B77BA1D" w14:textId="4FE35B61" w:rsidTr="00E307D7">
        <w:trPr>
          <w:tblHeader/>
        </w:trPr>
        <w:tc>
          <w:tcPr>
            <w:tcW w:w="2410" w:type="dxa"/>
            <w:tcBorders>
              <w:top w:val="single" w:sz="8" w:space="0" w:color="auto"/>
              <w:bottom w:val="single" w:sz="8" w:space="0" w:color="auto"/>
            </w:tcBorders>
            <w:shd w:val="clear" w:color="auto" w:fill="FFFFFF" w:themeFill="background1"/>
          </w:tcPr>
          <w:p w14:paraId="14819505" w14:textId="2FB2E6F8" w:rsidR="008B6356" w:rsidRPr="00D97681" w:rsidRDefault="00CE3A2E" w:rsidP="007436F1">
            <w:pPr>
              <w:jc w:val="left"/>
              <w:rPr>
                <w:b/>
                <w:bCs/>
                <w:color w:val="000000" w:themeColor="text1"/>
                <w:sz w:val="20"/>
                <w:szCs w:val="20"/>
              </w:rPr>
            </w:pPr>
            <w:r w:rsidRPr="00D97681">
              <w:rPr>
                <w:b/>
                <w:bCs/>
                <w:color w:val="000000" w:themeColor="text1"/>
                <w:sz w:val="20"/>
                <w:szCs w:val="20"/>
              </w:rPr>
              <w:t xml:space="preserve">A. </w:t>
            </w:r>
            <w:r w:rsidR="00D0393A" w:rsidRPr="00D97681">
              <w:rPr>
                <w:b/>
                <w:bCs/>
                <w:color w:val="000000" w:themeColor="text1"/>
                <w:sz w:val="20"/>
                <w:szCs w:val="20"/>
              </w:rPr>
              <w:t xml:space="preserve">Trigger </w:t>
            </w:r>
            <w:r w:rsidR="00A44DA0">
              <w:rPr>
                <w:b/>
                <w:bCs/>
                <w:color w:val="000000" w:themeColor="text1"/>
                <w:sz w:val="20"/>
                <w:szCs w:val="20"/>
              </w:rPr>
              <w:t>p</w:t>
            </w:r>
            <w:r w:rsidR="00D0393A" w:rsidRPr="00D97681">
              <w:rPr>
                <w:b/>
                <w:bCs/>
                <w:color w:val="000000" w:themeColor="text1"/>
                <w:sz w:val="20"/>
                <w:szCs w:val="20"/>
              </w:rPr>
              <w:t>oints</w:t>
            </w:r>
          </w:p>
        </w:tc>
        <w:tc>
          <w:tcPr>
            <w:tcW w:w="4962" w:type="dxa"/>
            <w:tcBorders>
              <w:top w:val="single" w:sz="8" w:space="0" w:color="auto"/>
              <w:bottom w:val="single" w:sz="8" w:space="0" w:color="auto"/>
            </w:tcBorders>
            <w:shd w:val="clear" w:color="auto" w:fill="FFFFFF" w:themeFill="background1"/>
          </w:tcPr>
          <w:p w14:paraId="4A3EA7EC" w14:textId="1F666ED6" w:rsidR="008B6356" w:rsidRPr="00D97681" w:rsidRDefault="008B6356" w:rsidP="007436F1">
            <w:pPr>
              <w:jc w:val="left"/>
              <w:rPr>
                <w:i/>
                <w:iCs/>
                <w:color w:val="000000" w:themeColor="text1"/>
                <w:sz w:val="20"/>
                <w:szCs w:val="20"/>
              </w:rPr>
            </w:pPr>
            <w:r w:rsidRPr="00D97681">
              <w:rPr>
                <w:i/>
                <w:iCs/>
                <w:color w:val="000000" w:themeColor="text1"/>
                <w:sz w:val="20"/>
                <w:szCs w:val="20"/>
              </w:rPr>
              <w:t>Pros</w:t>
            </w:r>
          </w:p>
        </w:tc>
        <w:tc>
          <w:tcPr>
            <w:tcW w:w="5953" w:type="dxa"/>
            <w:tcBorders>
              <w:top w:val="single" w:sz="8" w:space="0" w:color="auto"/>
              <w:bottom w:val="single" w:sz="8" w:space="0" w:color="auto"/>
            </w:tcBorders>
            <w:shd w:val="clear" w:color="auto" w:fill="FFFFFF" w:themeFill="background1"/>
          </w:tcPr>
          <w:p w14:paraId="60BCF108" w14:textId="77777777" w:rsidR="008B6356" w:rsidRPr="00D97681" w:rsidRDefault="008B6356" w:rsidP="007436F1">
            <w:pPr>
              <w:jc w:val="left"/>
              <w:rPr>
                <w:i/>
                <w:iCs/>
                <w:color w:val="000000" w:themeColor="text1"/>
                <w:sz w:val="20"/>
                <w:szCs w:val="20"/>
              </w:rPr>
            </w:pPr>
            <w:r w:rsidRPr="00D97681">
              <w:rPr>
                <w:i/>
                <w:iCs/>
                <w:color w:val="000000" w:themeColor="text1"/>
                <w:sz w:val="20"/>
                <w:szCs w:val="20"/>
              </w:rPr>
              <w:t>Cons</w:t>
            </w:r>
          </w:p>
        </w:tc>
        <w:tc>
          <w:tcPr>
            <w:tcW w:w="1134" w:type="dxa"/>
            <w:tcBorders>
              <w:top w:val="single" w:sz="8" w:space="0" w:color="auto"/>
              <w:bottom w:val="single" w:sz="8" w:space="0" w:color="auto"/>
            </w:tcBorders>
            <w:shd w:val="clear" w:color="auto" w:fill="FFFFFF" w:themeFill="background1"/>
          </w:tcPr>
          <w:p w14:paraId="60356EEE" w14:textId="01FBE138" w:rsidR="008B6356" w:rsidRPr="00D97681" w:rsidRDefault="008B6356" w:rsidP="007436F1">
            <w:pPr>
              <w:jc w:val="left"/>
              <w:rPr>
                <w:i/>
                <w:iCs/>
                <w:color w:val="000000" w:themeColor="text1"/>
                <w:sz w:val="20"/>
                <w:szCs w:val="20"/>
              </w:rPr>
            </w:pPr>
            <w:r w:rsidRPr="00D97681">
              <w:rPr>
                <w:i/>
                <w:iCs/>
                <w:color w:val="000000" w:themeColor="text1"/>
                <w:sz w:val="20"/>
                <w:szCs w:val="20"/>
              </w:rPr>
              <w:t>Survey responses</w:t>
            </w:r>
          </w:p>
        </w:tc>
      </w:tr>
      <w:tr w:rsidR="00685BA4" w:rsidRPr="00685BA4" w14:paraId="0272B67D" w14:textId="644EED8C" w:rsidTr="00E307D7">
        <w:trPr>
          <w:trHeight w:val="699"/>
        </w:trPr>
        <w:tc>
          <w:tcPr>
            <w:tcW w:w="2410" w:type="dxa"/>
            <w:tcBorders>
              <w:top w:val="single" w:sz="8" w:space="0" w:color="auto"/>
            </w:tcBorders>
          </w:tcPr>
          <w:p w14:paraId="6A91F79A" w14:textId="149F5065" w:rsidR="008B6356" w:rsidRPr="00E307D7" w:rsidRDefault="008B6356" w:rsidP="0016242F">
            <w:pPr>
              <w:jc w:val="left"/>
              <w:rPr>
                <w:color w:val="000000" w:themeColor="text1"/>
                <w:sz w:val="20"/>
                <w:szCs w:val="20"/>
              </w:rPr>
            </w:pPr>
            <w:r w:rsidRPr="00E307D7">
              <w:rPr>
                <w:color w:val="000000" w:themeColor="text1"/>
                <w:sz w:val="20"/>
                <w:szCs w:val="20"/>
              </w:rPr>
              <w:t>Access to DSI</w:t>
            </w:r>
          </w:p>
        </w:tc>
        <w:tc>
          <w:tcPr>
            <w:tcW w:w="4962" w:type="dxa"/>
            <w:tcBorders>
              <w:top w:val="single" w:sz="8" w:space="0" w:color="auto"/>
            </w:tcBorders>
          </w:tcPr>
          <w:p w14:paraId="7CD4CBEC" w14:textId="035CF660" w:rsidR="008B6356" w:rsidRPr="00E307D7" w:rsidRDefault="001B7216" w:rsidP="0016242F">
            <w:pPr>
              <w:jc w:val="left"/>
              <w:rPr>
                <w:color w:val="000000" w:themeColor="text1"/>
                <w:sz w:val="20"/>
                <w:szCs w:val="20"/>
              </w:rPr>
            </w:pPr>
            <w:r w:rsidRPr="00E307D7">
              <w:rPr>
                <w:color w:val="000000" w:themeColor="text1"/>
                <w:sz w:val="20"/>
                <w:szCs w:val="20"/>
              </w:rPr>
              <w:t>C</w:t>
            </w:r>
            <w:r w:rsidR="008B6356" w:rsidRPr="00E307D7">
              <w:rPr>
                <w:color w:val="000000" w:themeColor="text1"/>
                <w:sz w:val="20"/>
                <w:szCs w:val="20"/>
              </w:rPr>
              <w:t xml:space="preserve">lear, predictable and straightforward for </w:t>
            </w:r>
            <w:r w:rsidRPr="00E307D7">
              <w:rPr>
                <w:color w:val="000000" w:themeColor="text1"/>
                <w:sz w:val="20"/>
                <w:szCs w:val="20"/>
              </w:rPr>
              <w:t>users</w:t>
            </w:r>
            <w:r w:rsidR="00AD07F0" w:rsidRPr="00E307D7">
              <w:rPr>
                <w:color w:val="000000" w:themeColor="text1"/>
                <w:sz w:val="20"/>
                <w:szCs w:val="20"/>
              </w:rPr>
              <w:t>.</w:t>
            </w:r>
          </w:p>
          <w:p w14:paraId="01889CE9" w14:textId="3C367788" w:rsidR="008B6356" w:rsidRPr="00E307D7" w:rsidRDefault="008B6356" w:rsidP="0016242F">
            <w:pPr>
              <w:jc w:val="left"/>
              <w:rPr>
                <w:color w:val="000000" w:themeColor="text1"/>
                <w:sz w:val="20"/>
                <w:szCs w:val="20"/>
              </w:rPr>
            </w:pPr>
            <w:r w:rsidRPr="00E307D7">
              <w:rPr>
                <w:color w:val="000000" w:themeColor="text1"/>
                <w:sz w:val="20"/>
                <w:szCs w:val="20"/>
              </w:rPr>
              <w:t xml:space="preserve">May not require </w:t>
            </w:r>
            <w:r w:rsidR="00480295">
              <w:rPr>
                <w:color w:val="000000" w:themeColor="text1"/>
                <w:sz w:val="20"/>
                <w:szCs w:val="20"/>
              </w:rPr>
              <w:t xml:space="preserve">a </w:t>
            </w:r>
            <w:r w:rsidRPr="00E307D7">
              <w:rPr>
                <w:color w:val="000000" w:themeColor="text1"/>
                <w:sz w:val="20"/>
                <w:szCs w:val="20"/>
              </w:rPr>
              <w:t>track and trac</w:t>
            </w:r>
            <w:r w:rsidR="00BF408A">
              <w:rPr>
                <w:color w:val="000000" w:themeColor="text1"/>
                <w:sz w:val="20"/>
                <w:szCs w:val="20"/>
              </w:rPr>
              <w:t>e</w:t>
            </w:r>
            <w:r w:rsidRPr="00E307D7">
              <w:rPr>
                <w:color w:val="000000" w:themeColor="text1"/>
                <w:sz w:val="20"/>
                <w:szCs w:val="20"/>
              </w:rPr>
              <w:t xml:space="preserve"> </w:t>
            </w:r>
            <w:r w:rsidR="00970AD6">
              <w:rPr>
                <w:color w:val="000000" w:themeColor="text1"/>
                <w:sz w:val="20"/>
                <w:szCs w:val="20"/>
              </w:rPr>
              <w:t>system</w:t>
            </w:r>
            <w:r w:rsidR="00480295">
              <w:rPr>
                <w:color w:val="000000" w:themeColor="text1"/>
                <w:sz w:val="20"/>
                <w:szCs w:val="20"/>
              </w:rPr>
              <w:t xml:space="preserve"> </w:t>
            </w:r>
            <w:r w:rsidR="00BF408A">
              <w:rPr>
                <w:color w:val="000000" w:themeColor="text1"/>
                <w:sz w:val="20"/>
                <w:szCs w:val="20"/>
              </w:rPr>
              <w:t xml:space="preserve">for </w:t>
            </w:r>
            <w:r w:rsidR="00D2427C">
              <w:rPr>
                <w:color w:val="000000" w:themeColor="text1"/>
                <w:sz w:val="20"/>
                <w:szCs w:val="20"/>
              </w:rPr>
              <w:t>DSI</w:t>
            </w:r>
            <w:r w:rsidR="00AD07F0" w:rsidRPr="00E307D7">
              <w:rPr>
                <w:color w:val="000000" w:themeColor="text1"/>
                <w:sz w:val="20"/>
                <w:szCs w:val="20"/>
              </w:rPr>
              <w:t>.</w:t>
            </w:r>
          </w:p>
          <w:p w14:paraId="0AA01C0B" w14:textId="16B511E7" w:rsidR="008B6356" w:rsidRPr="00E307D7" w:rsidRDefault="008B6356" w:rsidP="0016242F">
            <w:pPr>
              <w:jc w:val="left"/>
              <w:rPr>
                <w:color w:val="000000" w:themeColor="text1"/>
                <w:sz w:val="20"/>
                <w:szCs w:val="20"/>
              </w:rPr>
            </w:pPr>
          </w:p>
        </w:tc>
        <w:tc>
          <w:tcPr>
            <w:tcW w:w="5953" w:type="dxa"/>
            <w:tcBorders>
              <w:top w:val="single" w:sz="8" w:space="0" w:color="auto"/>
            </w:tcBorders>
          </w:tcPr>
          <w:p w14:paraId="3B60767D" w14:textId="4EBEB6A8" w:rsidR="008B6356" w:rsidRPr="00685BA4" w:rsidRDefault="008B6356" w:rsidP="0016242F">
            <w:pPr>
              <w:jc w:val="left"/>
              <w:rPr>
                <w:color w:val="000000" w:themeColor="text1"/>
                <w:sz w:val="20"/>
                <w:szCs w:val="20"/>
              </w:rPr>
            </w:pPr>
            <w:r w:rsidRPr="00685BA4">
              <w:rPr>
                <w:color w:val="000000" w:themeColor="text1"/>
                <w:sz w:val="20"/>
                <w:szCs w:val="20"/>
              </w:rPr>
              <w:t xml:space="preserve">May </w:t>
            </w:r>
            <w:r w:rsidR="00AB0AFE" w:rsidRPr="00685BA4">
              <w:rPr>
                <w:color w:val="000000" w:themeColor="text1"/>
                <w:sz w:val="20"/>
                <w:szCs w:val="20"/>
              </w:rPr>
              <w:t>be inconsistent</w:t>
            </w:r>
            <w:r w:rsidR="001B7216" w:rsidRPr="00685BA4">
              <w:rPr>
                <w:color w:val="000000" w:themeColor="text1"/>
                <w:sz w:val="20"/>
                <w:szCs w:val="20"/>
              </w:rPr>
              <w:t xml:space="preserve"> </w:t>
            </w:r>
            <w:r w:rsidR="00AB0AFE" w:rsidRPr="00685BA4">
              <w:rPr>
                <w:color w:val="000000" w:themeColor="text1"/>
                <w:sz w:val="20"/>
                <w:szCs w:val="20"/>
              </w:rPr>
              <w:t>with</w:t>
            </w:r>
            <w:r w:rsidRPr="00685BA4">
              <w:rPr>
                <w:color w:val="000000" w:themeColor="text1"/>
                <w:sz w:val="20"/>
                <w:szCs w:val="20"/>
              </w:rPr>
              <w:t xml:space="preserve"> open access </w:t>
            </w:r>
            <w:r w:rsidR="00AB0AFE" w:rsidRPr="00685BA4">
              <w:rPr>
                <w:color w:val="000000" w:themeColor="text1"/>
                <w:sz w:val="20"/>
                <w:szCs w:val="20"/>
              </w:rPr>
              <w:t>to data</w:t>
            </w:r>
            <w:r w:rsidR="00AD07F0" w:rsidRPr="00685BA4">
              <w:rPr>
                <w:color w:val="000000" w:themeColor="text1"/>
                <w:sz w:val="20"/>
                <w:szCs w:val="20"/>
              </w:rPr>
              <w:t>.</w:t>
            </w:r>
            <w:r w:rsidRPr="00685BA4">
              <w:rPr>
                <w:color w:val="000000" w:themeColor="text1"/>
                <w:sz w:val="20"/>
                <w:szCs w:val="20"/>
              </w:rPr>
              <w:t xml:space="preserve"> </w:t>
            </w:r>
          </w:p>
          <w:p w14:paraId="7EAE5E7E" w14:textId="3D7515FD" w:rsidR="008B6356" w:rsidRPr="00685BA4" w:rsidRDefault="008B6356" w:rsidP="0016242F">
            <w:pPr>
              <w:jc w:val="left"/>
              <w:rPr>
                <w:color w:val="000000" w:themeColor="text1"/>
                <w:sz w:val="20"/>
                <w:szCs w:val="20"/>
              </w:rPr>
            </w:pPr>
            <w:r w:rsidRPr="00685BA4">
              <w:rPr>
                <w:color w:val="000000" w:themeColor="text1"/>
                <w:sz w:val="20"/>
                <w:szCs w:val="20"/>
              </w:rPr>
              <w:t xml:space="preserve">If coupled with the requirement to pay </w:t>
            </w:r>
            <w:r w:rsidR="00526569" w:rsidRPr="00685BA4">
              <w:rPr>
                <w:color w:val="000000" w:themeColor="text1"/>
                <w:sz w:val="20"/>
                <w:szCs w:val="20"/>
              </w:rPr>
              <w:t xml:space="preserve">immediately </w:t>
            </w:r>
            <w:r w:rsidRPr="00685BA4">
              <w:rPr>
                <w:color w:val="000000" w:themeColor="text1"/>
                <w:sz w:val="20"/>
                <w:szCs w:val="20"/>
              </w:rPr>
              <w:t xml:space="preserve">into the fund, </w:t>
            </w:r>
            <w:r w:rsidR="00526569">
              <w:rPr>
                <w:color w:val="000000" w:themeColor="text1"/>
                <w:sz w:val="20"/>
                <w:szCs w:val="20"/>
              </w:rPr>
              <w:t xml:space="preserve">this </w:t>
            </w:r>
            <w:r w:rsidR="009034D5" w:rsidRPr="00685BA4">
              <w:rPr>
                <w:color w:val="000000" w:themeColor="text1"/>
                <w:sz w:val="20"/>
                <w:szCs w:val="20"/>
              </w:rPr>
              <w:t xml:space="preserve">may </w:t>
            </w:r>
            <w:r w:rsidRPr="00685BA4">
              <w:rPr>
                <w:color w:val="000000" w:themeColor="text1"/>
                <w:sz w:val="20"/>
                <w:szCs w:val="20"/>
              </w:rPr>
              <w:t>hinder research and innovation</w:t>
            </w:r>
            <w:r w:rsidR="00AD07F0" w:rsidRPr="00685BA4">
              <w:rPr>
                <w:color w:val="000000" w:themeColor="text1"/>
                <w:sz w:val="20"/>
                <w:szCs w:val="20"/>
              </w:rPr>
              <w:t>.</w:t>
            </w:r>
          </w:p>
          <w:p w14:paraId="582946E5" w14:textId="0DDBE0A9" w:rsidR="00357633" w:rsidRPr="00685BA4" w:rsidRDefault="008B6356" w:rsidP="0016242F">
            <w:pPr>
              <w:jc w:val="left"/>
              <w:rPr>
                <w:color w:val="000000" w:themeColor="text1"/>
                <w:sz w:val="20"/>
                <w:szCs w:val="20"/>
              </w:rPr>
            </w:pPr>
            <w:r w:rsidRPr="00685BA4">
              <w:rPr>
                <w:color w:val="000000" w:themeColor="text1"/>
                <w:sz w:val="20"/>
                <w:szCs w:val="20"/>
              </w:rPr>
              <w:t xml:space="preserve">Would require implementation of new measures </w:t>
            </w:r>
            <w:r w:rsidR="00F66BB6">
              <w:rPr>
                <w:color w:val="000000" w:themeColor="text1"/>
                <w:sz w:val="20"/>
                <w:szCs w:val="20"/>
              </w:rPr>
              <w:t>by</w:t>
            </w:r>
            <w:r w:rsidRPr="00685BA4">
              <w:rPr>
                <w:color w:val="000000" w:themeColor="text1"/>
                <w:sz w:val="20"/>
                <w:szCs w:val="20"/>
              </w:rPr>
              <w:t xml:space="preserve"> database</w:t>
            </w:r>
            <w:r w:rsidR="009034D5" w:rsidRPr="00685BA4">
              <w:rPr>
                <w:color w:val="000000" w:themeColor="text1"/>
                <w:sz w:val="20"/>
                <w:szCs w:val="20"/>
              </w:rPr>
              <w:t xml:space="preserve">s, </w:t>
            </w:r>
            <w:r w:rsidRPr="00685BA4">
              <w:rPr>
                <w:color w:val="000000" w:themeColor="text1"/>
                <w:sz w:val="20"/>
                <w:szCs w:val="20"/>
              </w:rPr>
              <w:t>which m</w:t>
            </w:r>
            <w:r w:rsidR="001D7125">
              <w:rPr>
                <w:color w:val="000000" w:themeColor="text1"/>
                <w:sz w:val="20"/>
                <w:szCs w:val="20"/>
              </w:rPr>
              <w:t>ight</w:t>
            </w:r>
            <w:r w:rsidRPr="00685BA4">
              <w:rPr>
                <w:color w:val="000000" w:themeColor="text1"/>
                <w:sz w:val="20"/>
                <w:szCs w:val="20"/>
              </w:rPr>
              <w:t xml:space="preserve"> be </w:t>
            </w:r>
            <w:r w:rsidR="009034D5" w:rsidRPr="00685BA4">
              <w:rPr>
                <w:color w:val="000000" w:themeColor="text1"/>
                <w:sz w:val="20"/>
                <w:szCs w:val="20"/>
              </w:rPr>
              <w:t>legally and financially</w:t>
            </w:r>
            <w:r w:rsidR="00F66BB6">
              <w:rPr>
                <w:color w:val="000000" w:themeColor="text1"/>
                <w:sz w:val="20"/>
                <w:szCs w:val="20"/>
              </w:rPr>
              <w:t xml:space="preserve"> </w:t>
            </w:r>
            <w:r w:rsidR="00F66BB6" w:rsidRPr="00685BA4">
              <w:rPr>
                <w:color w:val="000000" w:themeColor="text1"/>
                <w:sz w:val="20"/>
                <w:szCs w:val="20"/>
              </w:rPr>
              <w:t>difficult</w:t>
            </w:r>
            <w:r w:rsidR="0085746F" w:rsidRPr="00685BA4">
              <w:rPr>
                <w:color w:val="000000" w:themeColor="text1"/>
                <w:sz w:val="20"/>
                <w:szCs w:val="20"/>
              </w:rPr>
              <w:t>.</w:t>
            </w:r>
          </w:p>
          <w:p w14:paraId="026BF3C0" w14:textId="4D2F3871" w:rsidR="008B6356" w:rsidRPr="00685BA4" w:rsidRDefault="00F24045" w:rsidP="00063079">
            <w:pPr>
              <w:jc w:val="left"/>
              <w:rPr>
                <w:color w:val="000000" w:themeColor="text1"/>
                <w:sz w:val="20"/>
                <w:szCs w:val="20"/>
              </w:rPr>
            </w:pPr>
            <w:r w:rsidRPr="00685BA4">
              <w:rPr>
                <w:color w:val="000000" w:themeColor="text1"/>
                <w:sz w:val="20"/>
                <w:szCs w:val="20"/>
              </w:rPr>
              <w:t>High benefit-sharing obligations could lead users to look for legal alternatives to an alignment with the multilateral system.</w:t>
            </w:r>
          </w:p>
        </w:tc>
        <w:tc>
          <w:tcPr>
            <w:tcW w:w="1134" w:type="dxa"/>
            <w:tcBorders>
              <w:top w:val="single" w:sz="8" w:space="0" w:color="auto"/>
            </w:tcBorders>
          </w:tcPr>
          <w:p w14:paraId="42FC0766" w14:textId="61ED7D08" w:rsidR="008B6356" w:rsidRPr="00685BA4" w:rsidRDefault="008B6356"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62" behindDoc="1" locked="0" layoutInCell="1" allowOverlap="1" wp14:anchorId="13405FC6" wp14:editId="298BE189">
                  <wp:simplePos x="0" y="0"/>
                  <wp:positionH relativeFrom="column">
                    <wp:posOffset>4693</wp:posOffset>
                  </wp:positionH>
                  <wp:positionV relativeFrom="margin">
                    <wp:posOffset>222885</wp:posOffset>
                  </wp:positionV>
                  <wp:extent cx="563880" cy="461645"/>
                  <wp:effectExtent l="0" t="0" r="7620" b="0"/>
                  <wp:wrapTight wrapText="bothSides">
                    <wp:wrapPolygon edited="0">
                      <wp:start x="0" y="0"/>
                      <wp:lineTo x="0" y="20501"/>
                      <wp:lineTo x="21162" y="20501"/>
                      <wp:lineTo x="211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3880" cy="461645"/>
                          </a:xfrm>
                          <a:prstGeom prst="rect">
                            <a:avLst/>
                          </a:prstGeom>
                        </pic:spPr>
                      </pic:pic>
                    </a:graphicData>
                  </a:graphic>
                  <wp14:sizeRelH relativeFrom="margin">
                    <wp14:pctWidth>0</wp14:pctWidth>
                  </wp14:sizeRelH>
                  <wp14:sizeRelV relativeFrom="margin">
                    <wp14:pctHeight>0</wp14:pctHeight>
                  </wp14:sizeRelV>
                </wp:anchor>
              </w:drawing>
            </w:r>
          </w:p>
        </w:tc>
      </w:tr>
      <w:tr w:rsidR="00685BA4" w:rsidRPr="00685BA4" w14:paraId="1F224D00" w14:textId="30952DA5" w:rsidTr="00FA5FEB">
        <w:tc>
          <w:tcPr>
            <w:tcW w:w="2410" w:type="dxa"/>
          </w:tcPr>
          <w:p w14:paraId="075C9DA1" w14:textId="5EE82F87" w:rsidR="008B6356" w:rsidRPr="00E307D7" w:rsidRDefault="008B6356" w:rsidP="0016242F">
            <w:pPr>
              <w:jc w:val="left"/>
              <w:rPr>
                <w:color w:val="000000" w:themeColor="text1"/>
                <w:sz w:val="20"/>
                <w:szCs w:val="20"/>
              </w:rPr>
            </w:pPr>
            <w:r w:rsidRPr="00E307D7">
              <w:rPr>
                <w:color w:val="000000" w:themeColor="text1"/>
                <w:sz w:val="20"/>
                <w:szCs w:val="20"/>
              </w:rPr>
              <w:t>Use of DSI</w:t>
            </w:r>
          </w:p>
        </w:tc>
        <w:tc>
          <w:tcPr>
            <w:tcW w:w="4962" w:type="dxa"/>
          </w:tcPr>
          <w:p w14:paraId="0717DCAF" w14:textId="4F8DD274" w:rsidR="008B6356" w:rsidRPr="00E307D7" w:rsidRDefault="003278A5" w:rsidP="0016242F">
            <w:pPr>
              <w:jc w:val="left"/>
              <w:rPr>
                <w:color w:val="000000" w:themeColor="text1"/>
                <w:sz w:val="20"/>
                <w:szCs w:val="20"/>
              </w:rPr>
            </w:pPr>
            <w:r w:rsidRPr="00E307D7">
              <w:rPr>
                <w:color w:val="000000" w:themeColor="text1"/>
                <w:sz w:val="20"/>
                <w:szCs w:val="20"/>
              </w:rPr>
              <w:t>May yield more</w:t>
            </w:r>
            <w:r w:rsidR="008B6356" w:rsidRPr="00E307D7">
              <w:rPr>
                <w:color w:val="000000" w:themeColor="text1"/>
                <w:sz w:val="20"/>
                <w:szCs w:val="20"/>
              </w:rPr>
              <w:t xml:space="preserve"> benefits </w:t>
            </w:r>
            <w:r w:rsidR="00480295">
              <w:rPr>
                <w:color w:val="000000" w:themeColor="text1"/>
                <w:sz w:val="20"/>
                <w:szCs w:val="20"/>
              </w:rPr>
              <w:t>for</w:t>
            </w:r>
            <w:r w:rsidR="008B6356" w:rsidRPr="00E307D7">
              <w:rPr>
                <w:color w:val="000000" w:themeColor="text1"/>
                <w:sz w:val="20"/>
                <w:szCs w:val="20"/>
              </w:rPr>
              <w:t xml:space="preserve"> shar</w:t>
            </w:r>
            <w:r w:rsidR="00480295">
              <w:rPr>
                <w:color w:val="000000" w:themeColor="text1"/>
                <w:sz w:val="20"/>
                <w:szCs w:val="20"/>
              </w:rPr>
              <w:t>ing</w:t>
            </w:r>
            <w:r w:rsidR="008B6356" w:rsidRPr="00E307D7">
              <w:rPr>
                <w:color w:val="000000" w:themeColor="text1"/>
                <w:sz w:val="20"/>
                <w:szCs w:val="20"/>
              </w:rPr>
              <w:t xml:space="preserve"> at this stage than at the point of access</w:t>
            </w:r>
            <w:r w:rsidR="007451BD" w:rsidRPr="00E307D7">
              <w:rPr>
                <w:color w:val="000000" w:themeColor="text1"/>
                <w:sz w:val="20"/>
                <w:szCs w:val="20"/>
              </w:rPr>
              <w:t>.</w:t>
            </w:r>
          </w:p>
          <w:p w14:paraId="3979CBE7" w14:textId="2E899973" w:rsidR="008B6356" w:rsidRPr="00E307D7" w:rsidRDefault="006C2E21" w:rsidP="0016242F">
            <w:pPr>
              <w:jc w:val="left"/>
              <w:rPr>
                <w:color w:val="000000" w:themeColor="text1"/>
                <w:sz w:val="20"/>
                <w:szCs w:val="20"/>
              </w:rPr>
            </w:pPr>
            <w:r w:rsidRPr="00E307D7">
              <w:rPr>
                <w:color w:val="000000" w:themeColor="text1"/>
                <w:sz w:val="20"/>
                <w:szCs w:val="20"/>
              </w:rPr>
              <w:t>Is</w:t>
            </w:r>
            <w:r w:rsidR="008B6356" w:rsidRPr="00E307D7">
              <w:rPr>
                <w:color w:val="000000" w:themeColor="text1"/>
                <w:sz w:val="20"/>
                <w:szCs w:val="20"/>
              </w:rPr>
              <w:t xml:space="preserve"> consistent with open access to data</w:t>
            </w:r>
            <w:r w:rsidR="0085746F" w:rsidRPr="00E307D7">
              <w:rPr>
                <w:color w:val="000000" w:themeColor="text1"/>
                <w:sz w:val="20"/>
                <w:szCs w:val="20"/>
              </w:rPr>
              <w:t>.</w:t>
            </w:r>
          </w:p>
        </w:tc>
        <w:tc>
          <w:tcPr>
            <w:tcW w:w="5953" w:type="dxa"/>
          </w:tcPr>
          <w:p w14:paraId="10902018" w14:textId="7AF1FCEA" w:rsidR="008B6356" w:rsidRPr="00685BA4" w:rsidRDefault="008B6356" w:rsidP="0016242F">
            <w:pPr>
              <w:jc w:val="left"/>
              <w:rPr>
                <w:color w:val="000000" w:themeColor="text1"/>
                <w:sz w:val="20"/>
                <w:szCs w:val="20"/>
              </w:rPr>
            </w:pPr>
            <w:r w:rsidRPr="00685BA4">
              <w:rPr>
                <w:color w:val="000000" w:themeColor="text1"/>
                <w:sz w:val="20"/>
                <w:szCs w:val="20"/>
              </w:rPr>
              <w:t>May be more challenging to identify point of use than</w:t>
            </w:r>
            <w:r w:rsidR="006C2E21" w:rsidRPr="00685BA4">
              <w:rPr>
                <w:color w:val="000000" w:themeColor="text1"/>
                <w:sz w:val="20"/>
                <w:szCs w:val="20"/>
              </w:rPr>
              <w:t xml:space="preserve"> point of</w:t>
            </w:r>
            <w:r w:rsidRPr="00685BA4">
              <w:rPr>
                <w:color w:val="000000" w:themeColor="text1"/>
                <w:sz w:val="20"/>
                <w:szCs w:val="20"/>
              </w:rPr>
              <w:t xml:space="preserve"> access</w:t>
            </w:r>
            <w:r w:rsidR="00D67A8B" w:rsidRPr="00685BA4">
              <w:rPr>
                <w:color w:val="000000" w:themeColor="text1"/>
                <w:sz w:val="20"/>
                <w:szCs w:val="20"/>
              </w:rPr>
              <w:t>.</w:t>
            </w:r>
          </w:p>
          <w:p w14:paraId="042BF950" w14:textId="7F23E182" w:rsidR="008B6356" w:rsidRPr="00685BA4" w:rsidRDefault="008B6356" w:rsidP="0016242F">
            <w:pPr>
              <w:jc w:val="left"/>
              <w:rPr>
                <w:color w:val="000000" w:themeColor="text1"/>
                <w:sz w:val="20"/>
                <w:szCs w:val="20"/>
              </w:rPr>
            </w:pPr>
            <w:r w:rsidRPr="00685BA4">
              <w:rPr>
                <w:color w:val="000000" w:themeColor="text1"/>
                <w:sz w:val="20"/>
                <w:szCs w:val="20"/>
              </w:rPr>
              <w:t>May require a track and trace system</w:t>
            </w:r>
            <w:r w:rsidR="00D67A8B" w:rsidRPr="00685BA4">
              <w:rPr>
                <w:color w:val="000000" w:themeColor="text1"/>
                <w:sz w:val="20"/>
                <w:szCs w:val="20"/>
              </w:rPr>
              <w:t>.</w:t>
            </w:r>
          </w:p>
          <w:p w14:paraId="51D063A9" w14:textId="6FD09DF3" w:rsidR="00F24045" w:rsidRPr="00685BA4" w:rsidRDefault="008B6356" w:rsidP="00CF11AE">
            <w:pPr>
              <w:jc w:val="left"/>
              <w:rPr>
                <w:color w:val="000000" w:themeColor="text1"/>
                <w:sz w:val="20"/>
                <w:szCs w:val="20"/>
              </w:rPr>
            </w:pPr>
            <w:r w:rsidRPr="00685BA4">
              <w:rPr>
                <w:color w:val="000000" w:themeColor="text1"/>
                <w:sz w:val="20"/>
                <w:szCs w:val="20"/>
              </w:rPr>
              <w:t>May deter use</w:t>
            </w:r>
            <w:r w:rsidR="00EC616B" w:rsidRPr="00685BA4">
              <w:rPr>
                <w:color w:val="000000" w:themeColor="text1"/>
                <w:sz w:val="20"/>
                <w:szCs w:val="20"/>
              </w:rPr>
              <w:t xml:space="preserve"> for non-commercial or high-risk commercial research</w:t>
            </w:r>
            <w:r w:rsidRPr="00685BA4">
              <w:rPr>
                <w:color w:val="000000" w:themeColor="text1"/>
                <w:sz w:val="20"/>
                <w:szCs w:val="20"/>
              </w:rPr>
              <w:t>, thereby hindering research and innovation</w:t>
            </w:r>
            <w:r w:rsidR="00D67A8B" w:rsidRPr="00685BA4">
              <w:rPr>
                <w:color w:val="000000" w:themeColor="text1"/>
                <w:sz w:val="20"/>
                <w:szCs w:val="20"/>
              </w:rPr>
              <w:t>.</w:t>
            </w:r>
          </w:p>
          <w:p w14:paraId="26081535" w14:textId="6567EE4A" w:rsidR="008B6356" w:rsidRPr="00685BA4" w:rsidRDefault="00F24045" w:rsidP="00063079">
            <w:pPr>
              <w:jc w:val="left"/>
              <w:rPr>
                <w:color w:val="000000" w:themeColor="text1"/>
                <w:sz w:val="20"/>
                <w:szCs w:val="20"/>
              </w:rPr>
            </w:pPr>
            <w:r w:rsidRPr="00685BA4">
              <w:rPr>
                <w:color w:val="000000" w:themeColor="text1"/>
                <w:sz w:val="20"/>
                <w:szCs w:val="20"/>
              </w:rPr>
              <w:t>High benefit-sharing obligations could lead users to look for legal alternatives to an alignment with the multilateral system.</w:t>
            </w:r>
          </w:p>
        </w:tc>
        <w:tc>
          <w:tcPr>
            <w:tcW w:w="1134" w:type="dxa"/>
          </w:tcPr>
          <w:p w14:paraId="6604F266" w14:textId="278D72F3" w:rsidR="008B6356" w:rsidRPr="00685BA4" w:rsidRDefault="008B6356"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63" behindDoc="1" locked="0" layoutInCell="1" allowOverlap="1" wp14:anchorId="7BF1F289" wp14:editId="7F8219E6">
                  <wp:simplePos x="0" y="0"/>
                  <wp:positionH relativeFrom="column">
                    <wp:posOffset>-22860</wp:posOffset>
                  </wp:positionH>
                  <wp:positionV relativeFrom="paragraph">
                    <wp:posOffset>237490</wp:posOffset>
                  </wp:positionV>
                  <wp:extent cx="591185" cy="480695"/>
                  <wp:effectExtent l="0" t="0" r="0" b="0"/>
                  <wp:wrapTight wrapText="bothSides">
                    <wp:wrapPolygon edited="0">
                      <wp:start x="0" y="0"/>
                      <wp:lineTo x="0" y="20544"/>
                      <wp:lineTo x="20881" y="20544"/>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1185" cy="480695"/>
                          </a:xfrm>
                          <a:prstGeom prst="rect">
                            <a:avLst/>
                          </a:prstGeom>
                        </pic:spPr>
                      </pic:pic>
                    </a:graphicData>
                  </a:graphic>
                  <wp14:sizeRelH relativeFrom="page">
                    <wp14:pctWidth>0</wp14:pctWidth>
                  </wp14:sizeRelH>
                  <wp14:sizeRelV relativeFrom="page">
                    <wp14:pctHeight>0</wp14:pctHeight>
                  </wp14:sizeRelV>
                </wp:anchor>
              </w:drawing>
            </w:r>
          </w:p>
        </w:tc>
      </w:tr>
      <w:tr w:rsidR="00685BA4" w:rsidRPr="00685BA4" w14:paraId="48E6F833" w14:textId="2D759AB7" w:rsidTr="00FA5FEB">
        <w:tc>
          <w:tcPr>
            <w:tcW w:w="2410" w:type="dxa"/>
            <w:tcBorders>
              <w:bottom w:val="single" w:sz="4" w:space="0" w:color="auto"/>
            </w:tcBorders>
          </w:tcPr>
          <w:p w14:paraId="0B6B7B19" w14:textId="71F85E2E" w:rsidR="008B6356" w:rsidRPr="00E307D7" w:rsidRDefault="00AB3CF1" w:rsidP="0016242F">
            <w:pPr>
              <w:jc w:val="left"/>
              <w:rPr>
                <w:color w:val="000000" w:themeColor="text1"/>
                <w:sz w:val="20"/>
                <w:szCs w:val="20"/>
              </w:rPr>
            </w:pPr>
            <w:r w:rsidRPr="00E307D7">
              <w:rPr>
                <w:color w:val="000000" w:themeColor="text1"/>
                <w:sz w:val="20"/>
                <w:szCs w:val="20"/>
              </w:rPr>
              <w:t>Commercialization</w:t>
            </w:r>
            <w:r w:rsidR="008B6356" w:rsidRPr="00E307D7">
              <w:rPr>
                <w:color w:val="000000" w:themeColor="text1"/>
                <w:sz w:val="20"/>
                <w:szCs w:val="20"/>
              </w:rPr>
              <w:t xml:space="preserve"> of DSI</w:t>
            </w:r>
          </w:p>
        </w:tc>
        <w:tc>
          <w:tcPr>
            <w:tcW w:w="4962" w:type="dxa"/>
            <w:tcBorders>
              <w:bottom w:val="single" w:sz="4" w:space="0" w:color="auto"/>
            </w:tcBorders>
          </w:tcPr>
          <w:p w14:paraId="096A0C00" w14:textId="3B58BD8A" w:rsidR="0038124C" w:rsidRPr="00E307D7" w:rsidRDefault="008B6356" w:rsidP="0038124C">
            <w:pPr>
              <w:jc w:val="left"/>
              <w:rPr>
                <w:color w:val="000000" w:themeColor="text1"/>
                <w:sz w:val="20"/>
                <w:szCs w:val="20"/>
              </w:rPr>
            </w:pPr>
            <w:r w:rsidRPr="00E307D7">
              <w:rPr>
                <w:color w:val="000000" w:themeColor="text1"/>
                <w:sz w:val="20"/>
                <w:szCs w:val="20"/>
              </w:rPr>
              <w:t xml:space="preserve">More financial benefits may be available </w:t>
            </w:r>
            <w:r w:rsidR="00480295">
              <w:rPr>
                <w:color w:val="000000" w:themeColor="text1"/>
                <w:sz w:val="20"/>
                <w:szCs w:val="20"/>
              </w:rPr>
              <w:t>for</w:t>
            </w:r>
            <w:r w:rsidRPr="00E307D7">
              <w:rPr>
                <w:color w:val="000000" w:themeColor="text1"/>
                <w:sz w:val="20"/>
                <w:szCs w:val="20"/>
              </w:rPr>
              <w:t xml:space="preserve"> shar</w:t>
            </w:r>
            <w:r w:rsidR="00480295">
              <w:rPr>
                <w:color w:val="000000" w:themeColor="text1"/>
                <w:sz w:val="20"/>
                <w:szCs w:val="20"/>
              </w:rPr>
              <w:t>ing</w:t>
            </w:r>
            <w:r w:rsidRPr="00E307D7">
              <w:rPr>
                <w:color w:val="000000" w:themeColor="text1"/>
                <w:sz w:val="20"/>
                <w:szCs w:val="20"/>
              </w:rPr>
              <w:t xml:space="preserve"> than at the point of access or use</w:t>
            </w:r>
            <w:r w:rsidR="0038124C" w:rsidRPr="00E307D7">
              <w:rPr>
                <w:color w:val="000000" w:themeColor="text1"/>
                <w:sz w:val="20"/>
                <w:szCs w:val="20"/>
              </w:rPr>
              <w:t xml:space="preserve">. </w:t>
            </w:r>
          </w:p>
          <w:p w14:paraId="752F2B26" w14:textId="34071D7F" w:rsidR="008B6356" w:rsidRPr="00E307D7" w:rsidRDefault="009A2F16" w:rsidP="0038124C">
            <w:pPr>
              <w:jc w:val="left"/>
              <w:rPr>
                <w:color w:val="000000" w:themeColor="text1"/>
                <w:sz w:val="20"/>
                <w:szCs w:val="20"/>
              </w:rPr>
            </w:pPr>
            <w:r w:rsidRPr="00E307D7">
              <w:rPr>
                <w:color w:val="000000" w:themeColor="text1"/>
                <w:sz w:val="20"/>
                <w:szCs w:val="20"/>
              </w:rPr>
              <w:t xml:space="preserve">Potential to </w:t>
            </w:r>
            <w:r w:rsidR="008B6356" w:rsidRPr="00E307D7">
              <w:rPr>
                <w:color w:val="000000" w:themeColor="text1"/>
                <w:sz w:val="20"/>
                <w:szCs w:val="20"/>
              </w:rPr>
              <w:t>raise significant revenue</w:t>
            </w:r>
            <w:r w:rsidRPr="00E307D7">
              <w:rPr>
                <w:color w:val="000000" w:themeColor="text1"/>
                <w:sz w:val="20"/>
                <w:szCs w:val="20"/>
              </w:rPr>
              <w:t>,</w:t>
            </w:r>
            <w:r w:rsidR="008B6356" w:rsidRPr="00E307D7">
              <w:rPr>
                <w:color w:val="000000" w:themeColor="text1"/>
                <w:sz w:val="20"/>
                <w:szCs w:val="20"/>
              </w:rPr>
              <w:t xml:space="preserve"> depending on payment design</w:t>
            </w:r>
            <w:r w:rsidR="00C878DD" w:rsidRPr="00E307D7">
              <w:rPr>
                <w:color w:val="000000" w:themeColor="text1"/>
                <w:sz w:val="20"/>
                <w:szCs w:val="20"/>
              </w:rPr>
              <w:t>.</w:t>
            </w:r>
          </w:p>
          <w:p w14:paraId="2D974D60" w14:textId="10035B9E" w:rsidR="008B6356" w:rsidRPr="00E307D7" w:rsidRDefault="009A2F16" w:rsidP="0016242F">
            <w:pPr>
              <w:jc w:val="left"/>
              <w:rPr>
                <w:color w:val="000000" w:themeColor="text1"/>
                <w:sz w:val="20"/>
                <w:szCs w:val="20"/>
              </w:rPr>
            </w:pPr>
            <w:r w:rsidRPr="00E307D7">
              <w:rPr>
                <w:color w:val="000000" w:themeColor="text1"/>
                <w:sz w:val="20"/>
                <w:szCs w:val="20"/>
              </w:rPr>
              <w:t>Is</w:t>
            </w:r>
            <w:r w:rsidR="008B6356" w:rsidRPr="00E307D7">
              <w:rPr>
                <w:color w:val="000000" w:themeColor="text1"/>
                <w:sz w:val="20"/>
                <w:szCs w:val="20"/>
              </w:rPr>
              <w:t xml:space="preserve"> consistent with open access to data</w:t>
            </w:r>
            <w:r w:rsidR="00C878DD" w:rsidRPr="00E307D7">
              <w:rPr>
                <w:color w:val="000000" w:themeColor="text1"/>
                <w:sz w:val="20"/>
                <w:szCs w:val="20"/>
              </w:rPr>
              <w:t>.</w:t>
            </w:r>
          </w:p>
          <w:p w14:paraId="208021C9" w14:textId="6BDE8500" w:rsidR="008B6356" w:rsidRPr="00E307D7" w:rsidRDefault="009A2F16" w:rsidP="0016242F">
            <w:pPr>
              <w:jc w:val="left"/>
              <w:rPr>
                <w:color w:val="000000" w:themeColor="text1"/>
                <w:sz w:val="20"/>
                <w:szCs w:val="20"/>
              </w:rPr>
            </w:pPr>
            <w:r w:rsidRPr="00E307D7">
              <w:rPr>
                <w:color w:val="000000" w:themeColor="text1"/>
                <w:sz w:val="20"/>
                <w:szCs w:val="20"/>
              </w:rPr>
              <w:t>Is</w:t>
            </w:r>
            <w:r w:rsidR="008B6356" w:rsidRPr="00E307D7">
              <w:rPr>
                <w:color w:val="000000" w:themeColor="text1"/>
                <w:sz w:val="20"/>
                <w:szCs w:val="20"/>
              </w:rPr>
              <w:t xml:space="preserve"> less likely to hinder non-commercial research and innovation than at the point of access or use</w:t>
            </w:r>
            <w:r w:rsidR="00C878DD" w:rsidRPr="00E307D7">
              <w:rPr>
                <w:color w:val="000000" w:themeColor="text1"/>
                <w:sz w:val="20"/>
                <w:szCs w:val="20"/>
              </w:rPr>
              <w:t>.</w:t>
            </w:r>
          </w:p>
        </w:tc>
        <w:tc>
          <w:tcPr>
            <w:tcW w:w="5953" w:type="dxa"/>
            <w:tcBorders>
              <w:bottom w:val="single" w:sz="4" w:space="0" w:color="auto"/>
            </w:tcBorders>
          </w:tcPr>
          <w:p w14:paraId="6E9CE18D" w14:textId="1EA34B74" w:rsidR="008B6356" w:rsidRPr="00685BA4" w:rsidRDefault="008B6356" w:rsidP="0016242F">
            <w:pPr>
              <w:jc w:val="left"/>
              <w:rPr>
                <w:color w:val="000000" w:themeColor="text1"/>
                <w:sz w:val="20"/>
                <w:szCs w:val="20"/>
              </w:rPr>
            </w:pPr>
            <w:r w:rsidRPr="00685BA4">
              <w:rPr>
                <w:color w:val="000000" w:themeColor="text1"/>
                <w:sz w:val="20"/>
                <w:szCs w:val="20"/>
              </w:rPr>
              <w:t>Difficult to attribute proportion</w:t>
            </w:r>
            <w:r w:rsidR="00BF1465" w:rsidRPr="00685BA4">
              <w:rPr>
                <w:color w:val="000000" w:themeColor="text1"/>
                <w:sz w:val="20"/>
                <w:szCs w:val="20"/>
              </w:rPr>
              <w:t xml:space="preserve"> of benefit </w:t>
            </w:r>
            <w:r w:rsidRPr="00685BA4">
              <w:rPr>
                <w:color w:val="000000" w:themeColor="text1"/>
                <w:sz w:val="20"/>
                <w:szCs w:val="20"/>
              </w:rPr>
              <w:t xml:space="preserve">to </w:t>
            </w:r>
            <w:r w:rsidRPr="00E307D7">
              <w:rPr>
                <w:color w:val="000000" w:themeColor="text1"/>
                <w:sz w:val="20"/>
                <w:szCs w:val="20"/>
              </w:rPr>
              <w:t>DSI use</w:t>
            </w:r>
            <w:r w:rsidR="00C878DD" w:rsidRPr="00E307D7">
              <w:rPr>
                <w:color w:val="000000" w:themeColor="text1"/>
                <w:sz w:val="20"/>
                <w:szCs w:val="20"/>
              </w:rPr>
              <w:t>.</w:t>
            </w:r>
          </w:p>
          <w:p w14:paraId="1385CDA5" w14:textId="109CC429" w:rsidR="008B6356" w:rsidRPr="00685BA4" w:rsidRDefault="008B6356" w:rsidP="0016242F">
            <w:pPr>
              <w:jc w:val="left"/>
              <w:rPr>
                <w:color w:val="000000" w:themeColor="text1"/>
                <w:sz w:val="20"/>
                <w:szCs w:val="20"/>
              </w:rPr>
            </w:pPr>
            <w:r w:rsidRPr="00685BA4">
              <w:rPr>
                <w:color w:val="000000" w:themeColor="text1"/>
                <w:sz w:val="20"/>
                <w:szCs w:val="20"/>
              </w:rPr>
              <w:t xml:space="preserve">Difficult to identify </w:t>
            </w:r>
            <w:proofErr w:type="gramStart"/>
            <w:r w:rsidRPr="00685BA4">
              <w:rPr>
                <w:color w:val="000000" w:themeColor="text1"/>
                <w:sz w:val="20"/>
                <w:szCs w:val="20"/>
              </w:rPr>
              <w:t>point</w:t>
            </w:r>
            <w:proofErr w:type="gramEnd"/>
            <w:r w:rsidRPr="00685BA4">
              <w:rPr>
                <w:color w:val="000000" w:themeColor="text1"/>
                <w:sz w:val="20"/>
                <w:szCs w:val="20"/>
              </w:rPr>
              <w:t xml:space="preserve"> of </w:t>
            </w:r>
            <w:r w:rsidR="003F54EC" w:rsidRPr="00685BA4">
              <w:rPr>
                <w:color w:val="000000" w:themeColor="text1"/>
                <w:sz w:val="20"/>
                <w:szCs w:val="20"/>
              </w:rPr>
              <w:t>commercialization</w:t>
            </w:r>
            <w:r w:rsidR="00C878DD" w:rsidRPr="00685BA4">
              <w:rPr>
                <w:color w:val="000000" w:themeColor="text1"/>
                <w:sz w:val="20"/>
                <w:szCs w:val="20"/>
              </w:rPr>
              <w:t>.</w:t>
            </w:r>
          </w:p>
          <w:p w14:paraId="0F2EEA51" w14:textId="3F57BAFF" w:rsidR="008B6356" w:rsidRPr="00685BA4" w:rsidRDefault="008B6356" w:rsidP="0016242F">
            <w:pPr>
              <w:jc w:val="left"/>
              <w:rPr>
                <w:color w:val="000000" w:themeColor="text1"/>
                <w:sz w:val="20"/>
                <w:szCs w:val="20"/>
              </w:rPr>
            </w:pPr>
            <w:r w:rsidRPr="00685BA4">
              <w:rPr>
                <w:color w:val="000000" w:themeColor="text1"/>
                <w:sz w:val="20"/>
                <w:szCs w:val="20"/>
              </w:rPr>
              <w:t>May require a track and trace system</w:t>
            </w:r>
            <w:r w:rsidR="00BF1465" w:rsidRPr="00685BA4">
              <w:rPr>
                <w:color w:val="000000" w:themeColor="text1"/>
                <w:sz w:val="20"/>
                <w:szCs w:val="20"/>
              </w:rPr>
              <w:t>, de</w:t>
            </w:r>
            <w:r w:rsidR="000767C1" w:rsidRPr="00685BA4">
              <w:rPr>
                <w:color w:val="000000" w:themeColor="text1"/>
                <w:sz w:val="20"/>
                <w:szCs w:val="20"/>
              </w:rPr>
              <w:t>pending on payment design.</w:t>
            </w:r>
          </w:p>
          <w:p w14:paraId="15DFE1D2" w14:textId="1C03D908" w:rsidR="008B6356" w:rsidRPr="00685BA4" w:rsidRDefault="008B6356" w:rsidP="0016242F">
            <w:pPr>
              <w:jc w:val="left"/>
              <w:rPr>
                <w:color w:val="000000" w:themeColor="text1"/>
                <w:sz w:val="20"/>
                <w:szCs w:val="20"/>
              </w:rPr>
            </w:pPr>
            <w:r w:rsidRPr="00685BA4">
              <w:rPr>
                <w:color w:val="000000" w:themeColor="text1"/>
                <w:sz w:val="20"/>
                <w:szCs w:val="20"/>
              </w:rPr>
              <w:t xml:space="preserve">High </w:t>
            </w:r>
            <w:r w:rsidR="000767C1" w:rsidRPr="00685BA4">
              <w:rPr>
                <w:color w:val="000000" w:themeColor="text1"/>
                <w:sz w:val="20"/>
                <w:szCs w:val="20"/>
              </w:rPr>
              <w:t xml:space="preserve">benefit-sharing obligations </w:t>
            </w:r>
            <w:r w:rsidRPr="00685BA4">
              <w:rPr>
                <w:color w:val="000000" w:themeColor="text1"/>
                <w:sz w:val="20"/>
                <w:szCs w:val="20"/>
              </w:rPr>
              <w:t xml:space="preserve">could </w:t>
            </w:r>
            <w:r w:rsidR="009A7838" w:rsidRPr="00685BA4">
              <w:rPr>
                <w:color w:val="000000" w:themeColor="text1"/>
                <w:sz w:val="20"/>
                <w:szCs w:val="20"/>
              </w:rPr>
              <w:t>lead</w:t>
            </w:r>
            <w:r w:rsidRPr="00685BA4">
              <w:rPr>
                <w:color w:val="000000" w:themeColor="text1"/>
                <w:sz w:val="20"/>
                <w:szCs w:val="20"/>
              </w:rPr>
              <w:t xml:space="preserve"> users </w:t>
            </w:r>
            <w:r w:rsidR="009A7838" w:rsidRPr="00685BA4">
              <w:rPr>
                <w:color w:val="000000" w:themeColor="text1"/>
                <w:sz w:val="20"/>
                <w:szCs w:val="20"/>
              </w:rPr>
              <w:t xml:space="preserve">to look for </w:t>
            </w:r>
            <w:r w:rsidR="003C19E1">
              <w:rPr>
                <w:color w:val="000000" w:themeColor="text1"/>
                <w:sz w:val="20"/>
                <w:szCs w:val="20"/>
              </w:rPr>
              <w:t>means to avoid</w:t>
            </w:r>
            <w:r w:rsidR="003C19E1" w:rsidRPr="00685BA4">
              <w:rPr>
                <w:color w:val="000000" w:themeColor="text1"/>
                <w:sz w:val="20"/>
                <w:szCs w:val="20"/>
              </w:rPr>
              <w:t xml:space="preserve"> the multilateral </w:t>
            </w:r>
            <w:r w:rsidR="003C19E1">
              <w:rPr>
                <w:color w:val="000000" w:themeColor="text1"/>
                <w:sz w:val="20"/>
                <w:szCs w:val="20"/>
              </w:rPr>
              <w:t>mechanism</w:t>
            </w:r>
            <w:r w:rsidR="00D216C5">
              <w:rPr>
                <w:color w:val="000000" w:themeColor="text1"/>
                <w:sz w:val="20"/>
                <w:szCs w:val="20"/>
              </w:rPr>
              <w:t>.</w:t>
            </w:r>
          </w:p>
        </w:tc>
        <w:tc>
          <w:tcPr>
            <w:tcW w:w="1134" w:type="dxa"/>
            <w:tcBorders>
              <w:bottom w:val="single" w:sz="4" w:space="0" w:color="auto"/>
            </w:tcBorders>
          </w:tcPr>
          <w:p w14:paraId="13BD2EBB" w14:textId="17C76B9E" w:rsidR="008B6356" w:rsidRPr="00685BA4" w:rsidRDefault="008B6356" w:rsidP="0016242F">
            <w:pPr>
              <w:jc w:val="left"/>
              <w:rPr>
                <w:color w:val="000000" w:themeColor="text1"/>
                <w:sz w:val="20"/>
                <w:szCs w:val="20"/>
              </w:rPr>
            </w:pPr>
            <w:r w:rsidRPr="00685BA4">
              <w:rPr>
                <w:noProof/>
                <w:color w:val="000000" w:themeColor="text1"/>
                <w:sz w:val="20"/>
                <w:szCs w:val="20"/>
                <w14:ligatures w14:val="standardContextual"/>
              </w:rPr>
              <w:drawing>
                <wp:anchor distT="0" distB="0" distL="114300" distR="114300" simplePos="0" relativeHeight="251658264" behindDoc="1" locked="0" layoutInCell="1" allowOverlap="1" wp14:anchorId="274A4DD2" wp14:editId="32D7F4D0">
                  <wp:simplePos x="0" y="0"/>
                  <wp:positionH relativeFrom="column">
                    <wp:posOffset>-56268</wp:posOffset>
                  </wp:positionH>
                  <wp:positionV relativeFrom="paragraph">
                    <wp:posOffset>291658</wp:posOffset>
                  </wp:positionV>
                  <wp:extent cx="696771" cy="478017"/>
                  <wp:effectExtent l="0" t="0" r="8255" b="0"/>
                  <wp:wrapTight wrapText="bothSides">
                    <wp:wrapPolygon edited="0">
                      <wp:start x="0" y="0"/>
                      <wp:lineTo x="0" y="20681"/>
                      <wp:lineTo x="21265" y="20681"/>
                      <wp:lineTo x="212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9123" cy="479631"/>
                          </a:xfrm>
                          <a:prstGeom prst="rect">
                            <a:avLst/>
                          </a:prstGeom>
                        </pic:spPr>
                      </pic:pic>
                    </a:graphicData>
                  </a:graphic>
                  <wp14:sizeRelH relativeFrom="margin">
                    <wp14:pctWidth>0</wp14:pctWidth>
                  </wp14:sizeRelH>
                  <wp14:sizeRelV relativeFrom="margin">
                    <wp14:pctHeight>0</wp14:pctHeight>
                  </wp14:sizeRelV>
                </wp:anchor>
              </w:drawing>
            </w:r>
          </w:p>
        </w:tc>
      </w:tr>
      <w:tr w:rsidR="00685BA4" w:rsidRPr="00685BA4" w14:paraId="4352E7A5" w14:textId="2A4D4B40" w:rsidTr="00FA5FEB">
        <w:tc>
          <w:tcPr>
            <w:tcW w:w="2410" w:type="dxa"/>
            <w:tcBorders>
              <w:bottom w:val="single" w:sz="12" w:space="0" w:color="auto"/>
            </w:tcBorders>
          </w:tcPr>
          <w:p w14:paraId="47DF383E" w14:textId="639D6C13" w:rsidR="008B6356" w:rsidRPr="00E307D7" w:rsidRDefault="008B6356" w:rsidP="0016242F">
            <w:pPr>
              <w:jc w:val="left"/>
              <w:rPr>
                <w:color w:val="000000" w:themeColor="text1"/>
                <w:sz w:val="20"/>
                <w:szCs w:val="20"/>
              </w:rPr>
            </w:pPr>
            <w:r w:rsidRPr="00E307D7">
              <w:rPr>
                <w:color w:val="000000" w:themeColor="text1"/>
                <w:sz w:val="20"/>
                <w:szCs w:val="20"/>
              </w:rPr>
              <w:t xml:space="preserve">Unlinked to the use of </w:t>
            </w:r>
            <w:r w:rsidR="00606C17" w:rsidRPr="00E307D7">
              <w:rPr>
                <w:color w:val="000000" w:themeColor="text1"/>
                <w:sz w:val="20"/>
                <w:szCs w:val="20"/>
              </w:rPr>
              <w:t>specific</w:t>
            </w:r>
            <w:r w:rsidRPr="00E307D7">
              <w:rPr>
                <w:color w:val="000000" w:themeColor="text1"/>
                <w:sz w:val="20"/>
                <w:szCs w:val="20"/>
              </w:rPr>
              <w:t xml:space="preserve"> DSI</w:t>
            </w:r>
          </w:p>
        </w:tc>
        <w:tc>
          <w:tcPr>
            <w:tcW w:w="4962" w:type="dxa"/>
            <w:tcBorders>
              <w:bottom w:val="single" w:sz="12" w:space="0" w:color="auto"/>
            </w:tcBorders>
          </w:tcPr>
          <w:p w14:paraId="597D7132" w14:textId="7BA56731" w:rsidR="008B6356" w:rsidRPr="00E307D7" w:rsidRDefault="008B6356" w:rsidP="0016242F">
            <w:pPr>
              <w:jc w:val="left"/>
              <w:rPr>
                <w:color w:val="000000" w:themeColor="text1"/>
                <w:sz w:val="20"/>
                <w:szCs w:val="20"/>
              </w:rPr>
            </w:pPr>
            <w:r w:rsidRPr="00E307D7">
              <w:rPr>
                <w:color w:val="000000" w:themeColor="text1"/>
                <w:sz w:val="20"/>
                <w:szCs w:val="20"/>
              </w:rPr>
              <w:t>May be simpler to administer than other triggers</w:t>
            </w:r>
            <w:r w:rsidR="00C878DD" w:rsidRPr="00E307D7">
              <w:rPr>
                <w:color w:val="000000" w:themeColor="text1"/>
                <w:sz w:val="20"/>
                <w:szCs w:val="20"/>
              </w:rPr>
              <w:t>.</w:t>
            </w:r>
          </w:p>
          <w:p w14:paraId="3C6C80BA" w14:textId="6CF34C38" w:rsidR="008B6356" w:rsidRPr="00E307D7" w:rsidRDefault="008B6356" w:rsidP="0016242F">
            <w:pPr>
              <w:jc w:val="left"/>
              <w:rPr>
                <w:color w:val="000000" w:themeColor="text1"/>
                <w:sz w:val="20"/>
                <w:szCs w:val="20"/>
              </w:rPr>
            </w:pPr>
            <w:r w:rsidRPr="00E307D7">
              <w:rPr>
                <w:color w:val="000000" w:themeColor="text1"/>
                <w:sz w:val="20"/>
                <w:szCs w:val="20"/>
              </w:rPr>
              <w:t>Consistent with open access to data</w:t>
            </w:r>
            <w:r w:rsidR="00C878DD" w:rsidRPr="00E307D7">
              <w:rPr>
                <w:color w:val="000000" w:themeColor="text1"/>
                <w:sz w:val="20"/>
                <w:szCs w:val="20"/>
              </w:rPr>
              <w:t>.</w:t>
            </w:r>
          </w:p>
          <w:p w14:paraId="29933930" w14:textId="27E8A1DB" w:rsidR="008B6356" w:rsidRPr="00E307D7" w:rsidRDefault="008B6356" w:rsidP="0016242F">
            <w:pPr>
              <w:jc w:val="left"/>
              <w:rPr>
                <w:color w:val="000000" w:themeColor="text1"/>
                <w:sz w:val="20"/>
                <w:szCs w:val="20"/>
              </w:rPr>
            </w:pPr>
            <w:r w:rsidRPr="00E307D7">
              <w:rPr>
                <w:color w:val="000000" w:themeColor="text1"/>
                <w:sz w:val="20"/>
                <w:szCs w:val="20"/>
              </w:rPr>
              <w:t>Less likely to hinder research and innovation than at the point of access or use</w:t>
            </w:r>
            <w:r w:rsidR="00C878DD" w:rsidRPr="00E307D7">
              <w:rPr>
                <w:color w:val="000000" w:themeColor="text1"/>
                <w:sz w:val="20"/>
                <w:szCs w:val="20"/>
              </w:rPr>
              <w:t>.</w:t>
            </w:r>
          </w:p>
        </w:tc>
        <w:tc>
          <w:tcPr>
            <w:tcW w:w="5953" w:type="dxa"/>
            <w:tcBorders>
              <w:bottom w:val="single" w:sz="12" w:space="0" w:color="auto"/>
            </w:tcBorders>
          </w:tcPr>
          <w:p w14:paraId="4A6A931F" w14:textId="566C31CC" w:rsidR="008B6356" w:rsidRPr="00E307D7" w:rsidRDefault="008B6356" w:rsidP="0016242F">
            <w:pPr>
              <w:jc w:val="left"/>
              <w:rPr>
                <w:color w:val="000000" w:themeColor="text1"/>
                <w:sz w:val="20"/>
                <w:szCs w:val="20"/>
              </w:rPr>
            </w:pPr>
            <w:r w:rsidRPr="00E307D7">
              <w:rPr>
                <w:color w:val="000000" w:themeColor="text1"/>
                <w:sz w:val="20"/>
                <w:szCs w:val="20"/>
              </w:rPr>
              <w:t xml:space="preserve">Potentially </w:t>
            </w:r>
            <w:r w:rsidR="0066326A" w:rsidRPr="00E307D7">
              <w:rPr>
                <w:color w:val="000000" w:themeColor="text1"/>
                <w:sz w:val="20"/>
                <w:szCs w:val="20"/>
              </w:rPr>
              <w:t>less</w:t>
            </w:r>
            <w:r w:rsidRPr="00E307D7">
              <w:rPr>
                <w:color w:val="000000" w:themeColor="text1"/>
                <w:sz w:val="20"/>
                <w:szCs w:val="20"/>
              </w:rPr>
              <w:t xml:space="preserve"> equitable </w:t>
            </w:r>
            <w:r w:rsidR="0066326A" w:rsidRPr="00E307D7">
              <w:rPr>
                <w:color w:val="000000" w:themeColor="text1"/>
                <w:sz w:val="20"/>
                <w:szCs w:val="20"/>
              </w:rPr>
              <w:t xml:space="preserve">or </w:t>
            </w:r>
            <w:r w:rsidR="003F54EC" w:rsidRPr="00E307D7">
              <w:rPr>
                <w:color w:val="000000" w:themeColor="text1"/>
                <w:sz w:val="20"/>
                <w:szCs w:val="20"/>
              </w:rPr>
              <w:t>inequitable</w:t>
            </w:r>
            <w:r w:rsidRPr="00E307D7">
              <w:rPr>
                <w:color w:val="000000" w:themeColor="text1"/>
                <w:sz w:val="20"/>
                <w:szCs w:val="20"/>
              </w:rPr>
              <w:t xml:space="preserve"> depending on scope</w:t>
            </w:r>
            <w:r w:rsidR="005B676D" w:rsidRPr="00E307D7">
              <w:rPr>
                <w:color w:val="000000" w:themeColor="text1"/>
                <w:sz w:val="20"/>
                <w:szCs w:val="20"/>
              </w:rPr>
              <w:t xml:space="preserve"> of sectors, products</w:t>
            </w:r>
            <w:r w:rsidRPr="00E307D7">
              <w:rPr>
                <w:color w:val="000000" w:themeColor="text1"/>
                <w:sz w:val="20"/>
                <w:szCs w:val="20"/>
              </w:rPr>
              <w:t xml:space="preserve"> and payment design</w:t>
            </w:r>
            <w:r w:rsidR="000F2447" w:rsidRPr="00E307D7">
              <w:rPr>
                <w:color w:val="000000" w:themeColor="text1"/>
                <w:sz w:val="20"/>
                <w:szCs w:val="20"/>
              </w:rPr>
              <w:t>.</w:t>
            </w:r>
          </w:p>
          <w:p w14:paraId="1005A335" w14:textId="5DDBB6E1" w:rsidR="00475A7D" w:rsidRPr="00E307D7" w:rsidRDefault="00475A7D" w:rsidP="0016242F">
            <w:pPr>
              <w:jc w:val="left"/>
              <w:rPr>
                <w:color w:val="000000" w:themeColor="text1"/>
                <w:sz w:val="20"/>
                <w:szCs w:val="20"/>
              </w:rPr>
            </w:pPr>
            <w:r w:rsidRPr="00E307D7">
              <w:rPr>
                <w:color w:val="000000" w:themeColor="text1"/>
                <w:sz w:val="20"/>
                <w:szCs w:val="20"/>
              </w:rPr>
              <w:t>High benefit-sharing obligations could lead users to look for legal alternatives to an alignment with the multilateral system.</w:t>
            </w:r>
          </w:p>
        </w:tc>
        <w:tc>
          <w:tcPr>
            <w:tcW w:w="1134" w:type="dxa"/>
            <w:tcBorders>
              <w:bottom w:val="single" w:sz="12" w:space="0" w:color="auto"/>
            </w:tcBorders>
          </w:tcPr>
          <w:p w14:paraId="724C9869" w14:textId="3D6FB850" w:rsidR="008B6356" w:rsidRPr="00685BA4" w:rsidRDefault="00357633" w:rsidP="0016242F">
            <w:pPr>
              <w:jc w:val="left"/>
              <w:rPr>
                <w:color w:val="000000" w:themeColor="text1"/>
                <w:sz w:val="20"/>
                <w:szCs w:val="20"/>
              </w:rPr>
            </w:pPr>
            <w:r w:rsidRPr="00685BA4">
              <w:rPr>
                <w:noProof/>
                <w:color w:val="000000" w:themeColor="text1"/>
                <w:sz w:val="20"/>
                <w:szCs w:val="20"/>
                <w14:ligatures w14:val="standardContextual"/>
              </w:rPr>
              <w:drawing>
                <wp:anchor distT="0" distB="0" distL="114300" distR="114300" simplePos="0" relativeHeight="251658257" behindDoc="1" locked="0" layoutInCell="1" allowOverlap="1" wp14:anchorId="1821D3F0" wp14:editId="464809C7">
                  <wp:simplePos x="0" y="0"/>
                  <wp:positionH relativeFrom="column">
                    <wp:posOffset>-25151</wp:posOffset>
                  </wp:positionH>
                  <wp:positionV relativeFrom="paragraph">
                    <wp:posOffset>82550</wp:posOffset>
                  </wp:positionV>
                  <wp:extent cx="554051" cy="458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4051" cy="458298"/>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803CFD4" w14:textId="77777777" w:rsidR="003664C7" w:rsidRPr="00685BA4" w:rsidRDefault="003664C7">
      <w:pPr>
        <w:rPr>
          <w:color w:val="000000" w:themeColor="text1"/>
        </w:rPr>
      </w:pPr>
      <w:r w:rsidRPr="00685BA4">
        <w:rPr>
          <w:color w:val="000000" w:themeColor="text1"/>
        </w:rPr>
        <w:br w:type="page"/>
      </w:r>
    </w:p>
    <w:tbl>
      <w:tblPr>
        <w:tblStyle w:val="TableGrid"/>
        <w:tblW w:w="14459" w:type="dxa"/>
        <w:tblInd w:w="-289" w:type="dxa"/>
        <w:tblLayout w:type="fixed"/>
        <w:tblLook w:val="04A0" w:firstRow="1" w:lastRow="0" w:firstColumn="1" w:lastColumn="0" w:noHBand="0" w:noVBand="1"/>
      </w:tblPr>
      <w:tblGrid>
        <w:gridCol w:w="2411"/>
        <w:gridCol w:w="1417"/>
        <w:gridCol w:w="3836"/>
        <w:gridCol w:w="5661"/>
        <w:gridCol w:w="1134"/>
      </w:tblGrid>
      <w:tr w:rsidR="00685BA4" w:rsidRPr="00685BA4" w14:paraId="6BB9A012" w14:textId="77777777" w:rsidTr="00845117">
        <w:tc>
          <w:tcPr>
            <w:tcW w:w="2411" w:type="dxa"/>
            <w:tcBorders>
              <w:top w:val="single" w:sz="8" w:space="0" w:color="auto"/>
              <w:bottom w:val="single" w:sz="8" w:space="0" w:color="auto"/>
            </w:tcBorders>
          </w:tcPr>
          <w:p w14:paraId="0F09D2CD" w14:textId="0E3961BA" w:rsidR="003664C7" w:rsidRPr="00685BA4" w:rsidRDefault="00CE3A2E" w:rsidP="00D97681">
            <w:pPr>
              <w:jc w:val="left"/>
              <w:rPr>
                <w:color w:val="000000" w:themeColor="text1"/>
                <w:sz w:val="20"/>
                <w:szCs w:val="20"/>
              </w:rPr>
            </w:pPr>
            <w:r w:rsidRPr="00685BA4">
              <w:rPr>
                <w:b/>
                <w:bCs/>
                <w:color w:val="000000" w:themeColor="text1"/>
                <w:sz w:val="20"/>
                <w:szCs w:val="20"/>
              </w:rPr>
              <w:lastRenderedPageBreak/>
              <w:t xml:space="preserve">B. </w:t>
            </w:r>
            <w:r w:rsidR="0060705F" w:rsidRPr="00685BA4">
              <w:rPr>
                <w:b/>
                <w:bCs/>
                <w:color w:val="000000" w:themeColor="text1"/>
                <w:sz w:val="20"/>
                <w:szCs w:val="20"/>
              </w:rPr>
              <w:t>Payment</w:t>
            </w:r>
          </w:p>
        </w:tc>
        <w:tc>
          <w:tcPr>
            <w:tcW w:w="5253" w:type="dxa"/>
            <w:gridSpan w:val="2"/>
            <w:tcBorders>
              <w:top w:val="single" w:sz="8" w:space="0" w:color="auto"/>
              <w:bottom w:val="single" w:sz="8" w:space="0" w:color="auto"/>
            </w:tcBorders>
          </w:tcPr>
          <w:p w14:paraId="2B6D5C5C" w14:textId="14DCC797" w:rsidR="003664C7" w:rsidRPr="00D97681" w:rsidDel="006D6509" w:rsidRDefault="0060705F" w:rsidP="0016242F">
            <w:pPr>
              <w:jc w:val="left"/>
              <w:rPr>
                <w:i/>
                <w:iCs/>
                <w:color w:val="000000" w:themeColor="text1"/>
                <w:sz w:val="20"/>
                <w:szCs w:val="20"/>
              </w:rPr>
            </w:pPr>
            <w:r w:rsidRPr="00D97681">
              <w:rPr>
                <w:i/>
                <w:iCs/>
                <w:color w:val="000000" w:themeColor="text1"/>
                <w:sz w:val="20"/>
                <w:szCs w:val="20"/>
              </w:rPr>
              <w:t>Pros</w:t>
            </w:r>
          </w:p>
        </w:tc>
        <w:tc>
          <w:tcPr>
            <w:tcW w:w="5661" w:type="dxa"/>
            <w:tcBorders>
              <w:top w:val="single" w:sz="8" w:space="0" w:color="auto"/>
              <w:bottom w:val="single" w:sz="8" w:space="0" w:color="auto"/>
            </w:tcBorders>
          </w:tcPr>
          <w:p w14:paraId="1D7D0C1E" w14:textId="11B33047" w:rsidR="003664C7" w:rsidRPr="00D97681" w:rsidRDefault="0060705F" w:rsidP="00DE5FBB">
            <w:pPr>
              <w:jc w:val="left"/>
              <w:rPr>
                <w:i/>
                <w:iCs/>
                <w:color w:val="000000" w:themeColor="text1"/>
                <w:sz w:val="20"/>
                <w:szCs w:val="20"/>
              </w:rPr>
            </w:pPr>
            <w:r w:rsidRPr="00D97681">
              <w:rPr>
                <w:i/>
                <w:iCs/>
                <w:color w:val="000000" w:themeColor="text1"/>
                <w:sz w:val="20"/>
                <w:szCs w:val="20"/>
              </w:rPr>
              <w:t>Cons</w:t>
            </w:r>
          </w:p>
        </w:tc>
        <w:tc>
          <w:tcPr>
            <w:tcW w:w="1134" w:type="dxa"/>
            <w:tcBorders>
              <w:top w:val="single" w:sz="8" w:space="0" w:color="auto"/>
              <w:bottom w:val="single" w:sz="8" w:space="0" w:color="auto"/>
            </w:tcBorders>
          </w:tcPr>
          <w:p w14:paraId="61469471" w14:textId="44FF9A01" w:rsidR="003664C7" w:rsidRPr="00D97681" w:rsidRDefault="00357633" w:rsidP="0016242F">
            <w:pPr>
              <w:jc w:val="left"/>
              <w:rPr>
                <w:i/>
                <w:iCs/>
                <w:color w:val="000000" w:themeColor="text1"/>
                <w:sz w:val="20"/>
                <w:szCs w:val="20"/>
              </w:rPr>
            </w:pPr>
            <w:r w:rsidRPr="00D97681">
              <w:rPr>
                <w:i/>
                <w:iCs/>
                <w:color w:val="000000" w:themeColor="text1"/>
                <w:sz w:val="20"/>
                <w:szCs w:val="20"/>
              </w:rPr>
              <w:t>Survey Responses</w:t>
            </w:r>
          </w:p>
        </w:tc>
      </w:tr>
      <w:tr w:rsidR="00685BA4" w:rsidRPr="00685BA4" w14:paraId="75BAB4BE" w14:textId="200663CB" w:rsidTr="00845117">
        <w:tc>
          <w:tcPr>
            <w:tcW w:w="2411" w:type="dxa"/>
            <w:vMerge w:val="restart"/>
            <w:tcBorders>
              <w:top w:val="single" w:sz="8" w:space="0" w:color="auto"/>
            </w:tcBorders>
          </w:tcPr>
          <w:p w14:paraId="4DFC6E7E" w14:textId="3DF5D3A4" w:rsidR="008B6356" w:rsidRPr="00E307D7" w:rsidRDefault="008B6356" w:rsidP="0016242F">
            <w:pPr>
              <w:jc w:val="left"/>
              <w:rPr>
                <w:color w:val="000000" w:themeColor="text1"/>
                <w:sz w:val="20"/>
                <w:szCs w:val="20"/>
              </w:rPr>
            </w:pPr>
            <w:r w:rsidRPr="00E307D7">
              <w:rPr>
                <w:color w:val="000000" w:themeColor="text1"/>
                <w:sz w:val="20"/>
                <w:szCs w:val="20"/>
              </w:rPr>
              <w:t>Fee to access</w:t>
            </w:r>
            <w:r w:rsidR="001923E6" w:rsidRPr="00E307D7">
              <w:rPr>
                <w:color w:val="000000" w:themeColor="text1"/>
                <w:sz w:val="20"/>
                <w:szCs w:val="20"/>
              </w:rPr>
              <w:t xml:space="preserve"> sequence data</w:t>
            </w:r>
            <w:r w:rsidRPr="00E307D7">
              <w:rPr>
                <w:color w:val="000000" w:themeColor="text1"/>
                <w:sz w:val="20"/>
                <w:szCs w:val="20"/>
              </w:rPr>
              <w:t xml:space="preserve"> and/or related information</w:t>
            </w:r>
          </w:p>
        </w:tc>
        <w:tc>
          <w:tcPr>
            <w:tcW w:w="1417" w:type="dxa"/>
            <w:tcBorders>
              <w:top w:val="single" w:sz="8" w:space="0" w:color="auto"/>
            </w:tcBorders>
          </w:tcPr>
          <w:p w14:paraId="6827B31C" w14:textId="77777777" w:rsidR="008B6356" w:rsidRPr="00E307D7" w:rsidRDefault="008B6356" w:rsidP="0016242F">
            <w:pPr>
              <w:jc w:val="left"/>
              <w:rPr>
                <w:color w:val="000000" w:themeColor="text1"/>
                <w:sz w:val="20"/>
                <w:szCs w:val="20"/>
              </w:rPr>
            </w:pPr>
            <w:r w:rsidRPr="00E307D7">
              <w:rPr>
                <w:color w:val="000000" w:themeColor="text1"/>
                <w:sz w:val="20"/>
                <w:szCs w:val="20"/>
              </w:rPr>
              <w:t>Subscription</w:t>
            </w:r>
          </w:p>
        </w:tc>
        <w:tc>
          <w:tcPr>
            <w:tcW w:w="3836" w:type="dxa"/>
            <w:tcBorders>
              <w:top w:val="single" w:sz="8" w:space="0" w:color="auto"/>
            </w:tcBorders>
          </w:tcPr>
          <w:p w14:paraId="560F231F" w14:textId="16063A89" w:rsidR="008B6356" w:rsidRPr="00E307D7" w:rsidRDefault="006D6509" w:rsidP="0016242F">
            <w:pPr>
              <w:jc w:val="left"/>
              <w:rPr>
                <w:color w:val="000000" w:themeColor="text1"/>
                <w:sz w:val="20"/>
                <w:szCs w:val="20"/>
              </w:rPr>
            </w:pPr>
            <w:r w:rsidRPr="00E307D7">
              <w:rPr>
                <w:color w:val="000000" w:themeColor="text1"/>
                <w:sz w:val="20"/>
                <w:szCs w:val="20"/>
              </w:rPr>
              <w:t>Less</w:t>
            </w:r>
            <w:r w:rsidR="008B6356" w:rsidRPr="00E307D7">
              <w:rPr>
                <w:color w:val="000000" w:themeColor="text1"/>
                <w:sz w:val="20"/>
                <w:szCs w:val="20"/>
              </w:rPr>
              <w:t xml:space="preserve"> likely to </w:t>
            </w:r>
            <w:r w:rsidRPr="00E307D7">
              <w:rPr>
                <w:color w:val="000000" w:themeColor="text1"/>
                <w:sz w:val="20"/>
                <w:szCs w:val="20"/>
              </w:rPr>
              <w:t xml:space="preserve">deter or limit </w:t>
            </w:r>
            <w:r w:rsidR="008B6356" w:rsidRPr="00E307D7">
              <w:rPr>
                <w:color w:val="000000" w:themeColor="text1"/>
                <w:sz w:val="20"/>
                <w:szCs w:val="20"/>
              </w:rPr>
              <w:t>access than a fee per access</w:t>
            </w:r>
            <w:r w:rsidRPr="00E307D7">
              <w:rPr>
                <w:color w:val="000000" w:themeColor="text1"/>
                <w:sz w:val="20"/>
                <w:szCs w:val="20"/>
              </w:rPr>
              <w:t>/download.</w:t>
            </w:r>
          </w:p>
          <w:p w14:paraId="1DC32FF6" w14:textId="0FBF30B6" w:rsidR="008B6356" w:rsidRPr="00E307D7" w:rsidRDefault="000008E4" w:rsidP="0016242F">
            <w:pPr>
              <w:jc w:val="left"/>
              <w:rPr>
                <w:color w:val="000000" w:themeColor="text1"/>
                <w:sz w:val="20"/>
                <w:szCs w:val="20"/>
              </w:rPr>
            </w:pPr>
            <w:r w:rsidRPr="00E307D7">
              <w:rPr>
                <w:color w:val="000000" w:themeColor="text1"/>
                <w:sz w:val="20"/>
                <w:szCs w:val="20"/>
              </w:rPr>
              <w:t>C</w:t>
            </w:r>
            <w:r w:rsidR="008B6356" w:rsidRPr="00E307D7">
              <w:rPr>
                <w:color w:val="000000" w:themeColor="text1"/>
                <w:sz w:val="20"/>
                <w:szCs w:val="20"/>
              </w:rPr>
              <w:t xml:space="preserve">lear, predictable and straightforward for </w:t>
            </w:r>
            <w:r w:rsidR="006D6509" w:rsidRPr="00E307D7">
              <w:rPr>
                <w:color w:val="000000" w:themeColor="text1"/>
                <w:sz w:val="20"/>
                <w:szCs w:val="20"/>
              </w:rPr>
              <w:t>users</w:t>
            </w:r>
            <w:r w:rsidR="007F4D93" w:rsidRPr="00E307D7">
              <w:rPr>
                <w:color w:val="000000" w:themeColor="text1"/>
                <w:sz w:val="20"/>
                <w:szCs w:val="20"/>
              </w:rPr>
              <w:t>.</w:t>
            </w:r>
          </w:p>
          <w:p w14:paraId="5FE34E40" w14:textId="2524CC83" w:rsidR="008B6356" w:rsidRPr="00E307D7" w:rsidRDefault="008B6356" w:rsidP="00385556">
            <w:pPr>
              <w:jc w:val="left"/>
              <w:rPr>
                <w:color w:val="000000" w:themeColor="text1"/>
                <w:sz w:val="20"/>
                <w:szCs w:val="20"/>
              </w:rPr>
            </w:pPr>
            <w:r w:rsidRPr="00E307D7">
              <w:rPr>
                <w:color w:val="000000" w:themeColor="text1"/>
                <w:sz w:val="20"/>
                <w:szCs w:val="20"/>
              </w:rPr>
              <w:t xml:space="preserve">May be more practical than fee per </w:t>
            </w:r>
            <w:r w:rsidR="000008E4" w:rsidRPr="00E307D7">
              <w:rPr>
                <w:color w:val="000000" w:themeColor="text1"/>
                <w:sz w:val="20"/>
                <w:szCs w:val="20"/>
              </w:rPr>
              <w:t>access/</w:t>
            </w:r>
            <w:r w:rsidRPr="00E307D7">
              <w:rPr>
                <w:color w:val="000000" w:themeColor="text1"/>
                <w:sz w:val="20"/>
                <w:szCs w:val="20"/>
              </w:rPr>
              <w:t>download</w:t>
            </w:r>
            <w:r w:rsidR="006671EE">
              <w:rPr>
                <w:color w:val="000000" w:themeColor="text1"/>
                <w:sz w:val="20"/>
                <w:szCs w:val="20"/>
              </w:rPr>
              <w:t>.</w:t>
            </w:r>
          </w:p>
        </w:tc>
        <w:tc>
          <w:tcPr>
            <w:tcW w:w="5661" w:type="dxa"/>
            <w:tcBorders>
              <w:top w:val="single" w:sz="8" w:space="0" w:color="auto"/>
            </w:tcBorders>
            <w:shd w:val="clear" w:color="auto" w:fill="auto"/>
          </w:tcPr>
          <w:p w14:paraId="34047B97" w14:textId="394502DD" w:rsidR="00DE5FBB" w:rsidRPr="00685BA4" w:rsidRDefault="00DE5FBB" w:rsidP="00DE5FBB">
            <w:pPr>
              <w:jc w:val="left"/>
              <w:rPr>
                <w:color w:val="000000" w:themeColor="text1"/>
                <w:sz w:val="20"/>
                <w:szCs w:val="20"/>
              </w:rPr>
            </w:pPr>
            <w:r w:rsidRPr="00685BA4">
              <w:rPr>
                <w:color w:val="000000" w:themeColor="text1"/>
                <w:sz w:val="20"/>
                <w:szCs w:val="20"/>
              </w:rPr>
              <w:t xml:space="preserve">Inconsistent with open access to data. </w:t>
            </w:r>
          </w:p>
          <w:p w14:paraId="1832F3AB" w14:textId="3A0F2AB2" w:rsidR="008B6356" w:rsidRPr="00685BA4" w:rsidRDefault="00813FFD" w:rsidP="0016242F">
            <w:pPr>
              <w:jc w:val="left"/>
              <w:rPr>
                <w:color w:val="000000" w:themeColor="text1"/>
                <w:sz w:val="20"/>
                <w:szCs w:val="20"/>
              </w:rPr>
            </w:pPr>
            <w:r w:rsidRPr="00685BA4">
              <w:rPr>
                <w:color w:val="000000" w:themeColor="text1"/>
                <w:sz w:val="20"/>
                <w:szCs w:val="20"/>
              </w:rPr>
              <w:t xml:space="preserve">Would require implementation of new measures </w:t>
            </w:r>
            <w:r w:rsidR="00F66BB6">
              <w:rPr>
                <w:color w:val="000000" w:themeColor="text1"/>
                <w:sz w:val="20"/>
                <w:szCs w:val="20"/>
              </w:rPr>
              <w:t>by</w:t>
            </w:r>
            <w:r w:rsidRPr="00685BA4">
              <w:rPr>
                <w:color w:val="000000" w:themeColor="text1"/>
                <w:sz w:val="20"/>
                <w:szCs w:val="20"/>
              </w:rPr>
              <w:t xml:space="preserve"> databases, which m</w:t>
            </w:r>
            <w:r w:rsidR="00F66BB6">
              <w:rPr>
                <w:color w:val="000000" w:themeColor="text1"/>
                <w:sz w:val="20"/>
                <w:szCs w:val="20"/>
              </w:rPr>
              <w:t>ight</w:t>
            </w:r>
            <w:r w:rsidRPr="00685BA4">
              <w:rPr>
                <w:color w:val="000000" w:themeColor="text1"/>
                <w:sz w:val="20"/>
                <w:szCs w:val="20"/>
              </w:rPr>
              <w:t xml:space="preserve"> be legally and financially difficult.</w:t>
            </w:r>
          </w:p>
        </w:tc>
        <w:tc>
          <w:tcPr>
            <w:tcW w:w="1134" w:type="dxa"/>
            <w:vMerge w:val="restart"/>
            <w:tcBorders>
              <w:top w:val="single" w:sz="8" w:space="0" w:color="auto"/>
            </w:tcBorders>
            <w:shd w:val="clear" w:color="auto" w:fill="auto"/>
          </w:tcPr>
          <w:p w14:paraId="302F2D87" w14:textId="35BABADF" w:rsidR="008B6356" w:rsidRPr="00685BA4" w:rsidRDefault="009E0AE0" w:rsidP="0016242F">
            <w:pPr>
              <w:jc w:val="left"/>
              <w:rPr>
                <w:color w:val="000000" w:themeColor="text1"/>
              </w:rPr>
            </w:pPr>
            <w:r w:rsidRPr="00685BA4">
              <w:rPr>
                <w:noProof/>
                <w:color w:val="000000" w:themeColor="text1"/>
              </w:rPr>
              <w:drawing>
                <wp:anchor distT="0" distB="0" distL="114300" distR="114300" simplePos="0" relativeHeight="251658258" behindDoc="1" locked="0" layoutInCell="1" allowOverlap="1" wp14:anchorId="579FC7A4" wp14:editId="544F130B">
                  <wp:simplePos x="0" y="0"/>
                  <wp:positionH relativeFrom="column">
                    <wp:posOffset>4859</wp:posOffset>
                  </wp:positionH>
                  <wp:positionV relativeFrom="paragraph">
                    <wp:posOffset>195801</wp:posOffset>
                  </wp:positionV>
                  <wp:extent cx="523875" cy="463550"/>
                  <wp:effectExtent l="0" t="0" r="9525" b="0"/>
                  <wp:wrapTight wrapText="bothSides">
                    <wp:wrapPolygon edited="0">
                      <wp:start x="0" y="0"/>
                      <wp:lineTo x="0" y="20416"/>
                      <wp:lineTo x="21207" y="20416"/>
                      <wp:lineTo x="212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3875" cy="463550"/>
                          </a:xfrm>
                          <a:prstGeom prst="rect">
                            <a:avLst/>
                          </a:prstGeom>
                        </pic:spPr>
                      </pic:pic>
                    </a:graphicData>
                  </a:graphic>
                  <wp14:sizeRelH relativeFrom="margin">
                    <wp14:pctWidth>0</wp14:pctWidth>
                  </wp14:sizeRelH>
                  <wp14:sizeRelV relativeFrom="margin">
                    <wp14:pctHeight>0</wp14:pctHeight>
                  </wp14:sizeRelV>
                </wp:anchor>
              </w:drawing>
            </w:r>
          </w:p>
        </w:tc>
      </w:tr>
      <w:tr w:rsidR="00685BA4" w:rsidRPr="00685BA4" w14:paraId="40934679" w14:textId="3043D21E" w:rsidTr="00845117">
        <w:tc>
          <w:tcPr>
            <w:tcW w:w="2411" w:type="dxa"/>
            <w:vMerge/>
          </w:tcPr>
          <w:p w14:paraId="34A03FEC" w14:textId="77777777" w:rsidR="008B6356" w:rsidRPr="00E307D7" w:rsidRDefault="008B6356" w:rsidP="0016242F">
            <w:pPr>
              <w:jc w:val="left"/>
              <w:rPr>
                <w:color w:val="000000" w:themeColor="text1"/>
              </w:rPr>
            </w:pPr>
          </w:p>
        </w:tc>
        <w:tc>
          <w:tcPr>
            <w:tcW w:w="1417" w:type="dxa"/>
          </w:tcPr>
          <w:p w14:paraId="02C0FF3B" w14:textId="721F077E" w:rsidR="008B6356" w:rsidRPr="00E307D7" w:rsidRDefault="008B6356" w:rsidP="0016242F">
            <w:pPr>
              <w:jc w:val="left"/>
              <w:rPr>
                <w:color w:val="000000" w:themeColor="text1"/>
                <w:sz w:val="20"/>
                <w:szCs w:val="20"/>
              </w:rPr>
            </w:pPr>
            <w:r w:rsidRPr="00E307D7">
              <w:rPr>
                <w:color w:val="000000" w:themeColor="text1"/>
                <w:sz w:val="20"/>
                <w:szCs w:val="20"/>
              </w:rPr>
              <w:t>Pay per access to/download</w:t>
            </w:r>
            <w:r w:rsidR="00F66BB6">
              <w:rPr>
                <w:color w:val="000000" w:themeColor="text1"/>
                <w:sz w:val="20"/>
                <w:szCs w:val="20"/>
              </w:rPr>
              <w:t>ing</w:t>
            </w:r>
            <w:r w:rsidRPr="00E307D7">
              <w:rPr>
                <w:color w:val="000000" w:themeColor="text1"/>
                <w:sz w:val="20"/>
                <w:szCs w:val="20"/>
              </w:rPr>
              <w:t xml:space="preserve"> of DSI</w:t>
            </w:r>
          </w:p>
        </w:tc>
        <w:tc>
          <w:tcPr>
            <w:tcW w:w="3836" w:type="dxa"/>
          </w:tcPr>
          <w:p w14:paraId="0858F735" w14:textId="2B6F6256" w:rsidR="008B6356" w:rsidRPr="00E307D7" w:rsidRDefault="000008E4" w:rsidP="00385556">
            <w:pPr>
              <w:jc w:val="left"/>
              <w:rPr>
                <w:color w:val="000000" w:themeColor="text1"/>
                <w:sz w:val="20"/>
                <w:szCs w:val="20"/>
              </w:rPr>
            </w:pPr>
            <w:r w:rsidRPr="00E307D7">
              <w:rPr>
                <w:color w:val="000000" w:themeColor="text1"/>
                <w:sz w:val="20"/>
                <w:szCs w:val="20"/>
              </w:rPr>
              <w:t>C</w:t>
            </w:r>
            <w:r w:rsidR="008B6356" w:rsidRPr="00E307D7">
              <w:rPr>
                <w:color w:val="000000" w:themeColor="text1"/>
                <w:sz w:val="20"/>
                <w:szCs w:val="20"/>
              </w:rPr>
              <w:t xml:space="preserve">lear, predictable and straightforward for </w:t>
            </w:r>
            <w:r w:rsidRPr="00E307D7">
              <w:rPr>
                <w:color w:val="000000" w:themeColor="text1"/>
                <w:sz w:val="20"/>
                <w:szCs w:val="20"/>
              </w:rPr>
              <w:t>users</w:t>
            </w:r>
            <w:r w:rsidR="006671EE">
              <w:rPr>
                <w:color w:val="000000" w:themeColor="text1"/>
                <w:sz w:val="20"/>
                <w:szCs w:val="20"/>
              </w:rPr>
              <w:t>.</w:t>
            </w:r>
          </w:p>
        </w:tc>
        <w:tc>
          <w:tcPr>
            <w:tcW w:w="5661" w:type="dxa"/>
          </w:tcPr>
          <w:p w14:paraId="58105577" w14:textId="123307CE" w:rsidR="008B6356" w:rsidRPr="00685BA4" w:rsidRDefault="008B6356" w:rsidP="0016242F">
            <w:pPr>
              <w:jc w:val="left"/>
              <w:rPr>
                <w:color w:val="000000" w:themeColor="text1"/>
                <w:sz w:val="20"/>
                <w:szCs w:val="20"/>
              </w:rPr>
            </w:pPr>
            <w:r w:rsidRPr="00685BA4">
              <w:rPr>
                <w:color w:val="000000" w:themeColor="text1"/>
                <w:sz w:val="20"/>
                <w:szCs w:val="20"/>
              </w:rPr>
              <w:t>Inconsistent with open access to data</w:t>
            </w:r>
            <w:r w:rsidR="006671EE">
              <w:rPr>
                <w:color w:val="000000" w:themeColor="text1"/>
                <w:sz w:val="20"/>
                <w:szCs w:val="20"/>
              </w:rPr>
              <w:t>.</w:t>
            </w:r>
          </w:p>
          <w:p w14:paraId="50674F27" w14:textId="6B1C56EE" w:rsidR="00B1083B" w:rsidRPr="00685BA4" w:rsidRDefault="00001816" w:rsidP="0016242F">
            <w:pPr>
              <w:jc w:val="left"/>
              <w:rPr>
                <w:color w:val="000000" w:themeColor="text1"/>
                <w:sz w:val="20"/>
                <w:szCs w:val="20"/>
              </w:rPr>
            </w:pPr>
            <w:r w:rsidRPr="00685BA4">
              <w:rPr>
                <w:color w:val="000000" w:themeColor="text1"/>
                <w:sz w:val="20"/>
                <w:szCs w:val="20"/>
              </w:rPr>
              <w:t>Would require implementation of new measures by databases, which m</w:t>
            </w:r>
            <w:r w:rsidR="00F66BB6">
              <w:rPr>
                <w:color w:val="000000" w:themeColor="text1"/>
                <w:sz w:val="20"/>
                <w:szCs w:val="20"/>
              </w:rPr>
              <w:t>ight</w:t>
            </w:r>
            <w:r w:rsidRPr="00685BA4">
              <w:rPr>
                <w:color w:val="000000" w:themeColor="text1"/>
                <w:sz w:val="20"/>
                <w:szCs w:val="20"/>
              </w:rPr>
              <w:t xml:space="preserve"> be legally and financially difficult.</w:t>
            </w:r>
          </w:p>
          <w:p w14:paraId="21331AAE" w14:textId="6D46CE5A" w:rsidR="008B6356" w:rsidRPr="00685BA4" w:rsidRDefault="008B6356" w:rsidP="0016242F">
            <w:pPr>
              <w:jc w:val="left"/>
              <w:rPr>
                <w:color w:val="000000" w:themeColor="text1"/>
                <w:sz w:val="20"/>
                <w:szCs w:val="20"/>
              </w:rPr>
            </w:pPr>
            <w:r w:rsidRPr="00685BA4">
              <w:rPr>
                <w:color w:val="000000" w:themeColor="text1"/>
                <w:sz w:val="20"/>
                <w:szCs w:val="20"/>
              </w:rPr>
              <w:t>Likely to hinder research and innovation to a greater extent than the subscription option</w:t>
            </w:r>
            <w:r w:rsidR="007F4D93" w:rsidRPr="00685BA4">
              <w:rPr>
                <w:color w:val="000000" w:themeColor="text1"/>
                <w:sz w:val="20"/>
                <w:szCs w:val="20"/>
              </w:rPr>
              <w:t>.</w:t>
            </w:r>
          </w:p>
        </w:tc>
        <w:tc>
          <w:tcPr>
            <w:tcW w:w="1134" w:type="dxa"/>
            <w:vMerge/>
          </w:tcPr>
          <w:p w14:paraId="34E086B7" w14:textId="1550D0FE" w:rsidR="008B6356" w:rsidRPr="00685BA4" w:rsidRDefault="008B6356" w:rsidP="0016242F">
            <w:pPr>
              <w:jc w:val="left"/>
              <w:rPr>
                <w:color w:val="000000" w:themeColor="text1"/>
              </w:rPr>
            </w:pPr>
          </w:p>
        </w:tc>
      </w:tr>
      <w:tr w:rsidR="00685BA4" w:rsidRPr="00685BA4" w14:paraId="72AF309D" w14:textId="09FDE576" w:rsidTr="00845117">
        <w:trPr>
          <w:trHeight w:val="845"/>
        </w:trPr>
        <w:tc>
          <w:tcPr>
            <w:tcW w:w="2411" w:type="dxa"/>
            <w:tcBorders>
              <w:bottom w:val="single" w:sz="4" w:space="0" w:color="auto"/>
            </w:tcBorders>
          </w:tcPr>
          <w:p w14:paraId="38321AF2" w14:textId="12FA7387" w:rsidR="008B6356" w:rsidRPr="006671EE" w:rsidRDefault="008B6356" w:rsidP="00AC3B56">
            <w:pPr>
              <w:jc w:val="left"/>
              <w:rPr>
                <w:color w:val="000000" w:themeColor="text1"/>
                <w:sz w:val="20"/>
                <w:szCs w:val="20"/>
              </w:rPr>
            </w:pPr>
            <w:r w:rsidRPr="006671EE">
              <w:rPr>
                <w:color w:val="000000" w:themeColor="text1"/>
                <w:sz w:val="20"/>
                <w:szCs w:val="20"/>
              </w:rPr>
              <w:t>Payment on products/ services associated with use of DSI</w:t>
            </w:r>
          </w:p>
        </w:tc>
        <w:tc>
          <w:tcPr>
            <w:tcW w:w="5253" w:type="dxa"/>
            <w:gridSpan w:val="2"/>
            <w:tcBorders>
              <w:bottom w:val="single" w:sz="4" w:space="0" w:color="auto"/>
            </w:tcBorders>
          </w:tcPr>
          <w:p w14:paraId="75407C6B" w14:textId="1A418B3C" w:rsidR="008B6356" w:rsidRPr="006671EE" w:rsidRDefault="008B6356" w:rsidP="0016242F">
            <w:pPr>
              <w:jc w:val="left"/>
              <w:rPr>
                <w:color w:val="000000" w:themeColor="text1"/>
                <w:sz w:val="20"/>
                <w:szCs w:val="20"/>
              </w:rPr>
            </w:pPr>
            <w:r w:rsidRPr="006671EE">
              <w:rPr>
                <w:color w:val="000000" w:themeColor="text1"/>
                <w:sz w:val="20"/>
                <w:szCs w:val="20"/>
              </w:rPr>
              <w:t>Consistent with open access to data</w:t>
            </w:r>
            <w:r w:rsidR="006671EE">
              <w:rPr>
                <w:color w:val="000000" w:themeColor="text1"/>
                <w:sz w:val="20"/>
                <w:szCs w:val="20"/>
              </w:rPr>
              <w:t>.</w:t>
            </w:r>
          </w:p>
        </w:tc>
        <w:tc>
          <w:tcPr>
            <w:tcW w:w="5661" w:type="dxa"/>
            <w:tcBorders>
              <w:bottom w:val="single" w:sz="4" w:space="0" w:color="auto"/>
            </w:tcBorders>
          </w:tcPr>
          <w:p w14:paraId="62259627" w14:textId="0410B8FE" w:rsidR="00FE1C8D" w:rsidRPr="00685BA4" w:rsidRDefault="008B6356" w:rsidP="00FE1C8D">
            <w:pPr>
              <w:jc w:val="left"/>
              <w:rPr>
                <w:color w:val="000000" w:themeColor="text1"/>
                <w:sz w:val="20"/>
                <w:szCs w:val="20"/>
              </w:rPr>
            </w:pPr>
            <w:r w:rsidRPr="00685BA4">
              <w:rPr>
                <w:color w:val="000000" w:themeColor="text1"/>
                <w:sz w:val="20"/>
                <w:szCs w:val="20"/>
              </w:rPr>
              <w:t>Would require national legislation to implement</w:t>
            </w:r>
            <w:r w:rsidR="002274EF" w:rsidRPr="00685BA4">
              <w:rPr>
                <w:color w:val="000000" w:themeColor="text1"/>
                <w:sz w:val="20"/>
                <w:szCs w:val="20"/>
              </w:rPr>
              <w:t>.</w:t>
            </w:r>
            <w:r w:rsidR="00FE1C8D" w:rsidRPr="00685BA4">
              <w:rPr>
                <w:color w:val="000000" w:themeColor="text1"/>
                <w:sz w:val="20"/>
                <w:szCs w:val="20"/>
              </w:rPr>
              <w:t xml:space="preserve"> </w:t>
            </w:r>
          </w:p>
          <w:p w14:paraId="45F21227" w14:textId="393FD28F" w:rsidR="008B6356" w:rsidRPr="00685BA4" w:rsidRDefault="00FE1C8D" w:rsidP="00A72296">
            <w:pPr>
              <w:jc w:val="left"/>
              <w:rPr>
                <w:color w:val="000000" w:themeColor="text1"/>
                <w:sz w:val="20"/>
                <w:szCs w:val="20"/>
              </w:rPr>
            </w:pPr>
            <w:r w:rsidRPr="00685BA4">
              <w:rPr>
                <w:color w:val="000000" w:themeColor="text1"/>
                <w:sz w:val="20"/>
                <w:szCs w:val="20"/>
              </w:rPr>
              <w:t>May require a track and trace system depending on scope of the products/services included.</w:t>
            </w:r>
          </w:p>
        </w:tc>
        <w:tc>
          <w:tcPr>
            <w:tcW w:w="1134" w:type="dxa"/>
            <w:tcBorders>
              <w:bottom w:val="single" w:sz="4" w:space="0" w:color="auto"/>
            </w:tcBorders>
          </w:tcPr>
          <w:p w14:paraId="6C5891FE" w14:textId="53200618" w:rsidR="008B6356" w:rsidRPr="00685BA4" w:rsidRDefault="009E0AE0" w:rsidP="0016242F">
            <w:pPr>
              <w:jc w:val="left"/>
              <w:rPr>
                <w:color w:val="000000" w:themeColor="text1"/>
              </w:rPr>
            </w:pPr>
            <w:r w:rsidRPr="00685BA4">
              <w:rPr>
                <w:noProof/>
                <w:color w:val="000000" w:themeColor="text1"/>
              </w:rPr>
              <w:drawing>
                <wp:anchor distT="0" distB="0" distL="114300" distR="114300" simplePos="0" relativeHeight="251658265" behindDoc="0" locked="0" layoutInCell="1" allowOverlap="1" wp14:anchorId="4B544130" wp14:editId="7258E64C">
                  <wp:simplePos x="0" y="0"/>
                  <wp:positionH relativeFrom="column">
                    <wp:posOffset>-46022</wp:posOffset>
                  </wp:positionH>
                  <wp:positionV relativeFrom="paragraph">
                    <wp:posOffset>39700</wp:posOffset>
                  </wp:positionV>
                  <wp:extent cx="589499" cy="429371"/>
                  <wp:effectExtent l="0" t="0" r="127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3441" cy="432243"/>
                          </a:xfrm>
                          <a:prstGeom prst="rect">
                            <a:avLst/>
                          </a:prstGeom>
                        </pic:spPr>
                      </pic:pic>
                    </a:graphicData>
                  </a:graphic>
                  <wp14:sizeRelH relativeFrom="margin">
                    <wp14:pctWidth>0</wp14:pctWidth>
                  </wp14:sizeRelH>
                  <wp14:sizeRelV relativeFrom="margin">
                    <wp14:pctHeight>0</wp14:pctHeight>
                  </wp14:sizeRelV>
                </wp:anchor>
              </w:drawing>
            </w:r>
          </w:p>
        </w:tc>
      </w:tr>
      <w:tr w:rsidR="00685BA4" w:rsidRPr="00685BA4" w14:paraId="1272941B" w14:textId="7D2F38AA" w:rsidTr="00845117">
        <w:tc>
          <w:tcPr>
            <w:tcW w:w="2411" w:type="dxa"/>
            <w:vMerge w:val="restart"/>
          </w:tcPr>
          <w:p w14:paraId="16674537" w14:textId="6E01EC25" w:rsidR="008B6356" w:rsidRPr="006671EE" w:rsidRDefault="008B6356" w:rsidP="0016242F">
            <w:pPr>
              <w:jc w:val="left"/>
              <w:rPr>
                <w:color w:val="000000" w:themeColor="text1"/>
                <w:sz w:val="20"/>
                <w:szCs w:val="20"/>
              </w:rPr>
            </w:pPr>
            <w:r w:rsidRPr="006671EE">
              <w:rPr>
                <w:color w:val="000000" w:themeColor="text1"/>
                <w:sz w:val="20"/>
                <w:szCs w:val="20"/>
              </w:rPr>
              <w:t>Income-based</w:t>
            </w:r>
            <w:r w:rsidR="000F6CBB" w:rsidRPr="006671EE">
              <w:rPr>
                <w:color w:val="000000" w:themeColor="text1"/>
                <w:sz w:val="20"/>
                <w:szCs w:val="20"/>
              </w:rPr>
              <w:t xml:space="preserve"> payments from sectors</w:t>
            </w:r>
            <w:r w:rsidR="0061157A" w:rsidRPr="006671EE">
              <w:rPr>
                <w:color w:val="000000" w:themeColor="text1"/>
                <w:sz w:val="20"/>
                <w:szCs w:val="20"/>
              </w:rPr>
              <w:t xml:space="preserve"> associated with the use of DSI</w:t>
            </w:r>
          </w:p>
        </w:tc>
        <w:tc>
          <w:tcPr>
            <w:tcW w:w="1417" w:type="dxa"/>
          </w:tcPr>
          <w:p w14:paraId="12D71890" w14:textId="4A66D97D" w:rsidR="008B6356" w:rsidRPr="006671EE" w:rsidRDefault="00E307D7" w:rsidP="0016242F">
            <w:pPr>
              <w:jc w:val="left"/>
              <w:rPr>
                <w:color w:val="000000" w:themeColor="text1"/>
                <w:sz w:val="20"/>
                <w:szCs w:val="20"/>
              </w:rPr>
            </w:pPr>
            <w:r w:rsidRPr="006671EE">
              <w:rPr>
                <w:color w:val="000000" w:themeColor="text1"/>
                <w:sz w:val="20"/>
                <w:szCs w:val="20"/>
              </w:rPr>
              <w:t xml:space="preserve">Percentage of </w:t>
            </w:r>
            <w:r w:rsidR="008B6356" w:rsidRPr="006671EE">
              <w:rPr>
                <w:color w:val="000000" w:themeColor="text1"/>
                <w:sz w:val="20"/>
                <w:szCs w:val="20"/>
              </w:rPr>
              <w:t>turnover</w:t>
            </w:r>
          </w:p>
        </w:tc>
        <w:tc>
          <w:tcPr>
            <w:tcW w:w="3836" w:type="dxa"/>
            <w:shd w:val="clear" w:color="auto" w:fill="auto"/>
          </w:tcPr>
          <w:p w14:paraId="60D60E06" w14:textId="6E8FD82D" w:rsidR="008B6356" w:rsidRPr="00685BA4" w:rsidRDefault="008B6356" w:rsidP="0016242F">
            <w:pPr>
              <w:jc w:val="left"/>
              <w:rPr>
                <w:color w:val="000000" w:themeColor="text1"/>
                <w:sz w:val="20"/>
                <w:szCs w:val="20"/>
              </w:rPr>
            </w:pPr>
            <w:r w:rsidRPr="00685BA4">
              <w:rPr>
                <w:color w:val="000000" w:themeColor="text1"/>
                <w:sz w:val="20"/>
                <w:szCs w:val="20"/>
              </w:rPr>
              <w:t>Turnover data reported by businesses as part of accounting procedures</w:t>
            </w:r>
            <w:r w:rsidR="00746DB1" w:rsidRPr="00685BA4">
              <w:rPr>
                <w:color w:val="000000" w:themeColor="text1"/>
                <w:sz w:val="20"/>
                <w:szCs w:val="20"/>
              </w:rPr>
              <w:t>.</w:t>
            </w:r>
          </w:p>
          <w:p w14:paraId="0EE4E17C" w14:textId="03D1EC51" w:rsidR="008B6356" w:rsidRPr="00685BA4" w:rsidRDefault="008B6356" w:rsidP="0016242F">
            <w:pPr>
              <w:jc w:val="left"/>
              <w:rPr>
                <w:color w:val="000000" w:themeColor="text1"/>
                <w:sz w:val="20"/>
                <w:szCs w:val="20"/>
              </w:rPr>
            </w:pPr>
            <w:r w:rsidRPr="00685BA4">
              <w:rPr>
                <w:color w:val="000000" w:themeColor="text1"/>
                <w:sz w:val="20"/>
                <w:szCs w:val="20"/>
              </w:rPr>
              <w:t xml:space="preserve">Since turnover is broader than sales, </w:t>
            </w:r>
            <w:r w:rsidR="00B117E6" w:rsidRPr="00685BA4">
              <w:rPr>
                <w:color w:val="000000" w:themeColor="text1"/>
                <w:sz w:val="20"/>
                <w:szCs w:val="20"/>
              </w:rPr>
              <w:t xml:space="preserve">a relatively low percentage could be applied for the same </w:t>
            </w:r>
            <w:r w:rsidR="00BF063D" w:rsidRPr="00685BA4">
              <w:rPr>
                <w:color w:val="000000" w:themeColor="text1"/>
                <w:sz w:val="20"/>
                <w:szCs w:val="20"/>
              </w:rPr>
              <w:t xml:space="preserve">funding level. </w:t>
            </w:r>
          </w:p>
        </w:tc>
        <w:tc>
          <w:tcPr>
            <w:tcW w:w="5661" w:type="dxa"/>
            <w:shd w:val="clear" w:color="auto" w:fill="auto"/>
          </w:tcPr>
          <w:p w14:paraId="7DAB1BB3" w14:textId="276395AD" w:rsidR="008B6356" w:rsidRPr="00E307D7" w:rsidRDefault="002D16E1" w:rsidP="0016242F">
            <w:pPr>
              <w:jc w:val="left"/>
              <w:rPr>
                <w:color w:val="000000" w:themeColor="text1"/>
                <w:sz w:val="20"/>
                <w:szCs w:val="20"/>
              </w:rPr>
            </w:pPr>
            <w:r w:rsidRPr="00E307D7">
              <w:rPr>
                <w:color w:val="000000" w:themeColor="text1"/>
                <w:sz w:val="20"/>
                <w:szCs w:val="20"/>
              </w:rPr>
              <w:t>T</w:t>
            </w:r>
            <w:r w:rsidR="002A1CF4" w:rsidRPr="00E307D7">
              <w:rPr>
                <w:color w:val="000000" w:themeColor="text1"/>
                <w:sz w:val="20"/>
                <w:szCs w:val="20"/>
              </w:rPr>
              <w:t>urnover disclosure</w:t>
            </w:r>
            <w:r w:rsidR="008B6356" w:rsidRPr="00E307D7">
              <w:rPr>
                <w:color w:val="000000" w:themeColor="text1"/>
                <w:sz w:val="20"/>
                <w:szCs w:val="20"/>
              </w:rPr>
              <w:t xml:space="preserve"> </w:t>
            </w:r>
            <w:proofErr w:type="gramStart"/>
            <w:r w:rsidR="008B6356" w:rsidRPr="00E307D7">
              <w:rPr>
                <w:color w:val="000000" w:themeColor="text1"/>
                <w:sz w:val="20"/>
                <w:szCs w:val="20"/>
              </w:rPr>
              <w:t>unlikely</w:t>
            </w:r>
            <w:proofErr w:type="gramEnd"/>
            <w:r w:rsidR="008B6356" w:rsidRPr="00E307D7">
              <w:rPr>
                <w:color w:val="000000" w:themeColor="text1"/>
                <w:sz w:val="20"/>
                <w:szCs w:val="20"/>
              </w:rPr>
              <w:t xml:space="preserve"> to be at the product/service level</w:t>
            </w:r>
            <w:r w:rsidR="00746DB1" w:rsidRPr="00E307D7">
              <w:rPr>
                <w:color w:val="000000" w:themeColor="text1"/>
                <w:sz w:val="20"/>
                <w:szCs w:val="20"/>
              </w:rPr>
              <w:t>.</w:t>
            </w:r>
          </w:p>
          <w:p w14:paraId="029440E0" w14:textId="46594EF1" w:rsidR="008B6356" w:rsidRPr="00E307D7" w:rsidRDefault="002A1CF4" w:rsidP="0016242F">
            <w:pPr>
              <w:jc w:val="left"/>
              <w:rPr>
                <w:color w:val="000000" w:themeColor="text1"/>
                <w:sz w:val="20"/>
                <w:szCs w:val="20"/>
              </w:rPr>
            </w:pPr>
            <w:r w:rsidRPr="00E307D7">
              <w:rPr>
                <w:color w:val="000000" w:themeColor="text1"/>
                <w:sz w:val="20"/>
                <w:szCs w:val="20"/>
              </w:rPr>
              <w:t xml:space="preserve">Might </w:t>
            </w:r>
            <w:r w:rsidR="008B6356" w:rsidRPr="00E307D7">
              <w:rPr>
                <w:color w:val="000000" w:themeColor="text1"/>
                <w:sz w:val="20"/>
                <w:szCs w:val="20"/>
              </w:rPr>
              <w:t>have a negative impact on innovation through reducing the rate of return</w:t>
            </w:r>
            <w:r w:rsidR="00746DB1" w:rsidRPr="00E307D7">
              <w:rPr>
                <w:color w:val="000000" w:themeColor="text1"/>
                <w:sz w:val="20"/>
                <w:szCs w:val="20"/>
              </w:rPr>
              <w:t>.</w:t>
            </w:r>
          </w:p>
          <w:p w14:paraId="0C8982FB" w14:textId="1BEAD686" w:rsidR="008B6356" w:rsidRPr="00E307D7" w:rsidRDefault="008B6356" w:rsidP="0016242F">
            <w:pPr>
              <w:jc w:val="left"/>
              <w:rPr>
                <w:color w:val="000000" w:themeColor="text1"/>
                <w:sz w:val="20"/>
                <w:szCs w:val="20"/>
              </w:rPr>
            </w:pPr>
            <w:r w:rsidRPr="00E307D7">
              <w:rPr>
                <w:color w:val="000000" w:themeColor="text1"/>
                <w:sz w:val="20"/>
                <w:szCs w:val="20"/>
              </w:rPr>
              <w:t xml:space="preserve">If costs are passed through to consumers, this would increase prices and potentially </w:t>
            </w:r>
            <w:r w:rsidR="007E1566" w:rsidRPr="00E307D7">
              <w:rPr>
                <w:color w:val="000000" w:themeColor="text1"/>
                <w:sz w:val="20"/>
                <w:szCs w:val="20"/>
              </w:rPr>
              <w:t>create inflationary pressure.</w:t>
            </w:r>
          </w:p>
        </w:tc>
        <w:tc>
          <w:tcPr>
            <w:tcW w:w="1134" w:type="dxa"/>
          </w:tcPr>
          <w:p w14:paraId="179DDCE7" w14:textId="45101776" w:rsidR="008B6356" w:rsidRPr="00685BA4" w:rsidRDefault="009E0AE0" w:rsidP="0016242F">
            <w:pPr>
              <w:jc w:val="left"/>
              <w:rPr>
                <w:color w:val="000000" w:themeColor="text1"/>
              </w:rPr>
            </w:pPr>
            <w:r w:rsidRPr="00685BA4">
              <w:rPr>
                <w:noProof/>
                <w:color w:val="000000" w:themeColor="text1"/>
              </w:rPr>
              <w:drawing>
                <wp:anchor distT="0" distB="0" distL="114300" distR="114300" simplePos="0" relativeHeight="251658266" behindDoc="0" locked="0" layoutInCell="1" allowOverlap="1" wp14:anchorId="54B05AFC" wp14:editId="6ADEB2AF">
                  <wp:simplePos x="0" y="0"/>
                  <wp:positionH relativeFrom="column">
                    <wp:posOffset>-40502</wp:posOffset>
                  </wp:positionH>
                  <wp:positionV relativeFrom="paragraph">
                    <wp:posOffset>132881</wp:posOffset>
                  </wp:positionV>
                  <wp:extent cx="543339" cy="487449"/>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5486" cy="489376"/>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0433DC1B" w14:textId="7DD8ACE5" w:rsidTr="00845117">
        <w:tc>
          <w:tcPr>
            <w:tcW w:w="2411" w:type="dxa"/>
            <w:vMerge/>
          </w:tcPr>
          <w:p w14:paraId="6D536B1C" w14:textId="77777777" w:rsidR="008B6356" w:rsidRPr="006671EE" w:rsidRDefault="008B6356" w:rsidP="0016242F">
            <w:pPr>
              <w:jc w:val="left"/>
              <w:rPr>
                <w:color w:val="000000" w:themeColor="text1"/>
                <w:sz w:val="20"/>
                <w:szCs w:val="20"/>
              </w:rPr>
            </w:pPr>
          </w:p>
        </w:tc>
        <w:tc>
          <w:tcPr>
            <w:tcW w:w="1417" w:type="dxa"/>
          </w:tcPr>
          <w:p w14:paraId="3440FDAB" w14:textId="66B25DBC" w:rsidR="008B6356" w:rsidRPr="006671EE" w:rsidRDefault="00E307D7" w:rsidP="0016242F">
            <w:pPr>
              <w:jc w:val="left"/>
              <w:rPr>
                <w:color w:val="000000" w:themeColor="text1"/>
                <w:sz w:val="20"/>
                <w:szCs w:val="20"/>
              </w:rPr>
            </w:pPr>
            <w:r w:rsidRPr="006671EE">
              <w:rPr>
                <w:color w:val="000000" w:themeColor="text1"/>
                <w:sz w:val="20"/>
                <w:szCs w:val="20"/>
              </w:rPr>
              <w:t xml:space="preserve">Percentage of </w:t>
            </w:r>
            <w:r w:rsidR="008B6356" w:rsidRPr="006671EE">
              <w:rPr>
                <w:color w:val="000000" w:themeColor="text1"/>
                <w:sz w:val="20"/>
                <w:szCs w:val="20"/>
              </w:rPr>
              <w:t>sales</w:t>
            </w:r>
          </w:p>
        </w:tc>
        <w:tc>
          <w:tcPr>
            <w:tcW w:w="3836" w:type="dxa"/>
            <w:shd w:val="clear" w:color="auto" w:fill="auto"/>
          </w:tcPr>
          <w:p w14:paraId="3C50638F" w14:textId="090581E8" w:rsidR="008B6356" w:rsidRPr="00685BA4" w:rsidRDefault="008B6356" w:rsidP="0016242F">
            <w:pPr>
              <w:jc w:val="left"/>
              <w:rPr>
                <w:color w:val="000000" w:themeColor="text1"/>
                <w:sz w:val="20"/>
                <w:szCs w:val="20"/>
              </w:rPr>
            </w:pPr>
            <w:r w:rsidRPr="00685BA4">
              <w:rPr>
                <w:color w:val="000000" w:themeColor="text1"/>
                <w:sz w:val="20"/>
                <w:szCs w:val="20"/>
              </w:rPr>
              <w:t>Sales data reported by businesses as part of accounting procedures</w:t>
            </w:r>
            <w:r w:rsidR="00F31B21">
              <w:rPr>
                <w:color w:val="000000" w:themeColor="text1"/>
                <w:sz w:val="20"/>
                <w:szCs w:val="20"/>
              </w:rPr>
              <w:t>.</w:t>
            </w:r>
          </w:p>
        </w:tc>
        <w:tc>
          <w:tcPr>
            <w:tcW w:w="5661" w:type="dxa"/>
            <w:shd w:val="clear" w:color="auto" w:fill="auto"/>
          </w:tcPr>
          <w:p w14:paraId="73084800" w14:textId="0D7FADD0" w:rsidR="008B6356" w:rsidRPr="00E307D7" w:rsidRDefault="002D16E1" w:rsidP="0016242F">
            <w:pPr>
              <w:jc w:val="left"/>
              <w:rPr>
                <w:color w:val="000000" w:themeColor="text1"/>
                <w:sz w:val="20"/>
                <w:szCs w:val="20"/>
              </w:rPr>
            </w:pPr>
            <w:r w:rsidRPr="00E307D7">
              <w:rPr>
                <w:color w:val="000000" w:themeColor="text1"/>
                <w:sz w:val="20"/>
                <w:szCs w:val="20"/>
              </w:rPr>
              <w:t>Would need a higher percentage contribution than</w:t>
            </w:r>
            <w:r w:rsidR="008B6356" w:rsidRPr="00E307D7">
              <w:rPr>
                <w:color w:val="000000" w:themeColor="text1"/>
                <w:sz w:val="20"/>
                <w:szCs w:val="20"/>
              </w:rPr>
              <w:t xml:space="preserve"> payment</w:t>
            </w:r>
            <w:r w:rsidRPr="00E307D7">
              <w:rPr>
                <w:color w:val="000000" w:themeColor="text1"/>
                <w:sz w:val="20"/>
                <w:szCs w:val="20"/>
              </w:rPr>
              <w:t>s</w:t>
            </w:r>
            <w:r w:rsidR="008B6356" w:rsidRPr="00E307D7">
              <w:rPr>
                <w:color w:val="000000" w:themeColor="text1"/>
                <w:sz w:val="20"/>
                <w:szCs w:val="20"/>
              </w:rPr>
              <w:t xml:space="preserve"> based on turnover </w:t>
            </w:r>
            <w:r w:rsidRPr="00E307D7">
              <w:rPr>
                <w:color w:val="000000" w:themeColor="text1"/>
                <w:sz w:val="20"/>
                <w:szCs w:val="20"/>
              </w:rPr>
              <w:t>for the same funding level</w:t>
            </w:r>
            <w:r w:rsidR="00746DB1" w:rsidRPr="00E307D7">
              <w:rPr>
                <w:color w:val="000000" w:themeColor="text1"/>
                <w:sz w:val="20"/>
                <w:szCs w:val="20"/>
              </w:rPr>
              <w:t>.</w:t>
            </w:r>
            <w:r w:rsidR="008B6356" w:rsidRPr="00E307D7">
              <w:rPr>
                <w:color w:val="000000" w:themeColor="text1"/>
                <w:sz w:val="20"/>
                <w:szCs w:val="20"/>
              </w:rPr>
              <w:t xml:space="preserve"> </w:t>
            </w:r>
          </w:p>
          <w:p w14:paraId="1FBF2D26" w14:textId="462C2562" w:rsidR="008B6356" w:rsidRPr="00E307D7" w:rsidRDefault="008B6356" w:rsidP="0016242F">
            <w:pPr>
              <w:jc w:val="left"/>
              <w:rPr>
                <w:color w:val="000000" w:themeColor="text1"/>
                <w:sz w:val="20"/>
                <w:szCs w:val="20"/>
              </w:rPr>
            </w:pPr>
            <w:r w:rsidRPr="00E307D7">
              <w:rPr>
                <w:color w:val="000000" w:themeColor="text1"/>
                <w:sz w:val="20"/>
                <w:szCs w:val="20"/>
              </w:rPr>
              <w:t xml:space="preserve">See also cons associated with payment based on </w:t>
            </w:r>
            <w:r w:rsidR="00E307D7" w:rsidRPr="00E307D7">
              <w:rPr>
                <w:color w:val="000000" w:themeColor="text1"/>
                <w:sz w:val="20"/>
                <w:szCs w:val="20"/>
              </w:rPr>
              <w:t xml:space="preserve">the percentage </w:t>
            </w:r>
            <w:r w:rsidRPr="00E307D7">
              <w:rPr>
                <w:color w:val="000000" w:themeColor="text1"/>
                <w:sz w:val="20"/>
                <w:szCs w:val="20"/>
              </w:rPr>
              <w:t>of turnover</w:t>
            </w:r>
            <w:r w:rsidR="006671EE">
              <w:rPr>
                <w:color w:val="000000" w:themeColor="text1"/>
                <w:sz w:val="20"/>
                <w:szCs w:val="20"/>
              </w:rPr>
              <w:t>.</w:t>
            </w:r>
          </w:p>
        </w:tc>
        <w:tc>
          <w:tcPr>
            <w:tcW w:w="1134" w:type="dxa"/>
          </w:tcPr>
          <w:p w14:paraId="7C6DD69B" w14:textId="7B6035E9" w:rsidR="008B6356" w:rsidRPr="00685BA4" w:rsidRDefault="009E0AE0" w:rsidP="0016242F">
            <w:pPr>
              <w:jc w:val="left"/>
              <w:rPr>
                <w:color w:val="000000" w:themeColor="text1"/>
              </w:rPr>
            </w:pPr>
            <w:r w:rsidRPr="00685BA4">
              <w:rPr>
                <w:noProof/>
                <w:color w:val="000000" w:themeColor="text1"/>
              </w:rPr>
              <w:drawing>
                <wp:anchor distT="0" distB="0" distL="114300" distR="114300" simplePos="0" relativeHeight="251658267" behindDoc="1" locked="0" layoutInCell="1" allowOverlap="1" wp14:anchorId="35011CCA" wp14:editId="25125026">
                  <wp:simplePos x="0" y="0"/>
                  <wp:positionH relativeFrom="column">
                    <wp:posOffset>-68996</wp:posOffset>
                  </wp:positionH>
                  <wp:positionV relativeFrom="paragraph">
                    <wp:posOffset>0</wp:posOffset>
                  </wp:positionV>
                  <wp:extent cx="609672" cy="454877"/>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672" cy="454877"/>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7A9A531C" w14:textId="0542632B" w:rsidTr="00845117">
        <w:tc>
          <w:tcPr>
            <w:tcW w:w="2411" w:type="dxa"/>
            <w:vMerge/>
            <w:tcBorders>
              <w:bottom w:val="single" w:sz="12" w:space="0" w:color="auto"/>
            </w:tcBorders>
          </w:tcPr>
          <w:p w14:paraId="2720BBE4" w14:textId="77777777" w:rsidR="008B6356" w:rsidRPr="006671EE" w:rsidRDefault="008B6356" w:rsidP="0016242F">
            <w:pPr>
              <w:jc w:val="left"/>
              <w:rPr>
                <w:color w:val="000000" w:themeColor="text1"/>
              </w:rPr>
            </w:pPr>
          </w:p>
        </w:tc>
        <w:tc>
          <w:tcPr>
            <w:tcW w:w="1417" w:type="dxa"/>
            <w:tcBorders>
              <w:bottom w:val="single" w:sz="12" w:space="0" w:color="auto"/>
            </w:tcBorders>
          </w:tcPr>
          <w:p w14:paraId="2DD4E3B5" w14:textId="26A2FCFD" w:rsidR="008B6356" w:rsidRPr="006671EE" w:rsidRDefault="00E307D7" w:rsidP="0016242F">
            <w:pPr>
              <w:jc w:val="left"/>
              <w:rPr>
                <w:color w:val="000000" w:themeColor="text1"/>
                <w:sz w:val="20"/>
                <w:szCs w:val="20"/>
              </w:rPr>
            </w:pPr>
            <w:r w:rsidRPr="006671EE">
              <w:rPr>
                <w:color w:val="000000" w:themeColor="text1"/>
                <w:sz w:val="20"/>
                <w:szCs w:val="20"/>
              </w:rPr>
              <w:t>Percentage of</w:t>
            </w:r>
            <w:r w:rsidR="008B6356" w:rsidRPr="006671EE">
              <w:rPr>
                <w:color w:val="000000" w:themeColor="text1"/>
                <w:sz w:val="20"/>
                <w:szCs w:val="20"/>
              </w:rPr>
              <w:t xml:space="preserve"> profit</w:t>
            </w:r>
          </w:p>
        </w:tc>
        <w:tc>
          <w:tcPr>
            <w:tcW w:w="3836" w:type="dxa"/>
            <w:tcBorders>
              <w:bottom w:val="single" w:sz="12" w:space="0" w:color="auto"/>
            </w:tcBorders>
            <w:shd w:val="clear" w:color="auto" w:fill="auto"/>
          </w:tcPr>
          <w:p w14:paraId="5B307457" w14:textId="763BC479" w:rsidR="008B6356" w:rsidRPr="00685BA4" w:rsidRDefault="008766B0" w:rsidP="0016242F">
            <w:pPr>
              <w:jc w:val="left"/>
              <w:rPr>
                <w:color w:val="000000" w:themeColor="text1"/>
                <w:sz w:val="20"/>
                <w:szCs w:val="20"/>
              </w:rPr>
            </w:pPr>
            <w:r w:rsidRPr="00685BA4">
              <w:rPr>
                <w:color w:val="000000" w:themeColor="text1"/>
                <w:sz w:val="20"/>
                <w:szCs w:val="20"/>
              </w:rPr>
              <w:t>Would</w:t>
            </w:r>
            <w:r w:rsidR="00E965E9" w:rsidRPr="00685BA4">
              <w:rPr>
                <w:color w:val="000000" w:themeColor="text1"/>
                <w:sz w:val="20"/>
                <w:szCs w:val="20"/>
              </w:rPr>
              <w:t xml:space="preserve"> affect all sectors equally</w:t>
            </w:r>
          </w:p>
        </w:tc>
        <w:tc>
          <w:tcPr>
            <w:tcW w:w="5661" w:type="dxa"/>
            <w:tcBorders>
              <w:bottom w:val="single" w:sz="12" w:space="0" w:color="auto"/>
            </w:tcBorders>
            <w:shd w:val="clear" w:color="auto" w:fill="auto"/>
          </w:tcPr>
          <w:p w14:paraId="6CEC026C" w14:textId="55D04E53" w:rsidR="008B6356" w:rsidRPr="00E307D7" w:rsidRDefault="000C3DF4" w:rsidP="0016242F">
            <w:pPr>
              <w:jc w:val="left"/>
              <w:rPr>
                <w:color w:val="000000" w:themeColor="text1"/>
                <w:sz w:val="20"/>
                <w:szCs w:val="20"/>
              </w:rPr>
            </w:pPr>
            <w:r w:rsidRPr="00E307D7">
              <w:rPr>
                <w:color w:val="000000" w:themeColor="text1"/>
                <w:sz w:val="20"/>
                <w:szCs w:val="20"/>
              </w:rPr>
              <w:t xml:space="preserve">Could hinder </w:t>
            </w:r>
            <w:r w:rsidR="008B6356" w:rsidRPr="00E307D7">
              <w:rPr>
                <w:color w:val="000000" w:themeColor="text1"/>
                <w:sz w:val="20"/>
                <w:szCs w:val="20"/>
              </w:rPr>
              <w:t xml:space="preserve">investment incentives </w:t>
            </w:r>
            <w:r w:rsidR="00E307D7" w:rsidRPr="00E307D7">
              <w:rPr>
                <w:color w:val="000000" w:themeColor="text1"/>
                <w:sz w:val="20"/>
                <w:szCs w:val="20"/>
              </w:rPr>
              <w:t xml:space="preserve">owing </w:t>
            </w:r>
            <w:r w:rsidRPr="00E307D7">
              <w:rPr>
                <w:color w:val="000000" w:themeColor="text1"/>
                <w:sz w:val="20"/>
                <w:szCs w:val="20"/>
              </w:rPr>
              <w:t>to</w:t>
            </w:r>
            <w:r w:rsidR="005E12FD" w:rsidRPr="00E307D7">
              <w:rPr>
                <w:color w:val="000000" w:themeColor="text1"/>
                <w:sz w:val="20"/>
                <w:szCs w:val="20"/>
              </w:rPr>
              <w:t xml:space="preserve"> a</w:t>
            </w:r>
            <w:r w:rsidRPr="00E307D7">
              <w:rPr>
                <w:color w:val="000000" w:themeColor="text1"/>
                <w:sz w:val="20"/>
                <w:szCs w:val="20"/>
              </w:rPr>
              <w:t xml:space="preserve"> </w:t>
            </w:r>
            <w:r w:rsidR="008B6356" w:rsidRPr="00E307D7">
              <w:rPr>
                <w:color w:val="000000" w:themeColor="text1"/>
                <w:sz w:val="20"/>
                <w:szCs w:val="20"/>
              </w:rPr>
              <w:t>reduc</w:t>
            </w:r>
            <w:r w:rsidR="005E12FD" w:rsidRPr="00E307D7">
              <w:rPr>
                <w:color w:val="000000" w:themeColor="text1"/>
                <w:sz w:val="20"/>
                <w:szCs w:val="20"/>
              </w:rPr>
              <w:t>tion of</w:t>
            </w:r>
            <w:r w:rsidR="008B6356" w:rsidRPr="00E307D7">
              <w:rPr>
                <w:color w:val="000000" w:themeColor="text1"/>
                <w:sz w:val="20"/>
                <w:szCs w:val="20"/>
              </w:rPr>
              <w:t xml:space="preserve"> the benefits associated with investment</w:t>
            </w:r>
            <w:r w:rsidR="00746DB1" w:rsidRPr="00E307D7">
              <w:rPr>
                <w:color w:val="000000" w:themeColor="text1"/>
                <w:sz w:val="20"/>
                <w:szCs w:val="20"/>
              </w:rPr>
              <w:t>.</w:t>
            </w:r>
          </w:p>
          <w:p w14:paraId="3525DAC0" w14:textId="607D9994" w:rsidR="008B6356" w:rsidRPr="00E307D7" w:rsidRDefault="008B6356" w:rsidP="0016242F">
            <w:pPr>
              <w:jc w:val="left"/>
              <w:rPr>
                <w:color w:val="000000" w:themeColor="text1"/>
                <w:sz w:val="20"/>
                <w:szCs w:val="20"/>
              </w:rPr>
            </w:pPr>
            <w:r w:rsidRPr="00E307D7">
              <w:rPr>
                <w:color w:val="000000" w:themeColor="text1"/>
                <w:sz w:val="20"/>
                <w:szCs w:val="20"/>
              </w:rPr>
              <w:t>Difficult to attribute profit to specific products/services associated with DSI</w:t>
            </w:r>
            <w:r w:rsidR="00746DB1" w:rsidRPr="00E307D7">
              <w:rPr>
                <w:color w:val="000000" w:themeColor="text1"/>
                <w:sz w:val="20"/>
                <w:szCs w:val="20"/>
              </w:rPr>
              <w:t>.</w:t>
            </w:r>
          </w:p>
          <w:p w14:paraId="17C72CBC" w14:textId="4D79B69B" w:rsidR="005E12FD" w:rsidRPr="00E307D7" w:rsidRDefault="005E12FD" w:rsidP="0016242F">
            <w:pPr>
              <w:jc w:val="left"/>
              <w:rPr>
                <w:color w:val="000000" w:themeColor="text1"/>
                <w:sz w:val="20"/>
                <w:szCs w:val="20"/>
              </w:rPr>
            </w:pPr>
            <w:r w:rsidRPr="00E307D7">
              <w:rPr>
                <w:color w:val="000000" w:themeColor="text1"/>
                <w:sz w:val="20"/>
                <w:szCs w:val="20"/>
              </w:rPr>
              <w:t xml:space="preserve">Profit data </w:t>
            </w:r>
            <w:r w:rsidR="00CC110A">
              <w:rPr>
                <w:color w:val="000000" w:themeColor="text1"/>
                <w:sz w:val="20"/>
                <w:szCs w:val="20"/>
              </w:rPr>
              <w:t>are</w:t>
            </w:r>
            <w:r w:rsidRPr="00E307D7">
              <w:rPr>
                <w:color w:val="000000" w:themeColor="text1"/>
                <w:sz w:val="20"/>
                <w:szCs w:val="20"/>
              </w:rPr>
              <w:t xml:space="preserve"> not typically readily available</w:t>
            </w:r>
            <w:r w:rsidR="006671EE">
              <w:rPr>
                <w:color w:val="000000" w:themeColor="text1"/>
                <w:sz w:val="20"/>
                <w:szCs w:val="20"/>
              </w:rPr>
              <w:t>.</w:t>
            </w:r>
          </w:p>
          <w:p w14:paraId="0845D8C9" w14:textId="3359ACE1" w:rsidR="008B6356" w:rsidRPr="00E307D7" w:rsidRDefault="008B6356" w:rsidP="0016242F">
            <w:pPr>
              <w:jc w:val="left"/>
              <w:rPr>
                <w:color w:val="000000" w:themeColor="text1"/>
                <w:sz w:val="20"/>
                <w:szCs w:val="20"/>
              </w:rPr>
            </w:pPr>
            <w:r w:rsidRPr="00E307D7">
              <w:rPr>
                <w:color w:val="000000" w:themeColor="text1"/>
                <w:sz w:val="20"/>
                <w:szCs w:val="20"/>
              </w:rPr>
              <w:t xml:space="preserve">See also cons associated with payment based on </w:t>
            </w:r>
            <w:r w:rsidR="006671EE">
              <w:rPr>
                <w:color w:val="000000" w:themeColor="text1"/>
                <w:sz w:val="20"/>
                <w:szCs w:val="20"/>
              </w:rPr>
              <w:t>the percentage</w:t>
            </w:r>
            <w:r w:rsidR="006671EE" w:rsidRPr="00E307D7">
              <w:rPr>
                <w:color w:val="000000" w:themeColor="text1"/>
                <w:sz w:val="20"/>
                <w:szCs w:val="20"/>
              </w:rPr>
              <w:t xml:space="preserve"> </w:t>
            </w:r>
            <w:r w:rsidRPr="00E307D7">
              <w:rPr>
                <w:color w:val="000000" w:themeColor="text1"/>
                <w:sz w:val="20"/>
                <w:szCs w:val="20"/>
              </w:rPr>
              <w:t>of turnover</w:t>
            </w:r>
            <w:r w:rsidR="006671EE">
              <w:rPr>
                <w:color w:val="000000" w:themeColor="text1"/>
                <w:sz w:val="20"/>
                <w:szCs w:val="20"/>
              </w:rPr>
              <w:t>.</w:t>
            </w:r>
          </w:p>
        </w:tc>
        <w:tc>
          <w:tcPr>
            <w:tcW w:w="1134" w:type="dxa"/>
            <w:tcBorders>
              <w:bottom w:val="single" w:sz="12" w:space="0" w:color="auto"/>
            </w:tcBorders>
          </w:tcPr>
          <w:p w14:paraId="5EE325D6" w14:textId="7624BC63" w:rsidR="008B6356" w:rsidRPr="00685BA4" w:rsidRDefault="009E0AE0" w:rsidP="0016242F">
            <w:pPr>
              <w:jc w:val="left"/>
              <w:rPr>
                <w:color w:val="000000" w:themeColor="text1"/>
              </w:rPr>
            </w:pPr>
            <w:r w:rsidRPr="00685BA4">
              <w:rPr>
                <w:noProof/>
                <w:color w:val="000000" w:themeColor="text1"/>
              </w:rPr>
              <w:drawing>
                <wp:anchor distT="0" distB="0" distL="114300" distR="114300" simplePos="0" relativeHeight="251658259" behindDoc="1" locked="0" layoutInCell="1" allowOverlap="1" wp14:anchorId="27F4566D" wp14:editId="6B1BE045">
                  <wp:simplePos x="0" y="0"/>
                  <wp:positionH relativeFrom="column">
                    <wp:posOffset>-40585</wp:posOffset>
                  </wp:positionH>
                  <wp:positionV relativeFrom="paragraph">
                    <wp:posOffset>69740</wp:posOffset>
                  </wp:positionV>
                  <wp:extent cx="601179" cy="487914"/>
                  <wp:effectExtent l="0" t="0" r="889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1179" cy="487914"/>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D9A45CA" w14:textId="124A0EB4" w:rsidR="006E1A87" w:rsidRPr="00685BA4" w:rsidRDefault="006E1A87">
      <w:pPr>
        <w:rPr>
          <w:color w:val="000000" w:themeColor="text1"/>
        </w:rPr>
      </w:pPr>
    </w:p>
    <w:tbl>
      <w:tblPr>
        <w:tblStyle w:val="TableGrid"/>
        <w:tblW w:w="14459" w:type="dxa"/>
        <w:tblInd w:w="-289" w:type="dxa"/>
        <w:tblLayout w:type="fixed"/>
        <w:tblLook w:val="04A0" w:firstRow="1" w:lastRow="0" w:firstColumn="1" w:lastColumn="0" w:noHBand="0" w:noVBand="1"/>
      </w:tblPr>
      <w:tblGrid>
        <w:gridCol w:w="2411"/>
        <w:gridCol w:w="5244"/>
        <w:gridCol w:w="5670"/>
        <w:gridCol w:w="1134"/>
      </w:tblGrid>
      <w:tr w:rsidR="00685BA4" w:rsidRPr="00685BA4" w14:paraId="5C7E2D52" w14:textId="77777777" w:rsidTr="00845117">
        <w:tc>
          <w:tcPr>
            <w:tcW w:w="2411" w:type="dxa"/>
            <w:tcBorders>
              <w:bottom w:val="single" w:sz="8" w:space="0" w:color="auto"/>
            </w:tcBorders>
          </w:tcPr>
          <w:p w14:paraId="352C97A3" w14:textId="10947EA4" w:rsidR="006C1EE8" w:rsidRPr="00685BA4" w:rsidRDefault="006C1EE8" w:rsidP="00D97681">
            <w:pPr>
              <w:keepNext/>
              <w:jc w:val="left"/>
              <w:rPr>
                <w:b/>
                <w:bCs/>
                <w:color w:val="000000" w:themeColor="text1"/>
                <w:sz w:val="20"/>
                <w:szCs w:val="20"/>
              </w:rPr>
            </w:pPr>
            <w:r w:rsidRPr="00685BA4">
              <w:rPr>
                <w:b/>
                <w:bCs/>
                <w:color w:val="000000" w:themeColor="text1"/>
                <w:sz w:val="20"/>
                <w:szCs w:val="20"/>
              </w:rPr>
              <w:lastRenderedPageBreak/>
              <w:t>C. Scope of products/services</w:t>
            </w:r>
          </w:p>
        </w:tc>
        <w:tc>
          <w:tcPr>
            <w:tcW w:w="5244" w:type="dxa"/>
            <w:tcBorders>
              <w:bottom w:val="single" w:sz="8" w:space="0" w:color="auto"/>
            </w:tcBorders>
          </w:tcPr>
          <w:p w14:paraId="0AC21312" w14:textId="5FBE6513" w:rsidR="006C1EE8" w:rsidRPr="00D97681" w:rsidDel="00880370" w:rsidRDefault="006C1EE8" w:rsidP="00D97681">
            <w:pPr>
              <w:keepNext/>
              <w:jc w:val="left"/>
              <w:rPr>
                <w:i/>
                <w:iCs/>
                <w:color w:val="000000" w:themeColor="text1"/>
                <w:sz w:val="20"/>
                <w:szCs w:val="20"/>
              </w:rPr>
            </w:pPr>
            <w:r w:rsidRPr="00D97681">
              <w:rPr>
                <w:i/>
                <w:iCs/>
                <w:color w:val="000000" w:themeColor="text1"/>
                <w:sz w:val="20"/>
                <w:szCs w:val="20"/>
              </w:rPr>
              <w:t>Pros</w:t>
            </w:r>
          </w:p>
        </w:tc>
        <w:tc>
          <w:tcPr>
            <w:tcW w:w="5670" w:type="dxa"/>
            <w:tcBorders>
              <w:bottom w:val="single" w:sz="8" w:space="0" w:color="auto"/>
            </w:tcBorders>
          </w:tcPr>
          <w:p w14:paraId="52625E9F" w14:textId="6819705C" w:rsidR="006C1EE8" w:rsidRPr="00D97681" w:rsidRDefault="006C1EE8" w:rsidP="00D97681">
            <w:pPr>
              <w:keepNext/>
              <w:jc w:val="left"/>
              <w:rPr>
                <w:i/>
                <w:iCs/>
                <w:color w:val="000000" w:themeColor="text1"/>
                <w:sz w:val="20"/>
                <w:szCs w:val="20"/>
              </w:rPr>
            </w:pPr>
            <w:r w:rsidRPr="00D97681">
              <w:rPr>
                <w:i/>
                <w:iCs/>
                <w:color w:val="000000" w:themeColor="text1"/>
                <w:sz w:val="20"/>
                <w:szCs w:val="20"/>
              </w:rPr>
              <w:t>Cons</w:t>
            </w:r>
          </w:p>
        </w:tc>
        <w:tc>
          <w:tcPr>
            <w:tcW w:w="1134" w:type="dxa"/>
            <w:tcBorders>
              <w:bottom w:val="single" w:sz="8" w:space="0" w:color="auto"/>
            </w:tcBorders>
          </w:tcPr>
          <w:p w14:paraId="22D4E5BC" w14:textId="2E8A5733" w:rsidR="006C1EE8" w:rsidRPr="00D97681" w:rsidRDefault="006C1EE8" w:rsidP="00D97681">
            <w:pPr>
              <w:keepNext/>
              <w:jc w:val="left"/>
              <w:rPr>
                <w:i/>
                <w:iCs/>
                <w:color w:val="000000" w:themeColor="text1"/>
                <w:sz w:val="20"/>
                <w:szCs w:val="20"/>
              </w:rPr>
            </w:pPr>
            <w:r w:rsidRPr="00D97681">
              <w:rPr>
                <w:i/>
                <w:iCs/>
                <w:color w:val="000000" w:themeColor="text1"/>
                <w:sz w:val="20"/>
                <w:szCs w:val="20"/>
              </w:rPr>
              <w:t>Survey Responses</w:t>
            </w:r>
          </w:p>
        </w:tc>
      </w:tr>
      <w:tr w:rsidR="00685BA4" w:rsidRPr="00685BA4" w14:paraId="1C866BE4" w14:textId="1FEC0A73" w:rsidTr="00845117">
        <w:tc>
          <w:tcPr>
            <w:tcW w:w="2411" w:type="dxa"/>
            <w:tcBorders>
              <w:top w:val="single" w:sz="8" w:space="0" w:color="auto"/>
              <w:bottom w:val="single" w:sz="4" w:space="0" w:color="auto"/>
            </w:tcBorders>
          </w:tcPr>
          <w:p w14:paraId="1B5B5F18" w14:textId="2C1818FD" w:rsidR="008B6356" w:rsidRPr="00E307D7" w:rsidRDefault="008B6356" w:rsidP="00D97681">
            <w:pPr>
              <w:keepNext/>
              <w:jc w:val="left"/>
              <w:rPr>
                <w:color w:val="000000" w:themeColor="text1"/>
                <w:sz w:val="20"/>
                <w:szCs w:val="20"/>
              </w:rPr>
            </w:pPr>
            <w:r w:rsidRPr="00E307D7">
              <w:rPr>
                <w:color w:val="000000" w:themeColor="text1"/>
                <w:sz w:val="20"/>
                <w:szCs w:val="20"/>
              </w:rPr>
              <w:t>Products/services containing DSI</w:t>
            </w:r>
          </w:p>
        </w:tc>
        <w:tc>
          <w:tcPr>
            <w:tcW w:w="5244" w:type="dxa"/>
            <w:tcBorders>
              <w:top w:val="single" w:sz="8" w:space="0" w:color="auto"/>
              <w:bottom w:val="single" w:sz="4" w:space="0" w:color="auto"/>
            </w:tcBorders>
          </w:tcPr>
          <w:p w14:paraId="1B5BCF46" w14:textId="75DAAD64" w:rsidR="008B6356" w:rsidRPr="00E307D7" w:rsidRDefault="00880370" w:rsidP="00D97681">
            <w:pPr>
              <w:keepNext/>
              <w:jc w:val="left"/>
              <w:rPr>
                <w:color w:val="000000" w:themeColor="text1"/>
                <w:sz w:val="20"/>
                <w:szCs w:val="20"/>
              </w:rPr>
            </w:pPr>
            <w:r w:rsidRPr="00E307D7">
              <w:rPr>
                <w:color w:val="000000" w:themeColor="text1"/>
                <w:sz w:val="20"/>
                <w:szCs w:val="20"/>
              </w:rPr>
              <w:t xml:space="preserve">Would be a </w:t>
            </w:r>
            <w:r w:rsidR="00EA3AFD" w:rsidRPr="00E307D7">
              <w:rPr>
                <w:color w:val="000000" w:themeColor="text1"/>
                <w:sz w:val="20"/>
                <w:szCs w:val="20"/>
              </w:rPr>
              <w:t>targeted application of benefit-sharing from the use of DSI</w:t>
            </w:r>
            <w:r w:rsidR="006671EE">
              <w:rPr>
                <w:color w:val="000000" w:themeColor="text1"/>
                <w:sz w:val="20"/>
                <w:szCs w:val="20"/>
              </w:rPr>
              <w:t>.</w:t>
            </w:r>
          </w:p>
        </w:tc>
        <w:tc>
          <w:tcPr>
            <w:tcW w:w="5670" w:type="dxa"/>
            <w:tcBorders>
              <w:top w:val="single" w:sz="8" w:space="0" w:color="auto"/>
              <w:bottom w:val="single" w:sz="4" w:space="0" w:color="auto"/>
            </w:tcBorders>
          </w:tcPr>
          <w:p w14:paraId="2C2B62B5" w14:textId="050A48CA" w:rsidR="008B6356" w:rsidRPr="00E307D7" w:rsidRDefault="008B6356" w:rsidP="00D97681">
            <w:pPr>
              <w:keepNext/>
              <w:jc w:val="left"/>
              <w:rPr>
                <w:color w:val="000000" w:themeColor="text1"/>
                <w:sz w:val="20"/>
                <w:szCs w:val="20"/>
              </w:rPr>
            </w:pPr>
            <w:r w:rsidRPr="00E307D7">
              <w:rPr>
                <w:color w:val="000000" w:themeColor="text1"/>
                <w:sz w:val="20"/>
                <w:szCs w:val="20"/>
              </w:rPr>
              <w:t>May be challenging to attribute products/services to DSI</w:t>
            </w:r>
            <w:r w:rsidR="006671EE">
              <w:rPr>
                <w:color w:val="000000" w:themeColor="text1"/>
                <w:sz w:val="20"/>
                <w:szCs w:val="20"/>
              </w:rPr>
              <w:t>.</w:t>
            </w:r>
          </w:p>
          <w:p w14:paraId="17768F06" w14:textId="1ED34C01" w:rsidR="008B6356" w:rsidRPr="00E307D7" w:rsidRDefault="008B6356" w:rsidP="00D97681">
            <w:pPr>
              <w:keepNext/>
              <w:jc w:val="left"/>
              <w:rPr>
                <w:color w:val="000000" w:themeColor="text1"/>
                <w:sz w:val="20"/>
                <w:szCs w:val="20"/>
              </w:rPr>
            </w:pPr>
            <w:r w:rsidRPr="00E307D7">
              <w:rPr>
                <w:color w:val="000000" w:themeColor="text1"/>
                <w:sz w:val="20"/>
                <w:szCs w:val="20"/>
              </w:rPr>
              <w:t>May require a track and trace system</w:t>
            </w:r>
            <w:r w:rsidR="00746DB1" w:rsidRPr="00E307D7">
              <w:rPr>
                <w:color w:val="000000" w:themeColor="text1"/>
                <w:sz w:val="20"/>
                <w:szCs w:val="20"/>
              </w:rPr>
              <w:t>.</w:t>
            </w:r>
          </w:p>
          <w:p w14:paraId="3A59A7C8" w14:textId="5B34AD91" w:rsidR="008B6356" w:rsidRPr="00E307D7" w:rsidRDefault="00EA3AFD" w:rsidP="00D97681">
            <w:pPr>
              <w:keepNext/>
              <w:jc w:val="left"/>
              <w:rPr>
                <w:color w:val="000000" w:themeColor="text1"/>
                <w:sz w:val="20"/>
                <w:szCs w:val="20"/>
              </w:rPr>
            </w:pPr>
            <w:r w:rsidRPr="00E307D7">
              <w:rPr>
                <w:color w:val="000000" w:themeColor="text1"/>
                <w:sz w:val="20"/>
                <w:szCs w:val="20"/>
              </w:rPr>
              <w:t>Could create legal complexity</w:t>
            </w:r>
            <w:r w:rsidR="00E531EA" w:rsidRPr="00E307D7">
              <w:rPr>
                <w:color w:val="000000" w:themeColor="text1"/>
                <w:sz w:val="20"/>
                <w:szCs w:val="20"/>
              </w:rPr>
              <w:t xml:space="preserve"> and disincentivize compliance</w:t>
            </w:r>
            <w:r w:rsidR="006671EE">
              <w:rPr>
                <w:color w:val="000000" w:themeColor="text1"/>
                <w:sz w:val="20"/>
                <w:szCs w:val="20"/>
              </w:rPr>
              <w:t>.</w:t>
            </w:r>
          </w:p>
        </w:tc>
        <w:tc>
          <w:tcPr>
            <w:tcW w:w="1134" w:type="dxa"/>
            <w:tcBorders>
              <w:top w:val="single" w:sz="8" w:space="0" w:color="auto"/>
              <w:bottom w:val="single" w:sz="4" w:space="0" w:color="auto"/>
            </w:tcBorders>
          </w:tcPr>
          <w:p w14:paraId="3D59AC3A" w14:textId="31E1D5B1" w:rsidR="008B6356" w:rsidRPr="00685BA4" w:rsidRDefault="006C1EE8" w:rsidP="00D97681">
            <w:pPr>
              <w:keepNext/>
              <w:jc w:val="left"/>
              <w:rPr>
                <w:color w:val="000000" w:themeColor="text1"/>
              </w:rPr>
            </w:pPr>
            <w:r w:rsidRPr="00685BA4">
              <w:rPr>
                <w:noProof/>
                <w:color w:val="000000" w:themeColor="text1"/>
              </w:rPr>
              <w:drawing>
                <wp:anchor distT="0" distB="0" distL="114300" distR="114300" simplePos="0" relativeHeight="251658260" behindDoc="1" locked="0" layoutInCell="1" allowOverlap="1" wp14:anchorId="3FCFAD49" wp14:editId="6DC120C0">
                  <wp:simplePos x="0" y="0"/>
                  <wp:positionH relativeFrom="column">
                    <wp:posOffset>41275</wp:posOffset>
                  </wp:positionH>
                  <wp:positionV relativeFrom="paragraph">
                    <wp:posOffset>-10795</wp:posOffset>
                  </wp:positionV>
                  <wp:extent cx="481330" cy="4311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1330" cy="431165"/>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2C73B5C2" w14:textId="6A4BA2DD" w:rsidTr="00845117">
        <w:trPr>
          <w:trHeight w:val="772"/>
        </w:trPr>
        <w:tc>
          <w:tcPr>
            <w:tcW w:w="2411" w:type="dxa"/>
            <w:tcBorders>
              <w:bottom w:val="single" w:sz="12" w:space="0" w:color="auto"/>
            </w:tcBorders>
          </w:tcPr>
          <w:p w14:paraId="6831A448" w14:textId="2A39074F" w:rsidR="008B6356" w:rsidRPr="00685BA4" w:rsidRDefault="008B6356" w:rsidP="0016242F">
            <w:pPr>
              <w:jc w:val="left"/>
              <w:rPr>
                <w:color w:val="000000" w:themeColor="text1"/>
                <w:sz w:val="20"/>
                <w:szCs w:val="20"/>
              </w:rPr>
            </w:pPr>
            <w:r w:rsidRPr="00685BA4">
              <w:rPr>
                <w:color w:val="000000" w:themeColor="text1"/>
                <w:sz w:val="20"/>
                <w:szCs w:val="20"/>
              </w:rPr>
              <w:t>Wider array of products/services</w:t>
            </w:r>
          </w:p>
        </w:tc>
        <w:tc>
          <w:tcPr>
            <w:tcW w:w="5244" w:type="dxa"/>
            <w:tcBorders>
              <w:bottom w:val="single" w:sz="12" w:space="0" w:color="auto"/>
            </w:tcBorders>
          </w:tcPr>
          <w:p w14:paraId="53784794" w14:textId="54EA7509" w:rsidR="008B6356" w:rsidRPr="00685BA4" w:rsidRDefault="00E531EA" w:rsidP="0016242F">
            <w:pPr>
              <w:jc w:val="left"/>
              <w:rPr>
                <w:color w:val="000000" w:themeColor="text1"/>
                <w:sz w:val="20"/>
                <w:szCs w:val="20"/>
              </w:rPr>
            </w:pPr>
            <w:r w:rsidRPr="00685BA4">
              <w:rPr>
                <w:color w:val="000000" w:themeColor="text1"/>
                <w:sz w:val="20"/>
                <w:szCs w:val="20"/>
              </w:rPr>
              <w:t xml:space="preserve">Is </w:t>
            </w:r>
            <w:r w:rsidR="008B6356" w:rsidRPr="00685BA4">
              <w:rPr>
                <w:color w:val="000000" w:themeColor="text1"/>
                <w:sz w:val="20"/>
                <w:szCs w:val="20"/>
              </w:rPr>
              <w:t xml:space="preserve">simpler to identify </w:t>
            </w:r>
            <w:r w:rsidRPr="00685BA4">
              <w:rPr>
                <w:color w:val="000000" w:themeColor="text1"/>
                <w:sz w:val="20"/>
                <w:szCs w:val="20"/>
              </w:rPr>
              <w:t>and implement than for specific products</w:t>
            </w:r>
            <w:r w:rsidR="00CC110A">
              <w:rPr>
                <w:color w:val="000000" w:themeColor="text1"/>
                <w:sz w:val="20"/>
                <w:szCs w:val="20"/>
              </w:rPr>
              <w:t>/</w:t>
            </w:r>
            <w:r w:rsidRPr="00685BA4">
              <w:rPr>
                <w:color w:val="000000" w:themeColor="text1"/>
                <w:sz w:val="20"/>
                <w:szCs w:val="20"/>
              </w:rPr>
              <w:t>services</w:t>
            </w:r>
            <w:r w:rsidR="006671EE">
              <w:rPr>
                <w:color w:val="000000" w:themeColor="text1"/>
                <w:sz w:val="20"/>
                <w:szCs w:val="20"/>
              </w:rPr>
              <w:t>.</w:t>
            </w:r>
          </w:p>
          <w:p w14:paraId="485EE869" w14:textId="68DA22CF" w:rsidR="008B6356" w:rsidRPr="00685BA4" w:rsidRDefault="00E531EA" w:rsidP="004E54F1">
            <w:pPr>
              <w:jc w:val="left"/>
              <w:rPr>
                <w:color w:val="000000" w:themeColor="text1"/>
                <w:sz w:val="20"/>
                <w:szCs w:val="20"/>
              </w:rPr>
            </w:pPr>
            <w:r w:rsidRPr="00685BA4">
              <w:rPr>
                <w:color w:val="000000" w:themeColor="text1"/>
                <w:sz w:val="20"/>
                <w:szCs w:val="20"/>
              </w:rPr>
              <w:t xml:space="preserve">Does </w:t>
            </w:r>
            <w:r w:rsidR="008B6356" w:rsidRPr="00685BA4">
              <w:rPr>
                <w:color w:val="000000" w:themeColor="text1"/>
                <w:sz w:val="20"/>
                <w:szCs w:val="20"/>
              </w:rPr>
              <w:t xml:space="preserve">not require a track and trace </w:t>
            </w:r>
            <w:r w:rsidR="00F57382">
              <w:rPr>
                <w:color w:val="000000" w:themeColor="text1"/>
                <w:sz w:val="20"/>
                <w:szCs w:val="20"/>
              </w:rPr>
              <w:t>system for</w:t>
            </w:r>
            <w:r w:rsidR="00254366">
              <w:rPr>
                <w:color w:val="000000" w:themeColor="text1"/>
                <w:sz w:val="20"/>
                <w:szCs w:val="20"/>
              </w:rPr>
              <w:t xml:space="preserve"> DSI</w:t>
            </w:r>
            <w:r w:rsidR="006671EE">
              <w:rPr>
                <w:color w:val="000000" w:themeColor="text1"/>
                <w:sz w:val="20"/>
                <w:szCs w:val="20"/>
              </w:rPr>
              <w:t>.</w:t>
            </w:r>
          </w:p>
        </w:tc>
        <w:tc>
          <w:tcPr>
            <w:tcW w:w="5670" w:type="dxa"/>
            <w:tcBorders>
              <w:bottom w:val="single" w:sz="12" w:space="0" w:color="auto"/>
            </w:tcBorders>
          </w:tcPr>
          <w:p w14:paraId="7C06D058" w14:textId="1376597C" w:rsidR="008B6356" w:rsidRPr="00685BA4" w:rsidRDefault="008B6356" w:rsidP="0016242F">
            <w:pPr>
              <w:jc w:val="left"/>
              <w:rPr>
                <w:color w:val="000000" w:themeColor="text1"/>
                <w:sz w:val="20"/>
                <w:szCs w:val="20"/>
              </w:rPr>
            </w:pPr>
            <w:r w:rsidRPr="00685BA4">
              <w:rPr>
                <w:color w:val="000000" w:themeColor="text1"/>
                <w:sz w:val="20"/>
                <w:szCs w:val="20"/>
              </w:rPr>
              <w:t>Requires agreement on the extent of products/services/sub</w:t>
            </w:r>
            <w:r w:rsidR="00405677">
              <w:rPr>
                <w:color w:val="000000" w:themeColor="text1"/>
                <w:sz w:val="20"/>
                <w:szCs w:val="20"/>
              </w:rPr>
              <w:t>-</w:t>
            </w:r>
            <w:r w:rsidR="00405677" w:rsidRPr="00685BA4">
              <w:rPr>
                <w:color w:val="000000" w:themeColor="text1"/>
                <w:sz w:val="20"/>
                <w:szCs w:val="20"/>
              </w:rPr>
              <w:t>sectors</w:t>
            </w:r>
            <w:r w:rsidR="00405677" w:rsidRPr="00685BA4" w:rsidDel="00405677">
              <w:rPr>
                <w:color w:val="000000" w:themeColor="text1"/>
                <w:sz w:val="20"/>
                <w:szCs w:val="20"/>
              </w:rPr>
              <w:t xml:space="preserve"> </w:t>
            </w:r>
            <w:r w:rsidRPr="00685BA4">
              <w:rPr>
                <w:color w:val="000000" w:themeColor="text1"/>
                <w:sz w:val="20"/>
                <w:szCs w:val="20"/>
              </w:rPr>
              <w:t xml:space="preserve">to be </w:t>
            </w:r>
            <w:r w:rsidR="00E531EA" w:rsidRPr="00685BA4">
              <w:rPr>
                <w:color w:val="000000" w:themeColor="text1"/>
                <w:sz w:val="20"/>
                <w:szCs w:val="20"/>
              </w:rPr>
              <w:t>included</w:t>
            </w:r>
            <w:r w:rsidR="006671EE">
              <w:rPr>
                <w:color w:val="000000" w:themeColor="text1"/>
                <w:sz w:val="20"/>
                <w:szCs w:val="20"/>
              </w:rPr>
              <w:t>.</w:t>
            </w:r>
          </w:p>
        </w:tc>
        <w:tc>
          <w:tcPr>
            <w:tcW w:w="1134" w:type="dxa"/>
            <w:tcBorders>
              <w:bottom w:val="single" w:sz="12" w:space="0" w:color="auto"/>
            </w:tcBorders>
          </w:tcPr>
          <w:p w14:paraId="72B3E89A" w14:textId="78C5157A" w:rsidR="00D53B5E" w:rsidRPr="00685BA4" w:rsidRDefault="00D92C48" w:rsidP="0016242F">
            <w:pPr>
              <w:tabs>
                <w:tab w:val="center" w:pos="616"/>
              </w:tabs>
              <w:jc w:val="left"/>
              <w:rPr>
                <w:color w:val="000000" w:themeColor="text1"/>
              </w:rPr>
            </w:pPr>
            <w:r w:rsidRPr="00685BA4">
              <w:rPr>
                <w:noProof/>
                <w:color w:val="000000" w:themeColor="text1"/>
              </w:rPr>
              <w:drawing>
                <wp:anchor distT="0" distB="0" distL="114300" distR="114300" simplePos="0" relativeHeight="251658261" behindDoc="1" locked="0" layoutInCell="1" allowOverlap="1" wp14:anchorId="13DBC4E9" wp14:editId="68039D94">
                  <wp:simplePos x="0" y="0"/>
                  <wp:positionH relativeFrom="column">
                    <wp:posOffset>-423</wp:posOffset>
                  </wp:positionH>
                  <wp:positionV relativeFrom="paragraph">
                    <wp:posOffset>67733</wp:posOffset>
                  </wp:positionV>
                  <wp:extent cx="515620" cy="4273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5620" cy="427355"/>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2874D77B" w14:textId="1DAD12E0" w:rsidTr="00845117">
        <w:trPr>
          <w:trHeight w:val="563"/>
        </w:trPr>
        <w:tc>
          <w:tcPr>
            <w:tcW w:w="2411" w:type="dxa"/>
            <w:tcBorders>
              <w:top w:val="single" w:sz="12" w:space="0" w:color="auto"/>
              <w:bottom w:val="single" w:sz="8" w:space="0" w:color="auto"/>
            </w:tcBorders>
          </w:tcPr>
          <w:p w14:paraId="6E109BA1" w14:textId="7B23B123" w:rsidR="00514C32" w:rsidRPr="00685BA4" w:rsidRDefault="00514C32" w:rsidP="00514C32">
            <w:pPr>
              <w:jc w:val="left"/>
              <w:rPr>
                <w:b/>
                <w:bCs/>
                <w:color w:val="000000" w:themeColor="text1"/>
                <w:sz w:val="20"/>
                <w:szCs w:val="20"/>
              </w:rPr>
            </w:pPr>
            <w:r w:rsidRPr="00685BA4">
              <w:rPr>
                <w:b/>
                <w:bCs/>
                <w:color w:val="000000" w:themeColor="text1"/>
                <w:sz w:val="20"/>
                <w:szCs w:val="20"/>
              </w:rPr>
              <w:t>D. Voluntary option</w:t>
            </w:r>
          </w:p>
        </w:tc>
        <w:tc>
          <w:tcPr>
            <w:tcW w:w="5244" w:type="dxa"/>
            <w:tcBorders>
              <w:top w:val="single" w:sz="12" w:space="0" w:color="auto"/>
              <w:bottom w:val="single" w:sz="8" w:space="0" w:color="auto"/>
            </w:tcBorders>
          </w:tcPr>
          <w:p w14:paraId="1F56B613" w14:textId="3E22D67F" w:rsidR="00514C32" w:rsidRPr="00D97681" w:rsidRDefault="00514C32" w:rsidP="00514C32">
            <w:pPr>
              <w:jc w:val="left"/>
              <w:rPr>
                <w:i/>
                <w:iCs/>
                <w:color w:val="000000" w:themeColor="text1"/>
                <w:sz w:val="20"/>
                <w:szCs w:val="20"/>
              </w:rPr>
            </w:pPr>
          </w:p>
        </w:tc>
        <w:tc>
          <w:tcPr>
            <w:tcW w:w="5670" w:type="dxa"/>
            <w:tcBorders>
              <w:top w:val="single" w:sz="12" w:space="0" w:color="auto"/>
              <w:bottom w:val="single" w:sz="8" w:space="0" w:color="auto"/>
            </w:tcBorders>
          </w:tcPr>
          <w:p w14:paraId="5C93AD86" w14:textId="598BAE70" w:rsidR="00514C32" w:rsidRPr="00D97681" w:rsidRDefault="00514C32" w:rsidP="00514C32">
            <w:pPr>
              <w:jc w:val="left"/>
              <w:rPr>
                <w:i/>
                <w:iCs/>
                <w:color w:val="000000" w:themeColor="text1"/>
                <w:sz w:val="20"/>
                <w:szCs w:val="20"/>
              </w:rPr>
            </w:pPr>
          </w:p>
        </w:tc>
        <w:tc>
          <w:tcPr>
            <w:tcW w:w="1134" w:type="dxa"/>
            <w:tcBorders>
              <w:top w:val="single" w:sz="12" w:space="0" w:color="auto"/>
              <w:bottom w:val="single" w:sz="8" w:space="0" w:color="auto"/>
            </w:tcBorders>
          </w:tcPr>
          <w:p w14:paraId="13B9D12D" w14:textId="45AA7EA4" w:rsidR="00514C32" w:rsidRPr="00685BA4" w:rsidRDefault="00514C32" w:rsidP="00514C32">
            <w:pPr>
              <w:jc w:val="left"/>
              <w:rPr>
                <w:color w:val="000000" w:themeColor="text1"/>
              </w:rPr>
            </w:pPr>
          </w:p>
        </w:tc>
      </w:tr>
      <w:tr w:rsidR="00685BA4" w:rsidRPr="00685BA4" w14:paraId="696DCFEF" w14:textId="77777777" w:rsidTr="00845117">
        <w:trPr>
          <w:trHeight w:val="563"/>
        </w:trPr>
        <w:tc>
          <w:tcPr>
            <w:tcW w:w="2411" w:type="dxa"/>
            <w:tcBorders>
              <w:top w:val="single" w:sz="8" w:space="0" w:color="auto"/>
            </w:tcBorders>
          </w:tcPr>
          <w:p w14:paraId="72D5E657" w14:textId="1B27BFFD" w:rsidR="00514C32" w:rsidRPr="00E307D7" w:rsidDel="003878B7" w:rsidRDefault="00514C32" w:rsidP="00514C32">
            <w:pPr>
              <w:jc w:val="left"/>
              <w:rPr>
                <w:color w:val="000000" w:themeColor="text1"/>
                <w:sz w:val="20"/>
                <w:szCs w:val="20"/>
              </w:rPr>
            </w:pPr>
            <w:r w:rsidRPr="00E307D7">
              <w:rPr>
                <w:color w:val="000000" w:themeColor="text1"/>
                <w:sz w:val="20"/>
                <w:szCs w:val="20"/>
              </w:rPr>
              <w:t>Voluntary contributions/ donations</w:t>
            </w:r>
          </w:p>
        </w:tc>
        <w:tc>
          <w:tcPr>
            <w:tcW w:w="5244" w:type="dxa"/>
            <w:tcBorders>
              <w:top w:val="single" w:sz="8" w:space="0" w:color="auto"/>
            </w:tcBorders>
          </w:tcPr>
          <w:p w14:paraId="00A4A7E1" w14:textId="77777777" w:rsidR="00514C32" w:rsidRPr="00685BA4" w:rsidRDefault="00514C32" w:rsidP="00514C32">
            <w:pPr>
              <w:jc w:val="left"/>
              <w:rPr>
                <w:color w:val="000000" w:themeColor="text1"/>
                <w:sz w:val="20"/>
                <w:szCs w:val="20"/>
              </w:rPr>
            </w:pPr>
            <w:r w:rsidRPr="00685BA4">
              <w:rPr>
                <w:color w:val="000000" w:themeColor="text1"/>
                <w:sz w:val="20"/>
                <w:szCs w:val="20"/>
              </w:rPr>
              <w:t xml:space="preserve">Consistent with open access to data. </w:t>
            </w:r>
          </w:p>
          <w:p w14:paraId="47C91637" w14:textId="77777777" w:rsidR="00514C32" w:rsidRPr="00685BA4" w:rsidRDefault="00514C32" w:rsidP="00514C32">
            <w:pPr>
              <w:jc w:val="left"/>
              <w:rPr>
                <w:color w:val="000000" w:themeColor="text1"/>
                <w:sz w:val="20"/>
                <w:szCs w:val="20"/>
              </w:rPr>
            </w:pPr>
            <w:r w:rsidRPr="00685BA4">
              <w:rPr>
                <w:color w:val="000000" w:themeColor="text1"/>
                <w:sz w:val="20"/>
                <w:szCs w:val="20"/>
              </w:rPr>
              <w:t xml:space="preserve">Unlikely to hinder research and innovation. </w:t>
            </w:r>
          </w:p>
          <w:p w14:paraId="12F29FAE" w14:textId="5EFD1032" w:rsidR="00514C32" w:rsidRPr="00685BA4" w:rsidRDefault="00514C32" w:rsidP="00514C32">
            <w:pPr>
              <w:jc w:val="left"/>
              <w:rPr>
                <w:color w:val="000000" w:themeColor="text1"/>
                <w:sz w:val="20"/>
                <w:szCs w:val="20"/>
              </w:rPr>
            </w:pPr>
            <w:r w:rsidRPr="00685BA4">
              <w:rPr>
                <w:color w:val="000000" w:themeColor="text1"/>
                <w:sz w:val="20"/>
                <w:szCs w:val="20"/>
              </w:rPr>
              <w:t xml:space="preserve">May not require a track and trace </w:t>
            </w:r>
            <w:r w:rsidR="00F57382">
              <w:rPr>
                <w:color w:val="000000" w:themeColor="text1"/>
                <w:sz w:val="20"/>
                <w:szCs w:val="20"/>
              </w:rPr>
              <w:t xml:space="preserve">system for </w:t>
            </w:r>
            <w:r w:rsidRPr="00E307D7">
              <w:rPr>
                <w:color w:val="000000" w:themeColor="text1"/>
                <w:sz w:val="20"/>
                <w:szCs w:val="20"/>
              </w:rPr>
              <w:t>DSI</w:t>
            </w:r>
            <w:r w:rsidR="006671EE">
              <w:rPr>
                <w:color w:val="000000" w:themeColor="text1"/>
                <w:sz w:val="20"/>
                <w:szCs w:val="20"/>
              </w:rPr>
              <w:t>.</w:t>
            </w:r>
          </w:p>
        </w:tc>
        <w:tc>
          <w:tcPr>
            <w:tcW w:w="5670" w:type="dxa"/>
            <w:tcBorders>
              <w:top w:val="single" w:sz="8" w:space="0" w:color="auto"/>
            </w:tcBorders>
          </w:tcPr>
          <w:p w14:paraId="4E26A485" w14:textId="66BABA55" w:rsidR="00514C32" w:rsidRPr="00685BA4" w:rsidRDefault="00514C32" w:rsidP="00514C32">
            <w:pPr>
              <w:jc w:val="left"/>
              <w:rPr>
                <w:color w:val="000000" w:themeColor="text1"/>
                <w:sz w:val="20"/>
                <w:szCs w:val="20"/>
              </w:rPr>
            </w:pPr>
            <w:r w:rsidRPr="00685BA4">
              <w:rPr>
                <w:color w:val="000000" w:themeColor="text1"/>
                <w:sz w:val="20"/>
                <w:szCs w:val="20"/>
              </w:rPr>
              <w:t>Uncertainty in flow of funds</w:t>
            </w:r>
            <w:r w:rsidR="006671EE">
              <w:rPr>
                <w:color w:val="000000" w:themeColor="text1"/>
                <w:sz w:val="20"/>
                <w:szCs w:val="20"/>
              </w:rPr>
              <w:t>.</w:t>
            </w:r>
          </w:p>
          <w:p w14:paraId="00E4844C" w14:textId="50A93889" w:rsidR="00514C32" w:rsidRPr="00685BA4" w:rsidDel="00CF2644" w:rsidRDefault="00405677" w:rsidP="00514C32">
            <w:pPr>
              <w:jc w:val="left"/>
              <w:rPr>
                <w:color w:val="000000" w:themeColor="text1"/>
                <w:sz w:val="20"/>
                <w:szCs w:val="20"/>
              </w:rPr>
            </w:pPr>
            <w:r>
              <w:rPr>
                <w:color w:val="000000" w:themeColor="text1"/>
                <w:sz w:val="20"/>
                <w:szCs w:val="20"/>
              </w:rPr>
              <w:t>R</w:t>
            </w:r>
            <w:r w:rsidRPr="00685BA4">
              <w:rPr>
                <w:color w:val="000000" w:themeColor="text1"/>
                <w:sz w:val="20"/>
                <w:szCs w:val="20"/>
              </w:rPr>
              <w:t xml:space="preserve">elies </w:t>
            </w:r>
            <w:r>
              <w:rPr>
                <w:color w:val="000000" w:themeColor="text1"/>
                <w:sz w:val="20"/>
                <w:szCs w:val="20"/>
              </w:rPr>
              <w:t>e</w:t>
            </w:r>
            <w:r w:rsidR="00514C32" w:rsidRPr="00685BA4">
              <w:rPr>
                <w:color w:val="000000" w:themeColor="text1"/>
                <w:sz w:val="20"/>
                <w:szCs w:val="20"/>
              </w:rPr>
              <w:t>ntirely on incentives to donate</w:t>
            </w:r>
            <w:r w:rsidR="006671EE">
              <w:rPr>
                <w:color w:val="000000" w:themeColor="text1"/>
                <w:sz w:val="20"/>
                <w:szCs w:val="20"/>
              </w:rPr>
              <w:t>.</w:t>
            </w:r>
          </w:p>
        </w:tc>
        <w:tc>
          <w:tcPr>
            <w:tcW w:w="1134" w:type="dxa"/>
            <w:tcBorders>
              <w:top w:val="single" w:sz="8" w:space="0" w:color="auto"/>
            </w:tcBorders>
          </w:tcPr>
          <w:p w14:paraId="59B3FFEB" w14:textId="1E774E82" w:rsidR="00514C32" w:rsidRPr="00685BA4" w:rsidRDefault="00826187" w:rsidP="00514C32">
            <w:pPr>
              <w:jc w:val="left"/>
              <w:rPr>
                <w:noProof/>
                <w:color w:val="000000" w:themeColor="text1"/>
              </w:rPr>
            </w:pPr>
            <w:r w:rsidRPr="00685BA4">
              <w:rPr>
                <w:noProof/>
                <w:color w:val="000000" w:themeColor="text1"/>
              </w:rPr>
              <w:drawing>
                <wp:anchor distT="0" distB="0" distL="114300" distR="114300" simplePos="0" relativeHeight="251658268" behindDoc="0" locked="0" layoutInCell="1" allowOverlap="1" wp14:anchorId="0D82B14B" wp14:editId="76462DA8">
                  <wp:simplePos x="0" y="0"/>
                  <wp:positionH relativeFrom="column">
                    <wp:posOffset>-3175</wp:posOffset>
                  </wp:positionH>
                  <wp:positionV relativeFrom="paragraph">
                    <wp:posOffset>5080</wp:posOffset>
                  </wp:positionV>
                  <wp:extent cx="506730" cy="428625"/>
                  <wp:effectExtent l="0" t="0" r="7620" b="9525"/>
                  <wp:wrapNone/>
                  <wp:docPr id="14155457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83923"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6730" cy="42862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2EF5D13" w14:textId="6B1DE1B2" w:rsidR="00D74401" w:rsidRPr="00685BA4" w:rsidRDefault="00D74401" w:rsidP="0035470F"/>
    <w:p w14:paraId="3651878E" w14:textId="77777777" w:rsidR="009D2FD8" w:rsidRDefault="009D2FD8">
      <w:pPr>
        <w:tabs>
          <w:tab w:val="clear" w:pos="567"/>
          <w:tab w:val="clear" w:pos="1134"/>
          <w:tab w:val="clear" w:pos="1701"/>
          <w:tab w:val="clear" w:pos="2268"/>
        </w:tabs>
        <w:spacing w:after="160" w:line="259" w:lineRule="auto"/>
        <w:jc w:val="left"/>
        <w:rPr>
          <w:b/>
          <w:bCs/>
          <w:color w:val="000000" w:themeColor="text1"/>
          <w:lang w:val="en-CA"/>
        </w:rPr>
      </w:pPr>
      <w:r>
        <w:rPr>
          <w:b/>
          <w:bCs/>
          <w:color w:val="000000" w:themeColor="text1"/>
        </w:rPr>
        <w:br w:type="page"/>
      </w:r>
    </w:p>
    <w:p w14:paraId="25DC6449" w14:textId="77777777" w:rsidR="009D2FD8" w:rsidRPr="00F07025" w:rsidRDefault="005B67FC" w:rsidP="004D47E9">
      <w:pPr>
        <w:pStyle w:val="Para1"/>
        <w:numPr>
          <w:ilvl w:val="0"/>
          <w:numId w:val="0"/>
        </w:numPr>
        <w:tabs>
          <w:tab w:val="clear" w:pos="567"/>
          <w:tab w:val="left" w:pos="426"/>
        </w:tabs>
        <w:spacing w:before="0" w:after="0"/>
        <w:ind w:left="360" w:hanging="360"/>
        <w:jc w:val="left"/>
        <w:rPr>
          <w:color w:val="000000" w:themeColor="text1"/>
        </w:rPr>
      </w:pPr>
      <w:r w:rsidRPr="00F07025">
        <w:rPr>
          <w:color w:val="000000" w:themeColor="text1"/>
        </w:rPr>
        <w:lastRenderedPageBreak/>
        <w:t xml:space="preserve">Table </w:t>
      </w:r>
      <w:r w:rsidR="00A43F83" w:rsidRPr="00F07025">
        <w:rPr>
          <w:color w:val="000000" w:themeColor="text1"/>
        </w:rPr>
        <w:t>4</w:t>
      </w:r>
      <w:r w:rsidR="004F49BF" w:rsidRPr="00F07025">
        <w:rPr>
          <w:color w:val="000000" w:themeColor="text1"/>
        </w:rPr>
        <w:t xml:space="preserve"> </w:t>
      </w:r>
    </w:p>
    <w:p w14:paraId="224C7012" w14:textId="2C7129EB" w:rsidR="00DF6CBF" w:rsidRPr="00685BA4" w:rsidRDefault="003D2403" w:rsidP="004D47E9">
      <w:pPr>
        <w:pStyle w:val="Para1"/>
        <w:numPr>
          <w:ilvl w:val="0"/>
          <w:numId w:val="0"/>
        </w:numPr>
        <w:tabs>
          <w:tab w:val="clear" w:pos="567"/>
          <w:tab w:val="left" w:pos="426"/>
        </w:tabs>
        <w:spacing w:before="0"/>
        <w:ind w:left="360" w:hanging="360"/>
        <w:jc w:val="left"/>
        <w:rPr>
          <w:b/>
          <w:bCs/>
          <w:color w:val="000000" w:themeColor="text1"/>
        </w:rPr>
      </w:pPr>
      <w:r w:rsidRPr="00B2714C">
        <w:rPr>
          <w:b/>
          <w:bCs/>
          <w:color w:val="000000" w:themeColor="text1"/>
        </w:rPr>
        <w:t>Assessment</w:t>
      </w:r>
      <w:r w:rsidRPr="00685BA4">
        <w:rPr>
          <w:b/>
          <w:bCs/>
          <w:color w:val="000000" w:themeColor="text1"/>
        </w:rPr>
        <w:t xml:space="preserve"> of</w:t>
      </w:r>
      <w:r w:rsidR="005B67FC" w:rsidRPr="00685BA4">
        <w:rPr>
          <w:b/>
          <w:bCs/>
          <w:color w:val="000000" w:themeColor="text1"/>
        </w:rPr>
        <w:t xml:space="preserve"> methods for calculating payment</w:t>
      </w:r>
    </w:p>
    <w:tbl>
      <w:tblPr>
        <w:tblStyle w:val="TableGrid"/>
        <w:tblW w:w="14215" w:type="dxa"/>
        <w:tblLayout w:type="fixed"/>
        <w:tblLook w:val="04A0" w:firstRow="1" w:lastRow="0" w:firstColumn="1" w:lastColumn="0" w:noHBand="0" w:noVBand="1"/>
      </w:tblPr>
      <w:tblGrid>
        <w:gridCol w:w="985"/>
        <w:gridCol w:w="1350"/>
        <w:gridCol w:w="1890"/>
        <w:gridCol w:w="9990"/>
      </w:tblGrid>
      <w:tr w:rsidR="00685BA4" w:rsidRPr="00C33797" w14:paraId="6A5ACFC2" w14:textId="77777777" w:rsidTr="00D42466">
        <w:tc>
          <w:tcPr>
            <w:tcW w:w="4225" w:type="dxa"/>
            <w:gridSpan w:val="3"/>
          </w:tcPr>
          <w:p w14:paraId="69742C1E" w14:textId="37B47CC7" w:rsidR="00DF6CBF" w:rsidRPr="004D47E9" w:rsidRDefault="009A36C6" w:rsidP="004D47E9">
            <w:pPr>
              <w:tabs>
                <w:tab w:val="clear" w:pos="1134"/>
              </w:tabs>
              <w:spacing w:before="60" w:after="60"/>
              <w:ind w:right="457"/>
              <w:jc w:val="left"/>
              <w:rPr>
                <w:i/>
                <w:iCs/>
                <w:color w:val="000000" w:themeColor="text1"/>
                <w:sz w:val="20"/>
                <w:szCs w:val="20"/>
              </w:rPr>
            </w:pPr>
            <w:r>
              <w:rPr>
                <w:i/>
                <w:iCs/>
                <w:color w:val="000000" w:themeColor="text1"/>
                <w:sz w:val="20"/>
                <w:szCs w:val="20"/>
              </w:rPr>
              <w:t>Options</w:t>
            </w:r>
            <w:r w:rsidRPr="004D47E9">
              <w:rPr>
                <w:i/>
                <w:iCs/>
                <w:color w:val="000000" w:themeColor="text1"/>
                <w:sz w:val="20"/>
                <w:szCs w:val="20"/>
              </w:rPr>
              <w:t xml:space="preserve"> </w:t>
            </w:r>
            <w:r w:rsidR="00DF6CBF" w:rsidRPr="004D47E9">
              <w:rPr>
                <w:i/>
                <w:iCs/>
                <w:color w:val="000000" w:themeColor="text1"/>
                <w:sz w:val="20"/>
                <w:szCs w:val="20"/>
              </w:rPr>
              <w:t>for contribution to the fund</w:t>
            </w:r>
          </w:p>
        </w:tc>
        <w:tc>
          <w:tcPr>
            <w:tcW w:w="9990" w:type="dxa"/>
          </w:tcPr>
          <w:p w14:paraId="28CD62FA" w14:textId="77777777" w:rsidR="00DF6CBF" w:rsidRPr="004D47E9" w:rsidRDefault="00DF6CBF" w:rsidP="004D47E9">
            <w:pPr>
              <w:spacing w:before="60" w:after="60"/>
              <w:ind w:left="1134" w:right="1134"/>
              <w:jc w:val="left"/>
              <w:rPr>
                <w:i/>
                <w:iCs/>
                <w:color w:val="000000" w:themeColor="text1"/>
                <w:sz w:val="20"/>
                <w:szCs w:val="20"/>
              </w:rPr>
            </w:pPr>
            <w:r w:rsidRPr="004D47E9">
              <w:rPr>
                <w:i/>
                <w:iCs/>
                <w:color w:val="000000" w:themeColor="text1"/>
                <w:sz w:val="20"/>
                <w:szCs w:val="20"/>
              </w:rPr>
              <w:t>Method for calculating payment</w:t>
            </w:r>
          </w:p>
        </w:tc>
      </w:tr>
      <w:tr w:rsidR="00685BA4" w:rsidRPr="00685BA4" w14:paraId="3F09DC34" w14:textId="77777777" w:rsidTr="00D42466">
        <w:trPr>
          <w:trHeight w:val="699"/>
        </w:trPr>
        <w:tc>
          <w:tcPr>
            <w:tcW w:w="985" w:type="dxa"/>
            <w:vMerge w:val="restart"/>
          </w:tcPr>
          <w:p w14:paraId="38E1357F" w14:textId="23E733F6" w:rsidR="00DF6CBF" w:rsidRPr="00685BA4" w:rsidRDefault="00DF6CBF" w:rsidP="00D42466">
            <w:pPr>
              <w:jc w:val="left"/>
              <w:rPr>
                <w:color w:val="000000" w:themeColor="text1"/>
                <w:sz w:val="20"/>
                <w:szCs w:val="20"/>
              </w:rPr>
            </w:pPr>
            <w:r w:rsidRPr="00685BA4">
              <w:rPr>
                <w:color w:val="000000" w:themeColor="text1"/>
                <w:sz w:val="20"/>
                <w:szCs w:val="20"/>
              </w:rPr>
              <w:t xml:space="preserve">Trigger points </w:t>
            </w:r>
          </w:p>
        </w:tc>
        <w:tc>
          <w:tcPr>
            <w:tcW w:w="3240" w:type="dxa"/>
            <w:gridSpan w:val="2"/>
          </w:tcPr>
          <w:p w14:paraId="32CE11D1" w14:textId="5F837615" w:rsidR="00DF6CBF" w:rsidRPr="006671EE" w:rsidRDefault="00DF6CBF" w:rsidP="0016242F">
            <w:pPr>
              <w:jc w:val="left"/>
              <w:rPr>
                <w:color w:val="000000" w:themeColor="text1"/>
                <w:sz w:val="20"/>
                <w:szCs w:val="20"/>
              </w:rPr>
            </w:pPr>
            <w:r w:rsidRPr="006671EE">
              <w:rPr>
                <w:color w:val="000000" w:themeColor="text1"/>
                <w:sz w:val="20"/>
                <w:szCs w:val="20"/>
              </w:rPr>
              <w:t>Access to DSI</w:t>
            </w:r>
          </w:p>
        </w:tc>
        <w:tc>
          <w:tcPr>
            <w:tcW w:w="9990" w:type="dxa"/>
          </w:tcPr>
          <w:p w14:paraId="268E601C" w14:textId="4F81A01B" w:rsidR="00DF6CBF" w:rsidRPr="006671EE" w:rsidRDefault="00B12824" w:rsidP="0016242F">
            <w:pPr>
              <w:jc w:val="left"/>
              <w:rPr>
                <w:color w:val="000000" w:themeColor="text1"/>
                <w:sz w:val="20"/>
                <w:szCs w:val="20"/>
              </w:rPr>
            </w:pPr>
            <w:r w:rsidRPr="006671EE">
              <w:rPr>
                <w:color w:val="000000" w:themeColor="text1"/>
                <w:sz w:val="20"/>
                <w:szCs w:val="20"/>
              </w:rPr>
              <w:t>A</w:t>
            </w:r>
            <w:r w:rsidR="00DF6CBF" w:rsidRPr="006671EE">
              <w:rPr>
                <w:color w:val="000000" w:themeColor="text1"/>
                <w:sz w:val="20"/>
                <w:szCs w:val="20"/>
              </w:rPr>
              <w:t xml:space="preserve"> cost-based approach to </w:t>
            </w:r>
            <w:r w:rsidRPr="006671EE">
              <w:rPr>
                <w:color w:val="000000" w:themeColor="text1"/>
                <w:sz w:val="20"/>
                <w:szCs w:val="20"/>
              </w:rPr>
              <w:t>determin</w:t>
            </w:r>
            <w:r w:rsidR="00724070">
              <w:rPr>
                <w:color w:val="000000" w:themeColor="text1"/>
                <w:sz w:val="20"/>
                <w:szCs w:val="20"/>
              </w:rPr>
              <w:t>ing</w:t>
            </w:r>
            <w:r w:rsidRPr="006671EE">
              <w:rPr>
                <w:color w:val="000000" w:themeColor="text1"/>
                <w:sz w:val="20"/>
                <w:szCs w:val="20"/>
              </w:rPr>
              <w:t xml:space="preserve"> </w:t>
            </w:r>
            <w:r w:rsidR="00DF6CBF" w:rsidRPr="006671EE">
              <w:rPr>
                <w:color w:val="000000" w:themeColor="text1"/>
                <w:sz w:val="20"/>
                <w:szCs w:val="20"/>
              </w:rPr>
              <w:t>the payment amount is likely to be most feasible</w:t>
            </w:r>
            <w:r w:rsidR="004F3A66">
              <w:rPr>
                <w:color w:val="000000" w:themeColor="text1"/>
                <w:sz w:val="20"/>
                <w:szCs w:val="20"/>
              </w:rPr>
              <w:t>,</w:t>
            </w:r>
            <w:r w:rsidR="00DF6CBF" w:rsidRPr="006671EE">
              <w:rPr>
                <w:color w:val="000000" w:themeColor="text1"/>
                <w:sz w:val="20"/>
                <w:szCs w:val="20"/>
              </w:rPr>
              <w:t xml:space="preserve"> as the data will not yet have been used and hence the impacts of use </w:t>
            </w:r>
            <w:r w:rsidR="004F3A66">
              <w:rPr>
                <w:color w:val="000000" w:themeColor="text1"/>
                <w:sz w:val="20"/>
                <w:szCs w:val="20"/>
              </w:rPr>
              <w:t>will have</w:t>
            </w:r>
            <w:r w:rsidR="004F3A66" w:rsidRPr="006671EE">
              <w:rPr>
                <w:color w:val="000000" w:themeColor="text1"/>
                <w:sz w:val="20"/>
                <w:szCs w:val="20"/>
              </w:rPr>
              <w:t xml:space="preserve"> </w:t>
            </w:r>
            <w:r w:rsidR="00DF6CBF" w:rsidRPr="006671EE">
              <w:rPr>
                <w:color w:val="000000" w:themeColor="text1"/>
                <w:sz w:val="20"/>
                <w:szCs w:val="20"/>
              </w:rPr>
              <w:t xml:space="preserve">not yet </w:t>
            </w:r>
            <w:r w:rsidR="004F3A66">
              <w:rPr>
                <w:color w:val="000000" w:themeColor="text1"/>
                <w:sz w:val="20"/>
                <w:szCs w:val="20"/>
              </w:rPr>
              <w:t xml:space="preserve">been </w:t>
            </w:r>
            <w:r w:rsidR="00BE5F2C" w:rsidRPr="006671EE">
              <w:rPr>
                <w:color w:val="000000" w:themeColor="text1"/>
                <w:sz w:val="20"/>
                <w:szCs w:val="20"/>
              </w:rPr>
              <w:t>realized</w:t>
            </w:r>
            <w:r w:rsidR="00DF6CBF" w:rsidRPr="006671EE">
              <w:rPr>
                <w:color w:val="000000" w:themeColor="text1"/>
                <w:sz w:val="20"/>
                <w:szCs w:val="20"/>
              </w:rPr>
              <w:t xml:space="preserve"> (</w:t>
            </w:r>
            <w:proofErr w:type="gramStart"/>
            <w:r w:rsidR="00525A89">
              <w:rPr>
                <w:color w:val="000000" w:themeColor="text1"/>
                <w:sz w:val="20"/>
                <w:szCs w:val="20"/>
              </w:rPr>
              <w:t xml:space="preserve">in order </w:t>
            </w:r>
            <w:r w:rsidR="00DF6CBF" w:rsidRPr="006671EE">
              <w:rPr>
                <w:color w:val="000000" w:themeColor="text1"/>
                <w:sz w:val="20"/>
                <w:szCs w:val="20"/>
              </w:rPr>
              <w:t>for</w:t>
            </w:r>
            <w:proofErr w:type="gramEnd"/>
            <w:r w:rsidR="00DF6CBF" w:rsidRPr="006671EE">
              <w:rPr>
                <w:color w:val="000000" w:themeColor="text1"/>
                <w:sz w:val="20"/>
                <w:szCs w:val="20"/>
              </w:rPr>
              <w:t xml:space="preserve"> an income-based</w:t>
            </w:r>
            <w:r w:rsidR="009352FB" w:rsidRPr="006671EE">
              <w:rPr>
                <w:color w:val="000000" w:themeColor="text1"/>
                <w:sz w:val="20"/>
                <w:szCs w:val="20"/>
              </w:rPr>
              <w:t>/</w:t>
            </w:r>
            <w:r w:rsidR="00DF6CBF" w:rsidRPr="006671EE">
              <w:rPr>
                <w:color w:val="000000" w:themeColor="text1"/>
                <w:sz w:val="20"/>
                <w:szCs w:val="20"/>
              </w:rPr>
              <w:t>externalities-based approach to be used). To determine a</w:t>
            </w:r>
            <w:r w:rsidR="00BE5F2C" w:rsidRPr="006671EE">
              <w:rPr>
                <w:color w:val="000000" w:themeColor="text1"/>
                <w:sz w:val="20"/>
                <w:szCs w:val="20"/>
              </w:rPr>
              <w:t xml:space="preserve">n </w:t>
            </w:r>
            <w:r w:rsidR="00DF6CBF" w:rsidRPr="006671EE">
              <w:rPr>
                <w:color w:val="000000" w:themeColor="text1"/>
                <w:sz w:val="20"/>
                <w:szCs w:val="20"/>
              </w:rPr>
              <w:t xml:space="preserve">access fee upfront, </w:t>
            </w:r>
            <w:r w:rsidR="00F45379" w:rsidRPr="006671EE">
              <w:rPr>
                <w:color w:val="000000" w:themeColor="text1"/>
                <w:sz w:val="20"/>
                <w:szCs w:val="20"/>
              </w:rPr>
              <w:t>estimates</w:t>
            </w:r>
            <w:r w:rsidR="00DF6CBF" w:rsidRPr="006671EE">
              <w:rPr>
                <w:color w:val="000000" w:themeColor="text1"/>
                <w:sz w:val="20"/>
                <w:szCs w:val="20"/>
              </w:rPr>
              <w:t xml:space="preserve"> of the number of accesse</w:t>
            </w:r>
            <w:r w:rsidR="00F45379" w:rsidRPr="006671EE">
              <w:rPr>
                <w:color w:val="000000" w:themeColor="text1"/>
                <w:sz w:val="20"/>
                <w:szCs w:val="20"/>
              </w:rPr>
              <w:t>s</w:t>
            </w:r>
            <w:r w:rsidR="00DF6CBF" w:rsidRPr="006671EE">
              <w:rPr>
                <w:color w:val="000000" w:themeColor="text1"/>
                <w:sz w:val="20"/>
                <w:szCs w:val="20"/>
              </w:rPr>
              <w:t xml:space="preserve"> or download</w:t>
            </w:r>
            <w:r w:rsidR="00F45379" w:rsidRPr="006671EE">
              <w:rPr>
                <w:color w:val="000000" w:themeColor="text1"/>
                <w:sz w:val="20"/>
                <w:szCs w:val="20"/>
              </w:rPr>
              <w:t>s</w:t>
            </w:r>
            <w:r w:rsidR="00DF6CBF" w:rsidRPr="006671EE">
              <w:rPr>
                <w:color w:val="000000" w:themeColor="text1"/>
                <w:sz w:val="20"/>
                <w:szCs w:val="20"/>
              </w:rPr>
              <w:t xml:space="preserve"> over time</w:t>
            </w:r>
            <w:r w:rsidR="00F45379" w:rsidRPr="006671EE">
              <w:rPr>
                <w:color w:val="000000" w:themeColor="text1"/>
                <w:sz w:val="20"/>
                <w:szCs w:val="20"/>
              </w:rPr>
              <w:t xml:space="preserve"> </w:t>
            </w:r>
            <w:r w:rsidR="005C2E7F" w:rsidRPr="006671EE">
              <w:rPr>
                <w:color w:val="000000" w:themeColor="text1"/>
                <w:sz w:val="20"/>
                <w:szCs w:val="20"/>
              </w:rPr>
              <w:t xml:space="preserve">across expected accessors </w:t>
            </w:r>
            <w:r w:rsidR="00453B1D">
              <w:rPr>
                <w:color w:val="000000" w:themeColor="text1"/>
                <w:sz w:val="20"/>
                <w:szCs w:val="20"/>
              </w:rPr>
              <w:t>are</w:t>
            </w:r>
            <w:r w:rsidR="00DF6CBF" w:rsidRPr="006671EE">
              <w:rPr>
                <w:color w:val="000000" w:themeColor="text1"/>
                <w:sz w:val="20"/>
                <w:szCs w:val="20"/>
              </w:rPr>
              <w:t xml:space="preserve"> needed. Although a non-market-based approach may be feasible, users may not fully understand the benefits </w:t>
            </w:r>
            <w:r w:rsidR="00B40057" w:rsidRPr="006671EE">
              <w:rPr>
                <w:color w:val="000000" w:themeColor="text1"/>
                <w:sz w:val="20"/>
                <w:szCs w:val="20"/>
              </w:rPr>
              <w:t>of</w:t>
            </w:r>
            <w:r w:rsidR="00DF6CBF" w:rsidRPr="006671EE">
              <w:rPr>
                <w:color w:val="000000" w:themeColor="text1"/>
                <w:sz w:val="20"/>
                <w:szCs w:val="20"/>
              </w:rPr>
              <w:t xml:space="preserve"> the data and </w:t>
            </w:r>
            <w:r w:rsidR="00FE4E8D" w:rsidRPr="006671EE">
              <w:rPr>
                <w:color w:val="000000" w:themeColor="text1"/>
                <w:sz w:val="20"/>
                <w:szCs w:val="20"/>
              </w:rPr>
              <w:t>so</w:t>
            </w:r>
            <w:r w:rsidR="00DF6CBF" w:rsidRPr="006671EE">
              <w:rPr>
                <w:color w:val="000000" w:themeColor="text1"/>
                <w:sz w:val="20"/>
                <w:szCs w:val="20"/>
              </w:rPr>
              <w:t xml:space="preserve"> </w:t>
            </w:r>
            <w:r w:rsidR="000B230F" w:rsidRPr="006671EE">
              <w:rPr>
                <w:color w:val="000000" w:themeColor="text1"/>
                <w:sz w:val="20"/>
                <w:szCs w:val="20"/>
              </w:rPr>
              <w:t>a willingness to pay</w:t>
            </w:r>
            <w:r w:rsidR="00DF6CBF" w:rsidRPr="006671EE">
              <w:rPr>
                <w:color w:val="000000" w:themeColor="text1"/>
                <w:sz w:val="20"/>
                <w:szCs w:val="20"/>
              </w:rPr>
              <w:t xml:space="preserve"> may be underestimated.</w:t>
            </w:r>
          </w:p>
        </w:tc>
      </w:tr>
      <w:tr w:rsidR="00685BA4" w:rsidRPr="00685BA4" w14:paraId="68B76F07" w14:textId="77777777" w:rsidTr="00D42466">
        <w:tc>
          <w:tcPr>
            <w:tcW w:w="985" w:type="dxa"/>
            <w:vMerge/>
          </w:tcPr>
          <w:p w14:paraId="78517C0C" w14:textId="77777777" w:rsidR="00DF6CBF" w:rsidRPr="00685BA4" w:rsidRDefault="00DF6CBF" w:rsidP="0016242F">
            <w:pPr>
              <w:jc w:val="left"/>
              <w:rPr>
                <w:color w:val="000000" w:themeColor="text1"/>
                <w:sz w:val="20"/>
                <w:szCs w:val="20"/>
              </w:rPr>
            </w:pPr>
          </w:p>
        </w:tc>
        <w:tc>
          <w:tcPr>
            <w:tcW w:w="3240" w:type="dxa"/>
            <w:gridSpan w:val="2"/>
          </w:tcPr>
          <w:p w14:paraId="6910CB4C" w14:textId="14B7949E" w:rsidR="00DF6CBF" w:rsidRPr="00685BA4" w:rsidRDefault="00DF6CBF" w:rsidP="0016242F">
            <w:pPr>
              <w:jc w:val="left"/>
              <w:rPr>
                <w:color w:val="000000" w:themeColor="text1"/>
                <w:sz w:val="20"/>
                <w:szCs w:val="20"/>
              </w:rPr>
            </w:pPr>
            <w:r w:rsidRPr="00685BA4">
              <w:rPr>
                <w:color w:val="000000" w:themeColor="text1"/>
                <w:sz w:val="20"/>
                <w:szCs w:val="20"/>
              </w:rPr>
              <w:t xml:space="preserve">Use </w:t>
            </w:r>
            <w:r w:rsidRPr="006671EE">
              <w:rPr>
                <w:color w:val="000000" w:themeColor="text1"/>
                <w:sz w:val="20"/>
                <w:szCs w:val="20"/>
              </w:rPr>
              <w:t>of DSI</w:t>
            </w:r>
          </w:p>
        </w:tc>
        <w:tc>
          <w:tcPr>
            <w:tcW w:w="9990" w:type="dxa"/>
          </w:tcPr>
          <w:p w14:paraId="44541506" w14:textId="71CF42D1" w:rsidR="00DF6CBF" w:rsidRPr="00685BA4" w:rsidRDefault="00B12824" w:rsidP="0016242F">
            <w:pPr>
              <w:jc w:val="left"/>
              <w:rPr>
                <w:color w:val="000000" w:themeColor="text1"/>
                <w:sz w:val="20"/>
                <w:szCs w:val="20"/>
              </w:rPr>
            </w:pPr>
            <w:r w:rsidRPr="00685BA4">
              <w:rPr>
                <w:color w:val="000000" w:themeColor="text1"/>
                <w:sz w:val="20"/>
                <w:szCs w:val="20"/>
              </w:rPr>
              <w:t>A</w:t>
            </w:r>
            <w:r w:rsidR="00DF6CBF" w:rsidRPr="00685BA4">
              <w:rPr>
                <w:color w:val="000000" w:themeColor="text1"/>
                <w:sz w:val="20"/>
                <w:szCs w:val="20"/>
              </w:rPr>
              <w:t xml:space="preserve"> cost-based approach to determin</w:t>
            </w:r>
            <w:r w:rsidRPr="00685BA4">
              <w:rPr>
                <w:color w:val="000000" w:themeColor="text1"/>
                <w:sz w:val="20"/>
                <w:szCs w:val="20"/>
              </w:rPr>
              <w:t>e</w:t>
            </w:r>
            <w:r w:rsidR="00DF6CBF" w:rsidRPr="00685BA4">
              <w:rPr>
                <w:color w:val="000000" w:themeColor="text1"/>
                <w:sz w:val="20"/>
                <w:szCs w:val="20"/>
              </w:rPr>
              <w:t xml:space="preserve"> the payment amount is likely to be most feasible</w:t>
            </w:r>
            <w:r w:rsidR="00453B1D">
              <w:rPr>
                <w:color w:val="000000" w:themeColor="text1"/>
                <w:sz w:val="20"/>
                <w:szCs w:val="20"/>
              </w:rPr>
              <w:t>,</w:t>
            </w:r>
            <w:r w:rsidR="00DF6CBF" w:rsidRPr="00685BA4">
              <w:rPr>
                <w:color w:val="000000" w:themeColor="text1"/>
                <w:sz w:val="20"/>
                <w:szCs w:val="20"/>
              </w:rPr>
              <w:t xml:space="preserve"> as no income or externalities would yet have arisen from the use of the data. A non-market-based approach may also be feasible</w:t>
            </w:r>
            <w:r w:rsidR="006671EE">
              <w:rPr>
                <w:color w:val="000000" w:themeColor="text1"/>
                <w:sz w:val="20"/>
                <w:szCs w:val="20"/>
              </w:rPr>
              <w:t xml:space="preserve">, for </w:t>
            </w:r>
            <w:r w:rsidR="006671EE" w:rsidRPr="006671EE">
              <w:rPr>
                <w:color w:val="000000" w:themeColor="text1"/>
                <w:sz w:val="20"/>
                <w:szCs w:val="20"/>
              </w:rPr>
              <w:t>example</w:t>
            </w:r>
            <w:r w:rsidR="00BC0257" w:rsidRPr="006671EE">
              <w:rPr>
                <w:color w:val="000000" w:themeColor="text1"/>
                <w:sz w:val="20"/>
                <w:szCs w:val="20"/>
              </w:rPr>
              <w:t>,</w:t>
            </w:r>
            <w:r w:rsidR="00DF6CBF" w:rsidRPr="00685BA4">
              <w:rPr>
                <w:color w:val="000000" w:themeColor="text1"/>
                <w:sz w:val="20"/>
                <w:szCs w:val="20"/>
              </w:rPr>
              <w:t xml:space="preserve"> through a </w:t>
            </w:r>
            <w:r w:rsidR="00776BE4">
              <w:rPr>
                <w:color w:val="000000" w:themeColor="text1"/>
                <w:sz w:val="20"/>
                <w:szCs w:val="20"/>
              </w:rPr>
              <w:t>willingness to pay</w:t>
            </w:r>
            <w:r w:rsidR="00DF6CBF" w:rsidRPr="00685BA4">
              <w:rPr>
                <w:color w:val="000000" w:themeColor="text1"/>
                <w:sz w:val="20"/>
                <w:szCs w:val="20"/>
              </w:rPr>
              <w:t xml:space="preserve"> approach, </w:t>
            </w:r>
            <w:r w:rsidR="00C464E9" w:rsidRPr="00685BA4">
              <w:rPr>
                <w:color w:val="000000" w:themeColor="text1"/>
                <w:sz w:val="20"/>
                <w:szCs w:val="20"/>
              </w:rPr>
              <w:t>as</w:t>
            </w:r>
            <w:r w:rsidR="00DF6CBF" w:rsidRPr="00685BA4">
              <w:rPr>
                <w:color w:val="000000" w:themeColor="text1"/>
                <w:sz w:val="20"/>
                <w:szCs w:val="20"/>
              </w:rPr>
              <w:t xml:space="preserve"> users </w:t>
            </w:r>
            <w:r w:rsidR="00C464E9" w:rsidRPr="00685BA4">
              <w:rPr>
                <w:color w:val="000000" w:themeColor="text1"/>
                <w:sz w:val="20"/>
                <w:szCs w:val="20"/>
              </w:rPr>
              <w:t>are abl</w:t>
            </w:r>
            <w:r w:rsidR="00936652" w:rsidRPr="00685BA4">
              <w:rPr>
                <w:color w:val="000000" w:themeColor="text1"/>
                <w:sz w:val="20"/>
                <w:szCs w:val="20"/>
              </w:rPr>
              <w:t>e</w:t>
            </w:r>
            <w:r w:rsidR="00C464E9" w:rsidRPr="00685BA4">
              <w:rPr>
                <w:color w:val="000000" w:themeColor="text1"/>
                <w:sz w:val="20"/>
                <w:szCs w:val="20"/>
              </w:rPr>
              <w:t xml:space="preserve"> to place a value on data</w:t>
            </w:r>
            <w:r w:rsidR="00DF6CBF" w:rsidRPr="00685BA4">
              <w:rPr>
                <w:color w:val="000000" w:themeColor="text1"/>
                <w:sz w:val="20"/>
                <w:szCs w:val="20"/>
              </w:rPr>
              <w:t xml:space="preserve"> at this point of the </w:t>
            </w:r>
            <w:r w:rsidR="00C464E9" w:rsidRPr="00685BA4">
              <w:rPr>
                <w:color w:val="000000" w:themeColor="text1"/>
                <w:sz w:val="20"/>
                <w:szCs w:val="20"/>
              </w:rPr>
              <w:t xml:space="preserve">value chain. </w:t>
            </w:r>
            <w:r w:rsidR="00F330C7" w:rsidRPr="00685BA4">
              <w:rPr>
                <w:color w:val="000000" w:themeColor="text1"/>
                <w:sz w:val="20"/>
                <w:szCs w:val="20"/>
              </w:rPr>
              <w:t>However,</w:t>
            </w:r>
            <w:r w:rsidR="00812F12" w:rsidRPr="00685BA4">
              <w:rPr>
                <w:color w:val="000000" w:themeColor="text1"/>
                <w:sz w:val="20"/>
                <w:szCs w:val="20"/>
              </w:rPr>
              <w:t xml:space="preserve"> </w:t>
            </w:r>
            <w:r w:rsidR="00C464E9" w:rsidRPr="00685BA4">
              <w:rPr>
                <w:rFonts w:cstheme="minorHAnsi"/>
                <w:color w:val="000000" w:themeColor="text1"/>
                <w:sz w:val="20"/>
                <w:szCs w:val="20"/>
              </w:rPr>
              <w:t xml:space="preserve">they </w:t>
            </w:r>
            <w:r w:rsidR="00104D3D" w:rsidRPr="00685BA4">
              <w:rPr>
                <w:rFonts w:cstheme="minorHAnsi"/>
                <w:color w:val="000000" w:themeColor="text1"/>
                <w:sz w:val="20"/>
                <w:szCs w:val="20"/>
              </w:rPr>
              <w:t>may</w:t>
            </w:r>
            <w:r w:rsidR="00247EF5" w:rsidRPr="00685BA4">
              <w:rPr>
                <w:rFonts w:cstheme="minorHAnsi"/>
                <w:color w:val="000000" w:themeColor="text1"/>
                <w:sz w:val="20"/>
                <w:szCs w:val="20"/>
              </w:rPr>
              <w:t xml:space="preserve"> </w:t>
            </w:r>
            <w:r w:rsidR="00C459C0" w:rsidRPr="00685BA4">
              <w:rPr>
                <w:rFonts w:cstheme="minorHAnsi"/>
                <w:color w:val="000000" w:themeColor="text1"/>
                <w:sz w:val="20"/>
                <w:szCs w:val="20"/>
              </w:rPr>
              <w:t>be incentivized</w:t>
            </w:r>
            <w:r w:rsidR="00247EF5" w:rsidRPr="00685BA4">
              <w:rPr>
                <w:rFonts w:cstheme="minorHAnsi"/>
                <w:color w:val="000000" w:themeColor="text1"/>
                <w:sz w:val="20"/>
                <w:szCs w:val="20"/>
              </w:rPr>
              <w:t xml:space="preserve"> to </w:t>
            </w:r>
            <w:r w:rsidR="00D57E88" w:rsidRPr="00685BA4">
              <w:rPr>
                <w:rFonts w:cstheme="minorHAnsi"/>
                <w:color w:val="000000" w:themeColor="text1"/>
                <w:sz w:val="20"/>
                <w:szCs w:val="20"/>
              </w:rPr>
              <w:t>influence the estimate</w:t>
            </w:r>
            <w:r w:rsidR="00283614" w:rsidRPr="00685BA4">
              <w:rPr>
                <w:rFonts w:cstheme="minorHAnsi"/>
                <w:color w:val="000000" w:themeColor="text1"/>
                <w:sz w:val="20"/>
                <w:szCs w:val="20"/>
              </w:rPr>
              <w:t xml:space="preserve"> to a low </w:t>
            </w:r>
            <w:r w:rsidR="003D5875" w:rsidRPr="006671EE">
              <w:rPr>
                <w:rFonts w:cstheme="minorHAnsi"/>
                <w:color w:val="000000" w:themeColor="text1"/>
                <w:sz w:val="20"/>
                <w:szCs w:val="20"/>
              </w:rPr>
              <w:t>value</w:t>
            </w:r>
            <w:r w:rsidR="00960110" w:rsidRPr="006671EE">
              <w:rPr>
                <w:color w:val="000000" w:themeColor="text1"/>
                <w:sz w:val="20"/>
                <w:szCs w:val="20"/>
              </w:rPr>
              <w:t>, and the uncertainty</w:t>
            </w:r>
            <w:r w:rsidR="00960110" w:rsidRPr="00685BA4">
              <w:rPr>
                <w:color w:val="000000" w:themeColor="text1"/>
                <w:sz w:val="20"/>
                <w:szCs w:val="20"/>
              </w:rPr>
              <w:t xml:space="preserve"> regarding the </w:t>
            </w:r>
            <w:r w:rsidR="00F87A00" w:rsidRPr="00685BA4">
              <w:rPr>
                <w:color w:val="000000" w:themeColor="text1"/>
                <w:sz w:val="20"/>
                <w:szCs w:val="20"/>
              </w:rPr>
              <w:t xml:space="preserve">fee </w:t>
            </w:r>
            <w:r w:rsidR="00960110" w:rsidRPr="00685BA4">
              <w:rPr>
                <w:color w:val="000000" w:themeColor="text1"/>
                <w:sz w:val="20"/>
                <w:szCs w:val="20"/>
              </w:rPr>
              <w:t>may deter</w:t>
            </w:r>
            <w:r w:rsidR="003D5875" w:rsidRPr="00685BA4">
              <w:rPr>
                <w:color w:val="000000" w:themeColor="text1"/>
                <w:sz w:val="20"/>
                <w:szCs w:val="20"/>
              </w:rPr>
              <w:t xml:space="preserve"> them from</w:t>
            </w:r>
            <w:r w:rsidR="00960110" w:rsidRPr="00685BA4">
              <w:rPr>
                <w:color w:val="000000" w:themeColor="text1"/>
                <w:sz w:val="20"/>
                <w:szCs w:val="20"/>
              </w:rPr>
              <w:t xml:space="preserve"> us</w:t>
            </w:r>
            <w:r w:rsidR="003D5875" w:rsidRPr="00685BA4">
              <w:rPr>
                <w:color w:val="000000" w:themeColor="text1"/>
                <w:sz w:val="20"/>
                <w:szCs w:val="20"/>
              </w:rPr>
              <w:t>ing</w:t>
            </w:r>
            <w:r w:rsidR="00960110" w:rsidRPr="00685BA4">
              <w:rPr>
                <w:color w:val="000000" w:themeColor="text1"/>
                <w:sz w:val="20"/>
                <w:szCs w:val="20"/>
              </w:rPr>
              <w:t xml:space="preserve"> the data.</w:t>
            </w:r>
          </w:p>
        </w:tc>
      </w:tr>
      <w:tr w:rsidR="00685BA4" w:rsidRPr="00685BA4" w14:paraId="58B0D8DB" w14:textId="77777777" w:rsidTr="00D42466">
        <w:tc>
          <w:tcPr>
            <w:tcW w:w="985" w:type="dxa"/>
            <w:vMerge/>
          </w:tcPr>
          <w:p w14:paraId="602B564D" w14:textId="77777777" w:rsidR="00DF6CBF" w:rsidRPr="00685BA4" w:rsidRDefault="00DF6CBF" w:rsidP="0016242F">
            <w:pPr>
              <w:jc w:val="left"/>
              <w:rPr>
                <w:color w:val="000000" w:themeColor="text1"/>
                <w:sz w:val="20"/>
                <w:szCs w:val="20"/>
              </w:rPr>
            </w:pPr>
          </w:p>
        </w:tc>
        <w:tc>
          <w:tcPr>
            <w:tcW w:w="3240" w:type="dxa"/>
            <w:gridSpan w:val="2"/>
          </w:tcPr>
          <w:p w14:paraId="799AC45A" w14:textId="55A2BBC5" w:rsidR="00DF6CBF" w:rsidRPr="006671EE" w:rsidRDefault="00D11D10" w:rsidP="0016242F">
            <w:pPr>
              <w:jc w:val="left"/>
              <w:rPr>
                <w:color w:val="000000" w:themeColor="text1"/>
                <w:sz w:val="20"/>
                <w:szCs w:val="20"/>
              </w:rPr>
            </w:pPr>
            <w:r w:rsidRPr="006671EE">
              <w:rPr>
                <w:color w:val="000000" w:themeColor="text1"/>
                <w:sz w:val="20"/>
                <w:szCs w:val="20"/>
              </w:rPr>
              <w:t>Commercialization</w:t>
            </w:r>
            <w:r w:rsidR="00DF6CBF" w:rsidRPr="006671EE">
              <w:rPr>
                <w:color w:val="000000" w:themeColor="text1"/>
                <w:sz w:val="20"/>
                <w:szCs w:val="20"/>
              </w:rPr>
              <w:t xml:space="preserve"> of DSI</w:t>
            </w:r>
          </w:p>
        </w:tc>
        <w:tc>
          <w:tcPr>
            <w:tcW w:w="9990" w:type="dxa"/>
          </w:tcPr>
          <w:p w14:paraId="416B9E9E" w14:textId="6031A76A" w:rsidR="00DF6CBF" w:rsidRPr="00685BA4" w:rsidRDefault="000D5578" w:rsidP="0016242F">
            <w:pPr>
              <w:jc w:val="left"/>
              <w:rPr>
                <w:color w:val="000000" w:themeColor="text1"/>
                <w:sz w:val="20"/>
                <w:szCs w:val="20"/>
              </w:rPr>
            </w:pPr>
            <w:r w:rsidRPr="00685BA4">
              <w:rPr>
                <w:color w:val="000000" w:themeColor="text1"/>
                <w:sz w:val="20"/>
                <w:szCs w:val="20"/>
              </w:rPr>
              <w:t>An</w:t>
            </w:r>
            <w:r w:rsidR="00DF6CBF" w:rsidRPr="00685BA4">
              <w:rPr>
                <w:color w:val="000000" w:themeColor="text1"/>
                <w:sz w:val="20"/>
                <w:szCs w:val="20"/>
              </w:rPr>
              <w:t xml:space="preserve"> income-based approach to determin</w:t>
            </w:r>
            <w:r w:rsidRPr="00685BA4">
              <w:rPr>
                <w:color w:val="000000" w:themeColor="text1"/>
                <w:sz w:val="20"/>
                <w:szCs w:val="20"/>
              </w:rPr>
              <w:t>e</w:t>
            </w:r>
            <w:r w:rsidR="00DF6CBF" w:rsidRPr="00685BA4">
              <w:rPr>
                <w:color w:val="000000" w:themeColor="text1"/>
                <w:sz w:val="20"/>
                <w:szCs w:val="20"/>
              </w:rPr>
              <w:t xml:space="preserve"> the payment amount would be feasible</w:t>
            </w:r>
            <w:r w:rsidR="00E15A3B" w:rsidRPr="00685BA4">
              <w:rPr>
                <w:color w:val="000000" w:themeColor="text1"/>
                <w:sz w:val="20"/>
                <w:szCs w:val="20"/>
              </w:rPr>
              <w:t xml:space="preserve"> at this point of the value chain and be</w:t>
            </w:r>
            <w:r w:rsidR="00DF6CBF" w:rsidRPr="00685BA4">
              <w:rPr>
                <w:color w:val="000000" w:themeColor="text1"/>
                <w:sz w:val="20"/>
                <w:szCs w:val="20"/>
              </w:rPr>
              <w:t xml:space="preserve"> most feasible when applied retrospectively. It would also be possible to use a cost-based approach or </w:t>
            </w:r>
            <w:r w:rsidR="00DA182F" w:rsidRPr="00685BA4">
              <w:rPr>
                <w:color w:val="000000" w:themeColor="text1"/>
                <w:sz w:val="20"/>
                <w:szCs w:val="20"/>
              </w:rPr>
              <w:t>a</w:t>
            </w:r>
            <w:r w:rsidR="004B6BE1" w:rsidRPr="00685BA4">
              <w:rPr>
                <w:color w:val="000000" w:themeColor="text1"/>
                <w:sz w:val="20"/>
                <w:szCs w:val="20"/>
              </w:rPr>
              <w:t xml:space="preserve"> </w:t>
            </w:r>
            <w:r w:rsidR="00DF6CBF" w:rsidRPr="00685BA4">
              <w:rPr>
                <w:color w:val="000000" w:themeColor="text1"/>
                <w:sz w:val="20"/>
                <w:szCs w:val="20"/>
              </w:rPr>
              <w:t>non-market-based approach at this point</w:t>
            </w:r>
            <w:r w:rsidR="004474B8" w:rsidRPr="00685BA4">
              <w:rPr>
                <w:color w:val="000000" w:themeColor="text1"/>
                <w:sz w:val="20"/>
                <w:szCs w:val="20"/>
              </w:rPr>
              <w:t xml:space="preserve"> (</w:t>
            </w:r>
            <w:r w:rsidR="0029111D" w:rsidRPr="00685BA4">
              <w:rPr>
                <w:color w:val="000000" w:themeColor="text1"/>
                <w:sz w:val="20"/>
                <w:szCs w:val="20"/>
              </w:rPr>
              <w:t>the considerations</w:t>
            </w:r>
            <w:r w:rsidR="008E728E" w:rsidRPr="00685BA4">
              <w:rPr>
                <w:color w:val="000000" w:themeColor="text1"/>
                <w:sz w:val="20"/>
                <w:szCs w:val="20"/>
              </w:rPr>
              <w:t xml:space="preserve"> noted above </w:t>
            </w:r>
            <w:r w:rsidR="005155D3" w:rsidRPr="00685BA4">
              <w:rPr>
                <w:color w:val="000000" w:themeColor="text1"/>
                <w:sz w:val="20"/>
                <w:szCs w:val="20"/>
              </w:rPr>
              <w:t xml:space="preserve">for these approaches </w:t>
            </w:r>
            <w:r w:rsidR="00C93FF6" w:rsidRPr="00685BA4">
              <w:rPr>
                <w:color w:val="000000" w:themeColor="text1"/>
                <w:sz w:val="20"/>
                <w:szCs w:val="20"/>
              </w:rPr>
              <w:t xml:space="preserve">would </w:t>
            </w:r>
            <w:r w:rsidR="00C44927" w:rsidRPr="00685BA4">
              <w:rPr>
                <w:color w:val="000000" w:themeColor="text1"/>
                <w:sz w:val="20"/>
                <w:szCs w:val="20"/>
              </w:rPr>
              <w:t>still a</w:t>
            </w:r>
            <w:r w:rsidR="00457F61" w:rsidRPr="00685BA4">
              <w:rPr>
                <w:color w:val="000000" w:themeColor="text1"/>
                <w:sz w:val="20"/>
                <w:szCs w:val="20"/>
              </w:rPr>
              <w:t>pply</w:t>
            </w:r>
            <w:r w:rsidR="00B644D1" w:rsidRPr="00685BA4">
              <w:rPr>
                <w:color w:val="000000" w:themeColor="text1"/>
                <w:sz w:val="20"/>
                <w:szCs w:val="20"/>
              </w:rPr>
              <w:t xml:space="preserve"> </w:t>
            </w:r>
            <w:r w:rsidR="004B6BE1" w:rsidRPr="00685BA4">
              <w:rPr>
                <w:color w:val="000000" w:themeColor="text1"/>
                <w:sz w:val="20"/>
                <w:szCs w:val="20"/>
              </w:rPr>
              <w:t>for this</w:t>
            </w:r>
            <w:r w:rsidR="00B644D1" w:rsidRPr="00685BA4">
              <w:rPr>
                <w:color w:val="000000" w:themeColor="text1"/>
                <w:sz w:val="20"/>
                <w:szCs w:val="20"/>
              </w:rPr>
              <w:t xml:space="preserve"> trigger point</w:t>
            </w:r>
            <w:r w:rsidR="0039013D" w:rsidRPr="00685BA4">
              <w:rPr>
                <w:color w:val="000000" w:themeColor="text1"/>
                <w:sz w:val="20"/>
                <w:szCs w:val="20"/>
              </w:rPr>
              <w:t>)</w:t>
            </w:r>
            <w:r w:rsidR="00DF6CBF" w:rsidRPr="00685BA4">
              <w:rPr>
                <w:color w:val="000000" w:themeColor="text1"/>
                <w:sz w:val="20"/>
                <w:szCs w:val="20"/>
              </w:rPr>
              <w:t>.</w:t>
            </w:r>
          </w:p>
        </w:tc>
      </w:tr>
      <w:tr w:rsidR="00685BA4" w:rsidRPr="00685BA4" w14:paraId="2B74B422" w14:textId="77777777" w:rsidTr="00D42466">
        <w:tc>
          <w:tcPr>
            <w:tcW w:w="985" w:type="dxa"/>
            <w:vMerge/>
          </w:tcPr>
          <w:p w14:paraId="137C3203" w14:textId="77777777" w:rsidR="00DF6CBF" w:rsidRPr="00685BA4" w:rsidRDefault="00DF6CBF" w:rsidP="0016242F">
            <w:pPr>
              <w:jc w:val="left"/>
              <w:rPr>
                <w:color w:val="000000" w:themeColor="text1"/>
                <w:sz w:val="20"/>
                <w:szCs w:val="20"/>
              </w:rPr>
            </w:pPr>
          </w:p>
        </w:tc>
        <w:tc>
          <w:tcPr>
            <w:tcW w:w="3240" w:type="dxa"/>
            <w:gridSpan w:val="2"/>
          </w:tcPr>
          <w:p w14:paraId="1E975883" w14:textId="2E909B25" w:rsidR="00DF6CBF" w:rsidRPr="006671EE" w:rsidRDefault="00DF6CBF" w:rsidP="0016242F">
            <w:pPr>
              <w:jc w:val="left"/>
              <w:rPr>
                <w:color w:val="000000" w:themeColor="text1"/>
                <w:sz w:val="20"/>
                <w:szCs w:val="20"/>
              </w:rPr>
            </w:pPr>
            <w:r w:rsidRPr="006671EE">
              <w:rPr>
                <w:color w:val="000000" w:themeColor="text1"/>
                <w:sz w:val="20"/>
                <w:szCs w:val="20"/>
              </w:rPr>
              <w:t>Unlinked to the use of DSI</w:t>
            </w:r>
          </w:p>
        </w:tc>
        <w:tc>
          <w:tcPr>
            <w:tcW w:w="9990" w:type="dxa"/>
          </w:tcPr>
          <w:p w14:paraId="2F2B4EA4" w14:textId="054DBA13" w:rsidR="00DF6CBF" w:rsidRPr="00685BA4" w:rsidRDefault="004B6BE1" w:rsidP="0016242F">
            <w:pPr>
              <w:jc w:val="left"/>
              <w:rPr>
                <w:color w:val="000000" w:themeColor="text1"/>
                <w:sz w:val="20"/>
                <w:szCs w:val="20"/>
              </w:rPr>
            </w:pPr>
            <w:r w:rsidRPr="00685BA4">
              <w:rPr>
                <w:color w:val="000000" w:themeColor="text1"/>
                <w:sz w:val="20"/>
                <w:szCs w:val="20"/>
              </w:rPr>
              <w:t>A</w:t>
            </w:r>
            <w:r w:rsidR="00DF6CBF" w:rsidRPr="00685BA4">
              <w:rPr>
                <w:color w:val="000000" w:themeColor="text1"/>
                <w:sz w:val="20"/>
                <w:szCs w:val="20"/>
              </w:rPr>
              <w:t xml:space="preserve"> cost-based </w:t>
            </w:r>
            <w:r w:rsidR="004F2F35" w:rsidRPr="00685BA4">
              <w:rPr>
                <w:color w:val="000000" w:themeColor="text1"/>
                <w:sz w:val="20"/>
                <w:szCs w:val="20"/>
              </w:rPr>
              <w:t xml:space="preserve">approach using </w:t>
            </w:r>
            <w:r w:rsidR="00776BE4">
              <w:rPr>
                <w:color w:val="000000" w:themeColor="text1"/>
                <w:sz w:val="20"/>
                <w:szCs w:val="20"/>
              </w:rPr>
              <w:t>willingness to pay</w:t>
            </w:r>
            <w:r w:rsidR="00776BE4" w:rsidRPr="00685BA4">
              <w:rPr>
                <w:color w:val="000000" w:themeColor="text1"/>
                <w:sz w:val="20"/>
                <w:szCs w:val="20"/>
              </w:rPr>
              <w:t xml:space="preserve"> </w:t>
            </w:r>
            <w:r w:rsidR="004F2F35" w:rsidRPr="00685BA4">
              <w:rPr>
                <w:color w:val="000000" w:themeColor="text1"/>
                <w:sz w:val="20"/>
                <w:szCs w:val="20"/>
              </w:rPr>
              <w:t xml:space="preserve">or willingness to accept methods, </w:t>
            </w:r>
            <w:r w:rsidR="00DF6CBF" w:rsidRPr="00685BA4">
              <w:rPr>
                <w:color w:val="000000" w:themeColor="text1"/>
                <w:sz w:val="20"/>
                <w:szCs w:val="20"/>
              </w:rPr>
              <w:t xml:space="preserve">or </w:t>
            </w:r>
            <w:r w:rsidRPr="00685BA4">
              <w:rPr>
                <w:color w:val="000000" w:themeColor="text1"/>
                <w:sz w:val="20"/>
                <w:szCs w:val="20"/>
              </w:rPr>
              <w:t xml:space="preserve">an </w:t>
            </w:r>
            <w:r w:rsidR="00DF6CBF" w:rsidRPr="00685BA4">
              <w:rPr>
                <w:color w:val="000000" w:themeColor="text1"/>
                <w:sz w:val="20"/>
                <w:szCs w:val="20"/>
              </w:rPr>
              <w:t>externalities-based approach</w:t>
            </w:r>
            <w:r w:rsidR="007445A0">
              <w:rPr>
                <w:color w:val="000000" w:themeColor="text1"/>
                <w:sz w:val="20"/>
                <w:szCs w:val="20"/>
              </w:rPr>
              <w:t>,</w:t>
            </w:r>
            <w:r w:rsidR="00DF6CBF" w:rsidRPr="00685BA4">
              <w:rPr>
                <w:color w:val="000000" w:themeColor="text1"/>
                <w:sz w:val="20"/>
                <w:szCs w:val="20"/>
              </w:rPr>
              <w:t xml:space="preserve"> is </w:t>
            </w:r>
            <w:r w:rsidR="00FB5CBE" w:rsidRPr="00685BA4">
              <w:rPr>
                <w:color w:val="000000" w:themeColor="text1"/>
                <w:sz w:val="20"/>
                <w:szCs w:val="20"/>
              </w:rPr>
              <w:t xml:space="preserve">most </w:t>
            </w:r>
            <w:r w:rsidR="00DF6CBF" w:rsidRPr="00685BA4">
              <w:rPr>
                <w:color w:val="000000" w:themeColor="text1"/>
                <w:sz w:val="20"/>
                <w:szCs w:val="20"/>
              </w:rPr>
              <w:t xml:space="preserve">likely. </w:t>
            </w:r>
          </w:p>
        </w:tc>
      </w:tr>
      <w:tr w:rsidR="00685BA4" w:rsidRPr="00685BA4" w14:paraId="7F0EEE55" w14:textId="77777777" w:rsidTr="00D42466">
        <w:tc>
          <w:tcPr>
            <w:tcW w:w="985" w:type="dxa"/>
            <w:vMerge w:val="restart"/>
          </w:tcPr>
          <w:p w14:paraId="2C809931" w14:textId="74081839" w:rsidR="00DF6CBF" w:rsidRPr="00685BA4" w:rsidRDefault="00DF6CBF" w:rsidP="00D42466">
            <w:pPr>
              <w:jc w:val="left"/>
              <w:rPr>
                <w:color w:val="000000" w:themeColor="text1"/>
                <w:sz w:val="20"/>
                <w:szCs w:val="20"/>
              </w:rPr>
            </w:pPr>
            <w:r w:rsidRPr="00685BA4">
              <w:rPr>
                <w:color w:val="000000" w:themeColor="text1"/>
                <w:sz w:val="20"/>
                <w:szCs w:val="20"/>
              </w:rPr>
              <w:t>Paymen</w:t>
            </w:r>
            <w:r w:rsidR="00D42466">
              <w:rPr>
                <w:color w:val="000000" w:themeColor="text1"/>
                <w:sz w:val="20"/>
                <w:szCs w:val="20"/>
              </w:rPr>
              <w:t>t</w:t>
            </w:r>
          </w:p>
        </w:tc>
        <w:tc>
          <w:tcPr>
            <w:tcW w:w="1350" w:type="dxa"/>
            <w:vMerge w:val="restart"/>
          </w:tcPr>
          <w:p w14:paraId="5C81BB53" w14:textId="20E7F284" w:rsidR="00DF6CBF" w:rsidRPr="006671EE" w:rsidRDefault="00DF6CBF" w:rsidP="0016242F">
            <w:pPr>
              <w:jc w:val="left"/>
              <w:rPr>
                <w:color w:val="000000" w:themeColor="text1"/>
                <w:sz w:val="20"/>
                <w:szCs w:val="20"/>
              </w:rPr>
            </w:pPr>
            <w:r w:rsidRPr="006671EE">
              <w:rPr>
                <w:color w:val="000000" w:themeColor="text1"/>
                <w:sz w:val="20"/>
                <w:szCs w:val="20"/>
              </w:rPr>
              <w:t xml:space="preserve">Fee to access </w:t>
            </w:r>
            <w:r w:rsidR="004424CF">
              <w:rPr>
                <w:color w:val="000000" w:themeColor="text1"/>
                <w:sz w:val="20"/>
                <w:szCs w:val="20"/>
              </w:rPr>
              <w:t xml:space="preserve">DSI </w:t>
            </w:r>
            <w:r w:rsidRPr="006671EE">
              <w:rPr>
                <w:color w:val="000000" w:themeColor="text1"/>
                <w:sz w:val="20"/>
                <w:szCs w:val="20"/>
              </w:rPr>
              <w:t>and/or related information</w:t>
            </w:r>
          </w:p>
        </w:tc>
        <w:tc>
          <w:tcPr>
            <w:tcW w:w="1890" w:type="dxa"/>
          </w:tcPr>
          <w:p w14:paraId="77FC46C6" w14:textId="77777777" w:rsidR="00DF6CBF" w:rsidRPr="006671EE" w:rsidRDefault="00DF6CBF" w:rsidP="0016242F">
            <w:pPr>
              <w:jc w:val="left"/>
              <w:rPr>
                <w:color w:val="000000" w:themeColor="text1"/>
                <w:sz w:val="20"/>
                <w:szCs w:val="20"/>
              </w:rPr>
            </w:pPr>
            <w:r w:rsidRPr="006671EE">
              <w:rPr>
                <w:color w:val="000000" w:themeColor="text1"/>
                <w:sz w:val="20"/>
                <w:szCs w:val="20"/>
              </w:rPr>
              <w:t>Subscription</w:t>
            </w:r>
          </w:p>
        </w:tc>
        <w:tc>
          <w:tcPr>
            <w:tcW w:w="9990" w:type="dxa"/>
          </w:tcPr>
          <w:p w14:paraId="24342227" w14:textId="4601DAAF" w:rsidR="00DF6CBF" w:rsidRPr="00685BA4" w:rsidRDefault="00DF6CBF" w:rsidP="0016242F">
            <w:pPr>
              <w:jc w:val="left"/>
              <w:rPr>
                <w:color w:val="000000" w:themeColor="text1"/>
                <w:sz w:val="20"/>
                <w:szCs w:val="20"/>
              </w:rPr>
            </w:pPr>
            <w:r w:rsidRPr="00685BA4">
              <w:rPr>
                <w:color w:val="000000" w:themeColor="text1"/>
                <w:sz w:val="20"/>
                <w:szCs w:val="20"/>
              </w:rPr>
              <w:t xml:space="preserve">See discussion under access </w:t>
            </w:r>
            <w:r w:rsidRPr="006671EE">
              <w:rPr>
                <w:color w:val="000000" w:themeColor="text1"/>
                <w:sz w:val="20"/>
                <w:szCs w:val="20"/>
              </w:rPr>
              <w:t>to DSI.</w:t>
            </w:r>
            <w:r w:rsidR="003876B4" w:rsidRPr="006671EE">
              <w:rPr>
                <w:color w:val="000000" w:themeColor="text1"/>
                <w:sz w:val="20"/>
                <w:szCs w:val="20"/>
              </w:rPr>
              <w:t xml:space="preserve"> </w:t>
            </w:r>
            <w:r w:rsidR="00F20738" w:rsidRPr="006671EE">
              <w:rPr>
                <w:color w:val="000000" w:themeColor="text1"/>
                <w:sz w:val="20"/>
                <w:szCs w:val="20"/>
              </w:rPr>
              <w:t>To</w:t>
            </w:r>
            <w:r w:rsidR="00F20738" w:rsidRPr="00685BA4">
              <w:rPr>
                <w:color w:val="000000" w:themeColor="text1"/>
                <w:sz w:val="20"/>
                <w:szCs w:val="20"/>
              </w:rPr>
              <w:t xml:space="preserve"> calculate a subscription fee</w:t>
            </w:r>
            <w:r w:rsidR="00C33797">
              <w:rPr>
                <w:color w:val="000000" w:themeColor="text1"/>
                <w:sz w:val="20"/>
                <w:szCs w:val="20"/>
              </w:rPr>
              <w:t>,</w:t>
            </w:r>
            <w:r w:rsidR="00F20738" w:rsidRPr="00685BA4">
              <w:rPr>
                <w:color w:val="000000" w:themeColor="text1"/>
                <w:sz w:val="20"/>
                <w:szCs w:val="20"/>
              </w:rPr>
              <w:t xml:space="preserve"> it will also be necessary to determine the frequency of payment</w:t>
            </w:r>
            <w:r w:rsidR="00D65FD6" w:rsidRPr="00685BA4">
              <w:rPr>
                <w:color w:val="000000" w:themeColor="text1"/>
                <w:sz w:val="20"/>
                <w:szCs w:val="20"/>
              </w:rPr>
              <w:t>.</w:t>
            </w:r>
          </w:p>
        </w:tc>
      </w:tr>
      <w:tr w:rsidR="00685BA4" w:rsidRPr="00685BA4" w14:paraId="2D27165A" w14:textId="77777777" w:rsidTr="00D42466">
        <w:tc>
          <w:tcPr>
            <w:tcW w:w="985" w:type="dxa"/>
            <w:vMerge/>
          </w:tcPr>
          <w:p w14:paraId="7ADA2D9C" w14:textId="77777777" w:rsidR="00DF6CBF" w:rsidRPr="00685BA4" w:rsidRDefault="00DF6CBF" w:rsidP="0016242F">
            <w:pPr>
              <w:jc w:val="left"/>
              <w:rPr>
                <w:color w:val="000000" w:themeColor="text1"/>
                <w:sz w:val="20"/>
                <w:szCs w:val="20"/>
              </w:rPr>
            </w:pPr>
          </w:p>
        </w:tc>
        <w:tc>
          <w:tcPr>
            <w:tcW w:w="1350" w:type="dxa"/>
            <w:vMerge/>
          </w:tcPr>
          <w:p w14:paraId="1F14A7E5" w14:textId="77777777" w:rsidR="00DF6CBF" w:rsidRPr="006671EE" w:rsidRDefault="00DF6CBF" w:rsidP="0016242F">
            <w:pPr>
              <w:jc w:val="left"/>
              <w:rPr>
                <w:color w:val="000000" w:themeColor="text1"/>
                <w:sz w:val="20"/>
                <w:szCs w:val="20"/>
              </w:rPr>
            </w:pPr>
          </w:p>
        </w:tc>
        <w:tc>
          <w:tcPr>
            <w:tcW w:w="1890" w:type="dxa"/>
          </w:tcPr>
          <w:p w14:paraId="7679B728" w14:textId="7D4F637A" w:rsidR="00DF6CBF" w:rsidRPr="006671EE" w:rsidRDefault="00DF6CBF" w:rsidP="0016242F">
            <w:pPr>
              <w:jc w:val="left"/>
              <w:rPr>
                <w:color w:val="000000" w:themeColor="text1"/>
                <w:sz w:val="20"/>
                <w:szCs w:val="20"/>
              </w:rPr>
            </w:pPr>
            <w:r w:rsidRPr="006671EE">
              <w:rPr>
                <w:color w:val="000000" w:themeColor="text1"/>
                <w:sz w:val="20"/>
                <w:szCs w:val="20"/>
              </w:rPr>
              <w:t>P</w:t>
            </w:r>
            <w:r w:rsidR="008E712F" w:rsidRPr="006671EE">
              <w:rPr>
                <w:color w:val="000000" w:themeColor="text1"/>
                <w:sz w:val="20"/>
                <w:szCs w:val="20"/>
              </w:rPr>
              <w:t>e</w:t>
            </w:r>
            <w:r w:rsidRPr="006671EE">
              <w:rPr>
                <w:color w:val="000000" w:themeColor="text1"/>
                <w:sz w:val="20"/>
                <w:szCs w:val="20"/>
              </w:rPr>
              <w:t xml:space="preserve">r access/download </w:t>
            </w:r>
          </w:p>
        </w:tc>
        <w:tc>
          <w:tcPr>
            <w:tcW w:w="9990" w:type="dxa"/>
          </w:tcPr>
          <w:p w14:paraId="367477DC" w14:textId="207E67A8" w:rsidR="00DF6CBF" w:rsidRPr="006671EE" w:rsidRDefault="00DF6CBF" w:rsidP="0016242F">
            <w:pPr>
              <w:jc w:val="left"/>
              <w:rPr>
                <w:color w:val="000000" w:themeColor="text1"/>
                <w:sz w:val="20"/>
                <w:szCs w:val="20"/>
              </w:rPr>
            </w:pPr>
            <w:r w:rsidRPr="006671EE">
              <w:rPr>
                <w:color w:val="000000" w:themeColor="text1"/>
                <w:sz w:val="20"/>
                <w:szCs w:val="20"/>
              </w:rPr>
              <w:t>See discussion under access to DSI.</w:t>
            </w:r>
          </w:p>
        </w:tc>
      </w:tr>
      <w:tr w:rsidR="00685BA4" w:rsidRPr="00685BA4" w14:paraId="45A3DE21" w14:textId="77777777" w:rsidTr="00D42466">
        <w:tc>
          <w:tcPr>
            <w:tcW w:w="985" w:type="dxa"/>
            <w:vMerge/>
          </w:tcPr>
          <w:p w14:paraId="4F9155F5" w14:textId="77777777" w:rsidR="00DF6CBF" w:rsidRPr="00685BA4" w:rsidRDefault="00DF6CBF" w:rsidP="0016242F">
            <w:pPr>
              <w:jc w:val="left"/>
              <w:rPr>
                <w:color w:val="000000" w:themeColor="text1"/>
                <w:sz w:val="20"/>
                <w:szCs w:val="20"/>
              </w:rPr>
            </w:pPr>
          </w:p>
        </w:tc>
        <w:tc>
          <w:tcPr>
            <w:tcW w:w="3240" w:type="dxa"/>
            <w:gridSpan w:val="2"/>
          </w:tcPr>
          <w:p w14:paraId="159B7AFD" w14:textId="69A841FE" w:rsidR="00DF6CBF" w:rsidRPr="006671EE" w:rsidRDefault="00DF6CBF" w:rsidP="0016242F">
            <w:pPr>
              <w:jc w:val="left"/>
              <w:rPr>
                <w:color w:val="000000" w:themeColor="text1"/>
                <w:sz w:val="20"/>
                <w:szCs w:val="20"/>
              </w:rPr>
            </w:pPr>
            <w:r w:rsidRPr="006671EE">
              <w:rPr>
                <w:color w:val="000000" w:themeColor="text1"/>
                <w:sz w:val="20"/>
                <w:szCs w:val="20"/>
              </w:rPr>
              <w:t>Payment on products/services associated with use of DSI</w:t>
            </w:r>
          </w:p>
        </w:tc>
        <w:tc>
          <w:tcPr>
            <w:tcW w:w="9990" w:type="dxa"/>
          </w:tcPr>
          <w:p w14:paraId="08C9ED5E" w14:textId="639EB699" w:rsidR="00DF6CBF" w:rsidRPr="006671EE" w:rsidRDefault="00F97CEA" w:rsidP="0016242F">
            <w:pPr>
              <w:jc w:val="left"/>
              <w:rPr>
                <w:color w:val="000000" w:themeColor="text1"/>
                <w:sz w:val="20"/>
                <w:szCs w:val="20"/>
              </w:rPr>
            </w:pPr>
            <w:r w:rsidRPr="006671EE">
              <w:rPr>
                <w:color w:val="000000" w:themeColor="text1"/>
                <w:sz w:val="20"/>
                <w:szCs w:val="20"/>
              </w:rPr>
              <w:t xml:space="preserve">If a payment is required </w:t>
            </w:r>
            <w:r w:rsidR="00A46C7C" w:rsidRPr="006671EE">
              <w:rPr>
                <w:color w:val="000000" w:themeColor="text1"/>
                <w:sz w:val="20"/>
                <w:szCs w:val="20"/>
              </w:rPr>
              <w:t>on products/ services associated with the use of DSI</w:t>
            </w:r>
            <w:r w:rsidR="00342A8D" w:rsidRPr="006671EE">
              <w:rPr>
                <w:color w:val="000000" w:themeColor="text1"/>
                <w:sz w:val="20"/>
                <w:szCs w:val="20"/>
              </w:rPr>
              <w:t xml:space="preserve"> </w:t>
            </w:r>
            <w:r w:rsidR="006671EE" w:rsidRPr="006671EE">
              <w:rPr>
                <w:color w:val="000000" w:themeColor="text1"/>
                <w:sz w:val="20"/>
                <w:szCs w:val="20"/>
              </w:rPr>
              <w:t>such as</w:t>
            </w:r>
            <w:r w:rsidR="004F6DDB" w:rsidRPr="006671EE">
              <w:rPr>
                <w:color w:val="000000" w:themeColor="text1"/>
                <w:sz w:val="20"/>
                <w:szCs w:val="20"/>
              </w:rPr>
              <w:t xml:space="preserve"> lab equipment </w:t>
            </w:r>
            <w:r w:rsidR="00266E36" w:rsidRPr="006671EE">
              <w:rPr>
                <w:color w:val="000000" w:themeColor="text1"/>
                <w:sz w:val="20"/>
                <w:szCs w:val="20"/>
              </w:rPr>
              <w:t xml:space="preserve">to generate the DSI </w:t>
            </w:r>
            <w:r w:rsidR="004F6DDB" w:rsidRPr="006671EE">
              <w:rPr>
                <w:color w:val="000000" w:themeColor="text1"/>
                <w:sz w:val="20"/>
                <w:szCs w:val="20"/>
              </w:rPr>
              <w:t xml:space="preserve">and </w:t>
            </w:r>
            <w:r w:rsidR="00BC36D5">
              <w:rPr>
                <w:color w:val="000000" w:themeColor="text1"/>
                <w:sz w:val="20"/>
                <w:szCs w:val="20"/>
              </w:rPr>
              <w:t xml:space="preserve">information technology </w:t>
            </w:r>
            <w:r w:rsidR="0022523C" w:rsidRPr="006671EE">
              <w:rPr>
                <w:color w:val="000000" w:themeColor="text1"/>
                <w:sz w:val="20"/>
                <w:szCs w:val="20"/>
              </w:rPr>
              <w:t xml:space="preserve">to </w:t>
            </w:r>
            <w:r w:rsidR="009267FA" w:rsidRPr="006671EE">
              <w:rPr>
                <w:color w:val="000000" w:themeColor="text1"/>
                <w:sz w:val="20"/>
                <w:szCs w:val="20"/>
              </w:rPr>
              <w:t>analy</w:t>
            </w:r>
            <w:r w:rsidR="00A44DA0">
              <w:rPr>
                <w:color w:val="000000" w:themeColor="text1"/>
                <w:sz w:val="20"/>
                <w:szCs w:val="20"/>
              </w:rPr>
              <w:t>s</w:t>
            </w:r>
            <w:r w:rsidR="009267FA" w:rsidRPr="006671EE">
              <w:rPr>
                <w:color w:val="000000" w:themeColor="text1"/>
                <w:sz w:val="20"/>
                <w:szCs w:val="20"/>
              </w:rPr>
              <w:t>e</w:t>
            </w:r>
            <w:r w:rsidR="0022523C" w:rsidRPr="006671EE">
              <w:rPr>
                <w:color w:val="000000" w:themeColor="text1"/>
                <w:sz w:val="20"/>
                <w:szCs w:val="20"/>
              </w:rPr>
              <w:t xml:space="preserve"> the DSI</w:t>
            </w:r>
            <w:r w:rsidR="00D40BDA" w:rsidRPr="006671EE">
              <w:rPr>
                <w:color w:val="000000" w:themeColor="text1"/>
                <w:sz w:val="20"/>
                <w:szCs w:val="20"/>
              </w:rPr>
              <w:t xml:space="preserve">, </w:t>
            </w:r>
            <w:r w:rsidR="00B87029" w:rsidRPr="006671EE">
              <w:rPr>
                <w:color w:val="000000" w:themeColor="text1"/>
                <w:sz w:val="20"/>
                <w:szCs w:val="20"/>
              </w:rPr>
              <w:t xml:space="preserve">a cost-based approach </w:t>
            </w:r>
            <w:r w:rsidR="00FC187F" w:rsidRPr="006671EE">
              <w:rPr>
                <w:color w:val="000000" w:themeColor="text1"/>
                <w:sz w:val="20"/>
                <w:szCs w:val="20"/>
              </w:rPr>
              <w:t xml:space="preserve">will </w:t>
            </w:r>
            <w:r w:rsidR="00BC36D5">
              <w:rPr>
                <w:color w:val="000000" w:themeColor="text1"/>
                <w:sz w:val="20"/>
                <w:szCs w:val="20"/>
              </w:rPr>
              <w:t xml:space="preserve">be </w:t>
            </w:r>
            <w:r w:rsidR="00075BF0" w:rsidRPr="006671EE">
              <w:rPr>
                <w:color w:val="000000" w:themeColor="text1"/>
                <w:sz w:val="20"/>
                <w:szCs w:val="20"/>
              </w:rPr>
              <w:t>need</w:t>
            </w:r>
            <w:r w:rsidR="00BC36D5">
              <w:rPr>
                <w:color w:val="000000" w:themeColor="text1"/>
                <w:sz w:val="20"/>
                <w:szCs w:val="20"/>
              </w:rPr>
              <w:t>ed</w:t>
            </w:r>
            <w:r w:rsidR="00FC187F" w:rsidRPr="006671EE">
              <w:rPr>
                <w:color w:val="000000" w:themeColor="text1"/>
                <w:sz w:val="20"/>
                <w:szCs w:val="20"/>
              </w:rPr>
              <w:t xml:space="preserve"> to </w:t>
            </w:r>
            <w:r w:rsidR="00754305" w:rsidRPr="006671EE">
              <w:rPr>
                <w:color w:val="000000" w:themeColor="text1"/>
                <w:sz w:val="20"/>
                <w:szCs w:val="20"/>
              </w:rPr>
              <w:t xml:space="preserve">estimate the </w:t>
            </w:r>
            <w:r w:rsidR="002F326A" w:rsidRPr="006671EE">
              <w:rPr>
                <w:color w:val="000000" w:themeColor="text1"/>
                <w:sz w:val="20"/>
                <w:szCs w:val="20"/>
              </w:rPr>
              <w:t xml:space="preserve">frequency </w:t>
            </w:r>
            <w:r w:rsidR="00BC13E5" w:rsidRPr="006671EE">
              <w:rPr>
                <w:color w:val="000000" w:themeColor="text1"/>
                <w:sz w:val="20"/>
                <w:szCs w:val="20"/>
              </w:rPr>
              <w:t xml:space="preserve">and value </w:t>
            </w:r>
            <w:r w:rsidR="002F326A" w:rsidRPr="006671EE">
              <w:rPr>
                <w:color w:val="000000" w:themeColor="text1"/>
                <w:sz w:val="20"/>
                <w:szCs w:val="20"/>
              </w:rPr>
              <w:t xml:space="preserve">of </w:t>
            </w:r>
            <w:r w:rsidR="00736B93" w:rsidRPr="006671EE">
              <w:rPr>
                <w:color w:val="000000" w:themeColor="text1"/>
                <w:sz w:val="20"/>
                <w:szCs w:val="20"/>
              </w:rPr>
              <w:t xml:space="preserve">such </w:t>
            </w:r>
            <w:r w:rsidR="002F326A" w:rsidRPr="006671EE">
              <w:rPr>
                <w:color w:val="000000" w:themeColor="text1"/>
                <w:sz w:val="20"/>
                <w:szCs w:val="20"/>
              </w:rPr>
              <w:t>equipment</w:t>
            </w:r>
            <w:r w:rsidR="00736B93" w:rsidRPr="006671EE">
              <w:rPr>
                <w:color w:val="000000" w:themeColor="text1"/>
                <w:sz w:val="20"/>
                <w:szCs w:val="20"/>
              </w:rPr>
              <w:t xml:space="preserve"> and services</w:t>
            </w:r>
            <w:r w:rsidR="009E7BBA" w:rsidRPr="006671EE">
              <w:rPr>
                <w:color w:val="000000" w:themeColor="text1"/>
                <w:sz w:val="20"/>
                <w:szCs w:val="20"/>
              </w:rPr>
              <w:t xml:space="preserve">, as well as the total cost of </w:t>
            </w:r>
            <w:r w:rsidR="00221BFF" w:rsidRPr="006671EE">
              <w:rPr>
                <w:color w:val="000000" w:themeColor="text1"/>
                <w:sz w:val="20"/>
                <w:szCs w:val="20"/>
              </w:rPr>
              <w:t xml:space="preserve">DSI </w:t>
            </w:r>
            <w:r w:rsidR="006D03D3" w:rsidRPr="006671EE">
              <w:rPr>
                <w:color w:val="000000" w:themeColor="text1"/>
                <w:sz w:val="20"/>
                <w:szCs w:val="20"/>
              </w:rPr>
              <w:t>data provision</w:t>
            </w:r>
            <w:r w:rsidR="00F164EB" w:rsidRPr="006671EE">
              <w:rPr>
                <w:color w:val="000000" w:themeColor="text1"/>
                <w:sz w:val="20"/>
                <w:szCs w:val="20"/>
              </w:rPr>
              <w:t>.</w:t>
            </w:r>
            <w:r w:rsidR="005B71CA" w:rsidRPr="006671EE">
              <w:rPr>
                <w:color w:val="000000" w:themeColor="text1"/>
                <w:sz w:val="20"/>
                <w:szCs w:val="20"/>
              </w:rPr>
              <w:t xml:space="preserve"> As the payment is at an </w:t>
            </w:r>
            <w:r w:rsidR="005D411C" w:rsidRPr="006671EE">
              <w:rPr>
                <w:color w:val="000000" w:themeColor="text1"/>
                <w:sz w:val="20"/>
                <w:szCs w:val="20"/>
              </w:rPr>
              <w:t xml:space="preserve">early stage in the </w:t>
            </w:r>
            <w:r w:rsidR="00BC36D5">
              <w:rPr>
                <w:color w:val="000000" w:themeColor="text1"/>
                <w:sz w:val="20"/>
                <w:szCs w:val="20"/>
              </w:rPr>
              <w:t xml:space="preserve">research and development </w:t>
            </w:r>
            <w:r w:rsidR="001B4790" w:rsidRPr="006671EE">
              <w:rPr>
                <w:color w:val="000000" w:themeColor="text1"/>
                <w:sz w:val="20"/>
                <w:szCs w:val="20"/>
              </w:rPr>
              <w:t xml:space="preserve">process, </w:t>
            </w:r>
            <w:r w:rsidR="001F20C8" w:rsidRPr="006671EE">
              <w:rPr>
                <w:color w:val="000000" w:themeColor="text1"/>
                <w:sz w:val="20"/>
                <w:szCs w:val="20"/>
              </w:rPr>
              <w:t>income and externalities-based approaches</w:t>
            </w:r>
            <w:r w:rsidR="00C920F5" w:rsidRPr="006671EE">
              <w:rPr>
                <w:color w:val="000000" w:themeColor="text1"/>
                <w:sz w:val="20"/>
                <w:szCs w:val="20"/>
              </w:rPr>
              <w:t xml:space="preserve"> </w:t>
            </w:r>
            <w:r w:rsidR="00E4316B" w:rsidRPr="006671EE">
              <w:rPr>
                <w:color w:val="000000" w:themeColor="text1"/>
                <w:sz w:val="20"/>
                <w:szCs w:val="20"/>
              </w:rPr>
              <w:t>are unlikely to be feasible</w:t>
            </w:r>
            <w:r w:rsidR="0065798F">
              <w:rPr>
                <w:color w:val="000000" w:themeColor="text1"/>
                <w:sz w:val="20"/>
                <w:szCs w:val="20"/>
              </w:rPr>
              <w:t>,</w:t>
            </w:r>
            <w:r w:rsidR="00E4316B" w:rsidRPr="006671EE">
              <w:rPr>
                <w:color w:val="000000" w:themeColor="text1"/>
                <w:sz w:val="20"/>
                <w:szCs w:val="20"/>
              </w:rPr>
              <w:t xml:space="preserve"> as </w:t>
            </w:r>
            <w:r w:rsidR="000E363B" w:rsidRPr="006671EE">
              <w:rPr>
                <w:color w:val="000000" w:themeColor="text1"/>
                <w:sz w:val="20"/>
                <w:szCs w:val="20"/>
              </w:rPr>
              <w:t>impacts wo</w:t>
            </w:r>
            <w:r w:rsidR="00806A48">
              <w:rPr>
                <w:color w:val="000000" w:themeColor="text1"/>
                <w:sz w:val="20"/>
                <w:szCs w:val="20"/>
              </w:rPr>
              <w:t>uld</w:t>
            </w:r>
            <w:r w:rsidR="000E363B" w:rsidRPr="006671EE">
              <w:rPr>
                <w:color w:val="000000" w:themeColor="text1"/>
                <w:sz w:val="20"/>
                <w:szCs w:val="20"/>
              </w:rPr>
              <w:t xml:space="preserve"> </w:t>
            </w:r>
            <w:r w:rsidR="00806A48">
              <w:rPr>
                <w:color w:val="000000" w:themeColor="text1"/>
                <w:sz w:val="20"/>
                <w:szCs w:val="20"/>
              </w:rPr>
              <w:t xml:space="preserve">not </w:t>
            </w:r>
            <w:r w:rsidR="000E363B" w:rsidRPr="006671EE">
              <w:rPr>
                <w:color w:val="000000" w:themeColor="text1"/>
                <w:sz w:val="20"/>
                <w:szCs w:val="20"/>
              </w:rPr>
              <w:t xml:space="preserve">yet have been </w:t>
            </w:r>
            <w:r w:rsidR="007126D0" w:rsidRPr="006671EE">
              <w:rPr>
                <w:color w:val="000000" w:themeColor="text1"/>
                <w:sz w:val="20"/>
                <w:szCs w:val="20"/>
              </w:rPr>
              <w:t>realized</w:t>
            </w:r>
            <w:r w:rsidR="000E363B" w:rsidRPr="006671EE">
              <w:rPr>
                <w:color w:val="000000" w:themeColor="text1"/>
                <w:sz w:val="20"/>
                <w:szCs w:val="20"/>
              </w:rPr>
              <w:t>.</w:t>
            </w:r>
          </w:p>
        </w:tc>
      </w:tr>
      <w:tr w:rsidR="00685BA4" w:rsidRPr="00685BA4" w14:paraId="614A94BE" w14:textId="77777777" w:rsidTr="00D42466">
        <w:trPr>
          <w:trHeight w:val="848"/>
        </w:trPr>
        <w:tc>
          <w:tcPr>
            <w:tcW w:w="985" w:type="dxa"/>
            <w:vMerge/>
          </w:tcPr>
          <w:p w14:paraId="3A8D6D8F" w14:textId="77777777" w:rsidR="00DF6CBF" w:rsidRPr="00685BA4" w:rsidRDefault="00DF6CBF" w:rsidP="0016242F">
            <w:pPr>
              <w:jc w:val="left"/>
              <w:rPr>
                <w:color w:val="000000" w:themeColor="text1"/>
                <w:sz w:val="20"/>
                <w:szCs w:val="20"/>
              </w:rPr>
            </w:pPr>
          </w:p>
        </w:tc>
        <w:tc>
          <w:tcPr>
            <w:tcW w:w="1350" w:type="dxa"/>
            <w:vMerge w:val="restart"/>
          </w:tcPr>
          <w:p w14:paraId="5EB0CB0F" w14:textId="77777777" w:rsidR="00DF6CBF" w:rsidRPr="00685BA4" w:rsidRDefault="00DF6CBF" w:rsidP="0016242F">
            <w:pPr>
              <w:jc w:val="left"/>
              <w:rPr>
                <w:color w:val="000000" w:themeColor="text1"/>
                <w:sz w:val="20"/>
                <w:szCs w:val="20"/>
              </w:rPr>
            </w:pPr>
            <w:r w:rsidRPr="00685BA4">
              <w:rPr>
                <w:color w:val="000000" w:themeColor="text1"/>
                <w:sz w:val="20"/>
                <w:szCs w:val="20"/>
              </w:rPr>
              <w:t>Income-based</w:t>
            </w:r>
          </w:p>
        </w:tc>
        <w:tc>
          <w:tcPr>
            <w:tcW w:w="1890" w:type="dxa"/>
          </w:tcPr>
          <w:p w14:paraId="68754D8C" w14:textId="6D674B30" w:rsidR="00DF6CBF" w:rsidRPr="006671EE" w:rsidRDefault="006671EE" w:rsidP="0016242F">
            <w:pPr>
              <w:jc w:val="left"/>
              <w:rPr>
                <w:color w:val="000000" w:themeColor="text1"/>
                <w:sz w:val="20"/>
                <w:szCs w:val="20"/>
              </w:rPr>
            </w:pPr>
            <w:r w:rsidRPr="006671EE">
              <w:rPr>
                <w:color w:val="000000" w:themeColor="text1"/>
                <w:sz w:val="20"/>
                <w:szCs w:val="20"/>
              </w:rPr>
              <w:t xml:space="preserve">Percentage </w:t>
            </w:r>
            <w:proofErr w:type="gramStart"/>
            <w:r w:rsidRPr="006671EE">
              <w:rPr>
                <w:color w:val="000000" w:themeColor="text1"/>
                <w:sz w:val="20"/>
                <w:szCs w:val="20"/>
              </w:rPr>
              <w:t>of</w:t>
            </w:r>
            <w:r>
              <w:rPr>
                <w:color w:val="000000" w:themeColor="text1"/>
                <w:sz w:val="20"/>
                <w:szCs w:val="20"/>
              </w:rPr>
              <w:t>:</w:t>
            </w:r>
            <w:proofErr w:type="gramEnd"/>
            <w:r w:rsidRPr="006671EE">
              <w:rPr>
                <w:color w:val="000000" w:themeColor="text1"/>
                <w:sz w:val="20"/>
                <w:szCs w:val="20"/>
              </w:rPr>
              <w:t xml:space="preserve"> </w:t>
            </w:r>
            <w:r w:rsidR="00DF6CBF" w:rsidRPr="006671EE">
              <w:rPr>
                <w:color w:val="000000" w:themeColor="text1"/>
                <w:sz w:val="20"/>
                <w:szCs w:val="20"/>
              </w:rPr>
              <w:t>turnover</w:t>
            </w:r>
          </w:p>
          <w:p w14:paraId="1F7DBEA7" w14:textId="2EBC53A5" w:rsidR="00B60B82" w:rsidRPr="006671EE" w:rsidRDefault="00B60B82" w:rsidP="0016242F">
            <w:pPr>
              <w:jc w:val="left"/>
              <w:rPr>
                <w:color w:val="000000" w:themeColor="text1"/>
                <w:sz w:val="20"/>
                <w:szCs w:val="20"/>
              </w:rPr>
            </w:pPr>
            <w:r w:rsidRPr="006671EE">
              <w:rPr>
                <w:color w:val="000000" w:themeColor="text1"/>
                <w:sz w:val="20"/>
                <w:szCs w:val="20"/>
              </w:rPr>
              <w:t>sales</w:t>
            </w:r>
          </w:p>
          <w:p w14:paraId="3F6ADC8F" w14:textId="09E1BE61" w:rsidR="00B60B82" w:rsidRPr="00685BA4" w:rsidRDefault="00B60B82" w:rsidP="0016242F">
            <w:pPr>
              <w:jc w:val="left"/>
              <w:rPr>
                <w:color w:val="000000" w:themeColor="text1"/>
                <w:sz w:val="20"/>
                <w:szCs w:val="20"/>
              </w:rPr>
            </w:pPr>
            <w:r w:rsidRPr="006671EE">
              <w:rPr>
                <w:color w:val="000000" w:themeColor="text1"/>
                <w:sz w:val="20"/>
                <w:szCs w:val="20"/>
              </w:rPr>
              <w:t>profit</w:t>
            </w:r>
          </w:p>
        </w:tc>
        <w:tc>
          <w:tcPr>
            <w:tcW w:w="9990" w:type="dxa"/>
            <w:shd w:val="clear" w:color="auto" w:fill="auto"/>
          </w:tcPr>
          <w:p w14:paraId="019C3930" w14:textId="774289E0" w:rsidR="00DF6CBF" w:rsidRPr="00685BA4" w:rsidRDefault="00DF6CBF" w:rsidP="0016242F">
            <w:pPr>
              <w:jc w:val="left"/>
              <w:rPr>
                <w:color w:val="000000" w:themeColor="text1"/>
                <w:sz w:val="20"/>
                <w:szCs w:val="20"/>
              </w:rPr>
            </w:pPr>
            <w:r w:rsidRPr="00685BA4">
              <w:rPr>
                <w:color w:val="000000" w:themeColor="text1"/>
                <w:sz w:val="20"/>
                <w:szCs w:val="20"/>
              </w:rPr>
              <w:t xml:space="preserve">This is an income-based </w:t>
            </w:r>
            <w:proofErr w:type="gramStart"/>
            <w:r w:rsidRPr="00685BA4">
              <w:rPr>
                <w:color w:val="000000" w:themeColor="text1"/>
                <w:sz w:val="20"/>
                <w:szCs w:val="20"/>
              </w:rPr>
              <w:t>approach by definition</w:t>
            </w:r>
            <w:proofErr w:type="gramEnd"/>
            <w:r w:rsidRPr="00685BA4">
              <w:rPr>
                <w:color w:val="000000" w:themeColor="text1"/>
                <w:sz w:val="20"/>
                <w:szCs w:val="20"/>
              </w:rPr>
              <w:t xml:space="preserve">. The percentage could be set at such a level </w:t>
            </w:r>
            <w:r w:rsidR="00806A48">
              <w:rPr>
                <w:color w:val="000000" w:themeColor="text1"/>
                <w:sz w:val="20"/>
                <w:szCs w:val="20"/>
              </w:rPr>
              <w:t xml:space="preserve">as </w:t>
            </w:r>
            <w:r w:rsidRPr="00685BA4">
              <w:rPr>
                <w:color w:val="000000" w:themeColor="text1"/>
                <w:sz w:val="20"/>
                <w:szCs w:val="20"/>
              </w:rPr>
              <w:t xml:space="preserve">to achieve cost </w:t>
            </w:r>
            <w:r w:rsidR="006F607E" w:rsidRPr="00685BA4">
              <w:rPr>
                <w:color w:val="000000" w:themeColor="text1"/>
                <w:sz w:val="20"/>
                <w:szCs w:val="20"/>
              </w:rPr>
              <w:t>recovery</w:t>
            </w:r>
            <w:r w:rsidR="006F607E" w:rsidRPr="00685BA4">
              <w:rPr>
                <w:rFonts w:cstheme="minorHAnsi"/>
                <w:color w:val="000000" w:themeColor="text1"/>
                <w:sz w:val="20"/>
                <w:szCs w:val="20"/>
              </w:rPr>
              <w:t xml:space="preserve"> or</w:t>
            </w:r>
            <w:r w:rsidRPr="00685BA4">
              <w:rPr>
                <w:rFonts w:cstheme="minorHAnsi"/>
                <w:color w:val="000000" w:themeColor="text1"/>
                <w:sz w:val="20"/>
                <w:szCs w:val="20"/>
              </w:rPr>
              <w:t xml:space="preserve"> set higher </w:t>
            </w:r>
            <w:proofErr w:type="gramStart"/>
            <w:r w:rsidRPr="00685BA4">
              <w:rPr>
                <w:rFonts w:cstheme="minorHAnsi"/>
                <w:color w:val="000000" w:themeColor="text1"/>
                <w:sz w:val="20"/>
                <w:szCs w:val="20"/>
              </w:rPr>
              <w:t>in order to</w:t>
            </w:r>
            <w:proofErr w:type="gramEnd"/>
            <w:r w:rsidRPr="00685BA4">
              <w:rPr>
                <w:rFonts w:cstheme="minorHAnsi"/>
                <w:color w:val="000000" w:themeColor="text1"/>
                <w:sz w:val="20"/>
                <w:szCs w:val="20"/>
              </w:rPr>
              <w:t xml:space="preserve"> achieve a return on </w:t>
            </w:r>
            <w:proofErr w:type="gramStart"/>
            <w:r w:rsidRPr="00685BA4">
              <w:rPr>
                <w:rFonts w:cstheme="minorHAnsi"/>
                <w:color w:val="000000" w:themeColor="text1"/>
                <w:sz w:val="20"/>
                <w:szCs w:val="20"/>
              </w:rPr>
              <w:t>the access</w:t>
            </w:r>
            <w:proofErr w:type="gramEnd"/>
            <w:r w:rsidRPr="00685BA4">
              <w:rPr>
                <w:rFonts w:cstheme="minorHAnsi"/>
                <w:color w:val="000000" w:themeColor="text1"/>
                <w:sz w:val="20"/>
                <w:szCs w:val="20"/>
              </w:rPr>
              <w:t xml:space="preserve"> to the data, or lower if the cost is subsidi</w:t>
            </w:r>
            <w:r w:rsidR="00C33797">
              <w:rPr>
                <w:rFonts w:cstheme="minorHAnsi"/>
                <w:color w:val="000000" w:themeColor="text1"/>
                <w:sz w:val="20"/>
                <w:szCs w:val="20"/>
              </w:rPr>
              <w:t>z</w:t>
            </w:r>
            <w:r w:rsidRPr="00685BA4">
              <w:rPr>
                <w:rFonts w:cstheme="minorHAnsi"/>
                <w:color w:val="000000" w:themeColor="text1"/>
                <w:sz w:val="20"/>
                <w:szCs w:val="20"/>
              </w:rPr>
              <w:t>ed from elsewhere.</w:t>
            </w:r>
            <w:r w:rsidR="0004263E" w:rsidRPr="00685BA4">
              <w:rPr>
                <w:rFonts w:cstheme="minorHAnsi"/>
                <w:color w:val="000000" w:themeColor="text1"/>
                <w:sz w:val="20"/>
                <w:szCs w:val="20"/>
              </w:rPr>
              <w:t xml:space="preserve"> </w:t>
            </w:r>
            <w:r w:rsidR="00614B2F" w:rsidRPr="00685BA4">
              <w:rPr>
                <w:rFonts w:cstheme="minorHAnsi"/>
                <w:color w:val="000000" w:themeColor="text1"/>
                <w:sz w:val="20"/>
                <w:szCs w:val="20"/>
              </w:rPr>
              <w:t xml:space="preserve">This would </w:t>
            </w:r>
            <w:r w:rsidR="00806A48" w:rsidRPr="00685BA4">
              <w:rPr>
                <w:rFonts w:cstheme="minorHAnsi"/>
                <w:color w:val="000000" w:themeColor="text1"/>
                <w:sz w:val="20"/>
                <w:szCs w:val="20"/>
              </w:rPr>
              <w:t xml:space="preserve">therefore </w:t>
            </w:r>
            <w:r w:rsidR="00614B2F" w:rsidRPr="00685BA4">
              <w:rPr>
                <w:rFonts w:cstheme="minorHAnsi"/>
                <w:color w:val="000000" w:themeColor="text1"/>
                <w:sz w:val="20"/>
                <w:szCs w:val="20"/>
              </w:rPr>
              <w:t xml:space="preserve">still require an assessment of the </w:t>
            </w:r>
            <w:r w:rsidR="00012C0D" w:rsidRPr="00685BA4">
              <w:rPr>
                <w:rFonts w:cstheme="minorHAnsi"/>
                <w:color w:val="000000" w:themeColor="text1"/>
                <w:sz w:val="20"/>
                <w:szCs w:val="20"/>
              </w:rPr>
              <w:t xml:space="preserve">total costs </w:t>
            </w:r>
            <w:r w:rsidR="00DB10E2" w:rsidRPr="00685BA4">
              <w:rPr>
                <w:rFonts w:cstheme="minorHAnsi"/>
                <w:color w:val="000000" w:themeColor="text1"/>
                <w:sz w:val="20"/>
                <w:szCs w:val="20"/>
              </w:rPr>
              <w:t xml:space="preserve">of storing, processing and providing access to </w:t>
            </w:r>
            <w:r w:rsidR="00DB10E2" w:rsidRPr="006671EE">
              <w:rPr>
                <w:rFonts w:cstheme="minorHAnsi"/>
                <w:color w:val="000000" w:themeColor="text1"/>
                <w:sz w:val="20"/>
                <w:szCs w:val="20"/>
              </w:rPr>
              <w:t>the data</w:t>
            </w:r>
            <w:r w:rsidR="007F6F53" w:rsidRPr="006671EE">
              <w:rPr>
                <w:rFonts w:cstheme="minorHAnsi"/>
                <w:color w:val="000000" w:themeColor="text1"/>
                <w:sz w:val="20"/>
                <w:szCs w:val="20"/>
              </w:rPr>
              <w:t xml:space="preserve"> and</w:t>
            </w:r>
            <w:r w:rsidR="007F6F53" w:rsidRPr="00685BA4">
              <w:rPr>
                <w:rFonts w:cstheme="minorHAnsi"/>
                <w:color w:val="000000" w:themeColor="text1"/>
                <w:sz w:val="20"/>
                <w:szCs w:val="20"/>
              </w:rPr>
              <w:t xml:space="preserve"> the number of users </w:t>
            </w:r>
            <w:r w:rsidR="00E8300F">
              <w:rPr>
                <w:rFonts w:cstheme="minorHAnsi"/>
                <w:color w:val="000000" w:themeColor="text1"/>
                <w:sz w:val="20"/>
                <w:szCs w:val="20"/>
              </w:rPr>
              <w:t>for</w:t>
            </w:r>
            <w:r w:rsidR="007F6F53" w:rsidRPr="00685BA4">
              <w:rPr>
                <w:rFonts w:cstheme="minorHAnsi"/>
                <w:color w:val="000000" w:themeColor="text1"/>
                <w:sz w:val="20"/>
                <w:szCs w:val="20"/>
              </w:rPr>
              <w:t xml:space="preserve"> </w:t>
            </w:r>
            <w:r w:rsidR="00E8300F" w:rsidRPr="00685BA4">
              <w:rPr>
                <w:rFonts w:cstheme="minorHAnsi"/>
                <w:color w:val="000000" w:themeColor="text1"/>
                <w:sz w:val="20"/>
                <w:szCs w:val="20"/>
              </w:rPr>
              <w:t xml:space="preserve">cost </w:t>
            </w:r>
            <w:r w:rsidR="007F6F53" w:rsidRPr="00685BA4">
              <w:rPr>
                <w:rFonts w:cstheme="minorHAnsi"/>
                <w:color w:val="000000" w:themeColor="text1"/>
                <w:sz w:val="20"/>
                <w:szCs w:val="20"/>
              </w:rPr>
              <w:t>allocat</w:t>
            </w:r>
            <w:r w:rsidR="00E8300F">
              <w:rPr>
                <w:rFonts w:cstheme="minorHAnsi"/>
                <w:color w:val="000000" w:themeColor="text1"/>
                <w:sz w:val="20"/>
                <w:szCs w:val="20"/>
              </w:rPr>
              <w:t>ion</w:t>
            </w:r>
            <w:r w:rsidR="007F6F53" w:rsidRPr="00685BA4">
              <w:rPr>
                <w:rFonts w:cstheme="minorHAnsi"/>
                <w:color w:val="000000" w:themeColor="text1"/>
                <w:sz w:val="20"/>
                <w:szCs w:val="20"/>
              </w:rPr>
              <w:t>.</w:t>
            </w:r>
            <w:r w:rsidRPr="00685BA4">
              <w:rPr>
                <w:color w:val="000000" w:themeColor="text1"/>
                <w:sz w:val="20"/>
                <w:szCs w:val="20"/>
              </w:rPr>
              <w:t xml:space="preserve"> </w:t>
            </w:r>
          </w:p>
        </w:tc>
      </w:tr>
      <w:tr w:rsidR="00685BA4" w:rsidRPr="00685BA4" w14:paraId="348C3131" w14:textId="77777777" w:rsidTr="00D42466">
        <w:tc>
          <w:tcPr>
            <w:tcW w:w="985" w:type="dxa"/>
            <w:vMerge/>
          </w:tcPr>
          <w:p w14:paraId="0539209C" w14:textId="77777777" w:rsidR="00DF6CBF" w:rsidRPr="00685BA4" w:rsidRDefault="00DF6CBF" w:rsidP="0016242F">
            <w:pPr>
              <w:jc w:val="left"/>
              <w:rPr>
                <w:color w:val="000000" w:themeColor="text1"/>
                <w:sz w:val="20"/>
                <w:szCs w:val="20"/>
              </w:rPr>
            </w:pPr>
          </w:p>
        </w:tc>
        <w:tc>
          <w:tcPr>
            <w:tcW w:w="1350" w:type="dxa"/>
            <w:vMerge/>
          </w:tcPr>
          <w:p w14:paraId="7BA4A89B" w14:textId="77777777" w:rsidR="00DF6CBF" w:rsidRPr="00685BA4" w:rsidRDefault="00DF6CBF" w:rsidP="0016242F">
            <w:pPr>
              <w:jc w:val="left"/>
              <w:rPr>
                <w:color w:val="000000" w:themeColor="text1"/>
                <w:sz w:val="20"/>
                <w:szCs w:val="20"/>
              </w:rPr>
            </w:pPr>
          </w:p>
        </w:tc>
        <w:tc>
          <w:tcPr>
            <w:tcW w:w="1890" w:type="dxa"/>
          </w:tcPr>
          <w:p w14:paraId="76E53B64" w14:textId="52A92B3D" w:rsidR="00DF6CBF" w:rsidRPr="00685BA4" w:rsidRDefault="006671EE" w:rsidP="0016242F">
            <w:pPr>
              <w:jc w:val="left"/>
              <w:rPr>
                <w:color w:val="000000" w:themeColor="text1"/>
                <w:sz w:val="20"/>
                <w:szCs w:val="20"/>
              </w:rPr>
            </w:pPr>
            <w:r>
              <w:rPr>
                <w:color w:val="000000" w:themeColor="text1"/>
                <w:sz w:val="20"/>
                <w:szCs w:val="20"/>
              </w:rPr>
              <w:t>Percentage of</w:t>
            </w:r>
            <w:r w:rsidRPr="00685BA4">
              <w:rPr>
                <w:color w:val="000000" w:themeColor="text1"/>
                <w:sz w:val="20"/>
                <w:szCs w:val="20"/>
              </w:rPr>
              <w:t xml:space="preserve"> </w:t>
            </w:r>
            <w:r w:rsidR="00DF6CBF" w:rsidRPr="00685BA4">
              <w:rPr>
                <w:color w:val="000000" w:themeColor="text1"/>
                <w:sz w:val="20"/>
                <w:szCs w:val="20"/>
              </w:rPr>
              <w:t>sales</w:t>
            </w:r>
          </w:p>
        </w:tc>
        <w:tc>
          <w:tcPr>
            <w:tcW w:w="9990" w:type="dxa"/>
            <w:shd w:val="clear" w:color="auto" w:fill="auto"/>
          </w:tcPr>
          <w:p w14:paraId="5324598C" w14:textId="77777777" w:rsidR="00DF6CBF" w:rsidRPr="00685BA4" w:rsidRDefault="00DF6CBF" w:rsidP="0016242F">
            <w:pPr>
              <w:jc w:val="left"/>
              <w:rPr>
                <w:color w:val="000000" w:themeColor="text1"/>
                <w:sz w:val="20"/>
                <w:szCs w:val="20"/>
              </w:rPr>
            </w:pPr>
            <w:r w:rsidRPr="00685BA4">
              <w:rPr>
                <w:color w:val="000000" w:themeColor="text1"/>
                <w:sz w:val="20"/>
                <w:szCs w:val="20"/>
              </w:rPr>
              <w:t>See above.</w:t>
            </w:r>
          </w:p>
        </w:tc>
      </w:tr>
      <w:tr w:rsidR="00685BA4" w:rsidRPr="00685BA4" w14:paraId="0611F295" w14:textId="77777777" w:rsidTr="00D42466">
        <w:tc>
          <w:tcPr>
            <w:tcW w:w="985" w:type="dxa"/>
            <w:vMerge/>
          </w:tcPr>
          <w:p w14:paraId="0147FCC5" w14:textId="77777777" w:rsidR="00DF6CBF" w:rsidRPr="00685BA4" w:rsidRDefault="00DF6CBF" w:rsidP="0016242F">
            <w:pPr>
              <w:jc w:val="left"/>
              <w:rPr>
                <w:color w:val="000000" w:themeColor="text1"/>
                <w:sz w:val="20"/>
                <w:szCs w:val="20"/>
              </w:rPr>
            </w:pPr>
          </w:p>
        </w:tc>
        <w:tc>
          <w:tcPr>
            <w:tcW w:w="1350" w:type="dxa"/>
            <w:vMerge/>
          </w:tcPr>
          <w:p w14:paraId="41B8CE7C" w14:textId="77777777" w:rsidR="00DF6CBF" w:rsidRPr="00685BA4" w:rsidRDefault="00DF6CBF" w:rsidP="0016242F">
            <w:pPr>
              <w:jc w:val="left"/>
              <w:rPr>
                <w:color w:val="000000" w:themeColor="text1"/>
                <w:sz w:val="20"/>
                <w:szCs w:val="20"/>
              </w:rPr>
            </w:pPr>
          </w:p>
        </w:tc>
        <w:tc>
          <w:tcPr>
            <w:tcW w:w="1890" w:type="dxa"/>
          </w:tcPr>
          <w:p w14:paraId="69D6385F" w14:textId="3EECA5B1" w:rsidR="00DF6CBF" w:rsidRPr="00685BA4" w:rsidRDefault="006671EE" w:rsidP="0016242F">
            <w:pPr>
              <w:jc w:val="left"/>
              <w:rPr>
                <w:color w:val="000000" w:themeColor="text1"/>
                <w:sz w:val="20"/>
                <w:szCs w:val="20"/>
              </w:rPr>
            </w:pPr>
            <w:r w:rsidRPr="006671EE">
              <w:rPr>
                <w:color w:val="000000" w:themeColor="text1"/>
                <w:sz w:val="20"/>
                <w:szCs w:val="20"/>
              </w:rPr>
              <w:t>Percentage of</w:t>
            </w:r>
            <w:r w:rsidR="00DF6CBF" w:rsidRPr="006671EE">
              <w:rPr>
                <w:color w:val="000000" w:themeColor="text1"/>
                <w:sz w:val="20"/>
                <w:szCs w:val="20"/>
              </w:rPr>
              <w:t xml:space="preserve"> profit</w:t>
            </w:r>
          </w:p>
        </w:tc>
        <w:tc>
          <w:tcPr>
            <w:tcW w:w="9990" w:type="dxa"/>
            <w:shd w:val="clear" w:color="auto" w:fill="auto"/>
          </w:tcPr>
          <w:p w14:paraId="5A3D8B32" w14:textId="77DFE5E7" w:rsidR="00DF6CBF" w:rsidRPr="00685BA4" w:rsidRDefault="00DF6CBF" w:rsidP="0016242F">
            <w:pPr>
              <w:jc w:val="left"/>
              <w:rPr>
                <w:color w:val="000000" w:themeColor="text1"/>
                <w:sz w:val="20"/>
                <w:szCs w:val="20"/>
              </w:rPr>
            </w:pPr>
            <w:r w:rsidRPr="00685BA4">
              <w:rPr>
                <w:color w:val="000000" w:themeColor="text1"/>
                <w:sz w:val="20"/>
                <w:szCs w:val="20"/>
              </w:rPr>
              <w:t>See above.</w:t>
            </w:r>
          </w:p>
        </w:tc>
      </w:tr>
      <w:tr w:rsidR="00685BA4" w:rsidRPr="00685BA4" w14:paraId="423EB52D" w14:textId="77777777" w:rsidTr="00D42466">
        <w:tc>
          <w:tcPr>
            <w:tcW w:w="985" w:type="dxa"/>
            <w:vMerge w:val="restart"/>
          </w:tcPr>
          <w:p w14:paraId="7993E371" w14:textId="4EB03EE6" w:rsidR="00DF6CBF" w:rsidRPr="00685BA4" w:rsidRDefault="00DF6CBF" w:rsidP="0016242F">
            <w:pPr>
              <w:jc w:val="left"/>
              <w:rPr>
                <w:color w:val="000000" w:themeColor="text1"/>
                <w:sz w:val="20"/>
                <w:szCs w:val="20"/>
              </w:rPr>
            </w:pPr>
            <w:r w:rsidRPr="00685BA4">
              <w:rPr>
                <w:color w:val="000000" w:themeColor="text1"/>
                <w:sz w:val="20"/>
                <w:szCs w:val="20"/>
              </w:rPr>
              <w:t>Scope of products /services</w:t>
            </w:r>
          </w:p>
        </w:tc>
        <w:tc>
          <w:tcPr>
            <w:tcW w:w="3240" w:type="dxa"/>
            <w:gridSpan w:val="2"/>
          </w:tcPr>
          <w:p w14:paraId="3989516C" w14:textId="2BB7F580" w:rsidR="00DF6CBF" w:rsidRPr="006671EE" w:rsidRDefault="00DF6CBF" w:rsidP="0016242F">
            <w:pPr>
              <w:jc w:val="left"/>
              <w:rPr>
                <w:color w:val="000000" w:themeColor="text1"/>
                <w:sz w:val="20"/>
                <w:szCs w:val="20"/>
              </w:rPr>
            </w:pPr>
            <w:r w:rsidRPr="006671EE">
              <w:rPr>
                <w:color w:val="000000" w:themeColor="text1"/>
                <w:sz w:val="20"/>
                <w:szCs w:val="20"/>
              </w:rPr>
              <w:t>Products/services containing DSI</w:t>
            </w:r>
          </w:p>
        </w:tc>
        <w:tc>
          <w:tcPr>
            <w:tcW w:w="9990" w:type="dxa"/>
          </w:tcPr>
          <w:p w14:paraId="64058150" w14:textId="4B51F64F" w:rsidR="00DF6CBF" w:rsidRPr="006671EE" w:rsidRDefault="002378B9" w:rsidP="0016242F">
            <w:pPr>
              <w:jc w:val="left"/>
              <w:rPr>
                <w:color w:val="000000" w:themeColor="text1"/>
                <w:sz w:val="20"/>
                <w:szCs w:val="20"/>
              </w:rPr>
            </w:pPr>
            <w:r>
              <w:t xml:space="preserve">It was not possible to estimate the </w:t>
            </w:r>
            <w:r w:rsidR="00E34D31">
              <w:t>specific</w:t>
            </w:r>
            <w:r>
              <w:t xml:space="preserve"> products and services </w:t>
            </w:r>
            <w:r w:rsidR="00E34D31">
              <w:t>containing DSI.</w:t>
            </w:r>
            <w:r>
              <w:t xml:space="preserve"> </w:t>
            </w:r>
          </w:p>
        </w:tc>
      </w:tr>
      <w:tr w:rsidR="00685BA4" w:rsidRPr="00685BA4" w14:paraId="78FB2C4C" w14:textId="77777777" w:rsidTr="00D42466">
        <w:tc>
          <w:tcPr>
            <w:tcW w:w="985" w:type="dxa"/>
            <w:vMerge/>
          </w:tcPr>
          <w:p w14:paraId="7AB95463" w14:textId="77777777" w:rsidR="00DF6CBF" w:rsidRPr="00685BA4" w:rsidRDefault="00DF6CBF" w:rsidP="0016242F">
            <w:pPr>
              <w:jc w:val="left"/>
              <w:rPr>
                <w:color w:val="000000" w:themeColor="text1"/>
                <w:sz w:val="20"/>
                <w:szCs w:val="20"/>
              </w:rPr>
            </w:pPr>
          </w:p>
        </w:tc>
        <w:tc>
          <w:tcPr>
            <w:tcW w:w="3240" w:type="dxa"/>
            <w:gridSpan w:val="2"/>
          </w:tcPr>
          <w:p w14:paraId="32E76063" w14:textId="4B2F0CF4" w:rsidR="00DF6CBF" w:rsidRPr="006671EE" w:rsidRDefault="00DF6CBF" w:rsidP="0016242F">
            <w:pPr>
              <w:jc w:val="left"/>
              <w:rPr>
                <w:color w:val="000000" w:themeColor="text1"/>
                <w:sz w:val="20"/>
                <w:szCs w:val="20"/>
              </w:rPr>
            </w:pPr>
            <w:r w:rsidRPr="006671EE">
              <w:rPr>
                <w:color w:val="000000" w:themeColor="text1"/>
                <w:sz w:val="20"/>
                <w:szCs w:val="20"/>
              </w:rPr>
              <w:t>Wider array of products/services</w:t>
            </w:r>
          </w:p>
        </w:tc>
        <w:tc>
          <w:tcPr>
            <w:tcW w:w="9990" w:type="dxa"/>
          </w:tcPr>
          <w:p w14:paraId="71698AB5" w14:textId="6710CECB" w:rsidR="00DF6CBF" w:rsidRPr="006671EE" w:rsidRDefault="00460D2E" w:rsidP="0016242F">
            <w:pPr>
              <w:jc w:val="left"/>
              <w:rPr>
                <w:color w:val="000000" w:themeColor="text1"/>
                <w:sz w:val="20"/>
                <w:szCs w:val="20"/>
              </w:rPr>
            </w:pPr>
            <w:r>
              <w:t>See above</w:t>
            </w:r>
            <w:r w:rsidR="00B03D65">
              <w:t>.</w:t>
            </w:r>
          </w:p>
        </w:tc>
      </w:tr>
      <w:tr w:rsidR="00685BA4" w:rsidRPr="00685BA4" w14:paraId="7AF5166F" w14:textId="77777777" w:rsidTr="00D42466">
        <w:tc>
          <w:tcPr>
            <w:tcW w:w="4225" w:type="dxa"/>
            <w:gridSpan w:val="3"/>
          </w:tcPr>
          <w:p w14:paraId="56DF6B33" w14:textId="77777777" w:rsidR="00DF6CBF" w:rsidRPr="00685BA4" w:rsidRDefault="00DF6CBF" w:rsidP="0016242F">
            <w:pPr>
              <w:jc w:val="left"/>
              <w:rPr>
                <w:color w:val="000000" w:themeColor="text1"/>
                <w:sz w:val="20"/>
                <w:szCs w:val="20"/>
              </w:rPr>
            </w:pPr>
            <w:r w:rsidRPr="00685BA4">
              <w:rPr>
                <w:color w:val="000000" w:themeColor="text1"/>
                <w:sz w:val="20"/>
                <w:szCs w:val="20"/>
              </w:rPr>
              <w:t>Voluntary contributions</w:t>
            </w:r>
          </w:p>
        </w:tc>
        <w:tc>
          <w:tcPr>
            <w:tcW w:w="9990" w:type="dxa"/>
          </w:tcPr>
          <w:p w14:paraId="54206CA7" w14:textId="71D61C4F" w:rsidR="00DF6CBF" w:rsidRPr="00685BA4" w:rsidRDefault="00DF6CBF" w:rsidP="0016242F">
            <w:pPr>
              <w:jc w:val="left"/>
              <w:rPr>
                <w:color w:val="000000" w:themeColor="text1"/>
                <w:sz w:val="20"/>
                <w:szCs w:val="20"/>
              </w:rPr>
            </w:pPr>
            <w:r w:rsidRPr="00685BA4">
              <w:rPr>
                <w:color w:val="000000" w:themeColor="text1"/>
                <w:sz w:val="20"/>
                <w:szCs w:val="20"/>
              </w:rPr>
              <w:t xml:space="preserve">Depending on when the voluntary contribution is required (see discussion under trigger points), the amount to be paid could be determined using a non-market-based, income-based, cost-based or </w:t>
            </w:r>
            <w:r w:rsidR="00E00979" w:rsidRPr="00685BA4">
              <w:rPr>
                <w:color w:val="000000" w:themeColor="text1"/>
                <w:sz w:val="20"/>
                <w:szCs w:val="20"/>
              </w:rPr>
              <w:t>externalities-based</w:t>
            </w:r>
            <w:r w:rsidRPr="00685BA4">
              <w:rPr>
                <w:color w:val="000000" w:themeColor="text1"/>
                <w:sz w:val="20"/>
                <w:szCs w:val="20"/>
              </w:rPr>
              <w:t xml:space="preserve"> approach.</w:t>
            </w:r>
          </w:p>
        </w:tc>
      </w:tr>
    </w:tbl>
    <w:p w14:paraId="26A652BA" w14:textId="77777777" w:rsidR="009D2FD8" w:rsidRPr="00F07025" w:rsidRDefault="00E37F92" w:rsidP="004D47E9">
      <w:pPr>
        <w:pStyle w:val="CBDTableTitle"/>
        <w:spacing w:after="0"/>
        <w:ind w:left="0"/>
        <w:rPr>
          <w:b w:val="0"/>
          <w:bCs/>
          <w:color w:val="000000" w:themeColor="text1"/>
        </w:rPr>
      </w:pPr>
      <w:r w:rsidRPr="00F07025">
        <w:rPr>
          <w:b w:val="0"/>
          <w:bCs/>
          <w:color w:val="000000" w:themeColor="text1"/>
        </w:rPr>
        <w:lastRenderedPageBreak/>
        <w:t xml:space="preserve">Table </w:t>
      </w:r>
      <w:r w:rsidR="00A43F83" w:rsidRPr="00F07025">
        <w:rPr>
          <w:b w:val="0"/>
          <w:bCs/>
          <w:color w:val="000000" w:themeColor="text1"/>
        </w:rPr>
        <w:t>5</w:t>
      </w:r>
      <w:r w:rsidR="004F2155" w:rsidRPr="00F07025">
        <w:rPr>
          <w:b w:val="0"/>
          <w:bCs/>
          <w:color w:val="000000" w:themeColor="text1"/>
        </w:rPr>
        <w:t xml:space="preserve"> </w:t>
      </w:r>
    </w:p>
    <w:p w14:paraId="06A38004" w14:textId="5954A138" w:rsidR="00E37F92" w:rsidRPr="00685BA4" w:rsidRDefault="004F2155" w:rsidP="004D47E9">
      <w:pPr>
        <w:pStyle w:val="CBDTableTitle"/>
        <w:spacing w:before="0"/>
        <w:ind w:left="0"/>
        <w:rPr>
          <w:color w:val="000000" w:themeColor="text1"/>
        </w:rPr>
      </w:pPr>
      <w:r>
        <w:rPr>
          <w:color w:val="000000" w:themeColor="text1"/>
        </w:rPr>
        <w:t>D</w:t>
      </w:r>
      <w:r w:rsidRPr="00685BA4">
        <w:rPr>
          <w:color w:val="000000" w:themeColor="text1"/>
        </w:rPr>
        <w:t>isbursement of the funds</w:t>
      </w:r>
      <w:r w:rsidR="00A750DD" w:rsidRPr="00685BA4">
        <w:rPr>
          <w:color w:val="000000" w:themeColor="text1"/>
        </w:rPr>
        <w:t xml:space="preserve">: </w:t>
      </w:r>
      <w:r w:rsidR="00206D67">
        <w:rPr>
          <w:color w:val="000000" w:themeColor="text1"/>
        </w:rPr>
        <w:t xml:space="preserve">views on the </w:t>
      </w:r>
      <w:r w:rsidR="00876AA3" w:rsidRPr="00685BA4">
        <w:rPr>
          <w:color w:val="000000" w:themeColor="text1"/>
        </w:rPr>
        <w:t xml:space="preserve">extent to which </w:t>
      </w:r>
      <w:r w:rsidR="00C305ED" w:rsidRPr="00685BA4">
        <w:rPr>
          <w:color w:val="000000" w:themeColor="text1"/>
        </w:rPr>
        <w:t xml:space="preserve">proposed </w:t>
      </w:r>
      <w:r w:rsidR="00876AA3" w:rsidRPr="00685BA4">
        <w:rPr>
          <w:color w:val="000000" w:themeColor="text1"/>
        </w:rPr>
        <w:t xml:space="preserve">options meet the criteria </w:t>
      </w:r>
      <w:r w:rsidR="00734EDD">
        <w:rPr>
          <w:color w:val="000000" w:themeColor="text1"/>
        </w:rPr>
        <w:t xml:space="preserve">set out </w:t>
      </w:r>
      <w:r w:rsidR="00876AA3" w:rsidRPr="00685BA4">
        <w:rPr>
          <w:color w:val="000000" w:themeColor="text1"/>
        </w:rPr>
        <w:t>in</w:t>
      </w:r>
      <w:r w:rsidR="00876AA3" w:rsidRPr="00626A33">
        <w:rPr>
          <w:color w:val="000000" w:themeColor="text1"/>
        </w:rPr>
        <w:t xml:space="preserve"> paragraphs 9 and 10</w:t>
      </w:r>
      <w:r w:rsidR="00876AA3" w:rsidRPr="00685BA4">
        <w:rPr>
          <w:color w:val="000000" w:themeColor="text1"/>
        </w:rPr>
        <w:t xml:space="preserve"> of decision 15/9</w:t>
      </w:r>
    </w:p>
    <w:tbl>
      <w:tblPr>
        <w:tblStyle w:val="TableGrid"/>
        <w:tblW w:w="14185" w:type="dxa"/>
        <w:tblLook w:val="04A0" w:firstRow="1" w:lastRow="0" w:firstColumn="1" w:lastColumn="0" w:noHBand="0" w:noVBand="1"/>
      </w:tblPr>
      <w:tblGrid>
        <w:gridCol w:w="948"/>
        <w:gridCol w:w="2705"/>
        <w:gridCol w:w="4623"/>
        <w:gridCol w:w="4762"/>
        <w:gridCol w:w="1147"/>
      </w:tblGrid>
      <w:tr w:rsidR="00685BA4" w:rsidRPr="004F2155" w14:paraId="0DB37523" w14:textId="2BEB33FC" w:rsidTr="00CF585C">
        <w:tc>
          <w:tcPr>
            <w:tcW w:w="3653" w:type="dxa"/>
            <w:gridSpan w:val="2"/>
            <w:tcBorders>
              <w:top w:val="single" w:sz="8" w:space="0" w:color="auto"/>
              <w:bottom w:val="single" w:sz="8" w:space="0" w:color="auto"/>
            </w:tcBorders>
          </w:tcPr>
          <w:p w14:paraId="4972C463" w14:textId="09048966" w:rsidR="00286C61" w:rsidRPr="004D47E9" w:rsidRDefault="00C7626E" w:rsidP="004D47E9">
            <w:pPr>
              <w:jc w:val="left"/>
              <w:rPr>
                <w:i/>
                <w:iCs/>
                <w:color w:val="000000" w:themeColor="text1"/>
                <w:sz w:val="20"/>
                <w:szCs w:val="20"/>
              </w:rPr>
            </w:pPr>
            <w:r>
              <w:rPr>
                <w:i/>
                <w:iCs/>
                <w:color w:val="000000" w:themeColor="text1"/>
                <w:sz w:val="20"/>
                <w:szCs w:val="20"/>
              </w:rPr>
              <w:t>Options</w:t>
            </w:r>
            <w:r w:rsidRPr="004D47E9">
              <w:rPr>
                <w:i/>
                <w:iCs/>
                <w:color w:val="000000" w:themeColor="text1"/>
                <w:sz w:val="20"/>
                <w:szCs w:val="20"/>
              </w:rPr>
              <w:t xml:space="preserve"> </w:t>
            </w:r>
            <w:r w:rsidR="00286C61" w:rsidRPr="004D47E9">
              <w:rPr>
                <w:i/>
                <w:iCs/>
                <w:color w:val="000000" w:themeColor="text1"/>
                <w:sz w:val="20"/>
                <w:szCs w:val="20"/>
              </w:rPr>
              <w:t>for disbursement of the funds</w:t>
            </w:r>
          </w:p>
        </w:tc>
        <w:tc>
          <w:tcPr>
            <w:tcW w:w="4623" w:type="dxa"/>
            <w:tcBorders>
              <w:top w:val="single" w:sz="8" w:space="0" w:color="auto"/>
              <w:bottom w:val="single" w:sz="8" w:space="0" w:color="auto"/>
            </w:tcBorders>
          </w:tcPr>
          <w:p w14:paraId="52E4E6E0" w14:textId="42419B0E" w:rsidR="00286C61" w:rsidRPr="004D47E9" w:rsidRDefault="00286C61" w:rsidP="004D47E9">
            <w:pPr>
              <w:jc w:val="left"/>
              <w:rPr>
                <w:i/>
                <w:iCs/>
                <w:color w:val="000000" w:themeColor="text1"/>
                <w:sz w:val="20"/>
                <w:szCs w:val="20"/>
              </w:rPr>
            </w:pPr>
            <w:r w:rsidRPr="004D47E9">
              <w:rPr>
                <w:i/>
                <w:iCs/>
                <w:color w:val="000000" w:themeColor="text1"/>
                <w:sz w:val="20"/>
                <w:szCs w:val="20"/>
              </w:rPr>
              <w:t>Pros</w:t>
            </w:r>
          </w:p>
        </w:tc>
        <w:tc>
          <w:tcPr>
            <w:tcW w:w="4762" w:type="dxa"/>
            <w:tcBorders>
              <w:top w:val="single" w:sz="8" w:space="0" w:color="auto"/>
              <w:bottom w:val="single" w:sz="8" w:space="0" w:color="auto"/>
            </w:tcBorders>
          </w:tcPr>
          <w:p w14:paraId="327A0235" w14:textId="77777777" w:rsidR="00286C61" w:rsidRPr="004D47E9" w:rsidRDefault="00286C61" w:rsidP="004D47E9">
            <w:pPr>
              <w:jc w:val="left"/>
              <w:rPr>
                <w:i/>
                <w:iCs/>
                <w:color w:val="000000" w:themeColor="text1"/>
                <w:sz w:val="20"/>
                <w:szCs w:val="20"/>
              </w:rPr>
            </w:pPr>
            <w:r w:rsidRPr="004D47E9">
              <w:rPr>
                <w:i/>
                <w:iCs/>
                <w:color w:val="000000" w:themeColor="text1"/>
                <w:sz w:val="20"/>
                <w:szCs w:val="20"/>
              </w:rPr>
              <w:t>Cons</w:t>
            </w:r>
          </w:p>
        </w:tc>
        <w:tc>
          <w:tcPr>
            <w:tcW w:w="1147" w:type="dxa"/>
            <w:tcBorders>
              <w:top w:val="single" w:sz="8" w:space="0" w:color="auto"/>
              <w:bottom w:val="single" w:sz="8" w:space="0" w:color="auto"/>
            </w:tcBorders>
          </w:tcPr>
          <w:p w14:paraId="793613E6" w14:textId="5391DD75" w:rsidR="00286C61" w:rsidRPr="004D47E9" w:rsidRDefault="00286C61" w:rsidP="004D47E9">
            <w:pPr>
              <w:jc w:val="left"/>
              <w:rPr>
                <w:i/>
                <w:iCs/>
                <w:color w:val="000000" w:themeColor="text1"/>
                <w:sz w:val="20"/>
                <w:szCs w:val="20"/>
              </w:rPr>
            </w:pPr>
            <w:r w:rsidRPr="004D47E9">
              <w:rPr>
                <w:i/>
                <w:iCs/>
                <w:color w:val="000000" w:themeColor="text1"/>
                <w:sz w:val="20"/>
                <w:szCs w:val="20"/>
              </w:rPr>
              <w:t>Survey responses</w:t>
            </w:r>
          </w:p>
        </w:tc>
      </w:tr>
      <w:tr w:rsidR="00685BA4" w:rsidRPr="00685BA4" w14:paraId="3386214D" w14:textId="4CB31CAB" w:rsidTr="00CF585C">
        <w:trPr>
          <w:trHeight w:val="618"/>
        </w:trPr>
        <w:tc>
          <w:tcPr>
            <w:tcW w:w="948" w:type="dxa"/>
            <w:vMerge w:val="restart"/>
            <w:tcBorders>
              <w:top w:val="single" w:sz="12" w:space="0" w:color="auto"/>
            </w:tcBorders>
          </w:tcPr>
          <w:p w14:paraId="38A176F0" w14:textId="77777777" w:rsidR="00286C61" w:rsidRPr="00685BA4" w:rsidRDefault="00286C61" w:rsidP="0016242F">
            <w:pPr>
              <w:jc w:val="left"/>
              <w:rPr>
                <w:color w:val="000000" w:themeColor="text1"/>
                <w:sz w:val="20"/>
                <w:szCs w:val="20"/>
              </w:rPr>
            </w:pPr>
            <w:r w:rsidRPr="00685BA4">
              <w:rPr>
                <w:color w:val="000000" w:themeColor="text1"/>
                <w:sz w:val="20"/>
                <w:szCs w:val="20"/>
              </w:rPr>
              <w:t>Funds go to</w:t>
            </w:r>
          </w:p>
        </w:tc>
        <w:tc>
          <w:tcPr>
            <w:tcW w:w="2705" w:type="dxa"/>
            <w:tcBorders>
              <w:top w:val="single" w:sz="12" w:space="0" w:color="auto"/>
            </w:tcBorders>
          </w:tcPr>
          <w:p w14:paraId="255CAA02" w14:textId="5A9BABB8" w:rsidR="00286C61" w:rsidRPr="00685BA4" w:rsidRDefault="00286C61" w:rsidP="0016242F">
            <w:pPr>
              <w:jc w:val="left"/>
              <w:rPr>
                <w:color w:val="000000" w:themeColor="text1"/>
                <w:sz w:val="20"/>
                <w:szCs w:val="20"/>
              </w:rPr>
            </w:pPr>
            <w:r w:rsidRPr="00685BA4">
              <w:rPr>
                <w:color w:val="000000" w:themeColor="text1"/>
                <w:sz w:val="20"/>
                <w:szCs w:val="20"/>
              </w:rPr>
              <w:t>Government (</w:t>
            </w:r>
            <w:r w:rsidR="009B24F5" w:rsidRPr="00685BA4">
              <w:rPr>
                <w:color w:val="000000" w:themeColor="text1"/>
                <w:sz w:val="20"/>
                <w:szCs w:val="20"/>
              </w:rPr>
              <w:t>g</w:t>
            </w:r>
            <w:r w:rsidRPr="00685BA4">
              <w:rPr>
                <w:color w:val="000000" w:themeColor="text1"/>
                <w:sz w:val="20"/>
                <w:szCs w:val="20"/>
              </w:rPr>
              <w:t>lobal South)</w:t>
            </w:r>
          </w:p>
        </w:tc>
        <w:tc>
          <w:tcPr>
            <w:tcW w:w="4623" w:type="dxa"/>
            <w:tcBorders>
              <w:top w:val="single" w:sz="12" w:space="0" w:color="auto"/>
            </w:tcBorders>
          </w:tcPr>
          <w:p w14:paraId="6EF2D9E1" w14:textId="02888FB2" w:rsidR="00286C61" w:rsidRPr="00685BA4" w:rsidRDefault="00286C61" w:rsidP="0016242F">
            <w:pPr>
              <w:jc w:val="left"/>
              <w:rPr>
                <w:color w:val="000000" w:themeColor="text1"/>
                <w:sz w:val="20"/>
                <w:szCs w:val="20"/>
              </w:rPr>
            </w:pPr>
            <w:r w:rsidRPr="00685BA4">
              <w:rPr>
                <w:color w:val="000000" w:themeColor="text1"/>
                <w:sz w:val="20"/>
                <w:szCs w:val="20"/>
              </w:rPr>
              <w:t>Likely practical and feasible</w:t>
            </w:r>
            <w:r w:rsidR="004302F2">
              <w:rPr>
                <w:color w:val="000000" w:themeColor="text1"/>
                <w:sz w:val="20"/>
                <w:szCs w:val="20"/>
              </w:rPr>
              <w:t>.</w:t>
            </w:r>
          </w:p>
        </w:tc>
        <w:tc>
          <w:tcPr>
            <w:tcW w:w="4762" w:type="dxa"/>
            <w:tcBorders>
              <w:top w:val="single" w:sz="12" w:space="0" w:color="auto"/>
            </w:tcBorders>
          </w:tcPr>
          <w:p w14:paraId="759D6DB1" w14:textId="0E17B492" w:rsidR="00286C61" w:rsidRPr="00685BA4" w:rsidRDefault="00286C61" w:rsidP="0016242F">
            <w:pPr>
              <w:jc w:val="left"/>
              <w:rPr>
                <w:color w:val="000000" w:themeColor="text1"/>
                <w:sz w:val="20"/>
                <w:szCs w:val="20"/>
              </w:rPr>
            </w:pPr>
            <w:r w:rsidRPr="00685BA4">
              <w:rPr>
                <w:color w:val="000000" w:themeColor="text1"/>
                <w:sz w:val="20"/>
                <w:szCs w:val="20"/>
              </w:rPr>
              <w:t xml:space="preserve">Limited certainty </w:t>
            </w:r>
            <w:r w:rsidRPr="006671EE">
              <w:rPr>
                <w:color w:val="000000" w:themeColor="text1"/>
                <w:sz w:val="20"/>
                <w:szCs w:val="20"/>
              </w:rPr>
              <w:t>that indigenous peoples and local communities would be able to access funds</w:t>
            </w:r>
            <w:r w:rsidR="004302F2">
              <w:rPr>
                <w:color w:val="000000" w:themeColor="text1"/>
                <w:sz w:val="20"/>
                <w:szCs w:val="20"/>
              </w:rPr>
              <w:t>.</w:t>
            </w:r>
          </w:p>
        </w:tc>
        <w:tc>
          <w:tcPr>
            <w:tcW w:w="1147" w:type="dxa"/>
            <w:tcBorders>
              <w:top w:val="single" w:sz="12" w:space="0" w:color="auto"/>
            </w:tcBorders>
          </w:tcPr>
          <w:p w14:paraId="0E5F9721" w14:textId="4FAA4D42" w:rsidR="00286C61" w:rsidRPr="00685BA4" w:rsidRDefault="00BE7778"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3" behindDoc="1" locked="0" layoutInCell="1" allowOverlap="1" wp14:anchorId="06CA787A" wp14:editId="5A358E35">
                  <wp:simplePos x="0" y="0"/>
                  <wp:positionH relativeFrom="column">
                    <wp:posOffset>34925</wp:posOffset>
                  </wp:positionH>
                  <wp:positionV relativeFrom="paragraph">
                    <wp:posOffset>6561</wp:posOffset>
                  </wp:positionV>
                  <wp:extent cx="483870" cy="4057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83870" cy="405765"/>
                          </a:xfrm>
                          <a:prstGeom prst="rect">
                            <a:avLst/>
                          </a:prstGeom>
                        </pic:spPr>
                      </pic:pic>
                    </a:graphicData>
                  </a:graphic>
                  <wp14:sizeRelH relativeFrom="margin">
                    <wp14:pctWidth>0</wp14:pctWidth>
                  </wp14:sizeRelH>
                  <wp14:sizeRelV relativeFrom="margin">
                    <wp14:pctHeight>0</wp14:pctHeight>
                  </wp14:sizeRelV>
                </wp:anchor>
              </w:drawing>
            </w:r>
          </w:p>
        </w:tc>
      </w:tr>
      <w:tr w:rsidR="00685BA4" w:rsidRPr="00685BA4" w14:paraId="29E23275" w14:textId="1C6FA142" w:rsidTr="00CF585C">
        <w:trPr>
          <w:trHeight w:val="934"/>
        </w:trPr>
        <w:tc>
          <w:tcPr>
            <w:tcW w:w="948" w:type="dxa"/>
            <w:vMerge/>
          </w:tcPr>
          <w:p w14:paraId="3BB86682" w14:textId="77777777" w:rsidR="00286C61" w:rsidRPr="00685BA4" w:rsidRDefault="00286C61" w:rsidP="0016242F">
            <w:pPr>
              <w:jc w:val="left"/>
              <w:rPr>
                <w:color w:val="000000" w:themeColor="text1"/>
                <w:sz w:val="20"/>
                <w:szCs w:val="20"/>
              </w:rPr>
            </w:pPr>
          </w:p>
        </w:tc>
        <w:tc>
          <w:tcPr>
            <w:tcW w:w="2705" w:type="dxa"/>
          </w:tcPr>
          <w:p w14:paraId="2C415368" w14:textId="3E08FA83" w:rsidR="00286C61" w:rsidRPr="00685BA4" w:rsidRDefault="00286C61" w:rsidP="0016242F">
            <w:pPr>
              <w:jc w:val="left"/>
              <w:rPr>
                <w:color w:val="000000" w:themeColor="text1"/>
                <w:sz w:val="20"/>
                <w:szCs w:val="20"/>
              </w:rPr>
            </w:pPr>
            <w:r w:rsidRPr="00685BA4">
              <w:rPr>
                <w:color w:val="000000" w:themeColor="text1"/>
                <w:sz w:val="20"/>
                <w:szCs w:val="20"/>
              </w:rPr>
              <w:t>Indigenous peoples and local communities (</w:t>
            </w:r>
            <w:r w:rsidR="009B24F5" w:rsidRPr="00685BA4">
              <w:rPr>
                <w:color w:val="000000" w:themeColor="text1"/>
                <w:sz w:val="20"/>
                <w:szCs w:val="20"/>
              </w:rPr>
              <w:t xml:space="preserve">global </w:t>
            </w:r>
            <w:r w:rsidRPr="00685BA4">
              <w:rPr>
                <w:color w:val="000000" w:themeColor="text1"/>
                <w:sz w:val="20"/>
                <w:szCs w:val="20"/>
              </w:rPr>
              <w:t xml:space="preserve">South, </w:t>
            </w:r>
            <w:r w:rsidR="00F64DC7" w:rsidRPr="00685BA4">
              <w:rPr>
                <w:color w:val="000000" w:themeColor="text1"/>
                <w:sz w:val="20"/>
                <w:szCs w:val="20"/>
              </w:rPr>
              <w:t>p</w:t>
            </w:r>
            <w:r w:rsidRPr="00685BA4">
              <w:rPr>
                <w:color w:val="000000" w:themeColor="text1"/>
                <w:sz w:val="20"/>
                <w:szCs w:val="20"/>
              </w:rPr>
              <w:t xml:space="preserve">otentially North </w:t>
            </w:r>
            <w:r w:rsidR="00670688">
              <w:rPr>
                <w:color w:val="000000" w:themeColor="text1"/>
                <w:sz w:val="20"/>
                <w:szCs w:val="20"/>
              </w:rPr>
              <w:t>as well</w:t>
            </w:r>
            <w:r w:rsidRPr="00685BA4">
              <w:rPr>
                <w:color w:val="000000" w:themeColor="text1"/>
                <w:sz w:val="20"/>
                <w:szCs w:val="20"/>
              </w:rPr>
              <w:t>)</w:t>
            </w:r>
          </w:p>
        </w:tc>
        <w:tc>
          <w:tcPr>
            <w:tcW w:w="4623" w:type="dxa"/>
          </w:tcPr>
          <w:p w14:paraId="61298FE0" w14:textId="54D48B21" w:rsidR="00286C61" w:rsidRPr="00685BA4" w:rsidRDefault="00286C61" w:rsidP="0016242F">
            <w:pPr>
              <w:jc w:val="left"/>
              <w:rPr>
                <w:color w:val="000000" w:themeColor="text1"/>
                <w:sz w:val="20"/>
                <w:szCs w:val="20"/>
              </w:rPr>
            </w:pPr>
            <w:r w:rsidRPr="00685BA4">
              <w:rPr>
                <w:color w:val="000000" w:themeColor="text1"/>
                <w:sz w:val="20"/>
                <w:szCs w:val="20"/>
              </w:rPr>
              <w:t>Likely practical and feasible</w:t>
            </w:r>
            <w:r w:rsidR="00670688">
              <w:rPr>
                <w:color w:val="000000" w:themeColor="text1"/>
                <w:sz w:val="20"/>
                <w:szCs w:val="20"/>
              </w:rPr>
              <w:t>.</w:t>
            </w:r>
          </w:p>
          <w:p w14:paraId="12816F13" w14:textId="1A45C24A" w:rsidR="00286C61" w:rsidRPr="00685BA4" w:rsidRDefault="00FD0840" w:rsidP="0016242F">
            <w:pPr>
              <w:jc w:val="left"/>
              <w:rPr>
                <w:color w:val="000000" w:themeColor="text1"/>
                <w:sz w:val="20"/>
                <w:szCs w:val="20"/>
              </w:rPr>
            </w:pPr>
            <w:r w:rsidRPr="00685BA4">
              <w:rPr>
                <w:color w:val="000000" w:themeColor="text1"/>
                <w:sz w:val="20"/>
                <w:szCs w:val="20"/>
              </w:rPr>
              <w:t>G</w:t>
            </w:r>
            <w:r w:rsidR="00286C61" w:rsidRPr="00685BA4">
              <w:rPr>
                <w:color w:val="000000" w:themeColor="text1"/>
                <w:sz w:val="20"/>
                <w:szCs w:val="20"/>
              </w:rPr>
              <w:t xml:space="preserve">reater potential to respect the </w:t>
            </w:r>
            <w:r w:rsidR="00286C61" w:rsidRPr="006671EE">
              <w:rPr>
                <w:color w:val="000000" w:themeColor="text1"/>
                <w:sz w:val="20"/>
                <w:szCs w:val="20"/>
              </w:rPr>
              <w:t>rights of indigenous peoples and local communities than the</w:t>
            </w:r>
            <w:r w:rsidR="00286C61" w:rsidRPr="00685BA4">
              <w:rPr>
                <w:color w:val="000000" w:themeColor="text1"/>
                <w:sz w:val="20"/>
                <w:szCs w:val="20"/>
              </w:rPr>
              <w:t xml:space="preserve"> above option</w:t>
            </w:r>
            <w:r w:rsidR="004302F2">
              <w:rPr>
                <w:color w:val="000000" w:themeColor="text1"/>
                <w:sz w:val="20"/>
                <w:szCs w:val="20"/>
              </w:rPr>
              <w:t>.</w:t>
            </w:r>
          </w:p>
        </w:tc>
        <w:tc>
          <w:tcPr>
            <w:tcW w:w="4762" w:type="dxa"/>
          </w:tcPr>
          <w:p w14:paraId="0A8EF88F" w14:textId="797F3825" w:rsidR="00286C61" w:rsidRPr="00685BA4" w:rsidRDefault="00286C61" w:rsidP="0016242F">
            <w:pPr>
              <w:jc w:val="left"/>
              <w:rPr>
                <w:color w:val="000000" w:themeColor="text1"/>
                <w:sz w:val="20"/>
                <w:szCs w:val="20"/>
              </w:rPr>
            </w:pPr>
            <w:r w:rsidRPr="00685BA4">
              <w:rPr>
                <w:color w:val="000000" w:themeColor="text1"/>
                <w:sz w:val="20"/>
                <w:szCs w:val="20"/>
              </w:rPr>
              <w:t xml:space="preserve">May </w:t>
            </w:r>
            <w:r w:rsidR="00FD0840" w:rsidRPr="00685BA4">
              <w:rPr>
                <w:color w:val="000000" w:themeColor="text1"/>
                <w:sz w:val="20"/>
                <w:szCs w:val="20"/>
              </w:rPr>
              <w:t>be difficult</w:t>
            </w:r>
            <w:r w:rsidRPr="00685BA4">
              <w:rPr>
                <w:color w:val="000000" w:themeColor="text1"/>
                <w:sz w:val="20"/>
                <w:szCs w:val="20"/>
              </w:rPr>
              <w:t xml:space="preserve"> to find </w:t>
            </w:r>
            <w:proofErr w:type="gramStart"/>
            <w:r w:rsidR="009B0B7F">
              <w:rPr>
                <w:color w:val="000000" w:themeColor="text1"/>
                <w:sz w:val="20"/>
                <w:szCs w:val="20"/>
              </w:rPr>
              <w:t>a sufficient number of</w:t>
            </w:r>
            <w:proofErr w:type="gramEnd"/>
            <w:r w:rsidR="009B0B7F">
              <w:rPr>
                <w:color w:val="000000" w:themeColor="text1"/>
                <w:sz w:val="20"/>
                <w:szCs w:val="20"/>
              </w:rPr>
              <w:t xml:space="preserve"> </w:t>
            </w:r>
            <w:r w:rsidRPr="00685BA4">
              <w:rPr>
                <w:color w:val="000000" w:themeColor="text1"/>
                <w:sz w:val="20"/>
                <w:szCs w:val="20"/>
              </w:rPr>
              <w:t>accredited entities to manage funds for</w:t>
            </w:r>
            <w:r w:rsidR="00FD0840" w:rsidRPr="00685BA4">
              <w:rPr>
                <w:color w:val="000000" w:themeColor="text1"/>
                <w:sz w:val="20"/>
                <w:szCs w:val="20"/>
              </w:rPr>
              <w:t xml:space="preserve"> all</w:t>
            </w:r>
            <w:r w:rsidRPr="00685BA4">
              <w:rPr>
                <w:color w:val="000000" w:themeColor="text1"/>
                <w:sz w:val="20"/>
                <w:szCs w:val="20"/>
              </w:rPr>
              <w:t xml:space="preserve"> </w:t>
            </w:r>
            <w:r w:rsidRPr="006671EE">
              <w:rPr>
                <w:color w:val="000000" w:themeColor="text1"/>
                <w:sz w:val="20"/>
                <w:szCs w:val="20"/>
              </w:rPr>
              <w:t>indigenous peoples and local</w:t>
            </w:r>
            <w:r w:rsidRPr="00685BA4">
              <w:rPr>
                <w:color w:val="000000" w:themeColor="text1"/>
                <w:sz w:val="20"/>
                <w:szCs w:val="20"/>
              </w:rPr>
              <w:t xml:space="preserve"> communities</w:t>
            </w:r>
            <w:r w:rsidR="004302F2">
              <w:rPr>
                <w:color w:val="000000" w:themeColor="text1"/>
                <w:sz w:val="20"/>
                <w:szCs w:val="20"/>
              </w:rPr>
              <w:t>.</w:t>
            </w:r>
          </w:p>
        </w:tc>
        <w:tc>
          <w:tcPr>
            <w:tcW w:w="1147" w:type="dxa"/>
          </w:tcPr>
          <w:p w14:paraId="018A337A" w14:textId="38F792BA" w:rsidR="00286C61" w:rsidRPr="00685BA4" w:rsidRDefault="00BE7778"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1" behindDoc="1" locked="0" layoutInCell="1" allowOverlap="1" wp14:anchorId="6C08F5CC" wp14:editId="2F912265">
                  <wp:simplePos x="0" y="0"/>
                  <wp:positionH relativeFrom="column">
                    <wp:posOffset>35560</wp:posOffset>
                  </wp:positionH>
                  <wp:positionV relativeFrom="paragraph">
                    <wp:posOffset>147320</wp:posOffset>
                  </wp:positionV>
                  <wp:extent cx="500380" cy="373380"/>
                  <wp:effectExtent l="0" t="0" r="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00380" cy="373380"/>
                          </a:xfrm>
                          <a:prstGeom prst="rect">
                            <a:avLst/>
                          </a:prstGeom>
                        </pic:spPr>
                      </pic:pic>
                    </a:graphicData>
                  </a:graphic>
                  <wp14:sizeRelH relativeFrom="margin">
                    <wp14:pctWidth>0</wp14:pctWidth>
                  </wp14:sizeRelH>
                  <wp14:sizeRelV relativeFrom="margin">
                    <wp14:pctHeight>0</wp14:pctHeight>
                  </wp14:sizeRelV>
                </wp:anchor>
              </w:drawing>
            </w:r>
          </w:p>
        </w:tc>
      </w:tr>
      <w:tr w:rsidR="00685BA4" w:rsidRPr="00685BA4" w14:paraId="0005B481" w14:textId="5EE00150" w:rsidTr="00CF585C">
        <w:tc>
          <w:tcPr>
            <w:tcW w:w="948" w:type="dxa"/>
            <w:vMerge/>
          </w:tcPr>
          <w:p w14:paraId="65B6884B" w14:textId="77777777" w:rsidR="00286C61" w:rsidRPr="00685BA4" w:rsidRDefault="00286C61" w:rsidP="0016242F">
            <w:pPr>
              <w:jc w:val="left"/>
              <w:rPr>
                <w:color w:val="000000" w:themeColor="text1"/>
                <w:sz w:val="20"/>
                <w:szCs w:val="20"/>
              </w:rPr>
            </w:pPr>
          </w:p>
        </w:tc>
        <w:tc>
          <w:tcPr>
            <w:tcW w:w="2705" w:type="dxa"/>
          </w:tcPr>
          <w:p w14:paraId="2697A4A0" w14:textId="147A9254" w:rsidR="00286C61" w:rsidRPr="006671EE" w:rsidRDefault="00286C61" w:rsidP="0016242F">
            <w:pPr>
              <w:jc w:val="left"/>
              <w:rPr>
                <w:color w:val="000000" w:themeColor="text1"/>
                <w:sz w:val="20"/>
                <w:szCs w:val="20"/>
              </w:rPr>
            </w:pPr>
            <w:r w:rsidRPr="006671EE">
              <w:rPr>
                <w:color w:val="000000" w:themeColor="text1"/>
                <w:sz w:val="20"/>
                <w:szCs w:val="20"/>
              </w:rPr>
              <w:t>Mix of Government and indigenous peoples and local communities</w:t>
            </w:r>
          </w:p>
        </w:tc>
        <w:tc>
          <w:tcPr>
            <w:tcW w:w="4623" w:type="dxa"/>
          </w:tcPr>
          <w:p w14:paraId="22935FE0" w14:textId="5A564DA0" w:rsidR="00286C61" w:rsidRPr="006671EE" w:rsidRDefault="00286C61" w:rsidP="0016242F">
            <w:pPr>
              <w:jc w:val="left"/>
              <w:rPr>
                <w:color w:val="000000" w:themeColor="text1"/>
                <w:sz w:val="20"/>
                <w:szCs w:val="20"/>
              </w:rPr>
            </w:pPr>
            <w:r w:rsidRPr="006671EE">
              <w:rPr>
                <w:color w:val="000000" w:themeColor="text1"/>
                <w:sz w:val="20"/>
                <w:szCs w:val="20"/>
              </w:rPr>
              <w:t>Likely more practical and feasible than other options</w:t>
            </w:r>
            <w:r w:rsidR="00670688">
              <w:rPr>
                <w:color w:val="000000" w:themeColor="text1"/>
                <w:sz w:val="20"/>
                <w:szCs w:val="20"/>
              </w:rPr>
              <w:t>.</w:t>
            </w:r>
          </w:p>
          <w:p w14:paraId="0AD1CE60" w14:textId="5A1D2076" w:rsidR="00286C61" w:rsidRPr="006671EE" w:rsidRDefault="00286C61" w:rsidP="0016242F">
            <w:pPr>
              <w:jc w:val="left"/>
              <w:rPr>
                <w:color w:val="000000" w:themeColor="text1"/>
                <w:sz w:val="20"/>
                <w:szCs w:val="20"/>
              </w:rPr>
            </w:pPr>
            <w:r w:rsidRPr="006671EE">
              <w:rPr>
                <w:color w:val="000000" w:themeColor="text1"/>
                <w:sz w:val="20"/>
                <w:szCs w:val="20"/>
              </w:rPr>
              <w:t>Could promote greater allocations to indigenous peoples and local communities</w:t>
            </w:r>
            <w:r w:rsidR="00CE0CCA" w:rsidRPr="006671EE">
              <w:rPr>
                <w:color w:val="000000" w:themeColor="text1"/>
                <w:sz w:val="20"/>
                <w:szCs w:val="20"/>
              </w:rPr>
              <w:t>.</w:t>
            </w:r>
          </w:p>
          <w:p w14:paraId="2DE6DC9E" w14:textId="41BCD406" w:rsidR="00286C61" w:rsidRPr="006671EE" w:rsidRDefault="00286C61" w:rsidP="0016242F">
            <w:pPr>
              <w:jc w:val="left"/>
              <w:rPr>
                <w:color w:val="000000" w:themeColor="text1"/>
                <w:sz w:val="20"/>
                <w:szCs w:val="20"/>
              </w:rPr>
            </w:pPr>
            <w:r w:rsidRPr="006671EE">
              <w:rPr>
                <w:color w:val="000000" w:themeColor="text1"/>
                <w:sz w:val="20"/>
                <w:szCs w:val="20"/>
              </w:rPr>
              <w:t>Could promote greater conservation and sustainable use of biodiversity</w:t>
            </w:r>
            <w:r w:rsidR="004302F2">
              <w:rPr>
                <w:color w:val="000000" w:themeColor="text1"/>
                <w:sz w:val="20"/>
                <w:szCs w:val="20"/>
              </w:rPr>
              <w:t>.</w:t>
            </w:r>
          </w:p>
        </w:tc>
        <w:tc>
          <w:tcPr>
            <w:tcW w:w="4762" w:type="dxa"/>
          </w:tcPr>
          <w:p w14:paraId="0CAA6587" w14:textId="61EA0AB4" w:rsidR="00286C61" w:rsidRPr="00685BA4" w:rsidRDefault="009A4646" w:rsidP="0016242F">
            <w:pPr>
              <w:jc w:val="left"/>
              <w:rPr>
                <w:color w:val="000000" w:themeColor="text1"/>
                <w:sz w:val="20"/>
                <w:szCs w:val="20"/>
              </w:rPr>
            </w:pPr>
            <w:r w:rsidRPr="00685BA4">
              <w:rPr>
                <w:color w:val="000000" w:themeColor="text1"/>
                <w:sz w:val="20"/>
                <w:szCs w:val="20"/>
              </w:rPr>
              <w:t>Might carry a higher administrative cost</w:t>
            </w:r>
            <w:r w:rsidR="004302F2">
              <w:rPr>
                <w:color w:val="000000" w:themeColor="text1"/>
                <w:sz w:val="20"/>
                <w:szCs w:val="20"/>
              </w:rPr>
              <w:t>.</w:t>
            </w:r>
          </w:p>
        </w:tc>
        <w:tc>
          <w:tcPr>
            <w:tcW w:w="1147" w:type="dxa"/>
          </w:tcPr>
          <w:p w14:paraId="529F3446" w14:textId="50589BAD" w:rsidR="00286C61" w:rsidRPr="00685BA4" w:rsidRDefault="00BE7778"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69" behindDoc="1" locked="0" layoutInCell="1" allowOverlap="1" wp14:anchorId="1C9F780A" wp14:editId="11EA63CE">
                  <wp:simplePos x="0" y="0"/>
                  <wp:positionH relativeFrom="column">
                    <wp:posOffset>67564</wp:posOffset>
                  </wp:positionH>
                  <wp:positionV relativeFrom="paragraph">
                    <wp:posOffset>166192</wp:posOffset>
                  </wp:positionV>
                  <wp:extent cx="469265" cy="412750"/>
                  <wp:effectExtent l="0" t="0" r="6985" b="6350"/>
                  <wp:wrapTight wrapText="bothSides">
                    <wp:wrapPolygon edited="0">
                      <wp:start x="0" y="0"/>
                      <wp:lineTo x="0" y="20935"/>
                      <wp:lineTo x="21045" y="20935"/>
                      <wp:lineTo x="2104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9265" cy="412750"/>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0981140E" w14:textId="7FB8481F" w:rsidTr="00CF585C">
        <w:trPr>
          <w:trHeight w:val="716"/>
        </w:trPr>
        <w:tc>
          <w:tcPr>
            <w:tcW w:w="948" w:type="dxa"/>
            <w:vMerge w:val="restart"/>
          </w:tcPr>
          <w:p w14:paraId="75EA5EC6" w14:textId="77777777" w:rsidR="00286C61" w:rsidRPr="00685BA4" w:rsidRDefault="00286C61" w:rsidP="0016242F">
            <w:pPr>
              <w:jc w:val="left"/>
              <w:rPr>
                <w:color w:val="000000" w:themeColor="text1"/>
                <w:sz w:val="20"/>
                <w:szCs w:val="20"/>
              </w:rPr>
            </w:pPr>
            <w:r w:rsidRPr="00685BA4">
              <w:rPr>
                <w:color w:val="000000" w:themeColor="text1"/>
                <w:sz w:val="20"/>
                <w:szCs w:val="20"/>
              </w:rPr>
              <w:t>Funding what</w:t>
            </w:r>
          </w:p>
        </w:tc>
        <w:tc>
          <w:tcPr>
            <w:tcW w:w="2705" w:type="dxa"/>
          </w:tcPr>
          <w:p w14:paraId="3B42CEB0" w14:textId="384546BC" w:rsidR="00385556" w:rsidRPr="00685BA4" w:rsidRDefault="00286C61" w:rsidP="0016242F">
            <w:pPr>
              <w:jc w:val="left"/>
              <w:rPr>
                <w:color w:val="000000" w:themeColor="text1"/>
                <w:sz w:val="20"/>
                <w:szCs w:val="20"/>
              </w:rPr>
            </w:pPr>
            <w:r w:rsidRPr="00685BA4">
              <w:rPr>
                <w:color w:val="000000" w:themeColor="text1"/>
                <w:sz w:val="20"/>
                <w:szCs w:val="20"/>
              </w:rPr>
              <w:t xml:space="preserve">Government priorities </w:t>
            </w:r>
          </w:p>
        </w:tc>
        <w:tc>
          <w:tcPr>
            <w:tcW w:w="4623" w:type="dxa"/>
          </w:tcPr>
          <w:p w14:paraId="553964AC" w14:textId="6BE38460" w:rsidR="00286C61" w:rsidRPr="00685BA4" w:rsidRDefault="00286C61" w:rsidP="0016242F">
            <w:pPr>
              <w:jc w:val="left"/>
              <w:rPr>
                <w:color w:val="000000" w:themeColor="text1"/>
                <w:sz w:val="20"/>
                <w:szCs w:val="20"/>
              </w:rPr>
            </w:pPr>
            <w:r w:rsidRPr="00685BA4">
              <w:rPr>
                <w:color w:val="000000" w:themeColor="text1"/>
                <w:sz w:val="20"/>
                <w:szCs w:val="20"/>
              </w:rPr>
              <w:t>Likely practical and feasible</w:t>
            </w:r>
            <w:r w:rsidR="00670688">
              <w:rPr>
                <w:color w:val="000000" w:themeColor="text1"/>
                <w:sz w:val="20"/>
                <w:szCs w:val="20"/>
              </w:rPr>
              <w:t>.</w:t>
            </w:r>
          </w:p>
        </w:tc>
        <w:tc>
          <w:tcPr>
            <w:tcW w:w="4762" w:type="dxa"/>
          </w:tcPr>
          <w:p w14:paraId="1AECCCFF" w14:textId="4BE71571" w:rsidR="00286C61" w:rsidRPr="00685BA4" w:rsidRDefault="00286C61" w:rsidP="0016242F">
            <w:pPr>
              <w:jc w:val="left"/>
              <w:rPr>
                <w:color w:val="000000" w:themeColor="text1"/>
                <w:sz w:val="20"/>
                <w:szCs w:val="20"/>
              </w:rPr>
            </w:pPr>
            <w:r w:rsidRPr="00685BA4">
              <w:rPr>
                <w:color w:val="000000" w:themeColor="text1"/>
                <w:sz w:val="20"/>
                <w:szCs w:val="20"/>
              </w:rPr>
              <w:t>Effectiveness</w:t>
            </w:r>
            <w:r w:rsidR="009A4646" w:rsidRPr="00685BA4">
              <w:rPr>
                <w:color w:val="000000" w:themeColor="text1"/>
                <w:sz w:val="20"/>
                <w:szCs w:val="20"/>
              </w:rPr>
              <w:t xml:space="preserve"> o</w:t>
            </w:r>
            <w:r w:rsidR="00347ED4">
              <w:rPr>
                <w:color w:val="000000" w:themeColor="text1"/>
                <w:sz w:val="20"/>
                <w:szCs w:val="20"/>
              </w:rPr>
              <w:t>f</w:t>
            </w:r>
            <w:r w:rsidR="009A4646" w:rsidRPr="00685BA4">
              <w:rPr>
                <w:color w:val="000000" w:themeColor="text1"/>
                <w:sz w:val="20"/>
                <w:szCs w:val="20"/>
              </w:rPr>
              <w:t xml:space="preserve"> con</w:t>
            </w:r>
            <w:r w:rsidR="00A642BF">
              <w:rPr>
                <w:color w:val="000000" w:themeColor="text1"/>
                <w:sz w:val="20"/>
                <w:szCs w:val="20"/>
              </w:rPr>
              <w:t xml:space="preserve">servation </w:t>
            </w:r>
            <w:r w:rsidR="009A4646" w:rsidRPr="00685BA4">
              <w:rPr>
                <w:color w:val="000000" w:themeColor="text1"/>
                <w:sz w:val="20"/>
                <w:szCs w:val="20"/>
              </w:rPr>
              <w:t>and sustainable use of biodiversity</w:t>
            </w:r>
            <w:r w:rsidRPr="00685BA4">
              <w:rPr>
                <w:color w:val="000000" w:themeColor="text1"/>
                <w:sz w:val="20"/>
                <w:szCs w:val="20"/>
              </w:rPr>
              <w:t xml:space="preserve"> will depend on government priorities</w:t>
            </w:r>
            <w:r w:rsidR="004302F2">
              <w:rPr>
                <w:color w:val="000000" w:themeColor="text1"/>
                <w:sz w:val="20"/>
                <w:szCs w:val="20"/>
              </w:rPr>
              <w:t>.</w:t>
            </w:r>
          </w:p>
        </w:tc>
        <w:tc>
          <w:tcPr>
            <w:tcW w:w="1147" w:type="dxa"/>
          </w:tcPr>
          <w:p w14:paraId="5BB3D422" w14:textId="72590B92" w:rsidR="00286C61" w:rsidRPr="00685BA4" w:rsidRDefault="00385556"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2" behindDoc="1" locked="0" layoutInCell="1" allowOverlap="1" wp14:anchorId="61E5E271" wp14:editId="0CD0CF62">
                  <wp:simplePos x="0" y="0"/>
                  <wp:positionH relativeFrom="column">
                    <wp:posOffset>35349</wp:posOffset>
                  </wp:positionH>
                  <wp:positionV relativeFrom="paragraph">
                    <wp:posOffset>55457</wp:posOffset>
                  </wp:positionV>
                  <wp:extent cx="521748" cy="377944"/>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1748" cy="377944"/>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2488CDCF" w14:textId="2BD218F9" w:rsidTr="00CF585C">
        <w:trPr>
          <w:trHeight w:val="55"/>
        </w:trPr>
        <w:tc>
          <w:tcPr>
            <w:tcW w:w="948" w:type="dxa"/>
            <w:vMerge/>
          </w:tcPr>
          <w:p w14:paraId="37EB0027" w14:textId="77777777" w:rsidR="00286C61" w:rsidRPr="00685BA4" w:rsidRDefault="00286C61" w:rsidP="0016242F">
            <w:pPr>
              <w:jc w:val="left"/>
              <w:rPr>
                <w:color w:val="000000" w:themeColor="text1"/>
                <w:sz w:val="20"/>
                <w:szCs w:val="20"/>
              </w:rPr>
            </w:pPr>
          </w:p>
        </w:tc>
        <w:tc>
          <w:tcPr>
            <w:tcW w:w="2705" w:type="dxa"/>
          </w:tcPr>
          <w:p w14:paraId="4D71B24E" w14:textId="54B76E37" w:rsidR="00286C61" w:rsidRPr="00685BA4" w:rsidRDefault="00286C61" w:rsidP="00FC364D">
            <w:pPr>
              <w:jc w:val="left"/>
              <w:rPr>
                <w:color w:val="000000" w:themeColor="text1"/>
                <w:sz w:val="20"/>
                <w:szCs w:val="20"/>
              </w:rPr>
            </w:pPr>
            <w:r w:rsidRPr="006671EE">
              <w:rPr>
                <w:color w:val="000000" w:themeColor="text1"/>
                <w:sz w:val="20"/>
                <w:szCs w:val="20"/>
              </w:rPr>
              <w:t xml:space="preserve">Biodiversity conservation </w:t>
            </w:r>
            <w:r w:rsidR="006671EE" w:rsidRPr="006671EE">
              <w:rPr>
                <w:color w:val="000000" w:themeColor="text1"/>
                <w:sz w:val="20"/>
                <w:szCs w:val="20"/>
              </w:rPr>
              <w:t>and</w:t>
            </w:r>
            <w:r w:rsidRPr="006671EE">
              <w:rPr>
                <w:color w:val="000000" w:themeColor="text1"/>
                <w:sz w:val="20"/>
                <w:szCs w:val="20"/>
              </w:rPr>
              <w:t xml:space="preserve"> sustainable use</w:t>
            </w:r>
          </w:p>
        </w:tc>
        <w:tc>
          <w:tcPr>
            <w:tcW w:w="4623" w:type="dxa"/>
          </w:tcPr>
          <w:p w14:paraId="271C7202" w14:textId="773F5991" w:rsidR="00286C61" w:rsidRPr="00685BA4" w:rsidRDefault="00DD2FE3" w:rsidP="004302F2">
            <w:pPr>
              <w:jc w:val="left"/>
              <w:rPr>
                <w:color w:val="000000" w:themeColor="text1"/>
                <w:sz w:val="20"/>
                <w:szCs w:val="20"/>
              </w:rPr>
            </w:pPr>
            <w:r w:rsidRPr="00685BA4">
              <w:rPr>
                <w:color w:val="000000" w:themeColor="text1"/>
                <w:sz w:val="20"/>
                <w:szCs w:val="20"/>
              </w:rPr>
              <w:t>Will support</w:t>
            </w:r>
            <w:r w:rsidR="00286C61" w:rsidRPr="00685BA4">
              <w:rPr>
                <w:color w:val="000000" w:themeColor="text1"/>
                <w:sz w:val="20"/>
                <w:szCs w:val="20"/>
              </w:rPr>
              <w:t xml:space="preserve"> conservation and sustainable use of biodiversity</w:t>
            </w:r>
            <w:r w:rsidR="004302F2">
              <w:rPr>
                <w:color w:val="000000" w:themeColor="text1"/>
                <w:sz w:val="20"/>
                <w:szCs w:val="20"/>
              </w:rPr>
              <w:t>.</w:t>
            </w:r>
          </w:p>
        </w:tc>
        <w:tc>
          <w:tcPr>
            <w:tcW w:w="4762" w:type="dxa"/>
          </w:tcPr>
          <w:p w14:paraId="770AB364" w14:textId="25F789D1" w:rsidR="00BE20B0" w:rsidRDefault="00286C61" w:rsidP="004D47E9">
            <w:pPr>
              <w:spacing w:after="120"/>
              <w:jc w:val="left"/>
              <w:rPr>
                <w:color w:val="000000" w:themeColor="text1"/>
                <w:sz w:val="20"/>
                <w:szCs w:val="20"/>
              </w:rPr>
            </w:pPr>
            <w:r w:rsidRPr="00685BA4">
              <w:rPr>
                <w:color w:val="000000" w:themeColor="text1"/>
                <w:sz w:val="20"/>
                <w:szCs w:val="20"/>
              </w:rPr>
              <w:t xml:space="preserve">May involve a costly monitoring system to ensure </w:t>
            </w:r>
            <w:r w:rsidR="009B0B7F">
              <w:rPr>
                <w:color w:val="000000" w:themeColor="text1"/>
                <w:sz w:val="20"/>
                <w:szCs w:val="20"/>
              </w:rPr>
              <w:t xml:space="preserve">that </w:t>
            </w:r>
            <w:r w:rsidRPr="00685BA4">
              <w:rPr>
                <w:color w:val="000000" w:themeColor="text1"/>
                <w:sz w:val="20"/>
                <w:szCs w:val="20"/>
              </w:rPr>
              <w:t>funds are used for intended purposes</w:t>
            </w:r>
            <w:r w:rsidR="004302F2">
              <w:rPr>
                <w:color w:val="000000" w:themeColor="text1"/>
                <w:sz w:val="20"/>
                <w:szCs w:val="20"/>
              </w:rPr>
              <w:t>.</w:t>
            </w:r>
          </w:p>
          <w:p w14:paraId="094E8674" w14:textId="722C7F28" w:rsidR="00BE20B0" w:rsidRPr="00685BA4" w:rsidRDefault="00BE20B0" w:rsidP="0016242F">
            <w:pPr>
              <w:jc w:val="left"/>
              <w:rPr>
                <w:color w:val="000000" w:themeColor="text1"/>
                <w:sz w:val="20"/>
                <w:szCs w:val="20"/>
              </w:rPr>
            </w:pPr>
          </w:p>
        </w:tc>
        <w:tc>
          <w:tcPr>
            <w:tcW w:w="1147" w:type="dxa"/>
          </w:tcPr>
          <w:p w14:paraId="3614CDB1" w14:textId="5E4B1548" w:rsidR="00286C61" w:rsidRPr="00685BA4" w:rsidRDefault="00BE7778"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0" behindDoc="0" locked="0" layoutInCell="1" allowOverlap="1" wp14:anchorId="4B67F6ED" wp14:editId="105B1968">
                  <wp:simplePos x="0" y="0"/>
                  <wp:positionH relativeFrom="column">
                    <wp:posOffset>77495</wp:posOffset>
                  </wp:positionH>
                  <wp:positionV relativeFrom="page">
                    <wp:posOffset>31979</wp:posOffset>
                  </wp:positionV>
                  <wp:extent cx="442595" cy="409651"/>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3248" cy="410255"/>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2958A18E" w14:textId="3F0ADF53" w:rsidTr="00CF585C">
        <w:trPr>
          <w:trHeight w:val="736"/>
        </w:trPr>
        <w:tc>
          <w:tcPr>
            <w:tcW w:w="948" w:type="dxa"/>
            <w:vMerge w:val="restart"/>
          </w:tcPr>
          <w:p w14:paraId="2F4C447C" w14:textId="5489CED8" w:rsidR="00286C61" w:rsidRPr="00685BA4" w:rsidRDefault="00286C61" w:rsidP="0016242F">
            <w:pPr>
              <w:jc w:val="left"/>
              <w:rPr>
                <w:color w:val="000000" w:themeColor="text1"/>
                <w:sz w:val="20"/>
                <w:szCs w:val="20"/>
              </w:rPr>
            </w:pPr>
            <w:proofErr w:type="gramStart"/>
            <w:r w:rsidRPr="00685BA4">
              <w:rPr>
                <w:color w:val="000000" w:themeColor="text1"/>
                <w:sz w:val="20"/>
                <w:szCs w:val="20"/>
              </w:rPr>
              <w:t>On the basis of</w:t>
            </w:r>
            <w:proofErr w:type="gramEnd"/>
          </w:p>
        </w:tc>
        <w:tc>
          <w:tcPr>
            <w:tcW w:w="2705" w:type="dxa"/>
          </w:tcPr>
          <w:p w14:paraId="1BEC0B10" w14:textId="1C0C1E9B" w:rsidR="00286C61" w:rsidRPr="00685BA4" w:rsidRDefault="00286C61" w:rsidP="0016242F">
            <w:pPr>
              <w:jc w:val="left"/>
              <w:rPr>
                <w:color w:val="000000" w:themeColor="text1"/>
                <w:sz w:val="20"/>
                <w:szCs w:val="20"/>
              </w:rPr>
            </w:pPr>
            <w:r w:rsidRPr="00685BA4">
              <w:rPr>
                <w:color w:val="000000" w:themeColor="text1"/>
                <w:sz w:val="20"/>
                <w:szCs w:val="20"/>
              </w:rPr>
              <w:t>Projects</w:t>
            </w:r>
          </w:p>
        </w:tc>
        <w:tc>
          <w:tcPr>
            <w:tcW w:w="4623" w:type="dxa"/>
          </w:tcPr>
          <w:p w14:paraId="51DD72ED" w14:textId="5E6E7CE1" w:rsidR="00BC1F0B" w:rsidRPr="00685BA4" w:rsidRDefault="00286C61" w:rsidP="0016242F">
            <w:pPr>
              <w:jc w:val="left"/>
              <w:rPr>
                <w:color w:val="000000" w:themeColor="text1"/>
                <w:sz w:val="20"/>
                <w:szCs w:val="20"/>
              </w:rPr>
            </w:pPr>
            <w:r w:rsidRPr="00685BA4">
              <w:rPr>
                <w:color w:val="000000" w:themeColor="text1"/>
                <w:sz w:val="20"/>
                <w:szCs w:val="20"/>
              </w:rPr>
              <w:t xml:space="preserve">Likely to provide a moderate degree of </w:t>
            </w:r>
            <w:r w:rsidR="00BC1F0B" w:rsidRPr="00685BA4">
              <w:rPr>
                <w:color w:val="000000" w:themeColor="text1"/>
                <w:sz w:val="20"/>
                <w:szCs w:val="20"/>
              </w:rPr>
              <w:t>predictability</w:t>
            </w:r>
            <w:r w:rsidR="004302F2">
              <w:rPr>
                <w:color w:val="000000" w:themeColor="text1"/>
                <w:sz w:val="20"/>
                <w:szCs w:val="20"/>
              </w:rPr>
              <w:t>.</w:t>
            </w:r>
          </w:p>
          <w:p w14:paraId="49711943" w14:textId="6843C0F8" w:rsidR="00286C61" w:rsidRPr="00685BA4" w:rsidRDefault="00BD6FBA" w:rsidP="0016242F">
            <w:pPr>
              <w:jc w:val="left"/>
              <w:rPr>
                <w:color w:val="000000" w:themeColor="text1"/>
                <w:sz w:val="20"/>
                <w:szCs w:val="20"/>
              </w:rPr>
            </w:pPr>
            <w:r w:rsidRPr="00685BA4">
              <w:rPr>
                <w:color w:val="000000" w:themeColor="text1"/>
                <w:sz w:val="20"/>
                <w:szCs w:val="20"/>
              </w:rPr>
              <w:t>Easier to target impact of projects on conservation and sustainable use of biodiversity</w:t>
            </w:r>
            <w:r w:rsidR="004302F2">
              <w:rPr>
                <w:color w:val="000000" w:themeColor="text1"/>
                <w:sz w:val="20"/>
                <w:szCs w:val="20"/>
              </w:rPr>
              <w:t>.</w:t>
            </w:r>
            <w:r w:rsidR="00BC1F0B" w:rsidRPr="00685BA4">
              <w:rPr>
                <w:color w:val="000000" w:themeColor="text1"/>
                <w:sz w:val="20"/>
                <w:szCs w:val="20"/>
              </w:rPr>
              <w:t xml:space="preserve"> </w:t>
            </w:r>
          </w:p>
        </w:tc>
        <w:tc>
          <w:tcPr>
            <w:tcW w:w="4762" w:type="dxa"/>
          </w:tcPr>
          <w:p w14:paraId="0631FC6C" w14:textId="32C0B109" w:rsidR="00286C61" w:rsidRPr="00685BA4" w:rsidRDefault="00286C61" w:rsidP="0016242F">
            <w:pPr>
              <w:jc w:val="left"/>
              <w:rPr>
                <w:color w:val="000000" w:themeColor="text1"/>
                <w:sz w:val="20"/>
                <w:szCs w:val="20"/>
              </w:rPr>
            </w:pPr>
            <w:proofErr w:type="gramStart"/>
            <w:r w:rsidRPr="00685BA4">
              <w:rPr>
                <w:color w:val="000000" w:themeColor="text1"/>
                <w:sz w:val="20"/>
                <w:szCs w:val="20"/>
              </w:rPr>
              <w:t>Risk</w:t>
            </w:r>
            <w:proofErr w:type="gramEnd"/>
            <w:r w:rsidRPr="00685BA4">
              <w:rPr>
                <w:color w:val="000000" w:themeColor="text1"/>
                <w:sz w:val="20"/>
                <w:szCs w:val="20"/>
              </w:rPr>
              <w:t xml:space="preserve"> that some countries will not receive any funds</w:t>
            </w:r>
            <w:r w:rsidR="004302F2">
              <w:rPr>
                <w:color w:val="000000" w:themeColor="text1"/>
                <w:sz w:val="20"/>
                <w:szCs w:val="20"/>
              </w:rPr>
              <w:t>.</w:t>
            </w:r>
          </w:p>
          <w:p w14:paraId="12E2FEE0" w14:textId="1DE72A27" w:rsidR="008E717F" w:rsidRPr="00685BA4" w:rsidRDefault="008E717F" w:rsidP="0016242F">
            <w:pPr>
              <w:jc w:val="left"/>
              <w:rPr>
                <w:color w:val="000000" w:themeColor="text1"/>
                <w:sz w:val="20"/>
                <w:szCs w:val="20"/>
              </w:rPr>
            </w:pPr>
            <w:r w:rsidRPr="00685BA4">
              <w:rPr>
                <w:color w:val="000000" w:themeColor="text1"/>
                <w:sz w:val="20"/>
                <w:szCs w:val="20"/>
              </w:rPr>
              <w:t>Risk that the funding distribution will reflect the capacity of countries to deal with</w:t>
            </w:r>
            <w:r w:rsidR="00BC1F0B" w:rsidRPr="00685BA4">
              <w:rPr>
                <w:color w:val="000000" w:themeColor="text1"/>
                <w:sz w:val="20"/>
                <w:szCs w:val="20"/>
              </w:rPr>
              <w:t xml:space="preserve"> </w:t>
            </w:r>
            <w:r w:rsidR="00347ED4">
              <w:rPr>
                <w:color w:val="000000" w:themeColor="text1"/>
                <w:sz w:val="20"/>
                <w:szCs w:val="20"/>
              </w:rPr>
              <w:t xml:space="preserve">the </w:t>
            </w:r>
            <w:r w:rsidR="00BC1F0B" w:rsidRPr="00685BA4">
              <w:rPr>
                <w:color w:val="000000" w:themeColor="text1"/>
                <w:sz w:val="20"/>
                <w:szCs w:val="20"/>
              </w:rPr>
              <w:t>project application process</w:t>
            </w:r>
            <w:r w:rsidR="004302F2">
              <w:rPr>
                <w:color w:val="000000" w:themeColor="text1"/>
                <w:sz w:val="20"/>
                <w:szCs w:val="20"/>
              </w:rPr>
              <w:t>.</w:t>
            </w:r>
          </w:p>
        </w:tc>
        <w:tc>
          <w:tcPr>
            <w:tcW w:w="1147" w:type="dxa"/>
          </w:tcPr>
          <w:p w14:paraId="1F264846" w14:textId="13B4637E" w:rsidR="00286C61" w:rsidRPr="00685BA4" w:rsidRDefault="00BE7778"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70" behindDoc="1" locked="0" layoutInCell="1" allowOverlap="1" wp14:anchorId="24A552D3" wp14:editId="014D5FA6">
                  <wp:simplePos x="0" y="0"/>
                  <wp:positionH relativeFrom="column">
                    <wp:posOffset>70180</wp:posOffset>
                  </wp:positionH>
                  <wp:positionV relativeFrom="paragraph">
                    <wp:posOffset>41021</wp:posOffset>
                  </wp:positionV>
                  <wp:extent cx="459740" cy="416535"/>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0414" cy="417146"/>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2F1B2656" w14:textId="6BA56FC9" w:rsidTr="00CF585C">
        <w:trPr>
          <w:trHeight w:val="699"/>
        </w:trPr>
        <w:tc>
          <w:tcPr>
            <w:tcW w:w="948" w:type="dxa"/>
            <w:vMerge/>
          </w:tcPr>
          <w:p w14:paraId="483A97AE" w14:textId="77777777" w:rsidR="00286C61" w:rsidRPr="00685BA4" w:rsidRDefault="00286C61" w:rsidP="0016242F">
            <w:pPr>
              <w:jc w:val="left"/>
              <w:rPr>
                <w:color w:val="000000" w:themeColor="text1"/>
                <w:sz w:val="20"/>
                <w:szCs w:val="20"/>
              </w:rPr>
            </w:pPr>
          </w:p>
        </w:tc>
        <w:tc>
          <w:tcPr>
            <w:tcW w:w="2705" w:type="dxa"/>
          </w:tcPr>
          <w:p w14:paraId="0AD9D8EA" w14:textId="18FDD2E5" w:rsidR="00286C61" w:rsidRPr="00685BA4" w:rsidRDefault="00286C61" w:rsidP="0016242F">
            <w:pPr>
              <w:jc w:val="left"/>
              <w:rPr>
                <w:color w:val="000000" w:themeColor="text1"/>
                <w:sz w:val="20"/>
                <w:szCs w:val="20"/>
              </w:rPr>
            </w:pPr>
            <w:r w:rsidRPr="00685BA4">
              <w:rPr>
                <w:color w:val="000000" w:themeColor="text1"/>
                <w:sz w:val="20"/>
                <w:szCs w:val="20"/>
              </w:rPr>
              <w:t>Allocations</w:t>
            </w:r>
            <w:r w:rsidR="00CF585C" w:rsidRPr="00CF585C">
              <w:rPr>
                <w:i/>
                <w:iCs/>
                <w:color w:val="000000" w:themeColor="text1"/>
                <w:sz w:val="20"/>
                <w:szCs w:val="20"/>
                <w:vertAlign w:val="superscript"/>
              </w:rPr>
              <w:t>a</w:t>
            </w:r>
          </w:p>
        </w:tc>
        <w:tc>
          <w:tcPr>
            <w:tcW w:w="4623" w:type="dxa"/>
          </w:tcPr>
          <w:p w14:paraId="62632F4B" w14:textId="23B2D663" w:rsidR="00286C61" w:rsidRPr="00685BA4" w:rsidRDefault="00286C61" w:rsidP="0016242F">
            <w:pPr>
              <w:jc w:val="left"/>
              <w:rPr>
                <w:color w:val="000000" w:themeColor="text1"/>
                <w:sz w:val="20"/>
                <w:szCs w:val="20"/>
              </w:rPr>
            </w:pPr>
            <w:r w:rsidRPr="00685BA4">
              <w:rPr>
                <w:color w:val="000000" w:themeColor="text1"/>
                <w:sz w:val="20"/>
                <w:szCs w:val="20"/>
              </w:rPr>
              <w:t>Likely practical and feasible</w:t>
            </w:r>
            <w:r w:rsidR="00251DCE">
              <w:rPr>
                <w:color w:val="000000" w:themeColor="text1"/>
                <w:sz w:val="20"/>
                <w:szCs w:val="20"/>
              </w:rPr>
              <w:t>.</w:t>
            </w:r>
          </w:p>
          <w:p w14:paraId="121A497C" w14:textId="5C905ABB" w:rsidR="00286C61" w:rsidRPr="00685BA4" w:rsidRDefault="00BD6FBA" w:rsidP="0016242F">
            <w:pPr>
              <w:jc w:val="left"/>
              <w:rPr>
                <w:color w:val="000000" w:themeColor="text1"/>
                <w:sz w:val="20"/>
                <w:szCs w:val="20"/>
              </w:rPr>
            </w:pPr>
            <w:r w:rsidRPr="00685BA4">
              <w:rPr>
                <w:color w:val="000000" w:themeColor="text1"/>
                <w:sz w:val="20"/>
                <w:szCs w:val="20"/>
                <w:lang w:val="en-CA"/>
              </w:rPr>
              <w:t>Provides</w:t>
            </w:r>
            <w:r w:rsidR="00286C61" w:rsidRPr="00685BA4">
              <w:rPr>
                <w:color w:val="000000" w:themeColor="text1"/>
                <w:sz w:val="20"/>
                <w:szCs w:val="20"/>
                <w:lang w:val="en-CA"/>
              </w:rPr>
              <w:t xml:space="preserve"> </w:t>
            </w:r>
            <w:r w:rsidR="00286C61" w:rsidRPr="006671EE">
              <w:rPr>
                <w:color w:val="000000" w:themeColor="text1"/>
                <w:sz w:val="20"/>
                <w:szCs w:val="20"/>
                <w:lang w:val="en-CA"/>
              </w:rPr>
              <w:t xml:space="preserve">certainty and legal clarity </w:t>
            </w:r>
            <w:r w:rsidR="00C70282">
              <w:rPr>
                <w:color w:val="000000" w:themeColor="text1"/>
                <w:sz w:val="20"/>
                <w:szCs w:val="20"/>
                <w:lang w:val="en-CA"/>
              </w:rPr>
              <w:t>owing</w:t>
            </w:r>
            <w:r w:rsidR="00286C61" w:rsidRPr="006671EE">
              <w:rPr>
                <w:color w:val="000000" w:themeColor="text1"/>
                <w:sz w:val="20"/>
                <w:szCs w:val="20"/>
                <w:lang w:val="en-CA"/>
              </w:rPr>
              <w:t xml:space="preserve"> to the</w:t>
            </w:r>
            <w:r w:rsidR="00841756">
              <w:rPr>
                <w:color w:val="000000" w:themeColor="text1"/>
                <w:sz w:val="20"/>
                <w:szCs w:val="20"/>
                <w:lang w:val="en-CA"/>
              </w:rPr>
              <w:t>ir</w:t>
            </w:r>
            <w:r w:rsidR="00286C61" w:rsidRPr="006671EE">
              <w:rPr>
                <w:color w:val="000000" w:themeColor="text1"/>
                <w:sz w:val="20"/>
                <w:szCs w:val="20"/>
                <w:lang w:val="en-CA"/>
              </w:rPr>
              <w:t xml:space="preserve"> predictable nature</w:t>
            </w:r>
            <w:r w:rsidR="004302F2">
              <w:rPr>
                <w:color w:val="000000" w:themeColor="text1"/>
                <w:sz w:val="20"/>
                <w:szCs w:val="20"/>
                <w:lang w:val="en-CA"/>
              </w:rPr>
              <w:t>.</w:t>
            </w:r>
          </w:p>
        </w:tc>
        <w:tc>
          <w:tcPr>
            <w:tcW w:w="4762" w:type="dxa"/>
          </w:tcPr>
          <w:p w14:paraId="2CDB0121" w14:textId="5063CD96" w:rsidR="00BE20B0" w:rsidRDefault="008E717F" w:rsidP="00BF6612">
            <w:pPr>
              <w:jc w:val="left"/>
              <w:rPr>
                <w:color w:val="000000" w:themeColor="text1"/>
                <w:sz w:val="20"/>
                <w:szCs w:val="20"/>
              </w:rPr>
            </w:pPr>
            <w:r w:rsidRPr="00685BA4">
              <w:rPr>
                <w:color w:val="000000" w:themeColor="text1"/>
                <w:sz w:val="20"/>
                <w:szCs w:val="20"/>
              </w:rPr>
              <w:t>Risk that some countries might not have the capacity to earmark the funds</w:t>
            </w:r>
            <w:r w:rsidR="004302F2">
              <w:rPr>
                <w:color w:val="000000" w:themeColor="text1"/>
                <w:sz w:val="20"/>
                <w:szCs w:val="20"/>
              </w:rPr>
              <w:t>.</w:t>
            </w:r>
            <w:r w:rsidRPr="00685BA4">
              <w:rPr>
                <w:color w:val="000000" w:themeColor="text1"/>
                <w:sz w:val="20"/>
                <w:szCs w:val="20"/>
              </w:rPr>
              <w:t xml:space="preserve"> </w:t>
            </w:r>
          </w:p>
          <w:p w14:paraId="1581C97B" w14:textId="2963D180" w:rsidR="00BE20B0" w:rsidRPr="00685BA4" w:rsidRDefault="00BE20B0" w:rsidP="0016242F">
            <w:pPr>
              <w:jc w:val="left"/>
              <w:rPr>
                <w:color w:val="000000" w:themeColor="text1"/>
                <w:sz w:val="20"/>
                <w:szCs w:val="20"/>
              </w:rPr>
            </w:pPr>
          </w:p>
        </w:tc>
        <w:tc>
          <w:tcPr>
            <w:tcW w:w="1147" w:type="dxa"/>
          </w:tcPr>
          <w:p w14:paraId="44BE5BD1" w14:textId="6F04F8C2" w:rsidR="00286C61" w:rsidRPr="00685BA4" w:rsidRDefault="00BE7778"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4" behindDoc="1" locked="0" layoutInCell="1" allowOverlap="1" wp14:anchorId="523A96FB" wp14:editId="3AE86A93">
                  <wp:simplePos x="0" y="0"/>
                  <wp:positionH relativeFrom="column">
                    <wp:posOffset>89958</wp:posOffset>
                  </wp:positionH>
                  <wp:positionV relativeFrom="paragraph">
                    <wp:posOffset>49318</wp:posOffset>
                  </wp:positionV>
                  <wp:extent cx="476885" cy="417830"/>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6885" cy="41783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9987051" w14:textId="03E04E67" w:rsidR="00F9659D" w:rsidRPr="00BF6612" w:rsidRDefault="00CF585C" w:rsidP="00BF6612">
      <w:pPr>
        <w:spacing w:before="60"/>
        <w:ind w:left="567" w:firstLine="567"/>
        <w:rPr>
          <w:sz w:val="18"/>
          <w:szCs w:val="18"/>
        </w:rPr>
      </w:pPr>
      <w:r w:rsidRPr="00CF585C">
        <w:rPr>
          <w:i/>
          <w:iCs/>
          <w:vertAlign w:val="superscript"/>
        </w:rPr>
        <w:t>a</w:t>
      </w:r>
      <w:r>
        <w:t xml:space="preserve"> </w:t>
      </w:r>
      <w:r w:rsidRPr="00BF6612">
        <w:rPr>
          <w:sz w:val="18"/>
          <w:szCs w:val="18"/>
        </w:rPr>
        <w:t>See document CBD/WGDSI/2/2 for an explanation of the lump sum allocation to Parties according to a formula agreed by the Conference of the Parties.</w:t>
      </w:r>
    </w:p>
    <w:p w14:paraId="15089868" w14:textId="77777777" w:rsidR="00F9659D" w:rsidRPr="00685BA4" w:rsidRDefault="00F9659D">
      <w:pPr>
        <w:tabs>
          <w:tab w:val="clear" w:pos="567"/>
          <w:tab w:val="clear" w:pos="1134"/>
          <w:tab w:val="clear" w:pos="1701"/>
          <w:tab w:val="clear" w:pos="2268"/>
        </w:tabs>
        <w:spacing w:after="160" w:line="259" w:lineRule="auto"/>
        <w:jc w:val="left"/>
        <w:rPr>
          <w:b/>
          <w:color w:val="000000" w:themeColor="text1"/>
          <w:sz w:val="24"/>
          <w:lang w:val="en-GB"/>
        </w:rPr>
      </w:pPr>
      <w:r w:rsidRPr="00685BA4">
        <w:rPr>
          <w:color w:val="000000" w:themeColor="text1"/>
        </w:rPr>
        <w:br w:type="page"/>
      </w:r>
    </w:p>
    <w:p w14:paraId="1750C411" w14:textId="0CEBAB24" w:rsidR="009D2FD8" w:rsidRPr="00F07025" w:rsidRDefault="00E37F92" w:rsidP="004D47E9">
      <w:pPr>
        <w:pStyle w:val="CBDH3"/>
        <w:spacing w:after="0"/>
        <w:ind w:left="0" w:firstLine="0"/>
        <w:outlineLvl w:val="2"/>
        <w:rPr>
          <w:b w:val="0"/>
          <w:bCs/>
        </w:rPr>
      </w:pPr>
      <w:r w:rsidRPr="004D47E9">
        <w:rPr>
          <w:b w:val="0"/>
          <w:bCs/>
        </w:rPr>
        <w:lastRenderedPageBreak/>
        <w:t xml:space="preserve">Table </w:t>
      </w:r>
      <w:r w:rsidR="00FF1B45" w:rsidRPr="00F07025">
        <w:rPr>
          <w:b w:val="0"/>
          <w:bCs/>
        </w:rPr>
        <w:t>6</w:t>
      </w:r>
      <w:r w:rsidR="00B2714C" w:rsidRPr="00F07025">
        <w:rPr>
          <w:b w:val="0"/>
          <w:bCs/>
        </w:rPr>
        <w:t xml:space="preserve"> </w:t>
      </w:r>
    </w:p>
    <w:p w14:paraId="25A00445" w14:textId="503DF3D7" w:rsidR="00E37F92" w:rsidRPr="00685BA4" w:rsidRDefault="004F2155" w:rsidP="004D47E9">
      <w:pPr>
        <w:pStyle w:val="CBDH3"/>
        <w:spacing w:before="0"/>
        <w:ind w:left="0" w:firstLine="0"/>
        <w:outlineLvl w:val="2"/>
      </w:pPr>
      <w:r>
        <w:t>N</w:t>
      </w:r>
      <w:r w:rsidRPr="00685BA4">
        <w:t>on-monetary benefit</w:t>
      </w:r>
      <w:r>
        <w:t>-</w:t>
      </w:r>
      <w:r w:rsidRPr="00685BA4">
        <w:t>sharing</w:t>
      </w:r>
      <w:r w:rsidR="00F9659D" w:rsidRPr="00685BA4">
        <w:t xml:space="preserve">: </w:t>
      </w:r>
      <w:r w:rsidR="00206D67">
        <w:t xml:space="preserve">views on the </w:t>
      </w:r>
      <w:r w:rsidR="00876AA3" w:rsidRPr="00685BA4">
        <w:t xml:space="preserve">extent to which </w:t>
      </w:r>
      <w:r w:rsidR="00C305ED" w:rsidRPr="00685BA4">
        <w:t xml:space="preserve">proposed </w:t>
      </w:r>
      <w:r w:rsidR="00876AA3" w:rsidRPr="00685BA4">
        <w:t>options meet the criteria</w:t>
      </w:r>
      <w:r w:rsidR="00F43F6A">
        <w:t xml:space="preserve"> set out</w:t>
      </w:r>
      <w:r w:rsidR="00876AA3" w:rsidRPr="00685BA4">
        <w:t xml:space="preserve"> in</w:t>
      </w:r>
      <w:r w:rsidR="00876AA3" w:rsidRPr="00626A33">
        <w:t xml:space="preserve"> paragraphs 9 and 10</w:t>
      </w:r>
      <w:r w:rsidR="00876AA3" w:rsidRPr="00685BA4">
        <w:t xml:space="preserve"> of decision 15/9</w:t>
      </w:r>
    </w:p>
    <w:tbl>
      <w:tblPr>
        <w:tblStyle w:val="TableGrid"/>
        <w:tblW w:w="13608" w:type="dxa"/>
        <w:tblInd w:w="562" w:type="dxa"/>
        <w:tblLook w:val="04A0" w:firstRow="1" w:lastRow="0" w:firstColumn="1" w:lastColumn="0" w:noHBand="0" w:noVBand="1"/>
      </w:tblPr>
      <w:tblGrid>
        <w:gridCol w:w="3261"/>
        <w:gridCol w:w="5528"/>
        <w:gridCol w:w="3685"/>
        <w:gridCol w:w="1134"/>
      </w:tblGrid>
      <w:tr w:rsidR="00685BA4" w:rsidRPr="004F2155" w14:paraId="0FB3E98E" w14:textId="50F5FC38" w:rsidTr="004D47E9">
        <w:tc>
          <w:tcPr>
            <w:tcW w:w="3261" w:type="dxa"/>
            <w:tcBorders>
              <w:top w:val="single" w:sz="8" w:space="0" w:color="auto"/>
              <w:bottom w:val="single" w:sz="8" w:space="0" w:color="auto"/>
            </w:tcBorders>
          </w:tcPr>
          <w:p w14:paraId="06D0952D" w14:textId="28374E07" w:rsidR="00F12117" w:rsidRPr="004D47E9" w:rsidRDefault="00AD31DF" w:rsidP="004D47E9">
            <w:pPr>
              <w:jc w:val="left"/>
              <w:rPr>
                <w:i/>
                <w:iCs/>
                <w:color w:val="000000" w:themeColor="text1"/>
                <w:sz w:val="20"/>
                <w:szCs w:val="20"/>
              </w:rPr>
            </w:pPr>
            <w:r>
              <w:rPr>
                <w:i/>
                <w:iCs/>
                <w:color w:val="000000" w:themeColor="text1"/>
                <w:sz w:val="20"/>
                <w:szCs w:val="20"/>
              </w:rPr>
              <w:t>Options</w:t>
            </w:r>
            <w:r w:rsidRPr="004D47E9">
              <w:rPr>
                <w:i/>
                <w:iCs/>
                <w:color w:val="000000" w:themeColor="text1"/>
                <w:sz w:val="20"/>
                <w:szCs w:val="20"/>
              </w:rPr>
              <w:t xml:space="preserve"> </w:t>
            </w:r>
            <w:r w:rsidR="00F12117" w:rsidRPr="004D47E9">
              <w:rPr>
                <w:i/>
                <w:iCs/>
                <w:color w:val="000000" w:themeColor="text1"/>
                <w:sz w:val="20"/>
                <w:szCs w:val="20"/>
              </w:rPr>
              <w:t xml:space="preserve">for non-monetary </w:t>
            </w:r>
            <w:r w:rsidR="004F2155">
              <w:rPr>
                <w:i/>
                <w:iCs/>
                <w:color w:val="000000" w:themeColor="text1"/>
                <w:sz w:val="20"/>
                <w:szCs w:val="20"/>
              </w:rPr>
              <w:br/>
            </w:r>
            <w:r w:rsidR="00F12117" w:rsidRPr="004D47E9">
              <w:rPr>
                <w:i/>
                <w:iCs/>
                <w:color w:val="000000" w:themeColor="text1"/>
                <w:sz w:val="20"/>
                <w:szCs w:val="20"/>
              </w:rPr>
              <w:t>benefit</w:t>
            </w:r>
            <w:r w:rsidR="004F2155">
              <w:rPr>
                <w:i/>
                <w:iCs/>
                <w:color w:val="000000" w:themeColor="text1"/>
                <w:sz w:val="20"/>
                <w:szCs w:val="20"/>
              </w:rPr>
              <w:t>-</w:t>
            </w:r>
            <w:r w:rsidR="00F12117" w:rsidRPr="004D47E9">
              <w:rPr>
                <w:i/>
                <w:iCs/>
                <w:color w:val="000000" w:themeColor="text1"/>
                <w:sz w:val="20"/>
                <w:szCs w:val="20"/>
              </w:rPr>
              <w:t>sharing</w:t>
            </w:r>
          </w:p>
        </w:tc>
        <w:tc>
          <w:tcPr>
            <w:tcW w:w="5528" w:type="dxa"/>
            <w:tcBorders>
              <w:top w:val="single" w:sz="8" w:space="0" w:color="auto"/>
              <w:bottom w:val="single" w:sz="8" w:space="0" w:color="auto"/>
            </w:tcBorders>
          </w:tcPr>
          <w:p w14:paraId="0AF7851D" w14:textId="77777777" w:rsidR="00F12117" w:rsidRPr="004D47E9" w:rsidRDefault="00F12117" w:rsidP="004D47E9">
            <w:pPr>
              <w:jc w:val="left"/>
              <w:rPr>
                <w:i/>
                <w:iCs/>
                <w:color w:val="000000" w:themeColor="text1"/>
                <w:sz w:val="20"/>
                <w:szCs w:val="20"/>
              </w:rPr>
            </w:pPr>
            <w:r w:rsidRPr="004D47E9">
              <w:rPr>
                <w:i/>
                <w:iCs/>
                <w:color w:val="000000" w:themeColor="text1"/>
                <w:sz w:val="20"/>
                <w:szCs w:val="20"/>
              </w:rPr>
              <w:t>Pros</w:t>
            </w:r>
          </w:p>
        </w:tc>
        <w:tc>
          <w:tcPr>
            <w:tcW w:w="3685" w:type="dxa"/>
            <w:tcBorders>
              <w:top w:val="single" w:sz="8" w:space="0" w:color="auto"/>
              <w:bottom w:val="single" w:sz="8" w:space="0" w:color="auto"/>
            </w:tcBorders>
          </w:tcPr>
          <w:p w14:paraId="54BA71FD" w14:textId="77777777" w:rsidR="00F12117" w:rsidRPr="004D47E9" w:rsidRDefault="00F12117" w:rsidP="004D47E9">
            <w:pPr>
              <w:jc w:val="left"/>
              <w:rPr>
                <w:i/>
                <w:iCs/>
                <w:color w:val="000000" w:themeColor="text1"/>
                <w:sz w:val="20"/>
                <w:szCs w:val="20"/>
              </w:rPr>
            </w:pPr>
            <w:r w:rsidRPr="004D47E9">
              <w:rPr>
                <w:i/>
                <w:iCs/>
                <w:color w:val="000000" w:themeColor="text1"/>
                <w:sz w:val="20"/>
                <w:szCs w:val="20"/>
              </w:rPr>
              <w:t>Cons</w:t>
            </w:r>
          </w:p>
        </w:tc>
        <w:tc>
          <w:tcPr>
            <w:tcW w:w="1134" w:type="dxa"/>
            <w:tcBorders>
              <w:top w:val="single" w:sz="8" w:space="0" w:color="auto"/>
              <w:bottom w:val="single" w:sz="8" w:space="0" w:color="auto"/>
            </w:tcBorders>
          </w:tcPr>
          <w:p w14:paraId="07D9E10A" w14:textId="0FAB4A23" w:rsidR="00F12117" w:rsidRPr="004D47E9" w:rsidRDefault="00F12117" w:rsidP="004D47E9">
            <w:pPr>
              <w:jc w:val="left"/>
              <w:rPr>
                <w:i/>
                <w:iCs/>
                <w:color w:val="000000" w:themeColor="text1"/>
                <w:sz w:val="20"/>
                <w:szCs w:val="20"/>
              </w:rPr>
            </w:pPr>
            <w:r w:rsidRPr="004D47E9">
              <w:rPr>
                <w:i/>
                <w:iCs/>
                <w:color w:val="000000" w:themeColor="text1"/>
                <w:sz w:val="20"/>
                <w:szCs w:val="20"/>
              </w:rPr>
              <w:t>Survey responses</w:t>
            </w:r>
          </w:p>
        </w:tc>
      </w:tr>
      <w:tr w:rsidR="00685BA4" w:rsidRPr="00685BA4" w14:paraId="3FF2DCCC" w14:textId="6A0B745C" w:rsidTr="004D47E9">
        <w:trPr>
          <w:trHeight w:val="1074"/>
        </w:trPr>
        <w:tc>
          <w:tcPr>
            <w:tcW w:w="3261" w:type="dxa"/>
            <w:tcBorders>
              <w:top w:val="single" w:sz="8" w:space="0" w:color="auto"/>
            </w:tcBorders>
          </w:tcPr>
          <w:p w14:paraId="04139C9E" w14:textId="6CB92E25" w:rsidR="00F12117" w:rsidRPr="006671EE" w:rsidRDefault="00F12117" w:rsidP="00D0374D">
            <w:pPr>
              <w:jc w:val="left"/>
              <w:rPr>
                <w:color w:val="000000" w:themeColor="text1"/>
                <w:sz w:val="20"/>
                <w:szCs w:val="20"/>
              </w:rPr>
            </w:pPr>
            <w:r w:rsidRPr="006671EE">
              <w:rPr>
                <w:color w:val="000000" w:themeColor="text1"/>
                <w:sz w:val="20"/>
                <w:szCs w:val="20"/>
              </w:rPr>
              <w:t>Non-monetary benefit</w:t>
            </w:r>
            <w:r w:rsidR="006671EE" w:rsidRPr="006671EE">
              <w:rPr>
                <w:color w:val="000000" w:themeColor="text1"/>
                <w:sz w:val="20"/>
                <w:szCs w:val="20"/>
              </w:rPr>
              <w:t>-</w:t>
            </w:r>
            <w:r w:rsidRPr="006671EE">
              <w:rPr>
                <w:color w:val="000000" w:themeColor="text1"/>
                <w:sz w:val="20"/>
                <w:szCs w:val="20"/>
              </w:rPr>
              <w:t>sharing addresses the broad needs for the conservation and sustainable use of biodiversity</w:t>
            </w:r>
            <w:r w:rsidR="00763E6F" w:rsidRPr="006671EE">
              <w:rPr>
                <w:color w:val="000000" w:themeColor="text1"/>
                <w:sz w:val="20"/>
                <w:szCs w:val="20"/>
              </w:rPr>
              <w:t>.</w:t>
            </w:r>
          </w:p>
        </w:tc>
        <w:tc>
          <w:tcPr>
            <w:tcW w:w="5528" w:type="dxa"/>
            <w:tcBorders>
              <w:top w:val="single" w:sz="8" w:space="0" w:color="auto"/>
            </w:tcBorders>
          </w:tcPr>
          <w:p w14:paraId="7F6C1D6E" w14:textId="4A35126A" w:rsidR="00F12117" w:rsidRPr="006671EE" w:rsidRDefault="00F12117" w:rsidP="0013228B">
            <w:pPr>
              <w:jc w:val="left"/>
              <w:rPr>
                <w:color w:val="000000" w:themeColor="text1"/>
                <w:sz w:val="20"/>
                <w:szCs w:val="20"/>
              </w:rPr>
            </w:pPr>
            <w:r w:rsidRPr="006671EE">
              <w:rPr>
                <w:color w:val="000000" w:themeColor="text1"/>
                <w:sz w:val="20"/>
                <w:szCs w:val="20"/>
              </w:rPr>
              <w:t>Likely to include a wide</w:t>
            </w:r>
            <w:r w:rsidR="00B63916" w:rsidRPr="006671EE">
              <w:rPr>
                <w:color w:val="000000" w:themeColor="text1"/>
                <w:sz w:val="20"/>
                <w:szCs w:val="20"/>
              </w:rPr>
              <w:t>r</w:t>
            </w:r>
            <w:r w:rsidRPr="006671EE">
              <w:rPr>
                <w:color w:val="000000" w:themeColor="text1"/>
                <w:sz w:val="20"/>
                <w:szCs w:val="20"/>
              </w:rPr>
              <w:t xml:space="preserve"> array of non-monetary benefit</w:t>
            </w:r>
            <w:r w:rsidR="0013228B" w:rsidRPr="006671EE">
              <w:rPr>
                <w:color w:val="000000" w:themeColor="text1"/>
                <w:sz w:val="20"/>
                <w:szCs w:val="20"/>
              </w:rPr>
              <w:t>s</w:t>
            </w:r>
            <w:r w:rsidR="00845117">
              <w:rPr>
                <w:color w:val="000000" w:themeColor="text1"/>
                <w:sz w:val="20"/>
                <w:szCs w:val="20"/>
              </w:rPr>
              <w:t>.</w:t>
            </w:r>
            <w:r w:rsidRPr="006671EE">
              <w:rPr>
                <w:color w:val="000000" w:themeColor="text1"/>
                <w:sz w:val="20"/>
                <w:szCs w:val="20"/>
              </w:rPr>
              <w:t xml:space="preserve"> </w:t>
            </w:r>
          </w:p>
          <w:p w14:paraId="71B20277" w14:textId="5BAE6728" w:rsidR="00F12117" w:rsidRPr="006671EE" w:rsidRDefault="00390806" w:rsidP="00390806">
            <w:pPr>
              <w:jc w:val="left"/>
              <w:rPr>
                <w:color w:val="000000" w:themeColor="text1"/>
                <w:sz w:val="20"/>
                <w:szCs w:val="20"/>
              </w:rPr>
            </w:pPr>
            <w:r w:rsidRPr="006671EE">
              <w:rPr>
                <w:color w:val="000000" w:themeColor="text1"/>
                <w:sz w:val="20"/>
                <w:szCs w:val="20"/>
              </w:rPr>
              <w:t xml:space="preserve">More likely </w:t>
            </w:r>
            <w:r w:rsidR="00E07244">
              <w:rPr>
                <w:color w:val="000000" w:themeColor="text1"/>
                <w:sz w:val="20"/>
                <w:szCs w:val="20"/>
              </w:rPr>
              <w:t xml:space="preserve">to </w:t>
            </w:r>
            <w:proofErr w:type="gramStart"/>
            <w:r w:rsidR="00F12117" w:rsidRPr="006671EE">
              <w:rPr>
                <w:color w:val="000000" w:themeColor="text1"/>
                <w:sz w:val="20"/>
                <w:szCs w:val="20"/>
              </w:rPr>
              <w:t>take into account</w:t>
            </w:r>
            <w:proofErr w:type="gramEnd"/>
            <w:r w:rsidR="00F12117" w:rsidRPr="006671EE">
              <w:rPr>
                <w:color w:val="000000" w:themeColor="text1"/>
                <w:sz w:val="20"/>
                <w:szCs w:val="20"/>
              </w:rPr>
              <w:t xml:space="preserve"> the rights of indigenous peoples and local communities</w:t>
            </w:r>
            <w:r w:rsidR="006671EE">
              <w:rPr>
                <w:color w:val="000000" w:themeColor="text1"/>
                <w:sz w:val="20"/>
                <w:szCs w:val="20"/>
              </w:rPr>
              <w:t>.</w:t>
            </w:r>
            <w:r w:rsidR="00F12117" w:rsidRPr="006671EE">
              <w:rPr>
                <w:color w:val="000000" w:themeColor="text1"/>
                <w:sz w:val="20"/>
                <w:szCs w:val="20"/>
              </w:rPr>
              <w:t xml:space="preserve"> </w:t>
            </w:r>
          </w:p>
          <w:p w14:paraId="6B140DC2" w14:textId="530D4412" w:rsidR="000779D2" w:rsidRPr="006671EE" w:rsidRDefault="00CF41F3" w:rsidP="000779D2">
            <w:pPr>
              <w:jc w:val="left"/>
              <w:rPr>
                <w:color w:val="000000" w:themeColor="text1"/>
                <w:sz w:val="20"/>
                <w:szCs w:val="20"/>
              </w:rPr>
            </w:pPr>
            <w:r w:rsidRPr="006671EE">
              <w:rPr>
                <w:color w:val="000000" w:themeColor="text1"/>
                <w:sz w:val="20"/>
                <w:szCs w:val="20"/>
              </w:rPr>
              <w:t>Will benefit from</w:t>
            </w:r>
            <w:r w:rsidR="000779D2" w:rsidRPr="006671EE">
              <w:rPr>
                <w:color w:val="000000" w:themeColor="text1"/>
                <w:sz w:val="20"/>
                <w:szCs w:val="20"/>
              </w:rPr>
              <w:t xml:space="preserve"> </w:t>
            </w:r>
            <w:r w:rsidR="00F12117" w:rsidRPr="006671EE">
              <w:rPr>
                <w:color w:val="000000" w:themeColor="text1"/>
                <w:sz w:val="20"/>
                <w:szCs w:val="20"/>
              </w:rPr>
              <w:t>best practices</w:t>
            </w:r>
            <w:r w:rsidR="000779D2" w:rsidRPr="006671EE">
              <w:rPr>
                <w:color w:val="000000" w:themeColor="text1"/>
                <w:sz w:val="20"/>
                <w:szCs w:val="20"/>
              </w:rPr>
              <w:t xml:space="preserve"> from </w:t>
            </w:r>
            <w:proofErr w:type="gramStart"/>
            <w:r w:rsidR="000779D2" w:rsidRPr="006671EE">
              <w:rPr>
                <w:color w:val="000000" w:themeColor="text1"/>
                <w:sz w:val="20"/>
                <w:szCs w:val="20"/>
              </w:rPr>
              <w:t>a number of</w:t>
            </w:r>
            <w:proofErr w:type="gramEnd"/>
            <w:r w:rsidR="000779D2" w:rsidRPr="006671EE">
              <w:rPr>
                <w:color w:val="000000" w:themeColor="text1"/>
                <w:sz w:val="20"/>
                <w:szCs w:val="20"/>
              </w:rPr>
              <w:t xml:space="preserve"> existing initiatives</w:t>
            </w:r>
            <w:r w:rsidR="006671EE">
              <w:rPr>
                <w:color w:val="000000" w:themeColor="text1"/>
                <w:sz w:val="20"/>
                <w:szCs w:val="20"/>
              </w:rPr>
              <w:t>.</w:t>
            </w:r>
          </w:p>
          <w:p w14:paraId="32DC98BC" w14:textId="292CFCCC" w:rsidR="00F12117" w:rsidRPr="006671EE" w:rsidRDefault="002B4A86" w:rsidP="000779D2">
            <w:pPr>
              <w:jc w:val="left"/>
              <w:rPr>
                <w:color w:val="000000" w:themeColor="text1"/>
                <w:sz w:val="20"/>
                <w:szCs w:val="20"/>
              </w:rPr>
            </w:pPr>
            <w:r w:rsidRPr="006671EE">
              <w:rPr>
                <w:color w:val="000000" w:themeColor="text1"/>
                <w:sz w:val="20"/>
                <w:szCs w:val="20"/>
              </w:rPr>
              <w:t>Likely to directly contribute to</w:t>
            </w:r>
            <w:r w:rsidR="00F12117" w:rsidRPr="006671EE">
              <w:rPr>
                <w:color w:val="000000" w:themeColor="text1"/>
                <w:sz w:val="20"/>
                <w:szCs w:val="20"/>
              </w:rPr>
              <w:t xml:space="preserve"> conservation and sustainable use of biodiversity</w:t>
            </w:r>
            <w:r w:rsidR="006671EE">
              <w:rPr>
                <w:color w:val="000000" w:themeColor="text1"/>
                <w:sz w:val="20"/>
                <w:szCs w:val="20"/>
              </w:rPr>
              <w:t>.</w:t>
            </w:r>
          </w:p>
        </w:tc>
        <w:tc>
          <w:tcPr>
            <w:tcW w:w="3685" w:type="dxa"/>
            <w:tcBorders>
              <w:top w:val="single" w:sz="8" w:space="0" w:color="auto"/>
            </w:tcBorders>
          </w:tcPr>
          <w:p w14:paraId="457EA08C" w14:textId="7447511E" w:rsidR="00F12117" w:rsidRPr="006671EE" w:rsidRDefault="00964D63" w:rsidP="0016242F">
            <w:pPr>
              <w:jc w:val="left"/>
              <w:rPr>
                <w:color w:val="000000" w:themeColor="text1"/>
                <w:sz w:val="20"/>
                <w:szCs w:val="20"/>
              </w:rPr>
            </w:pPr>
            <w:r w:rsidRPr="006671EE">
              <w:rPr>
                <w:color w:val="000000" w:themeColor="text1"/>
                <w:sz w:val="20"/>
                <w:szCs w:val="20"/>
              </w:rPr>
              <w:t xml:space="preserve">Will not help </w:t>
            </w:r>
            <w:r w:rsidR="005D21C9">
              <w:rPr>
                <w:color w:val="000000" w:themeColor="text1"/>
                <w:sz w:val="20"/>
                <w:szCs w:val="20"/>
              </w:rPr>
              <w:t xml:space="preserve">to </w:t>
            </w:r>
            <w:r w:rsidR="00080DD3" w:rsidRPr="006671EE">
              <w:rPr>
                <w:color w:val="000000" w:themeColor="text1"/>
                <w:sz w:val="20"/>
                <w:szCs w:val="20"/>
              </w:rPr>
              <w:t xml:space="preserve">address the capacity gap </w:t>
            </w:r>
            <w:r w:rsidR="0013228B" w:rsidRPr="006671EE">
              <w:rPr>
                <w:color w:val="000000" w:themeColor="text1"/>
                <w:sz w:val="20"/>
                <w:szCs w:val="20"/>
              </w:rPr>
              <w:t xml:space="preserve">to generate, access, use, </w:t>
            </w:r>
            <w:r w:rsidR="00B63916" w:rsidRPr="006671EE">
              <w:rPr>
                <w:color w:val="000000" w:themeColor="text1"/>
                <w:sz w:val="20"/>
                <w:szCs w:val="20"/>
              </w:rPr>
              <w:t>analy</w:t>
            </w:r>
            <w:r w:rsidR="005D21C9">
              <w:rPr>
                <w:color w:val="000000" w:themeColor="text1"/>
                <w:sz w:val="20"/>
                <w:szCs w:val="20"/>
              </w:rPr>
              <w:t>s</w:t>
            </w:r>
            <w:r w:rsidR="00B63916" w:rsidRPr="006671EE">
              <w:rPr>
                <w:color w:val="000000" w:themeColor="text1"/>
                <w:sz w:val="20"/>
                <w:szCs w:val="20"/>
              </w:rPr>
              <w:t>e</w:t>
            </w:r>
            <w:r w:rsidR="0013228B" w:rsidRPr="006671EE">
              <w:rPr>
                <w:color w:val="000000" w:themeColor="text1"/>
                <w:sz w:val="20"/>
                <w:szCs w:val="20"/>
              </w:rPr>
              <w:t xml:space="preserve"> and store DSI</w:t>
            </w:r>
            <w:r w:rsidR="006671EE">
              <w:rPr>
                <w:color w:val="000000" w:themeColor="text1"/>
                <w:sz w:val="20"/>
                <w:szCs w:val="20"/>
              </w:rPr>
              <w:t>.</w:t>
            </w:r>
          </w:p>
          <w:p w14:paraId="53DC27E2" w14:textId="597184BA" w:rsidR="00A52152" w:rsidRPr="006671EE" w:rsidRDefault="00A52152" w:rsidP="0016242F">
            <w:pPr>
              <w:jc w:val="left"/>
              <w:rPr>
                <w:color w:val="000000" w:themeColor="text1"/>
                <w:sz w:val="20"/>
                <w:szCs w:val="20"/>
              </w:rPr>
            </w:pPr>
            <w:r w:rsidRPr="006671EE">
              <w:rPr>
                <w:color w:val="000000" w:themeColor="text1"/>
                <w:sz w:val="20"/>
                <w:szCs w:val="20"/>
              </w:rPr>
              <w:t>Without a strong coordination with other initiative, could be overlapping with existing efforts</w:t>
            </w:r>
            <w:r w:rsidR="006671EE">
              <w:rPr>
                <w:color w:val="000000" w:themeColor="text1"/>
                <w:sz w:val="20"/>
                <w:szCs w:val="20"/>
              </w:rPr>
              <w:t>.</w:t>
            </w:r>
          </w:p>
        </w:tc>
        <w:tc>
          <w:tcPr>
            <w:tcW w:w="1134" w:type="dxa"/>
            <w:tcBorders>
              <w:top w:val="single" w:sz="8" w:space="0" w:color="auto"/>
            </w:tcBorders>
          </w:tcPr>
          <w:p w14:paraId="547BDFB0" w14:textId="51A58229" w:rsidR="00F12117" w:rsidRPr="00685BA4" w:rsidRDefault="00F12117"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5" behindDoc="1" locked="0" layoutInCell="1" allowOverlap="1" wp14:anchorId="761E95C5" wp14:editId="134E38DE">
                  <wp:simplePos x="0" y="0"/>
                  <wp:positionH relativeFrom="column">
                    <wp:posOffset>37465</wp:posOffset>
                  </wp:positionH>
                  <wp:positionV relativeFrom="paragraph">
                    <wp:posOffset>169875</wp:posOffset>
                  </wp:positionV>
                  <wp:extent cx="475178" cy="440069"/>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5178" cy="440069"/>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5E099031" w14:textId="43AB9A03" w:rsidTr="004D47E9">
        <w:trPr>
          <w:trHeight w:val="85"/>
        </w:trPr>
        <w:tc>
          <w:tcPr>
            <w:tcW w:w="3261" w:type="dxa"/>
          </w:tcPr>
          <w:p w14:paraId="630D53D3" w14:textId="48329251" w:rsidR="00F12117" w:rsidRPr="00685BA4" w:rsidRDefault="00F12117" w:rsidP="0016242F">
            <w:pPr>
              <w:jc w:val="left"/>
              <w:rPr>
                <w:color w:val="000000" w:themeColor="text1"/>
                <w:sz w:val="20"/>
                <w:szCs w:val="20"/>
              </w:rPr>
            </w:pPr>
            <w:r w:rsidRPr="00685BA4">
              <w:rPr>
                <w:color w:val="000000" w:themeColor="text1"/>
                <w:sz w:val="20"/>
                <w:szCs w:val="20"/>
              </w:rPr>
              <w:t>Non</w:t>
            </w:r>
            <w:r w:rsidRPr="006671EE">
              <w:rPr>
                <w:color w:val="000000" w:themeColor="text1"/>
                <w:sz w:val="20"/>
                <w:szCs w:val="20"/>
              </w:rPr>
              <w:t>-monetary benefit</w:t>
            </w:r>
            <w:r w:rsidR="006671EE" w:rsidRPr="006671EE">
              <w:rPr>
                <w:color w:val="000000" w:themeColor="text1"/>
                <w:sz w:val="20"/>
                <w:szCs w:val="20"/>
              </w:rPr>
              <w:t>-</w:t>
            </w:r>
            <w:r w:rsidRPr="006671EE">
              <w:rPr>
                <w:color w:val="000000" w:themeColor="text1"/>
                <w:sz w:val="20"/>
                <w:szCs w:val="20"/>
              </w:rPr>
              <w:t xml:space="preserve">sharing supports closing the gap to generate, access, </w:t>
            </w:r>
            <w:r w:rsidR="00F9659D" w:rsidRPr="006671EE">
              <w:rPr>
                <w:color w:val="000000" w:themeColor="text1"/>
                <w:sz w:val="20"/>
                <w:szCs w:val="20"/>
              </w:rPr>
              <w:t>analy</w:t>
            </w:r>
            <w:r w:rsidR="00E07244">
              <w:rPr>
                <w:color w:val="000000" w:themeColor="text1"/>
                <w:sz w:val="20"/>
                <w:szCs w:val="20"/>
              </w:rPr>
              <w:t>s</w:t>
            </w:r>
            <w:r w:rsidR="00F9659D" w:rsidRPr="006671EE">
              <w:rPr>
                <w:color w:val="000000" w:themeColor="text1"/>
                <w:sz w:val="20"/>
                <w:szCs w:val="20"/>
              </w:rPr>
              <w:t>e</w:t>
            </w:r>
            <w:r w:rsidR="00294BFF" w:rsidRPr="006671EE">
              <w:rPr>
                <w:color w:val="000000" w:themeColor="text1"/>
                <w:sz w:val="20"/>
                <w:szCs w:val="20"/>
              </w:rPr>
              <w:t>,</w:t>
            </w:r>
            <w:r w:rsidRPr="006671EE">
              <w:rPr>
                <w:color w:val="000000" w:themeColor="text1"/>
                <w:sz w:val="20"/>
                <w:szCs w:val="20"/>
              </w:rPr>
              <w:t xml:space="preserve"> </w:t>
            </w:r>
            <w:r w:rsidR="00294BFF" w:rsidRPr="006671EE">
              <w:rPr>
                <w:color w:val="000000" w:themeColor="text1"/>
                <w:sz w:val="20"/>
                <w:szCs w:val="20"/>
              </w:rPr>
              <w:t xml:space="preserve">use </w:t>
            </w:r>
            <w:r w:rsidRPr="006671EE">
              <w:rPr>
                <w:color w:val="000000" w:themeColor="text1"/>
                <w:sz w:val="20"/>
                <w:szCs w:val="20"/>
              </w:rPr>
              <w:t xml:space="preserve">and </w:t>
            </w:r>
            <w:r w:rsidR="00DC3554" w:rsidRPr="006671EE">
              <w:rPr>
                <w:color w:val="000000" w:themeColor="text1"/>
                <w:sz w:val="20"/>
                <w:szCs w:val="20"/>
              </w:rPr>
              <w:t xml:space="preserve">benefit from </w:t>
            </w:r>
            <w:r w:rsidRPr="006671EE">
              <w:rPr>
                <w:color w:val="000000" w:themeColor="text1"/>
                <w:sz w:val="20"/>
                <w:szCs w:val="20"/>
              </w:rPr>
              <w:t>DSI</w:t>
            </w:r>
            <w:r w:rsidR="002773DD">
              <w:rPr>
                <w:color w:val="000000" w:themeColor="text1"/>
                <w:sz w:val="20"/>
                <w:szCs w:val="20"/>
              </w:rPr>
              <w:t>.</w:t>
            </w:r>
          </w:p>
        </w:tc>
        <w:tc>
          <w:tcPr>
            <w:tcW w:w="5528" w:type="dxa"/>
          </w:tcPr>
          <w:p w14:paraId="29436D1B" w14:textId="286CB3FC" w:rsidR="00EE0475" w:rsidRPr="00685BA4" w:rsidRDefault="00EE0475" w:rsidP="00546E3A">
            <w:pPr>
              <w:jc w:val="left"/>
              <w:rPr>
                <w:color w:val="000000" w:themeColor="text1"/>
                <w:sz w:val="20"/>
                <w:szCs w:val="20"/>
              </w:rPr>
            </w:pPr>
            <w:r w:rsidRPr="00685BA4">
              <w:rPr>
                <w:color w:val="000000" w:themeColor="text1"/>
                <w:sz w:val="20"/>
                <w:szCs w:val="20"/>
              </w:rPr>
              <w:t>Will benefit from best practices from some existing initiatives</w:t>
            </w:r>
            <w:r w:rsidR="006671EE">
              <w:rPr>
                <w:color w:val="000000" w:themeColor="text1"/>
                <w:sz w:val="20"/>
                <w:szCs w:val="20"/>
              </w:rPr>
              <w:t>.</w:t>
            </w:r>
          </w:p>
          <w:p w14:paraId="55CEDE1F" w14:textId="6AB57754" w:rsidR="00546E3A" w:rsidRPr="006671EE" w:rsidRDefault="0055451E" w:rsidP="00546E3A">
            <w:pPr>
              <w:jc w:val="left"/>
              <w:rPr>
                <w:color w:val="000000" w:themeColor="text1"/>
                <w:sz w:val="20"/>
                <w:szCs w:val="20"/>
              </w:rPr>
            </w:pPr>
            <w:r w:rsidRPr="00685BA4">
              <w:rPr>
                <w:color w:val="000000" w:themeColor="text1"/>
                <w:sz w:val="20"/>
                <w:szCs w:val="20"/>
              </w:rPr>
              <w:t>Addressing th</w:t>
            </w:r>
            <w:r w:rsidRPr="006671EE">
              <w:rPr>
                <w:color w:val="000000" w:themeColor="text1"/>
                <w:sz w:val="20"/>
                <w:szCs w:val="20"/>
              </w:rPr>
              <w:t xml:space="preserve">e capacity gap to generate, access, use, </w:t>
            </w:r>
            <w:r w:rsidR="00A52152" w:rsidRPr="006671EE">
              <w:rPr>
                <w:color w:val="000000" w:themeColor="text1"/>
                <w:sz w:val="20"/>
                <w:szCs w:val="20"/>
              </w:rPr>
              <w:t>analy</w:t>
            </w:r>
            <w:r w:rsidR="005D21C9">
              <w:rPr>
                <w:color w:val="000000" w:themeColor="text1"/>
                <w:sz w:val="20"/>
                <w:szCs w:val="20"/>
              </w:rPr>
              <w:t>s</w:t>
            </w:r>
            <w:r w:rsidR="00A52152" w:rsidRPr="006671EE">
              <w:rPr>
                <w:color w:val="000000" w:themeColor="text1"/>
                <w:sz w:val="20"/>
                <w:szCs w:val="20"/>
              </w:rPr>
              <w:t>e</w:t>
            </w:r>
            <w:r w:rsidRPr="006671EE">
              <w:rPr>
                <w:color w:val="000000" w:themeColor="text1"/>
                <w:sz w:val="20"/>
                <w:szCs w:val="20"/>
              </w:rPr>
              <w:t xml:space="preserve"> and store DSI will, in the long term, benefit</w:t>
            </w:r>
            <w:r w:rsidR="00546E3A" w:rsidRPr="006671EE">
              <w:rPr>
                <w:color w:val="000000" w:themeColor="text1"/>
                <w:sz w:val="20"/>
                <w:szCs w:val="20"/>
              </w:rPr>
              <w:t xml:space="preserve"> </w:t>
            </w:r>
            <w:r w:rsidR="00635E6C" w:rsidRPr="006671EE">
              <w:rPr>
                <w:color w:val="000000" w:themeColor="text1"/>
                <w:sz w:val="20"/>
                <w:szCs w:val="20"/>
              </w:rPr>
              <w:t xml:space="preserve">the </w:t>
            </w:r>
            <w:r w:rsidR="00546E3A" w:rsidRPr="006671EE">
              <w:rPr>
                <w:color w:val="000000" w:themeColor="text1"/>
                <w:sz w:val="20"/>
                <w:szCs w:val="20"/>
              </w:rPr>
              <w:t>whole of society</w:t>
            </w:r>
            <w:r w:rsidR="006671EE">
              <w:rPr>
                <w:color w:val="000000" w:themeColor="text1"/>
                <w:sz w:val="20"/>
                <w:szCs w:val="20"/>
              </w:rPr>
              <w:t>.</w:t>
            </w:r>
          </w:p>
          <w:p w14:paraId="1155BE11" w14:textId="1C80A808" w:rsidR="00546E3A" w:rsidRPr="00685BA4" w:rsidRDefault="002B4A86" w:rsidP="00546E3A">
            <w:pPr>
              <w:jc w:val="left"/>
              <w:rPr>
                <w:color w:val="000000" w:themeColor="text1"/>
                <w:sz w:val="20"/>
                <w:szCs w:val="20"/>
              </w:rPr>
            </w:pPr>
            <w:r w:rsidRPr="006671EE">
              <w:rPr>
                <w:color w:val="000000" w:themeColor="text1"/>
                <w:sz w:val="20"/>
                <w:szCs w:val="20"/>
              </w:rPr>
              <w:t>Could indirectly</w:t>
            </w:r>
            <w:r w:rsidRPr="00685BA4">
              <w:rPr>
                <w:color w:val="000000" w:themeColor="text1"/>
                <w:sz w:val="20"/>
                <w:szCs w:val="20"/>
              </w:rPr>
              <w:t xml:space="preserve"> contribute to</w:t>
            </w:r>
            <w:r w:rsidR="00546E3A" w:rsidRPr="00685BA4">
              <w:rPr>
                <w:color w:val="000000" w:themeColor="text1"/>
                <w:sz w:val="20"/>
                <w:szCs w:val="20"/>
              </w:rPr>
              <w:t xml:space="preserve"> conservation and sustainable use of biodiversity</w:t>
            </w:r>
            <w:r w:rsidR="006671EE">
              <w:rPr>
                <w:color w:val="000000" w:themeColor="text1"/>
                <w:sz w:val="20"/>
                <w:szCs w:val="20"/>
              </w:rPr>
              <w:t>.</w:t>
            </w:r>
          </w:p>
        </w:tc>
        <w:tc>
          <w:tcPr>
            <w:tcW w:w="3685" w:type="dxa"/>
          </w:tcPr>
          <w:p w14:paraId="1194343D" w14:textId="50434D78" w:rsidR="00F12117" w:rsidRPr="00685BA4" w:rsidRDefault="00783BAA" w:rsidP="0016242F">
            <w:pPr>
              <w:jc w:val="left"/>
              <w:rPr>
                <w:color w:val="000000" w:themeColor="text1"/>
                <w:sz w:val="20"/>
                <w:szCs w:val="20"/>
              </w:rPr>
            </w:pPr>
            <w:r w:rsidRPr="00685BA4">
              <w:rPr>
                <w:color w:val="000000" w:themeColor="text1"/>
                <w:sz w:val="20"/>
                <w:szCs w:val="20"/>
              </w:rPr>
              <w:t>More difficult to ensure the inclusion of</w:t>
            </w:r>
            <w:r w:rsidR="00F12117" w:rsidRPr="00685BA4">
              <w:rPr>
                <w:color w:val="000000" w:themeColor="text1"/>
                <w:sz w:val="20"/>
                <w:szCs w:val="20"/>
              </w:rPr>
              <w:t xml:space="preserve"> </w:t>
            </w:r>
            <w:r w:rsidR="00F12117" w:rsidRPr="006671EE">
              <w:rPr>
                <w:color w:val="000000" w:themeColor="text1"/>
                <w:sz w:val="20"/>
                <w:szCs w:val="20"/>
              </w:rPr>
              <w:t>indigenous peoples and</w:t>
            </w:r>
            <w:r w:rsidR="00F12117" w:rsidRPr="00685BA4">
              <w:rPr>
                <w:color w:val="000000" w:themeColor="text1"/>
                <w:sz w:val="20"/>
                <w:szCs w:val="20"/>
              </w:rPr>
              <w:t xml:space="preserve"> local communities</w:t>
            </w:r>
            <w:r w:rsidR="006671EE">
              <w:rPr>
                <w:color w:val="000000" w:themeColor="text1"/>
                <w:sz w:val="20"/>
                <w:szCs w:val="20"/>
              </w:rPr>
              <w:t>.</w:t>
            </w:r>
            <w:r w:rsidR="00F12117" w:rsidRPr="00685BA4">
              <w:rPr>
                <w:color w:val="000000" w:themeColor="text1"/>
                <w:sz w:val="20"/>
                <w:szCs w:val="20"/>
              </w:rPr>
              <w:t xml:space="preserve"> </w:t>
            </w:r>
          </w:p>
          <w:p w14:paraId="216941AF" w14:textId="57B84826" w:rsidR="00F77768" w:rsidRPr="00685BA4" w:rsidRDefault="00F77768" w:rsidP="0016242F">
            <w:pPr>
              <w:jc w:val="left"/>
              <w:rPr>
                <w:color w:val="000000" w:themeColor="text1"/>
                <w:sz w:val="20"/>
                <w:szCs w:val="20"/>
              </w:rPr>
            </w:pPr>
            <w:r w:rsidRPr="00685BA4">
              <w:rPr>
                <w:color w:val="000000" w:themeColor="text1"/>
                <w:sz w:val="20"/>
                <w:szCs w:val="20"/>
              </w:rPr>
              <w:t xml:space="preserve">Less likely to </w:t>
            </w:r>
            <w:r w:rsidR="00D05B3B" w:rsidRPr="00685BA4">
              <w:rPr>
                <w:color w:val="000000" w:themeColor="text1"/>
                <w:sz w:val="20"/>
                <w:szCs w:val="20"/>
              </w:rPr>
              <w:t xml:space="preserve">directly </w:t>
            </w:r>
            <w:r w:rsidRPr="00685BA4">
              <w:rPr>
                <w:color w:val="000000" w:themeColor="text1"/>
                <w:sz w:val="20"/>
                <w:szCs w:val="20"/>
              </w:rPr>
              <w:t>impact conservation and sustainable use of biodiversity</w:t>
            </w:r>
            <w:r w:rsidR="006671EE">
              <w:rPr>
                <w:color w:val="000000" w:themeColor="text1"/>
                <w:sz w:val="20"/>
                <w:szCs w:val="20"/>
              </w:rPr>
              <w:t>.</w:t>
            </w:r>
          </w:p>
        </w:tc>
        <w:tc>
          <w:tcPr>
            <w:tcW w:w="1134" w:type="dxa"/>
          </w:tcPr>
          <w:p w14:paraId="294033D7" w14:textId="41DAA3E0" w:rsidR="00F12117" w:rsidRPr="00685BA4" w:rsidRDefault="00F12117"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6" behindDoc="1" locked="0" layoutInCell="1" allowOverlap="1" wp14:anchorId="3C057AA6" wp14:editId="4642FF70">
                  <wp:simplePos x="0" y="0"/>
                  <wp:positionH relativeFrom="column">
                    <wp:posOffset>79070</wp:posOffset>
                  </wp:positionH>
                  <wp:positionV relativeFrom="paragraph">
                    <wp:posOffset>115926</wp:posOffset>
                  </wp:positionV>
                  <wp:extent cx="438422" cy="459267"/>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38422" cy="459267"/>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3EBB2B7" w14:textId="0CEAA69C" w:rsidR="008F19A8" w:rsidRPr="00685BA4" w:rsidRDefault="008F19A8" w:rsidP="0035470F"/>
    <w:p w14:paraId="2106793A" w14:textId="77777777" w:rsidR="008F19A8" w:rsidRPr="00685BA4" w:rsidRDefault="008F19A8">
      <w:pPr>
        <w:tabs>
          <w:tab w:val="clear" w:pos="567"/>
          <w:tab w:val="clear" w:pos="1134"/>
          <w:tab w:val="clear" w:pos="1701"/>
          <w:tab w:val="clear" w:pos="2268"/>
        </w:tabs>
        <w:spacing w:after="160" w:line="259" w:lineRule="auto"/>
        <w:jc w:val="left"/>
        <w:rPr>
          <w:b/>
          <w:color w:val="000000" w:themeColor="text1"/>
          <w:sz w:val="24"/>
          <w:lang w:val="en-GB"/>
        </w:rPr>
      </w:pPr>
      <w:r w:rsidRPr="00685BA4">
        <w:rPr>
          <w:color w:val="000000" w:themeColor="text1"/>
        </w:rPr>
        <w:br w:type="page"/>
      </w:r>
    </w:p>
    <w:p w14:paraId="2BCCDAD3" w14:textId="071F5DB1" w:rsidR="009D2FD8" w:rsidRPr="00F07025" w:rsidRDefault="00E37F92" w:rsidP="004D47E9">
      <w:pPr>
        <w:pStyle w:val="CBDH3"/>
        <w:spacing w:after="0"/>
        <w:outlineLvl w:val="2"/>
        <w:rPr>
          <w:b w:val="0"/>
          <w:bCs/>
        </w:rPr>
      </w:pPr>
      <w:r w:rsidRPr="004D47E9">
        <w:rPr>
          <w:b w:val="0"/>
          <w:bCs/>
        </w:rPr>
        <w:lastRenderedPageBreak/>
        <w:t xml:space="preserve">Table </w:t>
      </w:r>
      <w:r w:rsidR="00FF1B45" w:rsidRPr="00F07025">
        <w:rPr>
          <w:b w:val="0"/>
          <w:bCs/>
        </w:rPr>
        <w:t>7</w:t>
      </w:r>
      <w:r w:rsidR="00B2714C" w:rsidRPr="00F07025">
        <w:rPr>
          <w:b w:val="0"/>
          <w:bCs/>
        </w:rPr>
        <w:t xml:space="preserve"> </w:t>
      </w:r>
    </w:p>
    <w:p w14:paraId="497E751D" w14:textId="193168FD" w:rsidR="00E37F92" w:rsidRPr="00685BA4" w:rsidRDefault="004F2155" w:rsidP="004D47E9">
      <w:pPr>
        <w:pStyle w:val="CBDH3"/>
        <w:spacing w:before="0"/>
        <w:outlineLvl w:val="2"/>
        <w:rPr>
          <w:bCs/>
        </w:rPr>
      </w:pPr>
      <w:r>
        <w:t>G</w:t>
      </w:r>
      <w:r w:rsidRPr="00685BA4">
        <w:t>overnance</w:t>
      </w:r>
      <w:r w:rsidR="007D66D5" w:rsidRPr="00685BA4">
        <w:t xml:space="preserve">: </w:t>
      </w:r>
      <w:r w:rsidR="003D58E8">
        <w:t xml:space="preserve">views on the </w:t>
      </w:r>
      <w:r w:rsidR="008F19A8" w:rsidRPr="00685BA4">
        <w:t xml:space="preserve">extent to which </w:t>
      </w:r>
      <w:r w:rsidR="00C305ED" w:rsidRPr="00685BA4">
        <w:t xml:space="preserve">proposed </w:t>
      </w:r>
      <w:r w:rsidR="008F19A8" w:rsidRPr="00685BA4">
        <w:t xml:space="preserve">options meet the criteria </w:t>
      </w:r>
      <w:r w:rsidR="007E7589">
        <w:t xml:space="preserve">set out </w:t>
      </w:r>
      <w:r w:rsidR="008F19A8" w:rsidRPr="00685BA4">
        <w:t>in</w:t>
      </w:r>
      <w:r w:rsidR="008F19A8" w:rsidRPr="00626A33">
        <w:t xml:space="preserve"> paragraphs 9 and 10</w:t>
      </w:r>
      <w:r w:rsidR="008F19A8" w:rsidRPr="00685BA4">
        <w:t xml:space="preserve"> of decision 15/9</w:t>
      </w:r>
    </w:p>
    <w:tbl>
      <w:tblPr>
        <w:tblStyle w:val="TableGrid"/>
        <w:tblW w:w="14170" w:type="dxa"/>
        <w:tblLook w:val="04A0" w:firstRow="1" w:lastRow="0" w:firstColumn="1" w:lastColumn="0" w:noHBand="0" w:noVBand="1"/>
      </w:tblPr>
      <w:tblGrid>
        <w:gridCol w:w="1463"/>
        <w:gridCol w:w="2218"/>
        <w:gridCol w:w="5044"/>
        <w:gridCol w:w="4311"/>
        <w:gridCol w:w="1134"/>
      </w:tblGrid>
      <w:tr w:rsidR="00626A33" w:rsidRPr="00626A33" w14:paraId="1C52A02F" w14:textId="6F58CDBA" w:rsidTr="004D47E9">
        <w:tc>
          <w:tcPr>
            <w:tcW w:w="3681" w:type="dxa"/>
            <w:gridSpan w:val="2"/>
            <w:tcBorders>
              <w:top w:val="single" w:sz="8" w:space="0" w:color="auto"/>
              <w:bottom w:val="nil"/>
            </w:tcBorders>
          </w:tcPr>
          <w:p w14:paraId="135FC67C" w14:textId="2B47DB84" w:rsidR="00F25716" w:rsidRPr="004D47E9" w:rsidRDefault="00573D4B" w:rsidP="004D47E9">
            <w:pPr>
              <w:jc w:val="left"/>
              <w:rPr>
                <w:i/>
                <w:iCs/>
                <w:color w:val="000000" w:themeColor="text1"/>
                <w:sz w:val="20"/>
                <w:szCs w:val="20"/>
              </w:rPr>
            </w:pPr>
            <w:r>
              <w:rPr>
                <w:i/>
                <w:iCs/>
                <w:color w:val="000000" w:themeColor="text1"/>
                <w:sz w:val="20"/>
                <w:szCs w:val="20"/>
              </w:rPr>
              <w:t>Options</w:t>
            </w:r>
            <w:r w:rsidRPr="004D47E9">
              <w:rPr>
                <w:i/>
                <w:iCs/>
                <w:color w:val="000000" w:themeColor="text1"/>
                <w:sz w:val="20"/>
                <w:szCs w:val="20"/>
              </w:rPr>
              <w:t xml:space="preserve"> </w:t>
            </w:r>
            <w:r w:rsidR="00F25716" w:rsidRPr="004D47E9">
              <w:rPr>
                <w:i/>
                <w:iCs/>
                <w:color w:val="000000" w:themeColor="text1"/>
                <w:sz w:val="20"/>
                <w:szCs w:val="20"/>
              </w:rPr>
              <w:t>for governance</w:t>
            </w:r>
          </w:p>
        </w:tc>
        <w:tc>
          <w:tcPr>
            <w:tcW w:w="5044" w:type="dxa"/>
            <w:tcBorders>
              <w:top w:val="single" w:sz="8" w:space="0" w:color="auto"/>
              <w:bottom w:val="nil"/>
            </w:tcBorders>
          </w:tcPr>
          <w:p w14:paraId="5C4E3A91" w14:textId="77777777" w:rsidR="00F25716" w:rsidRPr="004D47E9" w:rsidRDefault="00F25716" w:rsidP="004D47E9">
            <w:pPr>
              <w:jc w:val="left"/>
              <w:rPr>
                <w:i/>
                <w:iCs/>
                <w:color w:val="000000" w:themeColor="text1"/>
                <w:sz w:val="20"/>
                <w:szCs w:val="20"/>
              </w:rPr>
            </w:pPr>
            <w:r w:rsidRPr="004D47E9">
              <w:rPr>
                <w:i/>
                <w:iCs/>
                <w:color w:val="000000" w:themeColor="text1"/>
                <w:sz w:val="20"/>
                <w:szCs w:val="20"/>
              </w:rPr>
              <w:t>Pros</w:t>
            </w:r>
          </w:p>
        </w:tc>
        <w:tc>
          <w:tcPr>
            <w:tcW w:w="4311" w:type="dxa"/>
            <w:tcBorders>
              <w:top w:val="single" w:sz="8" w:space="0" w:color="auto"/>
              <w:bottom w:val="nil"/>
            </w:tcBorders>
          </w:tcPr>
          <w:p w14:paraId="4029BD5E" w14:textId="77777777" w:rsidR="00F25716" w:rsidRPr="004D47E9" w:rsidRDefault="00F25716" w:rsidP="004D47E9">
            <w:pPr>
              <w:jc w:val="left"/>
              <w:rPr>
                <w:i/>
                <w:iCs/>
                <w:color w:val="000000" w:themeColor="text1"/>
                <w:sz w:val="20"/>
                <w:szCs w:val="20"/>
              </w:rPr>
            </w:pPr>
            <w:r w:rsidRPr="004D47E9">
              <w:rPr>
                <w:i/>
                <w:iCs/>
                <w:color w:val="000000" w:themeColor="text1"/>
                <w:sz w:val="20"/>
                <w:szCs w:val="20"/>
              </w:rPr>
              <w:t>Cons</w:t>
            </w:r>
          </w:p>
        </w:tc>
        <w:tc>
          <w:tcPr>
            <w:tcW w:w="1134" w:type="dxa"/>
            <w:tcBorders>
              <w:top w:val="single" w:sz="8" w:space="0" w:color="auto"/>
              <w:bottom w:val="nil"/>
            </w:tcBorders>
          </w:tcPr>
          <w:p w14:paraId="3CD9540D" w14:textId="616D446A" w:rsidR="00F25716" w:rsidRPr="004D47E9" w:rsidRDefault="00F25716" w:rsidP="004D47E9">
            <w:pPr>
              <w:jc w:val="left"/>
              <w:rPr>
                <w:i/>
                <w:iCs/>
                <w:color w:val="000000" w:themeColor="text1"/>
                <w:sz w:val="20"/>
                <w:szCs w:val="20"/>
              </w:rPr>
            </w:pPr>
            <w:r w:rsidRPr="004D47E9">
              <w:rPr>
                <w:i/>
                <w:iCs/>
                <w:color w:val="000000" w:themeColor="text1"/>
                <w:sz w:val="20"/>
                <w:szCs w:val="20"/>
              </w:rPr>
              <w:t>Survey responses</w:t>
            </w:r>
          </w:p>
        </w:tc>
      </w:tr>
      <w:tr w:rsidR="00685BA4" w:rsidRPr="00685BA4" w14:paraId="1D7C7A3F" w14:textId="7730EAD7" w:rsidTr="004D47E9">
        <w:trPr>
          <w:trHeight w:val="808"/>
        </w:trPr>
        <w:tc>
          <w:tcPr>
            <w:tcW w:w="1463" w:type="dxa"/>
            <w:vMerge w:val="restart"/>
            <w:tcBorders>
              <w:top w:val="single" w:sz="8" w:space="0" w:color="auto"/>
            </w:tcBorders>
          </w:tcPr>
          <w:p w14:paraId="28D7E72B" w14:textId="77777777" w:rsidR="00F25716" w:rsidRPr="00685BA4" w:rsidRDefault="00F25716" w:rsidP="0016242F">
            <w:pPr>
              <w:jc w:val="left"/>
              <w:rPr>
                <w:color w:val="000000" w:themeColor="text1"/>
                <w:sz w:val="20"/>
                <w:szCs w:val="20"/>
              </w:rPr>
            </w:pPr>
            <w:r w:rsidRPr="00685BA4">
              <w:rPr>
                <w:color w:val="000000" w:themeColor="text1"/>
                <w:sz w:val="20"/>
                <w:szCs w:val="20"/>
              </w:rPr>
              <w:t>Degree of independence</w:t>
            </w:r>
          </w:p>
        </w:tc>
        <w:tc>
          <w:tcPr>
            <w:tcW w:w="2218" w:type="dxa"/>
            <w:tcBorders>
              <w:top w:val="single" w:sz="8" w:space="0" w:color="auto"/>
            </w:tcBorders>
          </w:tcPr>
          <w:p w14:paraId="7DCC2A05" w14:textId="4D20496A" w:rsidR="00F25716" w:rsidRPr="00685BA4" w:rsidRDefault="00F25716" w:rsidP="0016242F">
            <w:pPr>
              <w:jc w:val="left"/>
              <w:rPr>
                <w:color w:val="000000" w:themeColor="text1"/>
                <w:sz w:val="20"/>
                <w:szCs w:val="20"/>
              </w:rPr>
            </w:pPr>
            <w:r w:rsidRPr="00685BA4">
              <w:rPr>
                <w:color w:val="000000" w:themeColor="text1"/>
                <w:sz w:val="20"/>
                <w:szCs w:val="20"/>
              </w:rPr>
              <w:t xml:space="preserve">Under the authority of the </w:t>
            </w:r>
            <w:r w:rsidR="00FD45B3" w:rsidRPr="00685BA4">
              <w:rPr>
                <w:color w:val="000000" w:themeColor="text1"/>
                <w:sz w:val="20"/>
                <w:szCs w:val="20"/>
              </w:rPr>
              <w:t>C</w:t>
            </w:r>
            <w:r w:rsidR="00290471" w:rsidRPr="00685BA4">
              <w:rPr>
                <w:color w:val="000000" w:themeColor="text1"/>
                <w:sz w:val="20"/>
                <w:szCs w:val="20"/>
              </w:rPr>
              <w:t>onference of the Parties</w:t>
            </w:r>
          </w:p>
        </w:tc>
        <w:tc>
          <w:tcPr>
            <w:tcW w:w="5044" w:type="dxa"/>
            <w:tcBorders>
              <w:top w:val="single" w:sz="8" w:space="0" w:color="auto"/>
            </w:tcBorders>
          </w:tcPr>
          <w:p w14:paraId="37694C92" w14:textId="19D2486B" w:rsidR="00F25716" w:rsidRPr="00845117" w:rsidRDefault="00F25716" w:rsidP="0016242F">
            <w:pPr>
              <w:jc w:val="left"/>
              <w:rPr>
                <w:color w:val="000000" w:themeColor="text1"/>
                <w:sz w:val="20"/>
                <w:szCs w:val="20"/>
              </w:rPr>
            </w:pPr>
            <w:r w:rsidRPr="00685BA4">
              <w:rPr>
                <w:color w:val="000000" w:themeColor="text1"/>
                <w:sz w:val="20"/>
                <w:szCs w:val="20"/>
              </w:rPr>
              <w:t xml:space="preserve">May promote </w:t>
            </w:r>
            <w:r w:rsidR="00697DD1" w:rsidRPr="00685BA4">
              <w:rPr>
                <w:color w:val="000000" w:themeColor="text1"/>
                <w:sz w:val="20"/>
                <w:szCs w:val="20"/>
              </w:rPr>
              <w:t xml:space="preserve">stronger </w:t>
            </w:r>
            <w:r w:rsidRPr="00685BA4">
              <w:rPr>
                <w:color w:val="000000" w:themeColor="text1"/>
                <w:sz w:val="20"/>
                <w:szCs w:val="20"/>
              </w:rPr>
              <w:t xml:space="preserve">consistency with other </w:t>
            </w:r>
            <w:r w:rsidR="00F3033C" w:rsidRPr="00685BA4">
              <w:rPr>
                <w:color w:val="000000" w:themeColor="text1"/>
                <w:sz w:val="20"/>
                <w:szCs w:val="20"/>
              </w:rPr>
              <w:t xml:space="preserve">objectives </w:t>
            </w:r>
            <w:r w:rsidR="00290471" w:rsidRPr="00685BA4">
              <w:rPr>
                <w:color w:val="000000" w:themeColor="text1"/>
                <w:sz w:val="20"/>
                <w:szCs w:val="20"/>
              </w:rPr>
              <w:t xml:space="preserve">of the </w:t>
            </w:r>
            <w:r w:rsidR="00290471" w:rsidRPr="00845117">
              <w:rPr>
                <w:color w:val="000000" w:themeColor="text1"/>
                <w:sz w:val="20"/>
                <w:szCs w:val="20"/>
              </w:rPr>
              <w:t>Convention on Biological Diversity</w:t>
            </w:r>
            <w:r w:rsidR="00845117" w:rsidRPr="00845117">
              <w:rPr>
                <w:color w:val="000000" w:themeColor="text1"/>
                <w:sz w:val="20"/>
                <w:szCs w:val="20"/>
              </w:rPr>
              <w:t>.</w:t>
            </w:r>
          </w:p>
          <w:p w14:paraId="1C74F402" w14:textId="1A2698A0" w:rsidR="005A480B" w:rsidRPr="00685BA4" w:rsidRDefault="00B34814" w:rsidP="0016242F">
            <w:pPr>
              <w:jc w:val="left"/>
              <w:rPr>
                <w:color w:val="000000" w:themeColor="text1"/>
                <w:sz w:val="20"/>
                <w:szCs w:val="20"/>
              </w:rPr>
            </w:pPr>
            <w:r w:rsidRPr="00845117">
              <w:rPr>
                <w:color w:val="000000" w:themeColor="text1"/>
                <w:sz w:val="20"/>
                <w:szCs w:val="20"/>
              </w:rPr>
              <w:t xml:space="preserve">May </w:t>
            </w:r>
            <w:r w:rsidR="001E4E49" w:rsidRPr="00845117">
              <w:rPr>
                <w:color w:val="000000" w:themeColor="text1"/>
                <w:sz w:val="20"/>
                <w:szCs w:val="20"/>
              </w:rPr>
              <w:t>benefit from current</w:t>
            </w:r>
            <w:r w:rsidRPr="00845117">
              <w:rPr>
                <w:color w:val="000000" w:themeColor="text1"/>
                <w:sz w:val="20"/>
                <w:szCs w:val="20"/>
              </w:rPr>
              <w:t xml:space="preserve"> collaboration with other access and benefi</w:t>
            </w:r>
            <w:r w:rsidR="007D08C2" w:rsidRPr="00845117">
              <w:rPr>
                <w:color w:val="000000" w:themeColor="text1"/>
                <w:sz w:val="20"/>
                <w:szCs w:val="20"/>
              </w:rPr>
              <w:t>t-sharing instruments</w:t>
            </w:r>
            <w:r w:rsidR="001E4E49" w:rsidRPr="00845117">
              <w:rPr>
                <w:color w:val="000000" w:themeColor="text1"/>
                <w:sz w:val="20"/>
                <w:szCs w:val="20"/>
              </w:rPr>
              <w:t xml:space="preserve"> at the Secretariat</w:t>
            </w:r>
            <w:r w:rsidR="00845117" w:rsidRPr="00845117">
              <w:rPr>
                <w:color w:val="000000" w:themeColor="text1"/>
                <w:sz w:val="20"/>
                <w:szCs w:val="20"/>
              </w:rPr>
              <w:t>.</w:t>
            </w:r>
          </w:p>
        </w:tc>
        <w:tc>
          <w:tcPr>
            <w:tcW w:w="4311" w:type="dxa"/>
            <w:tcBorders>
              <w:top w:val="single" w:sz="8" w:space="0" w:color="auto"/>
            </w:tcBorders>
          </w:tcPr>
          <w:p w14:paraId="4DC1C3AC" w14:textId="509037C0" w:rsidR="00F25716" w:rsidRPr="00685BA4" w:rsidRDefault="00F66CE4" w:rsidP="0016242F">
            <w:pPr>
              <w:jc w:val="left"/>
              <w:rPr>
                <w:color w:val="000000" w:themeColor="text1"/>
                <w:sz w:val="20"/>
                <w:szCs w:val="20"/>
              </w:rPr>
            </w:pPr>
            <w:r w:rsidRPr="00685BA4">
              <w:rPr>
                <w:color w:val="000000" w:themeColor="text1"/>
                <w:sz w:val="20"/>
                <w:szCs w:val="20"/>
              </w:rPr>
              <w:t>May require an increase in capacity of the Secretariat to the Convention</w:t>
            </w:r>
            <w:r w:rsidR="004302F2">
              <w:rPr>
                <w:color w:val="000000" w:themeColor="text1"/>
                <w:sz w:val="20"/>
                <w:szCs w:val="20"/>
              </w:rPr>
              <w:t>.</w:t>
            </w:r>
          </w:p>
        </w:tc>
        <w:tc>
          <w:tcPr>
            <w:tcW w:w="1134" w:type="dxa"/>
            <w:tcBorders>
              <w:top w:val="single" w:sz="8" w:space="0" w:color="auto"/>
            </w:tcBorders>
          </w:tcPr>
          <w:p w14:paraId="2AAE31D8" w14:textId="6E030295" w:rsidR="00F25716" w:rsidRPr="00685BA4" w:rsidRDefault="00F25716"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7" behindDoc="0" locked="0" layoutInCell="1" allowOverlap="1" wp14:anchorId="5A2CC31D" wp14:editId="01EB986B">
                  <wp:simplePos x="0" y="0"/>
                  <wp:positionH relativeFrom="column">
                    <wp:posOffset>68451</wp:posOffset>
                  </wp:positionH>
                  <wp:positionV relativeFrom="paragraph">
                    <wp:posOffset>46990</wp:posOffset>
                  </wp:positionV>
                  <wp:extent cx="486280" cy="437652"/>
                  <wp:effectExtent l="0" t="0" r="9525"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6280" cy="437652"/>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46359232" w14:textId="741C8429" w:rsidTr="00FA5FEB">
        <w:trPr>
          <w:trHeight w:val="847"/>
        </w:trPr>
        <w:tc>
          <w:tcPr>
            <w:tcW w:w="1463" w:type="dxa"/>
            <w:vMerge/>
          </w:tcPr>
          <w:p w14:paraId="4B6A97C8" w14:textId="77777777" w:rsidR="00F25716" w:rsidRPr="00685BA4" w:rsidRDefault="00F25716" w:rsidP="0016242F">
            <w:pPr>
              <w:jc w:val="left"/>
              <w:rPr>
                <w:color w:val="000000" w:themeColor="text1"/>
                <w:sz w:val="20"/>
                <w:szCs w:val="20"/>
              </w:rPr>
            </w:pPr>
          </w:p>
        </w:tc>
        <w:tc>
          <w:tcPr>
            <w:tcW w:w="2218" w:type="dxa"/>
          </w:tcPr>
          <w:p w14:paraId="534DA5C7" w14:textId="29CA2031" w:rsidR="00F25716" w:rsidRPr="00685BA4" w:rsidRDefault="00F25716" w:rsidP="0016242F">
            <w:pPr>
              <w:jc w:val="left"/>
              <w:rPr>
                <w:color w:val="000000" w:themeColor="text1"/>
                <w:sz w:val="20"/>
                <w:szCs w:val="20"/>
              </w:rPr>
            </w:pPr>
            <w:r w:rsidRPr="00685BA4">
              <w:rPr>
                <w:color w:val="000000" w:themeColor="text1"/>
                <w:sz w:val="20"/>
                <w:szCs w:val="20"/>
              </w:rPr>
              <w:t>Operational autonomy</w:t>
            </w:r>
          </w:p>
        </w:tc>
        <w:tc>
          <w:tcPr>
            <w:tcW w:w="5044" w:type="dxa"/>
          </w:tcPr>
          <w:p w14:paraId="64DDA021" w14:textId="074CFE80" w:rsidR="001F59B3" w:rsidRPr="00685BA4" w:rsidRDefault="003F6A44" w:rsidP="0016242F">
            <w:pPr>
              <w:jc w:val="left"/>
              <w:rPr>
                <w:color w:val="000000" w:themeColor="text1"/>
                <w:sz w:val="20"/>
                <w:szCs w:val="20"/>
              </w:rPr>
            </w:pPr>
            <w:r>
              <w:rPr>
                <w:color w:val="000000" w:themeColor="text1"/>
                <w:sz w:val="20"/>
                <w:szCs w:val="20"/>
              </w:rPr>
              <w:t>n/a</w:t>
            </w:r>
          </w:p>
        </w:tc>
        <w:tc>
          <w:tcPr>
            <w:tcW w:w="4311" w:type="dxa"/>
          </w:tcPr>
          <w:p w14:paraId="2554EDDA" w14:textId="6ED31B93" w:rsidR="00F25716" w:rsidRPr="00685BA4" w:rsidRDefault="003F6A44" w:rsidP="0016242F">
            <w:pPr>
              <w:jc w:val="left"/>
              <w:rPr>
                <w:color w:val="000000" w:themeColor="text1"/>
                <w:sz w:val="20"/>
                <w:szCs w:val="20"/>
              </w:rPr>
            </w:pPr>
            <w:r>
              <w:rPr>
                <w:color w:val="000000" w:themeColor="text1"/>
                <w:sz w:val="20"/>
                <w:szCs w:val="20"/>
              </w:rPr>
              <w:t>n/a</w:t>
            </w:r>
          </w:p>
        </w:tc>
        <w:tc>
          <w:tcPr>
            <w:tcW w:w="1134" w:type="dxa"/>
          </w:tcPr>
          <w:p w14:paraId="050701A6" w14:textId="1F480A93" w:rsidR="00F25716" w:rsidRPr="00685BA4" w:rsidRDefault="00F25716"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8" behindDoc="0" locked="0" layoutInCell="1" allowOverlap="1" wp14:anchorId="1CC67368" wp14:editId="3E46CBCE">
                  <wp:simplePos x="0" y="0"/>
                  <wp:positionH relativeFrom="column">
                    <wp:posOffset>38804</wp:posOffset>
                  </wp:positionH>
                  <wp:positionV relativeFrom="paragraph">
                    <wp:posOffset>31006</wp:posOffset>
                  </wp:positionV>
                  <wp:extent cx="495914" cy="470406"/>
                  <wp:effectExtent l="0" t="0" r="0" b="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5914" cy="470406"/>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410E941F" w14:textId="2AC6058E" w:rsidTr="00FA5FEB">
        <w:trPr>
          <w:trHeight w:val="764"/>
        </w:trPr>
        <w:tc>
          <w:tcPr>
            <w:tcW w:w="1463" w:type="dxa"/>
            <w:vMerge w:val="restart"/>
          </w:tcPr>
          <w:p w14:paraId="10366561" w14:textId="53DE7A33" w:rsidR="00F25716" w:rsidRPr="00685BA4" w:rsidRDefault="00F25716" w:rsidP="0016242F">
            <w:pPr>
              <w:jc w:val="left"/>
              <w:rPr>
                <w:color w:val="000000" w:themeColor="text1"/>
                <w:sz w:val="20"/>
                <w:szCs w:val="20"/>
              </w:rPr>
            </w:pPr>
            <w:r w:rsidRPr="00685BA4">
              <w:rPr>
                <w:color w:val="000000" w:themeColor="text1"/>
                <w:sz w:val="20"/>
                <w:szCs w:val="20"/>
              </w:rPr>
              <w:t>Party representation</w:t>
            </w:r>
          </w:p>
        </w:tc>
        <w:tc>
          <w:tcPr>
            <w:tcW w:w="2218" w:type="dxa"/>
          </w:tcPr>
          <w:p w14:paraId="11DBEC38" w14:textId="54FA5436" w:rsidR="00F25716" w:rsidRPr="00845117" w:rsidRDefault="00F25716" w:rsidP="0016242F">
            <w:pPr>
              <w:jc w:val="left"/>
              <w:rPr>
                <w:color w:val="000000" w:themeColor="text1"/>
                <w:sz w:val="20"/>
                <w:szCs w:val="20"/>
              </w:rPr>
            </w:pPr>
            <w:r w:rsidRPr="00845117">
              <w:rPr>
                <w:color w:val="000000" w:themeColor="text1"/>
                <w:sz w:val="20"/>
                <w:szCs w:val="20"/>
              </w:rPr>
              <w:t xml:space="preserve">Regional balance – </w:t>
            </w:r>
            <w:r w:rsidR="00845117">
              <w:rPr>
                <w:color w:val="000000" w:themeColor="text1"/>
                <w:sz w:val="20"/>
                <w:szCs w:val="20"/>
              </w:rPr>
              <w:t>five</w:t>
            </w:r>
            <w:r w:rsidR="00845117" w:rsidRPr="00845117">
              <w:rPr>
                <w:color w:val="000000" w:themeColor="text1"/>
                <w:sz w:val="20"/>
                <w:szCs w:val="20"/>
              </w:rPr>
              <w:t xml:space="preserve"> </w:t>
            </w:r>
            <w:r w:rsidR="00FB6E53" w:rsidRPr="00845117">
              <w:rPr>
                <w:color w:val="000000" w:themeColor="text1"/>
                <w:sz w:val="20"/>
                <w:szCs w:val="20"/>
              </w:rPr>
              <w:t>regions</w:t>
            </w:r>
            <w:r w:rsidR="00FB6E53">
              <w:rPr>
                <w:color w:val="000000" w:themeColor="text1"/>
                <w:sz w:val="20"/>
                <w:szCs w:val="20"/>
              </w:rPr>
              <w:t xml:space="preserve"> </w:t>
            </w:r>
            <w:r w:rsidR="007772F9">
              <w:rPr>
                <w:color w:val="000000" w:themeColor="text1"/>
                <w:sz w:val="20"/>
                <w:szCs w:val="20"/>
              </w:rPr>
              <w:t xml:space="preserve">under the </w:t>
            </w:r>
            <w:r w:rsidR="00AF5123">
              <w:rPr>
                <w:color w:val="000000" w:themeColor="text1"/>
                <w:sz w:val="20"/>
                <w:szCs w:val="20"/>
              </w:rPr>
              <w:t xml:space="preserve">Convention on Biological Diversity </w:t>
            </w:r>
          </w:p>
        </w:tc>
        <w:tc>
          <w:tcPr>
            <w:tcW w:w="5044" w:type="dxa"/>
          </w:tcPr>
          <w:p w14:paraId="3D01D9BD" w14:textId="227D6BA5" w:rsidR="00F25716" w:rsidRPr="00845117" w:rsidRDefault="003067D7" w:rsidP="0016242F">
            <w:pPr>
              <w:jc w:val="left"/>
              <w:rPr>
                <w:color w:val="000000" w:themeColor="text1"/>
                <w:sz w:val="20"/>
                <w:szCs w:val="20"/>
              </w:rPr>
            </w:pPr>
            <w:r w:rsidRPr="00845117">
              <w:rPr>
                <w:color w:val="000000" w:themeColor="text1"/>
                <w:sz w:val="20"/>
                <w:szCs w:val="20"/>
              </w:rPr>
              <w:t xml:space="preserve">Would be aligned with the </w:t>
            </w:r>
            <w:r w:rsidR="00462053" w:rsidRPr="00845117">
              <w:rPr>
                <w:color w:val="000000" w:themeColor="text1"/>
                <w:sz w:val="20"/>
                <w:szCs w:val="20"/>
              </w:rPr>
              <w:t xml:space="preserve">regional balance in the </w:t>
            </w:r>
            <w:r w:rsidR="00845117">
              <w:rPr>
                <w:color w:val="000000" w:themeColor="text1"/>
                <w:sz w:val="20"/>
                <w:szCs w:val="20"/>
              </w:rPr>
              <w:t>B</w:t>
            </w:r>
            <w:r w:rsidR="00F04C90" w:rsidRPr="00845117">
              <w:rPr>
                <w:color w:val="000000" w:themeColor="text1"/>
                <w:sz w:val="20"/>
                <w:szCs w:val="20"/>
              </w:rPr>
              <w:t xml:space="preserve">ureau of the </w:t>
            </w:r>
            <w:r w:rsidR="00845117">
              <w:rPr>
                <w:color w:val="000000" w:themeColor="text1"/>
                <w:sz w:val="20"/>
                <w:szCs w:val="20"/>
              </w:rPr>
              <w:t>Convention on Biological Diversity</w:t>
            </w:r>
            <w:r w:rsidR="00386997" w:rsidRPr="00845117">
              <w:rPr>
                <w:color w:val="000000" w:themeColor="text1"/>
                <w:sz w:val="20"/>
                <w:szCs w:val="20"/>
              </w:rPr>
              <w:t xml:space="preserve">, </w:t>
            </w:r>
            <w:r w:rsidR="006A4004">
              <w:rPr>
                <w:color w:val="000000" w:themeColor="text1"/>
                <w:sz w:val="20"/>
                <w:szCs w:val="20"/>
              </w:rPr>
              <w:t>generating</w:t>
            </w:r>
            <w:r w:rsidR="00386997" w:rsidRPr="00845117">
              <w:rPr>
                <w:color w:val="000000" w:themeColor="text1"/>
                <w:sz w:val="20"/>
                <w:szCs w:val="20"/>
              </w:rPr>
              <w:t xml:space="preserve"> clarity and predictability</w:t>
            </w:r>
            <w:r w:rsidR="00845117">
              <w:rPr>
                <w:color w:val="000000" w:themeColor="text1"/>
                <w:sz w:val="20"/>
                <w:szCs w:val="20"/>
              </w:rPr>
              <w:t>.</w:t>
            </w:r>
          </w:p>
        </w:tc>
        <w:tc>
          <w:tcPr>
            <w:tcW w:w="4311" w:type="dxa"/>
          </w:tcPr>
          <w:p w14:paraId="0B0B06BF" w14:textId="7E6A7232" w:rsidR="00F25716" w:rsidRPr="00685BA4" w:rsidRDefault="003F6A44" w:rsidP="0016242F">
            <w:pPr>
              <w:jc w:val="left"/>
              <w:rPr>
                <w:color w:val="000000" w:themeColor="text1"/>
                <w:sz w:val="20"/>
                <w:szCs w:val="20"/>
              </w:rPr>
            </w:pPr>
            <w:r>
              <w:rPr>
                <w:color w:val="000000" w:themeColor="text1"/>
                <w:sz w:val="20"/>
                <w:szCs w:val="20"/>
              </w:rPr>
              <w:t>n/a</w:t>
            </w:r>
          </w:p>
        </w:tc>
        <w:tc>
          <w:tcPr>
            <w:tcW w:w="1134" w:type="dxa"/>
          </w:tcPr>
          <w:p w14:paraId="09CFE8C3" w14:textId="017C935A" w:rsidR="00F25716" w:rsidRPr="00685BA4" w:rsidRDefault="00F25716"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49" behindDoc="1" locked="0" layoutInCell="1" allowOverlap="1" wp14:anchorId="15E6E844" wp14:editId="447259DD">
                  <wp:simplePos x="0" y="0"/>
                  <wp:positionH relativeFrom="column">
                    <wp:posOffset>77866</wp:posOffset>
                  </wp:positionH>
                  <wp:positionV relativeFrom="paragraph">
                    <wp:posOffset>-635</wp:posOffset>
                  </wp:positionV>
                  <wp:extent cx="449433" cy="483409"/>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9433" cy="483409"/>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204AB88F" w14:textId="3F04B593" w:rsidTr="00FA5FEB">
        <w:tc>
          <w:tcPr>
            <w:tcW w:w="1463" w:type="dxa"/>
            <w:vMerge/>
          </w:tcPr>
          <w:p w14:paraId="67552EB8" w14:textId="77777777" w:rsidR="00F25716" w:rsidRPr="00685BA4" w:rsidRDefault="00F25716" w:rsidP="0016242F">
            <w:pPr>
              <w:jc w:val="left"/>
              <w:rPr>
                <w:color w:val="000000" w:themeColor="text1"/>
                <w:sz w:val="20"/>
                <w:szCs w:val="20"/>
              </w:rPr>
            </w:pPr>
          </w:p>
        </w:tc>
        <w:tc>
          <w:tcPr>
            <w:tcW w:w="2218" w:type="dxa"/>
          </w:tcPr>
          <w:p w14:paraId="18A7503C" w14:textId="77777777" w:rsidR="00F25716" w:rsidRPr="00845117" w:rsidRDefault="00F25716" w:rsidP="0016242F">
            <w:pPr>
              <w:jc w:val="left"/>
              <w:rPr>
                <w:noProof/>
                <w:color w:val="000000" w:themeColor="text1"/>
                <w:sz w:val="20"/>
                <w:szCs w:val="20"/>
              </w:rPr>
            </w:pPr>
            <w:r w:rsidRPr="00845117">
              <w:rPr>
                <w:color w:val="000000" w:themeColor="text1"/>
                <w:sz w:val="20"/>
                <w:szCs w:val="20"/>
              </w:rPr>
              <w:t>North/South balance</w:t>
            </w:r>
            <w:r w:rsidRPr="00845117">
              <w:rPr>
                <w:noProof/>
                <w:color w:val="000000" w:themeColor="text1"/>
                <w:sz w:val="20"/>
                <w:szCs w:val="20"/>
              </w:rPr>
              <w:t xml:space="preserve"> </w:t>
            </w:r>
          </w:p>
          <w:p w14:paraId="76966E6B" w14:textId="77777777" w:rsidR="00692B9D" w:rsidRPr="00845117" w:rsidRDefault="00692B9D" w:rsidP="0016242F">
            <w:pPr>
              <w:jc w:val="left"/>
              <w:rPr>
                <w:noProof/>
                <w:color w:val="000000" w:themeColor="text1"/>
                <w:sz w:val="20"/>
                <w:szCs w:val="20"/>
              </w:rPr>
            </w:pPr>
          </w:p>
          <w:p w14:paraId="49EE314B" w14:textId="2FDDDB85" w:rsidR="00FC364D" w:rsidRPr="00845117" w:rsidRDefault="00FC364D" w:rsidP="0016242F">
            <w:pPr>
              <w:jc w:val="left"/>
              <w:rPr>
                <w:noProof/>
                <w:color w:val="000000" w:themeColor="text1"/>
                <w:sz w:val="20"/>
                <w:szCs w:val="20"/>
              </w:rPr>
            </w:pPr>
          </w:p>
        </w:tc>
        <w:tc>
          <w:tcPr>
            <w:tcW w:w="5044" w:type="dxa"/>
          </w:tcPr>
          <w:p w14:paraId="51E5EC07" w14:textId="21BBF159" w:rsidR="003E1896" w:rsidRPr="00845117" w:rsidRDefault="0081369E" w:rsidP="0016242F">
            <w:pPr>
              <w:jc w:val="left"/>
              <w:rPr>
                <w:color w:val="000000" w:themeColor="text1"/>
                <w:sz w:val="20"/>
                <w:szCs w:val="20"/>
              </w:rPr>
            </w:pPr>
            <w:r w:rsidRPr="00845117">
              <w:rPr>
                <w:color w:val="000000" w:themeColor="text1"/>
                <w:sz w:val="20"/>
                <w:szCs w:val="20"/>
              </w:rPr>
              <w:t>Would be aligned with governance</w:t>
            </w:r>
            <w:r w:rsidR="00C45E10" w:rsidRPr="00845117">
              <w:rPr>
                <w:color w:val="000000" w:themeColor="text1"/>
                <w:sz w:val="20"/>
                <w:szCs w:val="20"/>
              </w:rPr>
              <w:t xml:space="preserve"> models from other</w:t>
            </w:r>
            <w:r w:rsidR="000B1B4E" w:rsidRPr="00845117">
              <w:rPr>
                <w:color w:val="000000" w:themeColor="text1"/>
                <w:sz w:val="20"/>
                <w:szCs w:val="20"/>
              </w:rPr>
              <w:t xml:space="preserve"> hosts</w:t>
            </w:r>
            <w:r w:rsidR="006A4004">
              <w:rPr>
                <w:color w:val="000000" w:themeColor="text1"/>
                <w:sz w:val="20"/>
                <w:szCs w:val="20"/>
              </w:rPr>
              <w:t>,</w:t>
            </w:r>
            <w:r w:rsidR="000B1B4E" w:rsidRPr="00845117">
              <w:rPr>
                <w:color w:val="000000" w:themeColor="text1"/>
                <w:sz w:val="20"/>
                <w:szCs w:val="20"/>
              </w:rPr>
              <w:t xml:space="preserve"> such as the </w:t>
            </w:r>
            <w:r w:rsidR="00845117" w:rsidRPr="00845117">
              <w:rPr>
                <w:color w:val="000000" w:themeColor="text1"/>
                <w:sz w:val="20"/>
                <w:szCs w:val="20"/>
              </w:rPr>
              <w:t>Global Environment Facility</w:t>
            </w:r>
            <w:r w:rsidR="00845117">
              <w:rPr>
                <w:color w:val="000000" w:themeColor="text1"/>
                <w:sz w:val="20"/>
                <w:szCs w:val="20"/>
              </w:rPr>
              <w:t>.</w:t>
            </w:r>
          </w:p>
        </w:tc>
        <w:tc>
          <w:tcPr>
            <w:tcW w:w="4311" w:type="dxa"/>
          </w:tcPr>
          <w:p w14:paraId="7C9CA3F4" w14:textId="24ED9881" w:rsidR="00F25716" w:rsidRPr="00685BA4" w:rsidRDefault="003F6A44" w:rsidP="0016242F">
            <w:pPr>
              <w:jc w:val="left"/>
              <w:rPr>
                <w:color w:val="000000" w:themeColor="text1"/>
                <w:sz w:val="20"/>
                <w:szCs w:val="20"/>
              </w:rPr>
            </w:pPr>
            <w:r>
              <w:rPr>
                <w:color w:val="000000" w:themeColor="text1"/>
                <w:sz w:val="20"/>
                <w:szCs w:val="20"/>
              </w:rPr>
              <w:t>n/a</w:t>
            </w:r>
          </w:p>
        </w:tc>
        <w:tc>
          <w:tcPr>
            <w:tcW w:w="1134" w:type="dxa"/>
          </w:tcPr>
          <w:p w14:paraId="32B68E29" w14:textId="3A860B80" w:rsidR="00F25716" w:rsidRPr="00685BA4" w:rsidRDefault="00FC364D"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50" behindDoc="1" locked="0" layoutInCell="1" allowOverlap="1" wp14:anchorId="2401B546" wp14:editId="44AE0AAF">
                  <wp:simplePos x="0" y="0"/>
                  <wp:positionH relativeFrom="column">
                    <wp:posOffset>43399</wp:posOffset>
                  </wp:positionH>
                  <wp:positionV relativeFrom="paragraph">
                    <wp:posOffset>11103</wp:posOffset>
                  </wp:positionV>
                  <wp:extent cx="507740" cy="456347"/>
                  <wp:effectExtent l="0" t="0" r="6985" b="127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7740" cy="456347"/>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432DD038" w14:textId="2FB4E079" w:rsidTr="00FA5FEB">
        <w:trPr>
          <w:trHeight w:val="1004"/>
        </w:trPr>
        <w:tc>
          <w:tcPr>
            <w:tcW w:w="1463" w:type="dxa"/>
            <w:vMerge w:val="restart"/>
          </w:tcPr>
          <w:p w14:paraId="6D971598" w14:textId="77777777" w:rsidR="00BB7964" w:rsidRPr="00685BA4" w:rsidRDefault="00BB7964" w:rsidP="0016242F">
            <w:pPr>
              <w:jc w:val="left"/>
              <w:rPr>
                <w:color w:val="000000" w:themeColor="text1"/>
                <w:sz w:val="20"/>
                <w:szCs w:val="20"/>
              </w:rPr>
            </w:pPr>
            <w:r w:rsidRPr="00685BA4">
              <w:rPr>
                <w:color w:val="000000" w:themeColor="text1"/>
                <w:sz w:val="20"/>
                <w:szCs w:val="20"/>
              </w:rPr>
              <w:t>Other members</w:t>
            </w:r>
          </w:p>
        </w:tc>
        <w:tc>
          <w:tcPr>
            <w:tcW w:w="2218" w:type="dxa"/>
          </w:tcPr>
          <w:p w14:paraId="58246BA4" w14:textId="074FF710" w:rsidR="00BB7964" w:rsidRPr="00685BA4" w:rsidRDefault="00BB7964" w:rsidP="00C903D6">
            <w:pPr>
              <w:jc w:val="left"/>
              <w:rPr>
                <w:color w:val="000000" w:themeColor="text1"/>
                <w:sz w:val="20"/>
                <w:szCs w:val="20"/>
              </w:rPr>
            </w:pPr>
            <w:r w:rsidRPr="00685BA4">
              <w:rPr>
                <w:color w:val="000000" w:themeColor="text1"/>
                <w:sz w:val="20"/>
                <w:szCs w:val="20"/>
              </w:rPr>
              <w:t>Indigenous peoples and local communities as observers/full members</w:t>
            </w:r>
          </w:p>
        </w:tc>
        <w:tc>
          <w:tcPr>
            <w:tcW w:w="5044" w:type="dxa"/>
          </w:tcPr>
          <w:p w14:paraId="08426380" w14:textId="181EB6B0" w:rsidR="00BB7964" w:rsidRPr="00685BA4" w:rsidRDefault="00BB7964" w:rsidP="0016242F">
            <w:pPr>
              <w:jc w:val="left"/>
              <w:rPr>
                <w:color w:val="000000" w:themeColor="text1"/>
                <w:sz w:val="20"/>
                <w:szCs w:val="20"/>
              </w:rPr>
            </w:pPr>
            <w:r w:rsidRPr="00845117">
              <w:rPr>
                <w:color w:val="000000" w:themeColor="text1"/>
                <w:sz w:val="20"/>
                <w:szCs w:val="20"/>
              </w:rPr>
              <w:t xml:space="preserve">Would </w:t>
            </w:r>
            <w:r w:rsidR="003078C2" w:rsidRPr="00845117">
              <w:rPr>
                <w:color w:val="000000" w:themeColor="text1"/>
                <w:sz w:val="20"/>
                <w:szCs w:val="20"/>
              </w:rPr>
              <w:t>ensure</w:t>
            </w:r>
            <w:r w:rsidR="00A24FC4" w:rsidRPr="00845117">
              <w:rPr>
                <w:color w:val="000000" w:themeColor="text1"/>
                <w:sz w:val="20"/>
                <w:szCs w:val="20"/>
              </w:rPr>
              <w:t xml:space="preserve"> alignment with</w:t>
            </w:r>
            <w:r w:rsidRPr="00845117">
              <w:rPr>
                <w:color w:val="000000" w:themeColor="text1"/>
                <w:sz w:val="20"/>
                <w:szCs w:val="20"/>
              </w:rPr>
              <w:t xml:space="preserve"> the rights of indigenous peoples and local communities – possibly to a greater extent with </w:t>
            </w:r>
            <w:r w:rsidR="003C61AA">
              <w:rPr>
                <w:color w:val="000000" w:themeColor="text1"/>
                <w:sz w:val="20"/>
                <w:szCs w:val="20"/>
              </w:rPr>
              <w:t xml:space="preserve">respect to </w:t>
            </w:r>
            <w:r w:rsidRPr="00845117">
              <w:rPr>
                <w:color w:val="000000" w:themeColor="text1"/>
                <w:sz w:val="20"/>
                <w:szCs w:val="20"/>
              </w:rPr>
              <w:t>full member</w:t>
            </w:r>
            <w:r w:rsidR="00A24FC4" w:rsidRPr="00845117">
              <w:rPr>
                <w:color w:val="000000" w:themeColor="text1"/>
                <w:sz w:val="20"/>
                <w:szCs w:val="20"/>
              </w:rPr>
              <w:t>ship</w:t>
            </w:r>
            <w:r w:rsidRPr="00845117">
              <w:rPr>
                <w:color w:val="000000" w:themeColor="text1"/>
                <w:sz w:val="20"/>
                <w:szCs w:val="20"/>
              </w:rPr>
              <w:t xml:space="preserve"> status</w:t>
            </w:r>
            <w:r w:rsidR="00175A6E" w:rsidRPr="00845117">
              <w:rPr>
                <w:color w:val="000000" w:themeColor="text1"/>
                <w:sz w:val="20"/>
                <w:szCs w:val="20"/>
              </w:rPr>
              <w:t>.</w:t>
            </w:r>
          </w:p>
          <w:p w14:paraId="75EFCEB5" w14:textId="28356A6F" w:rsidR="00BB7964" w:rsidRPr="00685BA4" w:rsidRDefault="00BB7964" w:rsidP="0016242F">
            <w:pPr>
              <w:jc w:val="left"/>
              <w:rPr>
                <w:color w:val="000000" w:themeColor="text1"/>
                <w:sz w:val="20"/>
                <w:szCs w:val="20"/>
              </w:rPr>
            </w:pPr>
            <w:r w:rsidRPr="00685BA4">
              <w:rPr>
                <w:color w:val="000000" w:themeColor="text1"/>
                <w:sz w:val="20"/>
                <w:szCs w:val="20"/>
              </w:rPr>
              <w:t>Likely to promote conservation and sustainable use of biodiversity</w:t>
            </w:r>
            <w:r w:rsidR="00845117">
              <w:rPr>
                <w:color w:val="000000" w:themeColor="text1"/>
                <w:sz w:val="20"/>
                <w:szCs w:val="20"/>
              </w:rPr>
              <w:t>.</w:t>
            </w:r>
          </w:p>
        </w:tc>
        <w:tc>
          <w:tcPr>
            <w:tcW w:w="4311" w:type="dxa"/>
          </w:tcPr>
          <w:p w14:paraId="0BD9F237" w14:textId="4A005E3C" w:rsidR="00BB7964" w:rsidRPr="00845117" w:rsidRDefault="000649F9" w:rsidP="0016242F">
            <w:pPr>
              <w:jc w:val="left"/>
              <w:rPr>
                <w:color w:val="000000" w:themeColor="text1"/>
                <w:sz w:val="20"/>
                <w:szCs w:val="20"/>
              </w:rPr>
            </w:pPr>
            <w:r w:rsidRPr="00845117">
              <w:rPr>
                <w:color w:val="000000" w:themeColor="text1"/>
                <w:sz w:val="20"/>
                <w:szCs w:val="20"/>
              </w:rPr>
              <w:t xml:space="preserve">The inherent diversity within </w:t>
            </w:r>
            <w:r w:rsidR="00845117" w:rsidRPr="00845117">
              <w:rPr>
                <w:color w:val="000000" w:themeColor="text1"/>
                <w:sz w:val="20"/>
                <w:szCs w:val="20"/>
              </w:rPr>
              <w:t xml:space="preserve">indigenous peoples and local communities </w:t>
            </w:r>
            <w:r w:rsidRPr="00845117">
              <w:rPr>
                <w:color w:val="000000" w:themeColor="text1"/>
                <w:sz w:val="20"/>
                <w:szCs w:val="20"/>
              </w:rPr>
              <w:t xml:space="preserve">globally would </w:t>
            </w:r>
            <w:r w:rsidR="00A24FC4" w:rsidRPr="00845117">
              <w:rPr>
                <w:color w:val="000000" w:themeColor="text1"/>
                <w:sz w:val="20"/>
                <w:szCs w:val="20"/>
              </w:rPr>
              <w:t xml:space="preserve">require </w:t>
            </w:r>
            <w:proofErr w:type="gramStart"/>
            <w:r w:rsidR="00A24FC4" w:rsidRPr="00845117">
              <w:rPr>
                <w:color w:val="000000" w:themeColor="text1"/>
                <w:sz w:val="20"/>
                <w:szCs w:val="20"/>
              </w:rPr>
              <w:t xml:space="preserve">a </w:t>
            </w:r>
            <w:r w:rsidR="00215110" w:rsidRPr="00845117">
              <w:rPr>
                <w:color w:val="000000" w:themeColor="text1"/>
                <w:sz w:val="20"/>
                <w:szCs w:val="20"/>
              </w:rPr>
              <w:t>number of</w:t>
            </w:r>
            <w:proofErr w:type="gramEnd"/>
            <w:r w:rsidR="00215110" w:rsidRPr="00845117">
              <w:rPr>
                <w:color w:val="000000" w:themeColor="text1"/>
                <w:sz w:val="20"/>
                <w:szCs w:val="20"/>
              </w:rPr>
              <w:t xml:space="preserve"> seats on the governing body</w:t>
            </w:r>
            <w:r w:rsidR="004302F2">
              <w:rPr>
                <w:color w:val="000000" w:themeColor="text1"/>
                <w:sz w:val="20"/>
                <w:szCs w:val="20"/>
              </w:rPr>
              <w:t>.</w:t>
            </w:r>
          </w:p>
        </w:tc>
        <w:tc>
          <w:tcPr>
            <w:tcW w:w="1134" w:type="dxa"/>
          </w:tcPr>
          <w:p w14:paraId="49143E6D" w14:textId="6905492F" w:rsidR="00BB7964" w:rsidRPr="00685BA4" w:rsidRDefault="00BB7964"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55" behindDoc="1" locked="0" layoutInCell="1" allowOverlap="1" wp14:anchorId="3CF32616" wp14:editId="50D881FD">
                  <wp:simplePos x="0" y="0"/>
                  <wp:positionH relativeFrom="column">
                    <wp:posOffset>-67310</wp:posOffset>
                  </wp:positionH>
                  <wp:positionV relativeFrom="paragraph">
                    <wp:posOffset>228173</wp:posOffset>
                  </wp:positionV>
                  <wp:extent cx="326155" cy="317697"/>
                  <wp:effectExtent l="0" t="0" r="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26155" cy="317697"/>
                          </a:xfrm>
                          <a:prstGeom prst="rect">
                            <a:avLst/>
                          </a:prstGeom>
                        </pic:spPr>
                      </pic:pic>
                    </a:graphicData>
                  </a:graphic>
                  <wp14:sizeRelH relativeFrom="margin">
                    <wp14:pctWidth>0</wp14:pctWidth>
                  </wp14:sizeRelH>
                  <wp14:sizeRelV relativeFrom="margin">
                    <wp14:pctHeight>0</wp14:pctHeight>
                  </wp14:sizeRelV>
                </wp:anchor>
              </w:drawing>
            </w:r>
            <w:r w:rsidRPr="00685BA4">
              <w:rPr>
                <w:noProof/>
                <w:color w:val="000000" w:themeColor="text1"/>
                <w:sz w:val="20"/>
                <w:szCs w:val="20"/>
              </w:rPr>
              <w:drawing>
                <wp:anchor distT="0" distB="0" distL="114300" distR="114300" simplePos="0" relativeHeight="251658256" behindDoc="1" locked="0" layoutInCell="1" allowOverlap="1" wp14:anchorId="64A7AEB9" wp14:editId="647AA9FF">
                  <wp:simplePos x="0" y="0"/>
                  <wp:positionH relativeFrom="column">
                    <wp:posOffset>276860</wp:posOffset>
                  </wp:positionH>
                  <wp:positionV relativeFrom="paragraph">
                    <wp:posOffset>235614</wp:posOffset>
                  </wp:positionV>
                  <wp:extent cx="362585" cy="30924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2585" cy="309245"/>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2E94D85B" w14:textId="57939719" w:rsidTr="00FA5FEB">
        <w:trPr>
          <w:trHeight w:val="806"/>
        </w:trPr>
        <w:tc>
          <w:tcPr>
            <w:tcW w:w="1463" w:type="dxa"/>
            <w:vMerge/>
          </w:tcPr>
          <w:p w14:paraId="4F99BC93" w14:textId="77777777" w:rsidR="00BB7964" w:rsidRPr="00685BA4" w:rsidRDefault="00BB7964" w:rsidP="0016242F">
            <w:pPr>
              <w:jc w:val="left"/>
              <w:rPr>
                <w:color w:val="000000" w:themeColor="text1"/>
                <w:sz w:val="20"/>
                <w:szCs w:val="20"/>
              </w:rPr>
            </w:pPr>
          </w:p>
        </w:tc>
        <w:tc>
          <w:tcPr>
            <w:tcW w:w="2218" w:type="dxa"/>
          </w:tcPr>
          <w:p w14:paraId="57E43123" w14:textId="3FD510E1" w:rsidR="00BB7964" w:rsidRPr="00685BA4" w:rsidRDefault="00BB7964" w:rsidP="0016242F">
            <w:pPr>
              <w:jc w:val="left"/>
              <w:rPr>
                <w:color w:val="000000" w:themeColor="text1"/>
                <w:sz w:val="20"/>
                <w:szCs w:val="20"/>
              </w:rPr>
            </w:pPr>
            <w:r w:rsidRPr="00685BA4">
              <w:rPr>
                <w:color w:val="000000" w:themeColor="text1"/>
                <w:sz w:val="20"/>
                <w:szCs w:val="20"/>
              </w:rPr>
              <w:t>Private sector as observers/full members</w:t>
            </w:r>
          </w:p>
        </w:tc>
        <w:tc>
          <w:tcPr>
            <w:tcW w:w="5044" w:type="dxa"/>
          </w:tcPr>
          <w:p w14:paraId="683DEE78" w14:textId="6BF56193" w:rsidR="00BB7964" w:rsidRPr="00685BA4" w:rsidRDefault="007C322A" w:rsidP="0016242F">
            <w:pPr>
              <w:jc w:val="left"/>
              <w:rPr>
                <w:color w:val="000000" w:themeColor="text1"/>
                <w:sz w:val="20"/>
                <w:szCs w:val="20"/>
              </w:rPr>
            </w:pPr>
            <w:r w:rsidRPr="00685BA4">
              <w:rPr>
                <w:color w:val="000000" w:themeColor="text1"/>
                <w:sz w:val="20"/>
                <w:szCs w:val="20"/>
              </w:rPr>
              <w:t xml:space="preserve">Private sector </w:t>
            </w:r>
            <w:r w:rsidR="00BD7DE5" w:rsidRPr="00685BA4">
              <w:rPr>
                <w:color w:val="000000" w:themeColor="text1"/>
                <w:sz w:val="20"/>
                <w:szCs w:val="20"/>
              </w:rPr>
              <w:t>would</w:t>
            </w:r>
            <w:r w:rsidR="00215110" w:rsidRPr="00685BA4">
              <w:rPr>
                <w:color w:val="000000" w:themeColor="text1"/>
                <w:sz w:val="20"/>
                <w:szCs w:val="20"/>
              </w:rPr>
              <w:t xml:space="preserve"> likely</w:t>
            </w:r>
            <w:r w:rsidR="00BD7DE5" w:rsidRPr="00685BA4">
              <w:rPr>
                <w:color w:val="000000" w:themeColor="text1"/>
                <w:sz w:val="20"/>
                <w:szCs w:val="20"/>
              </w:rPr>
              <w:t xml:space="preserve"> appreciate the opportunity to understand decisions </w:t>
            </w:r>
            <w:r w:rsidR="003C61AA">
              <w:rPr>
                <w:color w:val="000000" w:themeColor="text1"/>
                <w:sz w:val="20"/>
                <w:szCs w:val="20"/>
              </w:rPr>
              <w:t xml:space="preserve">regarding </w:t>
            </w:r>
            <w:r w:rsidR="00681F85" w:rsidRPr="00685BA4">
              <w:rPr>
                <w:color w:val="000000" w:themeColor="text1"/>
                <w:sz w:val="20"/>
                <w:szCs w:val="20"/>
              </w:rPr>
              <w:t xml:space="preserve">the spending of </w:t>
            </w:r>
            <w:r w:rsidR="00BD7DE5" w:rsidRPr="00685BA4">
              <w:rPr>
                <w:color w:val="000000" w:themeColor="text1"/>
                <w:sz w:val="20"/>
                <w:szCs w:val="20"/>
              </w:rPr>
              <w:t>their contributions</w:t>
            </w:r>
            <w:r w:rsidR="00845117">
              <w:rPr>
                <w:color w:val="000000" w:themeColor="text1"/>
                <w:sz w:val="20"/>
                <w:szCs w:val="20"/>
              </w:rPr>
              <w:t>.</w:t>
            </w:r>
          </w:p>
        </w:tc>
        <w:tc>
          <w:tcPr>
            <w:tcW w:w="4311" w:type="dxa"/>
          </w:tcPr>
          <w:p w14:paraId="2AF25ADF" w14:textId="3A187634" w:rsidR="00BB7964" w:rsidRPr="00845117" w:rsidRDefault="00F21319" w:rsidP="0016242F">
            <w:pPr>
              <w:jc w:val="left"/>
              <w:rPr>
                <w:color w:val="000000" w:themeColor="text1"/>
                <w:sz w:val="20"/>
                <w:szCs w:val="20"/>
              </w:rPr>
            </w:pPr>
            <w:r w:rsidRPr="00845117">
              <w:rPr>
                <w:color w:val="000000" w:themeColor="text1"/>
                <w:sz w:val="20"/>
                <w:szCs w:val="20"/>
                <w:lang w:val="en-GB"/>
              </w:rPr>
              <w:t>Full membership would need to be carefully balance</w:t>
            </w:r>
            <w:r w:rsidR="00460140" w:rsidRPr="00845117">
              <w:rPr>
                <w:color w:val="000000" w:themeColor="text1"/>
                <w:sz w:val="20"/>
                <w:szCs w:val="20"/>
                <w:lang w:val="en-GB"/>
              </w:rPr>
              <w:t>d</w:t>
            </w:r>
            <w:r w:rsidRPr="00845117">
              <w:rPr>
                <w:color w:val="000000" w:themeColor="text1"/>
                <w:sz w:val="20"/>
                <w:szCs w:val="20"/>
                <w:lang w:val="en-GB"/>
              </w:rPr>
              <w:t xml:space="preserve"> regionally and could hinder the authority</w:t>
            </w:r>
            <w:r w:rsidR="004302F2">
              <w:rPr>
                <w:color w:val="000000" w:themeColor="text1"/>
                <w:sz w:val="20"/>
                <w:szCs w:val="20"/>
                <w:lang w:val="en-GB"/>
              </w:rPr>
              <w:t>.</w:t>
            </w:r>
            <w:r w:rsidRPr="00845117">
              <w:rPr>
                <w:color w:val="000000" w:themeColor="text1"/>
                <w:sz w:val="20"/>
                <w:szCs w:val="20"/>
                <w:lang w:val="en-GB"/>
              </w:rPr>
              <w:t xml:space="preserve"> of Parties to the </w:t>
            </w:r>
            <w:r w:rsidR="00845117" w:rsidRPr="00845117">
              <w:rPr>
                <w:color w:val="000000" w:themeColor="text1"/>
                <w:sz w:val="20"/>
                <w:szCs w:val="20"/>
                <w:lang w:val="en-GB"/>
              </w:rPr>
              <w:t>Convention on Biological Diversity</w:t>
            </w:r>
            <w:r w:rsidR="004302F2">
              <w:rPr>
                <w:color w:val="000000" w:themeColor="text1"/>
                <w:sz w:val="20"/>
                <w:szCs w:val="20"/>
                <w:lang w:val="en-GB"/>
              </w:rPr>
              <w:t>.</w:t>
            </w:r>
            <w:r w:rsidR="00845117" w:rsidRPr="00845117" w:rsidDel="007C322A">
              <w:rPr>
                <w:color w:val="000000" w:themeColor="text1"/>
                <w:sz w:val="20"/>
                <w:szCs w:val="20"/>
              </w:rPr>
              <w:t xml:space="preserve"> </w:t>
            </w:r>
          </w:p>
        </w:tc>
        <w:tc>
          <w:tcPr>
            <w:tcW w:w="1134" w:type="dxa"/>
          </w:tcPr>
          <w:p w14:paraId="54188B99" w14:textId="04D570AB" w:rsidR="00BB7964" w:rsidRPr="00685BA4" w:rsidRDefault="00BB7964" w:rsidP="0016242F">
            <w:pPr>
              <w:jc w:val="left"/>
              <w:rPr>
                <w:color w:val="000000" w:themeColor="text1"/>
                <w:sz w:val="20"/>
                <w:szCs w:val="20"/>
              </w:rPr>
            </w:pPr>
            <w:r w:rsidRPr="00685BA4">
              <w:rPr>
                <w:noProof/>
                <w:color w:val="000000" w:themeColor="text1"/>
                <w:sz w:val="20"/>
                <w:szCs w:val="20"/>
              </w:rPr>
              <w:drawing>
                <wp:anchor distT="0" distB="0" distL="114300" distR="114300" simplePos="0" relativeHeight="251658251" behindDoc="1" locked="0" layoutInCell="1" allowOverlap="1" wp14:anchorId="4194B5F6" wp14:editId="6CAB47BA">
                  <wp:simplePos x="0" y="0"/>
                  <wp:positionH relativeFrom="column">
                    <wp:posOffset>294640</wp:posOffset>
                  </wp:positionH>
                  <wp:positionV relativeFrom="paragraph">
                    <wp:posOffset>152400</wp:posOffset>
                  </wp:positionV>
                  <wp:extent cx="314325" cy="337185"/>
                  <wp:effectExtent l="0" t="0" r="9525"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4325" cy="337185"/>
                          </a:xfrm>
                          <a:prstGeom prst="rect">
                            <a:avLst/>
                          </a:prstGeom>
                          <a:noFill/>
                        </pic:spPr>
                      </pic:pic>
                    </a:graphicData>
                  </a:graphic>
                  <wp14:sizeRelH relativeFrom="margin">
                    <wp14:pctWidth>0</wp14:pctWidth>
                  </wp14:sizeRelH>
                  <wp14:sizeRelV relativeFrom="margin">
                    <wp14:pctHeight>0</wp14:pctHeight>
                  </wp14:sizeRelV>
                </wp:anchor>
              </w:drawing>
            </w:r>
            <w:r w:rsidRPr="00685BA4">
              <w:rPr>
                <w:noProof/>
                <w:color w:val="000000" w:themeColor="text1"/>
                <w:sz w:val="20"/>
                <w:szCs w:val="20"/>
              </w:rPr>
              <w:drawing>
                <wp:anchor distT="0" distB="0" distL="114300" distR="114300" simplePos="0" relativeHeight="251658252" behindDoc="1" locked="0" layoutInCell="1" allowOverlap="1" wp14:anchorId="0E8CC71E" wp14:editId="324819E7">
                  <wp:simplePos x="0" y="0"/>
                  <wp:positionH relativeFrom="column">
                    <wp:posOffset>-57150</wp:posOffset>
                  </wp:positionH>
                  <wp:positionV relativeFrom="paragraph">
                    <wp:posOffset>159385</wp:posOffset>
                  </wp:positionV>
                  <wp:extent cx="325755" cy="316230"/>
                  <wp:effectExtent l="0" t="0" r="0" b="762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5755" cy="316230"/>
                          </a:xfrm>
                          <a:prstGeom prst="rect">
                            <a:avLst/>
                          </a:prstGeom>
                          <a:noFill/>
                        </pic:spPr>
                      </pic:pic>
                    </a:graphicData>
                  </a:graphic>
                  <wp14:sizeRelH relativeFrom="margin">
                    <wp14:pctWidth>0</wp14:pctWidth>
                  </wp14:sizeRelH>
                  <wp14:sizeRelV relativeFrom="margin">
                    <wp14:pctHeight>0</wp14:pctHeight>
                  </wp14:sizeRelV>
                </wp:anchor>
              </w:drawing>
            </w:r>
          </w:p>
        </w:tc>
      </w:tr>
      <w:tr w:rsidR="00685BA4" w:rsidRPr="00685BA4" w14:paraId="6A2715C6" w14:textId="42EEDF49" w:rsidTr="00FA5FEB">
        <w:trPr>
          <w:trHeight w:val="838"/>
        </w:trPr>
        <w:tc>
          <w:tcPr>
            <w:tcW w:w="1463" w:type="dxa"/>
            <w:vMerge/>
          </w:tcPr>
          <w:p w14:paraId="1F3CEF81" w14:textId="77777777" w:rsidR="00BB7964" w:rsidRPr="00685BA4" w:rsidRDefault="00BB7964" w:rsidP="00BB7964">
            <w:pPr>
              <w:pStyle w:val="Para1"/>
              <w:numPr>
                <w:ilvl w:val="0"/>
                <w:numId w:val="0"/>
              </w:numPr>
              <w:jc w:val="left"/>
              <w:rPr>
                <w:color w:val="000000" w:themeColor="text1"/>
                <w:sz w:val="20"/>
                <w:szCs w:val="20"/>
                <w:lang w:val="en-GB"/>
              </w:rPr>
            </w:pPr>
          </w:p>
        </w:tc>
        <w:tc>
          <w:tcPr>
            <w:tcW w:w="2218" w:type="dxa"/>
          </w:tcPr>
          <w:p w14:paraId="7FBCF689" w14:textId="73F46E39" w:rsidR="00BB7964" w:rsidRPr="00685BA4" w:rsidRDefault="00BB7964" w:rsidP="0016242F">
            <w:pPr>
              <w:jc w:val="left"/>
              <w:rPr>
                <w:color w:val="000000" w:themeColor="text1"/>
                <w:sz w:val="20"/>
                <w:szCs w:val="20"/>
              </w:rPr>
            </w:pPr>
            <w:r w:rsidRPr="00685BA4">
              <w:rPr>
                <w:color w:val="000000" w:themeColor="text1"/>
                <w:sz w:val="20"/>
                <w:szCs w:val="20"/>
              </w:rPr>
              <w:t>Other stakeholders as observers/full members</w:t>
            </w:r>
          </w:p>
        </w:tc>
        <w:tc>
          <w:tcPr>
            <w:tcW w:w="5044" w:type="dxa"/>
          </w:tcPr>
          <w:p w14:paraId="0F4ADB56" w14:textId="22B39FA6" w:rsidR="00681F85" w:rsidRPr="00685BA4" w:rsidRDefault="00BB7964" w:rsidP="00681F85">
            <w:pPr>
              <w:pStyle w:val="Para1"/>
              <w:numPr>
                <w:ilvl w:val="0"/>
                <w:numId w:val="0"/>
              </w:numPr>
              <w:jc w:val="left"/>
              <w:rPr>
                <w:color w:val="000000" w:themeColor="text1"/>
                <w:sz w:val="20"/>
                <w:szCs w:val="20"/>
                <w:lang w:val="en-GB"/>
              </w:rPr>
            </w:pPr>
            <w:r w:rsidRPr="00685BA4">
              <w:rPr>
                <w:color w:val="000000" w:themeColor="text1"/>
                <w:sz w:val="20"/>
                <w:szCs w:val="20"/>
                <w:lang w:val="en-GB"/>
              </w:rPr>
              <w:t>Unclear</w:t>
            </w:r>
            <w:r w:rsidR="00591F31" w:rsidRPr="00685BA4">
              <w:rPr>
                <w:color w:val="000000" w:themeColor="text1"/>
                <w:sz w:val="20"/>
                <w:szCs w:val="20"/>
                <w:lang w:val="en-GB"/>
              </w:rPr>
              <w:t>, depending on the viewpoint they bring</w:t>
            </w:r>
            <w:r w:rsidR="00845117">
              <w:rPr>
                <w:color w:val="000000" w:themeColor="text1"/>
                <w:sz w:val="20"/>
                <w:szCs w:val="20"/>
                <w:lang w:val="en-GB"/>
              </w:rPr>
              <w:t>.</w:t>
            </w:r>
          </w:p>
        </w:tc>
        <w:tc>
          <w:tcPr>
            <w:tcW w:w="4311" w:type="dxa"/>
          </w:tcPr>
          <w:p w14:paraId="03FDCEE6" w14:textId="250A59FD" w:rsidR="00BB7964" w:rsidRPr="00845117" w:rsidRDefault="00BB7964" w:rsidP="0016242F">
            <w:pPr>
              <w:pStyle w:val="Para1"/>
              <w:numPr>
                <w:ilvl w:val="0"/>
                <w:numId w:val="0"/>
              </w:numPr>
              <w:jc w:val="left"/>
              <w:rPr>
                <w:color w:val="000000" w:themeColor="text1"/>
                <w:sz w:val="20"/>
                <w:szCs w:val="20"/>
                <w:lang w:val="en-GB"/>
              </w:rPr>
            </w:pPr>
            <w:r w:rsidRPr="00845117">
              <w:rPr>
                <w:color w:val="000000" w:themeColor="text1"/>
                <w:sz w:val="20"/>
                <w:szCs w:val="20"/>
                <w:lang w:val="en-GB"/>
              </w:rPr>
              <w:t>Unclear</w:t>
            </w:r>
            <w:r w:rsidR="00BD7DE5" w:rsidRPr="00845117">
              <w:rPr>
                <w:color w:val="000000" w:themeColor="text1"/>
                <w:sz w:val="20"/>
                <w:szCs w:val="20"/>
                <w:lang w:val="en-GB"/>
              </w:rPr>
              <w:t>, depending on the viewpoint they bring</w:t>
            </w:r>
            <w:r w:rsidR="004302F2">
              <w:rPr>
                <w:color w:val="000000" w:themeColor="text1"/>
                <w:sz w:val="20"/>
                <w:szCs w:val="20"/>
                <w:lang w:val="en-GB"/>
              </w:rPr>
              <w:t>.</w:t>
            </w:r>
          </w:p>
          <w:p w14:paraId="45CD2591" w14:textId="30AA7E5F" w:rsidR="00681F85" w:rsidRPr="00845117" w:rsidRDefault="00681F85" w:rsidP="0016242F">
            <w:pPr>
              <w:pStyle w:val="Para1"/>
              <w:numPr>
                <w:ilvl w:val="0"/>
                <w:numId w:val="0"/>
              </w:numPr>
              <w:jc w:val="left"/>
              <w:rPr>
                <w:color w:val="000000" w:themeColor="text1"/>
                <w:sz w:val="20"/>
                <w:szCs w:val="20"/>
                <w:lang w:val="en-GB"/>
              </w:rPr>
            </w:pPr>
            <w:r w:rsidRPr="00845117">
              <w:rPr>
                <w:color w:val="000000" w:themeColor="text1"/>
                <w:sz w:val="20"/>
                <w:szCs w:val="20"/>
                <w:lang w:val="en-GB"/>
              </w:rPr>
              <w:t xml:space="preserve">Full membership </w:t>
            </w:r>
            <w:r w:rsidR="00F21319" w:rsidRPr="00845117">
              <w:rPr>
                <w:color w:val="000000" w:themeColor="text1"/>
                <w:sz w:val="20"/>
                <w:szCs w:val="20"/>
                <w:lang w:val="en-GB"/>
              </w:rPr>
              <w:t>would need to be carefully balance</w:t>
            </w:r>
            <w:r w:rsidR="00151FEE">
              <w:rPr>
                <w:color w:val="000000" w:themeColor="text1"/>
                <w:sz w:val="20"/>
                <w:szCs w:val="20"/>
                <w:lang w:val="en-GB"/>
              </w:rPr>
              <w:t>d</w:t>
            </w:r>
            <w:r w:rsidR="00F21319" w:rsidRPr="00845117">
              <w:rPr>
                <w:color w:val="000000" w:themeColor="text1"/>
                <w:sz w:val="20"/>
                <w:szCs w:val="20"/>
                <w:lang w:val="en-GB"/>
              </w:rPr>
              <w:t xml:space="preserve"> regionally and could hinder the authority of Parties to the </w:t>
            </w:r>
            <w:r w:rsidR="00845117" w:rsidRPr="00845117">
              <w:rPr>
                <w:color w:val="000000" w:themeColor="text1"/>
                <w:sz w:val="20"/>
                <w:szCs w:val="20"/>
              </w:rPr>
              <w:t>Convention on Biological Diversity</w:t>
            </w:r>
            <w:r w:rsidR="004302F2">
              <w:rPr>
                <w:color w:val="000000" w:themeColor="text1"/>
                <w:sz w:val="20"/>
                <w:szCs w:val="20"/>
              </w:rPr>
              <w:t>.</w:t>
            </w:r>
          </w:p>
        </w:tc>
        <w:tc>
          <w:tcPr>
            <w:tcW w:w="1134" w:type="dxa"/>
          </w:tcPr>
          <w:p w14:paraId="60F8BEF8" w14:textId="43E342C7" w:rsidR="00BB7964" w:rsidRPr="00685BA4" w:rsidRDefault="00BB7964" w:rsidP="0016242F">
            <w:pPr>
              <w:pStyle w:val="Para1"/>
              <w:numPr>
                <w:ilvl w:val="0"/>
                <w:numId w:val="0"/>
              </w:numPr>
              <w:jc w:val="left"/>
              <w:rPr>
                <w:color w:val="000000" w:themeColor="text1"/>
                <w:sz w:val="20"/>
                <w:szCs w:val="20"/>
                <w:lang w:val="en-GB"/>
              </w:rPr>
            </w:pPr>
            <w:r w:rsidRPr="00685BA4">
              <w:rPr>
                <w:noProof/>
                <w:color w:val="000000" w:themeColor="text1"/>
                <w:sz w:val="20"/>
                <w:szCs w:val="20"/>
              </w:rPr>
              <w:drawing>
                <wp:anchor distT="0" distB="0" distL="114300" distR="114300" simplePos="0" relativeHeight="251658253" behindDoc="1" locked="0" layoutInCell="1" allowOverlap="1" wp14:anchorId="64D8F6F0" wp14:editId="3499003F">
                  <wp:simplePos x="0" y="0"/>
                  <wp:positionH relativeFrom="column">
                    <wp:posOffset>304800</wp:posOffset>
                  </wp:positionH>
                  <wp:positionV relativeFrom="paragraph">
                    <wp:posOffset>126365</wp:posOffset>
                  </wp:positionV>
                  <wp:extent cx="316230" cy="314325"/>
                  <wp:effectExtent l="0" t="0" r="762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t="5493"/>
                          <a:stretch/>
                        </pic:blipFill>
                        <pic:spPr bwMode="auto">
                          <a:xfrm>
                            <a:off x="0" y="0"/>
                            <a:ext cx="316230"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85BA4">
              <w:rPr>
                <w:noProof/>
                <w:color w:val="000000" w:themeColor="text1"/>
                <w:sz w:val="20"/>
                <w:szCs w:val="20"/>
              </w:rPr>
              <w:drawing>
                <wp:anchor distT="0" distB="0" distL="114300" distR="114300" simplePos="0" relativeHeight="251658254" behindDoc="1" locked="0" layoutInCell="1" allowOverlap="1" wp14:anchorId="0A9E338F" wp14:editId="7DB30924">
                  <wp:simplePos x="0" y="0"/>
                  <wp:positionH relativeFrom="column">
                    <wp:posOffset>-38735</wp:posOffset>
                  </wp:positionH>
                  <wp:positionV relativeFrom="paragraph">
                    <wp:posOffset>126365</wp:posOffset>
                  </wp:positionV>
                  <wp:extent cx="314325" cy="296545"/>
                  <wp:effectExtent l="0" t="0" r="9525"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4325" cy="29654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B5091DA" w14:textId="08E325E0" w:rsidR="00B2714C" w:rsidRDefault="00B2714C" w:rsidP="0035470F"/>
    <w:p w14:paraId="1B4C9B30" w14:textId="77777777" w:rsidR="00B2714C" w:rsidRDefault="00B2714C">
      <w:pPr>
        <w:tabs>
          <w:tab w:val="clear" w:pos="567"/>
          <w:tab w:val="clear" w:pos="1134"/>
          <w:tab w:val="clear" w:pos="1701"/>
          <w:tab w:val="clear" w:pos="2268"/>
        </w:tabs>
        <w:spacing w:after="160" w:line="259" w:lineRule="auto"/>
        <w:jc w:val="left"/>
        <w:rPr>
          <w:b/>
          <w:color w:val="000000" w:themeColor="text1"/>
        </w:rPr>
      </w:pPr>
      <w:r>
        <w:rPr>
          <w:color w:val="000000" w:themeColor="text1"/>
        </w:rPr>
        <w:br w:type="page"/>
      </w:r>
    </w:p>
    <w:p w14:paraId="26EF32C1" w14:textId="5618A284" w:rsidR="009D2FD8" w:rsidRPr="00F07025" w:rsidRDefault="00CC3CD7" w:rsidP="00714D42">
      <w:pPr>
        <w:pStyle w:val="CBDH3"/>
        <w:spacing w:after="0"/>
        <w:ind w:left="0" w:firstLine="0"/>
        <w:outlineLvl w:val="2"/>
        <w:rPr>
          <w:b w:val="0"/>
          <w:bCs/>
        </w:rPr>
      </w:pPr>
      <w:r w:rsidRPr="004D47E9">
        <w:rPr>
          <w:b w:val="0"/>
          <w:bCs/>
        </w:rPr>
        <w:lastRenderedPageBreak/>
        <w:t xml:space="preserve">Table </w:t>
      </w:r>
      <w:r w:rsidR="00B2714C" w:rsidRPr="00F07025">
        <w:rPr>
          <w:b w:val="0"/>
          <w:bCs/>
        </w:rPr>
        <w:t xml:space="preserve">8 </w:t>
      </w:r>
    </w:p>
    <w:p w14:paraId="5679E00B" w14:textId="4C077288" w:rsidR="00CC3CD7" w:rsidRDefault="00626A33" w:rsidP="00714D42">
      <w:pPr>
        <w:pStyle w:val="CBDH3"/>
        <w:spacing w:before="0"/>
        <w:ind w:left="0" w:firstLine="0"/>
        <w:outlineLvl w:val="2"/>
      </w:pPr>
      <w:r>
        <w:t>O</w:t>
      </w:r>
      <w:r w:rsidRPr="00685BA4">
        <w:t>ther policy options</w:t>
      </w:r>
      <w:r w:rsidR="008F19A8" w:rsidRPr="00685BA4">
        <w:t xml:space="preserve">: </w:t>
      </w:r>
      <w:r w:rsidR="00EE4EE0">
        <w:t xml:space="preserve">views on the </w:t>
      </w:r>
      <w:r w:rsidR="008F19A8" w:rsidRPr="00685BA4">
        <w:t xml:space="preserve">extent to which </w:t>
      </w:r>
      <w:r w:rsidR="00C305ED" w:rsidRPr="00685BA4">
        <w:t xml:space="preserve">proposed </w:t>
      </w:r>
      <w:r w:rsidR="008F19A8" w:rsidRPr="00685BA4">
        <w:t xml:space="preserve">options meet the criteria </w:t>
      </w:r>
      <w:r w:rsidR="003C61AA">
        <w:t xml:space="preserve">set out </w:t>
      </w:r>
      <w:r w:rsidR="008F19A8" w:rsidRPr="00685BA4">
        <w:t>in</w:t>
      </w:r>
      <w:r w:rsidR="008F19A8" w:rsidRPr="00626A33">
        <w:t xml:space="preserve"> paragraphs 9 and 10</w:t>
      </w:r>
      <w:r w:rsidR="008F19A8" w:rsidRPr="00685BA4">
        <w:t xml:space="preserve"> of decision 15/9</w:t>
      </w:r>
    </w:p>
    <w:tbl>
      <w:tblPr>
        <w:tblStyle w:val="TableGrid"/>
        <w:tblpPr w:leftFromText="180" w:rightFromText="180" w:vertAnchor="text" w:horzAnchor="page" w:tblpX="2017" w:tblpY="222"/>
        <w:tblW w:w="14170" w:type="dxa"/>
        <w:tblLook w:val="04A0" w:firstRow="1" w:lastRow="0" w:firstColumn="1" w:lastColumn="0" w:noHBand="0" w:noVBand="1"/>
      </w:tblPr>
      <w:tblGrid>
        <w:gridCol w:w="3539"/>
        <w:gridCol w:w="4820"/>
        <w:gridCol w:w="4677"/>
        <w:gridCol w:w="1134"/>
      </w:tblGrid>
      <w:tr w:rsidR="00626A33" w:rsidRPr="00685BA4" w14:paraId="4C84FDDA" w14:textId="77777777" w:rsidTr="00626A33">
        <w:tc>
          <w:tcPr>
            <w:tcW w:w="3539" w:type="dxa"/>
            <w:tcBorders>
              <w:top w:val="single" w:sz="8" w:space="0" w:color="auto"/>
              <w:bottom w:val="single" w:sz="8" w:space="0" w:color="auto"/>
            </w:tcBorders>
          </w:tcPr>
          <w:p w14:paraId="527F8080" w14:textId="70665B2B" w:rsidR="00626A33" w:rsidRPr="004D47E9" w:rsidRDefault="005864C5" w:rsidP="004D47E9">
            <w:pPr>
              <w:jc w:val="left"/>
              <w:rPr>
                <w:i/>
                <w:iCs/>
                <w:color w:val="000000" w:themeColor="text1"/>
                <w:sz w:val="20"/>
                <w:szCs w:val="20"/>
              </w:rPr>
            </w:pPr>
            <w:r>
              <w:rPr>
                <w:i/>
                <w:iCs/>
                <w:color w:val="000000" w:themeColor="text1"/>
                <w:sz w:val="20"/>
                <w:szCs w:val="20"/>
              </w:rPr>
              <w:t>O</w:t>
            </w:r>
            <w:r w:rsidR="00626A33" w:rsidRPr="004D47E9">
              <w:rPr>
                <w:i/>
                <w:iCs/>
                <w:color w:val="000000" w:themeColor="text1"/>
                <w:sz w:val="20"/>
                <w:szCs w:val="20"/>
              </w:rPr>
              <w:t>ther policy options</w:t>
            </w:r>
          </w:p>
        </w:tc>
        <w:tc>
          <w:tcPr>
            <w:tcW w:w="4820" w:type="dxa"/>
            <w:tcBorders>
              <w:top w:val="single" w:sz="8" w:space="0" w:color="auto"/>
              <w:bottom w:val="single" w:sz="8" w:space="0" w:color="auto"/>
            </w:tcBorders>
          </w:tcPr>
          <w:p w14:paraId="0071844C" w14:textId="77777777" w:rsidR="00626A33" w:rsidRPr="004D47E9" w:rsidRDefault="00626A33" w:rsidP="004D47E9">
            <w:pPr>
              <w:jc w:val="left"/>
              <w:rPr>
                <w:i/>
                <w:iCs/>
                <w:color w:val="000000" w:themeColor="text1"/>
                <w:sz w:val="20"/>
                <w:szCs w:val="20"/>
              </w:rPr>
            </w:pPr>
            <w:r w:rsidRPr="004D47E9">
              <w:rPr>
                <w:i/>
                <w:iCs/>
                <w:color w:val="000000" w:themeColor="text1"/>
                <w:sz w:val="20"/>
                <w:szCs w:val="20"/>
              </w:rPr>
              <w:t>Pros</w:t>
            </w:r>
          </w:p>
        </w:tc>
        <w:tc>
          <w:tcPr>
            <w:tcW w:w="4677" w:type="dxa"/>
            <w:tcBorders>
              <w:top w:val="single" w:sz="8" w:space="0" w:color="auto"/>
              <w:bottom w:val="single" w:sz="8" w:space="0" w:color="auto"/>
            </w:tcBorders>
          </w:tcPr>
          <w:p w14:paraId="1DED0A43" w14:textId="77777777" w:rsidR="00626A33" w:rsidRPr="004D47E9" w:rsidRDefault="00626A33" w:rsidP="004D47E9">
            <w:pPr>
              <w:jc w:val="left"/>
              <w:rPr>
                <w:i/>
                <w:iCs/>
                <w:color w:val="000000" w:themeColor="text1"/>
                <w:sz w:val="20"/>
                <w:szCs w:val="20"/>
              </w:rPr>
            </w:pPr>
            <w:r w:rsidRPr="004D47E9">
              <w:rPr>
                <w:i/>
                <w:iCs/>
                <w:color w:val="000000" w:themeColor="text1"/>
                <w:sz w:val="20"/>
                <w:szCs w:val="20"/>
              </w:rPr>
              <w:t>Cons</w:t>
            </w:r>
          </w:p>
        </w:tc>
        <w:tc>
          <w:tcPr>
            <w:tcW w:w="1134" w:type="dxa"/>
            <w:tcBorders>
              <w:top w:val="single" w:sz="8" w:space="0" w:color="auto"/>
              <w:bottom w:val="single" w:sz="8" w:space="0" w:color="auto"/>
            </w:tcBorders>
          </w:tcPr>
          <w:p w14:paraId="29AF7E17" w14:textId="77777777" w:rsidR="00626A33" w:rsidRPr="004D47E9" w:rsidRDefault="00626A33" w:rsidP="004D47E9">
            <w:pPr>
              <w:jc w:val="left"/>
              <w:rPr>
                <w:i/>
                <w:iCs/>
                <w:color w:val="000000" w:themeColor="text1"/>
                <w:sz w:val="20"/>
                <w:szCs w:val="20"/>
              </w:rPr>
            </w:pPr>
            <w:r w:rsidRPr="004D47E9">
              <w:rPr>
                <w:i/>
                <w:iCs/>
                <w:color w:val="000000" w:themeColor="text1"/>
                <w:sz w:val="20"/>
                <w:szCs w:val="20"/>
              </w:rPr>
              <w:t>Survey responses</w:t>
            </w:r>
          </w:p>
        </w:tc>
      </w:tr>
      <w:tr w:rsidR="00626A33" w:rsidRPr="00685BA4" w14:paraId="1D81CF95" w14:textId="77777777" w:rsidTr="00626A33">
        <w:trPr>
          <w:trHeight w:val="1074"/>
        </w:trPr>
        <w:tc>
          <w:tcPr>
            <w:tcW w:w="3539" w:type="dxa"/>
            <w:tcBorders>
              <w:top w:val="single" w:sz="8" w:space="0" w:color="auto"/>
            </w:tcBorders>
          </w:tcPr>
          <w:p w14:paraId="250B6CF3" w14:textId="6028A033" w:rsidR="00626A33" w:rsidRPr="00685BA4" w:rsidRDefault="00626A33" w:rsidP="00626A33">
            <w:pPr>
              <w:jc w:val="left"/>
              <w:rPr>
                <w:color w:val="000000" w:themeColor="text1"/>
                <w:sz w:val="20"/>
                <w:szCs w:val="20"/>
              </w:rPr>
            </w:pPr>
            <w:r w:rsidRPr="00845117">
              <w:rPr>
                <w:color w:val="000000" w:themeColor="text1"/>
                <w:sz w:val="20"/>
                <w:szCs w:val="20"/>
              </w:rPr>
              <w:t xml:space="preserve">In parallel </w:t>
            </w:r>
            <w:r w:rsidR="003C61AA">
              <w:rPr>
                <w:color w:val="000000" w:themeColor="text1"/>
                <w:sz w:val="20"/>
                <w:szCs w:val="20"/>
              </w:rPr>
              <w:t>with</w:t>
            </w:r>
            <w:r w:rsidRPr="00845117">
              <w:rPr>
                <w:color w:val="000000" w:themeColor="text1"/>
                <w:sz w:val="20"/>
                <w:szCs w:val="20"/>
              </w:rPr>
              <w:t xml:space="preserve"> the multilateral mechanism, a list of species and/or geographi</w:t>
            </w:r>
            <w:r w:rsidR="003C61AA">
              <w:rPr>
                <w:color w:val="000000" w:themeColor="text1"/>
                <w:sz w:val="20"/>
                <w:szCs w:val="20"/>
              </w:rPr>
              <w:t>cal</w:t>
            </w:r>
            <w:r w:rsidRPr="00845117">
              <w:rPr>
                <w:color w:val="000000" w:themeColor="text1"/>
                <w:sz w:val="20"/>
                <w:szCs w:val="20"/>
              </w:rPr>
              <w:t xml:space="preserve"> areas from which the </w:t>
            </w:r>
            <w:r w:rsidR="00CF4472">
              <w:rPr>
                <w:color w:val="000000" w:themeColor="text1"/>
                <w:sz w:val="20"/>
                <w:szCs w:val="20"/>
              </w:rPr>
              <w:t>DSI</w:t>
            </w:r>
            <w:r w:rsidR="0040535D" w:rsidRPr="003F504F">
              <w:rPr>
                <w:color w:val="000000" w:themeColor="text1"/>
                <w:sz w:val="20"/>
                <w:szCs w:val="20"/>
              </w:rPr>
              <w:t xml:space="preserve"> </w:t>
            </w:r>
            <w:r w:rsidRPr="00845117">
              <w:rPr>
                <w:color w:val="000000" w:themeColor="text1"/>
                <w:sz w:val="20"/>
                <w:szCs w:val="20"/>
              </w:rPr>
              <w:t>was extracted w</w:t>
            </w:r>
            <w:r w:rsidR="00030208">
              <w:rPr>
                <w:color w:val="000000" w:themeColor="text1"/>
                <w:sz w:val="20"/>
                <w:szCs w:val="20"/>
              </w:rPr>
              <w:t>ould</w:t>
            </w:r>
            <w:r w:rsidRPr="00845117">
              <w:rPr>
                <w:color w:val="000000" w:themeColor="text1"/>
                <w:sz w:val="20"/>
                <w:szCs w:val="20"/>
              </w:rPr>
              <w:t xml:space="preserve"> </w:t>
            </w:r>
            <w:r w:rsidR="000C5A2B">
              <w:rPr>
                <w:color w:val="000000" w:themeColor="text1"/>
                <w:sz w:val="20"/>
                <w:szCs w:val="20"/>
              </w:rPr>
              <w:t xml:space="preserve">be maintained </w:t>
            </w:r>
            <w:r w:rsidRPr="00845117">
              <w:rPr>
                <w:color w:val="000000" w:themeColor="text1"/>
                <w:sz w:val="20"/>
                <w:szCs w:val="20"/>
              </w:rPr>
              <w:t xml:space="preserve">under a bilateral mechanism </w:t>
            </w:r>
            <w:r w:rsidR="00F2532A">
              <w:rPr>
                <w:color w:val="000000" w:themeColor="text1"/>
                <w:sz w:val="20"/>
                <w:szCs w:val="20"/>
              </w:rPr>
              <w:t>established</w:t>
            </w:r>
            <w:r w:rsidR="00A81CB7">
              <w:rPr>
                <w:color w:val="000000" w:themeColor="text1"/>
                <w:sz w:val="20"/>
                <w:szCs w:val="20"/>
              </w:rPr>
              <w:t xml:space="preserve"> on </w:t>
            </w:r>
            <w:r w:rsidRPr="00845117">
              <w:rPr>
                <w:color w:val="000000" w:themeColor="text1"/>
                <w:sz w:val="20"/>
                <w:szCs w:val="20"/>
              </w:rPr>
              <w:t xml:space="preserve">standardized </w:t>
            </w:r>
            <w:r w:rsidR="00845117" w:rsidRPr="00714D42">
              <w:rPr>
                <w:color w:val="000000" w:themeColor="text1"/>
                <w:sz w:val="20"/>
                <w:szCs w:val="20"/>
              </w:rPr>
              <w:t>mutually agreed terms.</w:t>
            </w:r>
          </w:p>
        </w:tc>
        <w:tc>
          <w:tcPr>
            <w:tcW w:w="4820" w:type="dxa"/>
            <w:tcBorders>
              <w:top w:val="single" w:sz="8" w:space="0" w:color="auto"/>
            </w:tcBorders>
          </w:tcPr>
          <w:p w14:paraId="425F72DB" w14:textId="7ACA7679" w:rsidR="00626A33" w:rsidRPr="00685BA4" w:rsidRDefault="00626A33" w:rsidP="00626A33">
            <w:pPr>
              <w:jc w:val="left"/>
              <w:rPr>
                <w:color w:val="000000" w:themeColor="text1"/>
                <w:sz w:val="20"/>
                <w:szCs w:val="20"/>
              </w:rPr>
            </w:pPr>
            <w:r w:rsidRPr="00685BA4">
              <w:rPr>
                <w:color w:val="000000" w:themeColor="text1"/>
                <w:sz w:val="20"/>
                <w:szCs w:val="20"/>
              </w:rPr>
              <w:t xml:space="preserve">Exemptions of a </w:t>
            </w:r>
            <w:r w:rsidRPr="00845117">
              <w:rPr>
                <w:color w:val="000000" w:themeColor="text1"/>
                <w:sz w:val="20"/>
                <w:szCs w:val="20"/>
              </w:rPr>
              <w:t>list of endemic and/or sacred species could be supportive of</w:t>
            </w:r>
            <w:r w:rsidR="003F504F" w:rsidRPr="00845117">
              <w:rPr>
                <w:color w:val="000000" w:themeColor="text1"/>
                <w:sz w:val="20"/>
                <w:szCs w:val="20"/>
              </w:rPr>
              <w:t xml:space="preserve"> </w:t>
            </w:r>
            <w:r w:rsidR="003F504F">
              <w:rPr>
                <w:color w:val="000000" w:themeColor="text1"/>
                <w:sz w:val="20"/>
                <w:szCs w:val="20"/>
              </w:rPr>
              <w:t xml:space="preserve">the </w:t>
            </w:r>
            <w:r w:rsidR="003F504F" w:rsidRPr="00845117">
              <w:rPr>
                <w:color w:val="000000" w:themeColor="text1"/>
                <w:sz w:val="20"/>
                <w:szCs w:val="20"/>
              </w:rPr>
              <w:t xml:space="preserve">rights </w:t>
            </w:r>
            <w:r w:rsidR="003F504F">
              <w:rPr>
                <w:color w:val="000000" w:themeColor="text1"/>
                <w:sz w:val="20"/>
                <w:szCs w:val="20"/>
              </w:rPr>
              <w:t xml:space="preserve">of </w:t>
            </w:r>
            <w:r w:rsidRPr="00845117">
              <w:rPr>
                <w:color w:val="000000" w:themeColor="text1"/>
                <w:sz w:val="20"/>
                <w:szCs w:val="20"/>
              </w:rPr>
              <w:t>indigenous peoples and local communities</w:t>
            </w:r>
            <w:r w:rsidR="00845117">
              <w:rPr>
                <w:color w:val="000000" w:themeColor="text1"/>
                <w:sz w:val="20"/>
                <w:szCs w:val="20"/>
              </w:rPr>
              <w:t>.</w:t>
            </w:r>
          </w:p>
        </w:tc>
        <w:tc>
          <w:tcPr>
            <w:tcW w:w="4677" w:type="dxa"/>
            <w:tcBorders>
              <w:top w:val="single" w:sz="8" w:space="0" w:color="auto"/>
            </w:tcBorders>
          </w:tcPr>
          <w:p w14:paraId="62C60776" w14:textId="77777777" w:rsidR="00626A33" w:rsidRPr="00685BA4" w:rsidRDefault="00626A33" w:rsidP="00626A33">
            <w:pPr>
              <w:jc w:val="left"/>
              <w:rPr>
                <w:color w:val="000000" w:themeColor="text1"/>
                <w:sz w:val="20"/>
                <w:szCs w:val="20"/>
              </w:rPr>
            </w:pPr>
            <w:r w:rsidRPr="00685BA4">
              <w:rPr>
                <w:color w:val="000000" w:themeColor="text1"/>
                <w:sz w:val="20"/>
                <w:szCs w:val="20"/>
              </w:rPr>
              <w:t>A hybrid approach may be inefficient, impractical and unfeasible.</w:t>
            </w:r>
          </w:p>
          <w:p w14:paraId="621913C8" w14:textId="0F58E40B" w:rsidR="00626A33" w:rsidRPr="00685BA4" w:rsidRDefault="00626A33" w:rsidP="00626A33">
            <w:pPr>
              <w:jc w:val="left"/>
              <w:rPr>
                <w:color w:val="000000" w:themeColor="text1"/>
                <w:sz w:val="20"/>
                <w:szCs w:val="20"/>
              </w:rPr>
            </w:pPr>
            <w:r w:rsidRPr="00685BA4">
              <w:rPr>
                <w:color w:val="000000" w:themeColor="text1"/>
                <w:sz w:val="20"/>
                <w:szCs w:val="20"/>
              </w:rPr>
              <w:t>Exemptions could create uncertainty</w:t>
            </w:r>
            <w:r w:rsidR="00845117">
              <w:rPr>
                <w:color w:val="000000" w:themeColor="text1"/>
                <w:sz w:val="20"/>
                <w:szCs w:val="20"/>
              </w:rPr>
              <w:t>.</w:t>
            </w:r>
            <w:r w:rsidRPr="00685BA4">
              <w:rPr>
                <w:color w:val="000000" w:themeColor="text1"/>
                <w:sz w:val="20"/>
                <w:szCs w:val="20"/>
              </w:rPr>
              <w:t xml:space="preserve"> </w:t>
            </w:r>
          </w:p>
          <w:p w14:paraId="7718B84B" w14:textId="233EB7C1" w:rsidR="00626A33" w:rsidRPr="00685BA4" w:rsidRDefault="00626A33" w:rsidP="00626A33">
            <w:pPr>
              <w:jc w:val="left"/>
              <w:rPr>
                <w:color w:val="000000" w:themeColor="text1"/>
                <w:sz w:val="20"/>
                <w:szCs w:val="20"/>
              </w:rPr>
            </w:pPr>
            <w:r w:rsidRPr="00685BA4">
              <w:rPr>
                <w:color w:val="000000" w:themeColor="text1"/>
                <w:sz w:val="20"/>
                <w:szCs w:val="20"/>
              </w:rPr>
              <w:t>Potentially inconsistent with open access to data</w:t>
            </w:r>
            <w:r w:rsidR="00845117">
              <w:rPr>
                <w:color w:val="000000" w:themeColor="text1"/>
                <w:sz w:val="20"/>
                <w:szCs w:val="20"/>
              </w:rPr>
              <w:t>.</w:t>
            </w:r>
          </w:p>
          <w:p w14:paraId="0A6310E2" w14:textId="63017FB8" w:rsidR="00626A33" w:rsidRPr="00685BA4" w:rsidRDefault="00626A33" w:rsidP="00626A33">
            <w:pPr>
              <w:jc w:val="left"/>
              <w:rPr>
                <w:color w:val="000000" w:themeColor="text1"/>
                <w:sz w:val="20"/>
                <w:szCs w:val="20"/>
              </w:rPr>
            </w:pPr>
            <w:r w:rsidRPr="00685BA4">
              <w:rPr>
                <w:color w:val="000000" w:themeColor="text1"/>
                <w:sz w:val="20"/>
                <w:szCs w:val="20"/>
              </w:rPr>
              <w:t>May hinder some research and innovation</w:t>
            </w:r>
            <w:r w:rsidR="00845117">
              <w:rPr>
                <w:color w:val="000000" w:themeColor="text1"/>
                <w:sz w:val="20"/>
                <w:szCs w:val="20"/>
              </w:rPr>
              <w:t>.</w:t>
            </w:r>
          </w:p>
        </w:tc>
        <w:tc>
          <w:tcPr>
            <w:tcW w:w="1134" w:type="dxa"/>
            <w:tcBorders>
              <w:top w:val="single" w:sz="8" w:space="0" w:color="auto"/>
            </w:tcBorders>
          </w:tcPr>
          <w:p w14:paraId="158B567E" w14:textId="77777777" w:rsidR="00626A33" w:rsidRPr="00685BA4" w:rsidRDefault="00626A33" w:rsidP="00626A33">
            <w:pPr>
              <w:jc w:val="left"/>
              <w:rPr>
                <w:color w:val="000000" w:themeColor="text1"/>
                <w:sz w:val="20"/>
                <w:szCs w:val="20"/>
              </w:rPr>
            </w:pPr>
            <w:r w:rsidRPr="00685BA4">
              <w:rPr>
                <w:noProof/>
                <w:color w:val="000000" w:themeColor="text1"/>
                <w:sz w:val="20"/>
                <w:szCs w:val="20"/>
              </w:rPr>
              <w:drawing>
                <wp:anchor distT="0" distB="0" distL="114300" distR="114300" simplePos="0" relativeHeight="251658272" behindDoc="1" locked="0" layoutInCell="1" allowOverlap="1" wp14:anchorId="5F94A6C9" wp14:editId="0094FFB5">
                  <wp:simplePos x="0" y="0"/>
                  <wp:positionH relativeFrom="column">
                    <wp:posOffset>66328</wp:posOffset>
                  </wp:positionH>
                  <wp:positionV relativeFrom="paragraph">
                    <wp:posOffset>273916</wp:posOffset>
                  </wp:positionV>
                  <wp:extent cx="445770" cy="430530"/>
                  <wp:effectExtent l="0" t="0" r="0" b="7620"/>
                  <wp:wrapTight wrapText="bothSides">
                    <wp:wrapPolygon edited="0">
                      <wp:start x="0" y="0"/>
                      <wp:lineTo x="0" y="21027"/>
                      <wp:lineTo x="20308" y="21027"/>
                      <wp:lineTo x="20308" y="0"/>
                      <wp:lineTo x="0" y="0"/>
                    </wp:wrapPolygon>
                  </wp:wrapTight>
                  <wp:docPr id="5" name="Picture 5" descr="A colorful circle with a few different colore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circle with a few different colored circles&#10;&#10;Description automatically generated with medium confidenc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5770" cy="430530"/>
                          </a:xfrm>
                          <a:prstGeom prst="rect">
                            <a:avLst/>
                          </a:prstGeom>
                        </pic:spPr>
                      </pic:pic>
                    </a:graphicData>
                  </a:graphic>
                  <wp14:sizeRelH relativeFrom="margin">
                    <wp14:pctWidth>0</wp14:pctWidth>
                  </wp14:sizeRelH>
                  <wp14:sizeRelV relativeFrom="margin">
                    <wp14:pctHeight>0</wp14:pctHeight>
                  </wp14:sizeRelV>
                </wp:anchor>
              </w:drawing>
            </w:r>
          </w:p>
        </w:tc>
      </w:tr>
      <w:tr w:rsidR="00626A33" w:rsidRPr="00685BA4" w14:paraId="129E57A2" w14:textId="77777777" w:rsidTr="00626A33">
        <w:trPr>
          <w:trHeight w:val="806"/>
        </w:trPr>
        <w:tc>
          <w:tcPr>
            <w:tcW w:w="3539" w:type="dxa"/>
          </w:tcPr>
          <w:p w14:paraId="18053643" w14:textId="45A222BF" w:rsidR="00626A33" w:rsidRPr="00845117" w:rsidRDefault="00626A33" w:rsidP="00626A33">
            <w:pPr>
              <w:jc w:val="left"/>
              <w:rPr>
                <w:color w:val="000000" w:themeColor="text1"/>
                <w:sz w:val="20"/>
                <w:szCs w:val="20"/>
              </w:rPr>
            </w:pPr>
            <w:r w:rsidRPr="00845117">
              <w:rPr>
                <w:color w:val="000000" w:themeColor="text1"/>
                <w:sz w:val="20"/>
                <w:szCs w:val="20"/>
              </w:rPr>
              <w:t>Parties may opt out of the multilateral mechanism and</w:t>
            </w:r>
            <w:r w:rsidR="006A3BDB">
              <w:rPr>
                <w:color w:val="000000" w:themeColor="text1"/>
                <w:sz w:val="20"/>
                <w:szCs w:val="20"/>
              </w:rPr>
              <w:t>,</w:t>
            </w:r>
            <w:r w:rsidRPr="00845117">
              <w:rPr>
                <w:color w:val="000000" w:themeColor="text1"/>
                <w:sz w:val="20"/>
                <w:szCs w:val="20"/>
              </w:rPr>
              <w:t xml:space="preserve"> </w:t>
            </w:r>
            <w:r w:rsidR="006A3BDB">
              <w:rPr>
                <w:color w:val="000000" w:themeColor="text1"/>
                <w:sz w:val="20"/>
                <w:szCs w:val="20"/>
              </w:rPr>
              <w:t>i</w:t>
            </w:r>
            <w:r w:rsidRPr="00845117">
              <w:rPr>
                <w:color w:val="000000" w:themeColor="text1"/>
                <w:sz w:val="20"/>
                <w:szCs w:val="20"/>
              </w:rPr>
              <w:t>nstead</w:t>
            </w:r>
            <w:r w:rsidR="0009430B">
              <w:rPr>
                <w:color w:val="000000" w:themeColor="text1"/>
                <w:sz w:val="20"/>
                <w:szCs w:val="20"/>
              </w:rPr>
              <w:t>,</w:t>
            </w:r>
            <w:r w:rsidRPr="00845117">
              <w:rPr>
                <w:color w:val="000000" w:themeColor="text1"/>
                <w:sz w:val="20"/>
                <w:szCs w:val="20"/>
              </w:rPr>
              <w:t xml:space="preserve"> </w:t>
            </w:r>
            <w:r w:rsidR="00E86B8E">
              <w:rPr>
                <w:color w:val="000000" w:themeColor="text1"/>
                <w:sz w:val="20"/>
                <w:szCs w:val="20"/>
              </w:rPr>
              <w:t>establish</w:t>
            </w:r>
            <w:r w:rsidRPr="00845117">
              <w:rPr>
                <w:color w:val="000000" w:themeColor="text1"/>
                <w:sz w:val="20"/>
                <w:szCs w:val="20"/>
              </w:rPr>
              <w:t xml:space="preserve"> their own </w:t>
            </w:r>
            <w:r w:rsidR="009B2EF8">
              <w:rPr>
                <w:color w:val="000000" w:themeColor="text1"/>
                <w:sz w:val="20"/>
                <w:szCs w:val="20"/>
              </w:rPr>
              <w:t>access and benefit</w:t>
            </w:r>
            <w:r w:rsidR="00E86B8E">
              <w:rPr>
                <w:color w:val="000000" w:themeColor="text1"/>
                <w:sz w:val="20"/>
                <w:szCs w:val="20"/>
              </w:rPr>
              <w:t xml:space="preserve">-sharing </w:t>
            </w:r>
            <w:r w:rsidRPr="00845117">
              <w:rPr>
                <w:color w:val="000000" w:themeColor="text1"/>
                <w:sz w:val="20"/>
                <w:szCs w:val="20"/>
              </w:rPr>
              <w:t xml:space="preserve">legislation, which </w:t>
            </w:r>
            <w:r w:rsidR="00F127D1">
              <w:rPr>
                <w:color w:val="000000" w:themeColor="text1"/>
                <w:sz w:val="20"/>
                <w:szCs w:val="20"/>
              </w:rPr>
              <w:t xml:space="preserve">would </w:t>
            </w:r>
            <w:r w:rsidRPr="00845117">
              <w:rPr>
                <w:color w:val="000000" w:themeColor="text1"/>
                <w:sz w:val="20"/>
                <w:szCs w:val="20"/>
              </w:rPr>
              <w:t>include DSI</w:t>
            </w:r>
            <w:r w:rsidR="00845117">
              <w:rPr>
                <w:color w:val="000000" w:themeColor="text1"/>
                <w:sz w:val="20"/>
                <w:szCs w:val="20"/>
              </w:rPr>
              <w:t>.</w:t>
            </w:r>
          </w:p>
        </w:tc>
        <w:tc>
          <w:tcPr>
            <w:tcW w:w="4820" w:type="dxa"/>
          </w:tcPr>
          <w:p w14:paraId="1AFF657C" w14:textId="75BE613B" w:rsidR="00626A33" w:rsidRPr="00845117" w:rsidRDefault="00626A33" w:rsidP="00626A33">
            <w:pPr>
              <w:jc w:val="left"/>
              <w:rPr>
                <w:color w:val="000000" w:themeColor="text1"/>
                <w:sz w:val="20"/>
                <w:szCs w:val="20"/>
              </w:rPr>
            </w:pPr>
            <w:r w:rsidRPr="00845117">
              <w:rPr>
                <w:color w:val="000000" w:themeColor="text1"/>
                <w:sz w:val="20"/>
                <w:szCs w:val="20"/>
              </w:rPr>
              <w:t>An opt-out option could potentially be feasible if it does not affect the publication of data in public databases</w:t>
            </w:r>
            <w:r w:rsidR="00845117">
              <w:rPr>
                <w:color w:val="000000" w:themeColor="text1"/>
                <w:sz w:val="20"/>
                <w:szCs w:val="20"/>
              </w:rPr>
              <w:t>.</w:t>
            </w:r>
            <w:r w:rsidRPr="00845117">
              <w:rPr>
                <w:color w:val="000000" w:themeColor="text1"/>
                <w:sz w:val="20"/>
                <w:szCs w:val="20"/>
              </w:rPr>
              <w:t xml:space="preserve"> </w:t>
            </w:r>
          </w:p>
        </w:tc>
        <w:tc>
          <w:tcPr>
            <w:tcW w:w="4677" w:type="dxa"/>
          </w:tcPr>
          <w:p w14:paraId="52E501EA" w14:textId="76471FC4" w:rsidR="00626A33" w:rsidRPr="00845117" w:rsidRDefault="00626A33" w:rsidP="00626A33">
            <w:pPr>
              <w:jc w:val="left"/>
              <w:rPr>
                <w:color w:val="000000" w:themeColor="text1"/>
                <w:sz w:val="20"/>
                <w:szCs w:val="20"/>
              </w:rPr>
            </w:pPr>
            <w:r w:rsidRPr="00845117">
              <w:rPr>
                <w:color w:val="000000" w:themeColor="text1"/>
                <w:sz w:val="20"/>
                <w:szCs w:val="20"/>
              </w:rPr>
              <w:t>Requirement to navigate both a multilateral mechanism and bilateral ABS mechanisms for DSI would not be efficient, feasible or practical</w:t>
            </w:r>
            <w:r w:rsidR="00845117">
              <w:rPr>
                <w:color w:val="000000" w:themeColor="text1"/>
                <w:sz w:val="20"/>
                <w:szCs w:val="20"/>
              </w:rPr>
              <w:t>.</w:t>
            </w:r>
          </w:p>
          <w:p w14:paraId="36874CDE" w14:textId="77777777" w:rsidR="00626A33" w:rsidRPr="00845117" w:rsidRDefault="00626A33" w:rsidP="00626A33">
            <w:pPr>
              <w:jc w:val="left"/>
              <w:rPr>
                <w:color w:val="000000" w:themeColor="text1"/>
                <w:sz w:val="20"/>
                <w:szCs w:val="20"/>
              </w:rPr>
            </w:pPr>
            <w:r w:rsidRPr="00845117">
              <w:rPr>
                <w:color w:val="000000" w:themeColor="text1"/>
                <w:sz w:val="20"/>
                <w:szCs w:val="20"/>
              </w:rPr>
              <w:t>The stacking of systems would create legal uncertainty</w:t>
            </w:r>
          </w:p>
          <w:p w14:paraId="7F9CB8D6" w14:textId="2175F773" w:rsidR="00626A33" w:rsidRPr="00845117" w:rsidRDefault="00626A33" w:rsidP="00626A33">
            <w:pPr>
              <w:jc w:val="left"/>
              <w:rPr>
                <w:color w:val="000000" w:themeColor="text1"/>
                <w:sz w:val="20"/>
                <w:szCs w:val="20"/>
              </w:rPr>
            </w:pPr>
            <w:r w:rsidRPr="00845117">
              <w:rPr>
                <w:color w:val="000000" w:themeColor="text1"/>
                <w:sz w:val="20"/>
                <w:szCs w:val="20"/>
              </w:rPr>
              <w:t>It might lead to jurisdiction shopping for those Parties and hinder research and innovation</w:t>
            </w:r>
            <w:r w:rsidR="00845117">
              <w:rPr>
                <w:color w:val="000000" w:themeColor="text1"/>
                <w:sz w:val="20"/>
                <w:szCs w:val="20"/>
              </w:rPr>
              <w:t>.</w:t>
            </w:r>
          </w:p>
          <w:p w14:paraId="57C7286C" w14:textId="25E75424" w:rsidR="00626A33" w:rsidRPr="00845117" w:rsidRDefault="00626A33" w:rsidP="00626A33">
            <w:pPr>
              <w:jc w:val="left"/>
              <w:rPr>
                <w:color w:val="000000" w:themeColor="text1"/>
                <w:sz w:val="20"/>
                <w:szCs w:val="20"/>
              </w:rPr>
            </w:pPr>
            <w:r w:rsidRPr="00845117">
              <w:rPr>
                <w:color w:val="000000" w:themeColor="text1"/>
                <w:sz w:val="20"/>
                <w:szCs w:val="20"/>
              </w:rPr>
              <w:t>The Parties would need the capacity to enforce their own legislation</w:t>
            </w:r>
            <w:r w:rsidR="00845117" w:rsidRPr="00845117">
              <w:rPr>
                <w:color w:val="000000" w:themeColor="text1"/>
                <w:sz w:val="20"/>
                <w:szCs w:val="20"/>
              </w:rPr>
              <w:t>.</w:t>
            </w:r>
          </w:p>
        </w:tc>
        <w:tc>
          <w:tcPr>
            <w:tcW w:w="1134" w:type="dxa"/>
          </w:tcPr>
          <w:p w14:paraId="0E66A396" w14:textId="77777777" w:rsidR="00626A33" w:rsidRPr="00685BA4" w:rsidRDefault="00626A33" w:rsidP="00626A33">
            <w:pPr>
              <w:jc w:val="left"/>
              <w:rPr>
                <w:color w:val="000000" w:themeColor="text1"/>
                <w:sz w:val="20"/>
                <w:szCs w:val="20"/>
              </w:rPr>
            </w:pPr>
            <w:r w:rsidRPr="00685BA4">
              <w:rPr>
                <w:noProof/>
                <w:color w:val="000000" w:themeColor="text1"/>
                <w:sz w:val="20"/>
                <w:szCs w:val="20"/>
              </w:rPr>
              <w:drawing>
                <wp:anchor distT="0" distB="0" distL="114300" distR="114300" simplePos="0" relativeHeight="251658271" behindDoc="1" locked="0" layoutInCell="1" allowOverlap="1" wp14:anchorId="7F7F3059" wp14:editId="610D04EE">
                  <wp:simplePos x="0" y="0"/>
                  <wp:positionH relativeFrom="column">
                    <wp:posOffset>105410</wp:posOffset>
                  </wp:positionH>
                  <wp:positionV relativeFrom="paragraph">
                    <wp:posOffset>254635</wp:posOffset>
                  </wp:positionV>
                  <wp:extent cx="408940" cy="382905"/>
                  <wp:effectExtent l="0" t="0" r="0" b="0"/>
                  <wp:wrapTight wrapText="bothSides">
                    <wp:wrapPolygon edited="0">
                      <wp:start x="0" y="0"/>
                      <wp:lineTo x="0" y="20418"/>
                      <wp:lineTo x="20124" y="20418"/>
                      <wp:lineTo x="20124" y="0"/>
                      <wp:lineTo x="0" y="0"/>
                    </wp:wrapPolygon>
                  </wp:wrapTight>
                  <wp:docPr id="15" name="Picture 15" descr="A colorful circle with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olorful circle with a pie chart&#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8940" cy="38290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FDBD7B4" w14:textId="77777777" w:rsidR="00626A33" w:rsidRPr="00685BA4" w:rsidRDefault="00626A33" w:rsidP="00287B68">
      <w:pPr>
        <w:pStyle w:val="CBDTableTitle"/>
        <w:spacing w:after="0"/>
        <w:rPr>
          <w:bCs/>
          <w:color w:val="000000" w:themeColor="text1"/>
        </w:rPr>
      </w:pPr>
    </w:p>
    <w:p w14:paraId="0AEC4113" w14:textId="77777777" w:rsidR="00CC3CD7" w:rsidRPr="004D47E9" w:rsidRDefault="00CC3CD7">
      <w:pPr>
        <w:pStyle w:val="Para1"/>
        <w:numPr>
          <w:ilvl w:val="0"/>
          <w:numId w:val="0"/>
        </w:numPr>
        <w:tabs>
          <w:tab w:val="clear" w:pos="1134"/>
        </w:tabs>
        <w:jc w:val="left"/>
        <w:rPr>
          <w:b/>
          <w:bCs/>
          <w:color w:val="000000" w:themeColor="text1"/>
        </w:rPr>
      </w:pPr>
    </w:p>
    <w:p w14:paraId="28C6E8E8" w14:textId="77777777" w:rsidR="00E37F92" w:rsidRPr="00626A33" w:rsidRDefault="00E37F92" w:rsidP="00FA5FEB">
      <w:pPr>
        <w:pStyle w:val="CBDNormalNumber"/>
        <w:rPr>
          <w:b/>
          <w:bCs/>
          <w:color w:val="000000" w:themeColor="text1"/>
        </w:rPr>
        <w:sectPr w:rsidR="00E37F92" w:rsidRPr="00626A33" w:rsidSect="004873A5">
          <w:pgSz w:w="16838" w:h="11906" w:orient="landscape"/>
          <w:pgMar w:top="1134" w:right="1440" w:bottom="1134" w:left="1440" w:header="720" w:footer="720" w:gutter="0"/>
          <w:cols w:space="720"/>
          <w:docGrid w:linePitch="360"/>
        </w:sectPr>
      </w:pPr>
    </w:p>
    <w:p w14:paraId="71E1E37F" w14:textId="69280F18" w:rsidR="00E37F92" w:rsidRPr="00685BA4" w:rsidRDefault="008B0ADC" w:rsidP="004D47E9">
      <w:pPr>
        <w:pStyle w:val="CBDH1"/>
        <w:outlineLvl w:val="0"/>
        <w:rPr>
          <w:color w:val="000000" w:themeColor="text1"/>
        </w:rPr>
      </w:pPr>
      <w:r w:rsidRPr="00626A33">
        <w:rPr>
          <w:color w:val="000000" w:themeColor="text1"/>
        </w:rPr>
        <w:lastRenderedPageBreak/>
        <w:t>I</w:t>
      </w:r>
      <w:r w:rsidR="00626A33" w:rsidRPr="00626A33">
        <w:rPr>
          <w:color w:val="000000" w:themeColor="text1"/>
        </w:rPr>
        <w:t>V</w:t>
      </w:r>
      <w:r w:rsidRPr="00685BA4">
        <w:rPr>
          <w:color w:val="000000" w:themeColor="text1"/>
        </w:rPr>
        <w:t>.</w:t>
      </w:r>
      <w:r w:rsidRPr="00685BA4">
        <w:rPr>
          <w:color w:val="000000" w:themeColor="text1"/>
        </w:rPr>
        <w:tab/>
      </w:r>
      <w:r w:rsidR="00E37F92" w:rsidRPr="00685BA4">
        <w:rPr>
          <w:color w:val="000000" w:themeColor="text1"/>
        </w:rPr>
        <w:t>Conclusion</w:t>
      </w:r>
      <w:r w:rsidR="002D5320" w:rsidRPr="00685BA4">
        <w:rPr>
          <w:color w:val="000000" w:themeColor="text1"/>
        </w:rPr>
        <w:t>s of the studies</w:t>
      </w:r>
    </w:p>
    <w:p w14:paraId="01E16977" w14:textId="5FD09ABD" w:rsidR="00E37F92" w:rsidRPr="004029BF" w:rsidRDefault="00357630" w:rsidP="0013396C">
      <w:pPr>
        <w:pStyle w:val="CBDNormalNumber"/>
        <w:numPr>
          <w:ilvl w:val="0"/>
          <w:numId w:val="0"/>
        </w:numPr>
        <w:ind w:left="567"/>
      </w:pPr>
      <w:r w:rsidRPr="002121C8">
        <w:t>2</w:t>
      </w:r>
      <w:r>
        <w:t>6</w:t>
      </w:r>
      <w:r w:rsidR="0013396C" w:rsidRPr="002121C8">
        <w:t>.</w:t>
      </w:r>
      <w:r w:rsidR="0013396C" w:rsidRPr="002121C8">
        <w:tab/>
      </w:r>
      <w:r w:rsidR="00E37F92" w:rsidRPr="002121C8">
        <w:t>Based on</w:t>
      </w:r>
      <w:r w:rsidR="00E37F92" w:rsidRPr="004029BF">
        <w:t xml:space="preserve"> </w:t>
      </w:r>
      <w:r w:rsidR="00AD72B8" w:rsidRPr="004029BF">
        <w:t>the</w:t>
      </w:r>
      <w:r w:rsidR="00E37F92" w:rsidRPr="004029BF">
        <w:t xml:space="preserve"> </w:t>
      </w:r>
      <w:r w:rsidR="002B6232" w:rsidRPr="004029BF">
        <w:t>above</w:t>
      </w:r>
      <w:r w:rsidR="004E694B">
        <w:t xml:space="preserve"> discussions</w:t>
      </w:r>
      <w:r w:rsidR="00E37F92" w:rsidRPr="004029BF">
        <w:t xml:space="preserve">, </w:t>
      </w:r>
      <w:r w:rsidR="00FC5C2B" w:rsidRPr="004029BF">
        <w:t>and recalling the limitations of the stud</w:t>
      </w:r>
      <w:r w:rsidR="00270B1C">
        <w:t>ies</w:t>
      </w:r>
      <w:r w:rsidR="00FC5C2B" w:rsidRPr="004029BF">
        <w:t xml:space="preserve">, </w:t>
      </w:r>
      <w:r w:rsidR="00E37F92" w:rsidRPr="004029BF">
        <w:t>the following conclusions have been identified:</w:t>
      </w:r>
    </w:p>
    <w:p w14:paraId="28125C9E" w14:textId="3ABB9501" w:rsidR="00765AE2" w:rsidRPr="00845117" w:rsidRDefault="00A81DFA" w:rsidP="004D47E9">
      <w:pPr>
        <w:pStyle w:val="CBDNormalNumber"/>
        <w:numPr>
          <w:ilvl w:val="1"/>
          <w:numId w:val="49"/>
        </w:numPr>
        <w:ind w:left="1134" w:hanging="522"/>
        <w:rPr>
          <w:color w:val="000000" w:themeColor="text1"/>
        </w:rPr>
      </w:pPr>
      <w:bookmarkStart w:id="16" w:name="_Hlk169035854"/>
      <w:r w:rsidRPr="00845117">
        <w:rPr>
          <w:color w:val="000000" w:themeColor="text1"/>
          <w:lang w:val="en-CA"/>
        </w:rPr>
        <w:t>On f</w:t>
      </w:r>
      <w:r w:rsidR="00765AE2" w:rsidRPr="00845117">
        <w:rPr>
          <w:color w:val="000000" w:themeColor="text1"/>
          <w:lang w:val="en-CA"/>
        </w:rPr>
        <w:t>und contributions:</w:t>
      </w:r>
    </w:p>
    <w:p w14:paraId="697FE0A8" w14:textId="3B25C2FF" w:rsidR="00842FE8" w:rsidRPr="00845117" w:rsidRDefault="00337AD4" w:rsidP="004D47E9">
      <w:pPr>
        <w:pStyle w:val="CBDNormalNumber"/>
        <w:numPr>
          <w:ilvl w:val="2"/>
          <w:numId w:val="49"/>
        </w:numPr>
        <w:tabs>
          <w:tab w:val="clear" w:pos="3402"/>
        </w:tabs>
        <w:ind w:left="1701"/>
        <w:rPr>
          <w:color w:val="000000" w:themeColor="text1"/>
        </w:rPr>
      </w:pPr>
      <w:r w:rsidRPr="00845117">
        <w:rPr>
          <w:color w:val="000000" w:themeColor="text1"/>
        </w:rPr>
        <w:t xml:space="preserve">Payment linked to </w:t>
      </w:r>
      <w:r w:rsidR="002D38C3" w:rsidRPr="00845117">
        <w:rPr>
          <w:color w:val="000000" w:themeColor="text1"/>
        </w:rPr>
        <w:t xml:space="preserve">access to </w:t>
      </w:r>
      <w:r w:rsidR="009860DD">
        <w:rPr>
          <w:color w:val="000000" w:themeColor="text1"/>
        </w:rPr>
        <w:t>DSI</w:t>
      </w:r>
      <w:r w:rsidR="009860DD" w:rsidRPr="00845117">
        <w:rPr>
          <w:color w:val="000000" w:themeColor="text1"/>
        </w:rPr>
        <w:t xml:space="preserve"> </w:t>
      </w:r>
      <w:r w:rsidRPr="00845117">
        <w:rPr>
          <w:color w:val="000000" w:themeColor="text1"/>
        </w:rPr>
        <w:t>may be incompatible with</w:t>
      </w:r>
      <w:bookmarkEnd w:id="16"/>
      <w:r w:rsidR="003E6CF5" w:rsidRPr="00845117">
        <w:rPr>
          <w:color w:val="000000" w:themeColor="text1"/>
          <w:lang w:val="en-CA"/>
        </w:rPr>
        <w:t xml:space="preserve"> open access to data and </w:t>
      </w:r>
      <w:r w:rsidRPr="00845117">
        <w:rPr>
          <w:color w:val="000000" w:themeColor="text1"/>
          <w:lang w:val="en-CA"/>
        </w:rPr>
        <w:t xml:space="preserve">could have a negative impact on </w:t>
      </w:r>
      <w:r w:rsidR="003E6CF5" w:rsidRPr="00845117">
        <w:rPr>
          <w:color w:val="000000" w:themeColor="text1"/>
          <w:lang w:val="en-CA"/>
        </w:rPr>
        <w:t>research and innovation</w:t>
      </w:r>
      <w:r w:rsidR="00845117" w:rsidRPr="00845117">
        <w:rPr>
          <w:color w:val="000000" w:themeColor="text1"/>
          <w:lang w:val="en-CA"/>
        </w:rPr>
        <w:t>;</w:t>
      </w:r>
      <w:r w:rsidR="003E6CF5" w:rsidRPr="00845117">
        <w:rPr>
          <w:color w:val="000000" w:themeColor="text1"/>
          <w:lang w:val="en-CA"/>
        </w:rPr>
        <w:t xml:space="preserve"> </w:t>
      </w:r>
    </w:p>
    <w:p w14:paraId="6D4D7B6D" w14:textId="684CEF73" w:rsidR="008913C7" w:rsidRPr="00845117" w:rsidRDefault="00B94647" w:rsidP="004D47E9">
      <w:pPr>
        <w:pStyle w:val="CBDNormalNumber"/>
        <w:numPr>
          <w:ilvl w:val="2"/>
          <w:numId w:val="49"/>
        </w:numPr>
        <w:tabs>
          <w:tab w:val="clear" w:pos="3402"/>
        </w:tabs>
        <w:ind w:left="1701"/>
        <w:rPr>
          <w:color w:val="000000" w:themeColor="text1"/>
        </w:rPr>
      </w:pPr>
      <w:r w:rsidRPr="00845117">
        <w:rPr>
          <w:color w:val="000000" w:themeColor="text1"/>
          <w:lang w:val="en-CA"/>
        </w:rPr>
        <w:t xml:space="preserve">Any modality that involves a track and trace system </w:t>
      </w:r>
      <w:r w:rsidR="00461A3F">
        <w:rPr>
          <w:color w:val="000000" w:themeColor="text1"/>
          <w:lang w:val="en-CA"/>
        </w:rPr>
        <w:t>ra</w:t>
      </w:r>
      <w:r w:rsidR="00461A3F" w:rsidRPr="00685BA4">
        <w:rPr>
          <w:color w:val="000000" w:themeColor="text1"/>
          <w:lang w:val="en-CA"/>
        </w:rPr>
        <w:t>is</w:t>
      </w:r>
      <w:r w:rsidR="00461A3F">
        <w:rPr>
          <w:color w:val="000000" w:themeColor="text1"/>
          <w:lang w:val="en-CA"/>
        </w:rPr>
        <w:t>es</w:t>
      </w:r>
      <w:r w:rsidR="00461A3F" w:rsidRPr="00685BA4">
        <w:rPr>
          <w:color w:val="000000" w:themeColor="text1"/>
          <w:lang w:val="en-CA"/>
        </w:rPr>
        <w:t xml:space="preserve"> concern</w:t>
      </w:r>
      <w:r w:rsidR="00461A3F">
        <w:rPr>
          <w:color w:val="000000" w:themeColor="text1"/>
          <w:lang w:val="en-CA"/>
        </w:rPr>
        <w:t>s</w:t>
      </w:r>
      <w:r w:rsidR="00461A3F" w:rsidRPr="00685BA4">
        <w:rPr>
          <w:color w:val="000000" w:themeColor="text1"/>
          <w:lang w:val="en-CA"/>
        </w:rPr>
        <w:t xml:space="preserve"> in </w:t>
      </w:r>
      <w:r w:rsidRPr="00845117">
        <w:rPr>
          <w:color w:val="000000" w:themeColor="text1"/>
          <w:lang w:val="en-CA"/>
        </w:rPr>
        <w:t>terms of</w:t>
      </w:r>
      <w:r w:rsidR="003E6CF5" w:rsidRPr="00845117">
        <w:rPr>
          <w:color w:val="000000" w:themeColor="text1"/>
          <w:lang w:val="en-CA"/>
        </w:rPr>
        <w:t xml:space="preserve"> </w:t>
      </w:r>
      <w:r w:rsidRPr="00845117">
        <w:rPr>
          <w:color w:val="000000" w:themeColor="text1"/>
          <w:lang w:val="en-CA"/>
        </w:rPr>
        <w:t xml:space="preserve">feasibility, </w:t>
      </w:r>
      <w:proofErr w:type="gramStart"/>
      <w:r w:rsidR="003E6CF5" w:rsidRPr="00845117">
        <w:rPr>
          <w:color w:val="000000" w:themeColor="text1"/>
          <w:lang w:val="en-CA"/>
        </w:rPr>
        <w:t>cost</w:t>
      </w:r>
      <w:proofErr w:type="gramEnd"/>
      <w:r w:rsidR="003E6CF5" w:rsidRPr="00845117">
        <w:rPr>
          <w:color w:val="000000" w:themeColor="text1"/>
          <w:lang w:val="en-CA"/>
        </w:rPr>
        <w:t xml:space="preserve"> and administrative complexities.</w:t>
      </w:r>
      <w:r w:rsidR="007A03BE" w:rsidRPr="00845117">
        <w:rPr>
          <w:color w:val="000000" w:themeColor="text1"/>
        </w:rPr>
        <w:t xml:space="preserve"> </w:t>
      </w:r>
      <w:r w:rsidR="00842FE8" w:rsidRPr="00845117">
        <w:rPr>
          <w:color w:val="000000" w:themeColor="text1"/>
        </w:rPr>
        <w:t xml:space="preserve">Triggers </w:t>
      </w:r>
      <w:r w:rsidR="00B2700B" w:rsidRPr="00845117">
        <w:rPr>
          <w:color w:val="000000" w:themeColor="text1"/>
        </w:rPr>
        <w:t>at</w:t>
      </w:r>
      <w:r w:rsidR="00842FE8" w:rsidRPr="00845117">
        <w:rPr>
          <w:color w:val="000000" w:themeColor="text1"/>
        </w:rPr>
        <w:t xml:space="preserve"> </w:t>
      </w:r>
      <w:r w:rsidR="00242970">
        <w:rPr>
          <w:color w:val="000000" w:themeColor="text1"/>
        </w:rPr>
        <w:t>the point of</w:t>
      </w:r>
      <w:r w:rsidR="00842FE8" w:rsidRPr="00845117">
        <w:rPr>
          <w:color w:val="000000" w:themeColor="text1"/>
        </w:rPr>
        <w:t xml:space="preserve"> a</w:t>
      </w:r>
      <w:r w:rsidR="007A03BE" w:rsidRPr="00845117">
        <w:rPr>
          <w:color w:val="000000" w:themeColor="text1"/>
        </w:rPr>
        <w:t>ccess to DSI</w:t>
      </w:r>
      <w:r w:rsidR="008913C7" w:rsidRPr="00845117">
        <w:rPr>
          <w:color w:val="000000" w:themeColor="text1"/>
        </w:rPr>
        <w:t>, on the use of DSI by entire sectors,</w:t>
      </w:r>
      <w:r w:rsidR="007A03BE" w:rsidRPr="00845117">
        <w:rPr>
          <w:color w:val="000000" w:themeColor="text1"/>
        </w:rPr>
        <w:t xml:space="preserve"> or </w:t>
      </w:r>
      <w:r w:rsidR="00B2700B" w:rsidRPr="00845117">
        <w:rPr>
          <w:color w:val="000000" w:themeColor="text1"/>
        </w:rPr>
        <w:t xml:space="preserve">those </w:t>
      </w:r>
      <w:r w:rsidR="007A03BE" w:rsidRPr="00845117">
        <w:rPr>
          <w:color w:val="000000" w:themeColor="text1"/>
        </w:rPr>
        <w:t xml:space="preserve">unlinked to DSI </w:t>
      </w:r>
      <w:r w:rsidR="00B2700B" w:rsidRPr="00845117">
        <w:rPr>
          <w:color w:val="000000" w:themeColor="text1"/>
        </w:rPr>
        <w:t xml:space="preserve">do </w:t>
      </w:r>
      <w:r w:rsidR="007A03BE" w:rsidRPr="00845117">
        <w:rPr>
          <w:color w:val="000000" w:themeColor="text1"/>
        </w:rPr>
        <w:t>not require track and trace</w:t>
      </w:r>
      <w:r w:rsidR="00845117" w:rsidRPr="00845117">
        <w:rPr>
          <w:color w:val="000000" w:themeColor="text1"/>
        </w:rPr>
        <w:t>;</w:t>
      </w:r>
    </w:p>
    <w:p w14:paraId="4040F454" w14:textId="678F4CE9" w:rsidR="00CF57CE" w:rsidRPr="00845117" w:rsidRDefault="00337AD4" w:rsidP="004D47E9">
      <w:pPr>
        <w:pStyle w:val="CBDNormalNumber"/>
        <w:numPr>
          <w:ilvl w:val="2"/>
          <w:numId w:val="49"/>
        </w:numPr>
        <w:tabs>
          <w:tab w:val="clear" w:pos="3402"/>
        </w:tabs>
        <w:ind w:left="1701"/>
        <w:rPr>
          <w:color w:val="000000" w:themeColor="text1"/>
        </w:rPr>
      </w:pPr>
      <w:r w:rsidRPr="00845117">
        <w:rPr>
          <w:color w:val="000000" w:themeColor="text1"/>
        </w:rPr>
        <w:t xml:space="preserve">Payment triggers </w:t>
      </w:r>
      <w:r w:rsidR="00354720" w:rsidRPr="00845117">
        <w:rPr>
          <w:color w:val="000000" w:themeColor="text1"/>
        </w:rPr>
        <w:t>related</w:t>
      </w:r>
      <w:r w:rsidRPr="00845117">
        <w:rPr>
          <w:color w:val="000000" w:themeColor="text1"/>
        </w:rPr>
        <w:t xml:space="preserve"> to c</w:t>
      </w:r>
      <w:r w:rsidR="00CF57CE" w:rsidRPr="00845117">
        <w:rPr>
          <w:color w:val="000000" w:themeColor="text1"/>
        </w:rPr>
        <w:t>ommerciali</w:t>
      </w:r>
      <w:r w:rsidR="005667B1" w:rsidRPr="00845117">
        <w:rPr>
          <w:color w:val="000000" w:themeColor="text1"/>
        </w:rPr>
        <w:t>z</w:t>
      </w:r>
      <w:r w:rsidR="00CF57CE" w:rsidRPr="00845117">
        <w:rPr>
          <w:color w:val="000000" w:themeColor="text1"/>
        </w:rPr>
        <w:t xml:space="preserve">ation and </w:t>
      </w:r>
      <w:r w:rsidRPr="00845117">
        <w:rPr>
          <w:color w:val="000000" w:themeColor="text1"/>
        </w:rPr>
        <w:t xml:space="preserve">the use of DSI at a sectoral level – but </w:t>
      </w:r>
      <w:r w:rsidR="00CF57CE" w:rsidRPr="00845117">
        <w:rPr>
          <w:color w:val="000000" w:themeColor="text1"/>
        </w:rPr>
        <w:t>unlin</w:t>
      </w:r>
      <w:r w:rsidR="005667B1" w:rsidRPr="00845117">
        <w:rPr>
          <w:color w:val="000000" w:themeColor="text1"/>
        </w:rPr>
        <w:t>k</w:t>
      </w:r>
      <w:r w:rsidR="00CF57CE" w:rsidRPr="00845117">
        <w:rPr>
          <w:color w:val="000000" w:themeColor="text1"/>
        </w:rPr>
        <w:t xml:space="preserve">ed to specific use of DSI </w:t>
      </w:r>
      <w:r w:rsidRPr="00845117">
        <w:rPr>
          <w:color w:val="000000" w:themeColor="text1"/>
        </w:rPr>
        <w:t>– were considered more positively by stakeholders</w:t>
      </w:r>
      <w:r w:rsidR="005A3E92" w:rsidRPr="00845117">
        <w:rPr>
          <w:color w:val="000000" w:themeColor="text1"/>
        </w:rPr>
        <w:t xml:space="preserve"> compared </w:t>
      </w:r>
      <w:r w:rsidR="007B17F5">
        <w:rPr>
          <w:color w:val="000000" w:themeColor="text1"/>
        </w:rPr>
        <w:t>with</w:t>
      </w:r>
      <w:r w:rsidR="005A3E92" w:rsidRPr="00845117">
        <w:rPr>
          <w:color w:val="000000" w:themeColor="text1"/>
        </w:rPr>
        <w:t xml:space="preserve"> </w:t>
      </w:r>
      <w:r w:rsidR="00354720" w:rsidRPr="00845117">
        <w:rPr>
          <w:color w:val="000000" w:themeColor="text1"/>
        </w:rPr>
        <w:t xml:space="preserve">those related to </w:t>
      </w:r>
      <w:r w:rsidR="00A86687" w:rsidRPr="00845117">
        <w:rPr>
          <w:color w:val="000000" w:themeColor="text1"/>
        </w:rPr>
        <w:t xml:space="preserve">access to DSI and </w:t>
      </w:r>
      <w:r w:rsidR="00354720" w:rsidRPr="00845117">
        <w:rPr>
          <w:color w:val="000000" w:themeColor="text1"/>
        </w:rPr>
        <w:t xml:space="preserve">upstream </w:t>
      </w:r>
      <w:r w:rsidR="00A86687" w:rsidRPr="00845117">
        <w:rPr>
          <w:color w:val="000000" w:themeColor="text1"/>
        </w:rPr>
        <w:t>use of DSI as trigger points</w:t>
      </w:r>
      <w:r w:rsidR="00845117" w:rsidRPr="00845117">
        <w:rPr>
          <w:color w:val="000000" w:themeColor="text1"/>
        </w:rPr>
        <w:t>;</w:t>
      </w:r>
    </w:p>
    <w:p w14:paraId="3D1D7088" w14:textId="26BAD031" w:rsidR="007D7F9A" w:rsidRPr="00845117" w:rsidRDefault="00354720" w:rsidP="004D47E9">
      <w:pPr>
        <w:pStyle w:val="CBDNormalNumber"/>
        <w:numPr>
          <w:ilvl w:val="2"/>
          <w:numId w:val="49"/>
        </w:numPr>
        <w:tabs>
          <w:tab w:val="clear" w:pos="3402"/>
        </w:tabs>
        <w:ind w:left="1701"/>
        <w:rPr>
          <w:color w:val="000000" w:themeColor="text1"/>
        </w:rPr>
      </w:pPr>
      <w:r w:rsidRPr="00845117">
        <w:rPr>
          <w:color w:val="000000" w:themeColor="text1"/>
        </w:rPr>
        <w:t xml:space="preserve">Such payment triggers, set in the </w:t>
      </w:r>
      <w:r w:rsidR="00E13C49">
        <w:rPr>
          <w:color w:val="000000" w:themeColor="text1"/>
        </w:rPr>
        <w:t>range</w:t>
      </w:r>
      <w:r w:rsidR="00E13C49" w:rsidRPr="00845117">
        <w:rPr>
          <w:color w:val="000000" w:themeColor="text1"/>
        </w:rPr>
        <w:t xml:space="preserve"> </w:t>
      </w:r>
      <w:r w:rsidRPr="00845117">
        <w:rPr>
          <w:color w:val="000000" w:themeColor="text1"/>
        </w:rPr>
        <w:t xml:space="preserve">of </w:t>
      </w:r>
      <w:r w:rsidR="00B80120">
        <w:rPr>
          <w:color w:val="000000" w:themeColor="text1"/>
        </w:rPr>
        <w:t>0.</w:t>
      </w:r>
      <w:r w:rsidRPr="00845117">
        <w:rPr>
          <w:color w:val="000000" w:themeColor="text1"/>
        </w:rPr>
        <w:t xml:space="preserve">1 to </w:t>
      </w:r>
      <w:r w:rsidR="00F55971">
        <w:rPr>
          <w:color w:val="000000" w:themeColor="text1"/>
        </w:rPr>
        <w:t>1</w:t>
      </w:r>
      <w:r w:rsidRPr="00845117">
        <w:rPr>
          <w:color w:val="000000" w:themeColor="text1"/>
        </w:rPr>
        <w:t xml:space="preserve"> per</w:t>
      </w:r>
      <w:r w:rsidR="00626A33" w:rsidRPr="00845117">
        <w:rPr>
          <w:color w:val="000000" w:themeColor="text1"/>
        </w:rPr>
        <w:t xml:space="preserve"> </w:t>
      </w:r>
      <w:r w:rsidRPr="00845117">
        <w:rPr>
          <w:color w:val="000000" w:themeColor="text1"/>
        </w:rPr>
        <w:t>cent of revenue</w:t>
      </w:r>
      <w:r w:rsidR="002D6938">
        <w:rPr>
          <w:color w:val="000000" w:themeColor="text1"/>
        </w:rPr>
        <w:t>,</w:t>
      </w:r>
      <w:r w:rsidRPr="00845117">
        <w:rPr>
          <w:color w:val="000000" w:themeColor="text1"/>
        </w:rPr>
        <w:t xml:space="preserve"> are estimated to have the potential of generating </w:t>
      </w:r>
      <w:r w:rsidR="0056410C">
        <w:rPr>
          <w:color w:val="000000" w:themeColor="text1"/>
        </w:rPr>
        <w:t>contributions to the fund</w:t>
      </w:r>
      <w:r w:rsidR="0056410C" w:rsidRPr="00685BA4">
        <w:rPr>
          <w:color w:val="000000" w:themeColor="text1"/>
        </w:rPr>
        <w:t xml:space="preserve"> </w:t>
      </w:r>
      <w:r w:rsidRPr="00845117">
        <w:rPr>
          <w:color w:val="000000" w:themeColor="text1"/>
        </w:rPr>
        <w:t xml:space="preserve">in the order of </w:t>
      </w:r>
      <w:r w:rsidR="009E21FD">
        <w:rPr>
          <w:color w:val="000000" w:themeColor="text1"/>
        </w:rPr>
        <w:t xml:space="preserve">1 billion </w:t>
      </w:r>
      <w:r w:rsidRPr="00845117">
        <w:rPr>
          <w:color w:val="000000" w:themeColor="text1"/>
        </w:rPr>
        <w:t xml:space="preserve">to </w:t>
      </w:r>
      <w:r w:rsidR="00845117" w:rsidRPr="00845117">
        <w:rPr>
          <w:color w:val="000000" w:themeColor="text1"/>
        </w:rPr>
        <w:t xml:space="preserve">10 </w:t>
      </w:r>
      <w:r w:rsidRPr="00845117">
        <w:rPr>
          <w:color w:val="000000" w:themeColor="text1"/>
        </w:rPr>
        <w:t xml:space="preserve">billion </w:t>
      </w:r>
      <w:r w:rsidR="00845117" w:rsidRPr="00845117">
        <w:rPr>
          <w:color w:val="000000" w:themeColor="text1"/>
        </w:rPr>
        <w:t>United States dollars</w:t>
      </w:r>
      <w:r w:rsidR="00845117">
        <w:rPr>
          <w:color w:val="000000" w:themeColor="text1"/>
        </w:rPr>
        <w:t xml:space="preserve"> </w:t>
      </w:r>
      <w:r w:rsidRPr="00845117">
        <w:rPr>
          <w:color w:val="000000" w:themeColor="text1"/>
        </w:rPr>
        <w:t>per annum</w:t>
      </w:r>
      <w:r w:rsidR="009E21FD">
        <w:rPr>
          <w:color w:val="000000" w:themeColor="text1"/>
        </w:rPr>
        <w:t>.</w:t>
      </w:r>
    </w:p>
    <w:p w14:paraId="08D796C1" w14:textId="342F10C3" w:rsidR="00354720" w:rsidRPr="00685BA4" w:rsidRDefault="00400C5B" w:rsidP="002D3F4F">
      <w:pPr>
        <w:pStyle w:val="CBDNormalNumber"/>
        <w:numPr>
          <w:ilvl w:val="0"/>
          <w:numId w:val="0"/>
        </w:numPr>
        <w:ind w:left="567"/>
      </w:pPr>
      <w:r>
        <w:t>27.</w:t>
      </w:r>
      <w:r>
        <w:tab/>
      </w:r>
      <w:r w:rsidR="002D6938">
        <w:t>F</w:t>
      </w:r>
      <w:r w:rsidR="002D6938" w:rsidRPr="004A13DF">
        <w:t>or such payment triggers</w:t>
      </w:r>
      <w:r w:rsidR="002D6938">
        <w:t>, h</w:t>
      </w:r>
      <w:r w:rsidR="002D6938" w:rsidRPr="004A13DF">
        <w:t>owever</w:t>
      </w:r>
      <w:r w:rsidR="002D6938">
        <w:t xml:space="preserve">, </w:t>
      </w:r>
      <w:r w:rsidR="00206068">
        <w:t>i</w:t>
      </w:r>
      <w:r w:rsidR="002D6938" w:rsidRPr="004A13DF">
        <w:t>t would be necessary</w:t>
      </w:r>
      <w:r w:rsidR="00354720" w:rsidRPr="004A13DF">
        <w:t>, to identify the specific products</w:t>
      </w:r>
      <w:r w:rsidR="00206068">
        <w:t xml:space="preserve"> or </w:t>
      </w:r>
      <w:r w:rsidR="00354720" w:rsidRPr="004A13DF">
        <w:t xml:space="preserve">services or the sectors or subsectors that would be included, </w:t>
      </w:r>
      <w:r w:rsidR="00354720" w:rsidRPr="00685BA4">
        <w:t xml:space="preserve">with the </w:t>
      </w:r>
      <w:r w:rsidR="004A13DF">
        <w:t>identification of products and services</w:t>
      </w:r>
      <w:r w:rsidR="004A13DF" w:rsidRPr="00685BA4">
        <w:t xml:space="preserve"> being more complex than the </w:t>
      </w:r>
      <w:r w:rsidR="004A13DF">
        <w:t>identification of sectors or subsectors</w:t>
      </w:r>
      <w:r w:rsidR="003E22BE">
        <w:t>.</w:t>
      </w:r>
    </w:p>
    <w:p w14:paraId="0A58C984" w14:textId="77777777" w:rsidR="00DB00D7" w:rsidRPr="00685BA4" w:rsidRDefault="00DB00D7" w:rsidP="004D47E9">
      <w:pPr>
        <w:pStyle w:val="CBDNormalNumber"/>
        <w:numPr>
          <w:ilvl w:val="1"/>
          <w:numId w:val="49"/>
        </w:numPr>
        <w:tabs>
          <w:tab w:val="clear" w:pos="3402"/>
        </w:tabs>
        <w:ind w:left="1134" w:hanging="522"/>
        <w:rPr>
          <w:color w:val="000000" w:themeColor="text1"/>
        </w:rPr>
      </w:pPr>
      <w:r w:rsidRPr="00685BA4">
        <w:rPr>
          <w:color w:val="000000" w:themeColor="text1"/>
        </w:rPr>
        <w:t>On fund disbursement:</w:t>
      </w:r>
    </w:p>
    <w:p w14:paraId="40769368" w14:textId="7B1860DE" w:rsidR="00885FDE" w:rsidRPr="00845117" w:rsidRDefault="00A45B0F" w:rsidP="004D47E9">
      <w:pPr>
        <w:pStyle w:val="CBDNormalNumber"/>
        <w:numPr>
          <w:ilvl w:val="2"/>
          <w:numId w:val="49"/>
        </w:numPr>
        <w:tabs>
          <w:tab w:val="clear" w:pos="3402"/>
        </w:tabs>
        <w:ind w:left="1701"/>
        <w:rPr>
          <w:color w:val="000000" w:themeColor="text1"/>
        </w:rPr>
      </w:pPr>
      <w:r w:rsidRPr="00845117">
        <w:rPr>
          <w:color w:val="000000" w:themeColor="text1"/>
        </w:rPr>
        <w:t xml:space="preserve">Project-based approaches </w:t>
      </w:r>
      <w:r w:rsidR="003E22BE">
        <w:rPr>
          <w:color w:val="000000" w:themeColor="text1"/>
        </w:rPr>
        <w:t xml:space="preserve">would </w:t>
      </w:r>
      <w:r w:rsidR="001648F2">
        <w:rPr>
          <w:color w:val="000000" w:themeColor="text1"/>
        </w:rPr>
        <w:t>provide oversight of</w:t>
      </w:r>
      <w:r w:rsidR="001648F2" w:rsidRPr="00685BA4">
        <w:rPr>
          <w:color w:val="000000" w:themeColor="text1"/>
        </w:rPr>
        <w:t xml:space="preserve"> </w:t>
      </w:r>
      <w:r w:rsidRPr="00845117">
        <w:rPr>
          <w:color w:val="000000" w:themeColor="text1"/>
        </w:rPr>
        <w:t xml:space="preserve">what the funds are spent on but </w:t>
      </w:r>
      <w:r w:rsidR="004236DB" w:rsidRPr="00845117">
        <w:rPr>
          <w:color w:val="000000" w:themeColor="text1"/>
        </w:rPr>
        <w:t>would</w:t>
      </w:r>
      <w:r w:rsidRPr="00845117">
        <w:rPr>
          <w:color w:val="000000" w:themeColor="text1"/>
        </w:rPr>
        <w:t xml:space="preserve"> be </w:t>
      </w:r>
      <w:r w:rsidR="00885FDE" w:rsidRPr="00845117">
        <w:rPr>
          <w:color w:val="000000" w:themeColor="text1"/>
        </w:rPr>
        <w:t xml:space="preserve">administratively costly and might </w:t>
      </w:r>
      <w:r w:rsidR="0063383C" w:rsidRPr="00845117">
        <w:rPr>
          <w:color w:val="000000" w:themeColor="text1"/>
        </w:rPr>
        <w:t xml:space="preserve">increase the gap between Parties able to </w:t>
      </w:r>
      <w:r w:rsidR="00D258B6" w:rsidRPr="00845117">
        <w:rPr>
          <w:color w:val="000000" w:themeColor="text1"/>
        </w:rPr>
        <w:t>participate in</w:t>
      </w:r>
      <w:r w:rsidR="0063383C" w:rsidRPr="00845117">
        <w:rPr>
          <w:color w:val="000000" w:themeColor="text1"/>
        </w:rPr>
        <w:t xml:space="preserve"> those competitive processes</w:t>
      </w:r>
      <w:r w:rsidR="00845117" w:rsidRPr="00845117">
        <w:rPr>
          <w:color w:val="000000" w:themeColor="text1"/>
        </w:rPr>
        <w:t>;</w:t>
      </w:r>
    </w:p>
    <w:p w14:paraId="679EF189" w14:textId="24A9E760" w:rsidR="00A45B0F" w:rsidRPr="00685BA4" w:rsidRDefault="00E9323D" w:rsidP="004D47E9">
      <w:pPr>
        <w:pStyle w:val="CBDNormalNumber"/>
        <w:numPr>
          <w:ilvl w:val="2"/>
          <w:numId w:val="49"/>
        </w:numPr>
        <w:tabs>
          <w:tab w:val="clear" w:pos="3402"/>
        </w:tabs>
        <w:ind w:left="1701"/>
        <w:rPr>
          <w:color w:val="000000" w:themeColor="text1"/>
        </w:rPr>
      </w:pPr>
      <w:r w:rsidRPr="00845117">
        <w:rPr>
          <w:color w:val="000000" w:themeColor="text1"/>
        </w:rPr>
        <w:t>Disbursing</w:t>
      </w:r>
      <w:r w:rsidR="00372CAD" w:rsidRPr="00845117">
        <w:rPr>
          <w:color w:val="000000" w:themeColor="text1"/>
        </w:rPr>
        <w:t xml:space="preserve"> funds directly to indigenous peoples and local communities</w:t>
      </w:r>
      <w:r w:rsidR="00A35795" w:rsidRPr="00845117">
        <w:rPr>
          <w:color w:val="000000" w:themeColor="text1"/>
        </w:rPr>
        <w:t xml:space="preserve"> could help to</w:t>
      </w:r>
      <w:r w:rsidR="00372CAD" w:rsidRPr="00845117">
        <w:rPr>
          <w:color w:val="000000" w:themeColor="text1"/>
        </w:rPr>
        <w:t xml:space="preserve"> </w:t>
      </w:r>
      <w:r w:rsidR="00354720" w:rsidRPr="00845117">
        <w:rPr>
          <w:color w:val="000000" w:themeColor="text1"/>
        </w:rPr>
        <w:t xml:space="preserve">recognize </w:t>
      </w:r>
      <w:r w:rsidR="00372CAD" w:rsidRPr="00845117">
        <w:rPr>
          <w:color w:val="000000" w:themeColor="text1"/>
        </w:rPr>
        <w:t xml:space="preserve">the rights of indigenous people and local communities, including with respect to the traditional knowledge associated with </w:t>
      </w:r>
      <w:r w:rsidR="009F1B5D">
        <w:rPr>
          <w:color w:val="000000" w:themeColor="text1"/>
        </w:rPr>
        <w:t xml:space="preserve">the </w:t>
      </w:r>
      <w:r w:rsidR="00372CAD" w:rsidRPr="00845117">
        <w:rPr>
          <w:color w:val="000000" w:themeColor="text1"/>
        </w:rPr>
        <w:t>genetic resources</w:t>
      </w:r>
      <w:r w:rsidR="00372CAD" w:rsidRPr="00685BA4">
        <w:rPr>
          <w:color w:val="000000" w:themeColor="text1"/>
        </w:rPr>
        <w:t xml:space="preserve"> that they hold</w:t>
      </w:r>
      <w:r w:rsidR="00845117">
        <w:rPr>
          <w:color w:val="000000" w:themeColor="text1"/>
        </w:rPr>
        <w:t>;</w:t>
      </w:r>
      <w:r w:rsidR="00D84A28" w:rsidRPr="00685BA4">
        <w:rPr>
          <w:color w:val="000000" w:themeColor="text1"/>
        </w:rPr>
        <w:t xml:space="preserve"> </w:t>
      </w:r>
    </w:p>
    <w:p w14:paraId="3333ED96" w14:textId="71492A3E" w:rsidR="00D8563B" w:rsidRPr="00685BA4" w:rsidRDefault="0063383C" w:rsidP="004D47E9">
      <w:pPr>
        <w:pStyle w:val="CBDNormalNumber"/>
        <w:numPr>
          <w:ilvl w:val="2"/>
          <w:numId w:val="49"/>
        </w:numPr>
        <w:tabs>
          <w:tab w:val="clear" w:pos="3402"/>
        </w:tabs>
        <w:ind w:left="1701"/>
        <w:rPr>
          <w:color w:val="000000" w:themeColor="text1"/>
        </w:rPr>
      </w:pPr>
      <w:r w:rsidRPr="00685BA4">
        <w:rPr>
          <w:color w:val="000000" w:themeColor="text1"/>
        </w:rPr>
        <w:t>Across all modalities</w:t>
      </w:r>
      <w:r w:rsidR="00D84A28" w:rsidRPr="00685BA4">
        <w:rPr>
          <w:color w:val="000000" w:themeColor="text1"/>
        </w:rPr>
        <w:t xml:space="preserve">, </w:t>
      </w:r>
      <w:r w:rsidR="00372CAD" w:rsidRPr="00685BA4">
        <w:rPr>
          <w:color w:val="000000" w:themeColor="text1"/>
        </w:rPr>
        <w:t xml:space="preserve">transparency </w:t>
      </w:r>
      <w:r w:rsidRPr="00685BA4">
        <w:rPr>
          <w:color w:val="000000" w:themeColor="text1"/>
        </w:rPr>
        <w:t xml:space="preserve">on </w:t>
      </w:r>
      <w:r w:rsidR="00372CAD" w:rsidRPr="00685BA4">
        <w:rPr>
          <w:color w:val="000000" w:themeColor="text1"/>
        </w:rPr>
        <w:t>how the funds are used</w:t>
      </w:r>
      <w:r w:rsidRPr="00685BA4">
        <w:rPr>
          <w:color w:val="000000" w:themeColor="text1"/>
        </w:rPr>
        <w:t xml:space="preserve"> is very important</w:t>
      </w:r>
      <w:r w:rsidR="00607346">
        <w:rPr>
          <w:color w:val="000000" w:themeColor="text1"/>
        </w:rPr>
        <w:t>;</w:t>
      </w:r>
    </w:p>
    <w:p w14:paraId="3E440042" w14:textId="396EDBF3" w:rsidR="004A76B8" w:rsidRPr="00845117" w:rsidRDefault="0063383C" w:rsidP="004D47E9">
      <w:pPr>
        <w:pStyle w:val="CBDNormalNumber"/>
        <w:numPr>
          <w:ilvl w:val="1"/>
          <w:numId w:val="49"/>
        </w:numPr>
        <w:ind w:left="1134" w:hanging="522"/>
        <w:rPr>
          <w:color w:val="000000" w:themeColor="text1"/>
        </w:rPr>
      </w:pPr>
      <w:r w:rsidRPr="00685BA4">
        <w:rPr>
          <w:color w:val="000000" w:themeColor="text1"/>
        </w:rPr>
        <w:t xml:space="preserve">On </w:t>
      </w:r>
      <w:r w:rsidR="002444E6" w:rsidRPr="00685BA4">
        <w:rPr>
          <w:color w:val="000000" w:themeColor="text1"/>
        </w:rPr>
        <w:t xml:space="preserve">non-monetary </w:t>
      </w:r>
      <w:r w:rsidR="002444E6" w:rsidRPr="00845117">
        <w:rPr>
          <w:color w:val="000000" w:themeColor="text1"/>
        </w:rPr>
        <w:t>benefit</w:t>
      </w:r>
      <w:r w:rsidR="00845117" w:rsidRPr="00845117">
        <w:rPr>
          <w:color w:val="000000" w:themeColor="text1"/>
        </w:rPr>
        <w:t>-</w:t>
      </w:r>
      <w:r w:rsidR="002444E6" w:rsidRPr="00845117">
        <w:rPr>
          <w:color w:val="000000" w:themeColor="text1"/>
        </w:rPr>
        <w:t>sharing</w:t>
      </w:r>
      <w:r w:rsidR="00C35BD6" w:rsidRPr="00845117">
        <w:rPr>
          <w:color w:val="000000" w:themeColor="text1"/>
        </w:rPr>
        <w:t>:</w:t>
      </w:r>
      <w:r w:rsidR="002444E6" w:rsidRPr="00845117">
        <w:rPr>
          <w:color w:val="000000" w:themeColor="text1"/>
        </w:rPr>
        <w:t xml:space="preserve"> </w:t>
      </w:r>
    </w:p>
    <w:p w14:paraId="589B4D5B" w14:textId="66F5207D" w:rsidR="008972E7" w:rsidRPr="00685BA4" w:rsidRDefault="009D251B" w:rsidP="004D47E9">
      <w:pPr>
        <w:pStyle w:val="CBDNormalNumber"/>
        <w:numPr>
          <w:ilvl w:val="2"/>
          <w:numId w:val="49"/>
        </w:numPr>
        <w:tabs>
          <w:tab w:val="clear" w:pos="3402"/>
        </w:tabs>
        <w:ind w:left="1701"/>
        <w:rPr>
          <w:color w:val="000000" w:themeColor="text1"/>
        </w:rPr>
      </w:pPr>
      <w:r w:rsidRPr="00845117">
        <w:rPr>
          <w:color w:val="000000" w:themeColor="text1"/>
        </w:rPr>
        <w:t>Non-monetary benefit</w:t>
      </w:r>
      <w:r w:rsidR="00845117" w:rsidRPr="00845117">
        <w:rPr>
          <w:color w:val="000000" w:themeColor="text1"/>
        </w:rPr>
        <w:t>-</w:t>
      </w:r>
      <w:r w:rsidRPr="00845117">
        <w:rPr>
          <w:color w:val="000000" w:themeColor="text1"/>
        </w:rPr>
        <w:t>sharing</w:t>
      </w:r>
      <w:r w:rsidRPr="00685BA4">
        <w:rPr>
          <w:color w:val="000000" w:themeColor="text1"/>
        </w:rPr>
        <w:t xml:space="preserve"> </w:t>
      </w:r>
      <w:r w:rsidR="00052754" w:rsidRPr="3BA50388">
        <w:rPr>
          <w:color w:val="000000" w:themeColor="text1"/>
        </w:rPr>
        <w:t xml:space="preserve">could </w:t>
      </w:r>
      <w:r w:rsidR="00052754" w:rsidRPr="4ED58949">
        <w:rPr>
          <w:color w:val="000000" w:themeColor="text1"/>
        </w:rPr>
        <w:t xml:space="preserve">address </w:t>
      </w:r>
      <w:r w:rsidR="00052754" w:rsidRPr="0C778548">
        <w:rPr>
          <w:color w:val="000000" w:themeColor="text1"/>
        </w:rPr>
        <w:t>conservation and sustainable use of biodiversity or</w:t>
      </w:r>
      <w:r w:rsidR="00052754" w:rsidRPr="284F3C68">
        <w:rPr>
          <w:color w:val="000000" w:themeColor="text1"/>
        </w:rPr>
        <w:t xml:space="preserve"> the </w:t>
      </w:r>
      <w:r w:rsidR="00052754" w:rsidRPr="34E38A2F">
        <w:rPr>
          <w:color w:val="000000" w:themeColor="text1"/>
        </w:rPr>
        <w:t xml:space="preserve">current </w:t>
      </w:r>
      <w:r w:rsidR="00052754" w:rsidRPr="7D3FA294">
        <w:rPr>
          <w:color w:val="000000" w:themeColor="text1"/>
        </w:rPr>
        <w:t xml:space="preserve">capacity gap </w:t>
      </w:r>
      <w:r w:rsidR="006D4881">
        <w:rPr>
          <w:color w:val="000000" w:themeColor="text1"/>
        </w:rPr>
        <w:t xml:space="preserve">with respect </w:t>
      </w:r>
      <w:r w:rsidR="00052754" w:rsidRPr="7D3FA294">
        <w:rPr>
          <w:color w:val="000000" w:themeColor="text1"/>
        </w:rPr>
        <w:t>to generat</w:t>
      </w:r>
      <w:r w:rsidR="006D4881">
        <w:rPr>
          <w:color w:val="000000" w:themeColor="text1"/>
        </w:rPr>
        <w:t>ing</w:t>
      </w:r>
      <w:r w:rsidR="00052754" w:rsidRPr="7D3FA294">
        <w:rPr>
          <w:color w:val="000000" w:themeColor="text1"/>
        </w:rPr>
        <w:t>, acces</w:t>
      </w:r>
      <w:r w:rsidR="00015CE9">
        <w:rPr>
          <w:color w:val="000000" w:themeColor="text1"/>
        </w:rPr>
        <w:t>s</w:t>
      </w:r>
      <w:r w:rsidR="0063447C">
        <w:rPr>
          <w:color w:val="000000" w:themeColor="text1"/>
        </w:rPr>
        <w:t>ing</w:t>
      </w:r>
      <w:r w:rsidR="00052754" w:rsidRPr="7D3FA294">
        <w:rPr>
          <w:color w:val="000000" w:themeColor="text1"/>
        </w:rPr>
        <w:t>, us</w:t>
      </w:r>
      <w:r w:rsidR="0063447C">
        <w:rPr>
          <w:color w:val="000000" w:themeColor="text1"/>
        </w:rPr>
        <w:t>ing</w:t>
      </w:r>
      <w:r w:rsidR="00052754" w:rsidRPr="7D3FA294">
        <w:rPr>
          <w:color w:val="000000" w:themeColor="text1"/>
        </w:rPr>
        <w:t>, analy</w:t>
      </w:r>
      <w:r w:rsidR="009F1B5D">
        <w:rPr>
          <w:color w:val="000000" w:themeColor="text1"/>
        </w:rPr>
        <w:t>s</w:t>
      </w:r>
      <w:r w:rsidR="0063447C">
        <w:rPr>
          <w:color w:val="000000" w:themeColor="text1"/>
        </w:rPr>
        <w:t>ing</w:t>
      </w:r>
      <w:r w:rsidR="00052754" w:rsidRPr="7D3FA294">
        <w:rPr>
          <w:color w:val="000000" w:themeColor="text1"/>
        </w:rPr>
        <w:t xml:space="preserve"> and stor</w:t>
      </w:r>
      <w:r w:rsidR="0063447C">
        <w:rPr>
          <w:color w:val="000000" w:themeColor="text1"/>
        </w:rPr>
        <w:t>ing</w:t>
      </w:r>
      <w:r w:rsidR="00052754" w:rsidRPr="7D3FA294">
        <w:rPr>
          <w:color w:val="000000" w:themeColor="text1"/>
        </w:rPr>
        <w:t xml:space="preserve"> DSI, or a </w:t>
      </w:r>
      <w:r w:rsidR="00052754" w:rsidRPr="77371761">
        <w:rPr>
          <w:color w:val="000000" w:themeColor="text1"/>
        </w:rPr>
        <w:t>combination of both</w:t>
      </w:r>
      <w:r w:rsidR="00052754" w:rsidRPr="2B800009">
        <w:rPr>
          <w:color w:val="000000" w:themeColor="text1"/>
        </w:rPr>
        <w:t>.</w:t>
      </w:r>
    </w:p>
    <w:p w14:paraId="7765C524" w14:textId="5755F7C5" w:rsidR="00220AE9" w:rsidRPr="00845117" w:rsidRDefault="00400C5B" w:rsidP="00400C5B">
      <w:pPr>
        <w:pStyle w:val="CBDNormalNumber"/>
        <w:numPr>
          <w:ilvl w:val="0"/>
          <w:numId w:val="0"/>
        </w:numPr>
        <w:ind w:left="567"/>
        <w:rPr>
          <w:color w:val="000000" w:themeColor="text1"/>
        </w:rPr>
      </w:pPr>
      <w:r>
        <w:rPr>
          <w:color w:val="000000" w:themeColor="text1"/>
        </w:rPr>
        <w:t>28.</w:t>
      </w:r>
      <w:r>
        <w:rPr>
          <w:color w:val="000000" w:themeColor="text1"/>
        </w:rPr>
        <w:tab/>
      </w:r>
      <w:r w:rsidR="00C441F8">
        <w:rPr>
          <w:color w:val="000000" w:themeColor="text1"/>
        </w:rPr>
        <w:t>Regarding governance arrangements,</w:t>
      </w:r>
      <w:r w:rsidR="00C62831">
        <w:rPr>
          <w:color w:val="000000" w:themeColor="text1"/>
        </w:rPr>
        <w:t xml:space="preserve"> </w:t>
      </w:r>
      <w:proofErr w:type="gramStart"/>
      <w:r w:rsidR="00C62831">
        <w:rPr>
          <w:color w:val="000000" w:themeColor="text1"/>
        </w:rPr>
        <w:t xml:space="preserve">the </w:t>
      </w:r>
      <w:r w:rsidR="0065596F">
        <w:rPr>
          <w:color w:val="000000" w:themeColor="text1"/>
        </w:rPr>
        <w:t>majority of</w:t>
      </w:r>
      <w:proofErr w:type="gramEnd"/>
      <w:r w:rsidR="0065596F">
        <w:rPr>
          <w:color w:val="000000" w:themeColor="text1"/>
        </w:rPr>
        <w:t xml:space="preserve"> </w:t>
      </w:r>
      <w:r w:rsidR="00C62831">
        <w:rPr>
          <w:color w:val="000000" w:themeColor="text1"/>
        </w:rPr>
        <w:t xml:space="preserve">the </w:t>
      </w:r>
      <w:r w:rsidR="006418DB">
        <w:rPr>
          <w:color w:val="000000" w:themeColor="text1"/>
        </w:rPr>
        <w:t xml:space="preserve">respondents </w:t>
      </w:r>
      <w:r w:rsidR="00C62831">
        <w:rPr>
          <w:color w:val="000000" w:themeColor="text1"/>
        </w:rPr>
        <w:t>who</w:t>
      </w:r>
      <w:r w:rsidR="006418DB">
        <w:rPr>
          <w:color w:val="000000" w:themeColor="text1"/>
        </w:rPr>
        <w:t xml:space="preserve"> </w:t>
      </w:r>
      <w:r w:rsidR="00B9483D">
        <w:rPr>
          <w:color w:val="000000" w:themeColor="text1"/>
        </w:rPr>
        <w:t>expressed</w:t>
      </w:r>
      <w:r w:rsidR="00540A28">
        <w:rPr>
          <w:color w:val="000000" w:themeColor="text1"/>
        </w:rPr>
        <w:t xml:space="preserve"> </w:t>
      </w:r>
      <w:r w:rsidR="00C62831">
        <w:rPr>
          <w:color w:val="000000" w:themeColor="text1"/>
        </w:rPr>
        <w:t>a</w:t>
      </w:r>
      <w:r w:rsidR="00540A28">
        <w:rPr>
          <w:color w:val="000000" w:themeColor="text1"/>
        </w:rPr>
        <w:t xml:space="preserve"> view</w:t>
      </w:r>
      <w:r w:rsidR="00C62831">
        <w:rPr>
          <w:color w:val="000000" w:themeColor="text1"/>
        </w:rPr>
        <w:t xml:space="preserve"> </w:t>
      </w:r>
      <w:r w:rsidR="00932956">
        <w:rPr>
          <w:color w:val="000000" w:themeColor="text1"/>
        </w:rPr>
        <w:t>noted</w:t>
      </w:r>
      <w:r w:rsidR="00540A28">
        <w:rPr>
          <w:color w:val="000000" w:themeColor="text1"/>
        </w:rPr>
        <w:t xml:space="preserve"> that </w:t>
      </w:r>
      <w:r w:rsidR="00932956">
        <w:rPr>
          <w:color w:val="000000" w:themeColor="text1"/>
        </w:rPr>
        <w:t xml:space="preserve">the </w:t>
      </w:r>
      <w:r w:rsidR="005550D3">
        <w:rPr>
          <w:color w:val="000000" w:themeColor="text1"/>
        </w:rPr>
        <w:t>multilateral mechanism</w:t>
      </w:r>
      <w:r w:rsidR="00932956">
        <w:rPr>
          <w:color w:val="000000" w:themeColor="text1"/>
        </w:rPr>
        <w:t xml:space="preserve"> should operate u</w:t>
      </w:r>
      <w:r w:rsidR="00EB325C">
        <w:rPr>
          <w:color w:val="000000" w:themeColor="text1"/>
        </w:rPr>
        <w:t>n</w:t>
      </w:r>
      <w:r w:rsidR="00932956">
        <w:rPr>
          <w:color w:val="000000" w:themeColor="text1"/>
        </w:rPr>
        <w:t xml:space="preserve">der the authority of the </w:t>
      </w:r>
      <w:r w:rsidR="00015CE9">
        <w:rPr>
          <w:color w:val="000000" w:themeColor="text1"/>
        </w:rPr>
        <w:t>Conference of the Parties to the Convention on Biological Diversity</w:t>
      </w:r>
      <w:r w:rsidR="00C65E0C">
        <w:rPr>
          <w:color w:val="000000" w:themeColor="text1"/>
        </w:rPr>
        <w:t xml:space="preserve"> and with regional balance</w:t>
      </w:r>
      <w:r w:rsidR="00E95672">
        <w:rPr>
          <w:color w:val="000000" w:themeColor="text1"/>
        </w:rPr>
        <w:t xml:space="preserve"> regarding governance arrangements</w:t>
      </w:r>
      <w:r w:rsidR="00AB6C4B">
        <w:rPr>
          <w:color w:val="000000" w:themeColor="text1"/>
        </w:rPr>
        <w:t>. The majority recognized that</w:t>
      </w:r>
      <w:r w:rsidR="00EC4415">
        <w:rPr>
          <w:color w:val="000000" w:themeColor="text1"/>
        </w:rPr>
        <w:t xml:space="preserve"> </w:t>
      </w:r>
      <w:r w:rsidR="00540A28">
        <w:rPr>
          <w:color w:val="000000" w:themeColor="text1"/>
        </w:rPr>
        <w:t>indigenous peoples and local communities as well as other stakeholder</w:t>
      </w:r>
      <w:r w:rsidR="00283487">
        <w:rPr>
          <w:color w:val="000000" w:themeColor="text1"/>
        </w:rPr>
        <w:t xml:space="preserve">s should be involved in the </w:t>
      </w:r>
      <w:r w:rsidR="007522AE">
        <w:rPr>
          <w:color w:val="000000" w:themeColor="text1"/>
        </w:rPr>
        <w:t xml:space="preserve">work of the </w:t>
      </w:r>
      <w:r w:rsidR="00283487">
        <w:rPr>
          <w:color w:val="000000" w:themeColor="text1"/>
        </w:rPr>
        <w:t>governing body.</w:t>
      </w:r>
    </w:p>
    <w:p w14:paraId="04500F53" w14:textId="177D4D8F" w:rsidR="002B559C" w:rsidRPr="00845117" w:rsidRDefault="00400C5B" w:rsidP="00400C5B">
      <w:pPr>
        <w:pStyle w:val="CBDNormalNumber"/>
        <w:numPr>
          <w:ilvl w:val="0"/>
          <w:numId w:val="0"/>
        </w:numPr>
        <w:ind w:left="567"/>
        <w:rPr>
          <w:color w:val="000000" w:themeColor="text1"/>
        </w:rPr>
      </w:pPr>
      <w:r>
        <w:rPr>
          <w:color w:val="000000" w:themeColor="text1"/>
        </w:rPr>
        <w:t>29.</w:t>
      </w:r>
      <w:r>
        <w:rPr>
          <w:color w:val="000000" w:themeColor="text1"/>
        </w:rPr>
        <w:tab/>
      </w:r>
      <w:r w:rsidR="007E2432" w:rsidRPr="00845117">
        <w:rPr>
          <w:color w:val="000000" w:themeColor="text1"/>
        </w:rPr>
        <w:t>Overall, a</w:t>
      </w:r>
      <w:r w:rsidR="00E37F92" w:rsidRPr="00845117">
        <w:rPr>
          <w:color w:val="000000" w:themeColor="text1"/>
        </w:rPr>
        <w:t xml:space="preserve"> simple, transparent, </w:t>
      </w:r>
      <w:r w:rsidR="006A2ABF" w:rsidRPr="00845117">
        <w:rPr>
          <w:color w:val="000000" w:themeColor="text1"/>
        </w:rPr>
        <w:t xml:space="preserve">cost-effective </w:t>
      </w:r>
      <w:r w:rsidR="00193F5C" w:rsidRPr="00685BA4">
        <w:rPr>
          <w:color w:val="000000" w:themeColor="text1"/>
        </w:rPr>
        <w:t>harmoni</w:t>
      </w:r>
      <w:r w:rsidR="0078189C">
        <w:rPr>
          <w:color w:val="000000" w:themeColor="text1"/>
        </w:rPr>
        <w:t>z</w:t>
      </w:r>
      <w:r w:rsidR="00193F5C" w:rsidRPr="00685BA4">
        <w:rPr>
          <w:color w:val="000000" w:themeColor="text1"/>
        </w:rPr>
        <w:t xml:space="preserve">ed approach to the multilateral mechanism would promote </w:t>
      </w:r>
      <w:r w:rsidR="00193F5C">
        <w:rPr>
          <w:color w:val="000000" w:themeColor="text1"/>
        </w:rPr>
        <w:t>participation</w:t>
      </w:r>
      <w:r w:rsidR="00193F5C" w:rsidRPr="636E249F">
        <w:rPr>
          <w:color w:val="000000" w:themeColor="text1"/>
        </w:rPr>
        <w:t xml:space="preserve"> </w:t>
      </w:r>
      <w:r w:rsidR="00193F5C" w:rsidRPr="00685BA4">
        <w:rPr>
          <w:color w:val="000000" w:themeColor="text1"/>
        </w:rPr>
        <w:t xml:space="preserve">by stakeholders. A structured, incremental approach could enable feedback, review and updating </w:t>
      </w:r>
      <w:r w:rsidR="00193F5C">
        <w:rPr>
          <w:color w:val="000000" w:themeColor="text1"/>
        </w:rPr>
        <w:t xml:space="preserve">the </w:t>
      </w:r>
      <w:r w:rsidR="00193F5C" w:rsidRPr="00685BA4">
        <w:rPr>
          <w:color w:val="000000" w:themeColor="text1"/>
        </w:rPr>
        <w:t xml:space="preserve">measures </w:t>
      </w:r>
      <w:r w:rsidR="00C20C8F" w:rsidRPr="00685BA4">
        <w:rPr>
          <w:color w:val="000000" w:themeColor="text1"/>
        </w:rPr>
        <w:t>of</w:t>
      </w:r>
      <w:r w:rsidR="0048658E">
        <w:rPr>
          <w:color w:val="000000" w:themeColor="text1"/>
        </w:rPr>
        <w:t xml:space="preserve"> the</w:t>
      </w:r>
      <w:r w:rsidR="00C20C8F" w:rsidRPr="00685BA4">
        <w:rPr>
          <w:color w:val="000000" w:themeColor="text1"/>
        </w:rPr>
        <w:t xml:space="preserve"> fund </w:t>
      </w:r>
      <w:r w:rsidR="00193F5C">
        <w:rPr>
          <w:color w:val="000000" w:themeColor="text1"/>
        </w:rPr>
        <w:t xml:space="preserve">for </w:t>
      </w:r>
      <w:r w:rsidR="00193F5C" w:rsidRPr="636E249F">
        <w:rPr>
          <w:color w:val="000000" w:themeColor="text1"/>
        </w:rPr>
        <w:t xml:space="preserve">generating </w:t>
      </w:r>
      <w:r w:rsidR="00193F5C">
        <w:rPr>
          <w:color w:val="000000" w:themeColor="text1"/>
        </w:rPr>
        <w:t xml:space="preserve">funds </w:t>
      </w:r>
      <w:r w:rsidR="00193F5C" w:rsidRPr="00685BA4">
        <w:rPr>
          <w:color w:val="000000" w:themeColor="text1"/>
        </w:rPr>
        <w:t>and effective fund disbursement.</w:t>
      </w:r>
    </w:p>
    <w:p w14:paraId="0083D0C1" w14:textId="2D969590" w:rsidR="00881833" w:rsidRPr="00685BA4" w:rsidRDefault="00626A33" w:rsidP="004D47E9">
      <w:pPr>
        <w:pStyle w:val="CBDNormalNumber"/>
        <w:numPr>
          <w:ilvl w:val="0"/>
          <w:numId w:val="0"/>
        </w:numPr>
        <w:ind w:left="567"/>
        <w:jc w:val="center"/>
        <w:rPr>
          <w:color w:val="000000" w:themeColor="text1"/>
          <w:lang w:val="en-CA"/>
        </w:rPr>
      </w:pPr>
      <w:r>
        <w:rPr>
          <w:color w:val="000000" w:themeColor="text1"/>
          <w:lang w:val="en-CA"/>
        </w:rPr>
        <w:t>__________</w:t>
      </w:r>
    </w:p>
    <w:sectPr w:rsidR="00881833" w:rsidRPr="00685BA4" w:rsidSect="00CE0772">
      <w:headerReference w:type="even" r:id="rId53"/>
      <w:headerReference w:type="default" r:id="rId54"/>
      <w:footerReference w:type="even" r:id="rId55"/>
      <w:footerReference w:type="default" r:id="rId56"/>
      <w:pgSz w:w="12240" w:h="15840"/>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92045" w14:textId="77777777" w:rsidR="006C10A6" w:rsidRDefault="006C10A6" w:rsidP="00A96B21">
      <w:r>
        <w:separator/>
      </w:r>
    </w:p>
  </w:endnote>
  <w:endnote w:type="continuationSeparator" w:id="0">
    <w:p w14:paraId="28FC3AD1" w14:textId="77777777" w:rsidR="006C10A6" w:rsidRDefault="006C10A6" w:rsidP="00A96B21">
      <w:r>
        <w:continuationSeparator/>
      </w:r>
    </w:p>
  </w:endnote>
  <w:endnote w:type="continuationNotice" w:id="1">
    <w:p w14:paraId="310675D0" w14:textId="77777777" w:rsidR="006C10A6" w:rsidRDefault="006C1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5AB4" w14:textId="3CA7E4C7" w:rsidR="007D3EDF" w:rsidRPr="00845117" w:rsidRDefault="00D01061" w:rsidP="00845117">
    <w:pPr>
      <w:pStyle w:val="Footer"/>
      <w:jc w:val="left"/>
      <w:rPr>
        <w:sz w:val="22"/>
      </w:rPr>
    </w:pPr>
    <w:sdt>
      <w:sdtPr>
        <w:id w:val="-1153215139"/>
        <w:docPartObj>
          <w:docPartGallery w:val="Page Numbers (Top of Page)"/>
          <w:docPartUnique/>
        </w:docPartObj>
      </w:sdtPr>
      <w:sdtEndPr/>
      <w:sdtContent>
        <w:r w:rsidR="00845117" w:rsidRPr="002B559C">
          <w:rPr>
            <w:szCs w:val="20"/>
          </w:rPr>
          <w:fldChar w:fldCharType="begin"/>
        </w:r>
        <w:r w:rsidR="00845117" w:rsidRPr="002B559C">
          <w:rPr>
            <w:szCs w:val="20"/>
          </w:rPr>
          <w:instrText xml:space="preserve"> PAGE </w:instrText>
        </w:r>
        <w:r w:rsidR="00845117" w:rsidRPr="002B559C">
          <w:rPr>
            <w:szCs w:val="20"/>
          </w:rPr>
          <w:fldChar w:fldCharType="separate"/>
        </w:r>
        <w:r w:rsidR="00845117">
          <w:rPr>
            <w:szCs w:val="20"/>
          </w:rPr>
          <w:t>15</w:t>
        </w:r>
        <w:r w:rsidR="00845117" w:rsidRPr="002B559C">
          <w:rPr>
            <w:szCs w:val="20"/>
          </w:rPr>
          <w:fldChar w:fldCharType="end"/>
        </w:r>
        <w:r w:rsidR="00845117" w:rsidRPr="002B559C">
          <w:rPr>
            <w:szCs w:val="20"/>
          </w:rPr>
          <w:t>/</w:t>
        </w:r>
        <w:r w:rsidR="00845117" w:rsidRPr="002B559C">
          <w:rPr>
            <w:szCs w:val="20"/>
          </w:rPr>
          <w:fldChar w:fldCharType="begin"/>
        </w:r>
        <w:r w:rsidR="00845117" w:rsidRPr="002B559C">
          <w:rPr>
            <w:szCs w:val="20"/>
          </w:rPr>
          <w:instrText xml:space="preserve"> NUMPAGES  </w:instrText>
        </w:r>
        <w:r w:rsidR="00845117" w:rsidRPr="002B559C">
          <w:rPr>
            <w:szCs w:val="20"/>
          </w:rPr>
          <w:fldChar w:fldCharType="separate"/>
        </w:r>
        <w:r w:rsidR="00845117">
          <w:rPr>
            <w:szCs w:val="20"/>
          </w:rPr>
          <w:t>15</w:t>
        </w:r>
        <w:r w:rsidR="00845117" w:rsidRPr="002B559C">
          <w:rPr>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C9DD2" w14:textId="2A339DD3" w:rsidR="00E37F92" w:rsidRPr="00714D42" w:rsidRDefault="00D01061" w:rsidP="00714D42">
    <w:pPr>
      <w:pStyle w:val="Footer"/>
      <w:jc w:val="right"/>
      <w:rPr>
        <w:sz w:val="22"/>
      </w:rPr>
    </w:pPr>
    <w:sdt>
      <w:sdtPr>
        <w:id w:val="148181598"/>
        <w:docPartObj>
          <w:docPartGallery w:val="Page Numbers (Top of Page)"/>
          <w:docPartUnique/>
        </w:docPartObj>
      </w:sdtPr>
      <w:sdtEndPr/>
      <w:sdtContent>
        <w:r w:rsidR="00714D42" w:rsidRPr="002B559C">
          <w:rPr>
            <w:szCs w:val="20"/>
          </w:rPr>
          <w:fldChar w:fldCharType="begin"/>
        </w:r>
        <w:r w:rsidR="00714D42" w:rsidRPr="002B559C">
          <w:rPr>
            <w:szCs w:val="20"/>
          </w:rPr>
          <w:instrText xml:space="preserve"> PAGE </w:instrText>
        </w:r>
        <w:r w:rsidR="00714D42" w:rsidRPr="002B559C">
          <w:rPr>
            <w:szCs w:val="20"/>
          </w:rPr>
          <w:fldChar w:fldCharType="separate"/>
        </w:r>
        <w:r w:rsidR="00714D42">
          <w:rPr>
            <w:szCs w:val="20"/>
          </w:rPr>
          <w:t>6</w:t>
        </w:r>
        <w:r w:rsidR="00714D42" w:rsidRPr="002B559C">
          <w:rPr>
            <w:szCs w:val="20"/>
          </w:rPr>
          <w:fldChar w:fldCharType="end"/>
        </w:r>
        <w:r w:rsidR="00714D42" w:rsidRPr="002B559C">
          <w:rPr>
            <w:szCs w:val="20"/>
          </w:rPr>
          <w:t>/</w:t>
        </w:r>
        <w:r w:rsidR="00714D42" w:rsidRPr="002B559C">
          <w:rPr>
            <w:szCs w:val="20"/>
          </w:rPr>
          <w:fldChar w:fldCharType="begin"/>
        </w:r>
        <w:r w:rsidR="00714D42" w:rsidRPr="002B559C">
          <w:rPr>
            <w:szCs w:val="20"/>
          </w:rPr>
          <w:instrText xml:space="preserve"> NUMPAGES  </w:instrText>
        </w:r>
        <w:r w:rsidR="00714D42" w:rsidRPr="002B559C">
          <w:rPr>
            <w:szCs w:val="20"/>
          </w:rPr>
          <w:fldChar w:fldCharType="separate"/>
        </w:r>
        <w:r w:rsidR="00714D42">
          <w:rPr>
            <w:szCs w:val="20"/>
          </w:rPr>
          <w:t>15</w:t>
        </w:r>
        <w:r w:rsidR="00714D42" w:rsidRPr="002B559C">
          <w:rPr>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CAC97E3" w14:textId="44D4D554" w:rsidR="00B954C7" w:rsidRDefault="002B559C" w:rsidP="00204C03">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9AB0503" w14:textId="1866F596" w:rsidR="00B954C7" w:rsidRDefault="002B559C" w:rsidP="00580102">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500F1" w14:textId="77777777" w:rsidR="006C10A6" w:rsidRDefault="006C10A6" w:rsidP="00A96B21">
      <w:r>
        <w:separator/>
      </w:r>
    </w:p>
  </w:footnote>
  <w:footnote w:type="continuationSeparator" w:id="0">
    <w:p w14:paraId="49A72488" w14:textId="77777777" w:rsidR="006C10A6" w:rsidRDefault="006C10A6" w:rsidP="00A96B21">
      <w:r>
        <w:continuationSeparator/>
      </w:r>
    </w:p>
  </w:footnote>
  <w:footnote w:type="continuationNotice" w:id="1">
    <w:p w14:paraId="78F989BB" w14:textId="77777777" w:rsidR="006C10A6" w:rsidRDefault="006C10A6"/>
  </w:footnote>
  <w:footnote w:id="2">
    <w:p w14:paraId="0DD253FF" w14:textId="07523D5C" w:rsidR="000F14A9" w:rsidRPr="000F14A9" w:rsidRDefault="000F14A9">
      <w:pPr>
        <w:pStyle w:val="FootnoteText"/>
      </w:pPr>
      <w:r>
        <w:rPr>
          <w:rStyle w:val="FootnoteReference"/>
        </w:rPr>
        <w:t>*</w:t>
      </w:r>
      <w:r>
        <w:t xml:space="preserve"> Revised with changes to paragraph 6 and footnote a to table 1.</w:t>
      </w:r>
    </w:p>
  </w:footnote>
  <w:footnote w:id="3">
    <w:p w14:paraId="390D35B8" w14:textId="49E85323" w:rsidR="000F14A9" w:rsidRPr="000F14A9" w:rsidRDefault="000F14A9">
      <w:pPr>
        <w:pStyle w:val="FootnoteText"/>
      </w:pPr>
      <w:r>
        <w:rPr>
          <w:rStyle w:val="FootnoteReference"/>
        </w:rPr>
        <w:t>**</w:t>
      </w:r>
      <w:r>
        <w:t xml:space="preserve"> </w:t>
      </w:r>
      <w:r w:rsidRPr="004B52E6">
        <w:rPr>
          <w:rFonts w:asciiTheme="majorBidi" w:hAnsiTheme="majorBidi" w:cstheme="majorBidi"/>
        </w:rPr>
        <w:t>CBD/WGDSI/2/1.</w:t>
      </w:r>
    </w:p>
  </w:footnote>
  <w:footnote w:id="4">
    <w:p w14:paraId="54D3D0E5" w14:textId="15134876" w:rsidR="00337AD4" w:rsidRDefault="00337AD4" w:rsidP="004D47E9">
      <w:pPr>
        <w:pStyle w:val="CBDNormalNumber"/>
        <w:numPr>
          <w:ilvl w:val="0"/>
          <w:numId w:val="0"/>
        </w:numPr>
        <w:spacing w:after="0"/>
      </w:pPr>
      <w:r>
        <w:rPr>
          <w:rStyle w:val="FootnoteReference"/>
        </w:rPr>
        <w:footnoteRef/>
      </w:r>
      <w:r>
        <w:t xml:space="preserve"> </w:t>
      </w:r>
      <w:r w:rsidRPr="004D47E9">
        <w:rPr>
          <w:sz w:val="18"/>
          <w:szCs w:val="18"/>
        </w:rPr>
        <w:t>Note that the interviews were conducted on the understanding that specific points would not be attributed to individual interviewees.</w:t>
      </w:r>
    </w:p>
  </w:footnote>
  <w:footnote w:id="5">
    <w:p w14:paraId="39D50CF3" w14:textId="77777777" w:rsidR="00D32750" w:rsidRPr="004B52E6" w:rsidRDefault="00D32750" w:rsidP="00D32750">
      <w:pPr>
        <w:pStyle w:val="FootnoteText"/>
      </w:pPr>
      <w:r w:rsidRPr="004B52E6">
        <w:rPr>
          <w:rStyle w:val="FootnoteReference"/>
        </w:rPr>
        <w:footnoteRef/>
      </w:r>
      <w:r w:rsidRPr="004B52E6">
        <w:t xml:space="preserve"> See </w:t>
      </w:r>
      <w:hyperlink r:id="rId1" w:history="1">
        <w:r w:rsidRPr="004B52E6">
          <w:rPr>
            <w:rStyle w:val="Hyperlink"/>
          </w:rPr>
          <w:t>www.cbd.int/notifications/2024-048</w:t>
        </w:r>
      </w:hyperlink>
      <w:r w:rsidRPr="004B52E6">
        <w:t xml:space="preserve">. </w:t>
      </w:r>
    </w:p>
  </w:footnote>
  <w:footnote w:id="6">
    <w:p w14:paraId="7C037C33" w14:textId="7EA50671" w:rsidR="00E32407" w:rsidRDefault="00E32407">
      <w:pPr>
        <w:pStyle w:val="FootnoteText"/>
      </w:pPr>
      <w:r w:rsidRPr="004B52E6">
        <w:rPr>
          <w:rStyle w:val="FootnoteReference"/>
        </w:rPr>
        <w:footnoteRef/>
      </w:r>
      <w:r w:rsidRPr="004B52E6">
        <w:t xml:space="preserve"> The description of DSI </w:t>
      </w:r>
      <w:r w:rsidR="00CD7763">
        <w:t xml:space="preserve">used </w:t>
      </w:r>
      <w:r w:rsidRPr="004B52E6">
        <w:t>for th</w:t>
      </w:r>
      <w:r w:rsidR="0084504E">
        <w:t>e</w:t>
      </w:r>
      <w:r w:rsidRPr="004B52E6">
        <w:t xml:space="preserve"> stud</w:t>
      </w:r>
      <w:r w:rsidR="0084504E">
        <w:t>ies</w:t>
      </w:r>
      <w:r w:rsidRPr="004B52E6">
        <w:t xml:space="preserve"> can be found in </w:t>
      </w:r>
      <w:r w:rsidR="00CD7763">
        <w:t xml:space="preserve">document </w:t>
      </w:r>
      <w:r w:rsidR="004B52E6" w:rsidRPr="004B52E6">
        <w:t xml:space="preserve">CBD/WGDSI/2/INF/1, </w:t>
      </w:r>
      <w:r w:rsidRPr="004B52E6">
        <w:t>sect</w:t>
      </w:r>
      <w:r w:rsidR="00CD7763">
        <w:t>ion</w:t>
      </w:r>
      <w:r w:rsidR="0007164F">
        <w:t>s</w:t>
      </w:r>
      <w:r w:rsidRPr="004B52E6">
        <w:t xml:space="preserve"> 2, 3 and 5</w:t>
      </w:r>
      <w:r w:rsidR="00626A33" w:rsidRPr="004B52E6">
        <w:t>.</w:t>
      </w:r>
    </w:p>
  </w:footnote>
  <w:footnote w:id="7">
    <w:p w14:paraId="7DDBA164" w14:textId="182DBF31" w:rsidR="007C01D4" w:rsidRPr="002A101F" w:rsidRDefault="007C01D4">
      <w:pPr>
        <w:pStyle w:val="FootnoteText"/>
      </w:pPr>
      <w:r>
        <w:rPr>
          <w:rStyle w:val="FootnoteReference"/>
        </w:rPr>
        <w:footnoteRef/>
      </w:r>
      <w:r>
        <w:t xml:space="preserve"> </w:t>
      </w:r>
      <w:r w:rsidRPr="002A101F">
        <w:t xml:space="preserve">See </w:t>
      </w:r>
      <w:r w:rsidR="00C33797" w:rsidRPr="002A101F">
        <w:t xml:space="preserve">CBD/WGDSI/2/INF/1, </w:t>
      </w:r>
      <w:r w:rsidRPr="002A101F">
        <w:t>sect</w:t>
      </w:r>
      <w:r w:rsidR="00C33797" w:rsidRPr="002A101F">
        <w:t>.</w:t>
      </w:r>
      <w:r w:rsidRPr="002A101F">
        <w:t xml:space="preserve"> 13</w:t>
      </w:r>
      <w:r w:rsidR="00C33797" w:rsidRPr="002A101F">
        <w:t>.</w:t>
      </w:r>
    </w:p>
  </w:footnote>
  <w:footnote w:id="8">
    <w:p w14:paraId="361312AE" w14:textId="088DEF34" w:rsidR="00111E89" w:rsidRDefault="00111E89" w:rsidP="00111E89">
      <w:pPr>
        <w:pStyle w:val="FootnoteText"/>
      </w:pPr>
      <w:r>
        <w:rPr>
          <w:rStyle w:val="FootnoteReference"/>
        </w:rPr>
        <w:footnoteRef/>
      </w:r>
      <w:r>
        <w:t xml:space="preserve"> </w:t>
      </w:r>
      <w:r w:rsidR="00C33797">
        <w:rPr>
          <w:lang w:val="en-GB"/>
        </w:rPr>
        <w:t>S</w:t>
      </w:r>
      <w:r w:rsidRPr="00C47305">
        <w:rPr>
          <w:lang w:val="en-GB"/>
        </w:rPr>
        <w:t xml:space="preserve">ee </w:t>
      </w:r>
      <w:r w:rsidRPr="00874B87">
        <w:t xml:space="preserve">also </w:t>
      </w:r>
      <w:r w:rsidR="00C33797" w:rsidRPr="00874B87">
        <w:rPr>
          <w:lang w:val="en-GB"/>
        </w:rPr>
        <w:t>CBD/WGSDSI/</w:t>
      </w:r>
      <w:r w:rsidR="00C33797" w:rsidRPr="00874B87">
        <w:t>2/</w:t>
      </w:r>
      <w:r w:rsidR="00C33797" w:rsidRPr="00874B87">
        <w:rPr>
          <w:lang w:val="en-GB"/>
        </w:rPr>
        <w:t xml:space="preserve">INF/1, </w:t>
      </w:r>
      <w:r w:rsidRPr="00874B87">
        <w:t>sect</w:t>
      </w:r>
      <w:r w:rsidR="00295004">
        <w:t>s</w:t>
      </w:r>
      <w:r w:rsidR="00C33797" w:rsidRPr="00874B87">
        <w:t>.</w:t>
      </w:r>
      <w:r w:rsidRPr="00874B87">
        <w:rPr>
          <w:lang w:val="en-GB"/>
        </w:rPr>
        <w:t xml:space="preserve"> 13-17</w:t>
      </w:r>
      <w:r w:rsidR="00C33797" w:rsidRPr="00874B87">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336765458"/>
      <w:dataBinding w:prefixMappings="xmlns:ns0='http://purl.org/dc/elements/1.1/' xmlns:ns1='http://schemas.openxmlformats.org/package/2006/metadata/core-properties' " w:xpath="/ns1:coreProperties[1]/ns0:subject[1]" w:storeItemID="{6C3C8BC8-F283-45AE-878A-BAB7291924A1}"/>
      <w:text/>
    </w:sdtPr>
    <w:sdtContent>
      <w:p w14:paraId="41AC80FE" w14:textId="5BC59693" w:rsidR="004873A5" w:rsidRPr="004873A5" w:rsidRDefault="00AB4730" w:rsidP="00204C03">
        <w:pPr>
          <w:pStyle w:val="Header"/>
          <w:spacing w:after="240"/>
          <w:rPr>
            <w:szCs w:val="20"/>
            <w:lang w:val="fr-FR"/>
          </w:rPr>
        </w:pPr>
        <w:r w:rsidRPr="004873A5">
          <w:rPr>
            <w:szCs w:val="20"/>
            <w:lang w:val="fr-FR"/>
          </w:rPr>
          <w:t>CBD/WGDSI/2/2/</w:t>
        </w:r>
        <w:r>
          <w:rPr>
            <w:szCs w:val="20"/>
            <w:lang w:val="fr-FR"/>
          </w:rPr>
          <w:t>A</w:t>
        </w:r>
        <w:r w:rsidRPr="004873A5">
          <w:rPr>
            <w:szCs w:val="20"/>
            <w:lang w:val="fr-FR"/>
          </w:rPr>
          <w:t>dd.</w:t>
        </w:r>
        <w:r>
          <w:rPr>
            <w:szCs w:val="20"/>
            <w:lang w:val="fr-FR"/>
          </w:rPr>
          <w:t>2</w:t>
        </w:r>
        <w:r>
          <w:rPr>
            <w:szCs w:val="20"/>
            <w:lang w:val="fr-FR"/>
          </w:rPr>
          <w:t>/Rev.1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823887867"/>
      <w:dataBinding w:prefixMappings="xmlns:ns0='http://purl.org/dc/elements/1.1/' xmlns:ns1='http://schemas.openxmlformats.org/package/2006/metadata/core-properties' " w:xpath="/ns1:coreProperties[1]/ns0:subject[1]" w:storeItemID="{6C3C8BC8-F283-45AE-878A-BAB7291924A1}"/>
      <w:text/>
    </w:sdtPr>
    <w:sdtEndPr/>
    <w:sdtContent>
      <w:p w14:paraId="3B0E9D68" w14:textId="14889822" w:rsidR="00062705" w:rsidRPr="00062705" w:rsidRDefault="00AB4730" w:rsidP="00204C03">
        <w:pPr>
          <w:pStyle w:val="Header"/>
          <w:spacing w:after="240"/>
          <w:jc w:val="right"/>
          <w:rPr>
            <w:szCs w:val="20"/>
            <w:lang w:val="fr-FR"/>
          </w:rPr>
        </w:pPr>
        <w:r>
          <w:rPr>
            <w:szCs w:val="20"/>
            <w:lang w:val="fr-FR"/>
          </w:rPr>
          <w:t>CBD/WGDSI/2/2/Add.2/Rev.1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7" w:name="_Hlk137802784"/>
  <w:bookmarkStart w:id="18" w:name="_Hlk137802785"/>
  <w:p w14:paraId="741963A2" w14:textId="6828B1C3" w:rsidR="00B954C7" w:rsidRPr="00204C03" w:rsidRDefault="00D01061" w:rsidP="00204C03">
    <w:pPr>
      <w:pStyle w:val="Header"/>
      <w:spacing w:after="240"/>
      <w:rPr>
        <w:szCs w:val="20"/>
        <w:lang w:val="fr-FR"/>
      </w:rPr>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B4730">
          <w:rPr>
            <w:szCs w:val="20"/>
            <w:lang w:val="fr-FR"/>
          </w:rPr>
          <w:t>CBD/WGDSI/2/2/Add.2/Rev.1</w:t>
        </w:r>
      </w:sdtContent>
    </w:sdt>
    <w:bookmarkEnd w:id="17"/>
    <w:bookmarkEnd w:id="1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963B663" w14:textId="71E9390F" w:rsidR="002B559C" w:rsidRPr="002B559C" w:rsidRDefault="00AB4730" w:rsidP="002B559C">
        <w:pPr>
          <w:pStyle w:val="Header"/>
          <w:spacing w:after="240"/>
          <w:jc w:val="right"/>
          <w:rPr>
            <w:szCs w:val="20"/>
            <w:lang w:val="fr-FR"/>
          </w:rPr>
        </w:pPr>
        <w:r>
          <w:rPr>
            <w:szCs w:val="20"/>
            <w:lang w:val="fr-FR"/>
          </w:rPr>
          <w:t>CBD/WGDSI/2/2/Add.2/Rev.1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2E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1184C"/>
    <w:multiLevelType w:val="multilevel"/>
    <w:tmpl w:val="A21214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829D8"/>
    <w:multiLevelType w:val="hybridMultilevel"/>
    <w:tmpl w:val="7C3EF422"/>
    <w:lvl w:ilvl="0" w:tplc="624EAD14">
      <w:start w:val="4"/>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56055"/>
    <w:multiLevelType w:val="multilevel"/>
    <w:tmpl w:val="CE82FC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29"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1F2C25"/>
    <w:multiLevelType w:val="multilevel"/>
    <w:tmpl w:val="6CC8D2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3E7985"/>
    <w:multiLevelType w:val="hybridMultilevel"/>
    <w:tmpl w:val="B5E0C210"/>
    <w:lvl w:ilvl="0" w:tplc="0A1C1ECA">
      <w:start w:val="1"/>
      <w:numFmt w:val="upperRoman"/>
      <w:lvlText w:val="%1&gt;"/>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0E8F24E9"/>
    <w:multiLevelType w:val="hybridMultilevel"/>
    <w:tmpl w:val="57A480CA"/>
    <w:lvl w:ilvl="0" w:tplc="08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0EFE61AB"/>
    <w:multiLevelType w:val="multilevel"/>
    <w:tmpl w:val="6C0C88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9C4CE4"/>
    <w:multiLevelType w:val="multilevel"/>
    <w:tmpl w:val="36DE54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9A50F3"/>
    <w:multiLevelType w:val="hybridMultilevel"/>
    <w:tmpl w:val="9EAA548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87E4102"/>
    <w:multiLevelType w:val="multilevel"/>
    <w:tmpl w:val="459A9E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A519D8"/>
    <w:multiLevelType w:val="hybridMultilevel"/>
    <w:tmpl w:val="7D46756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0E6672"/>
    <w:multiLevelType w:val="hybridMultilevel"/>
    <w:tmpl w:val="D46AA3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E4B6405"/>
    <w:multiLevelType w:val="hybridMultilevel"/>
    <w:tmpl w:val="0052964C"/>
    <w:lvl w:ilvl="0" w:tplc="0809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F675846"/>
    <w:multiLevelType w:val="hybridMultilevel"/>
    <w:tmpl w:val="176CEB4C"/>
    <w:lvl w:ilvl="0" w:tplc="26DE72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C11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441A62"/>
    <w:multiLevelType w:val="multilevel"/>
    <w:tmpl w:val="C1E86F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196CF2"/>
    <w:multiLevelType w:val="hybridMultilevel"/>
    <w:tmpl w:val="C0A02C72"/>
    <w:lvl w:ilvl="0" w:tplc="99BC4B0A">
      <w:start w:val="4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35818E0"/>
    <w:multiLevelType w:val="multilevel"/>
    <w:tmpl w:val="165E89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3D25531"/>
    <w:multiLevelType w:val="multilevel"/>
    <w:tmpl w:val="FCD2C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96F31B5"/>
    <w:multiLevelType w:val="hybridMultilevel"/>
    <w:tmpl w:val="567C41AC"/>
    <w:lvl w:ilvl="0" w:tplc="08090017">
      <w:start w:val="1"/>
      <w:numFmt w:val="lowerLetter"/>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21" w15:restartNumberingAfterBreak="0">
    <w:nsid w:val="29C224ED"/>
    <w:multiLevelType w:val="hybridMultilevel"/>
    <w:tmpl w:val="84BEE57A"/>
    <w:lvl w:ilvl="0" w:tplc="08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2AB643D5"/>
    <w:multiLevelType w:val="multilevel"/>
    <w:tmpl w:val="12E6666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E1F1504"/>
    <w:multiLevelType w:val="multilevel"/>
    <w:tmpl w:val="DA162F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950CB6"/>
    <w:multiLevelType w:val="hybridMultilevel"/>
    <w:tmpl w:val="CD1ADE3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6A06910"/>
    <w:multiLevelType w:val="multilevel"/>
    <w:tmpl w:val="B9322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733579F"/>
    <w:multiLevelType w:val="multilevel"/>
    <w:tmpl w:val="679087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7235D"/>
    <w:multiLevelType w:val="hybridMultilevel"/>
    <w:tmpl w:val="80B0779A"/>
    <w:lvl w:ilvl="0" w:tplc="FE6E64F4">
      <w:start w:val="4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ACE4156"/>
    <w:multiLevelType w:val="hybridMultilevel"/>
    <w:tmpl w:val="A232D3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9" w15:restartNumberingAfterBreak="0">
    <w:nsid w:val="3B2F3340"/>
    <w:multiLevelType w:val="hybridMultilevel"/>
    <w:tmpl w:val="C76E596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BE57419"/>
    <w:multiLevelType w:val="hybridMultilevel"/>
    <w:tmpl w:val="8068B5E6"/>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3E2E3180"/>
    <w:multiLevelType w:val="hybridMultilevel"/>
    <w:tmpl w:val="92E25FB0"/>
    <w:lvl w:ilvl="0" w:tplc="659455F2">
      <w:start w:val="1"/>
      <w:numFmt w:val="decimal"/>
      <w:lvlText w:val="%1."/>
      <w:lvlJc w:val="left"/>
      <w:pPr>
        <w:ind w:left="1020" w:hanging="360"/>
      </w:pPr>
    </w:lvl>
    <w:lvl w:ilvl="1" w:tplc="7D5CCC30">
      <w:start w:val="1"/>
      <w:numFmt w:val="decimal"/>
      <w:lvlText w:val="%2."/>
      <w:lvlJc w:val="left"/>
      <w:pPr>
        <w:ind w:left="1020" w:hanging="360"/>
      </w:pPr>
    </w:lvl>
    <w:lvl w:ilvl="2" w:tplc="F82C4370">
      <w:start w:val="1"/>
      <w:numFmt w:val="decimal"/>
      <w:lvlText w:val="%3."/>
      <w:lvlJc w:val="left"/>
      <w:pPr>
        <w:ind w:left="1020" w:hanging="360"/>
      </w:pPr>
    </w:lvl>
    <w:lvl w:ilvl="3" w:tplc="7C6E23C6">
      <w:start w:val="1"/>
      <w:numFmt w:val="decimal"/>
      <w:lvlText w:val="%4."/>
      <w:lvlJc w:val="left"/>
      <w:pPr>
        <w:ind w:left="1020" w:hanging="360"/>
      </w:pPr>
    </w:lvl>
    <w:lvl w:ilvl="4" w:tplc="C35E9A56">
      <w:start w:val="1"/>
      <w:numFmt w:val="decimal"/>
      <w:lvlText w:val="%5."/>
      <w:lvlJc w:val="left"/>
      <w:pPr>
        <w:ind w:left="1020" w:hanging="360"/>
      </w:pPr>
    </w:lvl>
    <w:lvl w:ilvl="5" w:tplc="7F962254">
      <w:start w:val="1"/>
      <w:numFmt w:val="decimal"/>
      <w:lvlText w:val="%6."/>
      <w:lvlJc w:val="left"/>
      <w:pPr>
        <w:ind w:left="1020" w:hanging="360"/>
      </w:pPr>
    </w:lvl>
    <w:lvl w:ilvl="6" w:tplc="3A5C4836">
      <w:start w:val="1"/>
      <w:numFmt w:val="decimal"/>
      <w:lvlText w:val="%7."/>
      <w:lvlJc w:val="left"/>
      <w:pPr>
        <w:ind w:left="1020" w:hanging="360"/>
      </w:pPr>
    </w:lvl>
    <w:lvl w:ilvl="7" w:tplc="C5AE5E66">
      <w:start w:val="1"/>
      <w:numFmt w:val="decimal"/>
      <w:lvlText w:val="%8."/>
      <w:lvlJc w:val="left"/>
      <w:pPr>
        <w:ind w:left="1020" w:hanging="360"/>
      </w:pPr>
    </w:lvl>
    <w:lvl w:ilvl="8" w:tplc="F7F6190E">
      <w:start w:val="1"/>
      <w:numFmt w:val="decimal"/>
      <w:lvlText w:val="%9."/>
      <w:lvlJc w:val="left"/>
      <w:pPr>
        <w:ind w:left="1020" w:hanging="360"/>
      </w:pPr>
    </w:lvl>
  </w:abstractNum>
  <w:abstractNum w:abstractNumId="32" w15:restartNumberingAfterBreak="0">
    <w:nsid w:val="4114509B"/>
    <w:multiLevelType w:val="hybridMultilevel"/>
    <w:tmpl w:val="BE9AB876"/>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1743223"/>
    <w:multiLevelType w:val="hybridMultilevel"/>
    <w:tmpl w:val="28BAEB84"/>
    <w:lvl w:ilvl="0" w:tplc="08090017">
      <w:start w:val="1"/>
      <w:numFmt w:val="lowerLetter"/>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34" w15:restartNumberingAfterBreak="0">
    <w:nsid w:val="43606E6A"/>
    <w:multiLevelType w:val="hybridMultilevel"/>
    <w:tmpl w:val="C6DA2C5C"/>
    <w:lvl w:ilvl="0" w:tplc="08090017">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393183E"/>
    <w:multiLevelType w:val="hybridMultilevel"/>
    <w:tmpl w:val="66F8CAC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5D545F2"/>
    <w:multiLevelType w:val="multilevel"/>
    <w:tmpl w:val="3C7021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085B7E"/>
    <w:multiLevelType w:val="hybridMultilevel"/>
    <w:tmpl w:val="5378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7961CE"/>
    <w:multiLevelType w:val="hybridMultilevel"/>
    <w:tmpl w:val="00B43316"/>
    <w:lvl w:ilvl="0" w:tplc="371C7C0E">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99D5F66"/>
    <w:multiLevelType w:val="multilevel"/>
    <w:tmpl w:val="C0422998"/>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0" w15:restartNumberingAfterBreak="0">
    <w:nsid w:val="4C257268"/>
    <w:multiLevelType w:val="multilevel"/>
    <w:tmpl w:val="7E808D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D5B6D3F"/>
    <w:multiLevelType w:val="hybridMultilevel"/>
    <w:tmpl w:val="C090D70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E817D2E"/>
    <w:multiLevelType w:val="hybridMultilevel"/>
    <w:tmpl w:val="94667284"/>
    <w:lvl w:ilvl="0" w:tplc="7CFE786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EB07592"/>
    <w:multiLevelType w:val="multilevel"/>
    <w:tmpl w:val="4D400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35B1819"/>
    <w:multiLevelType w:val="hybridMultilevel"/>
    <w:tmpl w:val="52BA418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38A213B"/>
    <w:multiLevelType w:val="multilevel"/>
    <w:tmpl w:val="06484B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50D1101"/>
    <w:multiLevelType w:val="multilevel"/>
    <w:tmpl w:val="054458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551E33F9"/>
    <w:multiLevelType w:val="hybridMultilevel"/>
    <w:tmpl w:val="AED6C93A"/>
    <w:lvl w:ilvl="0" w:tplc="B26C8AF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62632AA"/>
    <w:multiLevelType w:val="hybridMultilevel"/>
    <w:tmpl w:val="C70234E6"/>
    <w:lvl w:ilvl="0" w:tplc="08090017">
      <w:start w:val="1"/>
      <w:numFmt w:val="lowerLetter"/>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49" w15:restartNumberingAfterBreak="0">
    <w:nsid w:val="57547AF8"/>
    <w:multiLevelType w:val="hybridMultilevel"/>
    <w:tmpl w:val="29EA3BC0"/>
    <w:lvl w:ilvl="0" w:tplc="08090017">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599F7710"/>
    <w:multiLevelType w:val="hybridMultilevel"/>
    <w:tmpl w:val="5E08C81A"/>
    <w:lvl w:ilvl="0" w:tplc="10090013">
      <w:start w:val="1"/>
      <w:numFmt w:val="upperRoman"/>
      <w:lvlText w:val="%1."/>
      <w:lvlJc w:val="righ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AF95481"/>
    <w:multiLevelType w:val="hybridMultilevel"/>
    <w:tmpl w:val="3DAAF71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B40613C"/>
    <w:multiLevelType w:val="hybridMultilevel"/>
    <w:tmpl w:val="5D5E429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5B8831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D943BEE"/>
    <w:multiLevelType w:val="multilevel"/>
    <w:tmpl w:val="83A4B89E"/>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5" w15:restartNumberingAfterBreak="0">
    <w:nsid w:val="60962D4E"/>
    <w:multiLevelType w:val="hybridMultilevel"/>
    <w:tmpl w:val="C46E21BA"/>
    <w:lvl w:ilvl="0" w:tplc="4CC48C2C">
      <w:numFmt w:val="bullet"/>
      <w:lvlText w:val="-"/>
      <w:lvlJc w:val="left"/>
      <w:pPr>
        <w:ind w:left="170"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0C2213"/>
    <w:multiLevelType w:val="hybridMultilevel"/>
    <w:tmpl w:val="5D5E429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64E275CE"/>
    <w:multiLevelType w:val="hybridMultilevel"/>
    <w:tmpl w:val="2FE00266"/>
    <w:lvl w:ilvl="0" w:tplc="541051BC">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8B70991"/>
    <w:multiLevelType w:val="hybridMultilevel"/>
    <w:tmpl w:val="B486F470"/>
    <w:lvl w:ilvl="0" w:tplc="214E203C">
      <w:start w:val="1"/>
      <w:numFmt w:val="decimal"/>
      <w:pStyle w:val="Para1"/>
      <w:lvlText w:val="%1."/>
      <w:lvlJc w:val="left"/>
      <w:pPr>
        <w:ind w:left="360" w:hanging="360"/>
      </w:pPr>
      <w:rPr>
        <w:vertAlign w:val="baseline"/>
      </w:r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9" w15:restartNumberingAfterBreak="0">
    <w:nsid w:val="6928F527"/>
    <w:multiLevelType w:val="hybridMultilevel"/>
    <w:tmpl w:val="FFFFFFFF"/>
    <w:lvl w:ilvl="0" w:tplc="BF384982">
      <w:start w:val="1"/>
      <w:numFmt w:val="decimal"/>
      <w:lvlText w:val="%1."/>
      <w:lvlJc w:val="left"/>
      <w:pPr>
        <w:ind w:left="720" w:hanging="360"/>
      </w:pPr>
    </w:lvl>
    <w:lvl w:ilvl="1" w:tplc="670CA530">
      <w:start w:val="1"/>
      <w:numFmt w:val="lowerLetter"/>
      <w:lvlText w:val="%2."/>
      <w:lvlJc w:val="left"/>
      <w:pPr>
        <w:ind w:left="1440" w:hanging="360"/>
      </w:pPr>
    </w:lvl>
    <w:lvl w:ilvl="2" w:tplc="B2DC3C3E">
      <w:start w:val="1"/>
      <w:numFmt w:val="lowerRoman"/>
      <w:lvlText w:val="%3."/>
      <w:lvlJc w:val="right"/>
      <w:pPr>
        <w:ind w:left="2160" w:hanging="180"/>
      </w:pPr>
    </w:lvl>
    <w:lvl w:ilvl="3" w:tplc="99746BE2">
      <w:start w:val="1"/>
      <w:numFmt w:val="decimal"/>
      <w:lvlText w:val="%4."/>
      <w:lvlJc w:val="left"/>
      <w:pPr>
        <w:ind w:left="2880" w:hanging="360"/>
      </w:pPr>
    </w:lvl>
    <w:lvl w:ilvl="4" w:tplc="5DE47174">
      <w:start w:val="1"/>
      <w:numFmt w:val="lowerLetter"/>
      <w:lvlText w:val="%5."/>
      <w:lvlJc w:val="left"/>
      <w:pPr>
        <w:ind w:left="3600" w:hanging="360"/>
      </w:pPr>
    </w:lvl>
    <w:lvl w:ilvl="5" w:tplc="004A794A">
      <w:start w:val="1"/>
      <w:numFmt w:val="lowerRoman"/>
      <w:lvlText w:val="%6."/>
      <w:lvlJc w:val="right"/>
      <w:pPr>
        <w:ind w:left="4320" w:hanging="180"/>
      </w:pPr>
    </w:lvl>
    <w:lvl w:ilvl="6" w:tplc="8E108114">
      <w:start w:val="1"/>
      <w:numFmt w:val="decimal"/>
      <w:lvlText w:val="%7."/>
      <w:lvlJc w:val="left"/>
      <w:pPr>
        <w:ind w:left="5040" w:hanging="360"/>
      </w:pPr>
    </w:lvl>
    <w:lvl w:ilvl="7" w:tplc="60AC4372">
      <w:start w:val="1"/>
      <w:numFmt w:val="lowerLetter"/>
      <w:lvlText w:val="%8."/>
      <w:lvlJc w:val="left"/>
      <w:pPr>
        <w:ind w:left="5760" w:hanging="360"/>
      </w:pPr>
    </w:lvl>
    <w:lvl w:ilvl="8" w:tplc="B77234CE">
      <w:start w:val="1"/>
      <w:numFmt w:val="lowerRoman"/>
      <w:lvlText w:val="%9."/>
      <w:lvlJc w:val="right"/>
      <w:pPr>
        <w:ind w:left="6480" w:hanging="180"/>
      </w:pPr>
    </w:lvl>
  </w:abstractNum>
  <w:abstractNum w:abstractNumId="6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DBF0790"/>
    <w:multiLevelType w:val="hybridMultilevel"/>
    <w:tmpl w:val="5D5E4294"/>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6F38087A"/>
    <w:multiLevelType w:val="hybridMultilevel"/>
    <w:tmpl w:val="0144C7FE"/>
    <w:lvl w:ilvl="0" w:tplc="08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4" w15:restartNumberingAfterBreak="0">
    <w:nsid w:val="73B70456"/>
    <w:multiLevelType w:val="hybridMultilevel"/>
    <w:tmpl w:val="219CB0FE"/>
    <w:lvl w:ilvl="0" w:tplc="08090017">
      <w:start w:val="1"/>
      <w:numFmt w:val="lowerLetter"/>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65" w15:restartNumberingAfterBreak="0">
    <w:nsid w:val="749E2609"/>
    <w:multiLevelType w:val="hybridMultilevel"/>
    <w:tmpl w:val="D30AC054"/>
    <w:lvl w:ilvl="0" w:tplc="B8FAF0BA">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6" w15:restartNumberingAfterBreak="0">
    <w:nsid w:val="76C0770D"/>
    <w:multiLevelType w:val="hybridMultilevel"/>
    <w:tmpl w:val="1C2C208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8D719FD"/>
    <w:multiLevelType w:val="hybridMultilevel"/>
    <w:tmpl w:val="64BE243E"/>
    <w:lvl w:ilvl="0" w:tplc="08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8" w15:restartNumberingAfterBreak="0">
    <w:nsid w:val="7AD45FC0"/>
    <w:multiLevelType w:val="hybridMultilevel"/>
    <w:tmpl w:val="19DEDC40"/>
    <w:lvl w:ilvl="0" w:tplc="FB2C947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2E4C77"/>
    <w:multiLevelType w:val="hybridMultilevel"/>
    <w:tmpl w:val="57A480C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DA335FC"/>
    <w:multiLevelType w:val="hybridMultilevel"/>
    <w:tmpl w:val="9362C082"/>
    <w:lvl w:ilvl="0" w:tplc="08090017">
      <w:start w:val="1"/>
      <w:numFmt w:val="lowerLetter"/>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num w:numId="1" w16cid:durableId="2050370327">
    <w:abstractNumId w:val="38"/>
  </w:num>
  <w:num w:numId="2" w16cid:durableId="2069499237">
    <w:abstractNumId w:val="58"/>
  </w:num>
  <w:num w:numId="3" w16cid:durableId="1334139419">
    <w:abstractNumId w:val="50"/>
  </w:num>
  <w:num w:numId="4" w16cid:durableId="930818226">
    <w:abstractNumId w:val="34"/>
  </w:num>
  <w:num w:numId="5" w16cid:durableId="1393500409">
    <w:abstractNumId w:val="61"/>
  </w:num>
  <w:num w:numId="6" w16cid:durableId="519205812">
    <w:abstractNumId w:val="6"/>
  </w:num>
  <w:num w:numId="7" w16cid:durableId="962268650">
    <w:abstractNumId w:val="69"/>
  </w:num>
  <w:num w:numId="8" w16cid:durableId="454371472">
    <w:abstractNumId w:val="69"/>
    <w:lvlOverride w:ilvl="0">
      <w:startOverride w:val="1"/>
    </w:lvlOverride>
  </w:num>
  <w:num w:numId="9" w16cid:durableId="1398163644">
    <w:abstractNumId w:val="69"/>
    <w:lvlOverride w:ilvl="0">
      <w:startOverride w:val="1"/>
    </w:lvlOverride>
  </w:num>
  <w:num w:numId="10" w16cid:durableId="779035644">
    <w:abstractNumId w:val="69"/>
    <w:lvlOverride w:ilvl="0">
      <w:startOverride w:val="1"/>
    </w:lvlOverride>
  </w:num>
  <w:num w:numId="11" w16cid:durableId="1672025348">
    <w:abstractNumId w:val="62"/>
  </w:num>
  <w:num w:numId="12" w16cid:durableId="2323509">
    <w:abstractNumId w:val="32"/>
  </w:num>
  <w:num w:numId="13" w16cid:durableId="1543981538">
    <w:abstractNumId w:val="49"/>
  </w:num>
  <w:num w:numId="14" w16cid:durableId="1690519936">
    <w:abstractNumId w:val="13"/>
  </w:num>
  <w:num w:numId="15" w16cid:durableId="1083645824">
    <w:abstractNumId w:val="24"/>
  </w:num>
  <w:num w:numId="16" w16cid:durableId="1968776342">
    <w:abstractNumId w:val="52"/>
  </w:num>
  <w:num w:numId="17" w16cid:durableId="1201822554">
    <w:abstractNumId w:val="0"/>
  </w:num>
  <w:num w:numId="18" w16cid:durableId="848258957">
    <w:abstractNumId w:val="55"/>
  </w:num>
  <w:num w:numId="19" w16cid:durableId="2073965958">
    <w:abstractNumId w:val="66"/>
  </w:num>
  <w:num w:numId="20" w16cid:durableId="1444378658">
    <w:abstractNumId w:val="64"/>
  </w:num>
  <w:num w:numId="21" w16cid:durableId="1068188410">
    <w:abstractNumId w:val="33"/>
  </w:num>
  <w:num w:numId="22" w16cid:durableId="132796286">
    <w:abstractNumId w:val="48"/>
  </w:num>
  <w:num w:numId="23" w16cid:durableId="597106442">
    <w:abstractNumId w:val="67"/>
  </w:num>
  <w:num w:numId="24" w16cid:durableId="1448819749">
    <w:abstractNumId w:val="20"/>
  </w:num>
  <w:num w:numId="25" w16cid:durableId="752240530">
    <w:abstractNumId w:val="70"/>
  </w:num>
  <w:num w:numId="26" w16cid:durableId="849610676">
    <w:abstractNumId w:val="42"/>
  </w:num>
  <w:num w:numId="27" w16cid:durableId="1701861114">
    <w:abstractNumId w:val="5"/>
  </w:num>
  <w:num w:numId="28" w16cid:durableId="1150947464">
    <w:abstractNumId w:val="47"/>
  </w:num>
  <w:num w:numId="29" w16cid:durableId="1655526045">
    <w:abstractNumId w:val="9"/>
  </w:num>
  <w:num w:numId="30" w16cid:durableId="311250125">
    <w:abstractNumId w:val="21"/>
  </w:num>
  <w:num w:numId="31" w16cid:durableId="327750751">
    <w:abstractNumId w:val="58"/>
  </w:num>
  <w:num w:numId="32" w16cid:durableId="1468468322">
    <w:abstractNumId w:val="58"/>
  </w:num>
  <w:num w:numId="33" w16cid:durableId="1927838113">
    <w:abstractNumId w:val="58"/>
  </w:num>
  <w:num w:numId="34" w16cid:durableId="2006081704">
    <w:abstractNumId w:val="53"/>
  </w:num>
  <w:num w:numId="35" w16cid:durableId="1435369839">
    <w:abstractNumId w:val="15"/>
  </w:num>
  <w:num w:numId="36" w16cid:durableId="547883710">
    <w:abstractNumId w:val="28"/>
  </w:num>
  <w:num w:numId="37" w16cid:durableId="337847983">
    <w:abstractNumId w:val="37"/>
  </w:num>
  <w:num w:numId="38" w16cid:durableId="460147202">
    <w:abstractNumId w:val="58"/>
    <w:lvlOverride w:ilvl="0">
      <w:startOverride w:val="1"/>
    </w:lvlOverride>
  </w:num>
  <w:num w:numId="39" w16cid:durableId="1840388612">
    <w:abstractNumId w:val="56"/>
  </w:num>
  <w:num w:numId="40" w16cid:durableId="1344164190">
    <w:abstractNumId w:val="58"/>
    <w:lvlOverride w:ilvl="0">
      <w:startOverride w:val="1"/>
    </w:lvlOverride>
  </w:num>
  <w:num w:numId="41" w16cid:durableId="1084061276">
    <w:abstractNumId w:val="58"/>
    <w:lvlOverride w:ilvl="0">
      <w:startOverride w:val="1"/>
    </w:lvlOverride>
  </w:num>
  <w:num w:numId="42" w16cid:durableId="61753905">
    <w:abstractNumId w:val="3"/>
  </w:num>
  <w:num w:numId="43" w16cid:durableId="624433316">
    <w:abstractNumId w:val="2"/>
  </w:num>
  <w:num w:numId="44" w16cid:durableId="722018965">
    <w:abstractNumId w:val="65"/>
  </w:num>
  <w:num w:numId="45" w16cid:durableId="1338072970">
    <w:abstractNumId w:val="68"/>
  </w:num>
  <w:num w:numId="46" w16cid:durableId="5906139">
    <w:abstractNumId w:val="27"/>
  </w:num>
  <w:num w:numId="47" w16cid:durableId="654724288">
    <w:abstractNumId w:val="17"/>
  </w:num>
  <w:num w:numId="48" w16cid:durableId="173539409">
    <w:abstractNumId w:val="54"/>
  </w:num>
  <w:num w:numId="49" w16cid:durableId="1485704934">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50" w16cid:durableId="525750030">
    <w:abstractNumId w:val="60"/>
  </w:num>
  <w:num w:numId="51" w16cid:durableId="129055316">
    <w:abstractNumId w:val="60"/>
  </w:num>
  <w:num w:numId="52" w16cid:durableId="1775438597">
    <w:abstractNumId w:val="60"/>
  </w:num>
  <w:num w:numId="53" w16cid:durableId="1649823622">
    <w:abstractNumId w:val="60"/>
  </w:num>
  <w:num w:numId="54" w16cid:durableId="101074025">
    <w:abstractNumId w:val="60"/>
  </w:num>
  <w:num w:numId="55" w16cid:durableId="697662325">
    <w:abstractNumId w:val="60"/>
  </w:num>
  <w:num w:numId="56" w16cid:durableId="253131739">
    <w:abstractNumId w:val="63"/>
  </w:num>
  <w:num w:numId="57" w16cid:durableId="1150752850">
    <w:abstractNumId w:val="63"/>
  </w:num>
  <w:num w:numId="58" w16cid:durableId="807742817">
    <w:abstractNumId w:val="63"/>
  </w:num>
  <w:num w:numId="59" w16cid:durableId="816410499">
    <w:abstractNumId w:val="63"/>
  </w:num>
  <w:num w:numId="60" w16cid:durableId="1720591002">
    <w:abstractNumId w:val="39"/>
  </w:num>
  <w:num w:numId="61" w16cid:durableId="24405492">
    <w:abstractNumId w:val="39"/>
  </w:num>
  <w:num w:numId="62" w16cid:durableId="1721132894">
    <w:abstractNumId w:val="39"/>
  </w:num>
  <w:num w:numId="63" w16cid:durableId="699280888">
    <w:abstractNumId w:val="39"/>
  </w:num>
  <w:num w:numId="64" w16cid:durableId="955060457">
    <w:abstractNumId w:val="39"/>
  </w:num>
  <w:num w:numId="65" w16cid:durableId="887110515">
    <w:abstractNumId w:val="39"/>
  </w:num>
  <w:num w:numId="66" w16cid:durableId="1633246571">
    <w:abstractNumId w:val="39"/>
  </w:num>
  <w:num w:numId="67" w16cid:durableId="1738211391">
    <w:abstractNumId w:val="39"/>
  </w:num>
  <w:num w:numId="68" w16cid:durableId="8146768">
    <w:abstractNumId w:val="39"/>
  </w:num>
  <w:num w:numId="69" w16cid:durableId="61298516">
    <w:abstractNumId w:val="39"/>
  </w:num>
  <w:num w:numId="70" w16cid:durableId="1388454502">
    <w:abstractNumId w:val="39"/>
  </w:num>
  <w:num w:numId="71" w16cid:durableId="2108765180">
    <w:abstractNumId w:val="39"/>
  </w:num>
  <w:num w:numId="72" w16cid:durableId="157818568">
    <w:abstractNumId w:val="39"/>
  </w:num>
  <w:num w:numId="73" w16cid:durableId="1909922224">
    <w:abstractNumId w:val="39"/>
  </w:num>
  <w:num w:numId="74" w16cid:durableId="1251695062">
    <w:abstractNumId w:val="39"/>
  </w:num>
  <w:num w:numId="75" w16cid:durableId="864758524">
    <w:abstractNumId w:val="39"/>
  </w:num>
  <w:num w:numId="76" w16cid:durableId="1572961053">
    <w:abstractNumId w:val="39"/>
  </w:num>
  <w:num w:numId="77" w16cid:durableId="549266515">
    <w:abstractNumId w:val="39"/>
  </w:num>
  <w:num w:numId="78" w16cid:durableId="2146510440">
    <w:abstractNumId w:val="39"/>
  </w:num>
  <w:num w:numId="79" w16cid:durableId="507332667">
    <w:abstractNumId w:val="39"/>
  </w:num>
  <w:num w:numId="80" w16cid:durableId="1081365729">
    <w:abstractNumId w:val="39"/>
  </w:num>
  <w:num w:numId="81" w16cid:durableId="1748917645">
    <w:abstractNumId w:val="39"/>
  </w:num>
  <w:num w:numId="82" w16cid:durableId="555825262">
    <w:abstractNumId w:val="39"/>
  </w:num>
  <w:num w:numId="83" w16cid:durableId="1350834612">
    <w:abstractNumId w:val="39"/>
  </w:num>
  <w:num w:numId="84" w16cid:durableId="1005861862">
    <w:abstractNumId w:val="39"/>
  </w:num>
  <w:num w:numId="85" w16cid:durableId="769856061">
    <w:abstractNumId w:val="39"/>
  </w:num>
  <w:num w:numId="86" w16cid:durableId="719673911">
    <w:abstractNumId w:val="39"/>
  </w:num>
  <w:num w:numId="87" w16cid:durableId="41490132">
    <w:abstractNumId w:val="39"/>
  </w:num>
  <w:num w:numId="88" w16cid:durableId="1430153311">
    <w:abstractNumId w:val="39"/>
  </w:num>
  <w:num w:numId="89" w16cid:durableId="747963194">
    <w:abstractNumId w:val="39"/>
  </w:num>
  <w:num w:numId="90" w16cid:durableId="71584947">
    <w:abstractNumId w:val="39"/>
  </w:num>
  <w:num w:numId="91" w16cid:durableId="990208171">
    <w:abstractNumId w:val="39"/>
  </w:num>
  <w:num w:numId="92" w16cid:durableId="44527646">
    <w:abstractNumId w:val="39"/>
  </w:num>
  <w:num w:numId="93" w16cid:durableId="230427550">
    <w:abstractNumId w:val="39"/>
  </w:num>
  <w:num w:numId="94" w16cid:durableId="1860964866">
    <w:abstractNumId w:val="39"/>
  </w:num>
  <w:num w:numId="95" w16cid:durableId="757555665">
    <w:abstractNumId w:val="39"/>
  </w:num>
  <w:num w:numId="96" w16cid:durableId="641933334">
    <w:abstractNumId w:val="39"/>
  </w:num>
  <w:num w:numId="97" w16cid:durableId="1018235223">
    <w:abstractNumId w:val="39"/>
  </w:num>
  <w:num w:numId="98" w16cid:durableId="1265697065">
    <w:abstractNumId w:val="39"/>
  </w:num>
  <w:num w:numId="99" w16cid:durableId="864250427">
    <w:abstractNumId w:val="39"/>
  </w:num>
  <w:num w:numId="100" w16cid:durableId="1269579633">
    <w:abstractNumId w:val="39"/>
  </w:num>
  <w:num w:numId="101" w16cid:durableId="1319656250">
    <w:abstractNumId w:val="39"/>
  </w:num>
  <w:num w:numId="102" w16cid:durableId="1338191447">
    <w:abstractNumId w:val="39"/>
  </w:num>
  <w:num w:numId="103" w16cid:durableId="1532458076">
    <w:abstractNumId w:val="39"/>
  </w:num>
  <w:num w:numId="104" w16cid:durableId="107940838">
    <w:abstractNumId w:val="39"/>
  </w:num>
  <w:num w:numId="105" w16cid:durableId="2013143041">
    <w:abstractNumId w:val="39"/>
  </w:num>
  <w:num w:numId="106" w16cid:durableId="464130597">
    <w:abstractNumId w:val="39"/>
  </w:num>
  <w:num w:numId="107" w16cid:durableId="299306264">
    <w:abstractNumId w:val="39"/>
  </w:num>
  <w:num w:numId="108" w16cid:durableId="1125808312">
    <w:abstractNumId w:val="39"/>
  </w:num>
  <w:num w:numId="109" w16cid:durableId="1471440617">
    <w:abstractNumId w:val="39"/>
  </w:num>
  <w:num w:numId="110" w16cid:durableId="529223088">
    <w:abstractNumId w:val="39"/>
  </w:num>
  <w:num w:numId="111" w16cid:durableId="1283800732">
    <w:abstractNumId w:val="26"/>
  </w:num>
  <w:num w:numId="112" w16cid:durableId="1210609471">
    <w:abstractNumId w:val="1"/>
  </w:num>
  <w:num w:numId="113" w16cid:durableId="460660139">
    <w:abstractNumId w:val="7"/>
  </w:num>
  <w:num w:numId="114" w16cid:durableId="336420678">
    <w:abstractNumId w:val="43"/>
  </w:num>
  <w:num w:numId="115" w16cid:durableId="660275502">
    <w:abstractNumId w:val="46"/>
  </w:num>
  <w:num w:numId="116" w16cid:durableId="409010477">
    <w:abstractNumId w:val="39"/>
    <w:lvlOverride w:ilvl="0">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720" w:firstLine="567"/>
        </w:pPr>
        <w:rPr>
          <w:rFonts w:ascii="Times New Roman" w:hAnsi="Times New Roman" w:hint="default"/>
          <w:b w:val="0"/>
          <w:i w:val="0"/>
          <w:sz w:val="22"/>
        </w:rPr>
      </w:lvl>
    </w:lvlOverride>
    <w:lvlOverride w:ilvl="2">
      <w:lvl w:ilvl="2">
        <w:start w:val="1"/>
        <w:numFmt w:val="lowerRoman"/>
        <w:lvlText w:val="(%3)"/>
        <w:lvlJc w:val="left"/>
        <w:pPr>
          <w:ind w:left="2421" w:hanging="567"/>
        </w:pPr>
        <w:rPr>
          <w:rFonts w:ascii="Times New Roman" w:hAnsi="Times New Roman" w:hint="default"/>
          <w:sz w:val="22"/>
        </w:rPr>
      </w:lvl>
    </w:lvlOverride>
    <w:lvlOverride w:ilvl="3">
      <w:lvl w:ilvl="3">
        <w:start w:val="1"/>
        <w:numFmt w:val="decimal"/>
        <w:lvlText w:val="(%4)"/>
        <w:lvlJc w:val="left"/>
        <w:pPr>
          <w:ind w:left="2988" w:hanging="567"/>
        </w:pPr>
        <w:rPr>
          <w:rFonts w:ascii="Times New Roman" w:hAnsi="Times New Roman" w:hint="default"/>
          <w:sz w:val="22"/>
        </w:rPr>
      </w:lvl>
    </w:lvlOverride>
    <w:lvlOverride w:ilvl="4">
      <w:lvl w:ilvl="4">
        <w:start w:val="1"/>
        <w:numFmt w:val="lowerLetter"/>
        <w:lvlText w:val="(%5)"/>
        <w:lvlJc w:val="left"/>
        <w:pPr>
          <w:ind w:left="3555" w:hanging="567"/>
        </w:pPr>
        <w:rPr>
          <w:rFonts w:hint="default"/>
        </w:rPr>
      </w:lvl>
    </w:lvlOverride>
    <w:lvlOverride w:ilvl="5">
      <w:lvl w:ilvl="5">
        <w:start w:val="1"/>
        <w:numFmt w:val="lowerRoman"/>
        <w:lvlText w:val="(%6)"/>
        <w:lvlJc w:val="left"/>
        <w:pPr>
          <w:ind w:left="2979" w:hanging="360"/>
        </w:pPr>
        <w:rPr>
          <w:rFonts w:hint="default"/>
        </w:rPr>
      </w:lvl>
    </w:lvlOverride>
    <w:lvlOverride w:ilvl="6">
      <w:lvl w:ilvl="6">
        <w:start w:val="1"/>
        <w:numFmt w:val="decimal"/>
        <w:lvlText w:val="%7."/>
        <w:lvlJc w:val="left"/>
        <w:pPr>
          <w:ind w:left="3339" w:hanging="360"/>
        </w:pPr>
        <w:rPr>
          <w:rFonts w:hint="default"/>
        </w:rPr>
      </w:lvl>
    </w:lvlOverride>
    <w:lvlOverride w:ilvl="7">
      <w:lvl w:ilvl="7">
        <w:start w:val="1"/>
        <w:numFmt w:val="lowerLetter"/>
        <w:lvlText w:val="%8."/>
        <w:lvlJc w:val="left"/>
        <w:pPr>
          <w:ind w:left="3699" w:hanging="360"/>
        </w:pPr>
        <w:rPr>
          <w:rFonts w:hint="default"/>
        </w:rPr>
      </w:lvl>
    </w:lvlOverride>
    <w:lvlOverride w:ilvl="8">
      <w:lvl w:ilvl="8">
        <w:start w:val="1"/>
        <w:numFmt w:val="lowerRoman"/>
        <w:lvlText w:val="%9."/>
        <w:lvlJc w:val="left"/>
        <w:pPr>
          <w:ind w:left="4059" w:hanging="360"/>
        </w:pPr>
        <w:rPr>
          <w:rFonts w:hint="default"/>
        </w:rPr>
      </w:lvl>
    </w:lvlOverride>
  </w:num>
  <w:num w:numId="117" w16cid:durableId="1339844178">
    <w:abstractNumId w:val="23"/>
  </w:num>
  <w:num w:numId="118" w16cid:durableId="737746540">
    <w:abstractNumId w:val="19"/>
  </w:num>
  <w:num w:numId="119" w16cid:durableId="1190145362">
    <w:abstractNumId w:val="16"/>
  </w:num>
  <w:num w:numId="120" w16cid:durableId="1160193510">
    <w:abstractNumId w:val="40"/>
  </w:num>
  <w:num w:numId="121" w16cid:durableId="268466925">
    <w:abstractNumId w:val="45"/>
  </w:num>
  <w:num w:numId="122" w16cid:durableId="770974874">
    <w:abstractNumId w:val="22"/>
  </w:num>
  <w:num w:numId="123" w16cid:durableId="948076540">
    <w:abstractNumId w:val="36"/>
  </w:num>
  <w:num w:numId="124" w16cid:durableId="1283611237">
    <w:abstractNumId w:val="25"/>
  </w:num>
  <w:num w:numId="125" w16cid:durableId="1129586831">
    <w:abstractNumId w:val="4"/>
  </w:num>
  <w:num w:numId="126" w16cid:durableId="1175731162">
    <w:abstractNumId w:val="18"/>
  </w:num>
  <w:num w:numId="127" w16cid:durableId="1168323556">
    <w:abstractNumId w:val="8"/>
  </w:num>
  <w:num w:numId="128" w16cid:durableId="1924365230">
    <w:abstractNumId w:val="10"/>
  </w:num>
  <w:num w:numId="129" w16cid:durableId="1062212800">
    <w:abstractNumId w:val="60"/>
    <w:lvlOverride w:ilvl="0">
      <w:startOverride w:val="1"/>
    </w:lvlOverride>
    <w:lvlOverride w:ilvl="1">
      <w:startOverride w:val="6"/>
    </w:lvlOverride>
  </w:num>
  <w:num w:numId="130" w16cid:durableId="537209238">
    <w:abstractNumId w:val="3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1" w16cid:durableId="1369839742">
    <w:abstractNumId w:val="59"/>
  </w:num>
  <w:num w:numId="132" w16cid:durableId="476071452">
    <w:abstractNumId w:val="39"/>
    <w:lvlOverride w:ilvl="0">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720"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2421" w:hanging="567"/>
        </w:pPr>
        <w:rPr>
          <w:rFonts w:ascii="Times New Roman" w:hAnsi="Times New Roman" w:hint="default"/>
          <w:sz w:val="22"/>
        </w:rPr>
      </w:lvl>
    </w:lvlOverride>
    <w:lvlOverride w:ilvl="3">
      <w:lvl w:ilvl="3">
        <w:start w:val="1"/>
        <w:numFmt w:val="decimal"/>
        <w:lvlText w:val="(%4)"/>
        <w:lvlJc w:val="left"/>
        <w:pPr>
          <w:ind w:left="2988" w:hanging="567"/>
        </w:pPr>
        <w:rPr>
          <w:rFonts w:ascii="Times New Roman" w:hAnsi="Times New Roman" w:hint="default"/>
          <w:sz w:val="22"/>
        </w:rPr>
      </w:lvl>
    </w:lvlOverride>
    <w:lvlOverride w:ilvl="4">
      <w:lvl w:ilvl="4">
        <w:start w:val="1"/>
        <w:numFmt w:val="lowerLetter"/>
        <w:lvlText w:val="(%5)"/>
        <w:lvlJc w:val="left"/>
        <w:pPr>
          <w:ind w:left="3555" w:hanging="567"/>
        </w:pPr>
        <w:rPr>
          <w:rFonts w:hint="default"/>
        </w:rPr>
      </w:lvl>
    </w:lvlOverride>
    <w:lvlOverride w:ilvl="5">
      <w:lvl w:ilvl="5">
        <w:start w:val="1"/>
        <w:numFmt w:val="lowerRoman"/>
        <w:lvlText w:val="(%6)"/>
        <w:lvlJc w:val="left"/>
        <w:pPr>
          <w:ind w:left="2979" w:hanging="360"/>
        </w:pPr>
        <w:rPr>
          <w:rFonts w:hint="default"/>
        </w:rPr>
      </w:lvl>
    </w:lvlOverride>
    <w:lvlOverride w:ilvl="6">
      <w:lvl w:ilvl="6">
        <w:start w:val="1"/>
        <w:numFmt w:val="decimal"/>
        <w:lvlText w:val="%7."/>
        <w:lvlJc w:val="left"/>
        <w:pPr>
          <w:ind w:left="3339" w:hanging="360"/>
        </w:pPr>
        <w:rPr>
          <w:rFonts w:hint="default"/>
        </w:rPr>
      </w:lvl>
    </w:lvlOverride>
    <w:lvlOverride w:ilvl="7">
      <w:lvl w:ilvl="7">
        <w:start w:val="1"/>
        <w:numFmt w:val="lowerLetter"/>
        <w:lvlText w:val="%8."/>
        <w:lvlJc w:val="left"/>
        <w:pPr>
          <w:ind w:left="3699" w:hanging="360"/>
        </w:pPr>
        <w:rPr>
          <w:rFonts w:hint="default"/>
        </w:rPr>
      </w:lvl>
    </w:lvlOverride>
    <w:lvlOverride w:ilvl="8">
      <w:lvl w:ilvl="8">
        <w:start w:val="1"/>
        <w:numFmt w:val="lowerRoman"/>
        <w:lvlText w:val="%9."/>
        <w:lvlJc w:val="left"/>
        <w:pPr>
          <w:ind w:left="4059" w:hanging="360"/>
        </w:pPr>
        <w:rPr>
          <w:rFonts w:hint="default"/>
        </w:rPr>
      </w:lvl>
    </w:lvlOverride>
  </w:num>
  <w:num w:numId="133" w16cid:durableId="212619991">
    <w:abstractNumId w:val="39"/>
    <w:lvlOverride w:ilvl="0">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720"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2421" w:hanging="567"/>
        </w:pPr>
        <w:rPr>
          <w:rFonts w:ascii="Times New Roman" w:hAnsi="Times New Roman" w:hint="default"/>
          <w:sz w:val="22"/>
        </w:rPr>
      </w:lvl>
    </w:lvlOverride>
    <w:lvlOverride w:ilvl="3">
      <w:lvl w:ilvl="3">
        <w:start w:val="1"/>
        <w:numFmt w:val="decimal"/>
        <w:lvlText w:val="(%4)"/>
        <w:lvlJc w:val="left"/>
        <w:pPr>
          <w:ind w:left="2988" w:hanging="567"/>
        </w:pPr>
        <w:rPr>
          <w:rFonts w:ascii="Times New Roman" w:hAnsi="Times New Roman" w:hint="default"/>
          <w:sz w:val="22"/>
        </w:rPr>
      </w:lvl>
    </w:lvlOverride>
    <w:lvlOverride w:ilvl="4">
      <w:lvl w:ilvl="4">
        <w:start w:val="1"/>
        <w:numFmt w:val="lowerLetter"/>
        <w:lvlText w:val="(%5)"/>
        <w:lvlJc w:val="left"/>
        <w:pPr>
          <w:ind w:left="3555" w:hanging="567"/>
        </w:pPr>
        <w:rPr>
          <w:rFonts w:hint="default"/>
        </w:rPr>
      </w:lvl>
    </w:lvlOverride>
    <w:lvlOverride w:ilvl="5">
      <w:lvl w:ilvl="5">
        <w:start w:val="1"/>
        <w:numFmt w:val="lowerRoman"/>
        <w:lvlText w:val="(%6)"/>
        <w:lvlJc w:val="left"/>
        <w:pPr>
          <w:ind w:left="2979" w:hanging="360"/>
        </w:pPr>
        <w:rPr>
          <w:rFonts w:hint="default"/>
        </w:rPr>
      </w:lvl>
    </w:lvlOverride>
    <w:lvlOverride w:ilvl="6">
      <w:lvl w:ilvl="6">
        <w:start w:val="1"/>
        <w:numFmt w:val="decimal"/>
        <w:lvlText w:val="%7."/>
        <w:lvlJc w:val="left"/>
        <w:pPr>
          <w:ind w:left="3339" w:hanging="360"/>
        </w:pPr>
        <w:rPr>
          <w:rFonts w:hint="default"/>
        </w:rPr>
      </w:lvl>
    </w:lvlOverride>
    <w:lvlOverride w:ilvl="7">
      <w:lvl w:ilvl="7">
        <w:start w:val="1"/>
        <w:numFmt w:val="lowerLetter"/>
        <w:lvlText w:val="%8."/>
        <w:lvlJc w:val="left"/>
        <w:pPr>
          <w:ind w:left="3699" w:hanging="360"/>
        </w:pPr>
        <w:rPr>
          <w:rFonts w:hint="default"/>
        </w:rPr>
      </w:lvl>
    </w:lvlOverride>
    <w:lvlOverride w:ilvl="8">
      <w:lvl w:ilvl="8">
        <w:start w:val="1"/>
        <w:numFmt w:val="lowerRoman"/>
        <w:lvlText w:val="%9."/>
        <w:lvlJc w:val="left"/>
        <w:pPr>
          <w:ind w:left="4059" w:hanging="360"/>
        </w:pPr>
        <w:rPr>
          <w:rFonts w:hint="default"/>
        </w:rPr>
      </w:lvl>
    </w:lvlOverride>
  </w:num>
  <w:num w:numId="134" w16cid:durableId="1048914107">
    <w:abstractNumId w:val="39"/>
    <w:lvlOverride w:ilvl="0">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720"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2421" w:hanging="567"/>
        </w:pPr>
        <w:rPr>
          <w:rFonts w:ascii="Times New Roman" w:hAnsi="Times New Roman" w:hint="default"/>
          <w:sz w:val="22"/>
        </w:rPr>
      </w:lvl>
    </w:lvlOverride>
    <w:lvlOverride w:ilvl="3">
      <w:lvl w:ilvl="3">
        <w:start w:val="1"/>
        <w:numFmt w:val="decimal"/>
        <w:lvlText w:val="(%4)"/>
        <w:lvlJc w:val="left"/>
        <w:pPr>
          <w:ind w:left="2988" w:hanging="567"/>
        </w:pPr>
        <w:rPr>
          <w:rFonts w:ascii="Times New Roman" w:hAnsi="Times New Roman" w:hint="default"/>
          <w:sz w:val="22"/>
        </w:rPr>
      </w:lvl>
    </w:lvlOverride>
    <w:lvlOverride w:ilvl="4">
      <w:lvl w:ilvl="4">
        <w:start w:val="1"/>
        <w:numFmt w:val="lowerLetter"/>
        <w:lvlText w:val="(%5)"/>
        <w:lvlJc w:val="left"/>
        <w:pPr>
          <w:ind w:left="3555" w:hanging="567"/>
        </w:pPr>
        <w:rPr>
          <w:rFonts w:hint="default"/>
        </w:rPr>
      </w:lvl>
    </w:lvlOverride>
    <w:lvlOverride w:ilvl="5">
      <w:lvl w:ilvl="5">
        <w:start w:val="1"/>
        <w:numFmt w:val="lowerRoman"/>
        <w:lvlText w:val="(%6)"/>
        <w:lvlJc w:val="left"/>
        <w:pPr>
          <w:ind w:left="2979" w:hanging="360"/>
        </w:pPr>
        <w:rPr>
          <w:rFonts w:hint="default"/>
        </w:rPr>
      </w:lvl>
    </w:lvlOverride>
    <w:lvlOverride w:ilvl="6">
      <w:lvl w:ilvl="6">
        <w:start w:val="1"/>
        <w:numFmt w:val="decimal"/>
        <w:lvlText w:val="%7."/>
        <w:lvlJc w:val="left"/>
        <w:pPr>
          <w:ind w:left="3339" w:hanging="360"/>
        </w:pPr>
        <w:rPr>
          <w:rFonts w:hint="default"/>
        </w:rPr>
      </w:lvl>
    </w:lvlOverride>
    <w:lvlOverride w:ilvl="7">
      <w:lvl w:ilvl="7">
        <w:start w:val="1"/>
        <w:numFmt w:val="lowerLetter"/>
        <w:lvlText w:val="%8."/>
        <w:lvlJc w:val="left"/>
        <w:pPr>
          <w:ind w:left="3699" w:hanging="360"/>
        </w:pPr>
        <w:rPr>
          <w:rFonts w:hint="default"/>
        </w:rPr>
      </w:lvl>
    </w:lvlOverride>
    <w:lvlOverride w:ilvl="8">
      <w:lvl w:ilvl="8">
        <w:start w:val="1"/>
        <w:numFmt w:val="lowerRoman"/>
        <w:lvlText w:val="%9."/>
        <w:lvlJc w:val="left"/>
        <w:pPr>
          <w:ind w:left="4059" w:hanging="360"/>
        </w:pPr>
        <w:rPr>
          <w:rFonts w:hint="default"/>
        </w:rPr>
      </w:lvl>
    </w:lvlOverride>
  </w:num>
  <w:num w:numId="135" w16cid:durableId="1198853630">
    <w:abstractNumId w:val="39"/>
    <w:lvlOverride w:ilvl="0">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720"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2421" w:hanging="567"/>
        </w:pPr>
        <w:rPr>
          <w:rFonts w:ascii="Times New Roman" w:hAnsi="Times New Roman" w:hint="default"/>
          <w:sz w:val="22"/>
        </w:rPr>
      </w:lvl>
    </w:lvlOverride>
    <w:lvlOverride w:ilvl="3">
      <w:lvl w:ilvl="3">
        <w:start w:val="1"/>
        <w:numFmt w:val="decimal"/>
        <w:lvlText w:val="(%4)"/>
        <w:lvlJc w:val="left"/>
        <w:pPr>
          <w:ind w:left="2988" w:hanging="567"/>
        </w:pPr>
        <w:rPr>
          <w:rFonts w:ascii="Times New Roman" w:hAnsi="Times New Roman" w:hint="default"/>
          <w:sz w:val="22"/>
        </w:rPr>
      </w:lvl>
    </w:lvlOverride>
    <w:lvlOverride w:ilvl="4">
      <w:lvl w:ilvl="4">
        <w:start w:val="1"/>
        <w:numFmt w:val="lowerLetter"/>
        <w:lvlText w:val="(%5)"/>
        <w:lvlJc w:val="left"/>
        <w:pPr>
          <w:ind w:left="3555" w:hanging="567"/>
        </w:pPr>
        <w:rPr>
          <w:rFonts w:hint="default"/>
        </w:rPr>
      </w:lvl>
    </w:lvlOverride>
    <w:lvlOverride w:ilvl="5">
      <w:lvl w:ilvl="5">
        <w:start w:val="1"/>
        <w:numFmt w:val="lowerRoman"/>
        <w:lvlText w:val="(%6)"/>
        <w:lvlJc w:val="left"/>
        <w:pPr>
          <w:ind w:left="2979" w:hanging="360"/>
        </w:pPr>
        <w:rPr>
          <w:rFonts w:hint="default"/>
        </w:rPr>
      </w:lvl>
    </w:lvlOverride>
    <w:lvlOverride w:ilvl="6">
      <w:lvl w:ilvl="6">
        <w:start w:val="1"/>
        <w:numFmt w:val="decimal"/>
        <w:lvlText w:val="%7."/>
        <w:lvlJc w:val="left"/>
        <w:pPr>
          <w:ind w:left="3339" w:hanging="360"/>
        </w:pPr>
        <w:rPr>
          <w:rFonts w:hint="default"/>
        </w:rPr>
      </w:lvl>
    </w:lvlOverride>
    <w:lvlOverride w:ilvl="7">
      <w:lvl w:ilvl="7">
        <w:start w:val="1"/>
        <w:numFmt w:val="lowerLetter"/>
        <w:lvlText w:val="%8."/>
        <w:lvlJc w:val="left"/>
        <w:pPr>
          <w:ind w:left="3699" w:hanging="360"/>
        </w:pPr>
        <w:rPr>
          <w:rFonts w:hint="default"/>
        </w:rPr>
      </w:lvl>
    </w:lvlOverride>
    <w:lvlOverride w:ilvl="8">
      <w:lvl w:ilvl="8">
        <w:start w:val="1"/>
        <w:numFmt w:val="lowerRoman"/>
        <w:lvlText w:val="%9."/>
        <w:lvlJc w:val="left"/>
        <w:pPr>
          <w:ind w:left="4059" w:hanging="360"/>
        </w:pPr>
        <w:rPr>
          <w:rFonts w:hint="default"/>
        </w:rPr>
      </w:lvl>
    </w:lvlOverride>
  </w:num>
  <w:num w:numId="136" w16cid:durableId="1712340613">
    <w:abstractNumId w:val="39"/>
    <w:lvlOverride w:ilvl="0">
      <w:lvl w:ilvl="0">
        <w:start w:val="1"/>
        <w:numFmt w:val="decimal"/>
        <w:pStyle w:val="CBDNormalNumber"/>
        <w:lvlText w:val="%1."/>
        <w:lvlJc w:val="left"/>
        <w:pPr>
          <w:ind w:left="720"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720"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2421" w:hanging="567"/>
        </w:pPr>
        <w:rPr>
          <w:rFonts w:ascii="Times New Roman" w:hAnsi="Times New Roman" w:hint="default"/>
          <w:sz w:val="22"/>
        </w:rPr>
      </w:lvl>
    </w:lvlOverride>
    <w:lvlOverride w:ilvl="3">
      <w:lvl w:ilvl="3">
        <w:start w:val="1"/>
        <w:numFmt w:val="decimal"/>
        <w:lvlText w:val="(%4)"/>
        <w:lvlJc w:val="left"/>
        <w:pPr>
          <w:ind w:left="2988" w:hanging="567"/>
        </w:pPr>
        <w:rPr>
          <w:rFonts w:ascii="Times New Roman" w:hAnsi="Times New Roman" w:hint="default"/>
          <w:sz w:val="22"/>
        </w:rPr>
      </w:lvl>
    </w:lvlOverride>
    <w:lvlOverride w:ilvl="4">
      <w:lvl w:ilvl="4">
        <w:start w:val="1"/>
        <w:numFmt w:val="lowerLetter"/>
        <w:lvlText w:val="(%5)"/>
        <w:lvlJc w:val="left"/>
        <w:pPr>
          <w:ind w:left="3555" w:hanging="567"/>
        </w:pPr>
        <w:rPr>
          <w:rFonts w:hint="default"/>
        </w:rPr>
      </w:lvl>
    </w:lvlOverride>
    <w:lvlOverride w:ilvl="5">
      <w:lvl w:ilvl="5">
        <w:start w:val="1"/>
        <w:numFmt w:val="lowerRoman"/>
        <w:lvlText w:val="(%6)"/>
        <w:lvlJc w:val="left"/>
        <w:pPr>
          <w:ind w:left="2979" w:hanging="360"/>
        </w:pPr>
        <w:rPr>
          <w:rFonts w:hint="default"/>
        </w:rPr>
      </w:lvl>
    </w:lvlOverride>
    <w:lvlOverride w:ilvl="6">
      <w:lvl w:ilvl="6">
        <w:start w:val="1"/>
        <w:numFmt w:val="decimal"/>
        <w:lvlText w:val="%7."/>
        <w:lvlJc w:val="left"/>
        <w:pPr>
          <w:ind w:left="3339" w:hanging="360"/>
        </w:pPr>
        <w:rPr>
          <w:rFonts w:hint="default"/>
        </w:rPr>
      </w:lvl>
    </w:lvlOverride>
    <w:lvlOverride w:ilvl="7">
      <w:lvl w:ilvl="7">
        <w:start w:val="1"/>
        <w:numFmt w:val="lowerLetter"/>
        <w:lvlText w:val="%8."/>
        <w:lvlJc w:val="left"/>
        <w:pPr>
          <w:ind w:left="3699" w:hanging="360"/>
        </w:pPr>
        <w:rPr>
          <w:rFonts w:hint="default"/>
        </w:rPr>
      </w:lvl>
    </w:lvlOverride>
    <w:lvlOverride w:ilvl="8">
      <w:lvl w:ilvl="8">
        <w:start w:val="1"/>
        <w:numFmt w:val="lowerRoman"/>
        <w:lvlText w:val="%9."/>
        <w:lvlJc w:val="left"/>
        <w:pPr>
          <w:ind w:left="4059" w:hanging="360"/>
        </w:pPr>
        <w:rPr>
          <w:rFonts w:hint="default"/>
        </w:rPr>
      </w:lvl>
    </w:lvlOverride>
  </w:num>
  <w:num w:numId="137" w16cid:durableId="1015375748">
    <w:abstractNumId w:val="3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38" w16cid:durableId="1558201623">
    <w:abstractNumId w:val="3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9" w16cid:durableId="1579513337">
    <w:abstractNumId w:val="3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40" w16cid:durableId="1434131111">
    <w:abstractNumId w:val="3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41" w16cid:durableId="134178056">
    <w:abstractNumId w:val="3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42" w16cid:durableId="232470161">
    <w:abstractNumId w:val="3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43" w16cid:durableId="400366596">
    <w:abstractNumId w:val="60"/>
    <w:lvlOverride w:ilvl="0">
      <w:startOverride w:val="500"/>
    </w:lvlOverride>
  </w:num>
  <w:num w:numId="144" w16cid:durableId="964431514">
    <w:abstractNumId w:val="41"/>
  </w:num>
  <w:num w:numId="145" w16cid:durableId="480345402">
    <w:abstractNumId w:val="51"/>
  </w:num>
  <w:num w:numId="146" w16cid:durableId="1476482801">
    <w:abstractNumId w:val="12"/>
  </w:num>
  <w:num w:numId="147" w16cid:durableId="416903346">
    <w:abstractNumId w:val="30"/>
  </w:num>
  <w:num w:numId="148" w16cid:durableId="1847746970">
    <w:abstractNumId w:val="11"/>
  </w:num>
  <w:num w:numId="149" w16cid:durableId="587544226">
    <w:abstractNumId w:val="57"/>
  </w:num>
  <w:num w:numId="150" w16cid:durableId="1654023449">
    <w:abstractNumId w:val="35"/>
  </w:num>
  <w:num w:numId="151" w16cid:durableId="1424909049">
    <w:abstractNumId w:val="29"/>
  </w:num>
  <w:num w:numId="152" w16cid:durableId="710761156">
    <w:abstractNumId w:val="44"/>
  </w:num>
  <w:num w:numId="153" w16cid:durableId="1394236972">
    <w:abstractNumId w:val="31"/>
  </w:num>
  <w:num w:numId="154" w16cid:durableId="1780251807">
    <w:abstractNumId w:val="3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55" w16cid:durableId="413016065">
    <w:abstractNumId w:val="39"/>
    <w:lvlOverride w:ilvl="0">
      <w:lvl w:ilvl="0">
        <w:start w:val="1"/>
        <w:numFmt w:val="decimal"/>
        <w:pStyle w:val="CBDNormalNumber"/>
        <w:lvlText w:val="%1."/>
        <w:lvlJc w:val="left"/>
        <w:pPr>
          <w:ind w:left="135"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35"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1836" w:hanging="567"/>
        </w:pPr>
        <w:rPr>
          <w:rFonts w:ascii="Times New Roman" w:hAnsi="Times New Roman" w:hint="default"/>
          <w:sz w:val="22"/>
        </w:rPr>
      </w:lvl>
    </w:lvlOverride>
    <w:lvlOverride w:ilvl="3">
      <w:lvl w:ilvl="3">
        <w:start w:val="1"/>
        <w:numFmt w:val="decimal"/>
        <w:lvlText w:val="(%4)"/>
        <w:lvlJc w:val="left"/>
        <w:pPr>
          <w:ind w:left="2403" w:hanging="567"/>
        </w:pPr>
        <w:rPr>
          <w:rFonts w:ascii="Times New Roman" w:hAnsi="Times New Roman" w:hint="default"/>
          <w:sz w:val="22"/>
        </w:rPr>
      </w:lvl>
    </w:lvlOverride>
    <w:lvlOverride w:ilvl="4">
      <w:lvl w:ilvl="4">
        <w:start w:val="1"/>
        <w:numFmt w:val="lowerLetter"/>
        <w:lvlText w:val="(%5)"/>
        <w:lvlJc w:val="left"/>
        <w:pPr>
          <w:ind w:left="2970" w:hanging="567"/>
        </w:pPr>
        <w:rPr>
          <w:rFonts w:hint="default"/>
        </w:rPr>
      </w:lvl>
    </w:lvlOverride>
    <w:lvlOverride w:ilvl="5">
      <w:lvl w:ilvl="5">
        <w:start w:val="1"/>
        <w:numFmt w:val="lowerRoman"/>
        <w:lvlText w:val="(%6)"/>
        <w:lvlJc w:val="left"/>
        <w:pPr>
          <w:ind w:left="2394" w:hanging="360"/>
        </w:pPr>
        <w:rPr>
          <w:rFonts w:hint="default"/>
        </w:rPr>
      </w:lvl>
    </w:lvlOverride>
    <w:lvlOverride w:ilvl="6">
      <w:lvl w:ilvl="6">
        <w:start w:val="1"/>
        <w:numFmt w:val="decimal"/>
        <w:lvlText w:val="%7."/>
        <w:lvlJc w:val="left"/>
        <w:pPr>
          <w:ind w:left="2754" w:hanging="360"/>
        </w:pPr>
        <w:rPr>
          <w:rFonts w:hint="default"/>
        </w:rPr>
      </w:lvl>
    </w:lvlOverride>
    <w:lvlOverride w:ilvl="7">
      <w:lvl w:ilvl="7">
        <w:start w:val="1"/>
        <w:numFmt w:val="lowerLetter"/>
        <w:lvlText w:val="%8."/>
        <w:lvlJc w:val="left"/>
        <w:pPr>
          <w:ind w:left="3114" w:hanging="360"/>
        </w:pPr>
        <w:rPr>
          <w:rFonts w:hint="default"/>
        </w:rPr>
      </w:lvl>
    </w:lvlOverride>
    <w:lvlOverride w:ilvl="8">
      <w:lvl w:ilvl="8">
        <w:start w:val="1"/>
        <w:numFmt w:val="lowerRoman"/>
        <w:lvlText w:val="%9."/>
        <w:lvlJc w:val="left"/>
        <w:pPr>
          <w:ind w:left="3474" w:hanging="360"/>
        </w:pPr>
        <w:rPr>
          <w:rFonts w:hint="default"/>
        </w:rPr>
      </w:lvl>
    </w:lvlOverride>
  </w:num>
  <w:num w:numId="156" w16cid:durableId="391075529">
    <w:abstractNumId w:val="39"/>
    <w:lvlOverride w:ilvl="0">
      <w:lvl w:ilvl="0">
        <w:start w:val="1"/>
        <w:numFmt w:val="decimal"/>
        <w:pStyle w:val="CBDNormalNumber"/>
        <w:lvlText w:val="%1."/>
        <w:lvlJc w:val="left"/>
        <w:pPr>
          <w:ind w:left="135"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35" w:firstLine="567"/>
        </w:pPr>
        <w:rPr>
          <w:rFonts w:ascii="Times New Roman" w:hAnsi="Times New Roman" w:hint="default"/>
          <w:b w:val="0"/>
          <w:i w:val="0"/>
          <w:sz w:val="22"/>
          <w:vertAlign w:val="baseline"/>
        </w:rPr>
      </w:lvl>
    </w:lvlOverride>
    <w:lvlOverride w:ilvl="2">
      <w:lvl w:ilvl="2">
        <w:start w:val="1"/>
        <w:numFmt w:val="lowerRoman"/>
        <w:lvlText w:val="(%3)"/>
        <w:lvlJc w:val="left"/>
        <w:pPr>
          <w:ind w:left="1836" w:hanging="567"/>
        </w:pPr>
        <w:rPr>
          <w:rFonts w:ascii="Times New Roman" w:hAnsi="Times New Roman" w:hint="default"/>
          <w:sz w:val="22"/>
        </w:rPr>
      </w:lvl>
    </w:lvlOverride>
    <w:lvlOverride w:ilvl="3">
      <w:lvl w:ilvl="3">
        <w:start w:val="1"/>
        <w:numFmt w:val="decimal"/>
        <w:lvlText w:val="(%4)"/>
        <w:lvlJc w:val="left"/>
        <w:pPr>
          <w:ind w:left="2403" w:hanging="567"/>
        </w:pPr>
        <w:rPr>
          <w:rFonts w:ascii="Times New Roman" w:hAnsi="Times New Roman" w:hint="default"/>
          <w:sz w:val="22"/>
        </w:rPr>
      </w:lvl>
    </w:lvlOverride>
    <w:lvlOverride w:ilvl="4">
      <w:lvl w:ilvl="4">
        <w:start w:val="1"/>
        <w:numFmt w:val="lowerLetter"/>
        <w:lvlText w:val="(%5)"/>
        <w:lvlJc w:val="left"/>
        <w:pPr>
          <w:ind w:left="2970" w:hanging="567"/>
        </w:pPr>
        <w:rPr>
          <w:rFonts w:hint="default"/>
        </w:rPr>
      </w:lvl>
    </w:lvlOverride>
    <w:lvlOverride w:ilvl="5">
      <w:lvl w:ilvl="5">
        <w:start w:val="1"/>
        <w:numFmt w:val="lowerRoman"/>
        <w:lvlText w:val="(%6)"/>
        <w:lvlJc w:val="left"/>
        <w:pPr>
          <w:ind w:left="2394" w:hanging="360"/>
        </w:pPr>
        <w:rPr>
          <w:rFonts w:hint="default"/>
        </w:rPr>
      </w:lvl>
    </w:lvlOverride>
    <w:lvlOverride w:ilvl="6">
      <w:lvl w:ilvl="6">
        <w:start w:val="1"/>
        <w:numFmt w:val="decimal"/>
        <w:lvlText w:val="%7."/>
        <w:lvlJc w:val="left"/>
        <w:pPr>
          <w:ind w:left="2754" w:hanging="360"/>
        </w:pPr>
        <w:rPr>
          <w:rFonts w:hint="default"/>
        </w:rPr>
      </w:lvl>
    </w:lvlOverride>
    <w:lvlOverride w:ilvl="7">
      <w:lvl w:ilvl="7">
        <w:start w:val="1"/>
        <w:numFmt w:val="lowerLetter"/>
        <w:lvlText w:val="%8."/>
        <w:lvlJc w:val="left"/>
        <w:pPr>
          <w:ind w:left="3114" w:hanging="360"/>
        </w:pPr>
        <w:rPr>
          <w:rFonts w:hint="default"/>
        </w:rPr>
      </w:lvl>
    </w:lvlOverride>
    <w:lvlOverride w:ilvl="8">
      <w:lvl w:ilvl="8">
        <w:start w:val="1"/>
        <w:numFmt w:val="lowerRoman"/>
        <w:lvlText w:val="%9."/>
        <w:lvlJc w:val="left"/>
        <w:pPr>
          <w:ind w:left="3474" w:hanging="360"/>
        </w:pPr>
        <w:rPr>
          <w:rFonts w:hint="default"/>
        </w:rPr>
      </w:lvl>
    </w:lvlOverride>
  </w:num>
  <w:num w:numId="157" w16cid:durableId="469709900">
    <w:abstractNumId w:val="14"/>
  </w:num>
  <w:num w:numId="158" w16cid:durableId="1506018059">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59" w16cid:durableId="1521164767">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0" w16cid:durableId="2128617846">
    <w:abstractNumId w:val="58"/>
  </w:num>
  <w:num w:numId="161" w16cid:durableId="1127622662">
    <w:abstractNumId w:val="3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62" w16cid:durableId="222064596">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3" w16cid:durableId="1021667870">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4" w16cid:durableId="1671520588">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5" w16cid:durableId="571502846">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6" w16cid:durableId="45642954">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7" w16cid:durableId="508108888">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8" w16cid:durableId="1594586332">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69" w16cid:durableId="200900181">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0" w16cid:durableId="1870755707">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1" w16cid:durableId="1223835962">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2" w16cid:durableId="1921333204">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3" w16cid:durableId="446169231">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4" w16cid:durableId="1663657177">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5" w16cid:durableId="1275408212">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6" w16cid:durableId="1257135074">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7" w16cid:durableId="1050347879">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8" w16cid:durableId="354501932">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79" w16cid:durableId="1808205446">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80" w16cid:durableId="1254558659">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81" w16cid:durableId="385224797">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82" w16cid:durableId="1577324317">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83" w16cid:durableId="1097677073">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84" w16cid:durableId="304166797">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 w:numId="185" w16cid:durableId="903224566">
    <w:abstractNumId w:val="39"/>
    <w:lvlOverride w:ilvl="0">
      <w:lvl w:ilvl="0">
        <w:start w:val="1"/>
        <w:numFmt w:val="decimal"/>
        <w:pStyle w:val="CBDNormalNumber"/>
        <w:lvlText w:val="%1."/>
        <w:lvlJc w:val="left"/>
        <w:pPr>
          <w:ind w:left="1656"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1656" w:firstLine="567"/>
        </w:pPr>
        <w:rPr>
          <w:rFonts w:ascii="Times New Roman" w:hAnsi="Times New Roman" w:hint="default"/>
          <w:b w:val="0"/>
          <w:i w:val="0"/>
          <w:sz w:val="22"/>
        </w:rPr>
      </w:lvl>
    </w:lvlOverride>
    <w:lvlOverride w:ilvl="2">
      <w:lvl w:ilvl="2">
        <w:start w:val="1"/>
        <w:numFmt w:val="lowerRoman"/>
        <w:lvlText w:val="(%3)"/>
        <w:lvlJc w:val="left"/>
        <w:pPr>
          <w:ind w:left="3357" w:hanging="567"/>
        </w:pPr>
        <w:rPr>
          <w:rFonts w:ascii="Times New Roman" w:hAnsi="Times New Roman" w:hint="default"/>
          <w:sz w:val="22"/>
        </w:rPr>
      </w:lvl>
    </w:lvlOverride>
    <w:lvlOverride w:ilvl="3">
      <w:lvl w:ilvl="3">
        <w:start w:val="1"/>
        <w:numFmt w:val="decimal"/>
        <w:lvlText w:val="(%4)"/>
        <w:lvlJc w:val="left"/>
        <w:pPr>
          <w:ind w:left="3924" w:hanging="567"/>
        </w:pPr>
        <w:rPr>
          <w:rFonts w:ascii="Times New Roman" w:hAnsi="Times New Roman" w:hint="default"/>
          <w:sz w:val="22"/>
        </w:rPr>
      </w:lvl>
    </w:lvlOverride>
    <w:lvlOverride w:ilvl="4">
      <w:lvl w:ilvl="4">
        <w:start w:val="1"/>
        <w:numFmt w:val="lowerLetter"/>
        <w:lvlText w:val="(%5)"/>
        <w:lvlJc w:val="left"/>
        <w:pPr>
          <w:ind w:left="4491" w:hanging="567"/>
        </w:pPr>
        <w:rPr>
          <w:rFonts w:hint="default"/>
        </w:rPr>
      </w:lvl>
    </w:lvlOverride>
    <w:lvlOverride w:ilvl="5">
      <w:lvl w:ilvl="5">
        <w:start w:val="1"/>
        <w:numFmt w:val="lowerRoman"/>
        <w:lvlText w:val="(%6)"/>
        <w:lvlJc w:val="left"/>
        <w:pPr>
          <w:ind w:left="3915" w:hanging="360"/>
        </w:pPr>
        <w:rPr>
          <w:rFonts w:hint="default"/>
        </w:rPr>
      </w:lvl>
    </w:lvlOverride>
    <w:lvlOverride w:ilvl="6">
      <w:lvl w:ilvl="6">
        <w:start w:val="1"/>
        <w:numFmt w:val="decimal"/>
        <w:lvlText w:val="%7."/>
        <w:lvlJc w:val="left"/>
        <w:pPr>
          <w:ind w:left="4275" w:hanging="360"/>
        </w:pPr>
        <w:rPr>
          <w:rFonts w:hint="default"/>
        </w:rPr>
      </w:lvl>
    </w:lvlOverride>
    <w:lvlOverride w:ilvl="7">
      <w:lvl w:ilvl="7">
        <w:start w:val="1"/>
        <w:numFmt w:val="lowerLetter"/>
        <w:lvlText w:val="%8."/>
        <w:lvlJc w:val="left"/>
        <w:pPr>
          <w:ind w:left="4635" w:hanging="360"/>
        </w:pPr>
        <w:rPr>
          <w:rFonts w:hint="default"/>
        </w:rPr>
      </w:lvl>
    </w:lvlOverride>
    <w:lvlOverride w:ilvl="8">
      <w:lvl w:ilvl="8">
        <w:start w:val="1"/>
        <w:numFmt w:val="lowerRoman"/>
        <w:lvlText w:val="%9."/>
        <w:lvlJc w:val="left"/>
        <w:pPr>
          <w:ind w:left="4995" w:hanging="360"/>
        </w:pPr>
        <w:rPr>
          <w:rFonts w:hint="default"/>
        </w:rPr>
      </w:lvl>
    </w:lvlOverride>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EA"/>
    <w:rsid w:val="0000077E"/>
    <w:rsid w:val="00000850"/>
    <w:rsid w:val="000008E4"/>
    <w:rsid w:val="00000FBC"/>
    <w:rsid w:val="00001395"/>
    <w:rsid w:val="000013BD"/>
    <w:rsid w:val="000014B0"/>
    <w:rsid w:val="000015C6"/>
    <w:rsid w:val="0000176A"/>
    <w:rsid w:val="00001816"/>
    <w:rsid w:val="000027EB"/>
    <w:rsid w:val="00002893"/>
    <w:rsid w:val="00002A94"/>
    <w:rsid w:val="00002C4D"/>
    <w:rsid w:val="00002CC8"/>
    <w:rsid w:val="00004E83"/>
    <w:rsid w:val="00005364"/>
    <w:rsid w:val="000056A6"/>
    <w:rsid w:val="00005938"/>
    <w:rsid w:val="00005A6A"/>
    <w:rsid w:val="00005BB7"/>
    <w:rsid w:val="00005D8D"/>
    <w:rsid w:val="00005F4F"/>
    <w:rsid w:val="00006785"/>
    <w:rsid w:val="00007739"/>
    <w:rsid w:val="00007C1C"/>
    <w:rsid w:val="000109C8"/>
    <w:rsid w:val="00010A03"/>
    <w:rsid w:val="000116CD"/>
    <w:rsid w:val="00011886"/>
    <w:rsid w:val="00011954"/>
    <w:rsid w:val="00011AA6"/>
    <w:rsid w:val="00012C0D"/>
    <w:rsid w:val="00012F19"/>
    <w:rsid w:val="00013211"/>
    <w:rsid w:val="000136BF"/>
    <w:rsid w:val="00013A17"/>
    <w:rsid w:val="00013E6C"/>
    <w:rsid w:val="00013ED0"/>
    <w:rsid w:val="00014246"/>
    <w:rsid w:val="00014859"/>
    <w:rsid w:val="0001485A"/>
    <w:rsid w:val="00015170"/>
    <w:rsid w:val="00015726"/>
    <w:rsid w:val="0001580A"/>
    <w:rsid w:val="0001597E"/>
    <w:rsid w:val="00015CE9"/>
    <w:rsid w:val="00015DDB"/>
    <w:rsid w:val="00016282"/>
    <w:rsid w:val="00016DDD"/>
    <w:rsid w:val="000176D3"/>
    <w:rsid w:val="00017EB6"/>
    <w:rsid w:val="00020837"/>
    <w:rsid w:val="000208EA"/>
    <w:rsid w:val="0002090A"/>
    <w:rsid w:val="00022248"/>
    <w:rsid w:val="00022C3F"/>
    <w:rsid w:val="000231C7"/>
    <w:rsid w:val="00023D77"/>
    <w:rsid w:val="00024D82"/>
    <w:rsid w:val="000254E8"/>
    <w:rsid w:val="0002552A"/>
    <w:rsid w:val="00025AF8"/>
    <w:rsid w:val="0002619B"/>
    <w:rsid w:val="00026523"/>
    <w:rsid w:val="00026735"/>
    <w:rsid w:val="00030208"/>
    <w:rsid w:val="000307E3"/>
    <w:rsid w:val="000333F2"/>
    <w:rsid w:val="00033D38"/>
    <w:rsid w:val="00034B7C"/>
    <w:rsid w:val="000350DE"/>
    <w:rsid w:val="00035749"/>
    <w:rsid w:val="00036FFF"/>
    <w:rsid w:val="000378BA"/>
    <w:rsid w:val="00037C2A"/>
    <w:rsid w:val="00037D07"/>
    <w:rsid w:val="0004045D"/>
    <w:rsid w:val="00040598"/>
    <w:rsid w:val="000415CA"/>
    <w:rsid w:val="00041C72"/>
    <w:rsid w:val="0004201C"/>
    <w:rsid w:val="0004263E"/>
    <w:rsid w:val="0004290D"/>
    <w:rsid w:val="00042CC3"/>
    <w:rsid w:val="00043585"/>
    <w:rsid w:val="000455BB"/>
    <w:rsid w:val="00045F62"/>
    <w:rsid w:val="00046842"/>
    <w:rsid w:val="00046886"/>
    <w:rsid w:val="000468C4"/>
    <w:rsid w:val="00046C4E"/>
    <w:rsid w:val="00047258"/>
    <w:rsid w:val="000472DB"/>
    <w:rsid w:val="00047495"/>
    <w:rsid w:val="0005002D"/>
    <w:rsid w:val="00050E9C"/>
    <w:rsid w:val="000515D8"/>
    <w:rsid w:val="000516AB"/>
    <w:rsid w:val="000516E6"/>
    <w:rsid w:val="00051AEB"/>
    <w:rsid w:val="00051BB9"/>
    <w:rsid w:val="0005200B"/>
    <w:rsid w:val="000526B1"/>
    <w:rsid w:val="00052754"/>
    <w:rsid w:val="00052CCF"/>
    <w:rsid w:val="00052EB1"/>
    <w:rsid w:val="00053504"/>
    <w:rsid w:val="0005398D"/>
    <w:rsid w:val="00053A32"/>
    <w:rsid w:val="00053E5C"/>
    <w:rsid w:val="00054958"/>
    <w:rsid w:val="00054BAE"/>
    <w:rsid w:val="00054BD9"/>
    <w:rsid w:val="000567B6"/>
    <w:rsid w:val="00056A74"/>
    <w:rsid w:val="00056AFA"/>
    <w:rsid w:val="00056D35"/>
    <w:rsid w:val="00056F54"/>
    <w:rsid w:val="000573DE"/>
    <w:rsid w:val="0005741B"/>
    <w:rsid w:val="000576DC"/>
    <w:rsid w:val="00057C31"/>
    <w:rsid w:val="00062458"/>
    <w:rsid w:val="00062705"/>
    <w:rsid w:val="00062D4D"/>
    <w:rsid w:val="00063050"/>
    <w:rsid w:val="00063079"/>
    <w:rsid w:val="0006361F"/>
    <w:rsid w:val="000637D5"/>
    <w:rsid w:val="00063BBE"/>
    <w:rsid w:val="00063BC2"/>
    <w:rsid w:val="000649F9"/>
    <w:rsid w:val="00064A22"/>
    <w:rsid w:val="00064BE5"/>
    <w:rsid w:val="00064EDC"/>
    <w:rsid w:val="00065A25"/>
    <w:rsid w:val="00065FE0"/>
    <w:rsid w:val="0006678F"/>
    <w:rsid w:val="0006797A"/>
    <w:rsid w:val="00067ABF"/>
    <w:rsid w:val="00070408"/>
    <w:rsid w:val="00071494"/>
    <w:rsid w:val="0007164F"/>
    <w:rsid w:val="00072117"/>
    <w:rsid w:val="000722A6"/>
    <w:rsid w:val="00072607"/>
    <w:rsid w:val="00073EE5"/>
    <w:rsid w:val="000757BA"/>
    <w:rsid w:val="00075BF0"/>
    <w:rsid w:val="000765E2"/>
    <w:rsid w:val="000765F3"/>
    <w:rsid w:val="000767C1"/>
    <w:rsid w:val="00076A3A"/>
    <w:rsid w:val="00076C34"/>
    <w:rsid w:val="000779D2"/>
    <w:rsid w:val="00077EF7"/>
    <w:rsid w:val="00080DD3"/>
    <w:rsid w:val="000812DE"/>
    <w:rsid w:val="000813A1"/>
    <w:rsid w:val="0008145E"/>
    <w:rsid w:val="000820CC"/>
    <w:rsid w:val="00082AE8"/>
    <w:rsid w:val="00082CDD"/>
    <w:rsid w:val="00083476"/>
    <w:rsid w:val="00083625"/>
    <w:rsid w:val="000842D1"/>
    <w:rsid w:val="00084447"/>
    <w:rsid w:val="0008446D"/>
    <w:rsid w:val="000847CF"/>
    <w:rsid w:val="0008680F"/>
    <w:rsid w:val="00086AEF"/>
    <w:rsid w:val="00086E62"/>
    <w:rsid w:val="0008785B"/>
    <w:rsid w:val="00087C31"/>
    <w:rsid w:val="00087E3F"/>
    <w:rsid w:val="00090925"/>
    <w:rsid w:val="00090C74"/>
    <w:rsid w:val="00090DEC"/>
    <w:rsid w:val="00090E4C"/>
    <w:rsid w:val="00090F1C"/>
    <w:rsid w:val="000912FD"/>
    <w:rsid w:val="0009152A"/>
    <w:rsid w:val="000917D9"/>
    <w:rsid w:val="00091861"/>
    <w:rsid w:val="000918F7"/>
    <w:rsid w:val="00091AFA"/>
    <w:rsid w:val="00091E90"/>
    <w:rsid w:val="00092195"/>
    <w:rsid w:val="00093E00"/>
    <w:rsid w:val="000941C9"/>
    <w:rsid w:val="0009430B"/>
    <w:rsid w:val="00095017"/>
    <w:rsid w:val="00095848"/>
    <w:rsid w:val="00095A22"/>
    <w:rsid w:val="00095FEF"/>
    <w:rsid w:val="000962DF"/>
    <w:rsid w:val="000963E4"/>
    <w:rsid w:val="00097370"/>
    <w:rsid w:val="00097826"/>
    <w:rsid w:val="000978CB"/>
    <w:rsid w:val="00097D33"/>
    <w:rsid w:val="00097D34"/>
    <w:rsid w:val="000A026E"/>
    <w:rsid w:val="000A110E"/>
    <w:rsid w:val="000A131D"/>
    <w:rsid w:val="000A151A"/>
    <w:rsid w:val="000A2B2A"/>
    <w:rsid w:val="000A2BF6"/>
    <w:rsid w:val="000A30D4"/>
    <w:rsid w:val="000A30E0"/>
    <w:rsid w:val="000A3117"/>
    <w:rsid w:val="000A3305"/>
    <w:rsid w:val="000A39A5"/>
    <w:rsid w:val="000A3C42"/>
    <w:rsid w:val="000A4B6A"/>
    <w:rsid w:val="000A5337"/>
    <w:rsid w:val="000A5491"/>
    <w:rsid w:val="000A550E"/>
    <w:rsid w:val="000A5A94"/>
    <w:rsid w:val="000A6281"/>
    <w:rsid w:val="000A7188"/>
    <w:rsid w:val="000A72C0"/>
    <w:rsid w:val="000A744E"/>
    <w:rsid w:val="000A768C"/>
    <w:rsid w:val="000B0377"/>
    <w:rsid w:val="000B0CA8"/>
    <w:rsid w:val="000B1B4E"/>
    <w:rsid w:val="000B2265"/>
    <w:rsid w:val="000B230F"/>
    <w:rsid w:val="000B259E"/>
    <w:rsid w:val="000B2703"/>
    <w:rsid w:val="000B2DEB"/>
    <w:rsid w:val="000B3191"/>
    <w:rsid w:val="000B34DF"/>
    <w:rsid w:val="000B3AF2"/>
    <w:rsid w:val="000B4103"/>
    <w:rsid w:val="000B485C"/>
    <w:rsid w:val="000B5136"/>
    <w:rsid w:val="000B5740"/>
    <w:rsid w:val="000B5CDD"/>
    <w:rsid w:val="000B641D"/>
    <w:rsid w:val="000B6890"/>
    <w:rsid w:val="000B6961"/>
    <w:rsid w:val="000B6A08"/>
    <w:rsid w:val="000B700C"/>
    <w:rsid w:val="000B7319"/>
    <w:rsid w:val="000B77F8"/>
    <w:rsid w:val="000C0918"/>
    <w:rsid w:val="000C0EB7"/>
    <w:rsid w:val="000C1A12"/>
    <w:rsid w:val="000C2494"/>
    <w:rsid w:val="000C31DE"/>
    <w:rsid w:val="000C3639"/>
    <w:rsid w:val="000C3DF4"/>
    <w:rsid w:val="000C457D"/>
    <w:rsid w:val="000C4960"/>
    <w:rsid w:val="000C5240"/>
    <w:rsid w:val="000C5321"/>
    <w:rsid w:val="000C59D6"/>
    <w:rsid w:val="000C5A2B"/>
    <w:rsid w:val="000C5BAD"/>
    <w:rsid w:val="000C6105"/>
    <w:rsid w:val="000C6630"/>
    <w:rsid w:val="000C6FCC"/>
    <w:rsid w:val="000C7158"/>
    <w:rsid w:val="000C7BBE"/>
    <w:rsid w:val="000D0470"/>
    <w:rsid w:val="000D05A8"/>
    <w:rsid w:val="000D0F03"/>
    <w:rsid w:val="000D14F2"/>
    <w:rsid w:val="000D171F"/>
    <w:rsid w:val="000D1B77"/>
    <w:rsid w:val="000D1D3D"/>
    <w:rsid w:val="000D1ECE"/>
    <w:rsid w:val="000D21CC"/>
    <w:rsid w:val="000D239F"/>
    <w:rsid w:val="000D2ABD"/>
    <w:rsid w:val="000D37C0"/>
    <w:rsid w:val="000D38B8"/>
    <w:rsid w:val="000D39D7"/>
    <w:rsid w:val="000D3CDC"/>
    <w:rsid w:val="000D42B5"/>
    <w:rsid w:val="000D4320"/>
    <w:rsid w:val="000D4592"/>
    <w:rsid w:val="000D4A72"/>
    <w:rsid w:val="000D5578"/>
    <w:rsid w:val="000D5B79"/>
    <w:rsid w:val="000D6329"/>
    <w:rsid w:val="000D68D8"/>
    <w:rsid w:val="000D6995"/>
    <w:rsid w:val="000E0F53"/>
    <w:rsid w:val="000E14E1"/>
    <w:rsid w:val="000E16D3"/>
    <w:rsid w:val="000E17CD"/>
    <w:rsid w:val="000E1BDF"/>
    <w:rsid w:val="000E264A"/>
    <w:rsid w:val="000E2CB8"/>
    <w:rsid w:val="000E2E0B"/>
    <w:rsid w:val="000E363B"/>
    <w:rsid w:val="000E3EC8"/>
    <w:rsid w:val="000E4477"/>
    <w:rsid w:val="000E46E2"/>
    <w:rsid w:val="000E4EC9"/>
    <w:rsid w:val="000E4F74"/>
    <w:rsid w:val="000E57D4"/>
    <w:rsid w:val="000E5BB8"/>
    <w:rsid w:val="000E5FE1"/>
    <w:rsid w:val="000E65AD"/>
    <w:rsid w:val="000E65C6"/>
    <w:rsid w:val="000E6B3D"/>
    <w:rsid w:val="000E6D0B"/>
    <w:rsid w:val="000E6E28"/>
    <w:rsid w:val="000E70CF"/>
    <w:rsid w:val="000E7F89"/>
    <w:rsid w:val="000F0397"/>
    <w:rsid w:val="000F0849"/>
    <w:rsid w:val="000F14A9"/>
    <w:rsid w:val="000F153B"/>
    <w:rsid w:val="000F1C4F"/>
    <w:rsid w:val="000F1D8B"/>
    <w:rsid w:val="000F2447"/>
    <w:rsid w:val="000F25CC"/>
    <w:rsid w:val="000F262E"/>
    <w:rsid w:val="000F27CC"/>
    <w:rsid w:val="000F293F"/>
    <w:rsid w:val="000F2B14"/>
    <w:rsid w:val="000F305A"/>
    <w:rsid w:val="000F32D4"/>
    <w:rsid w:val="000F404C"/>
    <w:rsid w:val="000F4B3B"/>
    <w:rsid w:val="000F56DC"/>
    <w:rsid w:val="000F5CBC"/>
    <w:rsid w:val="000F6033"/>
    <w:rsid w:val="000F617D"/>
    <w:rsid w:val="000F663F"/>
    <w:rsid w:val="000F6CBB"/>
    <w:rsid w:val="000F6FDF"/>
    <w:rsid w:val="00100418"/>
    <w:rsid w:val="00100608"/>
    <w:rsid w:val="00100938"/>
    <w:rsid w:val="00100EE1"/>
    <w:rsid w:val="00101387"/>
    <w:rsid w:val="00101DF3"/>
    <w:rsid w:val="001038EE"/>
    <w:rsid w:val="00103A43"/>
    <w:rsid w:val="00104373"/>
    <w:rsid w:val="0010480E"/>
    <w:rsid w:val="00104D3D"/>
    <w:rsid w:val="00105148"/>
    <w:rsid w:val="00105583"/>
    <w:rsid w:val="00105A4F"/>
    <w:rsid w:val="001063C7"/>
    <w:rsid w:val="00106863"/>
    <w:rsid w:val="001073C4"/>
    <w:rsid w:val="0011022A"/>
    <w:rsid w:val="00111041"/>
    <w:rsid w:val="0011108C"/>
    <w:rsid w:val="001113A9"/>
    <w:rsid w:val="00111693"/>
    <w:rsid w:val="00111C7F"/>
    <w:rsid w:val="00111D55"/>
    <w:rsid w:val="00111D91"/>
    <w:rsid w:val="00111E89"/>
    <w:rsid w:val="0011261B"/>
    <w:rsid w:val="00112C04"/>
    <w:rsid w:val="00112FEE"/>
    <w:rsid w:val="00112FF2"/>
    <w:rsid w:val="001136CA"/>
    <w:rsid w:val="0011422C"/>
    <w:rsid w:val="00114387"/>
    <w:rsid w:val="001143AB"/>
    <w:rsid w:val="00115895"/>
    <w:rsid w:val="00115BEB"/>
    <w:rsid w:val="001168C5"/>
    <w:rsid w:val="00117BD0"/>
    <w:rsid w:val="00117E11"/>
    <w:rsid w:val="00117EDD"/>
    <w:rsid w:val="0012043A"/>
    <w:rsid w:val="0012094E"/>
    <w:rsid w:val="00120F45"/>
    <w:rsid w:val="00121AAE"/>
    <w:rsid w:val="00121FF1"/>
    <w:rsid w:val="00123550"/>
    <w:rsid w:val="00123FBF"/>
    <w:rsid w:val="00124916"/>
    <w:rsid w:val="00125272"/>
    <w:rsid w:val="001255A2"/>
    <w:rsid w:val="00125A2A"/>
    <w:rsid w:val="0012633F"/>
    <w:rsid w:val="001269E1"/>
    <w:rsid w:val="00126DE0"/>
    <w:rsid w:val="00127131"/>
    <w:rsid w:val="00127424"/>
    <w:rsid w:val="00127987"/>
    <w:rsid w:val="001279AC"/>
    <w:rsid w:val="00127AEB"/>
    <w:rsid w:val="00127E2C"/>
    <w:rsid w:val="00127EF0"/>
    <w:rsid w:val="00127FFE"/>
    <w:rsid w:val="001300B0"/>
    <w:rsid w:val="0013054E"/>
    <w:rsid w:val="0013065E"/>
    <w:rsid w:val="00130880"/>
    <w:rsid w:val="00130929"/>
    <w:rsid w:val="00130CF1"/>
    <w:rsid w:val="00131615"/>
    <w:rsid w:val="00132080"/>
    <w:rsid w:val="0013228B"/>
    <w:rsid w:val="00132581"/>
    <w:rsid w:val="00132A16"/>
    <w:rsid w:val="00132BDB"/>
    <w:rsid w:val="0013311F"/>
    <w:rsid w:val="001332F5"/>
    <w:rsid w:val="0013396C"/>
    <w:rsid w:val="001342DB"/>
    <w:rsid w:val="00134674"/>
    <w:rsid w:val="00134F29"/>
    <w:rsid w:val="00135667"/>
    <w:rsid w:val="0013570F"/>
    <w:rsid w:val="00135CCB"/>
    <w:rsid w:val="00136281"/>
    <w:rsid w:val="001371B2"/>
    <w:rsid w:val="00137670"/>
    <w:rsid w:val="00137689"/>
    <w:rsid w:val="00137C9F"/>
    <w:rsid w:val="00137E51"/>
    <w:rsid w:val="0014071F"/>
    <w:rsid w:val="00141432"/>
    <w:rsid w:val="0014277E"/>
    <w:rsid w:val="00142DC0"/>
    <w:rsid w:val="001432FC"/>
    <w:rsid w:val="00143C51"/>
    <w:rsid w:val="00143C61"/>
    <w:rsid w:val="00143E49"/>
    <w:rsid w:val="001450B9"/>
    <w:rsid w:val="00146DC2"/>
    <w:rsid w:val="00147210"/>
    <w:rsid w:val="001503AD"/>
    <w:rsid w:val="001505C7"/>
    <w:rsid w:val="0015193E"/>
    <w:rsid w:val="00151FEE"/>
    <w:rsid w:val="00152E70"/>
    <w:rsid w:val="001530E8"/>
    <w:rsid w:val="0015313F"/>
    <w:rsid w:val="0015314A"/>
    <w:rsid w:val="001533F8"/>
    <w:rsid w:val="001534F1"/>
    <w:rsid w:val="00153F0F"/>
    <w:rsid w:val="001542C7"/>
    <w:rsid w:val="0015463F"/>
    <w:rsid w:val="00154FD1"/>
    <w:rsid w:val="001555C7"/>
    <w:rsid w:val="001566A4"/>
    <w:rsid w:val="00157675"/>
    <w:rsid w:val="00157AE0"/>
    <w:rsid w:val="00160FF0"/>
    <w:rsid w:val="00161BB7"/>
    <w:rsid w:val="0016242F"/>
    <w:rsid w:val="00162FEB"/>
    <w:rsid w:val="0016329F"/>
    <w:rsid w:val="00163326"/>
    <w:rsid w:val="001633BD"/>
    <w:rsid w:val="00163477"/>
    <w:rsid w:val="00164623"/>
    <w:rsid w:val="001647E5"/>
    <w:rsid w:val="001648F2"/>
    <w:rsid w:val="001652EF"/>
    <w:rsid w:val="001654FF"/>
    <w:rsid w:val="001659FA"/>
    <w:rsid w:val="00165FC0"/>
    <w:rsid w:val="0016609D"/>
    <w:rsid w:val="00166B4D"/>
    <w:rsid w:val="00170250"/>
    <w:rsid w:val="001718A1"/>
    <w:rsid w:val="00172022"/>
    <w:rsid w:val="00172098"/>
    <w:rsid w:val="00172996"/>
    <w:rsid w:val="001732FD"/>
    <w:rsid w:val="00173DD2"/>
    <w:rsid w:val="001743B1"/>
    <w:rsid w:val="001746CB"/>
    <w:rsid w:val="001747E4"/>
    <w:rsid w:val="00174B8B"/>
    <w:rsid w:val="00175377"/>
    <w:rsid w:val="00175419"/>
    <w:rsid w:val="00175A6E"/>
    <w:rsid w:val="00176339"/>
    <w:rsid w:val="00176C8F"/>
    <w:rsid w:val="00177003"/>
    <w:rsid w:val="001803C2"/>
    <w:rsid w:val="0018078C"/>
    <w:rsid w:val="001814F9"/>
    <w:rsid w:val="00181941"/>
    <w:rsid w:val="00181A02"/>
    <w:rsid w:val="0018249B"/>
    <w:rsid w:val="001833C2"/>
    <w:rsid w:val="001834B3"/>
    <w:rsid w:val="001835F3"/>
    <w:rsid w:val="00183B77"/>
    <w:rsid w:val="001840A4"/>
    <w:rsid w:val="00184909"/>
    <w:rsid w:val="00184F84"/>
    <w:rsid w:val="00184FA1"/>
    <w:rsid w:val="0018542E"/>
    <w:rsid w:val="00185E63"/>
    <w:rsid w:val="00186007"/>
    <w:rsid w:val="001866EB"/>
    <w:rsid w:val="00186A96"/>
    <w:rsid w:val="00186FB0"/>
    <w:rsid w:val="001870CD"/>
    <w:rsid w:val="00187160"/>
    <w:rsid w:val="00187567"/>
    <w:rsid w:val="0018777B"/>
    <w:rsid w:val="001877D4"/>
    <w:rsid w:val="00187893"/>
    <w:rsid w:val="00187B91"/>
    <w:rsid w:val="00187D46"/>
    <w:rsid w:val="00187E43"/>
    <w:rsid w:val="00187E86"/>
    <w:rsid w:val="001900F5"/>
    <w:rsid w:val="00190362"/>
    <w:rsid w:val="00190877"/>
    <w:rsid w:val="00191285"/>
    <w:rsid w:val="00191593"/>
    <w:rsid w:val="001923E6"/>
    <w:rsid w:val="00192B32"/>
    <w:rsid w:val="00192BC4"/>
    <w:rsid w:val="00193974"/>
    <w:rsid w:val="00193F5C"/>
    <w:rsid w:val="00193F99"/>
    <w:rsid w:val="00194545"/>
    <w:rsid w:val="00194696"/>
    <w:rsid w:val="001946F4"/>
    <w:rsid w:val="00194901"/>
    <w:rsid w:val="00194F57"/>
    <w:rsid w:val="00195276"/>
    <w:rsid w:val="00195679"/>
    <w:rsid w:val="00196000"/>
    <w:rsid w:val="001960AC"/>
    <w:rsid w:val="001969AC"/>
    <w:rsid w:val="001970E8"/>
    <w:rsid w:val="001973BB"/>
    <w:rsid w:val="00197620"/>
    <w:rsid w:val="001978BE"/>
    <w:rsid w:val="00197A02"/>
    <w:rsid w:val="00197D7A"/>
    <w:rsid w:val="0019D03F"/>
    <w:rsid w:val="001A0595"/>
    <w:rsid w:val="001A0644"/>
    <w:rsid w:val="001A0878"/>
    <w:rsid w:val="001A0D9D"/>
    <w:rsid w:val="001A0DB1"/>
    <w:rsid w:val="001A1795"/>
    <w:rsid w:val="001A18DB"/>
    <w:rsid w:val="001A2544"/>
    <w:rsid w:val="001A2ABA"/>
    <w:rsid w:val="001A2B66"/>
    <w:rsid w:val="001A4139"/>
    <w:rsid w:val="001A41A9"/>
    <w:rsid w:val="001A4504"/>
    <w:rsid w:val="001A4FC8"/>
    <w:rsid w:val="001A7116"/>
    <w:rsid w:val="001A78F3"/>
    <w:rsid w:val="001B097A"/>
    <w:rsid w:val="001B12E8"/>
    <w:rsid w:val="001B143B"/>
    <w:rsid w:val="001B15D2"/>
    <w:rsid w:val="001B1CD2"/>
    <w:rsid w:val="001B2802"/>
    <w:rsid w:val="001B2CF6"/>
    <w:rsid w:val="001B30D0"/>
    <w:rsid w:val="001B38FC"/>
    <w:rsid w:val="001B3AC1"/>
    <w:rsid w:val="001B42DD"/>
    <w:rsid w:val="001B4790"/>
    <w:rsid w:val="001B4C34"/>
    <w:rsid w:val="001B64C3"/>
    <w:rsid w:val="001B64D2"/>
    <w:rsid w:val="001B7216"/>
    <w:rsid w:val="001B75A6"/>
    <w:rsid w:val="001C0966"/>
    <w:rsid w:val="001C1746"/>
    <w:rsid w:val="001C1A0E"/>
    <w:rsid w:val="001C2D30"/>
    <w:rsid w:val="001C3A53"/>
    <w:rsid w:val="001C3CAF"/>
    <w:rsid w:val="001C46D1"/>
    <w:rsid w:val="001C66BC"/>
    <w:rsid w:val="001C6BCD"/>
    <w:rsid w:val="001C718A"/>
    <w:rsid w:val="001D03ED"/>
    <w:rsid w:val="001D0D0E"/>
    <w:rsid w:val="001D0F73"/>
    <w:rsid w:val="001D24E9"/>
    <w:rsid w:val="001D2EA5"/>
    <w:rsid w:val="001D48BB"/>
    <w:rsid w:val="001D5566"/>
    <w:rsid w:val="001D5CA0"/>
    <w:rsid w:val="001D5FE2"/>
    <w:rsid w:val="001D6533"/>
    <w:rsid w:val="001D7125"/>
    <w:rsid w:val="001D7501"/>
    <w:rsid w:val="001D777E"/>
    <w:rsid w:val="001E021F"/>
    <w:rsid w:val="001E0320"/>
    <w:rsid w:val="001E1016"/>
    <w:rsid w:val="001E1984"/>
    <w:rsid w:val="001E2289"/>
    <w:rsid w:val="001E2B16"/>
    <w:rsid w:val="001E2E03"/>
    <w:rsid w:val="001E332F"/>
    <w:rsid w:val="001E47AE"/>
    <w:rsid w:val="001E487F"/>
    <w:rsid w:val="001E4E49"/>
    <w:rsid w:val="001E5826"/>
    <w:rsid w:val="001E587C"/>
    <w:rsid w:val="001E59BE"/>
    <w:rsid w:val="001E6B9F"/>
    <w:rsid w:val="001E6D2B"/>
    <w:rsid w:val="001E76BD"/>
    <w:rsid w:val="001F000E"/>
    <w:rsid w:val="001F058F"/>
    <w:rsid w:val="001F080A"/>
    <w:rsid w:val="001F12FF"/>
    <w:rsid w:val="001F13A7"/>
    <w:rsid w:val="001F1405"/>
    <w:rsid w:val="001F159C"/>
    <w:rsid w:val="001F1A0E"/>
    <w:rsid w:val="001F1C25"/>
    <w:rsid w:val="001F1E70"/>
    <w:rsid w:val="001F20C8"/>
    <w:rsid w:val="001F39BE"/>
    <w:rsid w:val="001F3F97"/>
    <w:rsid w:val="001F409D"/>
    <w:rsid w:val="001F42E3"/>
    <w:rsid w:val="001F479D"/>
    <w:rsid w:val="001F509A"/>
    <w:rsid w:val="001F59B3"/>
    <w:rsid w:val="002002AE"/>
    <w:rsid w:val="00200638"/>
    <w:rsid w:val="0020165F"/>
    <w:rsid w:val="00201813"/>
    <w:rsid w:val="00201AD2"/>
    <w:rsid w:val="00201FB0"/>
    <w:rsid w:val="002020D6"/>
    <w:rsid w:val="002020EA"/>
    <w:rsid w:val="002024E1"/>
    <w:rsid w:val="002024FF"/>
    <w:rsid w:val="00203807"/>
    <w:rsid w:val="0020382C"/>
    <w:rsid w:val="002039C1"/>
    <w:rsid w:val="00204B68"/>
    <w:rsid w:val="00204C03"/>
    <w:rsid w:val="00204DC9"/>
    <w:rsid w:val="00205365"/>
    <w:rsid w:val="00205C72"/>
    <w:rsid w:val="00206063"/>
    <w:rsid w:val="00206068"/>
    <w:rsid w:val="00206529"/>
    <w:rsid w:val="00206843"/>
    <w:rsid w:val="00206D67"/>
    <w:rsid w:val="00207800"/>
    <w:rsid w:val="00207F5F"/>
    <w:rsid w:val="002113F7"/>
    <w:rsid w:val="0021161C"/>
    <w:rsid w:val="00211808"/>
    <w:rsid w:val="00211F44"/>
    <w:rsid w:val="002121C8"/>
    <w:rsid w:val="002141C3"/>
    <w:rsid w:val="002142E4"/>
    <w:rsid w:val="0021484F"/>
    <w:rsid w:val="00215110"/>
    <w:rsid w:val="002152F0"/>
    <w:rsid w:val="00216097"/>
    <w:rsid w:val="00216E82"/>
    <w:rsid w:val="00217369"/>
    <w:rsid w:val="002174D0"/>
    <w:rsid w:val="002176CC"/>
    <w:rsid w:val="00217717"/>
    <w:rsid w:val="00217EBB"/>
    <w:rsid w:val="00217FD1"/>
    <w:rsid w:val="00220350"/>
    <w:rsid w:val="0022066F"/>
    <w:rsid w:val="0022095E"/>
    <w:rsid w:val="00220AE9"/>
    <w:rsid w:val="00220B86"/>
    <w:rsid w:val="00220D5F"/>
    <w:rsid w:val="00220ED6"/>
    <w:rsid w:val="00221326"/>
    <w:rsid w:val="002216C0"/>
    <w:rsid w:val="00221BFF"/>
    <w:rsid w:val="00223900"/>
    <w:rsid w:val="00223920"/>
    <w:rsid w:val="0022523C"/>
    <w:rsid w:val="002258DA"/>
    <w:rsid w:val="00225E8A"/>
    <w:rsid w:val="002271D2"/>
    <w:rsid w:val="002272B4"/>
    <w:rsid w:val="002274EF"/>
    <w:rsid w:val="00230295"/>
    <w:rsid w:val="00230508"/>
    <w:rsid w:val="002309BF"/>
    <w:rsid w:val="00231052"/>
    <w:rsid w:val="002314CD"/>
    <w:rsid w:val="00231A75"/>
    <w:rsid w:val="0023230A"/>
    <w:rsid w:val="002323BC"/>
    <w:rsid w:val="0023246D"/>
    <w:rsid w:val="00232608"/>
    <w:rsid w:val="002326B5"/>
    <w:rsid w:val="00233E4E"/>
    <w:rsid w:val="00234D9C"/>
    <w:rsid w:val="00234E0A"/>
    <w:rsid w:val="0023569E"/>
    <w:rsid w:val="00235F22"/>
    <w:rsid w:val="002366F4"/>
    <w:rsid w:val="00236A5B"/>
    <w:rsid w:val="0023785E"/>
    <w:rsid w:val="002378B9"/>
    <w:rsid w:val="0024012F"/>
    <w:rsid w:val="0024195E"/>
    <w:rsid w:val="00242970"/>
    <w:rsid w:val="00242979"/>
    <w:rsid w:val="00243719"/>
    <w:rsid w:val="00243B35"/>
    <w:rsid w:val="0024426B"/>
    <w:rsid w:val="002444E6"/>
    <w:rsid w:val="00245009"/>
    <w:rsid w:val="0024614C"/>
    <w:rsid w:val="00247BB6"/>
    <w:rsid w:val="00247D26"/>
    <w:rsid w:val="00247EF5"/>
    <w:rsid w:val="00250E7A"/>
    <w:rsid w:val="00251518"/>
    <w:rsid w:val="002516A8"/>
    <w:rsid w:val="00251DCE"/>
    <w:rsid w:val="00251E82"/>
    <w:rsid w:val="00251F6E"/>
    <w:rsid w:val="0025214D"/>
    <w:rsid w:val="002523ED"/>
    <w:rsid w:val="0025246E"/>
    <w:rsid w:val="002528A4"/>
    <w:rsid w:val="002539A3"/>
    <w:rsid w:val="00253CB9"/>
    <w:rsid w:val="00254366"/>
    <w:rsid w:val="00254BEC"/>
    <w:rsid w:val="0025535F"/>
    <w:rsid w:val="002553DF"/>
    <w:rsid w:val="00255F43"/>
    <w:rsid w:val="00256722"/>
    <w:rsid w:val="00256A27"/>
    <w:rsid w:val="00256FDF"/>
    <w:rsid w:val="00257466"/>
    <w:rsid w:val="00257F43"/>
    <w:rsid w:val="002605E5"/>
    <w:rsid w:val="002608FA"/>
    <w:rsid w:val="00261800"/>
    <w:rsid w:val="00261A4C"/>
    <w:rsid w:val="00262090"/>
    <w:rsid w:val="00263163"/>
    <w:rsid w:val="00263B4D"/>
    <w:rsid w:val="00264720"/>
    <w:rsid w:val="00264D21"/>
    <w:rsid w:val="00264E07"/>
    <w:rsid w:val="00265882"/>
    <w:rsid w:val="0026619C"/>
    <w:rsid w:val="00266935"/>
    <w:rsid w:val="00266E36"/>
    <w:rsid w:val="002674EA"/>
    <w:rsid w:val="00267603"/>
    <w:rsid w:val="00267692"/>
    <w:rsid w:val="00267ACB"/>
    <w:rsid w:val="00267D68"/>
    <w:rsid w:val="00267EF7"/>
    <w:rsid w:val="002706C5"/>
    <w:rsid w:val="00270B1C"/>
    <w:rsid w:val="00271492"/>
    <w:rsid w:val="00271522"/>
    <w:rsid w:val="0027180C"/>
    <w:rsid w:val="00272C7E"/>
    <w:rsid w:val="002730F0"/>
    <w:rsid w:val="00273A41"/>
    <w:rsid w:val="00273FA3"/>
    <w:rsid w:val="00274CC5"/>
    <w:rsid w:val="00274E9A"/>
    <w:rsid w:val="002752B3"/>
    <w:rsid w:val="0027580B"/>
    <w:rsid w:val="00275C64"/>
    <w:rsid w:val="002773DD"/>
    <w:rsid w:val="0027768F"/>
    <w:rsid w:val="00277DE3"/>
    <w:rsid w:val="00277FAA"/>
    <w:rsid w:val="0028071F"/>
    <w:rsid w:val="00280AC7"/>
    <w:rsid w:val="002829CF"/>
    <w:rsid w:val="00282D0D"/>
    <w:rsid w:val="00283487"/>
    <w:rsid w:val="002834C1"/>
    <w:rsid w:val="00283614"/>
    <w:rsid w:val="0028405C"/>
    <w:rsid w:val="00284AD0"/>
    <w:rsid w:val="00286099"/>
    <w:rsid w:val="00286192"/>
    <w:rsid w:val="00286C61"/>
    <w:rsid w:val="00286DE5"/>
    <w:rsid w:val="002876CC"/>
    <w:rsid w:val="00287A49"/>
    <w:rsid w:val="00287B68"/>
    <w:rsid w:val="00290471"/>
    <w:rsid w:val="00290C6A"/>
    <w:rsid w:val="0029111D"/>
    <w:rsid w:val="00291F34"/>
    <w:rsid w:val="00292105"/>
    <w:rsid w:val="00292132"/>
    <w:rsid w:val="002922CB"/>
    <w:rsid w:val="00292667"/>
    <w:rsid w:val="00292E4F"/>
    <w:rsid w:val="00293177"/>
    <w:rsid w:val="002939A6"/>
    <w:rsid w:val="00293F95"/>
    <w:rsid w:val="0029426B"/>
    <w:rsid w:val="00294A00"/>
    <w:rsid w:val="00294AF2"/>
    <w:rsid w:val="00294BFF"/>
    <w:rsid w:val="00295004"/>
    <w:rsid w:val="002950CA"/>
    <w:rsid w:val="002955D1"/>
    <w:rsid w:val="002958B5"/>
    <w:rsid w:val="00295BB2"/>
    <w:rsid w:val="00295DFC"/>
    <w:rsid w:val="00295EBE"/>
    <w:rsid w:val="00296697"/>
    <w:rsid w:val="00296AAA"/>
    <w:rsid w:val="0029718A"/>
    <w:rsid w:val="002976F6"/>
    <w:rsid w:val="002A02AB"/>
    <w:rsid w:val="002A0655"/>
    <w:rsid w:val="002A0FAC"/>
    <w:rsid w:val="002A101F"/>
    <w:rsid w:val="002A1424"/>
    <w:rsid w:val="002A1723"/>
    <w:rsid w:val="002A1C71"/>
    <w:rsid w:val="002A1CF4"/>
    <w:rsid w:val="002A20B1"/>
    <w:rsid w:val="002A230C"/>
    <w:rsid w:val="002A3DB2"/>
    <w:rsid w:val="002A3E9E"/>
    <w:rsid w:val="002A41CD"/>
    <w:rsid w:val="002A42FA"/>
    <w:rsid w:val="002A435B"/>
    <w:rsid w:val="002A46F3"/>
    <w:rsid w:val="002A4A84"/>
    <w:rsid w:val="002A4C6B"/>
    <w:rsid w:val="002A4CCA"/>
    <w:rsid w:val="002A4E32"/>
    <w:rsid w:val="002A57F8"/>
    <w:rsid w:val="002A6E06"/>
    <w:rsid w:val="002A77B5"/>
    <w:rsid w:val="002A7A81"/>
    <w:rsid w:val="002A7C4A"/>
    <w:rsid w:val="002B00CA"/>
    <w:rsid w:val="002B013B"/>
    <w:rsid w:val="002B043F"/>
    <w:rsid w:val="002B058E"/>
    <w:rsid w:val="002B1C2C"/>
    <w:rsid w:val="002B1D1A"/>
    <w:rsid w:val="002B1D44"/>
    <w:rsid w:val="002B1D4A"/>
    <w:rsid w:val="002B2045"/>
    <w:rsid w:val="002B20FA"/>
    <w:rsid w:val="002B30A8"/>
    <w:rsid w:val="002B3766"/>
    <w:rsid w:val="002B3A3D"/>
    <w:rsid w:val="002B460A"/>
    <w:rsid w:val="002B4A86"/>
    <w:rsid w:val="002B4CDA"/>
    <w:rsid w:val="002B50ED"/>
    <w:rsid w:val="002B51A3"/>
    <w:rsid w:val="002B52FE"/>
    <w:rsid w:val="002B541A"/>
    <w:rsid w:val="002B543E"/>
    <w:rsid w:val="002B559C"/>
    <w:rsid w:val="002B5DD1"/>
    <w:rsid w:val="002B6232"/>
    <w:rsid w:val="002B651D"/>
    <w:rsid w:val="002B6585"/>
    <w:rsid w:val="002B6AD9"/>
    <w:rsid w:val="002B6D1D"/>
    <w:rsid w:val="002C0B98"/>
    <w:rsid w:val="002C1F3D"/>
    <w:rsid w:val="002C1F65"/>
    <w:rsid w:val="002C2187"/>
    <w:rsid w:val="002C28F2"/>
    <w:rsid w:val="002C2F2A"/>
    <w:rsid w:val="002C38F7"/>
    <w:rsid w:val="002C3CEF"/>
    <w:rsid w:val="002C51B9"/>
    <w:rsid w:val="002C64EB"/>
    <w:rsid w:val="002C68B1"/>
    <w:rsid w:val="002C6B96"/>
    <w:rsid w:val="002C733E"/>
    <w:rsid w:val="002C7E38"/>
    <w:rsid w:val="002D0209"/>
    <w:rsid w:val="002D087A"/>
    <w:rsid w:val="002D104C"/>
    <w:rsid w:val="002D16E1"/>
    <w:rsid w:val="002D17A5"/>
    <w:rsid w:val="002D1A5F"/>
    <w:rsid w:val="002D1ECF"/>
    <w:rsid w:val="002D246E"/>
    <w:rsid w:val="002D2ACC"/>
    <w:rsid w:val="002D309E"/>
    <w:rsid w:val="002D38C3"/>
    <w:rsid w:val="002D3B79"/>
    <w:rsid w:val="002D3D6C"/>
    <w:rsid w:val="002D3D89"/>
    <w:rsid w:val="002D3F4F"/>
    <w:rsid w:val="002D40BC"/>
    <w:rsid w:val="002D47EA"/>
    <w:rsid w:val="002D4802"/>
    <w:rsid w:val="002D4BA4"/>
    <w:rsid w:val="002D4D67"/>
    <w:rsid w:val="002D5320"/>
    <w:rsid w:val="002D5B8E"/>
    <w:rsid w:val="002D6938"/>
    <w:rsid w:val="002D69BC"/>
    <w:rsid w:val="002D7141"/>
    <w:rsid w:val="002D741F"/>
    <w:rsid w:val="002E1506"/>
    <w:rsid w:val="002E17DE"/>
    <w:rsid w:val="002E3068"/>
    <w:rsid w:val="002E3C0B"/>
    <w:rsid w:val="002E48B3"/>
    <w:rsid w:val="002E4A48"/>
    <w:rsid w:val="002E4D6C"/>
    <w:rsid w:val="002E55EC"/>
    <w:rsid w:val="002E6BBD"/>
    <w:rsid w:val="002E7170"/>
    <w:rsid w:val="002E73D1"/>
    <w:rsid w:val="002E7805"/>
    <w:rsid w:val="002F103C"/>
    <w:rsid w:val="002F1ED8"/>
    <w:rsid w:val="002F2054"/>
    <w:rsid w:val="002F326A"/>
    <w:rsid w:val="002F3390"/>
    <w:rsid w:val="002F45C7"/>
    <w:rsid w:val="002F56A7"/>
    <w:rsid w:val="002F5E34"/>
    <w:rsid w:val="002F6AC8"/>
    <w:rsid w:val="002F6B4B"/>
    <w:rsid w:val="002F74BC"/>
    <w:rsid w:val="0030018A"/>
    <w:rsid w:val="003004EA"/>
    <w:rsid w:val="003005CC"/>
    <w:rsid w:val="00300640"/>
    <w:rsid w:val="00300790"/>
    <w:rsid w:val="003013A6"/>
    <w:rsid w:val="0030167D"/>
    <w:rsid w:val="0030209E"/>
    <w:rsid w:val="00302199"/>
    <w:rsid w:val="0030224C"/>
    <w:rsid w:val="00302947"/>
    <w:rsid w:val="003029F9"/>
    <w:rsid w:val="00302BC8"/>
    <w:rsid w:val="003035B3"/>
    <w:rsid w:val="00303C3E"/>
    <w:rsid w:val="00303CED"/>
    <w:rsid w:val="00304BB0"/>
    <w:rsid w:val="003054A7"/>
    <w:rsid w:val="0030631E"/>
    <w:rsid w:val="003063D3"/>
    <w:rsid w:val="003067D7"/>
    <w:rsid w:val="00306800"/>
    <w:rsid w:val="00306833"/>
    <w:rsid w:val="003078C2"/>
    <w:rsid w:val="00307BD7"/>
    <w:rsid w:val="00310608"/>
    <w:rsid w:val="00310A9F"/>
    <w:rsid w:val="00310B99"/>
    <w:rsid w:val="003119BB"/>
    <w:rsid w:val="00311EFE"/>
    <w:rsid w:val="00313082"/>
    <w:rsid w:val="00313A79"/>
    <w:rsid w:val="003151C4"/>
    <w:rsid w:val="00315741"/>
    <w:rsid w:val="0031606A"/>
    <w:rsid w:val="003165AE"/>
    <w:rsid w:val="00316B09"/>
    <w:rsid w:val="00316B62"/>
    <w:rsid w:val="00316DD8"/>
    <w:rsid w:val="00317453"/>
    <w:rsid w:val="0032072B"/>
    <w:rsid w:val="00320819"/>
    <w:rsid w:val="003214CF"/>
    <w:rsid w:val="003215BA"/>
    <w:rsid w:val="003215D7"/>
    <w:rsid w:val="0032286D"/>
    <w:rsid w:val="00322A54"/>
    <w:rsid w:val="00322E9B"/>
    <w:rsid w:val="00323864"/>
    <w:rsid w:val="00323943"/>
    <w:rsid w:val="00323F22"/>
    <w:rsid w:val="0032423A"/>
    <w:rsid w:val="00324416"/>
    <w:rsid w:val="00325169"/>
    <w:rsid w:val="003256E0"/>
    <w:rsid w:val="00325844"/>
    <w:rsid w:val="00325B77"/>
    <w:rsid w:val="003260D0"/>
    <w:rsid w:val="003261C0"/>
    <w:rsid w:val="00326406"/>
    <w:rsid w:val="003272F6"/>
    <w:rsid w:val="003273CE"/>
    <w:rsid w:val="003275C0"/>
    <w:rsid w:val="003278A5"/>
    <w:rsid w:val="003278B6"/>
    <w:rsid w:val="00330119"/>
    <w:rsid w:val="003304AC"/>
    <w:rsid w:val="003310E2"/>
    <w:rsid w:val="00331116"/>
    <w:rsid w:val="0033117C"/>
    <w:rsid w:val="003315A8"/>
    <w:rsid w:val="00331938"/>
    <w:rsid w:val="00331CE1"/>
    <w:rsid w:val="003335D8"/>
    <w:rsid w:val="00334413"/>
    <w:rsid w:val="00335DAE"/>
    <w:rsid w:val="00335EB5"/>
    <w:rsid w:val="00335F35"/>
    <w:rsid w:val="00337129"/>
    <w:rsid w:val="0033735C"/>
    <w:rsid w:val="00337AD4"/>
    <w:rsid w:val="00337E65"/>
    <w:rsid w:val="00341D36"/>
    <w:rsid w:val="003425F6"/>
    <w:rsid w:val="00342A8D"/>
    <w:rsid w:val="003437F4"/>
    <w:rsid w:val="003441B8"/>
    <w:rsid w:val="00344B38"/>
    <w:rsid w:val="003454FA"/>
    <w:rsid w:val="00345849"/>
    <w:rsid w:val="00345DFD"/>
    <w:rsid w:val="003467BE"/>
    <w:rsid w:val="003476A9"/>
    <w:rsid w:val="00347D85"/>
    <w:rsid w:val="00347ED4"/>
    <w:rsid w:val="00350292"/>
    <w:rsid w:val="00350948"/>
    <w:rsid w:val="00352560"/>
    <w:rsid w:val="003525F1"/>
    <w:rsid w:val="003526EC"/>
    <w:rsid w:val="00352882"/>
    <w:rsid w:val="0035320A"/>
    <w:rsid w:val="0035366D"/>
    <w:rsid w:val="003537AD"/>
    <w:rsid w:val="00353B55"/>
    <w:rsid w:val="0035401D"/>
    <w:rsid w:val="00354578"/>
    <w:rsid w:val="0035470F"/>
    <w:rsid w:val="00354720"/>
    <w:rsid w:val="00354C9E"/>
    <w:rsid w:val="00354D9C"/>
    <w:rsid w:val="003568AD"/>
    <w:rsid w:val="00356B94"/>
    <w:rsid w:val="0035748C"/>
    <w:rsid w:val="00357490"/>
    <w:rsid w:val="00357630"/>
    <w:rsid w:val="00357633"/>
    <w:rsid w:val="00357718"/>
    <w:rsid w:val="00357799"/>
    <w:rsid w:val="0035785E"/>
    <w:rsid w:val="00357A13"/>
    <w:rsid w:val="00357F8C"/>
    <w:rsid w:val="00357FB0"/>
    <w:rsid w:val="003613FE"/>
    <w:rsid w:val="00361413"/>
    <w:rsid w:val="003618DD"/>
    <w:rsid w:val="00361B2B"/>
    <w:rsid w:val="0036317B"/>
    <w:rsid w:val="00363320"/>
    <w:rsid w:val="00363796"/>
    <w:rsid w:val="00363E33"/>
    <w:rsid w:val="00365C40"/>
    <w:rsid w:val="003664C7"/>
    <w:rsid w:val="003667A2"/>
    <w:rsid w:val="003671F1"/>
    <w:rsid w:val="00367A83"/>
    <w:rsid w:val="00367BCA"/>
    <w:rsid w:val="00370EF0"/>
    <w:rsid w:val="003713CB"/>
    <w:rsid w:val="003721B6"/>
    <w:rsid w:val="00372CAD"/>
    <w:rsid w:val="0037439E"/>
    <w:rsid w:val="00375267"/>
    <w:rsid w:val="00377216"/>
    <w:rsid w:val="00377455"/>
    <w:rsid w:val="00380134"/>
    <w:rsid w:val="00380414"/>
    <w:rsid w:val="003805FE"/>
    <w:rsid w:val="003808D9"/>
    <w:rsid w:val="003810D8"/>
    <w:rsid w:val="003811AA"/>
    <w:rsid w:val="0038124C"/>
    <w:rsid w:val="00381402"/>
    <w:rsid w:val="00381A36"/>
    <w:rsid w:val="00381D24"/>
    <w:rsid w:val="00382213"/>
    <w:rsid w:val="00382370"/>
    <w:rsid w:val="00383813"/>
    <w:rsid w:val="00383DA0"/>
    <w:rsid w:val="00383E24"/>
    <w:rsid w:val="003840DF"/>
    <w:rsid w:val="003845B2"/>
    <w:rsid w:val="0038460A"/>
    <w:rsid w:val="00384E3C"/>
    <w:rsid w:val="00385556"/>
    <w:rsid w:val="00385D4F"/>
    <w:rsid w:val="00385E94"/>
    <w:rsid w:val="0038644D"/>
    <w:rsid w:val="00386809"/>
    <w:rsid w:val="00386997"/>
    <w:rsid w:val="003871BE"/>
    <w:rsid w:val="00387244"/>
    <w:rsid w:val="003873DF"/>
    <w:rsid w:val="003876B4"/>
    <w:rsid w:val="003878B7"/>
    <w:rsid w:val="0039013D"/>
    <w:rsid w:val="003901DC"/>
    <w:rsid w:val="00390806"/>
    <w:rsid w:val="00390EBB"/>
    <w:rsid w:val="0039161C"/>
    <w:rsid w:val="003916A8"/>
    <w:rsid w:val="00391D61"/>
    <w:rsid w:val="003923B5"/>
    <w:rsid w:val="003926B2"/>
    <w:rsid w:val="003927FF"/>
    <w:rsid w:val="00392EAC"/>
    <w:rsid w:val="00393582"/>
    <w:rsid w:val="003937D3"/>
    <w:rsid w:val="00393B2A"/>
    <w:rsid w:val="00395293"/>
    <w:rsid w:val="003954B1"/>
    <w:rsid w:val="0039579F"/>
    <w:rsid w:val="00395BF8"/>
    <w:rsid w:val="00396DB3"/>
    <w:rsid w:val="00396EFF"/>
    <w:rsid w:val="00396F46"/>
    <w:rsid w:val="00397413"/>
    <w:rsid w:val="0039765E"/>
    <w:rsid w:val="00397B3F"/>
    <w:rsid w:val="003A005A"/>
    <w:rsid w:val="003A019C"/>
    <w:rsid w:val="003A0451"/>
    <w:rsid w:val="003A0502"/>
    <w:rsid w:val="003A2820"/>
    <w:rsid w:val="003A2B2F"/>
    <w:rsid w:val="003A2ED5"/>
    <w:rsid w:val="003A35D3"/>
    <w:rsid w:val="003A3DC3"/>
    <w:rsid w:val="003A56AC"/>
    <w:rsid w:val="003A5A7D"/>
    <w:rsid w:val="003A5B93"/>
    <w:rsid w:val="003A5E25"/>
    <w:rsid w:val="003A5FE9"/>
    <w:rsid w:val="003A6329"/>
    <w:rsid w:val="003A6680"/>
    <w:rsid w:val="003A6EDC"/>
    <w:rsid w:val="003A71A1"/>
    <w:rsid w:val="003A7313"/>
    <w:rsid w:val="003A7F84"/>
    <w:rsid w:val="003B179D"/>
    <w:rsid w:val="003B1C9C"/>
    <w:rsid w:val="003B2543"/>
    <w:rsid w:val="003B2A1F"/>
    <w:rsid w:val="003B2F1F"/>
    <w:rsid w:val="003B32E2"/>
    <w:rsid w:val="003B3319"/>
    <w:rsid w:val="003B36C1"/>
    <w:rsid w:val="003B3CA6"/>
    <w:rsid w:val="003B49B9"/>
    <w:rsid w:val="003B49FE"/>
    <w:rsid w:val="003B4ED9"/>
    <w:rsid w:val="003B51D8"/>
    <w:rsid w:val="003B52DE"/>
    <w:rsid w:val="003B5839"/>
    <w:rsid w:val="003B5F35"/>
    <w:rsid w:val="003B5F9B"/>
    <w:rsid w:val="003B6A13"/>
    <w:rsid w:val="003B7029"/>
    <w:rsid w:val="003B737B"/>
    <w:rsid w:val="003B77BF"/>
    <w:rsid w:val="003B79CE"/>
    <w:rsid w:val="003B7D1C"/>
    <w:rsid w:val="003B7F33"/>
    <w:rsid w:val="003C073F"/>
    <w:rsid w:val="003C0AE9"/>
    <w:rsid w:val="003C0E03"/>
    <w:rsid w:val="003C19E1"/>
    <w:rsid w:val="003C1AE5"/>
    <w:rsid w:val="003C27E4"/>
    <w:rsid w:val="003C28F8"/>
    <w:rsid w:val="003C2E1F"/>
    <w:rsid w:val="003C35D5"/>
    <w:rsid w:val="003C40AE"/>
    <w:rsid w:val="003C42E4"/>
    <w:rsid w:val="003C453D"/>
    <w:rsid w:val="003C4768"/>
    <w:rsid w:val="003C478E"/>
    <w:rsid w:val="003C4AE2"/>
    <w:rsid w:val="003C5A54"/>
    <w:rsid w:val="003C5A7C"/>
    <w:rsid w:val="003C61AA"/>
    <w:rsid w:val="003C61CB"/>
    <w:rsid w:val="003C6499"/>
    <w:rsid w:val="003C6F10"/>
    <w:rsid w:val="003C6FDA"/>
    <w:rsid w:val="003C7112"/>
    <w:rsid w:val="003C7527"/>
    <w:rsid w:val="003C788A"/>
    <w:rsid w:val="003C7C76"/>
    <w:rsid w:val="003C7E46"/>
    <w:rsid w:val="003D0148"/>
    <w:rsid w:val="003D04A2"/>
    <w:rsid w:val="003D0D8A"/>
    <w:rsid w:val="003D169E"/>
    <w:rsid w:val="003D1ED9"/>
    <w:rsid w:val="003D2403"/>
    <w:rsid w:val="003D267A"/>
    <w:rsid w:val="003D31BA"/>
    <w:rsid w:val="003D3349"/>
    <w:rsid w:val="003D3BA5"/>
    <w:rsid w:val="003D53FA"/>
    <w:rsid w:val="003D5875"/>
    <w:rsid w:val="003D58C6"/>
    <w:rsid w:val="003D58E8"/>
    <w:rsid w:val="003D6587"/>
    <w:rsid w:val="003D6BB8"/>
    <w:rsid w:val="003D6DDD"/>
    <w:rsid w:val="003D7A96"/>
    <w:rsid w:val="003D7B5A"/>
    <w:rsid w:val="003E03A8"/>
    <w:rsid w:val="003E0655"/>
    <w:rsid w:val="003E0715"/>
    <w:rsid w:val="003E0990"/>
    <w:rsid w:val="003E0D8F"/>
    <w:rsid w:val="003E1296"/>
    <w:rsid w:val="003E1354"/>
    <w:rsid w:val="003E1487"/>
    <w:rsid w:val="003E1877"/>
    <w:rsid w:val="003E1896"/>
    <w:rsid w:val="003E22BE"/>
    <w:rsid w:val="003E2A97"/>
    <w:rsid w:val="003E2E3E"/>
    <w:rsid w:val="003E2F8D"/>
    <w:rsid w:val="003E30D4"/>
    <w:rsid w:val="003E312E"/>
    <w:rsid w:val="003E338F"/>
    <w:rsid w:val="003E3770"/>
    <w:rsid w:val="003E38C3"/>
    <w:rsid w:val="003E3C16"/>
    <w:rsid w:val="003E4B41"/>
    <w:rsid w:val="003E5292"/>
    <w:rsid w:val="003E57E6"/>
    <w:rsid w:val="003E62D9"/>
    <w:rsid w:val="003E6304"/>
    <w:rsid w:val="003E63DE"/>
    <w:rsid w:val="003E6643"/>
    <w:rsid w:val="003E66D0"/>
    <w:rsid w:val="003E6775"/>
    <w:rsid w:val="003E6CF5"/>
    <w:rsid w:val="003E7396"/>
    <w:rsid w:val="003E742B"/>
    <w:rsid w:val="003E76AE"/>
    <w:rsid w:val="003F2760"/>
    <w:rsid w:val="003F2D2E"/>
    <w:rsid w:val="003F2DC7"/>
    <w:rsid w:val="003F2DE1"/>
    <w:rsid w:val="003F2FEB"/>
    <w:rsid w:val="003F3835"/>
    <w:rsid w:val="003F3C58"/>
    <w:rsid w:val="003F40F5"/>
    <w:rsid w:val="003F49B8"/>
    <w:rsid w:val="003F4E65"/>
    <w:rsid w:val="003F504F"/>
    <w:rsid w:val="003F523F"/>
    <w:rsid w:val="003F54EC"/>
    <w:rsid w:val="003F5545"/>
    <w:rsid w:val="003F602C"/>
    <w:rsid w:val="003F6121"/>
    <w:rsid w:val="003F6A44"/>
    <w:rsid w:val="00400B08"/>
    <w:rsid w:val="00400C5B"/>
    <w:rsid w:val="00401D4A"/>
    <w:rsid w:val="0040259E"/>
    <w:rsid w:val="004026FE"/>
    <w:rsid w:val="004029BF"/>
    <w:rsid w:val="00403D79"/>
    <w:rsid w:val="00403DDE"/>
    <w:rsid w:val="00403F71"/>
    <w:rsid w:val="00404C84"/>
    <w:rsid w:val="00404E58"/>
    <w:rsid w:val="00404F7B"/>
    <w:rsid w:val="0040535D"/>
    <w:rsid w:val="00405677"/>
    <w:rsid w:val="004058D4"/>
    <w:rsid w:val="00405D59"/>
    <w:rsid w:val="004070B1"/>
    <w:rsid w:val="004104C5"/>
    <w:rsid w:val="00411208"/>
    <w:rsid w:val="004112F6"/>
    <w:rsid w:val="004114BE"/>
    <w:rsid w:val="004117F2"/>
    <w:rsid w:val="00411888"/>
    <w:rsid w:val="004129C9"/>
    <w:rsid w:val="00413399"/>
    <w:rsid w:val="00414896"/>
    <w:rsid w:val="00414B33"/>
    <w:rsid w:val="00414F39"/>
    <w:rsid w:val="00415BA2"/>
    <w:rsid w:val="00415CAC"/>
    <w:rsid w:val="00416352"/>
    <w:rsid w:val="004165D5"/>
    <w:rsid w:val="00416614"/>
    <w:rsid w:val="00416F1C"/>
    <w:rsid w:val="00417FA9"/>
    <w:rsid w:val="004207EB"/>
    <w:rsid w:val="004219EB"/>
    <w:rsid w:val="0042200A"/>
    <w:rsid w:val="00422B8B"/>
    <w:rsid w:val="004236DB"/>
    <w:rsid w:val="00423A33"/>
    <w:rsid w:val="004241F1"/>
    <w:rsid w:val="004249AD"/>
    <w:rsid w:val="00424D17"/>
    <w:rsid w:val="004264F8"/>
    <w:rsid w:val="004265A7"/>
    <w:rsid w:val="00426ADB"/>
    <w:rsid w:val="00426C63"/>
    <w:rsid w:val="0042795A"/>
    <w:rsid w:val="00427DFA"/>
    <w:rsid w:val="00430011"/>
    <w:rsid w:val="004302F2"/>
    <w:rsid w:val="004305AD"/>
    <w:rsid w:val="004314E0"/>
    <w:rsid w:val="00431AF3"/>
    <w:rsid w:val="00431C1E"/>
    <w:rsid w:val="00432619"/>
    <w:rsid w:val="00432A2D"/>
    <w:rsid w:val="00432F4C"/>
    <w:rsid w:val="00433324"/>
    <w:rsid w:val="00433705"/>
    <w:rsid w:val="00434908"/>
    <w:rsid w:val="0043506C"/>
    <w:rsid w:val="00435810"/>
    <w:rsid w:val="00436541"/>
    <w:rsid w:val="004365F3"/>
    <w:rsid w:val="00436AAD"/>
    <w:rsid w:val="00436EC6"/>
    <w:rsid w:val="0043705A"/>
    <w:rsid w:val="00437EC7"/>
    <w:rsid w:val="00440A8A"/>
    <w:rsid w:val="00440B1A"/>
    <w:rsid w:val="00441089"/>
    <w:rsid w:val="00441498"/>
    <w:rsid w:val="00442032"/>
    <w:rsid w:val="00442219"/>
    <w:rsid w:val="004424CF"/>
    <w:rsid w:val="00442761"/>
    <w:rsid w:val="0044282D"/>
    <w:rsid w:val="00443575"/>
    <w:rsid w:val="004438A2"/>
    <w:rsid w:val="004438E3"/>
    <w:rsid w:val="0044437A"/>
    <w:rsid w:val="00444D24"/>
    <w:rsid w:val="00444D28"/>
    <w:rsid w:val="004454D3"/>
    <w:rsid w:val="004457CC"/>
    <w:rsid w:val="00445D84"/>
    <w:rsid w:val="00445DD1"/>
    <w:rsid w:val="00446171"/>
    <w:rsid w:val="0044636C"/>
    <w:rsid w:val="00446740"/>
    <w:rsid w:val="004468C8"/>
    <w:rsid w:val="00447089"/>
    <w:rsid w:val="004472CA"/>
    <w:rsid w:val="004474B8"/>
    <w:rsid w:val="00447837"/>
    <w:rsid w:val="00450DBC"/>
    <w:rsid w:val="00450F86"/>
    <w:rsid w:val="0045159E"/>
    <w:rsid w:val="00451F82"/>
    <w:rsid w:val="00452AD1"/>
    <w:rsid w:val="00452E6E"/>
    <w:rsid w:val="00452F48"/>
    <w:rsid w:val="00453B1D"/>
    <w:rsid w:val="00453E8F"/>
    <w:rsid w:val="0045416C"/>
    <w:rsid w:val="00454928"/>
    <w:rsid w:val="00455273"/>
    <w:rsid w:val="00456239"/>
    <w:rsid w:val="004565CE"/>
    <w:rsid w:val="00457C44"/>
    <w:rsid w:val="00457F61"/>
    <w:rsid w:val="00460040"/>
    <w:rsid w:val="00460140"/>
    <w:rsid w:val="00460D2E"/>
    <w:rsid w:val="00461827"/>
    <w:rsid w:val="00461A25"/>
    <w:rsid w:val="00461A3F"/>
    <w:rsid w:val="00462053"/>
    <w:rsid w:val="00462A8D"/>
    <w:rsid w:val="00462BA4"/>
    <w:rsid w:val="00463484"/>
    <w:rsid w:val="00463768"/>
    <w:rsid w:val="004639E4"/>
    <w:rsid w:val="00463D55"/>
    <w:rsid w:val="004649AA"/>
    <w:rsid w:val="00464C20"/>
    <w:rsid w:val="004653CF"/>
    <w:rsid w:val="004656E3"/>
    <w:rsid w:val="00465B65"/>
    <w:rsid w:val="00465F1A"/>
    <w:rsid w:val="00466552"/>
    <w:rsid w:val="004665B7"/>
    <w:rsid w:val="00467513"/>
    <w:rsid w:val="00467A18"/>
    <w:rsid w:val="00467A40"/>
    <w:rsid w:val="00467DA2"/>
    <w:rsid w:val="00467EAB"/>
    <w:rsid w:val="004701EE"/>
    <w:rsid w:val="00470763"/>
    <w:rsid w:val="00470F87"/>
    <w:rsid w:val="00471946"/>
    <w:rsid w:val="004728FC"/>
    <w:rsid w:val="00472FF8"/>
    <w:rsid w:val="004736C3"/>
    <w:rsid w:val="00473F8A"/>
    <w:rsid w:val="00474724"/>
    <w:rsid w:val="00474D61"/>
    <w:rsid w:val="0047521A"/>
    <w:rsid w:val="00475A7D"/>
    <w:rsid w:val="00476525"/>
    <w:rsid w:val="00476DAE"/>
    <w:rsid w:val="00476F77"/>
    <w:rsid w:val="00477910"/>
    <w:rsid w:val="0047795C"/>
    <w:rsid w:val="00477B52"/>
    <w:rsid w:val="00480176"/>
    <w:rsid w:val="004801EE"/>
    <w:rsid w:val="00480295"/>
    <w:rsid w:val="00480870"/>
    <w:rsid w:val="00480A8D"/>
    <w:rsid w:val="00481A73"/>
    <w:rsid w:val="00482603"/>
    <w:rsid w:val="00482817"/>
    <w:rsid w:val="004828D5"/>
    <w:rsid w:val="00482993"/>
    <w:rsid w:val="004829CC"/>
    <w:rsid w:val="00482FB3"/>
    <w:rsid w:val="0048330B"/>
    <w:rsid w:val="004836EF"/>
    <w:rsid w:val="00484202"/>
    <w:rsid w:val="004842A7"/>
    <w:rsid w:val="00484376"/>
    <w:rsid w:val="00484E5A"/>
    <w:rsid w:val="004857B2"/>
    <w:rsid w:val="00485841"/>
    <w:rsid w:val="00485A03"/>
    <w:rsid w:val="0048658E"/>
    <w:rsid w:val="00487322"/>
    <w:rsid w:val="004873A5"/>
    <w:rsid w:val="00487CC2"/>
    <w:rsid w:val="00487D51"/>
    <w:rsid w:val="00487EB2"/>
    <w:rsid w:val="00490387"/>
    <w:rsid w:val="004903DE"/>
    <w:rsid w:val="004908FC"/>
    <w:rsid w:val="00490BB1"/>
    <w:rsid w:val="00491AAF"/>
    <w:rsid w:val="00491E78"/>
    <w:rsid w:val="00493CC9"/>
    <w:rsid w:val="00493F74"/>
    <w:rsid w:val="004943A3"/>
    <w:rsid w:val="0049488D"/>
    <w:rsid w:val="00494C83"/>
    <w:rsid w:val="00494CAC"/>
    <w:rsid w:val="00494EEC"/>
    <w:rsid w:val="004953AF"/>
    <w:rsid w:val="004967C7"/>
    <w:rsid w:val="00497C21"/>
    <w:rsid w:val="00497C29"/>
    <w:rsid w:val="00497F90"/>
    <w:rsid w:val="004A0CC5"/>
    <w:rsid w:val="004A13DF"/>
    <w:rsid w:val="004A1FA7"/>
    <w:rsid w:val="004A25FB"/>
    <w:rsid w:val="004A2A2D"/>
    <w:rsid w:val="004A32AC"/>
    <w:rsid w:val="004A391A"/>
    <w:rsid w:val="004A3AA9"/>
    <w:rsid w:val="004A46E0"/>
    <w:rsid w:val="004A4FA8"/>
    <w:rsid w:val="004A5E85"/>
    <w:rsid w:val="004A6156"/>
    <w:rsid w:val="004A6608"/>
    <w:rsid w:val="004A7020"/>
    <w:rsid w:val="004A76B8"/>
    <w:rsid w:val="004A77CC"/>
    <w:rsid w:val="004A7C1A"/>
    <w:rsid w:val="004B0095"/>
    <w:rsid w:val="004B1A16"/>
    <w:rsid w:val="004B1E87"/>
    <w:rsid w:val="004B20C7"/>
    <w:rsid w:val="004B2D69"/>
    <w:rsid w:val="004B408B"/>
    <w:rsid w:val="004B40EB"/>
    <w:rsid w:val="004B4160"/>
    <w:rsid w:val="004B443D"/>
    <w:rsid w:val="004B52E6"/>
    <w:rsid w:val="004B5483"/>
    <w:rsid w:val="004B5D17"/>
    <w:rsid w:val="004B5F36"/>
    <w:rsid w:val="004B6193"/>
    <w:rsid w:val="004B6BA1"/>
    <w:rsid w:val="004B6BE1"/>
    <w:rsid w:val="004B6C30"/>
    <w:rsid w:val="004B7421"/>
    <w:rsid w:val="004B773C"/>
    <w:rsid w:val="004C0420"/>
    <w:rsid w:val="004C113C"/>
    <w:rsid w:val="004C4B11"/>
    <w:rsid w:val="004C4B38"/>
    <w:rsid w:val="004C6055"/>
    <w:rsid w:val="004C635E"/>
    <w:rsid w:val="004C71A6"/>
    <w:rsid w:val="004C77A1"/>
    <w:rsid w:val="004C78B8"/>
    <w:rsid w:val="004C7977"/>
    <w:rsid w:val="004C7CAA"/>
    <w:rsid w:val="004C7ED7"/>
    <w:rsid w:val="004C7F56"/>
    <w:rsid w:val="004D0C38"/>
    <w:rsid w:val="004D1C6C"/>
    <w:rsid w:val="004D259D"/>
    <w:rsid w:val="004D3084"/>
    <w:rsid w:val="004D3B3A"/>
    <w:rsid w:val="004D3BFF"/>
    <w:rsid w:val="004D3CBC"/>
    <w:rsid w:val="004D3E71"/>
    <w:rsid w:val="004D443C"/>
    <w:rsid w:val="004D47E9"/>
    <w:rsid w:val="004D4B1B"/>
    <w:rsid w:val="004D55EA"/>
    <w:rsid w:val="004D6BA4"/>
    <w:rsid w:val="004D739E"/>
    <w:rsid w:val="004D74D0"/>
    <w:rsid w:val="004D759F"/>
    <w:rsid w:val="004D7CDA"/>
    <w:rsid w:val="004E1D2E"/>
    <w:rsid w:val="004E1DD9"/>
    <w:rsid w:val="004E20B1"/>
    <w:rsid w:val="004E27D9"/>
    <w:rsid w:val="004E2A47"/>
    <w:rsid w:val="004E3905"/>
    <w:rsid w:val="004E3BD2"/>
    <w:rsid w:val="004E3C1E"/>
    <w:rsid w:val="004E49CD"/>
    <w:rsid w:val="004E508B"/>
    <w:rsid w:val="004E54F1"/>
    <w:rsid w:val="004E579F"/>
    <w:rsid w:val="004E59CC"/>
    <w:rsid w:val="004E62F7"/>
    <w:rsid w:val="004E694B"/>
    <w:rsid w:val="004E6CB3"/>
    <w:rsid w:val="004E6F7F"/>
    <w:rsid w:val="004F0C42"/>
    <w:rsid w:val="004F0CBC"/>
    <w:rsid w:val="004F10F9"/>
    <w:rsid w:val="004F1140"/>
    <w:rsid w:val="004F115A"/>
    <w:rsid w:val="004F1237"/>
    <w:rsid w:val="004F19FE"/>
    <w:rsid w:val="004F1BBD"/>
    <w:rsid w:val="004F1CB0"/>
    <w:rsid w:val="004F1F29"/>
    <w:rsid w:val="004F2020"/>
    <w:rsid w:val="004F2155"/>
    <w:rsid w:val="004F23C1"/>
    <w:rsid w:val="004F2943"/>
    <w:rsid w:val="004F2CE9"/>
    <w:rsid w:val="004F2F27"/>
    <w:rsid w:val="004F2F35"/>
    <w:rsid w:val="004F39B4"/>
    <w:rsid w:val="004F3A66"/>
    <w:rsid w:val="004F455F"/>
    <w:rsid w:val="004F484F"/>
    <w:rsid w:val="004F49BF"/>
    <w:rsid w:val="004F60C2"/>
    <w:rsid w:val="004F60F6"/>
    <w:rsid w:val="004F61F8"/>
    <w:rsid w:val="004F65D0"/>
    <w:rsid w:val="004F6ABB"/>
    <w:rsid w:val="004F6DDB"/>
    <w:rsid w:val="004F7526"/>
    <w:rsid w:val="004F7B4E"/>
    <w:rsid w:val="00500045"/>
    <w:rsid w:val="0050010D"/>
    <w:rsid w:val="00500A96"/>
    <w:rsid w:val="00500C22"/>
    <w:rsid w:val="005010E1"/>
    <w:rsid w:val="00501479"/>
    <w:rsid w:val="00501671"/>
    <w:rsid w:val="00502508"/>
    <w:rsid w:val="00502E63"/>
    <w:rsid w:val="00503BA2"/>
    <w:rsid w:val="00504C94"/>
    <w:rsid w:val="00505235"/>
    <w:rsid w:val="0050614B"/>
    <w:rsid w:val="005070BA"/>
    <w:rsid w:val="0050738E"/>
    <w:rsid w:val="00507DDB"/>
    <w:rsid w:val="0051001E"/>
    <w:rsid w:val="00510290"/>
    <w:rsid w:val="00510B09"/>
    <w:rsid w:val="00512543"/>
    <w:rsid w:val="00512625"/>
    <w:rsid w:val="005128C6"/>
    <w:rsid w:val="00512C8F"/>
    <w:rsid w:val="00513252"/>
    <w:rsid w:val="005134EC"/>
    <w:rsid w:val="00513527"/>
    <w:rsid w:val="00513E71"/>
    <w:rsid w:val="005146B6"/>
    <w:rsid w:val="00514989"/>
    <w:rsid w:val="00514C32"/>
    <w:rsid w:val="0051524A"/>
    <w:rsid w:val="005155D3"/>
    <w:rsid w:val="00515AC0"/>
    <w:rsid w:val="005178E5"/>
    <w:rsid w:val="005203FD"/>
    <w:rsid w:val="00520610"/>
    <w:rsid w:val="00520FD3"/>
    <w:rsid w:val="00523227"/>
    <w:rsid w:val="00523A21"/>
    <w:rsid w:val="00525A89"/>
    <w:rsid w:val="00526569"/>
    <w:rsid w:val="005265DC"/>
    <w:rsid w:val="00527425"/>
    <w:rsid w:val="005279BD"/>
    <w:rsid w:val="005330CE"/>
    <w:rsid w:val="00533A5B"/>
    <w:rsid w:val="00533B14"/>
    <w:rsid w:val="00534147"/>
    <w:rsid w:val="0053437D"/>
    <w:rsid w:val="005346FC"/>
    <w:rsid w:val="0053483D"/>
    <w:rsid w:val="00534BAC"/>
    <w:rsid w:val="00537248"/>
    <w:rsid w:val="005378C9"/>
    <w:rsid w:val="0053791B"/>
    <w:rsid w:val="00540A28"/>
    <w:rsid w:val="005411CD"/>
    <w:rsid w:val="0054127C"/>
    <w:rsid w:val="005417BA"/>
    <w:rsid w:val="00541968"/>
    <w:rsid w:val="00542145"/>
    <w:rsid w:val="00542349"/>
    <w:rsid w:val="005428AB"/>
    <w:rsid w:val="00542F08"/>
    <w:rsid w:val="00542F1B"/>
    <w:rsid w:val="00543427"/>
    <w:rsid w:val="00543A7B"/>
    <w:rsid w:val="00543F13"/>
    <w:rsid w:val="00544077"/>
    <w:rsid w:val="00544242"/>
    <w:rsid w:val="0054487F"/>
    <w:rsid w:val="00544C71"/>
    <w:rsid w:val="00545A64"/>
    <w:rsid w:val="00546056"/>
    <w:rsid w:val="00546157"/>
    <w:rsid w:val="00546E3A"/>
    <w:rsid w:val="0054709B"/>
    <w:rsid w:val="0054731F"/>
    <w:rsid w:val="005474FE"/>
    <w:rsid w:val="00547675"/>
    <w:rsid w:val="00550535"/>
    <w:rsid w:val="00550765"/>
    <w:rsid w:val="00550AB9"/>
    <w:rsid w:val="00550B12"/>
    <w:rsid w:val="0055167B"/>
    <w:rsid w:val="005516B7"/>
    <w:rsid w:val="00551888"/>
    <w:rsid w:val="00551C85"/>
    <w:rsid w:val="0055232D"/>
    <w:rsid w:val="00552B69"/>
    <w:rsid w:val="00552F64"/>
    <w:rsid w:val="00553287"/>
    <w:rsid w:val="00553E7D"/>
    <w:rsid w:val="005540E3"/>
    <w:rsid w:val="0055451E"/>
    <w:rsid w:val="005550D3"/>
    <w:rsid w:val="005554E2"/>
    <w:rsid w:val="005579CB"/>
    <w:rsid w:val="005600A5"/>
    <w:rsid w:val="005601B5"/>
    <w:rsid w:val="00560B21"/>
    <w:rsid w:val="00560B98"/>
    <w:rsid w:val="00560FE0"/>
    <w:rsid w:val="00562257"/>
    <w:rsid w:val="00562590"/>
    <w:rsid w:val="00562F84"/>
    <w:rsid w:val="005632E7"/>
    <w:rsid w:val="00563858"/>
    <w:rsid w:val="0056410C"/>
    <w:rsid w:val="0056412C"/>
    <w:rsid w:val="00564147"/>
    <w:rsid w:val="00564ABF"/>
    <w:rsid w:val="00566616"/>
    <w:rsid w:val="005667B1"/>
    <w:rsid w:val="00566BAA"/>
    <w:rsid w:val="00566F09"/>
    <w:rsid w:val="00566F3A"/>
    <w:rsid w:val="0057087D"/>
    <w:rsid w:val="0057094F"/>
    <w:rsid w:val="0057109A"/>
    <w:rsid w:val="005715FD"/>
    <w:rsid w:val="005720F7"/>
    <w:rsid w:val="00572B90"/>
    <w:rsid w:val="00573265"/>
    <w:rsid w:val="005735F8"/>
    <w:rsid w:val="00573D4B"/>
    <w:rsid w:val="00573ED6"/>
    <w:rsid w:val="00574362"/>
    <w:rsid w:val="00574501"/>
    <w:rsid w:val="00574E94"/>
    <w:rsid w:val="0057561C"/>
    <w:rsid w:val="00575621"/>
    <w:rsid w:val="0057585B"/>
    <w:rsid w:val="00575D5B"/>
    <w:rsid w:val="00575E17"/>
    <w:rsid w:val="00576259"/>
    <w:rsid w:val="00577582"/>
    <w:rsid w:val="00577B19"/>
    <w:rsid w:val="00580102"/>
    <w:rsid w:val="005802C0"/>
    <w:rsid w:val="0058071E"/>
    <w:rsid w:val="005809FC"/>
    <w:rsid w:val="00581877"/>
    <w:rsid w:val="00581B27"/>
    <w:rsid w:val="00581EE1"/>
    <w:rsid w:val="005864C5"/>
    <w:rsid w:val="005869AF"/>
    <w:rsid w:val="005879E3"/>
    <w:rsid w:val="00587B82"/>
    <w:rsid w:val="00587CDA"/>
    <w:rsid w:val="00587DD6"/>
    <w:rsid w:val="00590336"/>
    <w:rsid w:val="00590750"/>
    <w:rsid w:val="00591366"/>
    <w:rsid w:val="00591F31"/>
    <w:rsid w:val="005925A4"/>
    <w:rsid w:val="005926FE"/>
    <w:rsid w:val="005929EE"/>
    <w:rsid w:val="00592ACD"/>
    <w:rsid w:val="005936DE"/>
    <w:rsid w:val="00593B00"/>
    <w:rsid w:val="00593E33"/>
    <w:rsid w:val="00594458"/>
    <w:rsid w:val="005945E4"/>
    <w:rsid w:val="00594D5C"/>
    <w:rsid w:val="00595706"/>
    <w:rsid w:val="00595C81"/>
    <w:rsid w:val="00596C0D"/>
    <w:rsid w:val="00597440"/>
    <w:rsid w:val="00597607"/>
    <w:rsid w:val="005A011F"/>
    <w:rsid w:val="005A0263"/>
    <w:rsid w:val="005A0350"/>
    <w:rsid w:val="005A07D8"/>
    <w:rsid w:val="005A0A6D"/>
    <w:rsid w:val="005A0C30"/>
    <w:rsid w:val="005A1407"/>
    <w:rsid w:val="005A1767"/>
    <w:rsid w:val="005A1E63"/>
    <w:rsid w:val="005A206E"/>
    <w:rsid w:val="005A2143"/>
    <w:rsid w:val="005A223F"/>
    <w:rsid w:val="005A24FC"/>
    <w:rsid w:val="005A3C86"/>
    <w:rsid w:val="005A3E92"/>
    <w:rsid w:val="005A480B"/>
    <w:rsid w:val="005A6C3A"/>
    <w:rsid w:val="005A6F26"/>
    <w:rsid w:val="005B1209"/>
    <w:rsid w:val="005B1DDB"/>
    <w:rsid w:val="005B2709"/>
    <w:rsid w:val="005B2766"/>
    <w:rsid w:val="005B29EC"/>
    <w:rsid w:val="005B31F5"/>
    <w:rsid w:val="005B340C"/>
    <w:rsid w:val="005B381C"/>
    <w:rsid w:val="005B3A06"/>
    <w:rsid w:val="005B3E38"/>
    <w:rsid w:val="005B4588"/>
    <w:rsid w:val="005B49A7"/>
    <w:rsid w:val="005B522F"/>
    <w:rsid w:val="005B576C"/>
    <w:rsid w:val="005B5AB5"/>
    <w:rsid w:val="005B5F4D"/>
    <w:rsid w:val="005B676D"/>
    <w:rsid w:val="005B677E"/>
    <w:rsid w:val="005B67FC"/>
    <w:rsid w:val="005B684F"/>
    <w:rsid w:val="005B6FB7"/>
    <w:rsid w:val="005B71CA"/>
    <w:rsid w:val="005B7815"/>
    <w:rsid w:val="005C0058"/>
    <w:rsid w:val="005C09C6"/>
    <w:rsid w:val="005C16F2"/>
    <w:rsid w:val="005C25A1"/>
    <w:rsid w:val="005C27D2"/>
    <w:rsid w:val="005C2B95"/>
    <w:rsid w:val="005C2D2B"/>
    <w:rsid w:val="005C2DE4"/>
    <w:rsid w:val="005C2E7F"/>
    <w:rsid w:val="005C31EF"/>
    <w:rsid w:val="005C32CB"/>
    <w:rsid w:val="005C3510"/>
    <w:rsid w:val="005C3599"/>
    <w:rsid w:val="005C3625"/>
    <w:rsid w:val="005C388C"/>
    <w:rsid w:val="005C39C2"/>
    <w:rsid w:val="005C3F86"/>
    <w:rsid w:val="005C40C8"/>
    <w:rsid w:val="005C42E1"/>
    <w:rsid w:val="005C4FE4"/>
    <w:rsid w:val="005C5955"/>
    <w:rsid w:val="005C5D54"/>
    <w:rsid w:val="005C5E31"/>
    <w:rsid w:val="005C641D"/>
    <w:rsid w:val="005C7167"/>
    <w:rsid w:val="005C7D2B"/>
    <w:rsid w:val="005C7DBA"/>
    <w:rsid w:val="005D0367"/>
    <w:rsid w:val="005D05C7"/>
    <w:rsid w:val="005D0823"/>
    <w:rsid w:val="005D0C3F"/>
    <w:rsid w:val="005D0F7C"/>
    <w:rsid w:val="005D1056"/>
    <w:rsid w:val="005D1A64"/>
    <w:rsid w:val="005D1DBA"/>
    <w:rsid w:val="005D21C9"/>
    <w:rsid w:val="005D2D09"/>
    <w:rsid w:val="005D362B"/>
    <w:rsid w:val="005D3649"/>
    <w:rsid w:val="005D3EEE"/>
    <w:rsid w:val="005D411C"/>
    <w:rsid w:val="005D48AC"/>
    <w:rsid w:val="005D4B4C"/>
    <w:rsid w:val="005D503D"/>
    <w:rsid w:val="005D5D23"/>
    <w:rsid w:val="005D5D62"/>
    <w:rsid w:val="005D6143"/>
    <w:rsid w:val="005E009B"/>
    <w:rsid w:val="005E0836"/>
    <w:rsid w:val="005E0F1D"/>
    <w:rsid w:val="005E12FD"/>
    <w:rsid w:val="005E1627"/>
    <w:rsid w:val="005E16BF"/>
    <w:rsid w:val="005E1BAE"/>
    <w:rsid w:val="005E1F6F"/>
    <w:rsid w:val="005E22D0"/>
    <w:rsid w:val="005E2605"/>
    <w:rsid w:val="005E4637"/>
    <w:rsid w:val="005E4E18"/>
    <w:rsid w:val="005E511E"/>
    <w:rsid w:val="005E633A"/>
    <w:rsid w:val="005E7B05"/>
    <w:rsid w:val="005E7C0E"/>
    <w:rsid w:val="005F078D"/>
    <w:rsid w:val="005F08A0"/>
    <w:rsid w:val="005F0E64"/>
    <w:rsid w:val="005F1167"/>
    <w:rsid w:val="005F1675"/>
    <w:rsid w:val="005F1829"/>
    <w:rsid w:val="005F1BF6"/>
    <w:rsid w:val="005F1D95"/>
    <w:rsid w:val="005F2EE5"/>
    <w:rsid w:val="005F307D"/>
    <w:rsid w:val="005F43A6"/>
    <w:rsid w:val="005F471C"/>
    <w:rsid w:val="005F4C8A"/>
    <w:rsid w:val="005F4DF1"/>
    <w:rsid w:val="005F5A25"/>
    <w:rsid w:val="005F5F42"/>
    <w:rsid w:val="005F61B8"/>
    <w:rsid w:val="005F6A24"/>
    <w:rsid w:val="005F7381"/>
    <w:rsid w:val="005F7382"/>
    <w:rsid w:val="0060021D"/>
    <w:rsid w:val="00600893"/>
    <w:rsid w:val="00601643"/>
    <w:rsid w:val="00601BA2"/>
    <w:rsid w:val="006026FE"/>
    <w:rsid w:val="00602BB9"/>
    <w:rsid w:val="00602E42"/>
    <w:rsid w:val="00603378"/>
    <w:rsid w:val="00603EB8"/>
    <w:rsid w:val="00603F40"/>
    <w:rsid w:val="00604887"/>
    <w:rsid w:val="00604DCA"/>
    <w:rsid w:val="006053B9"/>
    <w:rsid w:val="00605911"/>
    <w:rsid w:val="006061A3"/>
    <w:rsid w:val="006065A2"/>
    <w:rsid w:val="00606C17"/>
    <w:rsid w:val="00606FCD"/>
    <w:rsid w:val="0060705F"/>
    <w:rsid w:val="0060724C"/>
    <w:rsid w:val="00607346"/>
    <w:rsid w:val="00607A86"/>
    <w:rsid w:val="00607A8C"/>
    <w:rsid w:val="00607BB5"/>
    <w:rsid w:val="00607C49"/>
    <w:rsid w:val="00610874"/>
    <w:rsid w:val="00610D0D"/>
    <w:rsid w:val="0061157A"/>
    <w:rsid w:val="00611E3D"/>
    <w:rsid w:val="00611FDB"/>
    <w:rsid w:val="00612A21"/>
    <w:rsid w:val="00613955"/>
    <w:rsid w:val="00613B42"/>
    <w:rsid w:val="0061450C"/>
    <w:rsid w:val="00614A5D"/>
    <w:rsid w:val="00614B2F"/>
    <w:rsid w:val="00615479"/>
    <w:rsid w:val="0061712C"/>
    <w:rsid w:val="006173AD"/>
    <w:rsid w:val="00617643"/>
    <w:rsid w:val="006179CA"/>
    <w:rsid w:val="0062154D"/>
    <w:rsid w:val="00621DA1"/>
    <w:rsid w:val="0062204E"/>
    <w:rsid w:val="00622BD0"/>
    <w:rsid w:val="006240EF"/>
    <w:rsid w:val="00624189"/>
    <w:rsid w:val="00624569"/>
    <w:rsid w:val="00624BAF"/>
    <w:rsid w:val="006254A8"/>
    <w:rsid w:val="00625894"/>
    <w:rsid w:val="00625AEE"/>
    <w:rsid w:val="00626441"/>
    <w:rsid w:val="00626745"/>
    <w:rsid w:val="00626A33"/>
    <w:rsid w:val="00626DF3"/>
    <w:rsid w:val="00627585"/>
    <w:rsid w:val="006276D9"/>
    <w:rsid w:val="00630033"/>
    <w:rsid w:val="0063050E"/>
    <w:rsid w:val="00630994"/>
    <w:rsid w:val="006309FB"/>
    <w:rsid w:val="00630DEE"/>
    <w:rsid w:val="00631794"/>
    <w:rsid w:val="00631C21"/>
    <w:rsid w:val="0063383C"/>
    <w:rsid w:val="00633F41"/>
    <w:rsid w:val="0063447C"/>
    <w:rsid w:val="006354BA"/>
    <w:rsid w:val="00635913"/>
    <w:rsid w:val="00635B83"/>
    <w:rsid w:val="00635C88"/>
    <w:rsid w:val="00635E6C"/>
    <w:rsid w:val="00635FDC"/>
    <w:rsid w:val="006365AC"/>
    <w:rsid w:val="0063679F"/>
    <w:rsid w:val="00636D9A"/>
    <w:rsid w:val="006376A5"/>
    <w:rsid w:val="00637F2F"/>
    <w:rsid w:val="006402AA"/>
    <w:rsid w:val="006403A1"/>
    <w:rsid w:val="00640477"/>
    <w:rsid w:val="00640974"/>
    <w:rsid w:val="00640FD7"/>
    <w:rsid w:val="006418DB"/>
    <w:rsid w:val="006418F5"/>
    <w:rsid w:val="006423E3"/>
    <w:rsid w:val="00642500"/>
    <w:rsid w:val="006428E9"/>
    <w:rsid w:val="0064364D"/>
    <w:rsid w:val="00643D49"/>
    <w:rsid w:val="00644DD0"/>
    <w:rsid w:val="006464D5"/>
    <w:rsid w:val="006467B5"/>
    <w:rsid w:val="00647927"/>
    <w:rsid w:val="0065014C"/>
    <w:rsid w:val="00650C75"/>
    <w:rsid w:val="0065111D"/>
    <w:rsid w:val="00651ABA"/>
    <w:rsid w:val="00651D5B"/>
    <w:rsid w:val="006520A1"/>
    <w:rsid w:val="00652596"/>
    <w:rsid w:val="0065358F"/>
    <w:rsid w:val="0065369B"/>
    <w:rsid w:val="0065423D"/>
    <w:rsid w:val="00654867"/>
    <w:rsid w:val="00654F84"/>
    <w:rsid w:val="0065596F"/>
    <w:rsid w:val="00655AC6"/>
    <w:rsid w:val="00655C70"/>
    <w:rsid w:val="006561EF"/>
    <w:rsid w:val="00656F79"/>
    <w:rsid w:val="0065728D"/>
    <w:rsid w:val="0065746D"/>
    <w:rsid w:val="0065798F"/>
    <w:rsid w:val="00657AEF"/>
    <w:rsid w:val="00657ED6"/>
    <w:rsid w:val="00657F4E"/>
    <w:rsid w:val="00660193"/>
    <w:rsid w:val="006603FA"/>
    <w:rsid w:val="006607F8"/>
    <w:rsid w:val="00660864"/>
    <w:rsid w:val="0066094F"/>
    <w:rsid w:val="00661646"/>
    <w:rsid w:val="0066222B"/>
    <w:rsid w:val="0066326A"/>
    <w:rsid w:val="006634D3"/>
    <w:rsid w:val="00663623"/>
    <w:rsid w:val="00663E8B"/>
    <w:rsid w:val="0066429B"/>
    <w:rsid w:val="006646C2"/>
    <w:rsid w:val="006646E5"/>
    <w:rsid w:val="00664CB7"/>
    <w:rsid w:val="00664D08"/>
    <w:rsid w:val="00664F88"/>
    <w:rsid w:val="006658CF"/>
    <w:rsid w:val="0066634B"/>
    <w:rsid w:val="006671EE"/>
    <w:rsid w:val="006674D4"/>
    <w:rsid w:val="00667823"/>
    <w:rsid w:val="00670688"/>
    <w:rsid w:val="00671207"/>
    <w:rsid w:val="00671511"/>
    <w:rsid w:val="00671839"/>
    <w:rsid w:val="00671855"/>
    <w:rsid w:val="00671A38"/>
    <w:rsid w:val="006723CA"/>
    <w:rsid w:val="00672C12"/>
    <w:rsid w:val="00673047"/>
    <w:rsid w:val="00673E62"/>
    <w:rsid w:val="006741AF"/>
    <w:rsid w:val="00674301"/>
    <w:rsid w:val="00674FAA"/>
    <w:rsid w:val="00675343"/>
    <w:rsid w:val="006760A0"/>
    <w:rsid w:val="00677CF7"/>
    <w:rsid w:val="00680D23"/>
    <w:rsid w:val="00680F63"/>
    <w:rsid w:val="00681664"/>
    <w:rsid w:val="00681F85"/>
    <w:rsid w:val="00682697"/>
    <w:rsid w:val="006829F7"/>
    <w:rsid w:val="00683209"/>
    <w:rsid w:val="00683651"/>
    <w:rsid w:val="0068421F"/>
    <w:rsid w:val="0068455C"/>
    <w:rsid w:val="00684C57"/>
    <w:rsid w:val="00684D95"/>
    <w:rsid w:val="0068524F"/>
    <w:rsid w:val="00685960"/>
    <w:rsid w:val="00685BA4"/>
    <w:rsid w:val="00685E1D"/>
    <w:rsid w:val="00687870"/>
    <w:rsid w:val="006908A2"/>
    <w:rsid w:val="00692B9D"/>
    <w:rsid w:val="006933D8"/>
    <w:rsid w:val="00693796"/>
    <w:rsid w:val="00693CA0"/>
    <w:rsid w:val="00694326"/>
    <w:rsid w:val="00694C61"/>
    <w:rsid w:val="006952C9"/>
    <w:rsid w:val="006957D5"/>
    <w:rsid w:val="00695D1F"/>
    <w:rsid w:val="00695E71"/>
    <w:rsid w:val="0069613C"/>
    <w:rsid w:val="006965D0"/>
    <w:rsid w:val="006966F3"/>
    <w:rsid w:val="006967FE"/>
    <w:rsid w:val="00696B04"/>
    <w:rsid w:val="00696D03"/>
    <w:rsid w:val="00697359"/>
    <w:rsid w:val="00697C0A"/>
    <w:rsid w:val="00697DD1"/>
    <w:rsid w:val="00697F11"/>
    <w:rsid w:val="006A12DA"/>
    <w:rsid w:val="006A1432"/>
    <w:rsid w:val="006A1AC3"/>
    <w:rsid w:val="006A2174"/>
    <w:rsid w:val="006A21B8"/>
    <w:rsid w:val="006A22D0"/>
    <w:rsid w:val="006A2A74"/>
    <w:rsid w:val="006A2ABF"/>
    <w:rsid w:val="006A30E5"/>
    <w:rsid w:val="006A3408"/>
    <w:rsid w:val="006A3BDB"/>
    <w:rsid w:val="006A3D9E"/>
    <w:rsid w:val="006A4004"/>
    <w:rsid w:val="006A4680"/>
    <w:rsid w:val="006A4A8B"/>
    <w:rsid w:val="006A4C59"/>
    <w:rsid w:val="006A4C63"/>
    <w:rsid w:val="006A4DE4"/>
    <w:rsid w:val="006A5213"/>
    <w:rsid w:val="006A6A44"/>
    <w:rsid w:val="006A6ADA"/>
    <w:rsid w:val="006A6DF3"/>
    <w:rsid w:val="006A77DE"/>
    <w:rsid w:val="006A7EBC"/>
    <w:rsid w:val="006B0C1E"/>
    <w:rsid w:val="006B1239"/>
    <w:rsid w:val="006B1278"/>
    <w:rsid w:val="006B1A2D"/>
    <w:rsid w:val="006B1BAD"/>
    <w:rsid w:val="006B1C21"/>
    <w:rsid w:val="006B244B"/>
    <w:rsid w:val="006B2560"/>
    <w:rsid w:val="006B293D"/>
    <w:rsid w:val="006B29C3"/>
    <w:rsid w:val="006B578D"/>
    <w:rsid w:val="006B6625"/>
    <w:rsid w:val="006B6D87"/>
    <w:rsid w:val="006B735E"/>
    <w:rsid w:val="006B7A21"/>
    <w:rsid w:val="006B7D75"/>
    <w:rsid w:val="006C0B8D"/>
    <w:rsid w:val="006C0CE8"/>
    <w:rsid w:val="006C10A6"/>
    <w:rsid w:val="006C1428"/>
    <w:rsid w:val="006C1E87"/>
    <w:rsid w:val="006C1EE8"/>
    <w:rsid w:val="006C2609"/>
    <w:rsid w:val="006C2788"/>
    <w:rsid w:val="006C2E21"/>
    <w:rsid w:val="006C4158"/>
    <w:rsid w:val="006C537E"/>
    <w:rsid w:val="006C56DA"/>
    <w:rsid w:val="006C5945"/>
    <w:rsid w:val="006C5AD5"/>
    <w:rsid w:val="006C65A3"/>
    <w:rsid w:val="006C68AF"/>
    <w:rsid w:val="006C722D"/>
    <w:rsid w:val="006C7317"/>
    <w:rsid w:val="006C7F7A"/>
    <w:rsid w:val="006D03D3"/>
    <w:rsid w:val="006D053E"/>
    <w:rsid w:val="006D0AE0"/>
    <w:rsid w:val="006D0FC7"/>
    <w:rsid w:val="006D0FDB"/>
    <w:rsid w:val="006D15AC"/>
    <w:rsid w:val="006D1C50"/>
    <w:rsid w:val="006D1D5A"/>
    <w:rsid w:val="006D24EF"/>
    <w:rsid w:val="006D387E"/>
    <w:rsid w:val="006D3AB6"/>
    <w:rsid w:val="006D3EE6"/>
    <w:rsid w:val="006D43BF"/>
    <w:rsid w:val="006D4881"/>
    <w:rsid w:val="006D4F0A"/>
    <w:rsid w:val="006D4F40"/>
    <w:rsid w:val="006D5212"/>
    <w:rsid w:val="006D5627"/>
    <w:rsid w:val="006D5C2A"/>
    <w:rsid w:val="006D6509"/>
    <w:rsid w:val="006D6825"/>
    <w:rsid w:val="006D6A03"/>
    <w:rsid w:val="006D6E02"/>
    <w:rsid w:val="006D7059"/>
    <w:rsid w:val="006D732C"/>
    <w:rsid w:val="006D787B"/>
    <w:rsid w:val="006E019A"/>
    <w:rsid w:val="006E0A52"/>
    <w:rsid w:val="006E1080"/>
    <w:rsid w:val="006E10E6"/>
    <w:rsid w:val="006E1898"/>
    <w:rsid w:val="006E1A87"/>
    <w:rsid w:val="006E2831"/>
    <w:rsid w:val="006E3A1A"/>
    <w:rsid w:val="006E4E5D"/>
    <w:rsid w:val="006E589A"/>
    <w:rsid w:val="006E5CA6"/>
    <w:rsid w:val="006E6180"/>
    <w:rsid w:val="006E63F4"/>
    <w:rsid w:val="006E691D"/>
    <w:rsid w:val="006E72EF"/>
    <w:rsid w:val="006F0290"/>
    <w:rsid w:val="006F07E3"/>
    <w:rsid w:val="006F0CF2"/>
    <w:rsid w:val="006F0FD8"/>
    <w:rsid w:val="006F1F6B"/>
    <w:rsid w:val="006F2606"/>
    <w:rsid w:val="006F2903"/>
    <w:rsid w:val="006F2997"/>
    <w:rsid w:val="006F2A4B"/>
    <w:rsid w:val="006F2DD1"/>
    <w:rsid w:val="006F31C3"/>
    <w:rsid w:val="006F3481"/>
    <w:rsid w:val="006F4466"/>
    <w:rsid w:val="006F474C"/>
    <w:rsid w:val="006F4A9C"/>
    <w:rsid w:val="006F514D"/>
    <w:rsid w:val="006F51D8"/>
    <w:rsid w:val="006F53E3"/>
    <w:rsid w:val="006F607E"/>
    <w:rsid w:val="006F6D97"/>
    <w:rsid w:val="006F6F63"/>
    <w:rsid w:val="006F740D"/>
    <w:rsid w:val="006F756E"/>
    <w:rsid w:val="0070029A"/>
    <w:rsid w:val="00700427"/>
    <w:rsid w:val="00700760"/>
    <w:rsid w:val="00700AB8"/>
    <w:rsid w:val="00700E19"/>
    <w:rsid w:val="00700F8F"/>
    <w:rsid w:val="00702A44"/>
    <w:rsid w:val="00703C4B"/>
    <w:rsid w:val="00703DE9"/>
    <w:rsid w:val="007049FC"/>
    <w:rsid w:val="00705B8D"/>
    <w:rsid w:val="0070613B"/>
    <w:rsid w:val="00706AD9"/>
    <w:rsid w:val="0070752F"/>
    <w:rsid w:val="00707DFF"/>
    <w:rsid w:val="00707E5F"/>
    <w:rsid w:val="00707E96"/>
    <w:rsid w:val="00707F10"/>
    <w:rsid w:val="007101B3"/>
    <w:rsid w:val="007102F9"/>
    <w:rsid w:val="0071079C"/>
    <w:rsid w:val="00710B16"/>
    <w:rsid w:val="00710CB6"/>
    <w:rsid w:val="007111E5"/>
    <w:rsid w:val="007113FA"/>
    <w:rsid w:val="00711B22"/>
    <w:rsid w:val="00711C06"/>
    <w:rsid w:val="007121C9"/>
    <w:rsid w:val="007126D0"/>
    <w:rsid w:val="00712E01"/>
    <w:rsid w:val="007136F5"/>
    <w:rsid w:val="007137E2"/>
    <w:rsid w:val="00713D6F"/>
    <w:rsid w:val="00713ED7"/>
    <w:rsid w:val="00714053"/>
    <w:rsid w:val="00714A7F"/>
    <w:rsid w:val="00714D42"/>
    <w:rsid w:val="00714FBC"/>
    <w:rsid w:val="00715193"/>
    <w:rsid w:val="00715F7E"/>
    <w:rsid w:val="007168C2"/>
    <w:rsid w:val="00716A83"/>
    <w:rsid w:val="007174AF"/>
    <w:rsid w:val="007177F9"/>
    <w:rsid w:val="00720228"/>
    <w:rsid w:val="007204AC"/>
    <w:rsid w:val="00720A83"/>
    <w:rsid w:val="007219CA"/>
    <w:rsid w:val="00721DC5"/>
    <w:rsid w:val="00722A02"/>
    <w:rsid w:val="00722D40"/>
    <w:rsid w:val="00723671"/>
    <w:rsid w:val="0072396B"/>
    <w:rsid w:val="00724070"/>
    <w:rsid w:val="00724D60"/>
    <w:rsid w:val="00724DC2"/>
    <w:rsid w:val="007251C4"/>
    <w:rsid w:val="00725EA8"/>
    <w:rsid w:val="007262E4"/>
    <w:rsid w:val="007272C6"/>
    <w:rsid w:val="00731777"/>
    <w:rsid w:val="00731837"/>
    <w:rsid w:val="00732C43"/>
    <w:rsid w:val="00733688"/>
    <w:rsid w:val="00733DE0"/>
    <w:rsid w:val="0073432F"/>
    <w:rsid w:val="00734A25"/>
    <w:rsid w:val="00734C75"/>
    <w:rsid w:val="00734DEF"/>
    <w:rsid w:val="00734E73"/>
    <w:rsid w:val="00734EDD"/>
    <w:rsid w:val="007350A3"/>
    <w:rsid w:val="00735194"/>
    <w:rsid w:val="0073558A"/>
    <w:rsid w:val="00735632"/>
    <w:rsid w:val="0073685D"/>
    <w:rsid w:val="00736AB0"/>
    <w:rsid w:val="00736ABB"/>
    <w:rsid w:val="00736B93"/>
    <w:rsid w:val="00736CFE"/>
    <w:rsid w:val="0074061B"/>
    <w:rsid w:val="00740D52"/>
    <w:rsid w:val="00741A13"/>
    <w:rsid w:val="00741C58"/>
    <w:rsid w:val="00741E8D"/>
    <w:rsid w:val="007421F2"/>
    <w:rsid w:val="007427EB"/>
    <w:rsid w:val="00742D69"/>
    <w:rsid w:val="007436F1"/>
    <w:rsid w:val="00743969"/>
    <w:rsid w:val="00743DC4"/>
    <w:rsid w:val="007445A0"/>
    <w:rsid w:val="00744CB4"/>
    <w:rsid w:val="00744E9B"/>
    <w:rsid w:val="007450D5"/>
    <w:rsid w:val="007451BD"/>
    <w:rsid w:val="00745323"/>
    <w:rsid w:val="00745AAE"/>
    <w:rsid w:val="00745B6F"/>
    <w:rsid w:val="00745FDF"/>
    <w:rsid w:val="00746A18"/>
    <w:rsid w:val="00746A81"/>
    <w:rsid w:val="00746DB1"/>
    <w:rsid w:val="00746EB4"/>
    <w:rsid w:val="00747142"/>
    <w:rsid w:val="007472D3"/>
    <w:rsid w:val="007472E2"/>
    <w:rsid w:val="00747825"/>
    <w:rsid w:val="00747CE0"/>
    <w:rsid w:val="007505C9"/>
    <w:rsid w:val="007505EC"/>
    <w:rsid w:val="00750DA0"/>
    <w:rsid w:val="00750DB5"/>
    <w:rsid w:val="00751B1B"/>
    <w:rsid w:val="007522AE"/>
    <w:rsid w:val="00753117"/>
    <w:rsid w:val="00753A02"/>
    <w:rsid w:val="007540B2"/>
    <w:rsid w:val="00754305"/>
    <w:rsid w:val="00754664"/>
    <w:rsid w:val="007546B2"/>
    <w:rsid w:val="00754B13"/>
    <w:rsid w:val="007554C5"/>
    <w:rsid w:val="00755850"/>
    <w:rsid w:val="00755C34"/>
    <w:rsid w:val="00755EE9"/>
    <w:rsid w:val="00756513"/>
    <w:rsid w:val="00757182"/>
    <w:rsid w:val="00757C73"/>
    <w:rsid w:val="00757D97"/>
    <w:rsid w:val="00760671"/>
    <w:rsid w:val="0076067D"/>
    <w:rsid w:val="00760EA8"/>
    <w:rsid w:val="007614D9"/>
    <w:rsid w:val="007618AA"/>
    <w:rsid w:val="0076252D"/>
    <w:rsid w:val="00762869"/>
    <w:rsid w:val="00763CC9"/>
    <w:rsid w:val="00763E6F"/>
    <w:rsid w:val="00764189"/>
    <w:rsid w:val="007642AD"/>
    <w:rsid w:val="007643FA"/>
    <w:rsid w:val="00764676"/>
    <w:rsid w:val="00764B3F"/>
    <w:rsid w:val="0076575F"/>
    <w:rsid w:val="00765821"/>
    <w:rsid w:val="00765AE2"/>
    <w:rsid w:val="00765BA9"/>
    <w:rsid w:val="00765CA6"/>
    <w:rsid w:val="007661C4"/>
    <w:rsid w:val="0076622F"/>
    <w:rsid w:val="00766266"/>
    <w:rsid w:val="007668D7"/>
    <w:rsid w:val="00770117"/>
    <w:rsid w:val="00770676"/>
    <w:rsid w:val="0077098B"/>
    <w:rsid w:val="00770EB9"/>
    <w:rsid w:val="007710C9"/>
    <w:rsid w:val="00771722"/>
    <w:rsid w:val="00771B03"/>
    <w:rsid w:val="00772DA2"/>
    <w:rsid w:val="00772F24"/>
    <w:rsid w:val="00775A95"/>
    <w:rsid w:val="0077620A"/>
    <w:rsid w:val="007763E8"/>
    <w:rsid w:val="00776460"/>
    <w:rsid w:val="007769CE"/>
    <w:rsid w:val="00776BE4"/>
    <w:rsid w:val="007772F9"/>
    <w:rsid w:val="0077736F"/>
    <w:rsid w:val="00780664"/>
    <w:rsid w:val="00780DBE"/>
    <w:rsid w:val="007812C1"/>
    <w:rsid w:val="0078189C"/>
    <w:rsid w:val="00782318"/>
    <w:rsid w:val="00782D26"/>
    <w:rsid w:val="007839EB"/>
    <w:rsid w:val="00783A4D"/>
    <w:rsid w:val="00783BAA"/>
    <w:rsid w:val="00783DF8"/>
    <w:rsid w:val="0078447F"/>
    <w:rsid w:val="00784783"/>
    <w:rsid w:val="00784C0D"/>
    <w:rsid w:val="00784DFA"/>
    <w:rsid w:val="00785090"/>
    <w:rsid w:val="007851E8"/>
    <w:rsid w:val="00786316"/>
    <w:rsid w:val="00786D6F"/>
    <w:rsid w:val="007929C8"/>
    <w:rsid w:val="00792A17"/>
    <w:rsid w:val="00792A8A"/>
    <w:rsid w:val="00792CD5"/>
    <w:rsid w:val="00792E7A"/>
    <w:rsid w:val="007930CD"/>
    <w:rsid w:val="007935AC"/>
    <w:rsid w:val="007935FD"/>
    <w:rsid w:val="00793A0E"/>
    <w:rsid w:val="0079452A"/>
    <w:rsid w:val="007954BD"/>
    <w:rsid w:val="0079747F"/>
    <w:rsid w:val="00797DD0"/>
    <w:rsid w:val="007A001A"/>
    <w:rsid w:val="007A03BE"/>
    <w:rsid w:val="007A03FA"/>
    <w:rsid w:val="007A061D"/>
    <w:rsid w:val="007A0BE7"/>
    <w:rsid w:val="007A15DA"/>
    <w:rsid w:val="007A1CF7"/>
    <w:rsid w:val="007A23D3"/>
    <w:rsid w:val="007A249E"/>
    <w:rsid w:val="007A25B9"/>
    <w:rsid w:val="007A268D"/>
    <w:rsid w:val="007A2A4E"/>
    <w:rsid w:val="007A2C92"/>
    <w:rsid w:val="007A3258"/>
    <w:rsid w:val="007A4721"/>
    <w:rsid w:val="007A4E13"/>
    <w:rsid w:val="007A530B"/>
    <w:rsid w:val="007A5B72"/>
    <w:rsid w:val="007A5C4F"/>
    <w:rsid w:val="007A6B68"/>
    <w:rsid w:val="007A6B83"/>
    <w:rsid w:val="007A727C"/>
    <w:rsid w:val="007A7AC4"/>
    <w:rsid w:val="007A7D6D"/>
    <w:rsid w:val="007B00C8"/>
    <w:rsid w:val="007B07FB"/>
    <w:rsid w:val="007B0DCD"/>
    <w:rsid w:val="007B134C"/>
    <w:rsid w:val="007B17F5"/>
    <w:rsid w:val="007B201A"/>
    <w:rsid w:val="007B2164"/>
    <w:rsid w:val="007B241C"/>
    <w:rsid w:val="007B2434"/>
    <w:rsid w:val="007B29AF"/>
    <w:rsid w:val="007B2C45"/>
    <w:rsid w:val="007B3BD5"/>
    <w:rsid w:val="007B3EA5"/>
    <w:rsid w:val="007B4058"/>
    <w:rsid w:val="007B610B"/>
    <w:rsid w:val="007B715E"/>
    <w:rsid w:val="007B7808"/>
    <w:rsid w:val="007C01D4"/>
    <w:rsid w:val="007C0525"/>
    <w:rsid w:val="007C179E"/>
    <w:rsid w:val="007C1BD0"/>
    <w:rsid w:val="007C1C53"/>
    <w:rsid w:val="007C2B10"/>
    <w:rsid w:val="007C322A"/>
    <w:rsid w:val="007C3547"/>
    <w:rsid w:val="007C46D7"/>
    <w:rsid w:val="007C4F11"/>
    <w:rsid w:val="007C4F33"/>
    <w:rsid w:val="007C60A5"/>
    <w:rsid w:val="007C61DB"/>
    <w:rsid w:val="007C6630"/>
    <w:rsid w:val="007C77BC"/>
    <w:rsid w:val="007C7ECA"/>
    <w:rsid w:val="007D01C5"/>
    <w:rsid w:val="007D0262"/>
    <w:rsid w:val="007D033D"/>
    <w:rsid w:val="007D08C2"/>
    <w:rsid w:val="007D0ED5"/>
    <w:rsid w:val="007D13A7"/>
    <w:rsid w:val="007D1429"/>
    <w:rsid w:val="007D2274"/>
    <w:rsid w:val="007D232D"/>
    <w:rsid w:val="007D330D"/>
    <w:rsid w:val="007D34E7"/>
    <w:rsid w:val="007D3EDF"/>
    <w:rsid w:val="007D4145"/>
    <w:rsid w:val="007D461C"/>
    <w:rsid w:val="007D4FFB"/>
    <w:rsid w:val="007D5F15"/>
    <w:rsid w:val="007D6606"/>
    <w:rsid w:val="007D66D5"/>
    <w:rsid w:val="007D69E8"/>
    <w:rsid w:val="007D6E06"/>
    <w:rsid w:val="007D7F9A"/>
    <w:rsid w:val="007E00AA"/>
    <w:rsid w:val="007E0F26"/>
    <w:rsid w:val="007E10F4"/>
    <w:rsid w:val="007E1185"/>
    <w:rsid w:val="007E1566"/>
    <w:rsid w:val="007E1EFC"/>
    <w:rsid w:val="007E2432"/>
    <w:rsid w:val="007E3264"/>
    <w:rsid w:val="007E3552"/>
    <w:rsid w:val="007E4594"/>
    <w:rsid w:val="007E4E45"/>
    <w:rsid w:val="007E4EF1"/>
    <w:rsid w:val="007E5984"/>
    <w:rsid w:val="007E6C99"/>
    <w:rsid w:val="007E6E34"/>
    <w:rsid w:val="007E7589"/>
    <w:rsid w:val="007E7CC7"/>
    <w:rsid w:val="007E7E21"/>
    <w:rsid w:val="007E7EEE"/>
    <w:rsid w:val="007F14CA"/>
    <w:rsid w:val="007F150A"/>
    <w:rsid w:val="007F2265"/>
    <w:rsid w:val="007F308D"/>
    <w:rsid w:val="007F430B"/>
    <w:rsid w:val="007F45C5"/>
    <w:rsid w:val="007F4778"/>
    <w:rsid w:val="007F48BD"/>
    <w:rsid w:val="007F4B34"/>
    <w:rsid w:val="007F4D93"/>
    <w:rsid w:val="007F5C64"/>
    <w:rsid w:val="007F5D4E"/>
    <w:rsid w:val="007F5E05"/>
    <w:rsid w:val="007F67BD"/>
    <w:rsid w:val="007F6F53"/>
    <w:rsid w:val="007F7B3E"/>
    <w:rsid w:val="00800299"/>
    <w:rsid w:val="00800568"/>
    <w:rsid w:val="0080070D"/>
    <w:rsid w:val="0080204B"/>
    <w:rsid w:val="008024BA"/>
    <w:rsid w:val="00802892"/>
    <w:rsid w:val="008035D9"/>
    <w:rsid w:val="0080377C"/>
    <w:rsid w:val="008038D7"/>
    <w:rsid w:val="008044EE"/>
    <w:rsid w:val="008053EC"/>
    <w:rsid w:val="00805466"/>
    <w:rsid w:val="00805BF6"/>
    <w:rsid w:val="00805F65"/>
    <w:rsid w:val="00806135"/>
    <w:rsid w:val="00806A48"/>
    <w:rsid w:val="008076A1"/>
    <w:rsid w:val="0080785B"/>
    <w:rsid w:val="008079B3"/>
    <w:rsid w:val="00811596"/>
    <w:rsid w:val="00811861"/>
    <w:rsid w:val="008118C7"/>
    <w:rsid w:val="00811CC4"/>
    <w:rsid w:val="008124AF"/>
    <w:rsid w:val="00812F12"/>
    <w:rsid w:val="00812F71"/>
    <w:rsid w:val="00813666"/>
    <w:rsid w:val="0081369E"/>
    <w:rsid w:val="00813FFD"/>
    <w:rsid w:val="00814B8A"/>
    <w:rsid w:val="00815026"/>
    <w:rsid w:val="00815077"/>
    <w:rsid w:val="00815520"/>
    <w:rsid w:val="00815788"/>
    <w:rsid w:val="0081610A"/>
    <w:rsid w:val="008167AE"/>
    <w:rsid w:val="0081729A"/>
    <w:rsid w:val="008178A3"/>
    <w:rsid w:val="008201BD"/>
    <w:rsid w:val="008202D4"/>
    <w:rsid w:val="00821081"/>
    <w:rsid w:val="008213EB"/>
    <w:rsid w:val="0082183F"/>
    <w:rsid w:val="00821B98"/>
    <w:rsid w:val="00821BDD"/>
    <w:rsid w:val="00822BB8"/>
    <w:rsid w:val="008235FB"/>
    <w:rsid w:val="008236ED"/>
    <w:rsid w:val="00823A3A"/>
    <w:rsid w:val="00824022"/>
    <w:rsid w:val="008243F9"/>
    <w:rsid w:val="00824477"/>
    <w:rsid w:val="0082489E"/>
    <w:rsid w:val="00824935"/>
    <w:rsid w:val="0082505C"/>
    <w:rsid w:val="008252ED"/>
    <w:rsid w:val="008253C2"/>
    <w:rsid w:val="008257CA"/>
    <w:rsid w:val="00825B3E"/>
    <w:rsid w:val="00826187"/>
    <w:rsid w:val="00826694"/>
    <w:rsid w:val="00826888"/>
    <w:rsid w:val="00830548"/>
    <w:rsid w:val="00831C34"/>
    <w:rsid w:val="0083230A"/>
    <w:rsid w:val="00833882"/>
    <w:rsid w:val="00833F18"/>
    <w:rsid w:val="00833FC8"/>
    <w:rsid w:val="00834683"/>
    <w:rsid w:val="008348C1"/>
    <w:rsid w:val="00834A53"/>
    <w:rsid w:val="00835596"/>
    <w:rsid w:val="00835ECC"/>
    <w:rsid w:val="008360A3"/>
    <w:rsid w:val="00836AFD"/>
    <w:rsid w:val="008372FB"/>
    <w:rsid w:val="008374A5"/>
    <w:rsid w:val="00837B62"/>
    <w:rsid w:val="00837DE0"/>
    <w:rsid w:val="00837F65"/>
    <w:rsid w:val="00840A52"/>
    <w:rsid w:val="00840D7E"/>
    <w:rsid w:val="008411FC"/>
    <w:rsid w:val="00841756"/>
    <w:rsid w:val="00841C74"/>
    <w:rsid w:val="00842571"/>
    <w:rsid w:val="008426FC"/>
    <w:rsid w:val="00842FB6"/>
    <w:rsid w:val="00842FE8"/>
    <w:rsid w:val="008432AE"/>
    <w:rsid w:val="00843721"/>
    <w:rsid w:val="00844030"/>
    <w:rsid w:val="0084461A"/>
    <w:rsid w:val="00844FD8"/>
    <w:rsid w:val="0084504E"/>
    <w:rsid w:val="00845117"/>
    <w:rsid w:val="00845950"/>
    <w:rsid w:val="00846401"/>
    <w:rsid w:val="0084692E"/>
    <w:rsid w:val="00846F1C"/>
    <w:rsid w:val="008479B9"/>
    <w:rsid w:val="008500FD"/>
    <w:rsid w:val="00850243"/>
    <w:rsid w:val="00850475"/>
    <w:rsid w:val="00850D6F"/>
    <w:rsid w:val="008513FD"/>
    <w:rsid w:val="0085188E"/>
    <w:rsid w:val="00851D45"/>
    <w:rsid w:val="00851D4A"/>
    <w:rsid w:val="00852234"/>
    <w:rsid w:val="00852DCA"/>
    <w:rsid w:val="008532AC"/>
    <w:rsid w:val="008535A8"/>
    <w:rsid w:val="00853BD1"/>
    <w:rsid w:val="00853C15"/>
    <w:rsid w:val="008556EF"/>
    <w:rsid w:val="0085587F"/>
    <w:rsid w:val="0085597A"/>
    <w:rsid w:val="00855B4A"/>
    <w:rsid w:val="00855C12"/>
    <w:rsid w:val="00856DEE"/>
    <w:rsid w:val="0085746F"/>
    <w:rsid w:val="00857982"/>
    <w:rsid w:val="00857A7A"/>
    <w:rsid w:val="00860A8C"/>
    <w:rsid w:val="00861492"/>
    <w:rsid w:val="0086188F"/>
    <w:rsid w:val="00862834"/>
    <w:rsid w:val="00862D23"/>
    <w:rsid w:val="00863EAB"/>
    <w:rsid w:val="00864823"/>
    <w:rsid w:val="00864A0E"/>
    <w:rsid w:val="00864BFD"/>
    <w:rsid w:val="00867671"/>
    <w:rsid w:val="00867B66"/>
    <w:rsid w:val="00867DCB"/>
    <w:rsid w:val="00867E6D"/>
    <w:rsid w:val="008710C2"/>
    <w:rsid w:val="0087135B"/>
    <w:rsid w:val="00871D36"/>
    <w:rsid w:val="0087262B"/>
    <w:rsid w:val="00872744"/>
    <w:rsid w:val="00872C72"/>
    <w:rsid w:val="008730BF"/>
    <w:rsid w:val="00873111"/>
    <w:rsid w:val="00873642"/>
    <w:rsid w:val="00873F48"/>
    <w:rsid w:val="00874541"/>
    <w:rsid w:val="0087469F"/>
    <w:rsid w:val="00874B87"/>
    <w:rsid w:val="00874E2D"/>
    <w:rsid w:val="00874FD7"/>
    <w:rsid w:val="00875F8A"/>
    <w:rsid w:val="00876078"/>
    <w:rsid w:val="008766A3"/>
    <w:rsid w:val="008766B0"/>
    <w:rsid w:val="0087681E"/>
    <w:rsid w:val="00876AA3"/>
    <w:rsid w:val="00876C5A"/>
    <w:rsid w:val="00877061"/>
    <w:rsid w:val="00877BEF"/>
    <w:rsid w:val="00877D67"/>
    <w:rsid w:val="00880158"/>
    <w:rsid w:val="008802F9"/>
    <w:rsid w:val="00880370"/>
    <w:rsid w:val="00880B0A"/>
    <w:rsid w:val="0088143B"/>
    <w:rsid w:val="00881833"/>
    <w:rsid w:val="008819C2"/>
    <w:rsid w:val="00882820"/>
    <w:rsid w:val="00882EDB"/>
    <w:rsid w:val="00882FA5"/>
    <w:rsid w:val="00884A25"/>
    <w:rsid w:val="00884A9C"/>
    <w:rsid w:val="00884E04"/>
    <w:rsid w:val="008856CF"/>
    <w:rsid w:val="008859DD"/>
    <w:rsid w:val="00885FDE"/>
    <w:rsid w:val="00886096"/>
    <w:rsid w:val="0088698F"/>
    <w:rsid w:val="00886DC0"/>
    <w:rsid w:val="008901FC"/>
    <w:rsid w:val="00891337"/>
    <w:rsid w:val="008913C7"/>
    <w:rsid w:val="00892536"/>
    <w:rsid w:val="008931F0"/>
    <w:rsid w:val="00893A36"/>
    <w:rsid w:val="008946B6"/>
    <w:rsid w:val="00895905"/>
    <w:rsid w:val="00896311"/>
    <w:rsid w:val="008967D9"/>
    <w:rsid w:val="008972E7"/>
    <w:rsid w:val="008975DF"/>
    <w:rsid w:val="00897A7B"/>
    <w:rsid w:val="00897FA7"/>
    <w:rsid w:val="008A07CB"/>
    <w:rsid w:val="008A14F8"/>
    <w:rsid w:val="008A181F"/>
    <w:rsid w:val="008A1A01"/>
    <w:rsid w:val="008A1BAD"/>
    <w:rsid w:val="008A1DD9"/>
    <w:rsid w:val="008A2BDE"/>
    <w:rsid w:val="008A30BB"/>
    <w:rsid w:val="008A3B69"/>
    <w:rsid w:val="008A3C06"/>
    <w:rsid w:val="008A3C82"/>
    <w:rsid w:val="008A4031"/>
    <w:rsid w:val="008A49FD"/>
    <w:rsid w:val="008A4DB8"/>
    <w:rsid w:val="008A4EF6"/>
    <w:rsid w:val="008A58B0"/>
    <w:rsid w:val="008A595D"/>
    <w:rsid w:val="008A5ECB"/>
    <w:rsid w:val="008A6950"/>
    <w:rsid w:val="008A7096"/>
    <w:rsid w:val="008A7F3D"/>
    <w:rsid w:val="008B0A28"/>
    <w:rsid w:val="008B0ADC"/>
    <w:rsid w:val="008B1563"/>
    <w:rsid w:val="008B1CAC"/>
    <w:rsid w:val="008B2575"/>
    <w:rsid w:val="008B29C7"/>
    <w:rsid w:val="008B2E0B"/>
    <w:rsid w:val="008B30D7"/>
    <w:rsid w:val="008B33A1"/>
    <w:rsid w:val="008B3E07"/>
    <w:rsid w:val="008B4BF7"/>
    <w:rsid w:val="008B4CE5"/>
    <w:rsid w:val="008B4ED8"/>
    <w:rsid w:val="008B5436"/>
    <w:rsid w:val="008B55D3"/>
    <w:rsid w:val="008B55F6"/>
    <w:rsid w:val="008B6356"/>
    <w:rsid w:val="008B650F"/>
    <w:rsid w:val="008B6984"/>
    <w:rsid w:val="008B6BEB"/>
    <w:rsid w:val="008C01D1"/>
    <w:rsid w:val="008C0B96"/>
    <w:rsid w:val="008C0F0C"/>
    <w:rsid w:val="008C14E2"/>
    <w:rsid w:val="008C1696"/>
    <w:rsid w:val="008C24CC"/>
    <w:rsid w:val="008C3597"/>
    <w:rsid w:val="008C3A92"/>
    <w:rsid w:val="008C3DFB"/>
    <w:rsid w:val="008C43D2"/>
    <w:rsid w:val="008C462C"/>
    <w:rsid w:val="008C4B9F"/>
    <w:rsid w:val="008C769B"/>
    <w:rsid w:val="008C7C92"/>
    <w:rsid w:val="008D02F9"/>
    <w:rsid w:val="008D119D"/>
    <w:rsid w:val="008D1AB1"/>
    <w:rsid w:val="008D2B0A"/>
    <w:rsid w:val="008D2C50"/>
    <w:rsid w:val="008D3280"/>
    <w:rsid w:val="008D38E8"/>
    <w:rsid w:val="008D3B9A"/>
    <w:rsid w:val="008D444C"/>
    <w:rsid w:val="008D4504"/>
    <w:rsid w:val="008D4DA6"/>
    <w:rsid w:val="008D52DB"/>
    <w:rsid w:val="008D5461"/>
    <w:rsid w:val="008D56B4"/>
    <w:rsid w:val="008D5C33"/>
    <w:rsid w:val="008D5DC7"/>
    <w:rsid w:val="008D74FD"/>
    <w:rsid w:val="008D750C"/>
    <w:rsid w:val="008D7E36"/>
    <w:rsid w:val="008E002C"/>
    <w:rsid w:val="008E008B"/>
    <w:rsid w:val="008E028C"/>
    <w:rsid w:val="008E0581"/>
    <w:rsid w:val="008E1337"/>
    <w:rsid w:val="008E134A"/>
    <w:rsid w:val="008E19ED"/>
    <w:rsid w:val="008E2D94"/>
    <w:rsid w:val="008E312F"/>
    <w:rsid w:val="008E4CE1"/>
    <w:rsid w:val="008E4D35"/>
    <w:rsid w:val="008E50CD"/>
    <w:rsid w:val="008E51EE"/>
    <w:rsid w:val="008E5B72"/>
    <w:rsid w:val="008E5D8B"/>
    <w:rsid w:val="008E5E79"/>
    <w:rsid w:val="008E60EC"/>
    <w:rsid w:val="008E65C3"/>
    <w:rsid w:val="008E6D35"/>
    <w:rsid w:val="008E6EDC"/>
    <w:rsid w:val="008E712F"/>
    <w:rsid w:val="008E717F"/>
    <w:rsid w:val="008E728E"/>
    <w:rsid w:val="008E7407"/>
    <w:rsid w:val="008E7532"/>
    <w:rsid w:val="008E7A6F"/>
    <w:rsid w:val="008E7B2A"/>
    <w:rsid w:val="008F0107"/>
    <w:rsid w:val="008F0631"/>
    <w:rsid w:val="008F0A54"/>
    <w:rsid w:val="008F19A8"/>
    <w:rsid w:val="008F27DF"/>
    <w:rsid w:val="008F3C40"/>
    <w:rsid w:val="008F3CAE"/>
    <w:rsid w:val="008F45DD"/>
    <w:rsid w:val="008F4A8D"/>
    <w:rsid w:val="008F4CD7"/>
    <w:rsid w:val="008F5F58"/>
    <w:rsid w:val="008F608B"/>
    <w:rsid w:val="008F6535"/>
    <w:rsid w:val="008F66BA"/>
    <w:rsid w:val="008F6AEF"/>
    <w:rsid w:val="008F7147"/>
    <w:rsid w:val="008F7790"/>
    <w:rsid w:val="008F79C6"/>
    <w:rsid w:val="00900C92"/>
    <w:rsid w:val="00901527"/>
    <w:rsid w:val="00902E3D"/>
    <w:rsid w:val="009034D5"/>
    <w:rsid w:val="00903572"/>
    <w:rsid w:val="00903927"/>
    <w:rsid w:val="00903BFB"/>
    <w:rsid w:val="00904113"/>
    <w:rsid w:val="00904328"/>
    <w:rsid w:val="0090463E"/>
    <w:rsid w:val="009053A0"/>
    <w:rsid w:val="00905694"/>
    <w:rsid w:val="0090572C"/>
    <w:rsid w:val="00907B3F"/>
    <w:rsid w:val="009107DE"/>
    <w:rsid w:val="00910C74"/>
    <w:rsid w:val="00910C96"/>
    <w:rsid w:val="009112A2"/>
    <w:rsid w:val="009112FA"/>
    <w:rsid w:val="00911358"/>
    <w:rsid w:val="00911519"/>
    <w:rsid w:val="00911DC3"/>
    <w:rsid w:val="009122D3"/>
    <w:rsid w:val="009122F7"/>
    <w:rsid w:val="0091250F"/>
    <w:rsid w:val="00912892"/>
    <w:rsid w:val="009137FF"/>
    <w:rsid w:val="00913C15"/>
    <w:rsid w:val="0091444F"/>
    <w:rsid w:val="0091465A"/>
    <w:rsid w:val="00914CA0"/>
    <w:rsid w:val="009155A2"/>
    <w:rsid w:val="00915629"/>
    <w:rsid w:val="0091573B"/>
    <w:rsid w:val="00915F96"/>
    <w:rsid w:val="00916C66"/>
    <w:rsid w:val="009171A1"/>
    <w:rsid w:val="009173BA"/>
    <w:rsid w:val="00917CFD"/>
    <w:rsid w:val="00920289"/>
    <w:rsid w:val="009208F0"/>
    <w:rsid w:val="00920ADF"/>
    <w:rsid w:val="00921D1D"/>
    <w:rsid w:val="00921EF6"/>
    <w:rsid w:val="009222AF"/>
    <w:rsid w:val="00922C5A"/>
    <w:rsid w:val="009231D5"/>
    <w:rsid w:val="009233F9"/>
    <w:rsid w:val="009235BA"/>
    <w:rsid w:val="009236C0"/>
    <w:rsid w:val="00923F12"/>
    <w:rsid w:val="00924CDA"/>
    <w:rsid w:val="00924F03"/>
    <w:rsid w:val="00925517"/>
    <w:rsid w:val="00925887"/>
    <w:rsid w:val="0092592F"/>
    <w:rsid w:val="009259F6"/>
    <w:rsid w:val="00925A05"/>
    <w:rsid w:val="009267FA"/>
    <w:rsid w:val="00926D36"/>
    <w:rsid w:val="00926D65"/>
    <w:rsid w:val="009270ED"/>
    <w:rsid w:val="00927B91"/>
    <w:rsid w:val="0093095A"/>
    <w:rsid w:val="009311EC"/>
    <w:rsid w:val="0093199B"/>
    <w:rsid w:val="0093249A"/>
    <w:rsid w:val="00932956"/>
    <w:rsid w:val="00932C80"/>
    <w:rsid w:val="0093352A"/>
    <w:rsid w:val="00933608"/>
    <w:rsid w:val="009336FE"/>
    <w:rsid w:val="00934022"/>
    <w:rsid w:val="009343FF"/>
    <w:rsid w:val="00934525"/>
    <w:rsid w:val="00935282"/>
    <w:rsid w:val="009352FB"/>
    <w:rsid w:val="00935322"/>
    <w:rsid w:val="00935461"/>
    <w:rsid w:val="00935E10"/>
    <w:rsid w:val="00936652"/>
    <w:rsid w:val="009366D4"/>
    <w:rsid w:val="00936768"/>
    <w:rsid w:val="00936A44"/>
    <w:rsid w:val="00937578"/>
    <w:rsid w:val="00937E2D"/>
    <w:rsid w:val="00940337"/>
    <w:rsid w:val="0094033F"/>
    <w:rsid w:val="00940654"/>
    <w:rsid w:val="00940FBC"/>
    <w:rsid w:val="0094151D"/>
    <w:rsid w:val="0094180E"/>
    <w:rsid w:val="0094281F"/>
    <w:rsid w:val="00942B55"/>
    <w:rsid w:val="00943B50"/>
    <w:rsid w:val="00943B69"/>
    <w:rsid w:val="0094491F"/>
    <w:rsid w:val="009459E3"/>
    <w:rsid w:val="00945A59"/>
    <w:rsid w:val="009469BB"/>
    <w:rsid w:val="00946EBE"/>
    <w:rsid w:val="00947990"/>
    <w:rsid w:val="00950F2D"/>
    <w:rsid w:val="00950F55"/>
    <w:rsid w:val="00950F58"/>
    <w:rsid w:val="00951131"/>
    <w:rsid w:val="00951526"/>
    <w:rsid w:val="00951703"/>
    <w:rsid w:val="00951F5C"/>
    <w:rsid w:val="00952658"/>
    <w:rsid w:val="00953A12"/>
    <w:rsid w:val="00953FBA"/>
    <w:rsid w:val="009540FD"/>
    <w:rsid w:val="00954237"/>
    <w:rsid w:val="0095441D"/>
    <w:rsid w:val="009545E6"/>
    <w:rsid w:val="00954973"/>
    <w:rsid w:val="00954EA0"/>
    <w:rsid w:val="00955274"/>
    <w:rsid w:val="009557CB"/>
    <w:rsid w:val="00955E8A"/>
    <w:rsid w:val="00956618"/>
    <w:rsid w:val="00956877"/>
    <w:rsid w:val="009573EA"/>
    <w:rsid w:val="00957806"/>
    <w:rsid w:val="00960110"/>
    <w:rsid w:val="00960356"/>
    <w:rsid w:val="009606A5"/>
    <w:rsid w:val="009617A4"/>
    <w:rsid w:val="009617A5"/>
    <w:rsid w:val="00961A09"/>
    <w:rsid w:val="00961C30"/>
    <w:rsid w:val="009636CC"/>
    <w:rsid w:val="00963D4F"/>
    <w:rsid w:val="00964371"/>
    <w:rsid w:val="009647E7"/>
    <w:rsid w:val="00964AC4"/>
    <w:rsid w:val="00964D63"/>
    <w:rsid w:val="00965618"/>
    <w:rsid w:val="009658BC"/>
    <w:rsid w:val="00965B3D"/>
    <w:rsid w:val="00966752"/>
    <w:rsid w:val="00966C66"/>
    <w:rsid w:val="0096709D"/>
    <w:rsid w:val="00967E11"/>
    <w:rsid w:val="00967EEE"/>
    <w:rsid w:val="00970AA6"/>
    <w:rsid w:val="00970AD6"/>
    <w:rsid w:val="00971108"/>
    <w:rsid w:val="00972672"/>
    <w:rsid w:val="00973713"/>
    <w:rsid w:val="009738F4"/>
    <w:rsid w:val="009745E2"/>
    <w:rsid w:val="009749DA"/>
    <w:rsid w:val="00974D88"/>
    <w:rsid w:val="0097593D"/>
    <w:rsid w:val="00975C8A"/>
    <w:rsid w:val="00975DCF"/>
    <w:rsid w:val="00976173"/>
    <w:rsid w:val="00976833"/>
    <w:rsid w:val="00976867"/>
    <w:rsid w:val="00977CF6"/>
    <w:rsid w:val="0098040B"/>
    <w:rsid w:val="009813A3"/>
    <w:rsid w:val="009816D1"/>
    <w:rsid w:val="009818AA"/>
    <w:rsid w:val="00981BAB"/>
    <w:rsid w:val="00981D77"/>
    <w:rsid w:val="00982545"/>
    <w:rsid w:val="0098256F"/>
    <w:rsid w:val="0098335F"/>
    <w:rsid w:val="00984BAE"/>
    <w:rsid w:val="00984BDC"/>
    <w:rsid w:val="009858BF"/>
    <w:rsid w:val="00985B84"/>
    <w:rsid w:val="00986067"/>
    <w:rsid w:val="009860DD"/>
    <w:rsid w:val="009867B9"/>
    <w:rsid w:val="00986B64"/>
    <w:rsid w:val="00987297"/>
    <w:rsid w:val="00987769"/>
    <w:rsid w:val="00987DF2"/>
    <w:rsid w:val="00987F18"/>
    <w:rsid w:val="009902B2"/>
    <w:rsid w:val="00990318"/>
    <w:rsid w:val="009910A7"/>
    <w:rsid w:val="0099154B"/>
    <w:rsid w:val="00992362"/>
    <w:rsid w:val="009926AC"/>
    <w:rsid w:val="0099280A"/>
    <w:rsid w:val="00993169"/>
    <w:rsid w:val="009938F2"/>
    <w:rsid w:val="00993BE5"/>
    <w:rsid w:val="00993D03"/>
    <w:rsid w:val="0099407D"/>
    <w:rsid w:val="00994641"/>
    <w:rsid w:val="0099529C"/>
    <w:rsid w:val="00995311"/>
    <w:rsid w:val="00995390"/>
    <w:rsid w:val="009955BF"/>
    <w:rsid w:val="00995D48"/>
    <w:rsid w:val="00995DDC"/>
    <w:rsid w:val="00996569"/>
    <w:rsid w:val="009977AC"/>
    <w:rsid w:val="00997916"/>
    <w:rsid w:val="009A0CFB"/>
    <w:rsid w:val="009A0D20"/>
    <w:rsid w:val="009A12B3"/>
    <w:rsid w:val="009A1926"/>
    <w:rsid w:val="009A1E67"/>
    <w:rsid w:val="009A2E0E"/>
    <w:rsid w:val="009A2F16"/>
    <w:rsid w:val="009A2FFC"/>
    <w:rsid w:val="009A36C6"/>
    <w:rsid w:val="009A4055"/>
    <w:rsid w:val="009A43E8"/>
    <w:rsid w:val="009A4646"/>
    <w:rsid w:val="009A4A46"/>
    <w:rsid w:val="009A547E"/>
    <w:rsid w:val="009A5EA1"/>
    <w:rsid w:val="009A62BF"/>
    <w:rsid w:val="009A6E7A"/>
    <w:rsid w:val="009A7426"/>
    <w:rsid w:val="009A7703"/>
    <w:rsid w:val="009A7838"/>
    <w:rsid w:val="009A7BA4"/>
    <w:rsid w:val="009B074A"/>
    <w:rsid w:val="009B0B7F"/>
    <w:rsid w:val="009B0BC6"/>
    <w:rsid w:val="009B182D"/>
    <w:rsid w:val="009B1961"/>
    <w:rsid w:val="009B2062"/>
    <w:rsid w:val="009B24E2"/>
    <w:rsid w:val="009B24F5"/>
    <w:rsid w:val="009B2EF8"/>
    <w:rsid w:val="009B3347"/>
    <w:rsid w:val="009B3781"/>
    <w:rsid w:val="009B47CE"/>
    <w:rsid w:val="009B4AFC"/>
    <w:rsid w:val="009B4C4F"/>
    <w:rsid w:val="009B506E"/>
    <w:rsid w:val="009B5895"/>
    <w:rsid w:val="009B5F01"/>
    <w:rsid w:val="009B62FA"/>
    <w:rsid w:val="009B6907"/>
    <w:rsid w:val="009B6980"/>
    <w:rsid w:val="009B6E17"/>
    <w:rsid w:val="009B7CBF"/>
    <w:rsid w:val="009C0DB3"/>
    <w:rsid w:val="009C1114"/>
    <w:rsid w:val="009C18E9"/>
    <w:rsid w:val="009C1D14"/>
    <w:rsid w:val="009C249D"/>
    <w:rsid w:val="009C2A3D"/>
    <w:rsid w:val="009C2D79"/>
    <w:rsid w:val="009C2F7A"/>
    <w:rsid w:val="009C30D6"/>
    <w:rsid w:val="009C31A7"/>
    <w:rsid w:val="009C3AA7"/>
    <w:rsid w:val="009C3FD0"/>
    <w:rsid w:val="009C5181"/>
    <w:rsid w:val="009C524C"/>
    <w:rsid w:val="009C55EF"/>
    <w:rsid w:val="009C5AE8"/>
    <w:rsid w:val="009C5C25"/>
    <w:rsid w:val="009C671E"/>
    <w:rsid w:val="009C7010"/>
    <w:rsid w:val="009C70B6"/>
    <w:rsid w:val="009C7265"/>
    <w:rsid w:val="009C760A"/>
    <w:rsid w:val="009C7AB2"/>
    <w:rsid w:val="009C7EC0"/>
    <w:rsid w:val="009D06FA"/>
    <w:rsid w:val="009D07E5"/>
    <w:rsid w:val="009D08A3"/>
    <w:rsid w:val="009D1246"/>
    <w:rsid w:val="009D251B"/>
    <w:rsid w:val="009D2EB0"/>
    <w:rsid w:val="009D2FD8"/>
    <w:rsid w:val="009D3412"/>
    <w:rsid w:val="009D4768"/>
    <w:rsid w:val="009D4A4B"/>
    <w:rsid w:val="009D5818"/>
    <w:rsid w:val="009D6197"/>
    <w:rsid w:val="009D66F3"/>
    <w:rsid w:val="009D6B34"/>
    <w:rsid w:val="009D6DCE"/>
    <w:rsid w:val="009D72A6"/>
    <w:rsid w:val="009D7D02"/>
    <w:rsid w:val="009E013D"/>
    <w:rsid w:val="009E04FE"/>
    <w:rsid w:val="009E07E4"/>
    <w:rsid w:val="009E0AE0"/>
    <w:rsid w:val="009E0F1C"/>
    <w:rsid w:val="009E1F95"/>
    <w:rsid w:val="009E20DE"/>
    <w:rsid w:val="009E21FD"/>
    <w:rsid w:val="009E350D"/>
    <w:rsid w:val="009E3664"/>
    <w:rsid w:val="009E41DF"/>
    <w:rsid w:val="009E483B"/>
    <w:rsid w:val="009E4C0F"/>
    <w:rsid w:val="009E4DE5"/>
    <w:rsid w:val="009E51EA"/>
    <w:rsid w:val="009E5C1E"/>
    <w:rsid w:val="009E5E41"/>
    <w:rsid w:val="009E613B"/>
    <w:rsid w:val="009E677B"/>
    <w:rsid w:val="009E679F"/>
    <w:rsid w:val="009E6A98"/>
    <w:rsid w:val="009E7BBA"/>
    <w:rsid w:val="009F0838"/>
    <w:rsid w:val="009F1286"/>
    <w:rsid w:val="009F149C"/>
    <w:rsid w:val="009F14EF"/>
    <w:rsid w:val="009F1B5D"/>
    <w:rsid w:val="009F2AAD"/>
    <w:rsid w:val="009F31E8"/>
    <w:rsid w:val="009F3AC6"/>
    <w:rsid w:val="009F3BC8"/>
    <w:rsid w:val="009F40D8"/>
    <w:rsid w:val="009F4CAB"/>
    <w:rsid w:val="009F4EDC"/>
    <w:rsid w:val="009F5AB0"/>
    <w:rsid w:val="009F675F"/>
    <w:rsid w:val="009F6BEA"/>
    <w:rsid w:val="009F7256"/>
    <w:rsid w:val="00A003A9"/>
    <w:rsid w:val="00A00591"/>
    <w:rsid w:val="00A00CE2"/>
    <w:rsid w:val="00A0219D"/>
    <w:rsid w:val="00A031CD"/>
    <w:rsid w:val="00A03E03"/>
    <w:rsid w:val="00A03FA9"/>
    <w:rsid w:val="00A0517F"/>
    <w:rsid w:val="00A056D8"/>
    <w:rsid w:val="00A07592"/>
    <w:rsid w:val="00A07E2A"/>
    <w:rsid w:val="00A10231"/>
    <w:rsid w:val="00A10E5C"/>
    <w:rsid w:val="00A11184"/>
    <w:rsid w:val="00A112E1"/>
    <w:rsid w:val="00A11C49"/>
    <w:rsid w:val="00A1235D"/>
    <w:rsid w:val="00A124CD"/>
    <w:rsid w:val="00A124F4"/>
    <w:rsid w:val="00A1298B"/>
    <w:rsid w:val="00A12D25"/>
    <w:rsid w:val="00A133C3"/>
    <w:rsid w:val="00A13AE1"/>
    <w:rsid w:val="00A14A87"/>
    <w:rsid w:val="00A14E9C"/>
    <w:rsid w:val="00A151C3"/>
    <w:rsid w:val="00A15459"/>
    <w:rsid w:val="00A20912"/>
    <w:rsid w:val="00A2134B"/>
    <w:rsid w:val="00A21608"/>
    <w:rsid w:val="00A21609"/>
    <w:rsid w:val="00A217C1"/>
    <w:rsid w:val="00A219C6"/>
    <w:rsid w:val="00A21AF0"/>
    <w:rsid w:val="00A22086"/>
    <w:rsid w:val="00A22270"/>
    <w:rsid w:val="00A22D55"/>
    <w:rsid w:val="00A233F3"/>
    <w:rsid w:val="00A2380C"/>
    <w:rsid w:val="00A23DFF"/>
    <w:rsid w:val="00A24485"/>
    <w:rsid w:val="00A24FC4"/>
    <w:rsid w:val="00A25BB1"/>
    <w:rsid w:val="00A26CC5"/>
    <w:rsid w:val="00A26E2E"/>
    <w:rsid w:val="00A27770"/>
    <w:rsid w:val="00A278BD"/>
    <w:rsid w:val="00A27CEB"/>
    <w:rsid w:val="00A3023C"/>
    <w:rsid w:val="00A30498"/>
    <w:rsid w:val="00A30BC2"/>
    <w:rsid w:val="00A31127"/>
    <w:rsid w:val="00A31B0F"/>
    <w:rsid w:val="00A31C2F"/>
    <w:rsid w:val="00A321A8"/>
    <w:rsid w:val="00A321F9"/>
    <w:rsid w:val="00A32251"/>
    <w:rsid w:val="00A32A97"/>
    <w:rsid w:val="00A32ADA"/>
    <w:rsid w:val="00A330DC"/>
    <w:rsid w:val="00A33425"/>
    <w:rsid w:val="00A33449"/>
    <w:rsid w:val="00A33A0C"/>
    <w:rsid w:val="00A33F93"/>
    <w:rsid w:val="00A34207"/>
    <w:rsid w:val="00A347AB"/>
    <w:rsid w:val="00A35325"/>
    <w:rsid w:val="00A3558A"/>
    <w:rsid w:val="00A35795"/>
    <w:rsid w:val="00A367AF"/>
    <w:rsid w:val="00A368AF"/>
    <w:rsid w:val="00A36C74"/>
    <w:rsid w:val="00A36D8D"/>
    <w:rsid w:val="00A37406"/>
    <w:rsid w:val="00A378D0"/>
    <w:rsid w:val="00A37A79"/>
    <w:rsid w:val="00A4049C"/>
    <w:rsid w:val="00A40B98"/>
    <w:rsid w:val="00A416C0"/>
    <w:rsid w:val="00A416F2"/>
    <w:rsid w:val="00A41BA6"/>
    <w:rsid w:val="00A4224B"/>
    <w:rsid w:val="00A4262B"/>
    <w:rsid w:val="00A4297D"/>
    <w:rsid w:val="00A42A4D"/>
    <w:rsid w:val="00A42E5A"/>
    <w:rsid w:val="00A43F83"/>
    <w:rsid w:val="00A44A56"/>
    <w:rsid w:val="00A44DA0"/>
    <w:rsid w:val="00A44F51"/>
    <w:rsid w:val="00A45346"/>
    <w:rsid w:val="00A455CA"/>
    <w:rsid w:val="00A45B0F"/>
    <w:rsid w:val="00A45E27"/>
    <w:rsid w:val="00A4616F"/>
    <w:rsid w:val="00A46C7C"/>
    <w:rsid w:val="00A46CD9"/>
    <w:rsid w:val="00A4726C"/>
    <w:rsid w:val="00A472F2"/>
    <w:rsid w:val="00A4730A"/>
    <w:rsid w:val="00A47759"/>
    <w:rsid w:val="00A478D1"/>
    <w:rsid w:val="00A478F7"/>
    <w:rsid w:val="00A50E1D"/>
    <w:rsid w:val="00A51704"/>
    <w:rsid w:val="00A51DB3"/>
    <w:rsid w:val="00A52152"/>
    <w:rsid w:val="00A52497"/>
    <w:rsid w:val="00A52A64"/>
    <w:rsid w:val="00A52A69"/>
    <w:rsid w:val="00A52C18"/>
    <w:rsid w:val="00A52DB5"/>
    <w:rsid w:val="00A5329D"/>
    <w:rsid w:val="00A53D78"/>
    <w:rsid w:val="00A54700"/>
    <w:rsid w:val="00A54FA0"/>
    <w:rsid w:val="00A55141"/>
    <w:rsid w:val="00A551B2"/>
    <w:rsid w:val="00A553C4"/>
    <w:rsid w:val="00A558EA"/>
    <w:rsid w:val="00A560A0"/>
    <w:rsid w:val="00A56A14"/>
    <w:rsid w:val="00A56A20"/>
    <w:rsid w:val="00A56BAC"/>
    <w:rsid w:val="00A57DA9"/>
    <w:rsid w:val="00A57F91"/>
    <w:rsid w:val="00A605CC"/>
    <w:rsid w:val="00A60938"/>
    <w:rsid w:val="00A60E03"/>
    <w:rsid w:val="00A612D4"/>
    <w:rsid w:val="00A61F31"/>
    <w:rsid w:val="00A623A3"/>
    <w:rsid w:val="00A634FD"/>
    <w:rsid w:val="00A6363F"/>
    <w:rsid w:val="00A63678"/>
    <w:rsid w:val="00A63ADD"/>
    <w:rsid w:val="00A64250"/>
    <w:rsid w:val="00A642BF"/>
    <w:rsid w:val="00A64D6C"/>
    <w:rsid w:val="00A650E4"/>
    <w:rsid w:val="00A65DA8"/>
    <w:rsid w:val="00A66126"/>
    <w:rsid w:val="00A66D5B"/>
    <w:rsid w:val="00A66E97"/>
    <w:rsid w:val="00A6712B"/>
    <w:rsid w:val="00A67696"/>
    <w:rsid w:val="00A6793B"/>
    <w:rsid w:val="00A701FA"/>
    <w:rsid w:val="00A70474"/>
    <w:rsid w:val="00A705A7"/>
    <w:rsid w:val="00A708CB"/>
    <w:rsid w:val="00A71200"/>
    <w:rsid w:val="00A71B7A"/>
    <w:rsid w:val="00A71C71"/>
    <w:rsid w:val="00A72296"/>
    <w:rsid w:val="00A72504"/>
    <w:rsid w:val="00A728FD"/>
    <w:rsid w:val="00A72CF6"/>
    <w:rsid w:val="00A72F9E"/>
    <w:rsid w:val="00A73018"/>
    <w:rsid w:val="00A73903"/>
    <w:rsid w:val="00A739F2"/>
    <w:rsid w:val="00A750DD"/>
    <w:rsid w:val="00A75188"/>
    <w:rsid w:val="00A75D2E"/>
    <w:rsid w:val="00A76219"/>
    <w:rsid w:val="00A76632"/>
    <w:rsid w:val="00A775F5"/>
    <w:rsid w:val="00A778AC"/>
    <w:rsid w:val="00A80467"/>
    <w:rsid w:val="00A81AF1"/>
    <w:rsid w:val="00A81CB7"/>
    <w:rsid w:val="00A81DFA"/>
    <w:rsid w:val="00A82C6D"/>
    <w:rsid w:val="00A82D57"/>
    <w:rsid w:val="00A83020"/>
    <w:rsid w:val="00A83366"/>
    <w:rsid w:val="00A8598B"/>
    <w:rsid w:val="00A85E5F"/>
    <w:rsid w:val="00A864F1"/>
    <w:rsid w:val="00A86687"/>
    <w:rsid w:val="00A86AD2"/>
    <w:rsid w:val="00A87021"/>
    <w:rsid w:val="00A8764A"/>
    <w:rsid w:val="00A87A2B"/>
    <w:rsid w:val="00A87EDF"/>
    <w:rsid w:val="00A90282"/>
    <w:rsid w:val="00A90371"/>
    <w:rsid w:val="00A90A8B"/>
    <w:rsid w:val="00A90F3E"/>
    <w:rsid w:val="00A910C3"/>
    <w:rsid w:val="00A934B7"/>
    <w:rsid w:val="00A9367F"/>
    <w:rsid w:val="00A93B40"/>
    <w:rsid w:val="00A94669"/>
    <w:rsid w:val="00A94C4B"/>
    <w:rsid w:val="00A950AC"/>
    <w:rsid w:val="00A95E26"/>
    <w:rsid w:val="00A95EA1"/>
    <w:rsid w:val="00A95F92"/>
    <w:rsid w:val="00A9653F"/>
    <w:rsid w:val="00A96B21"/>
    <w:rsid w:val="00A96D87"/>
    <w:rsid w:val="00A97446"/>
    <w:rsid w:val="00AA0034"/>
    <w:rsid w:val="00AA0276"/>
    <w:rsid w:val="00AA04A4"/>
    <w:rsid w:val="00AA04F0"/>
    <w:rsid w:val="00AA244D"/>
    <w:rsid w:val="00AA331B"/>
    <w:rsid w:val="00AA33CB"/>
    <w:rsid w:val="00AA3686"/>
    <w:rsid w:val="00AA3BFC"/>
    <w:rsid w:val="00AA4505"/>
    <w:rsid w:val="00AA4B6C"/>
    <w:rsid w:val="00AA4C92"/>
    <w:rsid w:val="00AA4E46"/>
    <w:rsid w:val="00AA5554"/>
    <w:rsid w:val="00AA5B84"/>
    <w:rsid w:val="00AA616E"/>
    <w:rsid w:val="00AA71CF"/>
    <w:rsid w:val="00AA739D"/>
    <w:rsid w:val="00AA781C"/>
    <w:rsid w:val="00AA7CEC"/>
    <w:rsid w:val="00AB0AFE"/>
    <w:rsid w:val="00AB0DDE"/>
    <w:rsid w:val="00AB0FE6"/>
    <w:rsid w:val="00AB1212"/>
    <w:rsid w:val="00AB1BC8"/>
    <w:rsid w:val="00AB20B0"/>
    <w:rsid w:val="00AB260A"/>
    <w:rsid w:val="00AB2962"/>
    <w:rsid w:val="00AB2DD9"/>
    <w:rsid w:val="00AB3093"/>
    <w:rsid w:val="00AB3626"/>
    <w:rsid w:val="00AB3789"/>
    <w:rsid w:val="00AB3A08"/>
    <w:rsid w:val="00AB3CF1"/>
    <w:rsid w:val="00AB4567"/>
    <w:rsid w:val="00AB4730"/>
    <w:rsid w:val="00AB4788"/>
    <w:rsid w:val="00AB577D"/>
    <w:rsid w:val="00AB65C4"/>
    <w:rsid w:val="00AB6910"/>
    <w:rsid w:val="00AB6C4B"/>
    <w:rsid w:val="00AB7173"/>
    <w:rsid w:val="00AB7548"/>
    <w:rsid w:val="00AB7CE5"/>
    <w:rsid w:val="00AB7E9D"/>
    <w:rsid w:val="00AB7EEA"/>
    <w:rsid w:val="00AC0CC0"/>
    <w:rsid w:val="00AC0CD0"/>
    <w:rsid w:val="00AC1348"/>
    <w:rsid w:val="00AC1653"/>
    <w:rsid w:val="00AC19BE"/>
    <w:rsid w:val="00AC1CE9"/>
    <w:rsid w:val="00AC32D6"/>
    <w:rsid w:val="00AC3578"/>
    <w:rsid w:val="00AC36F0"/>
    <w:rsid w:val="00AC39BD"/>
    <w:rsid w:val="00AC3AD0"/>
    <w:rsid w:val="00AC3B56"/>
    <w:rsid w:val="00AC43EE"/>
    <w:rsid w:val="00AC4467"/>
    <w:rsid w:val="00AC4944"/>
    <w:rsid w:val="00AC4955"/>
    <w:rsid w:val="00AC5B0B"/>
    <w:rsid w:val="00AC6A67"/>
    <w:rsid w:val="00AC6C62"/>
    <w:rsid w:val="00AC7A5B"/>
    <w:rsid w:val="00AC7C06"/>
    <w:rsid w:val="00AD0589"/>
    <w:rsid w:val="00AD07F0"/>
    <w:rsid w:val="00AD0A84"/>
    <w:rsid w:val="00AD0AD7"/>
    <w:rsid w:val="00AD10E8"/>
    <w:rsid w:val="00AD115E"/>
    <w:rsid w:val="00AD189E"/>
    <w:rsid w:val="00AD248E"/>
    <w:rsid w:val="00AD253A"/>
    <w:rsid w:val="00AD31DF"/>
    <w:rsid w:val="00AD4929"/>
    <w:rsid w:val="00AD72B8"/>
    <w:rsid w:val="00AE1A95"/>
    <w:rsid w:val="00AE1C8B"/>
    <w:rsid w:val="00AE3686"/>
    <w:rsid w:val="00AE39A0"/>
    <w:rsid w:val="00AE3AA2"/>
    <w:rsid w:val="00AE41F8"/>
    <w:rsid w:val="00AE4D91"/>
    <w:rsid w:val="00AE5045"/>
    <w:rsid w:val="00AE50D9"/>
    <w:rsid w:val="00AE517C"/>
    <w:rsid w:val="00AE554E"/>
    <w:rsid w:val="00AE6502"/>
    <w:rsid w:val="00AE73A3"/>
    <w:rsid w:val="00AE762D"/>
    <w:rsid w:val="00AE7A38"/>
    <w:rsid w:val="00AE7AFC"/>
    <w:rsid w:val="00AF03E1"/>
    <w:rsid w:val="00AF101E"/>
    <w:rsid w:val="00AF1DE1"/>
    <w:rsid w:val="00AF24AD"/>
    <w:rsid w:val="00AF276D"/>
    <w:rsid w:val="00AF40B6"/>
    <w:rsid w:val="00AF4759"/>
    <w:rsid w:val="00AF49DE"/>
    <w:rsid w:val="00AF4ED5"/>
    <w:rsid w:val="00AF5123"/>
    <w:rsid w:val="00AF5817"/>
    <w:rsid w:val="00AF58E4"/>
    <w:rsid w:val="00AF5BD7"/>
    <w:rsid w:val="00AF79BE"/>
    <w:rsid w:val="00AF7F41"/>
    <w:rsid w:val="00B0018F"/>
    <w:rsid w:val="00B00262"/>
    <w:rsid w:val="00B002CC"/>
    <w:rsid w:val="00B00361"/>
    <w:rsid w:val="00B00684"/>
    <w:rsid w:val="00B00E77"/>
    <w:rsid w:val="00B01E51"/>
    <w:rsid w:val="00B01EDF"/>
    <w:rsid w:val="00B0202A"/>
    <w:rsid w:val="00B025EB"/>
    <w:rsid w:val="00B0284B"/>
    <w:rsid w:val="00B028E4"/>
    <w:rsid w:val="00B02AAF"/>
    <w:rsid w:val="00B02EDE"/>
    <w:rsid w:val="00B036F3"/>
    <w:rsid w:val="00B03A1B"/>
    <w:rsid w:val="00B03D65"/>
    <w:rsid w:val="00B03F94"/>
    <w:rsid w:val="00B04123"/>
    <w:rsid w:val="00B04938"/>
    <w:rsid w:val="00B05B8E"/>
    <w:rsid w:val="00B05D5D"/>
    <w:rsid w:val="00B066F5"/>
    <w:rsid w:val="00B06A92"/>
    <w:rsid w:val="00B07311"/>
    <w:rsid w:val="00B101EE"/>
    <w:rsid w:val="00B10258"/>
    <w:rsid w:val="00B10457"/>
    <w:rsid w:val="00B1083B"/>
    <w:rsid w:val="00B10B4A"/>
    <w:rsid w:val="00B10EAE"/>
    <w:rsid w:val="00B11302"/>
    <w:rsid w:val="00B1174E"/>
    <w:rsid w:val="00B117E6"/>
    <w:rsid w:val="00B117F6"/>
    <w:rsid w:val="00B11D1E"/>
    <w:rsid w:val="00B126DD"/>
    <w:rsid w:val="00B12824"/>
    <w:rsid w:val="00B13149"/>
    <w:rsid w:val="00B1338F"/>
    <w:rsid w:val="00B13A6C"/>
    <w:rsid w:val="00B13ADC"/>
    <w:rsid w:val="00B14ED9"/>
    <w:rsid w:val="00B14F51"/>
    <w:rsid w:val="00B15624"/>
    <w:rsid w:val="00B158AA"/>
    <w:rsid w:val="00B15DD8"/>
    <w:rsid w:val="00B1606B"/>
    <w:rsid w:val="00B1728E"/>
    <w:rsid w:val="00B17ED2"/>
    <w:rsid w:val="00B20469"/>
    <w:rsid w:val="00B205D7"/>
    <w:rsid w:val="00B20C8B"/>
    <w:rsid w:val="00B20CB0"/>
    <w:rsid w:val="00B21F9B"/>
    <w:rsid w:val="00B2238D"/>
    <w:rsid w:val="00B22579"/>
    <w:rsid w:val="00B22D36"/>
    <w:rsid w:val="00B231CC"/>
    <w:rsid w:val="00B2374A"/>
    <w:rsid w:val="00B237AF"/>
    <w:rsid w:val="00B2386F"/>
    <w:rsid w:val="00B23DC3"/>
    <w:rsid w:val="00B23E17"/>
    <w:rsid w:val="00B2425E"/>
    <w:rsid w:val="00B244AD"/>
    <w:rsid w:val="00B249CD"/>
    <w:rsid w:val="00B24B23"/>
    <w:rsid w:val="00B257C7"/>
    <w:rsid w:val="00B25EB5"/>
    <w:rsid w:val="00B26413"/>
    <w:rsid w:val="00B265A7"/>
    <w:rsid w:val="00B2700B"/>
    <w:rsid w:val="00B2714C"/>
    <w:rsid w:val="00B302C8"/>
    <w:rsid w:val="00B30A45"/>
    <w:rsid w:val="00B31ED2"/>
    <w:rsid w:val="00B32464"/>
    <w:rsid w:val="00B3366F"/>
    <w:rsid w:val="00B33AE3"/>
    <w:rsid w:val="00B34814"/>
    <w:rsid w:val="00B34C93"/>
    <w:rsid w:val="00B36EA9"/>
    <w:rsid w:val="00B37048"/>
    <w:rsid w:val="00B40057"/>
    <w:rsid w:val="00B418FD"/>
    <w:rsid w:val="00B4236D"/>
    <w:rsid w:val="00B42ACA"/>
    <w:rsid w:val="00B42D15"/>
    <w:rsid w:val="00B42DFD"/>
    <w:rsid w:val="00B43135"/>
    <w:rsid w:val="00B43418"/>
    <w:rsid w:val="00B43ADD"/>
    <w:rsid w:val="00B43F19"/>
    <w:rsid w:val="00B443E6"/>
    <w:rsid w:val="00B44530"/>
    <w:rsid w:val="00B4488B"/>
    <w:rsid w:val="00B4538E"/>
    <w:rsid w:val="00B4592F"/>
    <w:rsid w:val="00B45E51"/>
    <w:rsid w:val="00B46086"/>
    <w:rsid w:val="00B461EE"/>
    <w:rsid w:val="00B46614"/>
    <w:rsid w:val="00B47645"/>
    <w:rsid w:val="00B47C27"/>
    <w:rsid w:val="00B51233"/>
    <w:rsid w:val="00B51331"/>
    <w:rsid w:val="00B520FB"/>
    <w:rsid w:val="00B52F3F"/>
    <w:rsid w:val="00B53479"/>
    <w:rsid w:val="00B537F4"/>
    <w:rsid w:val="00B53E8F"/>
    <w:rsid w:val="00B53FA9"/>
    <w:rsid w:val="00B540E4"/>
    <w:rsid w:val="00B544C3"/>
    <w:rsid w:val="00B54566"/>
    <w:rsid w:val="00B5463F"/>
    <w:rsid w:val="00B54C82"/>
    <w:rsid w:val="00B54DDF"/>
    <w:rsid w:val="00B55A69"/>
    <w:rsid w:val="00B56296"/>
    <w:rsid w:val="00B5634D"/>
    <w:rsid w:val="00B56F0E"/>
    <w:rsid w:val="00B57A69"/>
    <w:rsid w:val="00B57AF7"/>
    <w:rsid w:val="00B6025A"/>
    <w:rsid w:val="00B60B82"/>
    <w:rsid w:val="00B61493"/>
    <w:rsid w:val="00B614FA"/>
    <w:rsid w:val="00B615CD"/>
    <w:rsid w:val="00B62656"/>
    <w:rsid w:val="00B629E4"/>
    <w:rsid w:val="00B62FE0"/>
    <w:rsid w:val="00B63916"/>
    <w:rsid w:val="00B64128"/>
    <w:rsid w:val="00B644D1"/>
    <w:rsid w:val="00B65301"/>
    <w:rsid w:val="00B6594A"/>
    <w:rsid w:val="00B66614"/>
    <w:rsid w:val="00B66AB2"/>
    <w:rsid w:val="00B6766F"/>
    <w:rsid w:val="00B6782B"/>
    <w:rsid w:val="00B67A07"/>
    <w:rsid w:val="00B7040A"/>
    <w:rsid w:val="00B7063B"/>
    <w:rsid w:val="00B709DC"/>
    <w:rsid w:val="00B70B38"/>
    <w:rsid w:val="00B714C2"/>
    <w:rsid w:val="00B718D0"/>
    <w:rsid w:val="00B72A2D"/>
    <w:rsid w:val="00B72D2A"/>
    <w:rsid w:val="00B7345C"/>
    <w:rsid w:val="00B73490"/>
    <w:rsid w:val="00B735C0"/>
    <w:rsid w:val="00B73786"/>
    <w:rsid w:val="00B73F6A"/>
    <w:rsid w:val="00B75889"/>
    <w:rsid w:val="00B76240"/>
    <w:rsid w:val="00B7688E"/>
    <w:rsid w:val="00B7691D"/>
    <w:rsid w:val="00B7715C"/>
    <w:rsid w:val="00B77E32"/>
    <w:rsid w:val="00B77F44"/>
    <w:rsid w:val="00B80120"/>
    <w:rsid w:val="00B802AE"/>
    <w:rsid w:val="00B81A2B"/>
    <w:rsid w:val="00B81CB2"/>
    <w:rsid w:val="00B82821"/>
    <w:rsid w:val="00B8283C"/>
    <w:rsid w:val="00B829C0"/>
    <w:rsid w:val="00B82AE0"/>
    <w:rsid w:val="00B835FB"/>
    <w:rsid w:val="00B83B94"/>
    <w:rsid w:val="00B83C62"/>
    <w:rsid w:val="00B83D19"/>
    <w:rsid w:val="00B843FB"/>
    <w:rsid w:val="00B84404"/>
    <w:rsid w:val="00B84709"/>
    <w:rsid w:val="00B84AEB"/>
    <w:rsid w:val="00B84F7E"/>
    <w:rsid w:val="00B8505D"/>
    <w:rsid w:val="00B858CD"/>
    <w:rsid w:val="00B85CFA"/>
    <w:rsid w:val="00B87029"/>
    <w:rsid w:val="00B8719D"/>
    <w:rsid w:val="00B8791A"/>
    <w:rsid w:val="00B904E0"/>
    <w:rsid w:val="00B91CDB"/>
    <w:rsid w:val="00B91E34"/>
    <w:rsid w:val="00B9233B"/>
    <w:rsid w:val="00B927EE"/>
    <w:rsid w:val="00B9342B"/>
    <w:rsid w:val="00B93B1A"/>
    <w:rsid w:val="00B94371"/>
    <w:rsid w:val="00B94399"/>
    <w:rsid w:val="00B94647"/>
    <w:rsid w:val="00B9483D"/>
    <w:rsid w:val="00B953F3"/>
    <w:rsid w:val="00B954C7"/>
    <w:rsid w:val="00B962E0"/>
    <w:rsid w:val="00B9692A"/>
    <w:rsid w:val="00B96F86"/>
    <w:rsid w:val="00B971B7"/>
    <w:rsid w:val="00BA14C4"/>
    <w:rsid w:val="00BA278C"/>
    <w:rsid w:val="00BA2E6E"/>
    <w:rsid w:val="00BA2F99"/>
    <w:rsid w:val="00BA3FD0"/>
    <w:rsid w:val="00BA405C"/>
    <w:rsid w:val="00BA46DD"/>
    <w:rsid w:val="00BA4908"/>
    <w:rsid w:val="00BA4E07"/>
    <w:rsid w:val="00BA556A"/>
    <w:rsid w:val="00BA5A21"/>
    <w:rsid w:val="00BA5A48"/>
    <w:rsid w:val="00BA6ABE"/>
    <w:rsid w:val="00BA6EF8"/>
    <w:rsid w:val="00BA6F54"/>
    <w:rsid w:val="00BA7025"/>
    <w:rsid w:val="00BB009A"/>
    <w:rsid w:val="00BB0212"/>
    <w:rsid w:val="00BB08FC"/>
    <w:rsid w:val="00BB0EF0"/>
    <w:rsid w:val="00BB11E0"/>
    <w:rsid w:val="00BB144F"/>
    <w:rsid w:val="00BB15E5"/>
    <w:rsid w:val="00BB20AC"/>
    <w:rsid w:val="00BB305E"/>
    <w:rsid w:val="00BB3CB3"/>
    <w:rsid w:val="00BB3D05"/>
    <w:rsid w:val="00BB4BEC"/>
    <w:rsid w:val="00BB4DF1"/>
    <w:rsid w:val="00BB525A"/>
    <w:rsid w:val="00BB58C3"/>
    <w:rsid w:val="00BB6728"/>
    <w:rsid w:val="00BB6FD2"/>
    <w:rsid w:val="00BB72FE"/>
    <w:rsid w:val="00BB7645"/>
    <w:rsid w:val="00BB7964"/>
    <w:rsid w:val="00BC0257"/>
    <w:rsid w:val="00BC05F5"/>
    <w:rsid w:val="00BC0CAD"/>
    <w:rsid w:val="00BC13E5"/>
    <w:rsid w:val="00BC1B83"/>
    <w:rsid w:val="00BC1EC5"/>
    <w:rsid w:val="00BC1F0B"/>
    <w:rsid w:val="00BC2DB7"/>
    <w:rsid w:val="00BC36D5"/>
    <w:rsid w:val="00BC3966"/>
    <w:rsid w:val="00BC3AA3"/>
    <w:rsid w:val="00BC3C98"/>
    <w:rsid w:val="00BC42A4"/>
    <w:rsid w:val="00BC43FF"/>
    <w:rsid w:val="00BC6059"/>
    <w:rsid w:val="00BC6078"/>
    <w:rsid w:val="00BC69C2"/>
    <w:rsid w:val="00BC7774"/>
    <w:rsid w:val="00BC77A0"/>
    <w:rsid w:val="00BD1289"/>
    <w:rsid w:val="00BD1479"/>
    <w:rsid w:val="00BD1749"/>
    <w:rsid w:val="00BD18C8"/>
    <w:rsid w:val="00BD27ED"/>
    <w:rsid w:val="00BD280D"/>
    <w:rsid w:val="00BD2CDE"/>
    <w:rsid w:val="00BD3D11"/>
    <w:rsid w:val="00BD3E4F"/>
    <w:rsid w:val="00BD40DE"/>
    <w:rsid w:val="00BD49C4"/>
    <w:rsid w:val="00BD4C47"/>
    <w:rsid w:val="00BD5A2F"/>
    <w:rsid w:val="00BD65C2"/>
    <w:rsid w:val="00BD6BE5"/>
    <w:rsid w:val="00BD6FBA"/>
    <w:rsid w:val="00BD7DE5"/>
    <w:rsid w:val="00BE02BD"/>
    <w:rsid w:val="00BE0580"/>
    <w:rsid w:val="00BE14FC"/>
    <w:rsid w:val="00BE1984"/>
    <w:rsid w:val="00BE20B0"/>
    <w:rsid w:val="00BE25D5"/>
    <w:rsid w:val="00BE2C3C"/>
    <w:rsid w:val="00BE2F39"/>
    <w:rsid w:val="00BE2F92"/>
    <w:rsid w:val="00BE340C"/>
    <w:rsid w:val="00BE3EF4"/>
    <w:rsid w:val="00BE4542"/>
    <w:rsid w:val="00BE5226"/>
    <w:rsid w:val="00BE5386"/>
    <w:rsid w:val="00BE57EA"/>
    <w:rsid w:val="00BE5BD6"/>
    <w:rsid w:val="00BE5CA3"/>
    <w:rsid w:val="00BE5DC0"/>
    <w:rsid w:val="00BE5F2C"/>
    <w:rsid w:val="00BE614D"/>
    <w:rsid w:val="00BE63AB"/>
    <w:rsid w:val="00BE758B"/>
    <w:rsid w:val="00BE7778"/>
    <w:rsid w:val="00BF043C"/>
    <w:rsid w:val="00BF063D"/>
    <w:rsid w:val="00BF0993"/>
    <w:rsid w:val="00BF1465"/>
    <w:rsid w:val="00BF16DE"/>
    <w:rsid w:val="00BF1ACE"/>
    <w:rsid w:val="00BF1B18"/>
    <w:rsid w:val="00BF1CA9"/>
    <w:rsid w:val="00BF1D75"/>
    <w:rsid w:val="00BF2031"/>
    <w:rsid w:val="00BF3065"/>
    <w:rsid w:val="00BF30FF"/>
    <w:rsid w:val="00BF408A"/>
    <w:rsid w:val="00BF6612"/>
    <w:rsid w:val="00BF6DFA"/>
    <w:rsid w:val="00BF72C5"/>
    <w:rsid w:val="00BF753C"/>
    <w:rsid w:val="00C00B92"/>
    <w:rsid w:val="00C017E0"/>
    <w:rsid w:val="00C01C97"/>
    <w:rsid w:val="00C01D25"/>
    <w:rsid w:val="00C020D1"/>
    <w:rsid w:val="00C02518"/>
    <w:rsid w:val="00C028EE"/>
    <w:rsid w:val="00C037CF"/>
    <w:rsid w:val="00C03FFE"/>
    <w:rsid w:val="00C041F6"/>
    <w:rsid w:val="00C04387"/>
    <w:rsid w:val="00C0508B"/>
    <w:rsid w:val="00C0562D"/>
    <w:rsid w:val="00C05E19"/>
    <w:rsid w:val="00C05EC3"/>
    <w:rsid w:val="00C05ED4"/>
    <w:rsid w:val="00C06352"/>
    <w:rsid w:val="00C064F2"/>
    <w:rsid w:val="00C0662A"/>
    <w:rsid w:val="00C066B7"/>
    <w:rsid w:val="00C06F15"/>
    <w:rsid w:val="00C07894"/>
    <w:rsid w:val="00C07954"/>
    <w:rsid w:val="00C07DB9"/>
    <w:rsid w:val="00C10D7C"/>
    <w:rsid w:val="00C115BA"/>
    <w:rsid w:val="00C11ED2"/>
    <w:rsid w:val="00C11F06"/>
    <w:rsid w:val="00C12388"/>
    <w:rsid w:val="00C127A6"/>
    <w:rsid w:val="00C128F6"/>
    <w:rsid w:val="00C138A9"/>
    <w:rsid w:val="00C1475F"/>
    <w:rsid w:val="00C147E1"/>
    <w:rsid w:val="00C14B26"/>
    <w:rsid w:val="00C14B86"/>
    <w:rsid w:val="00C1548F"/>
    <w:rsid w:val="00C17313"/>
    <w:rsid w:val="00C176E6"/>
    <w:rsid w:val="00C17EBA"/>
    <w:rsid w:val="00C17FBC"/>
    <w:rsid w:val="00C20788"/>
    <w:rsid w:val="00C20C8F"/>
    <w:rsid w:val="00C214DF"/>
    <w:rsid w:val="00C21D1B"/>
    <w:rsid w:val="00C22394"/>
    <w:rsid w:val="00C228E0"/>
    <w:rsid w:val="00C22A41"/>
    <w:rsid w:val="00C231C6"/>
    <w:rsid w:val="00C2354A"/>
    <w:rsid w:val="00C23763"/>
    <w:rsid w:val="00C25BB7"/>
    <w:rsid w:val="00C25DE4"/>
    <w:rsid w:val="00C25F10"/>
    <w:rsid w:val="00C2644B"/>
    <w:rsid w:val="00C26DEC"/>
    <w:rsid w:val="00C273B5"/>
    <w:rsid w:val="00C27E18"/>
    <w:rsid w:val="00C27E6F"/>
    <w:rsid w:val="00C301A1"/>
    <w:rsid w:val="00C304F8"/>
    <w:rsid w:val="00C305ED"/>
    <w:rsid w:val="00C30FA4"/>
    <w:rsid w:val="00C314DF"/>
    <w:rsid w:val="00C31DF3"/>
    <w:rsid w:val="00C32590"/>
    <w:rsid w:val="00C3276B"/>
    <w:rsid w:val="00C332B3"/>
    <w:rsid w:val="00C33797"/>
    <w:rsid w:val="00C3521E"/>
    <w:rsid w:val="00C352BB"/>
    <w:rsid w:val="00C35A35"/>
    <w:rsid w:val="00C35BD6"/>
    <w:rsid w:val="00C36CB2"/>
    <w:rsid w:val="00C372B9"/>
    <w:rsid w:val="00C37C99"/>
    <w:rsid w:val="00C37D42"/>
    <w:rsid w:val="00C40305"/>
    <w:rsid w:val="00C404CC"/>
    <w:rsid w:val="00C407F8"/>
    <w:rsid w:val="00C4086F"/>
    <w:rsid w:val="00C41068"/>
    <w:rsid w:val="00C41094"/>
    <w:rsid w:val="00C41FE3"/>
    <w:rsid w:val="00C423D3"/>
    <w:rsid w:val="00C4256A"/>
    <w:rsid w:val="00C433B7"/>
    <w:rsid w:val="00C43F5F"/>
    <w:rsid w:val="00C441F8"/>
    <w:rsid w:val="00C44927"/>
    <w:rsid w:val="00C44D2C"/>
    <w:rsid w:val="00C44FA3"/>
    <w:rsid w:val="00C45029"/>
    <w:rsid w:val="00C457DE"/>
    <w:rsid w:val="00C45866"/>
    <w:rsid w:val="00C459C0"/>
    <w:rsid w:val="00C45A19"/>
    <w:rsid w:val="00C45A7C"/>
    <w:rsid w:val="00C45B48"/>
    <w:rsid w:val="00C45E10"/>
    <w:rsid w:val="00C45F94"/>
    <w:rsid w:val="00C464E9"/>
    <w:rsid w:val="00C464F5"/>
    <w:rsid w:val="00C468C1"/>
    <w:rsid w:val="00C468D6"/>
    <w:rsid w:val="00C47B86"/>
    <w:rsid w:val="00C508A5"/>
    <w:rsid w:val="00C50CE7"/>
    <w:rsid w:val="00C51460"/>
    <w:rsid w:val="00C51AE2"/>
    <w:rsid w:val="00C527B0"/>
    <w:rsid w:val="00C53391"/>
    <w:rsid w:val="00C53C6B"/>
    <w:rsid w:val="00C54994"/>
    <w:rsid w:val="00C549B6"/>
    <w:rsid w:val="00C549D0"/>
    <w:rsid w:val="00C55332"/>
    <w:rsid w:val="00C55698"/>
    <w:rsid w:val="00C5569C"/>
    <w:rsid w:val="00C55815"/>
    <w:rsid w:val="00C55C02"/>
    <w:rsid w:val="00C56251"/>
    <w:rsid w:val="00C566D8"/>
    <w:rsid w:val="00C56C38"/>
    <w:rsid w:val="00C572E2"/>
    <w:rsid w:val="00C57406"/>
    <w:rsid w:val="00C60143"/>
    <w:rsid w:val="00C6018F"/>
    <w:rsid w:val="00C60E56"/>
    <w:rsid w:val="00C61231"/>
    <w:rsid w:val="00C61B53"/>
    <w:rsid w:val="00C620AB"/>
    <w:rsid w:val="00C6225D"/>
    <w:rsid w:val="00C6243C"/>
    <w:rsid w:val="00C6246F"/>
    <w:rsid w:val="00C62774"/>
    <w:rsid w:val="00C62831"/>
    <w:rsid w:val="00C6302C"/>
    <w:rsid w:val="00C634FA"/>
    <w:rsid w:val="00C6372A"/>
    <w:rsid w:val="00C6408B"/>
    <w:rsid w:val="00C64130"/>
    <w:rsid w:val="00C641B0"/>
    <w:rsid w:val="00C64476"/>
    <w:rsid w:val="00C64C8A"/>
    <w:rsid w:val="00C65257"/>
    <w:rsid w:val="00C65BC9"/>
    <w:rsid w:val="00C65E0C"/>
    <w:rsid w:val="00C66264"/>
    <w:rsid w:val="00C66711"/>
    <w:rsid w:val="00C66725"/>
    <w:rsid w:val="00C66A44"/>
    <w:rsid w:val="00C66C03"/>
    <w:rsid w:val="00C66CD4"/>
    <w:rsid w:val="00C675C7"/>
    <w:rsid w:val="00C677C1"/>
    <w:rsid w:val="00C67881"/>
    <w:rsid w:val="00C700EC"/>
    <w:rsid w:val="00C70282"/>
    <w:rsid w:val="00C70969"/>
    <w:rsid w:val="00C7193B"/>
    <w:rsid w:val="00C71A8F"/>
    <w:rsid w:val="00C71B02"/>
    <w:rsid w:val="00C71B08"/>
    <w:rsid w:val="00C72D0A"/>
    <w:rsid w:val="00C72F13"/>
    <w:rsid w:val="00C7389A"/>
    <w:rsid w:val="00C740DD"/>
    <w:rsid w:val="00C75011"/>
    <w:rsid w:val="00C750CC"/>
    <w:rsid w:val="00C75468"/>
    <w:rsid w:val="00C759F0"/>
    <w:rsid w:val="00C761C7"/>
    <w:rsid w:val="00C7626E"/>
    <w:rsid w:val="00C77220"/>
    <w:rsid w:val="00C801B2"/>
    <w:rsid w:val="00C80EF7"/>
    <w:rsid w:val="00C81C2E"/>
    <w:rsid w:val="00C81F30"/>
    <w:rsid w:val="00C821D9"/>
    <w:rsid w:val="00C822A3"/>
    <w:rsid w:val="00C82AF9"/>
    <w:rsid w:val="00C831DF"/>
    <w:rsid w:val="00C83EFF"/>
    <w:rsid w:val="00C840EF"/>
    <w:rsid w:val="00C84614"/>
    <w:rsid w:val="00C846A8"/>
    <w:rsid w:val="00C85E01"/>
    <w:rsid w:val="00C864AA"/>
    <w:rsid w:val="00C865E9"/>
    <w:rsid w:val="00C870FD"/>
    <w:rsid w:val="00C878DD"/>
    <w:rsid w:val="00C87AE3"/>
    <w:rsid w:val="00C903C9"/>
    <w:rsid w:val="00C903D6"/>
    <w:rsid w:val="00C904FA"/>
    <w:rsid w:val="00C91DAA"/>
    <w:rsid w:val="00C91EAB"/>
    <w:rsid w:val="00C920F5"/>
    <w:rsid w:val="00C93074"/>
    <w:rsid w:val="00C93199"/>
    <w:rsid w:val="00C9342F"/>
    <w:rsid w:val="00C938E8"/>
    <w:rsid w:val="00C939B3"/>
    <w:rsid w:val="00C93A9B"/>
    <w:rsid w:val="00C93C9A"/>
    <w:rsid w:val="00C93DFA"/>
    <w:rsid w:val="00C93FF6"/>
    <w:rsid w:val="00C941E1"/>
    <w:rsid w:val="00C9516B"/>
    <w:rsid w:val="00C953C8"/>
    <w:rsid w:val="00C9579F"/>
    <w:rsid w:val="00C963AF"/>
    <w:rsid w:val="00C96E79"/>
    <w:rsid w:val="00C97C38"/>
    <w:rsid w:val="00CA02AA"/>
    <w:rsid w:val="00CA073C"/>
    <w:rsid w:val="00CA285D"/>
    <w:rsid w:val="00CA3B3B"/>
    <w:rsid w:val="00CA3EAB"/>
    <w:rsid w:val="00CA41F8"/>
    <w:rsid w:val="00CA4440"/>
    <w:rsid w:val="00CA474A"/>
    <w:rsid w:val="00CA4798"/>
    <w:rsid w:val="00CA4BF8"/>
    <w:rsid w:val="00CA4C38"/>
    <w:rsid w:val="00CA50F0"/>
    <w:rsid w:val="00CA5215"/>
    <w:rsid w:val="00CA5EF8"/>
    <w:rsid w:val="00CA5F7F"/>
    <w:rsid w:val="00CA7661"/>
    <w:rsid w:val="00CA797B"/>
    <w:rsid w:val="00CA7AE9"/>
    <w:rsid w:val="00CB0176"/>
    <w:rsid w:val="00CB0725"/>
    <w:rsid w:val="00CB0E21"/>
    <w:rsid w:val="00CB13DC"/>
    <w:rsid w:val="00CB1B34"/>
    <w:rsid w:val="00CB1B51"/>
    <w:rsid w:val="00CB2147"/>
    <w:rsid w:val="00CB2315"/>
    <w:rsid w:val="00CB2D3A"/>
    <w:rsid w:val="00CB2EDD"/>
    <w:rsid w:val="00CB3676"/>
    <w:rsid w:val="00CB36CB"/>
    <w:rsid w:val="00CB38CE"/>
    <w:rsid w:val="00CB3B3C"/>
    <w:rsid w:val="00CB4077"/>
    <w:rsid w:val="00CB40A0"/>
    <w:rsid w:val="00CB47E7"/>
    <w:rsid w:val="00CB4A15"/>
    <w:rsid w:val="00CB5050"/>
    <w:rsid w:val="00CB537B"/>
    <w:rsid w:val="00CB744B"/>
    <w:rsid w:val="00CC0693"/>
    <w:rsid w:val="00CC0B4B"/>
    <w:rsid w:val="00CC110A"/>
    <w:rsid w:val="00CC1782"/>
    <w:rsid w:val="00CC18FD"/>
    <w:rsid w:val="00CC196F"/>
    <w:rsid w:val="00CC1A53"/>
    <w:rsid w:val="00CC1CC6"/>
    <w:rsid w:val="00CC2120"/>
    <w:rsid w:val="00CC22B4"/>
    <w:rsid w:val="00CC3846"/>
    <w:rsid w:val="00CC3CD7"/>
    <w:rsid w:val="00CC4329"/>
    <w:rsid w:val="00CC4C1E"/>
    <w:rsid w:val="00CC4CEE"/>
    <w:rsid w:val="00CC5359"/>
    <w:rsid w:val="00CC57F7"/>
    <w:rsid w:val="00CC5A35"/>
    <w:rsid w:val="00CC6660"/>
    <w:rsid w:val="00CC6BD3"/>
    <w:rsid w:val="00CC71C3"/>
    <w:rsid w:val="00CC7BDF"/>
    <w:rsid w:val="00CD1612"/>
    <w:rsid w:val="00CD1E1C"/>
    <w:rsid w:val="00CD2037"/>
    <w:rsid w:val="00CD266B"/>
    <w:rsid w:val="00CD3002"/>
    <w:rsid w:val="00CD302D"/>
    <w:rsid w:val="00CD3D5D"/>
    <w:rsid w:val="00CD3E43"/>
    <w:rsid w:val="00CD43C3"/>
    <w:rsid w:val="00CD4B3F"/>
    <w:rsid w:val="00CD5116"/>
    <w:rsid w:val="00CD535C"/>
    <w:rsid w:val="00CD5A75"/>
    <w:rsid w:val="00CD5CF1"/>
    <w:rsid w:val="00CD609C"/>
    <w:rsid w:val="00CD68B5"/>
    <w:rsid w:val="00CD6F39"/>
    <w:rsid w:val="00CD72E9"/>
    <w:rsid w:val="00CD731E"/>
    <w:rsid w:val="00CD7763"/>
    <w:rsid w:val="00CD7F40"/>
    <w:rsid w:val="00CE0137"/>
    <w:rsid w:val="00CE035E"/>
    <w:rsid w:val="00CE0772"/>
    <w:rsid w:val="00CE0CCA"/>
    <w:rsid w:val="00CE0E2D"/>
    <w:rsid w:val="00CE29BB"/>
    <w:rsid w:val="00CE34E3"/>
    <w:rsid w:val="00CE3A2E"/>
    <w:rsid w:val="00CE426E"/>
    <w:rsid w:val="00CE4467"/>
    <w:rsid w:val="00CE47C0"/>
    <w:rsid w:val="00CE4805"/>
    <w:rsid w:val="00CE48CD"/>
    <w:rsid w:val="00CE4B07"/>
    <w:rsid w:val="00CE51BC"/>
    <w:rsid w:val="00CE6244"/>
    <w:rsid w:val="00CE62F8"/>
    <w:rsid w:val="00CE63CD"/>
    <w:rsid w:val="00CE6498"/>
    <w:rsid w:val="00CE68FC"/>
    <w:rsid w:val="00CE7D77"/>
    <w:rsid w:val="00CF0051"/>
    <w:rsid w:val="00CF0220"/>
    <w:rsid w:val="00CF080C"/>
    <w:rsid w:val="00CF0AA6"/>
    <w:rsid w:val="00CF0B98"/>
    <w:rsid w:val="00CF0CF7"/>
    <w:rsid w:val="00CF11AE"/>
    <w:rsid w:val="00CF12F7"/>
    <w:rsid w:val="00CF215D"/>
    <w:rsid w:val="00CF21A1"/>
    <w:rsid w:val="00CF2644"/>
    <w:rsid w:val="00CF2ABE"/>
    <w:rsid w:val="00CF2CDC"/>
    <w:rsid w:val="00CF41F3"/>
    <w:rsid w:val="00CF4472"/>
    <w:rsid w:val="00CF469A"/>
    <w:rsid w:val="00CF4D2F"/>
    <w:rsid w:val="00CF56D9"/>
    <w:rsid w:val="00CF57CE"/>
    <w:rsid w:val="00CF585C"/>
    <w:rsid w:val="00CF58BA"/>
    <w:rsid w:val="00CF63A7"/>
    <w:rsid w:val="00CF63F2"/>
    <w:rsid w:val="00CF6493"/>
    <w:rsid w:val="00CF70AB"/>
    <w:rsid w:val="00CF7694"/>
    <w:rsid w:val="00CF7D9F"/>
    <w:rsid w:val="00D00A50"/>
    <w:rsid w:val="00D01061"/>
    <w:rsid w:val="00D012C1"/>
    <w:rsid w:val="00D016C3"/>
    <w:rsid w:val="00D034FC"/>
    <w:rsid w:val="00D0374D"/>
    <w:rsid w:val="00D0393A"/>
    <w:rsid w:val="00D0393C"/>
    <w:rsid w:val="00D04401"/>
    <w:rsid w:val="00D0547D"/>
    <w:rsid w:val="00D05A72"/>
    <w:rsid w:val="00D05B3B"/>
    <w:rsid w:val="00D05DC5"/>
    <w:rsid w:val="00D05DE4"/>
    <w:rsid w:val="00D0601B"/>
    <w:rsid w:val="00D06189"/>
    <w:rsid w:val="00D071EC"/>
    <w:rsid w:val="00D07563"/>
    <w:rsid w:val="00D07C7A"/>
    <w:rsid w:val="00D07EE0"/>
    <w:rsid w:val="00D10136"/>
    <w:rsid w:val="00D1020A"/>
    <w:rsid w:val="00D10963"/>
    <w:rsid w:val="00D10A93"/>
    <w:rsid w:val="00D10B02"/>
    <w:rsid w:val="00D10F61"/>
    <w:rsid w:val="00D119D7"/>
    <w:rsid w:val="00D11D10"/>
    <w:rsid w:val="00D12C4E"/>
    <w:rsid w:val="00D1316F"/>
    <w:rsid w:val="00D136FB"/>
    <w:rsid w:val="00D13AA8"/>
    <w:rsid w:val="00D13CD3"/>
    <w:rsid w:val="00D14741"/>
    <w:rsid w:val="00D148E0"/>
    <w:rsid w:val="00D14EC1"/>
    <w:rsid w:val="00D1533B"/>
    <w:rsid w:val="00D15F00"/>
    <w:rsid w:val="00D17066"/>
    <w:rsid w:val="00D17B3B"/>
    <w:rsid w:val="00D17B78"/>
    <w:rsid w:val="00D203CF"/>
    <w:rsid w:val="00D20903"/>
    <w:rsid w:val="00D216C5"/>
    <w:rsid w:val="00D2198C"/>
    <w:rsid w:val="00D22586"/>
    <w:rsid w:val="00D226EF"/>
    <w:rsid w:val="00D22A0D"/>
    <w:rsid w:val="00D22A29"/>
    <w:rsid w:val="00D2384A"/>
    <w:rsid w:val="00D23A09"/>
    <w:rsid w:val="00D2427C"/>
    <w:rsid w:val="00D24298"/>
    <w:rsid w:val="00D24F7E"/>
    <w:rsid w:val="00D255A1"/>
    <w:rsid w:val="00D258B6"/>
    <w:rsid w:val="00D25935"/>
    <w:rsid w:val="00D25ED9"/>
    <w:rsid w:val="00D2612A"/>
    <w:rsid w:val="00D265FB"/>
    <w:rsid w:val="00D267D5"/>
    <w:rsid w:val="00D26D6E"/>
    <w:rsid w:val="00D272D5"/>
    <w:rsid w:val="00D27610"/>
    <w:rsid w:val="00D2765D"/>
    <w:rsid w:val="00D301A2"/>
    <w:rsid w:val="00D3059B"/>
    <w:rsid w:val="00D3070B"/>
    <w:rsid w:val="00D30AEF"/>
    <w:rsid w:val="00D317D6"/>
    <w:rsid w:val="00D31849"/>
    <w:rsid w:val="00D31F3A"/>
    <w:rsid w:val="00D32750"/>
    <w:rsid w:val="00D3278E"/>
    <w:rsid w:val="00D328F6"/>
    <w:rsid w:val="00D32B09"/>
    <w:rsid w:val="00D33509"/>
    <w:rsid w:val="00D33F79"/>
    <w:rsid w:val="00D342D9"/>
    <w:rsid w:val="00D34AD0"/>
    <w:rsid w:val="00D34AE2"/>
    <w:rsid w:val="00D34B42"/>
    <w:rsid w:val="00D350E6"/>
    <w:rsid w:val="00D35355"/>
    <w:rsid w:val="00D35745"/>
    <w:rsid w:val="00D375FC"/>
    <w:rsid w:val="00D37683"/>
    <w:rsid w:val="00D37704"/>
    <w:rsid w:val="00D40983"/>
    <w:rsid w:val="00D40BDA"/>
    <w:rsid w:val="00D40E0E"/>
    <w:rsid w:val="00D40FAE"/>
    <w:rsid w:val="00D416FB"/>
    <w:rsid w:val="00D4191B"/>
    <w:rsid w:val="00D42466"/>
    <w:rsid w:val="00D428B7"/>
    <w:rsid w:val="00D429E0"/>
    <w:rsid w:val="00D42C32"/>
    <w:rsid w:val="00D4390A"/>
    <w:rsid w:val="00D43C65"/>
    <w:rsid w:val="00D446AA"/>
    <w:rsid w:val="00D446B7"/>
    <w:rsid w:val="00D44CEA"/>
    <w:rsid w:val="00D44F26"/>
    <w:rsid w:val="00D46450"/>
    <w:rsid w:val="00D4649B"/>
    <w:rsid w:val="00D4743E"/>
    <w:rsid w:val="00D4752C"/>
    <w:rsid w:val="00D47C15"/>
    <w:rsid w:val="00D5018F"/>
    <w:rsid w:val="00D5074C"/>
    <w:rsid w:val="00D5099C"/>
    <w:rsid w:val="00D51187"/>
    <w:rsid w:val="00D515C9"/>
    <w:rsid w:val="00D51604"/>
    <w:rsid w:val="00D519D5"/>
    <w:rsid w:val="00D521CD"/>
    <w:rsid w:val="00D523AA"/>
    <w:rsid w:val="00D5242F"/>
    <w:rsid w:val="00D529E1"/>
    <w:rsid w:val="00D53B5E"/>
    <w:rsid w:val="00D53C81"/>
    <w:rsid w:val="00D545EE"/>
    <w:rsid w:val="00D54F1F"/>
    <w:rsid w:val="00D55666"/>
    <w:rsid w:val="00D55A25"/>
    <w:rsid w:val="00D55F7B"/>
    <w:rsid w:val="00D561F8"/>
    <w:rsid w:val="00D5636D"/>
    <w:rsid w:val="00D56D0F"/>
    <w:rsid w:val="00D57310"/>
    <w:rsid w:val="00D575E1"/>
    <w:rsid w:val="00D57862"/>
    <w:rsid w:val="00D57D3F"/>
    <w:rsid w:val="00D57E88"/>
    <w:rsid w:val="00D57EB0"/>
    <w:rsid w:val="00D60046"/>
    <w:rsid w:val="00D60B69"/>
    <w:rsid w:val="00D613A4"/>
    <w:rsid w:val="00D6155E"/>
    <w:rsid w:val="00D618D9"/>
    <w:rsid w:val="00D61923"/>
    <w:rsid w:val="00D61E67"/>
    <w:rsid w:val="00D625A6"/>
    <w:rsid w:val="00D62DE3"/>
    <w:rsid w:val="00D631ED"/>
    <w:rsid w:val="00D6343D"/>
    <w:rsid w:val="00D64061"/>
    <w:rsid w:val="00D6484C"/>
    <w:rsid w:val="00D65EC8"/>
    <w:rsid w:val="00D65FD6"/>
    <w:rsid w:val="00D6647B"/>
    <w:rsid w:val="00D66ADC"/>
    <w:rsid w:val="00D67996"/>
    <w:rsid w:val="00D67A8B"/>
    <w:rsid w:val="00D70284"/>
    <w:rsid w:val="00D70299"/>
    <w:rsid w:val="00D709B5"/>
    <w:rsid w:val="00D70C12"/>
    <w:rsid w:val="00D715D2"/>
    <w:rsid w:val="00D71B26"/>
    <w:rsid w:val="00D71F7B"/>
    <w:rsid w:val="00D71FFB"/>
    <w:rsid w:val="00D729B0"/>
    <w:rsid w:val="00D7411F"/>
    <w:rsid w:val="00D74401"/>
    <w:rsid w:val="00D75654"/>
    <w:rsid w:val="00D763B8"/>
    <w:rsid w:val="00D76CE6"/>
    <w:rsid w:val="00D7763F"/>
    <w:rsid w:val="00D77AFB"/>
    <w:rsid w:val="00D80137"/>
    <w:rsid w:val="00D8022A"/>
    <w:rsid w:val="00D80516"/>
    <w:rsid w:val="00D806E7"/>
    <w:rsid w:val="00D80E09"/>
    <w:rsid w:val="00D823CC"/>
    <w:rsid w:val="00D8256E"/>
    <w:rsid w:val="00D825F6"/>
    <w:rsid w:val="00D8350E"/>
    <w:rsid w:val="00D839D8"/>
    <w:rsid w:val="00D83B32"/>
    <w:rsid w:val="00D83E69"/>
    <w:rsid w:val="00D8434C"/>
    <w:rsid w:val="00D8458B"/>
    <w:rsid w:val="00D84A28"/>
    <w:rsid w:val="00D84C53"/>
    <w:rsid w:val="00D84D0F"/>
    <w:rsid w:val="00D84D35"/>
    <w:rsid w:val="00D855F6"/>
    <w:rsid w:val="00D8563B"/>
    <w:rsid w:val="00D86B24"/>
    <w:rsid w:val="00D86F1D"/>
    <w:rsid w:val="00D87088"/>
    <w:rsid w:val="00D87A60"/>
    <w:rsid w:val="00D87BB3"/>
    <w:rsid w:val="00D906BA"/>
    <w:rsid w:val="00D91DD7"/>
    <w:rsid w:val="00D91FC9"/>
    <w:rsid w:val="00D92008"/>
    <w:rsid w:val="00D923D4"/>
    <w:rsid w:val="00D923DF"/>
    <w:rsid w:val="00D92700"/>
    <w:rsid w:val="00D9282E"/>
    <w:rsid w:val="00D92C48"/>
    <w:rsid w:val="00D94399"/>
    <w:rsid w:val="00D94711"/>
    <w:rsid w:val="00D9471A"/>
    <w:rsid w:val="00D94C0B"/>
    <w:rsid w:val="00D950E0"/>
    <w:rsid w:val="00D950F7"/>
    <w:rsid w:val="00D95274"/>
    <w:rsid w:val="00D9615C"/>
    <w:rsid w:val="00D97359"/>
    <w:rsid w:val="00D97504"/>
    <w:rsid w:val="00D97681"/>
    <w:rsid w:val="00D97835"/>
    <w:rsid w:val="00D97BA9"/>
    <w:rsid w:val="00DA058A"/>
    <w:rsid w:val="00DA062A"/>
    <w:rsid w:val="00DA0926"/>
    <w:rsid w:val="00DA1564"/>
    <w:rsid w:val="00DA182F"/>
    <w:rsid w:val="00DA1832"/>
    <w:rsid w:val="00DA3198"/>
    <w:rsid w:val="00DA39F8"/>
    <w:rsid w:val="00DA3F6E"/>
    <w:rsid w:val="00DA457E"/>
    <w:rsid w:val="00DA4CEF"/>
    <w:rsid w:val="00DA6105"/>
    <w:rsid w:val="00DA614F"/>
    <w:rsid w:val="00DA661B"/>
    <w:rsid w:val="00DA690A"/>
    <w:rsid w:val="00DA695D"/>
    <w:rsid w:val="00DA6A4F"/>
    <w:rsid w:val="00DA6BBF"/>
    <w:rsid w:val="00DA6CB6"/>
    <w:rsid w:val="00DA73D4"/>
    <w:rsid w:val="00DA77D7"/>
    <w:rsid w:val="00DA7C04"/>
    <w:rsid w:val="00DB00D7"/>
    <w:rsid w:val="00DB06B4"/>
    <w:rsid w:val="00DB1029"/>
    <w:rsid w:val="00DB10E2"/>
    <w:rsid w:val="00DB1BC8"/>
    <w:rsid w:val="00DB1C18"/>
    <w:rsid w:val="00DB20D5"/>
    <w:rsid w:val="00DB26D7"/>
    <w:rsid w:val="00DB3477"/>
    <w:rsid w:val="00DB3C06"/>
    <w:rsid w:val="00DB3EC3"/>
    <w:rsid w:val="00DB4C9B"/>
    <w:rsid w:val="00DB61A5"/>
    <w:rsid w:val="00DB680A"/>
    <w:rsid w:val="00DB6D84"/>
    <w:rsid w:val="00DB6E91"/>
    <w:rsid w:val="00DB78E2"/>
    <w:rsid w:val="00DB7CC3"/>
    <w:rsid w:val="00DC0491"/>
    <w:rsid w:val="00DC0996"/>
    <w:rsid w:val="00DC0D21"/>
    <w:rsid w:val="00DC0DB8"/>
    <w:rsid w:val="00DC311D"/>
    <w:rsid w:val="00DC3554"/>
    <w:rsid w:val="00DC3AB2"/>
    <w:rsid w:val="00DC4339"/>
    <w:rsid w:val="00DC439A"/>
    <w:rsid w:val="00DC43D5"/>
    <w:rsid w:val="00DC50CA"/>
    <w:rsid w:val="00DC5BD8"/>
    <w:rsid w:val="00DC5C33"/>
    <w:rsid w:val="00DC6EBC"/>
    <w:rsid w:val="00DC71D9"/>
    <w:rsid w:val="00DC7240"/>
    <w:rsid w:val="00DC76F6"/>
    <w:rsid w:val="00DD03F5"/>
    <w:rsid w:val="00DD12AA"/>
    <w:rsid w:val="00DD1768"/>
    <w:rsid w:val="00DD1EEE"/>
    <w:rsid w:val="00DD2166"/>
    <w:rsid w:val="00DD2FE3"/>
    <w:rsid w:val="00DD3136"/>
    <w:rsid w:val="00DD31FB"/>
    <w:rsid w:val="00DD368F"/>
    <w:rsid w:val="00DD3E4D"/>
    <w:rsid w:val="00DD4712"/>
    <w:rsid w:val="00DD566F"/>
    <w:rsid w:val="00DD6665"/>
    <w:rsid w:val="00DD6835"/>
    <w:rsid w:val="00DD69BD"/>
    <w:rsid w:val="00DD6DD8"/>
    <w:rsid w:val="00DD70C8"/>
    <w:rsid w:val="00DD72FD"/>
    <w:rsid w:val="00DD7F38"/>
    <w:rsid w:val="00DE06F9"/>
    <w:rsid w:val="00DE0ABD"/>
    <w:rsid w:val="00DE11D1"/>
    <w:rsid w:val="00DE13B4"/>
    <w:rsid w:val="00DE3936"/>
    <w:rsid w:val="00DE3B00"/>
    <w:rsid w:val="00DE3CF4"/>
    <w:rsid w:val="00DE3F25"/>
    <w:rsid w:val="00DE4CE2"/>
    <w:rsid w:val="00DE5013"/>
    <w:rsid w:val="00DE5FBB"/>
    <w:rsid w:val="00DE6042"/>
    <w:rsid w:val="00DE6297"/>
    <w:rsid w:val="00DE66C8"/>
    <w:rsid w:val="00DE6DF4"/>
    <w:rsid w:val="00DE70B0"/>
    <w:rsid w:val="00DE7C3F"/>
    <w:rsid w:val="00DF05A0"/>
    <w:rsid w:val="00DF1BA4"/>
    <w:rsid w:val="00DF1BF2"/>
    <w:rsid w:val="00DF21EE"/>
    <w:rsid w:val="00DF221B"/>
    <w:rsid w:val="00DF2FFF"/>
    <w:rsid w:val="00DF357B"/>
    <w:rsid w:val="00DF3885"/>
    <w:rsid w:val="00DF4ECA"/>
    <w:rsid w:val="00DF5312"/>
    <w:rsid w:val="00DF5544"/>
    <w:rsid w:val="00DF578F"/>
    <w:rsid w:val="00DF63CA"/>
    <w:rsid w:val="00DF6514"/>
    <w:rsid w:val="00DF6800"/>
    <w:rsid w:val="00DF696A"/>
    <w:rsid w:val="00DF6CBF"/>
    <w:rsid w:val="00DF72A4"/>
    <w:rsid w:val="00E00667"/>
    <w:rsid w:val="00E008A3"/>
    <w:rsid w:val="00E00979"/>
    <w:rsid w:val="00E009B9"/>
    <w:rsid w:val="00E00BD9"/>
    <w:rsid w:val="00E010ED"/>
    <w:rsid w:val="00E01693"/>
    <w:rsid w:val="00E01C5D"/>
    <w:rsid w:val="00E01C74"/>
    <w:rsid w:val="00E02157"/>
    <w:rsid w:val="00E0245E"/>
    <w:rsid w:val="00E034A4"/>
    <w:rsid w:val="00E04532"/>
    <w:rsid w:val="00E0474F"/>
    <w:rsid w:val="00E04DF6"/>
    <w:rsid w:val="00E056A5"/>
    <w:rsid w:val="00E0584C"/>
    <w:rsid w:val="00E05F4A"/>
    <w:rsid w:val="00E06AE6"/>
    <w:rsid w:val="00E07244"/>
    <w:rsid w:val="00E074C7"/>
    <w:rsid w:val="00E07BD1"/>
    <w:rsid w:val="00E11C8F"/>
    <w:rsid w:val="00E11EF4"/>
    <w:rsid w:val="00E12052"/>
    <w:rsid w:val="00E12B3B"/>
    <w:rsid w:val="00E13863"/>
    <w:rsid w:val="00E138D5"/>
    <w:rsid w:val="00E139CC"/>
    <w:rsid w:val="00E13B67"/>
    <w:rsid w:val="00E13C49"/>
    <w:rsid w:val="00E140C2"/>
    <w:rsid w:val="00E142A7"/>
    <w:rsid w:val="00E14598"/>
    <w:rsid w:val="00E149B5"/>
    <w:rsid w:val="00E14FD8"/>
    <w:rsid w:val="00E15187"/>
    <w:rsid w:val="00E15588"/>
    <w:rsid w:val="00E1597C"/>
    <w:rsid w:val="00E15A3B"/>
    <w:rsid w:val="00E161EA"/>
    <w:rsid w:val="00E16C06"/>
    <w:rsid w:val="00E17518"/>
    <w:rsid w:val="00E176D6"/>
    <w:rsid w:val="00E20A0E"/>
    <w:rsid w:val="00E20CAE"/>
    <w:rsid w:val="00E21B25"/>
    <w:rsid w:val="00E22E23"/>
    <w:rsid w:val="00E23BD4"/>
    <w:rsid w:val="00E2443E"/>
    <w:rsid w:val="00E24CD0"/>
    <w:rsid w:val="00E25829"/>
    <w:rsid w:val="00E2596C"/>
    <w:rsid w:val="00E25D7B"/>
    <w:rsid w:val="00E25E29"/>
    <w:rsid w:val="00E273F7"/>
    <w:rsid w:val="00E27E3A"/>
    <w:rsid w:val="00E304B5"/>
    <w:rsid w:val="00E307D7"/>
    <w:rsid w:val="00E30926"/>
    <w:rsid w:val="00E30B16"/>
    <w:rsid w:val="00E31230"/>
    <w:rsid w:val="00E313C3"/>
    <w:rsid w:val="00E31639"/>
    <w:rsid w:val="00E31857"/>
    <w:rsid w:val="00E3190D"/>
    <w:rsid w:val="00E32407"/>
    <w:rsid w:val="00E32414"/>
    <w:rsid w:val="00E32733"/>
    <w:rsid w:val="00E32995"/>
    <w:rsid w:val="00E32D63"/>
    <w:rsid w:val="00E33085"/>
    <w:rsid w:val="00E33C07"/>
    <w:rsid w:val="00E33EC0"/>
    <w:rsid w:val="00E33EDA"/>
    <w:rsid w:val="00E33F8C"/>
    <w:rsid w:val="00E34364"/>
    <w:rsid w:val="00E34D31"/>
    <w:rsid w:val="00E34D80"/>
    <w:rsid w:val="00E35EBB"/>
    <w:rsid w:val="00E36468"/>
    <w:rsid w:val="00E36D00"/>
    <w:rsid w:val="00E37E79"/>
    <w:rsid w:val="00E37F92"/>
    <w:rsid w:val="00E408FD"/>
    <w:rsid w:val="00E40F5F"/>
    <w:rsid w:val="00E41362"/>
    <w:rsid w:val="00E4197A"/>
    <w:rsid w:val="00E4316B"/>
    <w:rsid w:val="00E43246"/>
    <w:rsid w:val="00E44FAE"/>
    <w:rsid w:val="00E45CEB"/>
    <w:rsid w:val="00E462AD"/>
    <w:rsid w:val="00E467A0"/>
    <w:rsid w:val="00E46AD7"/>
    <w:rsid w:val="00E46BDE"/>
    <w:rsid w:val="00E46FE3"/>
    <w:rsid w:val="00E47691"/>
    <w:rsid w:val="00E47711"/>
    <w:rsid w:val="00E50A24"/>
    <w:rsid w:val="00E50F34"/>
    <w:rsid w:val="00E51579"/>
    <w:rsid w:val="00E51F61"/>
    <w:rsid w:val="00E521B4"/>
    <w:rsid w:val="00E52896"/>
    <w:rsid w:val="00E531EA"/>
    <w:rsid w:val="00E544C2"/>
    <w:rsid w:val="00E54D82"/>
    <w:rsid w:val="00E55076"/>
    <w:rsid w:val="00E56271"/>
    <w:rsid w:val="00E5658C"/>
    <w:rsid w:val="00E5699E"/>
    <w:rsid w:val="00E56CEA"/>
    <w:rsid w:val="00E573F2"/>
    <w:rsid w:val="00E575A1"/>
    <w:rsid w:val="00E57706"/>
    <w:rsid w:val="00E5784D"/>
    <w:rsid w:val="00E57B07"/>
    <w:rsid w:val="00E60705"/>
    <w:rsid w:val="00E617D3"/>
    <w:rsid w:val="00E61A42"/>
    <w:rsid w:val="00E62879"/>
    <w:rsid w:val="00E62964"/>
    <w:rsid w:val="00E631CF"/>
    <w:rsid w:val="00E6333E"/>
    <w:rsid w:val="00E639B4"/>
    <w:rsid w:val="00E64085"/>
    <w:rsid w:val="00E6442F"/>
    <w:rsid w:val="00E6449E"/>
    <w:rsid w:val="00E64A3E"/>
    <w:rsid w:val="00E64C6C"/>
    <w:rsid w:val="00E65DE4"/>
    <w:rsid w:val="00E65F62"/>
    <w:rsid w:val="00E665AD"/>
    <w:rsid w:val="00E666EC"/>
    <w:rsid w:val="00E6673F"/>
    <w:rsid w:val="00E66781"/>
    <w:rsid w:val="00E6689C"/>
    <w:rsid w:val="00E66C28"/>
    <w:rsid w:val="00E670E6"/>
    <w:rsid w:val="00E674E2"/>
    <w:rsid w:val="00E70FD8"/>
    <w:rsid w:val="00E71A07"/>
    <w:rsid w:val="00E7204A"/>
    <w:rsid w:val="00E72201"/>
    <w:rsid w:val="00E722C9"/>
    <w:rsid w:val="00E7238F"/>
    <w:rsid w:val="00E723A7"/>
    <w:rsid w:val="00E72DCE"/>
    <w:rsid w:val="00E731FC"/>
    <w:rsid w:val="00E740A2"/>
    <w:rsid w:val="00E7492E"/>
    <w:rsid w:val="00E75033"/>
    <w:rsid w:val="00E75DD7"/>
    <w:rsid w:val="00E760DD"/>
    <w:rsid w:val="00E76B09"/>
    <w:rsid w:val="00E76DB1"/>
    <w:rsid w:val="00E775C0"/>
    <w:rsid w:val="00E77BCE"/>
    <w:rsid w:val="00E80394"/>
    <w:rsid w:val="00E80CD0"/>
    <w:rsid w:val="00E8141C"/>
    <w:rsid w:val="00E8199B"/>
    <w:rsid w:val="00E81F34"/>
    <w:rsid w:val="00E820DC"/>
    <w:rsid w:val="00E820F3"/>
    <w:rsid w:val="00E82204"/>
    <w:rsid w:val="00E82F2D"/>
    <w:rsid w:val="00E8300F"/>
    <w:rsid w:val="00E833D6"/>
    <w:rsid w:val="00E841B8"/>
    <w:rsid w:val="00E842D4"/>
    <w:rsid w:val="00E85DB1"/>
    <w:rsid w:val="00E85F30"/>
    <w:rsid w:val="00E86346"/>
    <w:rsid w:val="00E8658C"/>
    <w:rsid w:val="00E8686B"/>
    <w:rsid w:val="00E86B8E"/>
    <w:rsid w:val="00E871EF"/>
    <w:rsid w:val="00E87C0B"/>
    <w:rsid w:val="00E9138E"/>
    <w:rsid w:val="00E91585"/>
    <w:rsid w:val="00E9170E"/>
    <w:rsid w:val="00E91D37"/>
    <w:rsid w:val="00E9292B"/>
    <w:rsid w:val="00E930EC"/>
    <w:rsid w:val="00E9323D"/>
    <w:rsid w:val="00E94611"/>
    <w:rsid w:val="00E95087"/>
    <w:rsid w:val="00E95672"/>
    <w:rsid w:val="00E965E9"/>
    <w:rsid w:val="00E96B36"/>
    <w:rsid w:val="00E96B3C"/>
    <w:rsid w:val="00E96F13"/>
    <w:rsid w:val="00E975C8"/>
    <w:rsid w:val="00E97AD2"/>
    <w:rsid w:val="00EA05FD"/>
    <w:rsid w:val="00EA0AC0"/>
    <w:rsid w:val="00EA0AF6"/>
    <w:rsid w:val="00EA1870"/>
    <w:rsid w:val="00EA18E2"/>
    <w:rsid w:val="00EA1B24"/>
    <w:rsid w:val="00EA1BB1"/>
    <w:rsid w:val="00EA2947"/>
    <w:rsid w:val="00EA2D83"/>
    <w:rsid w:val="00EA36F2"/>
    <w:rsid w:val="00EA3AFD"/>
    <w:rsid w:val="00EA3FD8"/>
    <w:rsid w:val="00EA44F0"/>
    <w:rsid w:val="00EA4F4A"/>
    <w:rsid w:val="00EA4F5E"/>
    <w:rsid w:val="00EA4F91"/>
    <w:rsid w:val="00EA519D"/>
    <w:rsid w:val="00EA5CA0"/>
    <w:rsid w:val="00EA5D7F"/>
    <w:rsid w:val="00EA5EE4"/>
    <w:rsid w:val="00EA7287"/>
    <w:rsid w:val="00EA765C"/>
    <w:rsid w:val="00EB08E7"/>
    <w:rsid w:val="00EB0C70"/>
    <w:rsid w:val="00EB0D44"/>
    <w:rsid w:val="00EB0FDF"/>
    <w:rsid w:val="00EB13B5"/>
    <w:rsid w:val="00EB1C52"/>
    <w:rsid w:val="00EB23B9"/>
    <w:rsid w:val="00EB2713"/>
    <w:rsid w:val="00EB2C62"/>
    <w:rsid w:val="00EB324E"/>
    <w:rsid w:val="00EB325C"/>
    <w:rsid w:val="00EB4A53"/>
    <w:rsid w:val="00EB4AB3"/>
    <w:rsid w:val="00EB4B03"/>
    <w:rsid w:val="00EB4F0F"/>
    <w:rsid w:val="00EB4FEB"/>
    <w:rsid w:val="00EB529D"/>
    <w:rsid w:val="00EB57E0"/>
    <w:rsid w:val="00EB6587"/>
    <w:rsid w:val="00EB772E"/>
    <w:rsid w:val="00EB7756"/>
    <w:rsid w:val="00EB7B34"/>
    <w:rsid w:val="00EB7F4A"/>
    <w:rsid w:val="00EC02DC"/>
    <w:rsid w:val="00EC0EAA"/>
    <w:rsid w:val="00EC14CB"/>
    <w:rsid w:val="00EC1ADB"/>
    <w:rsid w:val="00EC22ED"/>
    <w:rsid w:val="00EC23CC"/>
    <w:rsid w:val="00EC2463"/>
    <w:rsid w:val="00EC28B6"/>
    <w:rsid w:val="00EC4415"/>
    <w:rsid w:val="00EC4949"/>
    <w:rsid w:val="00EC4DB6"/>
    <w:rsid w:val="00EC5A26"/>
    <w:rsid w:val="00EC5B78"/>
    <w:rsid w:val="00EC5BBE"/>
    <w:rsid w:val="00EC5C45"/>
    <w:rsid w:val="00EC616B"/>
    <w:rsid w:val="00EC680E"/>
    <w:rsid w:val="00EC7499"/>
    <w:rsid w:val="00ED08A9"/>
    <w:rsid w:val="00ED08C7"/>
    <w:rsid w:val="00ED0CEA"/>
    <w:rsid w:val="00ED1040"/>
    <w:rsid w:val="00ED1C3F"/>
    <w:rsid w:val="00ED1E92"/>
    <w:rsid w:val="00ED2FBC"/>
    <w:rsid w:val="00ED2FD3"/>
    <w:rsid w:val="00ED322A"/>
    <w:rsid w:val="00ED3849"/>
    <w:rsid w:val="00ED3A1B"/>
    <w:rsid w:val="00ED4150"/>
    <w:rsid w:val="00ED4A42"/>
    <w:rsid w:val="00ED537E"/>
    <w:rsid w:val="00ED645B"/>
    <w:rsid w:val="00ED7913"/>
    <w:rsid w:val="00ED7951"/>
    <w:rsid w:val="00EE0475"/>
    <w:rsid w:val="00EE0C72"/>
    <w:rsid w:val="00EE1289"/>
    <w:rsid w:val="00EE173D"/>
    <w:rsid w:val="00EE1A06"/>
    <w:rsid w:val="00EE1CEF"/>
    <w:rsid w:val="00EE2214"/>
    <w:rsid w:val="00EE24FD"/>
    <w:rsid w:val="00EE2D92"/>
    <w:rsid w:val="00EE2DCE"/>
    <w:rsid w:val="00EE3359"/>
    <w:rsid w:val="00EE3C7F"/>
    <w:rsid w:val="00EE3C9B"/>
    <w:rsid w:val="00EE47C6"/>
    <w:rsid w:val="00EE4B25"/>
    <w:rsid w:val="00EE4EE0"/>
    <w:rsid w:val="00EE576B"/>
    <w:rsid w:val="00EE59B0"/>
    <w:rsid w:val="00EE5F09"/>
    <w:rsid w:val="00EE67D1"/>
    <w:rsid w:val="00EE6D52"/>
    <w:rsid w:val="00EE7398"/>
    <w:rsid w:val="00EE7891"/>
    <w:rsid w:val="00EF05A8"/>
    <w:rsid w:val="00EF1382"/>
    <w:rsid w:val="00EF2384"/>
    <w:rsid w:val="00EF2664"/>
    <w:rsid w:val="00EF2F9E"/>
    <w:rsid w:val="00EF303E"/>
    <w:rsid w:val="00EF3304"/>
    <w:rsid w:val="00EF3405"/>
    <w:rsid w:val="00EF386F"/>
    <w:rsid w:val="00EF388A"/>
    <w:rsid w:val="00EF3A1D"/>
    <w:rsid w:val="00EF4261"/>
    <w:rsid w:val="00EF47CF"/>
    <w:rsid w:val="00EF4BBB"/>
    <w:rsid w:val="00EF4E34"/>
    <w:rsid w:val="00EF4FA4"/>
    <w:rsid w:val="00EF5386"/>
    <w:rsid w:val="00EF58DE"/>
    <w:rsid w:val="00EF633C"/>
    <w:rsid w:val="00EF6701"/>
    <w:rsid w:val="00EF68EC"/>
    <w:rsid w:val="00EF7937"/>
    <w:rsid w:val="00EF7B1E"/>
    <w:rsid w:val="00EF7C97"/>
    <w:rsid w:val="00EF7DC3"/>
    <w:rsid w:val="00F002DC"/>
    <w:rsid w:val="00F00ADE"/>
    <w:rsid w:val="00F00B52"/>
    <w:rsid w:val="00F00D78"/>
    <w:rsid w:val="00F01BA7"/>
    <w:rsid w:val="00F0341A"/>
    <w:rsid w:val="00F03454"/>
    <w:rsid w:val="00F03E12"/>
    <w:rsid w:val="00F04B8B"/>
    <w:rsid w:val="00F04C90"/>
    <w:rsid w:val="00F058ED"/>
    <w:rsid w:val="00F05CD1"/>
    <w:rsid w:val="00F07025"/>
    <w:rsid w:val="00F07992"/>
    <w:rsid w:val="00F07E18"/>
    <w:rsid w:val="00F103F5"/>
    <w:rsid w:val="00F108F1"/>
    <w:rsid w:val="00F115A6"/>
    <w:rsid w:val="00F12117"/>
    <w:rsid w:val="00F1273B"/>
    <w:rsid w:val="00F127D1"/>
    <w:rsid w:val="00F136CD"/>
    <w:rsid w:val="00F137CD"/>
    <w:rsid w:val="00F138F8"/>
    <w:rsid w:val="00F13AD6"/>
    <w:rsid w:val="00F1451C"/>
    <w:rsid w:val="00F14554"/>
    <w:rsid w:val="00F14C47"/>
    <w:rsid w:val="00F1509F"/>
    <w:rsid w:val="00F15DED"/>
    <w:rsid w:val="00F164EB"/>
    <w:rsid w:val="00F165CF"/>
    <w:rsid w:val="00F16602"/>
    <w:rsid w:val="00F1697C"/>
    <w:rsid w:val="00F16C7B"/>
    <w:rsid w:val="00F20738"/>
    <w:rsid w:val="00F20808"/>
    <w:rsid w:val="00F21319"/>
    <w:rsid w:val="00F21AA6"/>
    <w:rsid w:val="00F2201D"/>
    <w:rsid w:val="00F221DA"/>
    <w:rsid w:val="00F224B2"/>
    <w:rsid w:val="00F22B2E"/>
    <w:rsid w:val="00F2300A"/>
    <w:rsid w:val="00F234AF"/>
    <w:rsid w:val="00F23BFC"/>
    <w:rsid w:val="00F24045"/>
    <w:rsid w:val="00F242DC"/>
    <w:rsid w:val="00F24C1A"/>
    <w:rsid w:val="00F24DB1"/>
    <w:rsid w:val="00F2532A"/>
    <w:rsid w:val="00F2555F"/>
    <w:rsid w:val="00F25716"/>
    <w:rsid w:val="00F258FB"/>
    <w:rsid w:val="00F25A0E"/>
    <w:rsid w:val="00F264F8"/>
    <w:rsid w:val="00F276D4"/>
    <w:rsid w:val="00F27B70"/>
    <w:rsid w:val="00F301F8"/>
    <w:rsid w:val="00F3033C"/>
    <w:rsid w:val="00F310C0"/>
    <w:rsid w:val="00F31B21"/>
    <w:rsid w:val="00F31F45"/>
    <w:rsid w:val="00F32FC8"/>
    <w:rsid w:val="00F330C7"/>
    <w:rsid w:val="00F33EF7"/>
    <w:rsid w:val="00F3433F"/>
    <w:rsid w:val="00F3470A"/>
    <w:rsid w:val="00F35996"/>
    <w:rsid w:val="00F361DF"/>
    <w:rsid w:val="00F36276"/>
    <w:rsid w:val="00F36FD2"/>
    <w:rsid w:val="00F41D8D"/>
    <w:rsid w:val="00F43AA0"/>
    <w:rsid w:val="00F43BDC"/>
    <w:rsid w:val="00F43F6A"/>
    <w:rsid w:val="00F4497B"/>
    <w:rsid w:val="00F44FE7"/>
    <w:rsid w:val="00F45145"/>
    <w:rsid w:val="00F45379"/>
    <w:rsid w:val="00F464D4"/>
    <w:rsid w:val="00F4685F"/>
    <w:rsid w:val="00F472C0"/>
    <w:rsid w:val="00F47371"/>
    <w:rsid w:val="00F475DF"/>
    <w:rsid w:val="00F5032C"/>
    <w:rsid w:val="00F51450"/>
    <w:rsid w:val="00F51677"/>
    <w:rsid w:val="00F51E61"/>
    <w:rsid w:val="00F52BCC"/>
    <w:rsid w:val="00F52DA5"/>
    <w:rsid w:val="00F5363D"/>
    <w:rsid w:val="00F5366E"/>
    <w:rsid w:val="00F54A80"/>
    <w:rsid w:val="00F55971"/>
    <w:rsid w:val="00F55AB8"/>
    <w:rsid w:val="00F56532"/>
    <w:rsid w:val="00F569A4"/>
    <w:rsid w:val="00F57382"/>
    <w:rsid w:val="00F57906"/>
    <w:rsid w:val="00F602A1"/>
    <w:rsid w:val="00F60494"/>
    <w:rsid w:val="00F60961"/>
    <w:rsid w:val="00F61BB0"/>
    <w:rsid w:val="00F62437"/>
    <w:rsid w:val="00F62465"/>
    <w:rsid w:val="00F626A1"/>
    <w:rsid w:val="00F62CF7"/>
    <w:rsid w:val="00F62D18"/>
    <w:rsid w:val="00F62E41"/>
    <w:rsid w:val="00F6462D"/>
    <w:rsid w:val="00F64DC7"/>
    <w:rsid w:val="00F657E0"/>
    <w:rsid w:val="00F65C50"/>
    <w:rsid w:val="00F66BB6"/>
    <w:rsid w:val="00F66CE4"/>
    <w:rsid w:val="00F66E63"/>
    <w:rsid w:val="00F67132"/>
    <w:rsid w:val="00F67689"/>
    <w:rsid w:val="00F7093A"/>
    <w:rsid w:val="00F71BDA"/>
    <w:rsid w:val="00F7245D"/>
    <w:rsid w:val="00F72AEB"/>
    <w:rsid w:val="00F733BE"/>
    <w:rsid w:val="00F734BB"/>
    <w:rsid w:val="00F73A3C"/>
    <w:rsid w:val="00F74DD7"/>
    <w:rsid w:val="00F75948"/>
    <w:rsid w:val="00F75E1F"/>
    <w:rsid w:val="00F75F90"/>
    <w:rsid w:val="00F77768"/>
    <w:rsid w:val="00F77B0E"/>
    <w:rsid w:val="00F77DE0"/>
    <w:rsid w:val="00F8000D"/>
    <w:rsid w:val="00F805FA"/>
    <w:rsid w:val="00F80D05"/>
    <w:rsid w:val="00F8128D"/>
    <w:rsid w:val="00F81361"/>
    <w:rsid w:val="00F8167C"/>
    <w:rsid w:val="00F8341E"/>
    <w:rsid w:val="00F8391A"/>
    <w:rsid w:val="00F844C9"/>
    <w:rsid w:val="00F84A32"/>
    <w:rsid w:val="00F84DD8"/>
    <w:rsid w:val="00F85874"/>
    <w:rsid w:val="00F859C7"/>
    <w:rsid w:val="00F86781"/>
    <w:rsid w:val="00F86826"/>
    <w:rsid w:val="00F86855"/>
    <w:rsid w:val="00F873EB"/>
    <w:rsid w:val="00F876B7"/>
    <w:rsid w:val="00F87858"/>
    <w:rsid w:val="00F87A00"/>
    <w:rsid w:val="00F87BD5"/>
    <w:rsid w:val="00F87C5C"/>
    <w:rsid w:val="00F87FF9"/>
    <w:rsid w:val="00F90CEB"/>
    <w:rsid w:val="00F918D5"/>
    <w:rsid w:val="00F9259B"/>
    <w:rsid w:val="00F930D9"/>
    <w:rsid w:val="00F9351C"/>
    <w:rsid w:val="00F93BDB"/>
    <w:rsid w:val="00F94377"/>
    <w:rsid w:val="00F9457C"/>
    <w:rsid w:val="00F95B42"/>
    <w:rsid w:val="00F9659D"/>
    <w:rsid w:val="00F973AA"/>
    <w:rsid w:val="00F97CEA"/>
    <w:rsid w:val="00FA0123"/>
    <w:rsid w:val="00FA012E"/>
    <w:rsid w:val="00FA0142"/>
    <w:rsid w:val="00FA1577"/>
    <w:rsid w:val="00FA18B0"/>
    <w:rsid w:val="00FA18C9"/>
    <w:rsid w:val="00FA265B"/>
    <w:rsid w:val="00FA2A81"/>
    <w:rsid w:val="00FA3261"/>
    <w:rsid w:val="00FA3BFB"/>
    <w:rsid w:val="00FA3E22"/>
    <w:rsid w:val="00FA49FB"/>
    <w:rsid w:val="00FA516B"/>
    <w:rsid w:val="00FA5A08"/>
    <w:rsid w:val="00FA5F49"/>
    <w:rsid w:val="00FA5FEB"/>
    <w:rsid w:val="00FA64ED"/>
    <w:rsid w:val="00FA726F"/>
    <w:rsid w:val="00FA74CA"/>
    <w:rsid w:val="00FB0BD3"/>
    <w:rsid w:val="00FB1AAB"/>
    <w:rsid w:val="00FB1C4B"/>
    <w:rsid w:val="00FB342C"/>
    <w:rsid w:val="00FB3664"/>
    <w:rsid w:val="00FB4908"/>
    <w:rsid w:val="00FB546C"/>
    <w:rsid w:val="00FB5CBE"/>
    <w:rsid w:val="00FB5FB5"/>
    <w:rsid w:val="00FB6E53"/>
    <w:rsid w:val="00FB72AD"/>
    <w:rsid w:val="00FB768A"/>
    <w:rsid w:val="00FB76F5"/>
    <w:rsid w:val="00FB7E6A"/>
    <w:rsid w:val="00FC0661"/>
    <w:rsid w:val="00FC079A"/>
    <w:rsid w:val="00FC0931"/>
    <w:rsid w:val="00FC0CA5"/>
    <w:rsid w:val="00FC187F"/>
    <w:rsid w:val="00FC1BDD"/>
    <w:rsid w:val="00FC205C"/>
    <w:rsid w:val="00FC22B8"/>
    <w:rsid w:val="00FC234E"/>
    <w:rsid w:val="00FC2BD0"/>
    <w:rsid w:val="00FC2D22"/>
    <w:rsid w:val="00FC2F9B"/>
    <w:rsid w:val="00FC307F"/>
    <w:rsid w:val="00FC35CC"/>
    <w:rsid w:val="00FC364D"/>
    <w:rsid w:val="00FC4AAF"/>
    <w:rsid w:val="00FC4C05"/>
    <w:rsid w:val="00FC4C2A"/>
    <w:rsid w:val="00FC4DD5"/>
    <w:rsid w:val="00FC5C2B"/>
    <w:rsid w:val="00FC6123"/>
    <w:rsid w:val="00FC6336"/>
    <w:rsid w:val="00FC68C1"/>
    <w:rsid w:val="00FC6CF4"/>
    <w:rsid w:val="00FC752A"/>
    <w:rsid w:val="00FC7B0F"/>
    <w:rsid w:val="00FC7D26"/>
    <w:rsid w:val="00FD0722"/>
    <w:rsid w:val="00FD0840"/>
    <w:rsid w:val="00FD0FA7"/>
    <w:rsid w:val="00FD22CF"/>
    <w:rsid w:val="00FD2309"/>
    <w:rsid w:val="00FD37B5"/>
    <w:rsid w:val="00FD3AF2"/>
    <w:rsid w:val="00FD45B3"/>
    <w:rsid w:val="00FD4A16"/>
    <w:rsid w:val="00FD4C05"/>
    <w:rsid w:val="00FD585C"/>
    <w:rsid w:val="00FD5CE7"/>
    <w:rsid w:val="00FD72E5"/>
    <w:rsid w:val="00FD766C"/>
    <w:rsid w:val="00FD78FC"/>
    <w:rsid w:val="00FD7BD9"/>
    <w:rsid w:val="00FD7DB0"/>
    <w:rsid w:val="00FE018E"/>
    <w:rsid w:val="00FE02C3"/>
    <w:rsid w:val="00FE1002"/>
    <w:rsid w:val="00FE1401"/>
    <w:rsid w:val="00FE1C8D"/>
    <w:rsid w:val="00FE2138"/>
    <w:rsid w:val="00FE2188"/>
    <w:rsid w:val="00FE2DF2"/>
    <w:rsid w:val="00FE30F3"/>
    <w:rsid w:val="00FE336C"/>
    <w:rsid w:val="00FE35E2"/>
    <w:rsid w:val="00FE3B54"/>
    <w:rsid w:val="00FE3FEC"/>
    <w:rsid w:val="00FE40FE"/>
    <w:rsid w:val="00FE4E8D"/>
    <w:rsid w:val="00FE5046"/>
    <w:rsid w:val="00FE55F3"/>
    <w:rsid w:val="00FE6785"/>
    <w:rsid w:val="00FE723B"/>
    <w:rsid w:val="00FE7501"/>
    <w:rsid w:val="00FE76DB"/>
    <w:rsid w:val="00FE7828"/>
    <w:rsid w:val="00FE7CC8"/>
    <w:rsid w:val="00FF0293"/>
    <w:rsid w:val="00FF07C6"/>
    <w:rsid w:val="00FF0F0F"/>
    <w:rsid w:val="00FF1026"/>
    <w:rsid w:val="00FF1B45"/>
    <w:rsid w:val="00FF1EDA"/>
    <w:rsid w:val="00FF2063"/>
    <w:rsid w:val="00FF28AC"/>
    <w:rsid w:val="00FF2B1C"/>
    <w:rsid w:val="00FF3C4A"/>
    <w:rsid w:val="00FF4A51"/>
    <w:rsid w:val="00FF57AF"/>
    <w:rsid w:val="00FF5C2F"/>
    <w:rsid w:val="00FF632C"/>
    <w:rsid w:val="00FF6984"/>
    <w:rsid w:val="00FF69E1"/>
    <w:rsid w:val="00FF7BDF"/>
    <w:rsid w:val="02B8BDB6"/>
    <w:rsid w:val="02BDAD51"/>
    <w:rsid w:val="0341EEC3"/>
    <w:rsid w:val="061ADF3F"/>
    <w:rsid w:val="0A0B62A5"/>
    <w:rsid w:val="0DD350B1"/>
    <w:rsid w:val="127E683F"/>
    <w:rsid w:val="14407B35"/>
    <w:rsid w:val="17720580"/>
    <w:rsid w:val="1C173488"/>
    <w:rsid w:val="1C5B4FCB"/>
    <w:rsid w:val="1EF432E7"/>
    <w:rsid w:val="1F48CC73"/>
    <w:rsid w:val="1FB135E2"/>
    <w:rsid w:val="24A91A23"/>
    <w:rsid w:val="2675BDA0"/>
    <w:rsid w:val="26F68C7C"/>
    <w:rsid w:val="27A5F68A"/>
    <w:rsid w:val="2835D71E"/>
    <w:rsid w:val="2D3739B6"/>
    <w:rsid w:val="2ED8D4A8"/>
    <w:rsid w:val="33C287B4"/>
    <w:rsid w:val="34833704"/>
    <w:rsid w:val="36F021D9"/>
    <w:rsid w:val="3842EAE0"/>
    <w:rsid w:val="3BA7F63D"/>
    <w:rsid w:val="481AE33F"/>
    <w:rsid w:val="4C58CADD"/>
    <w:rsid w:val="4D8A0EAE"/>
    <w:rsid w:val="4E156426"/>
    <w:rsid w:val="547D598D"/>
    <w:rsid w:val="57898CEE"/>
    <w:rsid w:val="5C14A586"/>
    <w:rsid w:val="61FDA211"/>
    <w:rsid w:val="62D0D8D2"/>
    <w:rsid w:val="63B583FA"/>
    <w:rsid w:val="640C07B8"/>
    <w:rsid w:val="663CBFF8"/>
    <w:rsid w:val="6ACB5531"/>
    <w:rsid w:val="6D16AAE7"/>
    <w:rsid w:val="6FCE9FA2"/>
    <w:rsid w:val="71677A2D"/>
    <w:rsid w:val="7AEDF5CD"/>
    <w:rsid w:val="7C46FE2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A44E4"/>
  <w15:chartTrackingRefBased/>
  <w15:docId w15:val="{BD0E2AA8-6AF3-4FD7-832C-F1E26078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9D"/>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4D259D"/>
    <w:pPr>
      <w:keepNext/>
      <w:keepLines/>
      <w:numPr>
        <w:numId w:val="5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4D259D"/>
    <w:pPr>
      <w:keepNext/>
      <w:keepLines/>
      <w:numPr>
        <w:ilvl w:val="1"/>
        <w:numId w:val="5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4D259D"/>
    <w:pPr>
      <w:keepNext/>
      <w:keepLines/>
      <w:numPr>
        <w:ilvl w:val="2"/>
        <w:numId w:val="5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4D259D"/>
    <w:pPr>
      <w:keepNext/>
      <w:numPr>
        <w:ilvl w:val="3"/>
        <w:numId w:val="5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4D259D"/>
    <w:pPr>
      <w:keepNext/>
      <w:numPr>
        <w:ilvl w:val="4"/>
        <w:numId w:val="55"/>
      </w:numPr>
      <w:tabs>
        <w:tab w:val="clear" w:pos="567"/>
      </w:tabs>
      <w:spacing w:before="120" w:after="120"/>
      <w:jc w:val="left"/>
      <w:outlineLvl w:val="4"/>
    </w:pPr>
    <w:rPr>
      <w:rFonts w:eastAsiaTheme="majorEastAsia"/>
      <w:i/>
      <w:iCs/>
    </w:rPr>
  </w:style>
  <w:style w:type="paragraph" w:styleId="Heading6">
    <w:name w:val="heading 6"/>
    <w:basedOn w:val="Normal"/>
    <w:next w:val="Normal"/>
    <w:link w:val="Heading6Char"/>
    <w:semiHidden/>
    <w:rsid w:val="004D259D"/>
    <w:pPr>
      <w:keepNext/>
      <w:keepLines/>
      <w:numPr>
        <w:ilvl w:val="5"/>
        <w:numId w:val="5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4D259D"/>
    <w:pPr>
      <w:keepNext/>
      <w:keepLines/>
      <w:widowControl w:val="0"/>
      <w:numPr>
        <w:ilvl w:val="6"/>
        <w:numId w:val="5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4D259D"/>
    <w:pPr>
      <w:keepNext/>
      <w:keepLines/>
      <w:widowControl w:val="0"/>
      <w:numPr>
        <w:ilvl w:val="7"/>
        <w:numId w:val="5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4D259D"/>
    <w:pPr>
      <w:keepNext/>
      <w:widowControl w:val="0"/>
      <w:numPr>
        <w:ilvl w:val="8"/>
        <w:numId w:val="59"/>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4D259D"/>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4D259D"/>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4D259D"/>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D259D"/>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4D259D"/>
    <w:pPr>
      <w:jc w:val="left"/>
    </w:pPr>
    <w:rPr>
      <w:sz w:val="18"/>
      <w:szCs w:val="20"/>
    </w:rPr>
  </w:style>
  <w:style w:type="character" w:customStyle="1" w:styleId="FootnoteTextChar">
    <w:name w:val="Footnote Text Char"/>
    <w:basedOn w:val="DefaultParagraphFont"/>
    <w:link w:val="FootnoteText"/>
    <w:uiPriority w:val="99"/>
    <w:semiHidden/>
    <w:rsid w:val="004D259D"/>
    <w:rPr>
      <w:rFonts w:ascii="Times New Roman" w:eastAsia="SimSun" w:hAnsi="Times New Roman" w:cs="Times New Roman"/>
      <w:kern w:val="0"/>
      <w:sz w:val="18"/>
      <w:szCs w:val="20"/>
      <w:lang w:val="en-US"/>
      <w14:ligatures w14:val="none"/>
    </w:rPr>
  </w:style>
  <w:style w:type="character" w:styleId="FootnoteReference">
    <w:name w:val="footnote reference"/>
    <w:basedOn w:val="DefaultParagraphFont"/>
    <w:link w:val="BVIfnrChar"/>
    <w:uiPriority w:val="99"/>
    <w:unhideWhenUsed/>
    <w:rsid w:val="004D259D"/>
    <w:rPr>
      <w:vertAlign w:val="superscript"/>
    </w:rPr>
  </w:style>
  <w:style w:type="paragraph" w:customStyle="1" w:styleId="Footnote">
    <w:name w:val="Footnote"/>
    <w:basedOn w:val="FootnoteText"/>
    <w:qFormat/>
    <w:rsid w:val="004D259D"/>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2D4BA4"/>
    <w:pPr>
      <w:numPr>
        <w:numId w:val="2"/>
      </w:numPr>
      <w:spacing w:before="60" w:after="60"/>
    </w:pPr>
    <w:rPr>
      <w:lang w:val="en-CA"/>
    </w:rPr>
  </w:style>
  <w:style w:type="character" w:customStyle="1" w:styleId="Heading2Char">
    <w:name w:val="Heading 2 Char"/>
    <w:basedOn w:val="DefaultParagraphFont"/>
    <w:link w:val="Heading2"/>
    <w:uiPriority w:val="9"/>
    <w:rsid w:val="004D259D"/>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4D259D"/>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4D259D"/>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4D259D"/>
    <w:pPr>
      <w:tabs>
        <w:tab w:val="center" w:pos="4680"/>
        <w:tab w:val="right" w:pos="9360"/>
      </w:tabs>
    </w:pPr>
    <w:rPr>
      <w:sz w:val="20"/>
    </w:rPr>
  </w:style>
  <w:style w:type="character" w:customStyle="1" w:styleId="FooterChar">
    <w:name w:val="Footer Char"/>
    <w:basedOn w:val="DefaultParagraphFont"/>
    <w:link w:val="Footer"/>
    <w:uiPriority w:val="99"/>
    <w:rsid w:val="004D259D"/>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4D259D"/>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4D259D"/>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4D259D"/>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4D259D"/>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4D259D"/>
    <w:rPr>
      <w:sz w:val="16"/>
      <w:szCs w:val="16"/>
    </w:rPr>
  </w:style>
  <w:style w:type="paragraph" w:styleId="CommentText">
    <w:name w:val="annotation text"/>
    <w:basedOn w:val="Normal"/>
    <w:link w:val="CommentTextChar"/>
    <w:uiPriority w:val="99"/>
    <w:rsid w:val="004D259D"/>
    <w:rPr>
      <w:sz w:val="20"/>
      <w:szCs w:val="20"/>
    </w:rPr>
  </w:style>
  <w:style w:type="character" w:customStyle="1" w:styleId="CommentTextChar">
    <w:name w:val="Comment Text Char"/>
    <w:basedOn w:val="DefaultParagraphFont"/>
    <w:link w:val="CommentText"/>
    <w:uiPriority w:val="99"/>
    <w:rsid w:val="004D259D"/>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D259D"/>
    <w:rPr>
      <w:b/>
      <w:bCs/>
    </w:rPr>
  </w:style>
  <w:style w:type="character" w:customStyle="1" w:styleId="CommentSubjectChar">
    <w:name w:val="Comment Subject Char"/>
    <w:basedOn w:val="CommentTextChar"/>
    <w:link w:val="CommentSubject"/>
    <w:uiPriority w:val="99"/>
    <w:semiHidden/>
    <w:rsid w:val="004D259D"/>
    <w:rPr>
      <w:rFonts w:ascii="Times New Roman" w:eastAsia="SimSun" w:hAnsi="Times New Roman" w:cs="Times New Roman"/>
      <w:b/>
      <w:bCs/>
      <w:kern w:val="0"/>
      <w:sz w:val="20"/>
      <w:szCs w:val="20"/>
      <w:lang w:val="en-US"/>
      <w14:ligatures w14:val="none"/>
    </w:rPr>
  </w:style>
  <w:style w:type="paragraph" w:styleId="ListParagraph">
    <w:name w:val="List Paragraph"/>
    <w:basedOn w:val="Normal"/>
    <w:uiPriority w:val="34"/>
    <w:qFormat/>
    <w:rsid w:val="004D259D"/>
    <w:pPr>
      <w:ind w:left="720"/>
      <w:contextualSpacing/>
    </w:pPr>
  </w:style>
  <w:style w:type="character" w:styleId="Hyperlink">
    <w:name w:val="Hyperlink"/>
    <w:basedOn w:val="DefaultParagraphFont"/>
    <w:uiPriority w:val="99"/>
    <w:unhideWhenUsed/>
    <w:rsid w:val="004D259D"/>
    <w:rPr>
      <w:rFonts w:ascii="Times New Roman" w:hAnsi="Times New Roman"/>
      <w:color w:val="0563C1" w:themeColor="hyperlink"/>
      <w:u w:val="single"/>
    </w:rPr>
  </w:style>
  <w:style w:type="paragraph" w:styleId="Revision">
    <w:name w:val="Revision"/>
    <w:hidden/>
    <w:uiPriority w:val="99"/>
    <w:semiHidden/>
    <w:rsid w:val="00C6243C"/>
    <w:pPr>
      <w:spacing w:after="0" w:line="240" w:lineRule="auto"/>
    </w:pPr>
    <w:rPr>
      <w:rFonts w:ascii="Times New Roman" w:eastAsia="Times New Roman" w:hAnsi="Times New Roman" w:cs="Times New Roman"/>
      <w:kern w:val="0"/>
      <w:szCs w:val="24"/>
      <w:lang w:val="en-GB"/>
      <w14:ligatures w14:val="none"/>
    </w:rPr>
  </w:style>
  <w:style w:type="character" w:customStyle="1" w:styleId="normaltextrun">
    <w:name w:val="normaltextrun"/>
    <w:basedOn w:val="DefaultParagraphFont"/>
    <w:rsid w:val="000D37C0"/>
  </w:style>
  <w:style w:type="character" w:styleId="Mention">
    <w:name w:val="Mention"/>
    <w:basedOn w:val="DefaultParagraphFont"/>
    <w:uiPriority w:val="99"/>
    <w:unhideWhenUsed/>
    <w:rsid w:val="005C7167"/>
    <w:rPr>
      <w:color w:val="2B579A"/>
      <w:shd w:val="clear" w:color="auto" w:fill="E1DFDD"/>
    </w:rPr>
  </w:style>
  <w:style w:type="paragraph" w:customStyle="1" w:styleId="AEDistrNormal">
    <w:name w:val="AE_DistrNormal"/>
    <w:basedOn w:val="Normal"/>
    <w:unhideWhenUsed/>
    <w:rsid w:val="004D259D"/>
    <w:pPr>
      <w:jc w:val="left"/>
    </w:pPr>
    <w:rPr>
      <w:lang w:val="en-GB"/>
    </w:rPr>
  </w:style>
  <w:style w:type="paragraph" w:customStyle="1" w:styleId="AASmallLogo">
    <w:name w:val="AA_SmallLogo"/>
    <w:basedOn w:val="AEDistrNormal"/>
    <w:unhideWhenUsed/>
    <w:rsid w:val="004D259D"/>
    <w:pPr>
      <w:spacing w:before="40"/>
    </w:pPr>
    <w:rPr>
      <w:sz w:val="4"/>
    </w:rPr>
  </w:style>
  <w:style w:type="paragraph" w:customStyle="1" w:styleId="ABSymbol">
    <w:name w:val="AB_Symbol"/>
    <w:basedOn w:val="Normal"/>
    <w:qFormat/>
    <w:rsid w:val="004D259D"/>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4D259D"/>
    <w:rPr>
      <w:lang w:val="en-GB"/>
    </w:rPr>
  </w:style>
  <w:style w:type="paragraph" w:customStyle="1" w:styleId="ACLargeLogo">
    <w:name w:val="AC_LargeLogo"/>
    <w:basedOn w:val="AFCorNotNormal"/>
    <w:next w:val="Normal"/>
    <w:unhideWhenUsed/>
    <w:rsid w:val="004D259D"/>
    <w:pPr>
      <w:spacing w:before="120"/>
      <w:contextualSpacing/>
      <w:jc w:val="left"/>
    </w:pPr>
    <w:rPr>
      <w:sz w:val="8"/>
    </w:rPr>
  </w:style>
  <w:style w:type="paragraph" w:customStyle="1" w:styleId="AEDistrNormal6pt">
    <w:name w:val="AE_DistrNormal6pt"/>
    <w:basedOn w:val="AEDistrNormal"/>
    <w:next w:val="AFCorNotNormal"/>
    <w:unhideWhenUsed/>
    <w:qFormat/>
    <w:rsid w:val="004D259D"/>
    <w:pPr>
      <w:spacing w:before="120"/>
    </w:pPr>
  </w:style>
  <w:style w:type="paragraph" w:customStyle="1" w:styleId="AENormal">
    <w:name w:val="AE_Normal"/>
    <w:basedOn w:val="Normal"/>
    <w:rsid w:val="004D259D"/>
    <w:rPr>
      <w:lang w:val="en-GB"/>
    </w:rPr>
  </w:style>
  <w:style w:type="paragraph" w:customStyle="1" w:styleId="AFCorNot12Bold">
    <w:name w:val="AF_CorNot12Bold"/>
    <w:basedOn w:val="AFCorNotNormal"/>
    <w:next w:val="AFCorNotNormal"/>
    <w:unhideWhenUsed/>
    <w:qFormat/>
    <w:rsid w:val="004D259D"/>
    <w:pPr>
      <w:jc w:val="left"/>
    </w:pPr>
    <w:rPr>
      <w:b/>
      <w:sz w:val="24"/>
    </w:rPr>
  </w:style>
  <w:style w:type="paragraph" w:customStyle="1" w:styleId="AFCorNotBold">
    <w:name w:val="AF_CorNotBold"/>
    <w:basedOn w:val="AFCorNotNormal"/>
    <w:next w:val="AFCorNotNormal"/>
    <w:unhideWhenUsed/>
    <w:qFormat/>
    <w:rsid w:val="004D259D"/>
    <w:rPr>
      <w:b/>
    </w:rPr>
  </w:style>
  <w:style w:type="paragraph" w:customStyle="1" w:styleId="AISpacer">
    <w:name w:val="AI_Spacer"/>
    <w:next w:val="Normal"/>
    <w:unhideWhenUsed/>
    <w:qFormat/>
    <w:rsid w:val="004D259D"/>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4D259D"/>
    <w:pPr>
      <w:keepNext/>
      <w:keepLines/>
      <w:spacing w:before="240" w:after="120"/>
      <w:jc w:val="left"/>
    </w:pPr>
    <w:rPr>
      <w:b/>
      <w:sz w:val="24"/>
    </w:rPr>
  </w:style>
  <w:style w:type="paragraph" w:customStyle="1" w:styleId="CBDNormal">
    <w:name w:val="CBD_Normal"/>
    <w:unhideWhenUsed/>
    <w:qFormat/>
    <w:rsid w:val="004D259D"/>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4D259D"/>
    <w:pPr>
      <w:keepNext/>
      <w:keepLines/>
      <w:spacing w:after="240"/>
      <w:jc w:val="left"/>
    </w:pPr>
    <w:rPr>
      <w:b/>
      <w:sz w:val="28"/>
      <w:lang w:val="en-GB" w:bidi="ar-SY"/>
    </w:rPr>
  </w:style>
  <w:style w:type="paragraph" w:customStyle="1" w:styleId="CBDDesicionAnnex">
    <w:name w:val="CBD_DesicionAnnex"/>
    <w:basedOn w:val="CBDNormal"/>
    <w:next w:val="Normal"/>
    <w:qFormat/>
    <w:rsid w:val="004D259D"/>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D259D"/>
    <w:pPr>
      <w:spacing w:after="120"/>
      <w:ind w:left="567"/>
    </w:pPr>
  </w:style>
  <w:style w:type="paragraph" w:customStyle="1" w:styleId="CBDFigureTitle">
    <w:name w:val="CBD_FigureTitle"/>
    <w:basedOn w:val="CBDNormal"/>
    <w:next w:val="Normal"/>
    <w:qFormat/>
    <w:rsid w:val="004D259D"/>
    <w:pPr>
      <w:keepNext/>
      <w:keepLines/>
      <w:spacing w:before="120" w:after="60"/>
      <w:ind w:left="567"/>
      <w:jc w:val="left"/>
    </w:pPr>
    <w:rPr>
      <w:b/>
    </w:rPr>
  </w:style>
  <w:style w:type="paragraph" w:customStyle="1" w:styleId="CBDFooter">
    <w:name w:val="CBD_Footer"/>
    <w:basedOn w:val="CBDNormal"/>
    <w:qFormat/>
    <w:rsid w:val="004D259D"/>
    <w:rPr>
      <w:sz w:val="20"/>
    </w:rPr>
  </w:style>
  <w:style w:type="paragraph" w:customStyle="1" w:styleId="CBDFootnoteText">
    <w:name w:val="CBD_Footnote_Text"/>
    <w:basedOn w:val="CBDNormal"/>
    <w:qFormat/>
    <w:rsid w:val="004D259D"/>
    <w:pPr>
      <w:jc w:val="left"/>
    </w:pPr>
    <w:rPr>
      <w:sz w:val="18"/>
    </w:rPr>
  </w:style>
  <w:style w:type="paragraph" w:customStyle="1" w:styleId="CBDH1">
    <w:name w:val="CBD_H1"/>
    <w:basedOn w:val="CBDNormal"/>
    <w:qFormat/>
    <w:rsid w:val="004D259D"/>
    <w:pPr>
      <w:keepNext/>
      <w:keepLines/>
      <w:spacing w:before="240" w:after="120"/>
      <w:ind w:left="567" w:hanging="567"/>
      <w:jc w:val="left"/>
    </w:pPr>
    <w:rPr>
      <w:b/>
      <w:sz w:val="28"/>
      <w:lang w:val="en-GB"/>
    </w:rPr>
  </w:style>
  <w:style w:type="paragraph" w:customStyle="1" w:styleId="CBDNormalNumber">
    <w:name w:val="CBD_Normal_Number"/>
    <w:basedOn w:val="CBDNormal"/>
    <w:qFormat/>
    <w:rsid w:val="00626A33"/>
    <w:pPr>
      <w:numPr>
        <w:numId w:val="49"/>
      </w:numPr>
      <w:tabs>
        <w:tab w:val="left" w:pos="3969"/>
      </w:tabs>
      <w:spacing w:after="120"/>
    </w:pPr>
    <w:rPr>
      <w:lang w:val="en-GB"/>
    </w:rPr>
  </w:style>
  <w:style w:type="paragraph" w:customStyle="1" w:styleId="CBDH2">
    <w:name w:val="CBD_H2"/>
    <w:basedOn w:val="CBDNormalNumber"/>
    <w:qFormat/>
    <w:rsid w:val="004D259D"/>
    <w:pPr>
      <w:keepNext/>
      <w:keepLines/>
      <w:numPr>
        <w:numId w:val="0"/>
      </w:numPr>
      <w:spacing w:before="120"/>
      <w:ind w:left="567" w:hanging="567"/>
    </w:pPr>
    <w:rPr>
      <w:b/>
      <w:sz w:val="24"/>
    </w:rPr>
  </w:style>
  <w:style w:type="paragraph" w:customStyle="1" w:styleId="CBDH3">
    <w:name w:val="CBD_H3"/>
    <w:basedOn w:val="CBDNormal"/>
    <w:qFormat/>
    <w:rsid w:val="004D259D"/>
    <w:pPr>
      <w:keepNext/>
      <w:keepLines/>
      <w:spacing w:before="120" w:after="120"/>
      <w:ind w:left="567" w:hanging="567"/>
      <w:jc w:val="left"/>
    </w:pPr>
    <w:rPr>
      <w:b/>
    </w:rPr>
  </w:style>
  <w:style w:type="paragraph" w:customStyle="1" w:styleId="CBDH4">
    <w:name w:val="CBD_H4"/>
    <w:basedOn w:val="CBDNormal"/>
    <w:rsid w:val="004D259D"/>
    <w:pPr>
      <w:keepNext/>
      <w:keepLines/>
      <w:spacing w:before="120" w:after="120"/>
      <w:ind w:left="567" w:hanging="567"/>
      <w:jc w:val="left"/>
    </w:pPr>
    <w:rPr>
      <w:b/>
    </w:rPr>
  </w:style>
  <w:style w:type="paragraph" w:customStyle="1" w:styleId="CBDH5">
    <w:name w:val="CBD_H5"/>
    <w:basedOn w:val="CBDNormal"/>
    <w:qFormat/>
    <w:rsid w:val="004D259D"/>
    <w:pPr>
      <w:keepNext/>
      <w:keepLines/>
      <w:spacing w:before="120" w:after="120"/>
      <w:ind w:left="567" w:hanging="567"/>
      <w:jc w:val="left"/>
    </w:pPr>
    <w:rPr>
      <w:i/>
    </w:rPr>
  </w:style>
  <w:style w:type="paragraph" w:customStyle="1" w:styleId="CBDHeader">
    <w:name w:val="CBD_Header"/>
    <w:basedOn w:val="CBDNormal"/>
    <w:next w:val="CBDFooter"/>
    <w:qFormat/>
    <w:rsid w:val="004D259D"/>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4D259D"/>
    <w:pPr>
      <w:numPr>
        <w:numId w:val="60"/>
      </w:numPr>
    </w:pPr>
  </w:style>
  <w:style w:type="numbering" w:customStyle="1" w:styleId="CBDHeadings">
    <w:name w:val="CBD_Headings"/>
    <w:basedOn w:val="ListCBD"/>
    <w:uiPriority w:val="99"/>
    <w:rsid w:val="004D259D"/>
    <w:pPr>
      <w:numPr>
        <w:numId w:val="50"/>
      </w:numPr>
    </w:pPr>
  </w:style>
  <w:style w:type="paragraph" w:customStyle="1" w:styleId="CBDNormalNoNumber">
    <w:name w:val="CBD_Normal_NoNumber"/>
    <w:basedOn w:val="CBDNormal"/>
    <w:qFormat/>
    <w:rsid w:val="004D259D"/>
    <w:pPr>
      <w:spacing w:after="120"/>
    </w:pPr>
  </w:style>
  <w:style w:type="paragraph" w:customStyle="1" w:styleId="CBDSubTitle">
    <w:name w:val="CBD_SubTitle"/>
    <w:basedOn w:val="CBDNormal"/>
    <w:qFormat/>
    <w:rsid w:val="004D259D"/>
    <w:pPr>
      <w:keepNext/>
      <w:keepLines/>
      <w:spacing w:before="240" w:after="240"/>
      <w:ind w:left="567"/>
      <w:jc w:val="left"/>
    </w:pPr>
    <w:rPr>
      <w:b/>
      <w:lang w:val="en-GB"/>
    </w:rPr>
  </w:style>
  <w:style w:type="paragraph" w:customStyle="1" w:styleId="CBDTableNormal">
    <w:name w:val="CBD_TableNormal"/>
    <w:basedOn w:val="CBDNormal"/>
    <w:qFormat/>
    <w:rsid w:val="004D259D"/>
    <w:pPr>
      <w:spacing w:before="40" w:after="80"/>
      <w:jc w:val="left"/>
    </w:pPr>
    <w:rPr>
      <w:sz w:val="20"/>
    </w:rPr>
  </w:style>
  <w:style w:type="paragraph" w:customStyle="1" w:styleId="CBDTableTitle">
    <w:name w:val="CBD_TableTitle"/>
    <w:basedOn w:val="CBDNormal"/>
    <w:qFormat/>
    <w:rsid w:val="004D259D"/>
    <w:pPr>
      <w:keepNext/>
      <w:keepLines/>
      <w:spacing w:before="120" w:after="60"/>
      <w:ind w:left="567"/>
      <w:jc w:val="left"/>
    </w:pPr>
    <w:rPr>
      <w:b/>
    </w:rPr>
  </w:style>
  <w:style w:type="paragraph" w:customStyle="1" w:styleId="CBDTitle">
    <w:name w:val="CBD_Title"/>
    <w:basedOn w:val="CBDNormal"/>
    <w:next w:val="CBDSubTitle"/>
    <w:qFormat/>
    <w:rsid w:val="004D259D"/>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4D259D"/>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4D259D"/>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4D259D"/>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4D259D"/>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4D259D"/>
    <w:pPr>
      <w:contextualSpacing/>
    </w:pPr>
  </w:style>
  <w:style w:type="paragraph" w:customStyle="1" w:styleId="paragraph">
    <w:name w:val="paragraph"/>
    <w:basedOn w:val="Normal"/>
    <w:rsid w:val="00CA5215"/>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eop">
    <w:name w:val="eop"/>
    <w:basedOn w:val="DefaultParagraphFont"/>
    <w:rsid w:val="00CA5215"/>
  </w:style>
  <w:style w:type="character" w:customStyle="1" w:styleId="superscript">
    <w:name w:val="superscript"/>
    <w:basedOn w:val="DefaultParagraphFont"/>
    <w:rsid w:val="00663623"/>
  </w:style>
  <w:style w:type="character" w:customStyle="1" w:styleId="ui-provider">
    <w:name w:val="ui-provider"/>
    <w:basedOn w:val="DefaultParagraphFont"/>
    <w:rsid w:val="00266935"/>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66935"/>
    <w:pPr>
      <w:spacing w:after="160" w:line="240" w:lineRule="exact"/>
    </w:pPr>
    <w:rPr>
      <w:rFonts w:asciiTheme="minorHAnsi" w:eastAsiaTheme="minorHAnsi" w:hAnsiTheme="minorHAnsi" w:cstheme="minorBidi"/>
      <w:kern w:val="2"/>
      <w:vertAlign w:val="superscript"/>
      <w:lang w:val="en-CA"/>
      <w14:ligatures w14:val="standardContextual"/>
    </w:rPr>
  </w:style>
  <w:style w:type="table" w:styleId="PlainTable2">
    <w:name w:val="Plain Table 2"/>
    <w:basedOn w:val="TableNormal"/>
    <w:uiPriority w:val="42"/>
    <w:rsid w:val="00804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64A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26187"/>
    <w:rPr>
      <w:color w:val="605E5C"/>
      <w:shd w:val="clear" w:color="auto" w:fill="E1DFDD"/>
    </w:rPr>
  </w:style>
  <w:style w:type="character" w:styleId="FollowedHyperlink">
    <w:name w:val="FollowedHyperlink"/>
    <w:basedOn w:val="DefaultParagraphFont"/>
    <w:uiPriority w:val="99"/>
    <w:semiHidden/>
    <w:unhideWhenUsed/>
    <w:rsid w:val="007929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839132">
      <w:bodyDiv w:val="1"/>
      <w:marLeft w:val="0"/>
      <w:marRight w:val="0"/>
      <w:marTop w:val="0"/>
      <w:marBottom w:val="0"/>
      <w:divBdr>
        <w:top w:val="none" w:sz="0" w:space="0" w:color="auto"/>
        <w:left w:val="none" w:sz="0" w:space="0" w:color="auto"/>
        <w:bottom w:val="none" w:sz="0" w:space="0" w:color="auto"/>
        <w:right w:val="none" w:sz="0" w:space="0" w:color="auto"/>
      </w:divBdr>
    </w:div>
    <w:div w:id="8299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15.png"/><Relationship Id="rId11" Type="http://schemas.openxmlformats.org/officeDocument/2006/relationships/image" Target="media/image1.emf"/><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header" Target="header3.xm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image" Target="media/image37.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image" Target="media/image27.png"/><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notifications/2024-0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ra.coelho\Downloads\template-wgdsi-02-en%20(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F41C463375485A96598E61C275B6A3"/>
        <w:category>
          <w:name w:val="General"/>
          <w:gallery w:val="placeholder"/>
        </w:category>
        <w:types>
          <w:type w:val="bbPlcHdr"/>
        </w:types>
        <w:behaviors>
          <w:behavior w:val="content"/>
        </w:behaviors>
        <w:guid w:val="{92002700-0337-4D40-B61C-88C061A0D104}"/>
      </w:docPartPr>
      <w:docPartBody>
        <w:p w:rsidR="00D33A35" w:rsidRDefault="00696D03">
          <w:pPr>
            <w:pStyle w:val="D4F41C463375485A96598E61C275B6A3"/>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3"/>
    <w:rsid w:val="000013BD"/>
    <w:rsid w:val="00011C11"/>
    <w:rsid w:val="000E161B"/>
    <w:rsid w:val="000F1D8B"/>
    <w:rsid w:val="000F5CBC"/>
    <w:rsid w:val="00100B09"/>
    <w:rsid w:val="00153F0F"/>
    <w:rsid w:val="001851A2"/>
    <w:rsid w:val="00214A5C"/>
    <w:rsid w:val="00234BEF"/>
    <w:rsid w:val="00265882"/>
    <w:rsid w:val="002F26B7"/>
    <w:rsid w:val="00334413"/>
    <w:rsid w:val="00350292"/>
    <w:rsid w:val="003525F1"/>
    <w:rsid w:val="003925F4"/>
    <w:rsid w:val="003C7C73"/>
    <w:rsid w:val="003F5A8E"/>
    <w:rsid w:val="00414121"/>
    <w:rsid w:val="00436541"/>
    <w:rsid w:val="004E5276"/>
    <w:rsid w:val="004E58DC"/>
    <w:rsid w:val="004F1CB0"/>
    <w:rsid w:val="00512625"/>
    <w:rsid w:val="00545E2D"/>
    <w:rsid w:val="00557FF0"/>
    <w:rsid w:val="005717ED"/>
    <w:rsid w:val="005B677E"/>
    <w:rsid w:val="005C3506"/>
    <w:rsid w:val="00622641"/>
    <w:rsid w:val="00696D03"/>
    <w:rsid w:val="006B3F5E"/>
    <w:rsid w:val="006E245D"/>
    <w:rsid w:val="00724FE1"/>
    <w:rsid w:val="007843A1"/>
    <w:rsid w:val="007D2FD9"/>
    <w:rsid w:val="008B29C7"/>
    <w:rsid w:val="00910C74"/>
    <w:rsid w:val="00912256"/>
    <w:rsid w:val="00930F9C"/>
    <w:rsid w:val="00984ACD"/>
    <w:rsid w:val="00995A30"/>
    <w:rsid w:val="009A6229"/>
    <w:rsid w:val="009B3300"/>
    <w:rsid w:val="009C5C25"/>
    <w:rsid w:val="009D5317"/>
    <w:rsid w:val="009E677B"/>
    <w:rsid w:val="00A02A58"/>
    <w:rsid w:val="00A1329F"/>
    <w:rsid w:val="00A558EA"/>
    <w:rsid w:val="00A603C8"/>
    <w:rsid w:val="00AA15F9"/>
    <w:rsid w:val="00AA59AE"/>
    <w:rsid w:val="00AD133E"/>
    <w:rsid w:val="00AF4759"/>
    <w:rsid w:val="00B04A5E"/>
    <w:rsid w:val="00B244AD"/>
    <w:rsid w:val="00B3684D"/>
    <w:rsid w:val="00B6782B"/>
    <w:rsid w:val="00BD44D4"/>
    <w:rsid w:val="00C91DAA"/>
    <w:rsid w:val="00CD5CF1"/>
    <w:rsid w:val="00D0547D"/>
    <w:rsid w:val="00D33A35"/>
    <w:rsid w:val="00D763B8"/>
    <w:rsid w:val="00D8350E"/>
    <w:rsid w:val="00DD4DE2"/>
    <w:rsid w:val="00DF05A0"/>
    <w:rsid w:val="00DF21EE"/>
    <w:rsid w:val="00E32995"/>
    <w:rsid w:val="00E73AA9"/>
    <w:rsid w:val="00E865BF"/>
    <w:rsid w:val="00E95855"/>
    <w:rsid w:val="00EA2D83"/>
    <w:rsid w:val="00EF4E34"/>
    <w:rsid w:val="00F020D2"/>
    <w:rsid w:val="00F10A1B"/>
    <w:rsid w:val="00F5686E"/>
    <w:rsid w:val="00F709C4"/>
    <w:rsid w:val="00F80BDB"/>
    <w:rsid w:val="00FD5A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F41C463375485A96598E61C275B6A3">
    <w:name w:val="D4F41C463375485A96598E61C275B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83DA1554-702A-4273-B30F-FF045CE6A3E6}">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E71CB30-67EF-4681-9E4F-6BA4434B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template-wgdsi-02-en (2).dotm</Template>
  <TotalTime>1</TotalTime>
  <Pages>15</Pages>
  <Words>5359</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Executive summary of the studies commissioned pursuant to decision 15/9 on digital sequence information on genetic resources</vt:lpstr>
    </vt:vector>
  </TitlesOfParts>
  <Company/>
  <LinksUpToDate>false</LinksUpToDate>
  <CharactersWithSpaces>34824</CharactersWithSpaces>
  <SharedDoc>false</SharedDoc>
  <HLinks>
    <vt:vector size="6" baseType="variant">
      <vt:variant>
        <vt:i4>7274548</vt:i4>
      </vt:variant>
      <vt:variant>
        <vt:i4>0</vt:i4>
      </vt:variant>
      <vt:variant>
        <vt:i4>0</vt:i4>
      </vt:variant>
      <vt:variant>
        <vt:i4>5</vt:i4>
      </vt:variant>
      <vt:variant>
        <vt:lpwstr>https://www.cbd.int/notifications/2024-048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of the studies commissioned pursuant to decision 15/9 on digital sequence information on genetic resources</dc:title>
  <dc:subject>CBD/WGDSI/2/2/Add.2/Rev.1</dc:subject>
  <dc:creator>alexandra.coelho</dc:creator>
  <cp:keywords>Ad Hoc Open-ended Working Group on</cp:keywords>
  <dc:description/>
  <cp:lastModifiedBy>Veronique Lefebvre</cp:lastModifiedBy>
  <cp:revision>5</cp:revision>
  <dcterms:created xsi:type="dcterms:W3CDTF">2024-07-29T15:33:00Z</dcterms:created>
  <dcterms:modified xsi:type="dcterms:W3CDTF">2024-07-29T15:34:00Z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Language">
    <vt:lpwstr>EN</vt:lpwstr>
  </property>
  <property fmtid="{D5CDD505-2E9C-101B-9397-08002B2CF9AE}" pid="4" name="CBD-Category">
    <vt:lpwstr>CBD</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ContentTypeId">
    <vt:lpwstr>0x01010069BFACF6D92CD24AA50050CE23F68F74</vt:lpwstr>
  </property>
</Properties>
</file>