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1334EC" w:rsidRPr="00890046" w14:paraId="6AC76901" w14:textId="77777777" w:rsidTr="00FE14F7">
        <w:trPr>
          <w:trHeight w:val="844"/>
        </w:trPr>
        <w:tc>
          <w:tcPr>
            <w:tcW w:w="744" w:type="dxa"/>
            <w:tcBorders>
              <w:bottom w:val="single" w:sz="12" w:space="0" w:color="auto"/>
            </w:tcBorders>
          </w:tcPr>
          <w:p w14:paraId="6AC768FE" w14:textId="77777777" w:rsidR="001334EC" w:rsidRPr="00890046" w:rsidRDefault="001334EC" w:rsidP="00FE14F7">
            <w:pPr>
              <w:rPr>
                <w:rFonts w:ascii="Times New Roman" w:hAnsi="Times New Roman" w:cs="Times New Roman"/>
                <w:kern w:val="22"/>
                <w:lang w:val="ru-RU"/>
              </w:rPr>
            </w:pPr>
            <w:bookmarkStart w:id="0" w:name="_Hlk505247837"/>
            <w:bookmarkStart w:id="1" w:name="_Toc462934071"/>
            <w:bookmarkStart w:id="2" w:name="_Toc480714127"/>
            <w:r w:rsidRPr="00890046">
              <w:rPr>
                <w:rFonts w:ascii="Times New Roman" w:hAnsi="Times New Roman" w:cs="Times New Roman"/>
                <w:noProof/>
                <w:kern w:val="22"/>
                <w:lang w:val="en-GB" w:eastAsia="en-GB"/>
              </w:rPr>
              <w:drawing>
                <wp:anchor distT="0" distB="0" distL="114300" distR="114300" simplePos="0" relativeHeight="251661824" behindDoc="0" locked="0" layoutInCell="1" allowOverlap="1" wp14:anchorId="6AC76C91" wp14:editId="6AC76C92">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6AC768FF" w14:textId="77777777" w:rsidR="001334EC" w:rsidRPr="00890046" w:rsidRDefault="00FE14F7" w:rsidP="00FE14F7">
            <w:pPr>
              <w:ind w:left="175"/>
              <w:rPr>
                <w:rFonts w:ascii="Times New Roman" w:hAnsi="Times New Roman" w:cs="Times New Roman"/>
                <w:kern w:val="22"/>
                <w:lang w:val="ru-RU"/>
              </w:rPr>
            </w:pPr>
            <w:r w:rsidRPr="00890046">
              <w:rPr>
                <w:rFonts w:ascii="Times New Roman" w:hAnsi="Times New Roman" w:cs="Times New Roman"/>
                <w:noProof/>
                <w:lang w:val="en-GB" w:eastAsia="en-GB"/>
              </w:rPr>
              <w:drawing>
                <wp:inline distT="0" distB="0" distL="0" distR="0" wp14:anchorId="6AC76C93" wp14:editId="6AC76C94">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14:paraId="6AC76900" w14:textId="77777777" w:rsidR="001334EC" w:rsidRPr="00890046" w:rsidRDefault="001334EC" w:rsidP="00FE14F7">
            <w:pPr>
              <w:jc w:val="right"/>
              <w:rPr>
                <w:rFonts w:ascii="Times New Roman" w:hAnsi="Times New Roman" w:cs="Times New Roman"/>
                <w:b/>
                <w:kern w:val="22"/>
                <w:sz w:val="32"/>
                <w:szCs w:val="32"/>
                <w:lang w:val="ru-RU"/>
              </w:rPr>
            </w:pPr>
            <w:r w:rsidRPr="00890046">
              <w:rPr>
                <w:rFonts w:ascii="Times New Roman" w:hAnsi="Times New Roman" w:cs="Times New Roman"/>
                <w:b/>
                <w:kern w:val="22"/>
                <w:sz w:val="32"/>
                <w:szCs w:val="32"/>
                <w:lang w:val="ru-RU"/>
              </w:rPr>
              <w:t>CBD</w:t>
            </w:r>
          </w:p>
        </w:tc>
      </w:tr>
      <w:bookmarkEnd w:id="0"/>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1334EC" w:rsidRPr="00890046" w14:paraId="6AC7690D" w14:textId="77777777" w:rsidTr="00FE14F7">
        <w:trPr>
          <w:trHeight w:val="1693"/>
        </w:trPr>
        <w:tc>
          <w:tcPr>
            <w:tcW w:w="6086" w:type="dxa"/>
            <w:tcBorders>
              <w:top w:val="nil"/>
              <w:bottom w:val="single" w:sz="36" w:space="0" w:color="000000"/>
            </w:tcBorders>
          </w:tcPr>
          <w:p w14:paraId="6AC76902" w14:textId="77777777" w:rsidR="00A517EA" w:rsidRPr="00890046" w:rsidRDefault="00A517EA" w:rsidP="00FE14F7">
            <w:pPr>
              <w:suppressLineNumbers/>
              <w:suppressAutoHyphens/>
              <w:rPr>
                <w:rFonts w:ascii="Times New Roman" w:hAnsi="Times New Roman" w:cs="Times New Roman"/>
                <w:noProof/>
                <w:lang w:val="ru-RU" w:eastAsia="ru-RU"/>
              </w:rPr>
            </w:pPr>
          </w:p>
          <w:p w14:paraId="6AC76903" w14:textId="77777777" w:rsidR="001334EC" w:rsidRPr="00890046" w:rsidRDefault="00FE14F7" w:rsidP="00FE14F7">
            <w:pPr>
              <w:suppressLineNumbers/>
              <w:suppressAutoHyphens/>
              <w:rPr>
                <w:rFonts w:ascii="Times New Roman" w:hAnsi="Times New Roman" w:cs="Times New Roman"/>
                <w:snapToGrid w:val="0"/>
                <w:kern w:val="22"/>
                <w:lang w:val="ru-RU"/>
              </w:rPr>
            </w:pPr>
            <w:r w:rsidRPr="00890046">
              <w:rPr>
                <w:rFonts w:ascii="Times New Roman" w:hAnsi="Times New Roman" w:cs="Times New Roman"/>
                <w:noProof/>
                <w:lang w:val="en-GB" w:eastAsia="en-GB"/>
              </w:rPr>
              <w:drawing>
                <wp:inline distT="0" distB="0" distL="0" distR="0" wp14:anchorId="6AC76C95" wp14:editId="6AC76C96">
                  <wp:extent cx="2611120" cy="1076740"/>
                  <wp:effectExtent l="0" t="0" r="0" b="9525"/>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14:paraId="6AC76904" w14:textId="77777777" w:rsidR="001334EC" w:rsidRPr="00890046" w:rsidRDefault="001334EC" w:rsidP="00FE14F7">
            <w:pPr>
              <w:pStyle w:val="Header"/>
              <w:suppressLineNumbers/>
              <w:suppressAutoHyphens/>
              <w:jc w:val="both"/>
              <w:rPr>
                <w:rFonts w:ascii="Times New Roman" w:eastAsia="MS Mincho" w:hAnsi="Times New Roman" w:cs="Times New Roman"/>
                <w:bCs/>
                <w:snapToGrid w:val="0"/>
                <w:kern w:val="22"/>
                <w:lang w:val="ru-RU"/>
              </w:rPr>
            </w:pPr>
          </w:p>
        </w:tc>
        <w:tc>
          <w:tcPr>
            <w:tcW w:w="2977" w:type="dxa"/>
            <w:tcBorders>
              <w:top w:val="nil"/>
              <w:bottom w:val="single" w:sz="36" w:space="0" w:color="000000"/>
            </w:tcBorders>
          </w:tcPr>
          <w:p w14:paraId="6AC76905" w14:textId="77777777" w:rsidR="001334EC" w:rsidRPr="00766A95" w:rsidRDefault="001334EC" w:rsidP="00FE14F7">
            <w:pPr>
              <w:suppressLineNumbers/>
              <w:suppressAutoHyphens/>
              <w:ind w:left="318"/>
              <w:rPr>
                <w:rFonts w:ascii="Times New Roman" w:hAnsi="Times New Roman" w:cs="Times New Roman"/>
                <w:snapToGrid w:val="0"/>
                <w:kern w:val="22"/>
              </w:rPr>
            </w:pPr>
            <w:r w:rsidRPr="00766A95">
              <w:rPr>
                <w:rFonts w:ascii="Times New Roman" w:hAnsi="Times New Roman" w:cs="Times New Roman"/>
                <w:snapToGrid w:val="0"/>
                <w:kern w:val="22"/>
              </w:rPr>
              <w:t>Distr.</w:t>
            </w:r>
          </w:p>
          <w:p w14:paraId="6AC76906" w14:textId="77777777" w:rsidR="001334EC" w:rsidRPr="00766A95" w:rsidRDefault="001334EC" w:rsidP="00FE14F7">
            <w:pPr>
              <w:suppressLineNumbers/>
              <w:suppressAutoHyphens/>
              <w:ind w:left="318"/>
              <w:rPr>
                <w:rFonts w:ascii="Times New Roman" w:hAnsi="Times New Roman" w:cs="Times New Roman"/>
                <w:snapToGrid w:val="0"/>
                <w:kern w:val="22"/>
              </w:rPr>
            </w:pPr>
            <w:r w:rsidRPr="00766A95">
              <w:rPr>
                <w:rFonts w:ascii="Times New Roman" w:hAnsi="Times New Roman" w:cs="Times New Roman"/>
                <w:snapToGrid w:val="0"/>
                <w:kern w:val="22"/>
              </w:rPr>
              <w:t>GENERAL</w:t>
            </w:r>
          </w:p>
          <w:p w14:paraId="6AC76907" w14:textId="77777777" w:rsidR="001334EC" w:rsidRPr="00766A95" w:rsidRDefault="001334EC" w:rsidP="00FE14F7">
            <w:pPr>
              <w:suppressLineNumbers/>
              <w:suppressAutoHyphens/>
              <w:ind w:left="318"/>
              <w:rPr>
                <w:rFonts w:ascii="Times New Roman" w:hAnsi="Times New Roman" w:cs="Times New Roman"/>
                <w:snapToGrid w:val="0"/>
                <w:kern w:val="22"/>
              </w:rPr>
            </w:pPr>
          </w:p>
          <w:bookmarkStart w:id="3" w:name="_Hlk22815168" w:displacedByCustomXml="next"/>
          <w:sdt>
            <w:sdtPr>
              <w:rPr>
                <w:rFonts w:ascii="Times New Roman" w:hAnsi="Times New Roman" w:cs="Times New Roman"/>
                <w:snapToGrid w:val="0"/>
                <w:kern w:val="22"/>
              </w:rPr>
              <w:alias w:val="Subject"/>
              <w:tag w:val=""/>
              <w:id w:val="-1155982080"/>
              <w:placeholder>
                <w:docPart w:val="D9D8EF9FB79B4122BAD95636CC2EA1E4"/>
              </w:placeholder>
              <w:dataBinding w:prefixMappings="xmlns:ns0='http://purl.org/dc/elements/1.1/' xmlns:ns1='http://schemas.openxmlformats.org/package/2006/metadata/core-properties' " w:xpath="/ns1:coreProperties[1]/ns0:subject[1]" w:storeItemID="{6C3C8BC8-F283-45AE-878A-BAB7291924A1}"/>
              <w:text/>
            </w:sdtPr>
            <w:sdtEndPr/>
            <w:sdtContent>
              <w:bookmarkEnd w:id="3" w:displacedByCustomXml="prev"/>
              <w:p w14:paraId="6AC76908" w14:textId="77777777" w:rsidR="001334EC" w:rsidRPr="00766A95" w:rsidRDefault="006E28F4" w:rsidP="00FE14F7">
                <w:pPr>
                  <w:suppressLineNumbers/>
                  <w:suppressAutoHyphens/>
                  <w:ind w:left="318"/>
                  <w:rPr>
                    <w:rFonts w:ascii="Times New Roman" w:hAnsi="Times New Roman" w:cs="Times New Roman"/>
                    <w:snapToGrid w:val="0"/>
                    <w:kern w:val="22"/>
                  </w:rPr>
                </w:pPr>
                <w:r w:rsidRPr="00766A95">
                  <w:rPr>
                    <w:rFonts w:ascii="Times New Roman" w:hAnsi="Times New Roman" w:cs="Times New Roman"/>
                    <w:snapToGrid w:val="0"/>
                    <w:kern w:val="22"/>
                  </w:rPr>
                  <w:t>CBD/COP/15/</w:t>
                </w:r>
                <w:r w:rsidR="00D17C9E" w:rsidRPr="00766A95">
                  <w:rPr>
                    <w:rFonts w:ascii="Times New Roman" w:hAnsi="Times New Roman" w:cs="Times New Roman"/>
                    <w:snapToGrid w:val="0"/>
                    <w:kern w:val="22"/>
                  </w:rPr>
                  <w:t>6</w:t>
                </w:r>
              </w:p>
            </w:sdtContent>
          </w:sdt>
          <w:p w14:paraId="6AC76909" w14:textId="77777777" w:rsidR="001334EC" w:rsidRPr="00766A95" w:rsidRDefault="00702C96" w:rsidP="00FE14F7">
            <w:pPr>
              <w:suppressLineNumbers/>
              <w:suppressAutoHyphens/>
              <w:ind w:left="318"/>
              <w:rPr>
                <w:rFonts w:ascii="Times New Roman" w:hAnsi="Times New Roman" w:cs="Times New Roman"/>
                <w:snapToGrid w:val="0"/>
                <w:kern w:val="22"/>
              </w:rPr>
            </w:pPr>
            <w:r w:rsidRPr="00766A95">
              <w:rPr>
                <w:rFonts w:ascii="Times New Roman" w:hAnsi="Times New Roman" w:cs="Times New Roman"/>
                <w:snapToGrid w:val="0"/>
                <w:kern w:val="22"/>
              </w:rPr>
              <w:t xml:space="preserve">2 December </w:t>
            </w:r>
            <w:r w:rsidR="001334EC" w:rsidRPr="00766A95">
              <w:rPr>
                <w:rFonts w:ascii="Times New Roman" w:hAnsi="Times New Roman" w:cs="Times New Roman"/>
                <w:snapToGrid w:val="0"/>
                <w:kern w:val="22"/>
              </w:rPr>
              <w:t>2022</w:t>
            </w:r>
          </w:p>
          <w:p w14:paraId="6AC7690A" w14:textId="77777777" w:rsidR="001334EC" w:rsidRPr="00766A95" w:rsidRDefault="001334EC" w:rsidP="00FE14F7">
            <w:pPr>
              <w:suppressLineNumbers/>
              <w:suppressAutoHyphens/>
              <w:ind w:left="318"/>
              <w:rPr>
                <w:rFonts w:ascii="Times New Roman" w:hAnsi="Times New Roman" w:cs="Times New Roman"/>
                <w:snapToGrid w:val="0"/>
                <w:kern w:val="22"/>
              </w:rPr>
            </w:pPr>
          </w:p>
          <w:p w14:paraId="6AC7690B" w14:textId="77777777" w:rsidR="00FE14F7" w:rsidRPr="00890046" w:rsidRDefault="00FE14F7" w:rsidP="00FE14F7">
            <w:pPr>
              <w:suppressLineNumbers/>
              <w:suppressAutoHyphens/>
              <w:ind w:left="318"/>
              <w:rPr>
                <w:rFonts w:ascii="Times New Roman" w:hAnsi="Times New Roman" w:cs="Times New Roman"/>
                <w:snapToGrid w:val="0"/>
                <w:kern w:val="22"/>
                <w:lang w:val="ru-RU"/>
              </w:rPr>
            </w:pPr>
            <w:r w:rsidRPr="00890046">
              <w:rPr>
                <w:rFonts w:ascii="Times New Roman" w:hAnsi="Times New Roman" w:cs="Times New Roman"/>
                <w:snapToGrid w:val="0"/>
                <w:kern w:val="22"/>
                <w:lang w:val="ru-RU"/>
              </w:rPr>
              <w:t>RUSSIAN</w:t>
            </w:r>
          </w:p>
          <w:p w14:paraId="6AC7690C" w14:textId="77777777" w:rsidR="001334EC" w:rsidRPr="00890046" w:rsidRDefault="001334EC" w:rsidP="00FE14F7">
            <w:pPr>
              <w:suppressLineNumbers/>
              <w:suppressAutoHyphens/>
              <w:ind w:left="318"/>
              <w:rPr>
                <w:rFonts w:ascii="Times New Roman" w:hAnsi="Times New Roman" w:cs="Times New Roman"/>
                <w:snapToGrid w:val="0"/>
                <w:kern w:val="22"/>
                <w:u w:val="single"/>
                <w:lang w:val="ru-RU"/>
              </w:rPr>
            </w:pPr>
            <w:r w:rsidRPr="00890046">
              <w:rPr>
                <w:rFonts w:ascii="Times New Roman" w:hAnsi="Times New Roman" w:cs="Times New Roman"/>
                <w:snapToGrid w:val="0"/>
                <w:kern w:val="22"/>
                <w:lang w:val="ru-RU"/>
              </w:rPr>
              <w:t>ORIGINAL: ENGLISH</w:t>
            </w:r>
          </w:p>
        </w:tc>
      </w:tr>
    </w:tbl>
    <w:p w14:paraId="6AC7690E" w14:textId="77777777" w:rsidR="001334EC" w:rsidRPr="00890046" w:rsidRDefault="00FE14F7" w:rsidP="001334EC">
      <w:pPr>
        <w:pStyle w:val="meetingname"/>
        <w:suppressLineNumbers/>
        <w:suppressAutoHyphens/>
        <w:ind w:left="142" w:right="4398" w:hanging="142"/>
        <w:rPr>
          <w:kern w:val="22"/>
          <w:sz w:val="22"/>
          <w:szCs w:val="22"/>
          <w:lang w:val="ru-RU"/>
        </w:rPr>
      </w:pPr>
      <w:r w:rsidRPr="00890046">
        <w:rPr>
          <w:kern w:val="22"/>
          <w:sz w:val="22"/>
          <w:szCs w:val="22"/>
          <w:lang w:val="ru-RU"/>
        </w:rPr>
        <w:t>КОНФЕРЕНЦИЯ СТОРОН КОНВЕНЦИИ О</w:t>
      </w:r>
      <w:r w:rsidRPr="00890046">
        <w:rPr>
          <w:kern w:val="22"/>
          <w:sz w:val="22"/>
          <w:szCs w:val="22"/>
          <w:lang w:val="ru-RU"/>
        </w:rPr>
        <w:br/>
        <w:t>БИОЛОГИЧЕСКОМ РАЗНООБРАЗИИ</w:t>
      </w:r>
    </w:p>
    <w:p w14:paraId="6AC7690F" w14:textId="77777777" w:rsidR="001334EC" w:rsidRPr="00890046" w:rsidRDefault="00FE14F7" w:rsidP="001334EC">
      <w:pPr>
        <w:suppressLineNumbers/>
        <w:suppressAutoHyphens/>
        <w:ind w:left="142" w:hanging="142"/>
        <w:rPr>
          <w:rFonts w:ascii="Times New Roman" w:hAnsi="Times New Roman" w:cs="Times New Roman"/>
          <w:snapToGrid w:val="0"/>
          <w:kern w:val="22"/>
          <w:lang w:val="ru-RU" w:eastAsia="nb-NO"/>
        </w:rPr>
      </w:pPr>
      <w:r w:rsidRPr="00890046">
        <w:rPr>
          <w:rFonts w:ascii="Times New Roman" w:hAnsi="Times New Roman" w:cs="Times New Roman"/>
          <w:snapToGrid w:val="0"/>
          <w:kern w:val="22"/>
          <w:lang w:val="ru-RU" w:eastAsia="nb-NO"/>
        </w:rPr>
        <w:t>Пятнадцатое совещание, часть</w:t>
      </w:r>
      <w:r w:rsidR="001334EC" w:rsidRPr="00890046">
        <w:rPr>
          <w:rFonts w:ascii="Times New Roman" w:hAnsi="Times New Roman" w:cs="Times New Roman"/>
          <w:snapToGrid w:val="0"/>
          <w:kern w:val="22"/>
          <w:lang w:val="ru-RU" w:eastAsia="nb-NO"/>
        </w:rPr>
        <w:t xml:space="preserve"> II</w:t>
      </w:r>
    </w:p>
    <w:p w14:paraId="6AC76910" w14:textId="77777777" w:rsidR="001334EC" w:rsidRPr="00890046" w:rsidRDefault="00FE14F7" w:rsidP="001334EC">
      <w:pPr>
        <w:suppressLineNumbers/>
        <w:suppressAutoHyphens/>
        <w:ind w:left="142" w:hanging="142"/>
        <w:rPr>
          <w:rFonts w:ascii="Times New Roman" w:hAnsi="Times New Roman" w:cs="Times New Roman"/>
          <w:snapToGrid w:val="0"/>
          <w:kern w:val="22"/>
          <w:lang w:val="ru-RU" w:eastAsia="nb-NO"/>
        </w:rPr>
      </w:pPr>
      <w:r w:rsidRPr="00890046">
        <w:rPr>
          <w:rFonts w:ascii="Times New Roman" w:hAnsi="Times New Roman" w:cs="Times New Roman"/>
          <w:snapToGrid w:val="0"/>
          <w:kern w:val="22"/>
          <w:lang w:val="ru-RU" w:eastAsia="nb-NO"/>
        </w:rPr>
        <w:t>Монреаль</w:t>
      </w:r>
      <w:r w:rsidR="001334EC" w:rsidRPr="00890046">
        <w:rPr>
          <w:rFonts w:ascii="Times New Roman" w:hAnsi="Times New Roman" w:cs="Times New Roman"/>
          <w:snapToGrid w:val="0"/>
          <w:kern w:val="22"/>
          <w:lang w:val="ru-RU" w:eastAsia="nb-NO"/>
        </w:rPr>
        <w:t xml:space="preserve">, </w:t>
      </w:r>
      <w:r w:rsidRPr="00890046">
        <w:rPr>
          <w:rFonts w:ascii="Times New Roman" w:hAnsi="Times New Roman" w:cs="Times New Roman"/>
          <w:snapToGrid w:val="0"/>
          <w:kern w:val="22"/>
          <w:lang w:val="ru-RU" w:eastAsia="nb-NO"/>
        </w:rPr>
        <w:t>Канада</w:t>
      </w:r>
      <w:r w:rsidR="001334EC" w:rsidRPr="00890046">
        <w:rPr>
          <w:rFonts w:ascii="Times New Roman" w:hAnsi="Times New Roman" w:cs="Times New Roman"/>
          <w:snapToGrid w:val="0"/>
          <w:kern w:val="22"/>
          <w:lang w:val="ru-RU" w:eastAsia="nb-NO"/>
        </w:rPr>
        <w:t>, 7</w:t>
      </w:r>
      <w:r w:rsidR="007743AB" w:rsidRPr="00766A95">
        <w:rPr>
          <w:rFonts w:ascii="Times New Roman" w:hAnsi="Times New Roman" w:cs="Times New Roman"/>
          <w:snapToGrid w:val="0"/>
          <w:kern w:val="22"/>
          <w:lang w:val="ru-RU" w:eastAsia="nb-NO"/>
        </w:rPr>
        <w:t>-</w:t>
      </w:r>
      <w:r w:rsidR="001334EC" w:rsidRPr="00890046">
        <w:rPr>
          <w:rFonts w:ascii="Times New Roman" w:hAnsi="Times New Roman" w:cs="Times New Roman"/>
          <w:snapToGrid w:val="0"/>
          <w:kern w:val="22"/>
          <w:lang w:val="ru-RU" w:eastAsia="nb-NO"/>
        </w:rPr>
        <w:t xml:space="preserve">19 </w:t>
      </w:r>
      <w:r w:rsidRPr="00890046">
        <w:rPr>
          <w:rFonts w:ascii="Times New Roman" w:hAnsi="Times New Roman" w:cs="Times New Roman"/>
          <w:snapToGrid w:val="0"/>
          <w:kern w:val="22"/>
          <w:lang w:val="ru-RU" w:eastAsia="nb-NO"/>
        </w:rPr>
        <w:t>декабря</w:t>
      </w:r>
      <w:r w:rsidR="001334EC" w:rsidRPr="00890046">
        <w:rPr>
          <w:rFonts w:ascii="Times New Roman" w:hAnsi="Times New Roman" w:cs="Times New Roman"/>
          <w:snapToGrid w:val="0"/>
          <w:kern w:val="22"/>
          <w:lang w:val="ru-RU" w:eastAsia="nb-NO"/>
        </w:rPr>
        <w:t xml:space="preserve"> 2022</w:t>
      </w:r>
      <w:r w:rsidRPr="00890046">
        <w:rPr>
          <w:rFonts w:ascii="Times New Roman" w:hAnsi="Times New Roman" w:cs="Times New Roman"/>
          <w:snapToGrid w:val="0"/>
          <w:kern w:val="22"/>
          <w:lang w:val="ru-RU" w:eastAsia="nb-NO"/>
        </w:rPr>
        <w:t xml:space="preserve"> года</w:t>
      </w:r>
    </w:p>
    <w:p w14:paraId="6AC76911" w14:textId="77777777" w:rsidR="001334EC" w:rsidRPr="00890046" w:rsidRDefault="00FE14F7" w:rsidP="001334EC">
      <w:pPr>
        <w:pStyle w:val="Header"/>
        <w:suppressLineNumbers/>
        <w:suppressAutoHyphens/>
        <w:ind w:left="142" w:hanging="142"/>
        <w:rPr>
          <w:rFonts w:ascii="Times New Roman" w:hAnsi="Times New Roman" w:cs="Times New Roman"/>
          <w:snapToGrid w:val="0"/>
          <w:kern w:val="22"/>
          <w:lang w:val="ru-RU"/>
        </w:rPr>
      </w:pPr>
      <w:r w:rsidRPr="00890046">
        <w:rPr>
          <w:rFonts w:ascii="Times New Roman" w:hAnsi="Times New Roman" w:cs="Times New Roman"/>
          <w:snapToGrid w:val="0"/>
          <w:kern w:val="22"/>
          <w:lang w:val="ru-RU"/>
        </w:rPr>
        <w:t>Пункт</w:t>
      </w:r>
      <w:r w:rsidR="001334EC" w:rsidRPr="00890046">
        <w:rPr>
          <w:rFonts w:ascii="Times New Roman" w:hAnsi="Times New Roman" w:cs="Times New Roman"/>
          <w:snapToGrid w:val="0"/>
          <w:kern w:val="22"/>
          <w:lang w:val="ru-RU"/>
        </w:rPr>
        <w:t xml:space="preserve"> </w:t>
      </w:r>
      <w:r w:rsidR="001304EE" w:rsidRPr="00890046">
        <w:rPr>
          <w:rFonts w:ascii="Times New Roman" w:hAnsi="Times New Roman" w:cs="Times New Roman"/>
          <w:snapToGrid w:val="0"/>
          <w:kern w:val="22"/>
          <w:lang w:val="ru-RU"/>
        </w:rPr>
        <w:t>7</w:t>
      </w:r>
      <w:r w:rsidRPr="00890046">
        <w:rPr>
          <w:rFonts w:ascii="Times New Roman" w:hAnsi="Times New Roman" w:cs="Times New Roman"/>
          <w:snapToGrid w:val="0"/>
          <w:kern w:val="22"/>
          <w:lang w:val="ru-RU"/>
        </w:rPr>
        <w:t xml:space="preserve"> повестки дня</w:t>
      </w:r>
    </w:p>
    <w:p w14:paraId="6AC76912" w14:textId="77777777" w:rsidR="00FE14F7" w:rsidRPr="00890046" w:rsidRDefault="00FE14F7" w:rsidP="001334EC">
      <w:pPr>
        <w:pStyle w:val="Header"/>
        <w:suppressLineNumbers/>
        <w:suppressAutoHyphens/>
        <w:ind w:left="142" w:hanging="142"/>
        <w:rPr>
          <w:rFonts w:ascii="Times New Roman" w:hAnsi="Times New Roman" w:cs="Times New Roman"/>
          <w:snapToGrid w:val="0"/>
          <w:kern w:val="22"/>
          <w:lang w:val="ru-RU"/>
        </w:rPr>
      </w:pPr>
    </w:p>
    <w:p w14:paraId="6AC76913" w14:textId="77777777" w:rsidR="00C019C3" w:rsidRPr="00890046" w:rsidRDefault="00C019C3" w:rsidP="005637E8">
      <w:pPr>
        <w:pStyle w:val="Header"/>
        <w:suppressLineNumbers/>
        <w:suppressAutoHyphens/>
        <w:spacing w:before="240" w:after="120"/>
        <w:ind w:left="142" w:hanging="142"/>
        <w:jc w:val="center"/>
        <w:rPr>
          <w:rFonts w:ascii="Times New Roman" w:hAnsi="Times New Roman" w:cs="Times New Roman"/>
          <w:snapToGrid w:val="0"/>
          <w:kern w:val="22"/>
          <w:lang w:val="ru-RU"/>
        </w:rPr>
      </w:pPr>
      <w:r w:rsidRPr="00890046">
        <w:rPr>
          <w:rFonts w:ascii="Times New Roman" w:hAnsi="Times New Roman" w:cs="Times New Roman"/>
          <w:b/>
          <w:snapToGrid w:val="0"/>
          <w:kern w:val="22"/>
          <w:lang w:val="ru-RU"/>
        </w:rPr>
        <w:t xml:space="preserve">ДОКЛАД </w:t>
      </w:r>
      <w:r w:rsidR="005110E9" w:rsidRPr="00890046">
        <w:rPr>
          <w:rFonts w:ascii="Times New Roman" w:hAnsi="Times New Roman" w:cs="Times New Roman"/>
          <w:b/>
          <w:snapToGrid w:val="0"/>
          <w:kern w:val="22"/>
          <w:lang w:val="ru-RU"/>
        </w:rPr>
        <w:t xml:space="preserve">ИСПОЛНИТЕЛЬНОГО СЕКРЕТАРЯ О ПОСТУПЛЕНИЯХ И ИСПОЛНЕНИИ БЮДЖЕТА </w:t>
      </w:r>
      <w:r w:rsidRPr="00890046">
        <w:rPr>
          <w:rFonts w:ascii="Times New Roman" w:hAnsi="Times New Roman" w:cs="Times New Roman"/>
          <w:b/>
          <w:snapToGrid w:val="0"/>
          <w:kern w:val="22"/>
          <w:lang w:val="ru-RU"/>
        </w:rPr>
        <w:t>КОНФЕРЕНЦИИ СТОРОН</w:t>
      </w:r>
      <w:r w:rsidR="004D4D32" w:rsidRPr="00890046">
        <w:rPr>
          <w:rFonts w:ascii="Times New Roman" w:hAnsi="Times New Roman" w:cs="Times New Roman"/>
          <w:b/>
          <w:snapToGrid w:val="0"/>
          <w:kern w:val="22"/>
          <w:lang w:val="ru-RU"/>
        </w:rPr>
        <w:t xml:space="preserve"> </w:t>
      </w:r>
      <w:r w:rsidRPr="00890046">
        <w:rPr>
          <w:rFonts w:ascii="Times New Roman" w:hAnsi="Times New Roman" w:cs="Times New Roman"/>
          <w:b/>
          <w:snapToGrid w:val="0"/>
          <w:kern w:val="22"/>
          <w:lang w:val="ru-RU"/>
        </w:rPr>
        <w:t>КОНВЕНЦИИ О БИОЛОГИЧЕСКОМ РАЗНООБРАЗИИ</w:t>
      </w:r>
      <w:r w:rsidR="004D4D32" w:rsidRPr="00890046">
        <w:rPr>
          <w:rFonts w:ascii="Times New Roman" w:hAnsi="Times New Roman" w:cs="Times New Roman"/>
          <w:b/>
          <w:snapToGrid w:val="0"/>
          <w:kern w:val="22"/>
          <w:lang w:val="ru-RU"/>
        </w:rPr>
        <w:t>, КАРТАХЕНСКОГО ПРОТОКОЛА ПО БИОБЕЗОПАСНОСТИ И НАГОЙСКОГО ПРОТОКОЛА</w:t>
      </w:r>
      <w:r w:rsidR="00832B49" w:rsidRPr="00890046">
        <w:rPr>
          <w:rFonts w:ascii="Times New Roman" w:hAnsi="Times New Roman" w:cs="Times New Roman"/>
          <w:b/>
          <w:snapToGrid w:val="0"/>
          <w:kern w:val="22"/>
          <w:lang w:val="ru-RU"/>
        </w:rPr>
        <w:t xml:space="preserve"> РЕГУЛИРОВАНИЯ ДОСТУПА К ГЕНЕТИЧЕСКИМ РЕСУРСАМ И СОВМЕСТНОГО ИСПОЛЬЗОВАНИЯ ВЫГОД</w:t>
      </w:r>
      <w:r w:rsidR="005C5747" w:rsidRPr="00890046">
        <w:rPr>
          <w:rFonts w:ascii="Times New Roman" w:hAnsi="Times New Roman" w:cs="Times New Roman"/>
          <w:b/>
          <w:snapToGrid w:val="0"/>
          <w:kern w:val="22"/>
          <w:lang w:val="ru-RU"/>
        </w:rPr>
        <w:t xml:space="preserve"> ЗА ДВУ</w:t>
      </w:r>
      <w:r w:rsidR="00BB76D9">
        <w:rPr>
          <w:rFonts w:ascii="Times New Roman" w:hAnsi="Times New Roman" w:cs="Times New Roman"/>
          <w:b/>
          <w:snapToGrid w:val="0"/>
          <w:kern w:val="22"/>
          <w:lang w:val="ru-RU"/>
        </w:rPr>
        <w:t>ХЛЕТНИ</w:t>
      </w:r>
      <w:r w:rsidR="005C5747" w:rsidRPr="00890046">
        <w:rPr>
          <w:rFonts w:ascii="Times New Roman" w:hAnsi="Times New Roman" w:cs="Times New Roman"/>
          <w:b/>
          <w:snapToGrid w:val="0"/>
          <w:kern w:val="22"/>
          <w:lang w:val="ru-RU"/>
        </w:rPr>
        <w:t>Й ПЕРИОД 2019-2020 ГОДОВ, 2021 И 2022 ГОДЫ</w:t>
      </w:r>
      <w:r w:rsidR="00832B49" w:rsidRPr="00890046">
        <w:rPr>
          <w:rFonts w:ascii="Times New Roman" w:hAnsi="Times New Roman" w:cs="Times New Roman"/>
          <w:b/>
          <w:snapToGrid w:val="0"/>
          <w:kern w:val="22"/>
          <w:lang w:val="ru-RU"/>
        </w:rPr>
        <w:t xml:space="preserve">  </w:t>
      </w:r>
    </w:p>
    <w:p w14:paraId="6AC76914" w14:textId="77777777" w:rsidR="00143D3E" w:rsidRPr="00890046" w:rsidRDefault="00C51E19" w:rsidP="00520565">
      <w:pPr>
        <w:pStyle w:val="Heading1"/>
      </w:pPr>
      <w:r w:rsidRPr="002B5803">
        <w:rPr>
          <w:snapToGrid/>
        </w:rPr>
        <w:t>ВВЕДЕНИЕ</w:t>
      </w:r>
    </w:p>
    <w:p w14:paraId="6AC76915" w14:textId="77777777" w:rsidR="00143D3E" w:rsidRPr="00890046" w:rsidRDefault="00143D3E" w:rsidP="00143D3E">
      <w:pPr>
        <w:pStyle w:val="paragraph"/>
        <w:numPr>
          <w:ilvl w:val="0"/>
          <w:numId w:val="40"/>
        </w:numPr>
        <w:ind w:left="0" w:firstLine="0"/>
        <w:textAlignment w:val="baseline"/>
        <w:rPr>
          <w:szCs w:val="22"/>
        </w:rPr>
      </w:pPr>
      <w:r w:rsidRPr="00890046">
        <w:t>Конференция Сторон на своем 14-м совещании (КС) и соответствующие совещания Сторон Картахенского и Нагойского протоколов (СС) поручили Исполнительному секретарю представить доклад Конференции Сторон на ее 15-м совещании о поступлениях и исполнении бюджета, неизрасходованных остатках и положении дел с излишками средств и переходящими остатками, а также о любых корректировках, внесенных в бюджет на двух</w:t>
      </w:r>
      <w:r w:rsidR="002B5803">
        <w:t>летний</w:t>
      </w:r>
      <w:r w:rsidRPr="00890046">
        <w:t xml:space="preserve"> период 2019-2020 годов (пункт 50 решения 14/37). </w:t>
      </w:r>
    </w:p>
    <w:p w14:paraId="6AC76916" w14:textId="77777777" w:rsidR="00143D3E" w:rsidRPr="00890046" w:rsidRDefault="00143D3E" w:rsidP="00143D3E">
      <w:pPr>
        <w:numPr>
          <w:ilvl w:val="0"/>
          <w:numId w:val="40"/>
        </w:numPr>
        <w:tabs>
          <w:tab w:val="num" w:pos="720"/>
          <w:tab w:val="left" w:pos="1742"/>
          <w:tab w:val="left" w:pos="2693"/>
          <w:tab w:val="left" w:pos="3182"/>
          <w:tab w:val="left" w:pos="3658"/>
          <w:tab w:val="left" w:pos="4133"/>
          <w:tab w:val="left" w:pos="4622"/>
          <w:tab w:val="left" w:pos="5098"/>
          <w:tab w:val="left" w:pos="5573"/>
          <w:tab w:val="num" w:pos="5850"/>
          <w:tab w:val="left" w:pos="6048"/>
        </w:tabs>
        <w:spacing w:before="120" w:after="120" w:line="240" w:lineRule="auto"/>
        <w:ind w:left="0" w:firstLine="0"/>
        <w:jc w:val="both"/>
        <w:rPr>
          <w:rFonts w:ascii="Times New Roman" w:hAnsi="Times New Roman" w:cs="Times New Roman"/>
          <w:lang w:val="ru-RU"/>
        </w:rPr>
      </w:pPr>
      <w:r w:rsidRPr="00890046">
        <w:rPr>
          <w:rFonts w:ascii="Times New Roman" w:hAnsi="Times New Roman" w:cs="Times New Roman"/>
          <w:color w:val="000000" w:themeColor="text1"/>
          <w:lang w:val="ru-RU"/>
        </w:rPr>
        <w:t xml:space="preserve">В связи с пандемией 15-е совещание Конференции Сторон (КС-15) и соответствующие совещания были перенесены на более поздний срок. Поскольку в противном случае срок действия финансирования секретариата истек бы 31 декабря 2020 года, </w:t>
      </w:r>
      <w:r w:rsidRPr="00890046">
        <w:rPr>
          <w:rFonts w:ascii="Times New Roman" w:hAnsi="Times New Roman" w:cs="Times New Roman"/>
          <w:lang w:val="ru-RU"/>
        </w:rPr>
        <w:t xml:space="preserve">27 ноября 2020 года на внеочередном совещании Конференции Сторон Конвенции и совещаниях Сторон протоколов был принят временный бюджет на 2021 год (решения EM-2/1, CP-EM-1/1 и NP-EM-1/1), в качестве дополнений к решениям 14/37, CP-9/16 и NP-3/16. </w:t>
      </w:r>
    </w:p>
    <w:p w14:paraId="6AC76917" w14:textId="77777777" w:rsidR="00143D3E" w:rsidRPr="00890046" w:rsidRDefault="00143D3E" w:rsidP="00143D3E">
      <w:pPr>
        <w:numPr>
          <w:ilvl w:val="0"/>
          <w:numId w:val="40"/>
        </w:numPr>
        <w:tabs>
          <w:tab w:val="num" w:pos="720"/>
          <w:tab w:val="left" w:pos="1742"/>
          <w:tab w:val="left" w:pos="2693"/>
          <w:tab w:val="left" w:pos="3182"/>
          <w:tab w:val="left" w:pos="3658"/>
          <w:tab w:val="left" w:pos="4133"/>
          <w:tab w:val="left" w:pos="4622"/>
          <w:tab w:val="left" w:pos="5098"/>
          <w:tab w:val="left" w:pos="5573"/>
          <w:tab w:val="num" w:pos="5850"/>
          <w:tab w:val="left" w:pos="6048"/>
        </w:tabs>
        <w:spacing w:before="120" w:after="120" w:line="240" w:lineRule="auto"/>
        <w:ind w:left="0" w:firstLine="0"/>
        <w:jc w:val="both"/>
        <w:rPr>
          <w:rFonts w:ascii="Times New Roman" w:hAnsi="Times New Roman" w:cs="Times New Roman"/>
          <w:lang w:val="ru-RU"/>
        </w:rPr>
      </w:pPr>
      <w:r w:rsidRPr="00890046">
        <w:rPr>
          <w:rFonts w:ascii="Times New Roman" w:hAnsi="Times New Roman" w:cs="Times New Roman"/>
          <w:lang w:val="ru-RU"/>
        </w:rPr>
        <w:t>Пандемия привела к дальнейшему переносу КС-15 и одновременных с ней совещаний Сторон протоколов. Временный бюджет на 2022 год был представлен и затем утвержден Конференцией Сторон в ходе первой части ее 15-го совещания и Сторонами протоколов в ходе первой части соответственно 10-го совещания Сторон Картахенского протокола (CP-MOP-10) и 4-го совещания Сторон Нагойского протокола (NP-MOP-4) в Куньмине</w:t>
      </w:r>
      <w:r w:rsidR="002B5803">
        <w:rPr>
          <w:rFonts w:ascii="Times New Roman" w:hAnsi="Times New Roman" w:cs="Times New Roman"/>
          <w:lang w:val="ru-RU"/>
        </w:rPr>
        <w:t xml:space="preserve"> (</w:t>
      </w:r>
      <w:r w:rsidRPr="00890046">
        <w:rPr>
          <w:rFonts w:ascii="Times New Roman" w:hAnsi="Times New Roman" w:cs="Times New Roman"/>
          <w:lang w:val="ru-RU"/>
        </w:rPr>
        <w:t>Китай</w:t>
      </w:r>
      <w:r w:rsidR="002B5803">
        <w:rPr>
          <w:rFonts w:ascii="Times New Roman" w:hAnsi="Times New Roman" w:cs="Times New Roman"/>
          <w:lang w:val="ru-RU"/>
        </w:rPr>
        <w:t>)</w:t>
      </w:r>
      <w:r w:rsidRPr="00890046">
        <w:rPr>
          <w:rFonts w:ascii="Times New Roman" w:hAnsi="Times New Roman" w:cs="Times New Roman"/>
          <w:lang w:val="ru-RU"/>
        </w:rPr>
        <w:t xml:space="preserve"> в октябре 2021</w:t>
      </w:r>
      <w:r w:rsidR="002B5803">
        <w:rPr>
          <w:rFonts w:ascii="Times New Roman" w:hAnsi="Times New Roman" w:cs="Times New Roman"/>
          <w:lang w:val="ru-RU"/>
        </w:rPr>
        <w:t> </w:t>
      </w:r>
      <w:r w:rsidRPr="00890046">
        <w:rPr>
          <w:rFonts w:ascii="Times New Roman" w:hAnsi="Times New Roman" w:cs="Times New Roman"/>
          <w:lang w:val="ru-RU"/>
        </w:rPr>
        <w:t>года</w:t>
      </w:r>
      <w:r w:rsidRPr="00890046">
        <w:rPr>
          <w:rStyle w:val="FootnoteReference"/>
          <w:rFonts w:ascii="Times New Roman" w:hAnsi="Times New Roman" w:cs="Times New Roman"/>
          <w:lang w:val="ru-RU"/>
        </w:rPr>
        <w:footnoteReference w:id="2"/>
      </w:r>
      <w:r w:rsidRPr="00890046">
        <w:rPr>
          <w:rFonts w:ascii="Times New Roman" w:hAnsi="Times New Roman" w:cs="Times New Roman"/>
          <w:lang w:val="ru-RU"/>
        </w:rPr>
        <w:t xml:space="preserve">. В пункте 2 решения 15/1 Стороны также подтвердили продление срока действия частей бюджета на 2019/2020 годы вплоть до окончания второй части КС-15 и основного бюджета на 2021 год, как указано в решении EM-2/1, в ожидании рассмотрения и принятия программного </w:t>
      </w:r>
      <w:r w:rsidRPr="00890046">
        <w:rPr>
          <w:rFonts w:ascii="Times New Roman" w:hAnsi="Times New Roman" w:cs="Times New Roman"/>
          <w:lang w:val="ru-RU"/>
        </w:rPr>
        <w:lastRenderedPageBreak/>
        <w:t xml:space="preserve">бюджета на </w:t>
      </w:r>
      <w:r w:rsidR="002B5803" w:rsidRPr="002B5803">
        <w:rPr>
          <w:rFonts w:ascii="Times New Roman" w:hAnsi="Times New Roman" w:cs="Times New Roman"/>
          <w:lang w:val="ru-RU"/>
        </w:rPr>
        <w:t xml:space="preserve">двухлетний </w:t>
      </w:r>
      <w:r w:rsidRPr="00890046">
        <w:rPr>
          <w:rFonts w:ascii="Times New Roman" w:hAnsi="Times New Roman" w:cs="Times New Roman"/>
          <w:lang w:val="ru-RU"/>
        </w:rPr>
        <w:t xml:space="preserve">период 2023-2024 годов Конференцией Сторон в ходе второй части ее 15-го совещания. </w:t>
      </w:r>
    </w:p>
    <w:p w14:paraId="6AC76918" w14:textId="77777777" w:rsidR="00143D3E" w:rsidRPr="00890046" w:rsidRDefault="00143D3E" w:rsidP="00143D3E">
      <w:pPr>
        <w:numPr>
          <w:ilvl w:val="0"/>
          <w:numId w:val="40"/>
        </w:numPr>
        <w:tabs>
          <w:tab w:val="num" w:pos="720"/>
          <w:tab w:val="left" w:pos="1742"/>
          <w:tab w:val="left" w:pos="2693"/>
          <w:tab w:val="left" w:pos="3182"/>
          <w:tab w:val="left" w:pos="3658"/>
          <w:tab w:val="left" w:pos="4133"/>
          <w:tab w:val="left" w:pos="4622"/>
          <w:tab w:val="left" w:pos="5098"/>
          <w:tab w:val="left" w:pos="5573"/>
          <w:tab w:val="num" w:pos="5850"/>
          <w:tab w:val="left" w:pos="6048"/>
        </w:tabs>
        <w:spacing w:before="120" w:after="120" w:line="240" w:lineRule="auto"/>
        <w:ind w:left="0" w:firstLine="0"/>
        <w:jc w:val="both"/>
        <w:rPr>
          <w:rFonts w:ascii="Times New Roman" w:hAnsi="Times New Roman" w:cs="Times New Roman"/>
          <w:lang w:val="ru-RU"/>
        </w:rPr>
      </w:pPr>
      <w:r w:rsidRPr="00890046">
        <w:rPr>
          <w:rFonts w:ascii="Times New Roman" w:hAnsi="Times New Roman" w:cs="Times New Roman"/>
          <w:lang w:val="ru-RU"/>
        </w:rPr>
        <w:t xml:space="preserve">В соответствии с поручением Сторон, сформулированном в пункте 22 решения 14/37, с момента проведения 14-го совещания Конференции Сторон </w:t>
      </w:r>
      <w:r w:rsidR="002B5803">
        <w:rPr>
          <w:rFonts w:ascii="Times New Roman" w:hAnsi="Times New Roman" w:cs="Times New Roman"/>
          <w:lang w:val="ru-RU"/>
        </w:rPr>
        <w:t>с</w:t>
      </w:r>
      <w:r w:rsidRPr="00890046">
        <w:rPr>
          <w:rFonts w:ascii="Times New Roman" w:hAnsi="Times New Roman" w:cs="Times New Roman"/>
          <w:color w:val="000000" w:themeColor="text1"/>
          <w:lang w:val="ru-RU"/>
        </w:rPr>
        <w:t xml:space="preserve">екретариат </w:t>
      </w:r>
      <w:r w:rsidRPr="00890046">
        <w:rPr>
          <w:rFonts w:ascii="Times New Roman" w:hAnsi="Times New Roman" w:cs="Times New Roman"/>
          <w:lang w:val="ru-RU"/>
        </w:rPr>
        <w:t>прошел три аудиторские проверки, одна из которых была проведена Управлением служб внутреннего надзора (УСВН) в 2019 году</w:t>
      </w:r>
      <w:r w:rsidRPr="00890046">
        <w:rPr>
          <w:rFonts w:ascii="Times New Roman" w:eastAsiaTheme="minorEastAsia" w:hAnsi="Times New Roman" w:cs="Times New Roman"/>
          <w:vertAlign w:val="superscript"/>
          <w:lang w:val="ru-RU"/>
        </w:rPr>
        <w:footnoteReference w:id="3"/>
      </w:r>
      <w:r w:rsidRPr="00890046">
        <w:rPr>
          <w:rFonts w:ascii="Times New Roman" w:hAnsi="Times New Roman" w:cs="Times New Roman"/>
          <w:lang w:val="ru-RU"/>
        </w:rPr>
        <w:t xml:space="preserve">, а две другие </w:t>
      </w:r>
      <w:r w:rsidR="002B5803">
        <w:rPr>
          <w:rFonts w:ascii="Times New Roman" w:hAnsi="Times New Roman" w:cs="Times New Roman"/>
          <w:lang w:val="ru-RU"/>
        </w:rPr>
        <w:t>–</w:t>
      </w:r>
      <w:r w:rsidRPr="00890046">
        <w:rPr>
          <w:rFonts w:ascii="Times New Roman" w:hAnsi="Times New Roman" w:cs="Times New Roman"/>
          <w:lang w:val="ru-RU"/>
        </w:rPr>
        <w:t xml:space="preserve"> Комиссией</w:t>
      </w:r>
      <w:r w:rsidR="002B5803">
        <w:rPr>
          <w:rFonts w:ascii="Times New Roman" w:hAnsi="Times New Roman" w:cs="Times New Roman"/>
          <w:lang w:val="ru-RU"/>
        </w:rPr>
        <w:t xml:space="preserve"> </w:t>
      </w:r>
      <w:r w:rsidRPr="00890046">
        <w:rPr>
          <w:rFonts w:ascii="Times New Roman" w:hAnsi="Times New Roman" w:cs="Times New Roman"/>
          <w:lang w:val="ru-RU"/>
        </w:rPr>
        <w:t>ревизоров Организации Объединенных Наций (КР)</w:t>
      </w:r>
      <w:r w:rsidRPr="00890046">
        <w:rPr>
          <w:rFonts w:ascii="Times New Roman" w:eastAsiaTheme="minorEastAsia" w:hAnsi="Times New Roman" w:cs="Times New Roman"/>
          <w:vertAlign w:val="superscript"/>
          <w:lang w:val="ru-RU"/>
        </w:rPr>
        <w:footnoteReference w:id="4"/>
      </w:r>
      <w:r w:rsidRPr="00890046">
        <w:rPr>
          <w:rFonts w:ascii="Times New Roman" w:hAnsi="Times New Roman" w:cs="Times New Roman"/>
          <w:lang w:val="ru-RU"/>
        </w:rPr>
        <w:t xml:space="preserve"> в 2020 и 2021 годах соответственно. Доклады по итогам этих аудиторских проверок были размещены на веб-сайте КБР. Кроме того, краткая информация о мерах по выполнению соответствующих рекомендаций надзорных органов была представлена в качестве приложения II к документу CBD/COP/15/7. </w:t>
      </w:r>
    </w:p>
    <w:p w14:paraId="6AC76919" w14:textId="77777777" w:rsidR="00143D3E" w:rsidRPr="00890046" w:rsidRDefault="00143D3E" w:rsidP="00143D3E">
      <w:pPr>
        <w:numPr>
          <w:ilvl w:val="0"/>
          <w:numId w:val="40"/>
        </w:numPr>
        <w:tabs>
          <w:tab w:val="num" w:pos="720"/>
          <w:tab w:val="left" w:pos="1742"/>
          <w:tab w:val="left" w:pos="2693"/>
          <w:tab w:val="left" w:pos="3182"/>
          <w:tab w:val="left" w:pos="3658"/>
          <w:tab w:val="left" w:pos="4133"/>
          <w:tab w:val="left" w:pos="4622"/>
          <w:tab w:val="left" w:pos="5098"/>
          <w:tab w:val="left" w:pos="5573"/>
          <w:tab w:val="num" w:pos="5850"/>
          <w:tab w:val="left" w:pos="6048"/>
        </w:tabs>
        <w:spacing w:before="120" w:after="120" w:line="240" w:lineRule="auto"/>
        <w:ind w:left="0" w:firstLine="0"/>
        <w:jc w:val="both"/>
        <w:rPr>
          <w:rFonts w:ascii="Times New Roman" w:hAnsi="Times New Roman" w:cs="Times New Roman"/>
          <w:lang w:val="ru-RU"/>
        </w:rPr>
      </w:pPr>
      <w:r w:rsidRPr="00890046">
        <w:rPr>
          <w:rFonts w:ascii="Times New Roman" w:hAnsi="Times New Roman" w:cs="Times New Roman"/>
          <w:lang w:val="ru-RU"/>
        </w:rPr>
        <w:t xml:space="preserve">Настоящий документ содержит отчет о финансовой и административной деятельности секретариата за </w:t>
      </w:r>
      <w:r w:rsidR="002B5803" w:rsidRPr="002B5803">
        <w:rPr>
          <w:rFonts w:ascii="Times New Roman" w:hAnsi="Times New Roman" w:cs="Times New Roman"/>
          <w:lang w:val="ru-RU"/>
        </w:rPr>
        <w:t xml:space="preserve">двухлетний </w:t>
      </w:r>
      <w:r w:rsidRPr="00890046">
        <w:rPr>
          <w:rFonts w:ascii="Times New Roman" w:hAnsi="Times New Roman" w:cs="Times New Roman"/>
          <w:lang w:val="ru-RU"/>
        </w:rPr>
        <w:t xml:space="preserve">период 2019-2020 годов и за 2021 год. Кроме того, приводится информация по 2022 финансовому году по состоянию на 31 октября 2022 года. Настоящий документ содержит пять разделов. В разделе I приводится обзор законодательных мандатов, тогда как в разделе II рассматривается вопрос о поступлениях и исполнении бюджета за </w:t>
      </w:r>
      <w:r w:rsidR="002B5803" w:rsidRPr="002B5803">
        <w:rPr>
          <w:rFonts w:ascii="Times New Roman" w:hAnsi="Times New Roman" w:cs="Times New Roman"/>
          <w:lang w:val="ru-RU"/>
        </w:rPr>
        <w:t xml:space="preserve">двухлетний </w:t>
      </w:r>
      <w:r w:rsidRPr="00890046">
        <w:rPr>
          <w:rFonts w:ascii="Times New Roman" w:hAnsi="Times New Roman" w:cs="Times New Roman"/>
          <w:lang w:val="ru-RU"/>
        </w:rPr>
        <w:t>период 2019-2020 годов. В разделах III и IV содержится информация о поступлениях и исполнении бюджета за 2021 и 2022 годы соответственно, а в разделе V представлена информация по другим финансовым и другим административным вопросам.</w:t>
      </w:r>
    </w:p>
    <w:p w14:paraId="6AC7691A" w14:textId="77777777" w:rsidR="00143D3E" w:rsidRPr="00890046" w:rsidRDefault="00143D3E" w:rsidP="00143D3E">
      <w:pPr>
        <w:numPr>
          <w:ilvl w:val="0"/>
          <w:numId w:val="40"/>
        </w:numPr>
        <w:tabs>
          <w:tab w:val="num" w:pos="720"/>
          <w:tab w:val="left" w:pos="1742"/>
          <w:tab w:val="left" w:pos="2693"/>
          <w:tab w:val="left" w:pos="3182"/>
          <w:tab w:val="left" w:pos="3658"/>
          <w:tab w:val="left" w:pos="4133"/>
          <w:tab w:val="left" w:pos="4622"/>
          <w:tab w:val="left" w:pos="5098"/>
          <w:tab w:val="left" w:pos="5573"/>
          <w:tab w:val="num" w:pos="5850"/>
          <w:tab w:val="left" w:pos="6048"/>
        </w:tabs>
        <w:spacing w:before="120" w:after="120" w:line="240" w:lineRule="auto"/>
        <w:ind w:left="0" w:firstLine="0"/>
        <w:jc w:val="both"/>
        <w:rPr>
          <w:rFonts w:ascii="Times New Roman" w:hAnsi="Times New Roman" w:cs="Times New Roman"/>
          <w:lang w:val="ru-RU"/>
        </w:rPr>
      </w:pPr>
      <w:r w:rsidRPr="00890046">
        <w:rPr>
          <w:rFonts w:ascii="Times New Roman" w:hAnsi="Times New Roman" w:cs="Times New Roman"/>
          <w:color w:val="000000" w:themeColor="text1"/>
          <w:lang w:val="ru-RU"/>
        </w:rPr>
        <w:t xml:space="preserve">Настоящий документ следует рассматривать совместно с записками Исполнительного секретаря о предлагаемом бюджете для программы работы на </w:t>
      </w:r>
      <w:r w:rsidR="002B5803" w:rsidRPr="002B5803">
        <w:rPr>
          <w:rFonts w:ascii="Times New Roman" w:hAnsi="Times New Roman" w:cs="Times New Roman"/>
          <w:lang w:val="ru-RU"/>
        </w:rPr>
        <w:t xml:space="preserve">двухлетний </w:t>
      </w:r>
      <w:r w:rsidRPr="00890046">
        <w:rPr>
          <w:rFonts w:ascii="Times New Roman" w:hAnsi="Times New Roman" w:cs="Times New Roman"/>
          <w:color w:val="000000" w:themeColor="text1"/>
          <w:lang w:val="ru-RU"/>
        </w:rPr>
        <w:t>период 2023-2024 годов (CBD/COP/15/7), а также с предварительным анализом структуры и кадрового обеспечения секретариата с учетом ориентации деятельности в рамках Конвенции и протоколов к ней, включая глобальную рамочную программу в области биоразнообразия на период после 2020 года (CBD/COP/15/7/Add.1).</w:t>
      </w:r>
    </w:p>
    <w:p w14:paraId="6AC7691B" w14:textId="77777777" w:rsidR="00143D3E" w:rsidRPr="00890046" w:rsidRDefault="00143D3E" w:rsidP="00143D3E">
      <w:pPr>
        <w:numPr>
          <w:ilvl w:val="0"/>
          <w:numId w:val="40"/>
        </w:numPr>
        <w:tabs>
          <w:tab w:val="num" w:pos="720"/>
          <w:tab w:val="left" w:pos="1742"/>
          <w:tab w:val="left" w:pos="2693"/>
          <w:tab w:val="left" w:pos="3182"/>
          <w:tab w:val="left" w:pos="3658"/>
          <w:tab w:val="left" w:pos="4133"/>
          <w:tab w:val="left" w:pos="4622"/>
          <w:tab w:val="left" w:pos="5098"/>
          <w:tab w:val="left" w:pos="5573"/>
          <w:tab w:val="num" w:pos="5850"/>
          <w:tab w:val="left" w:pos="6048"/>
        </w:tabs>
        <w:spacing w:before="120" w:after="120" w:line="240" w:lineRule="auto"/>
        <w:ind w:left="0" w:firstLine="0"/>
        <w:jc w:val="both"/>
        <w:rPr>
          <w:rFonts w:ascii="Times New Roman" w:hAnsi="Times New Roman" w:cs="Times New Roman"/>
          <w:lang w:val="ru-RU"/>
        </w:rPr>
      </w:pPr>
      <w:r w:rsidRPr="00890046">
        <w:rPr>
          <w:rFonts w:ascii="Times New Roman" w:hAnsi="Times New Roman" w:cs="Times New Roman"/>
          <w:color w:val="000000" w:themeColor="text1"/>
          <w:lang w:val="ru-RU"/>
        </w:rPr>
        <w:t xml:space="preserve">Дополнительная информация о положении дел с взносами в целевые фонды BY, BG, BB, BE, BZ и VB по состоянию на 31 октября 2022 года и финансовые доклады за 2019, 2020 и 2021 </w:t>
      </w:r>
      <w:r w:rsidRPr="00890046">
        <w:rPr>
          <w:rFonts w:ascii="Times New Roman" w:hAnsi="Times New Roman" w:cs="Times New Roman"/>
          <w:lang w:val="ru-RU"/>
        </w:rPr>
        <w:t>годы представлены на веб-сайте секретариата</w:t>
      </w:r>
      <w:r w:rsidRPr="00890046">
        <w:rPr>
          <w:rStyle w:val="FootnoteReference"/>
          <w:rFonts w:ascii="Times New Roman" w:hAnsi="Times New Roman" w:cs="Times New Roman"/>
          <w:kern w:val="22"/>
          <w:lang w:val="ru-RU"/>
        </w:rPr>
        <w:footnoteReference w:id="5"/>
      </w:r>
      <w:r w:rsidRPr="00890046">
        <w:rPr>
          <w:rFonts w:ascii="Times New Roman" w:hAnsi="Times New Roman" w:cs="Times New Roman"/>
          <w:lang w:val="ru-RU"/>
        </w:rPr>
        <w:t>.</w:t>
      </w:r>
    </w:p>
    <w:p w14:paraId="6AC7691C" w14:textId="77777777" w:rsidR="00143D3E" w:rsidRPr="002B5803" w:rsidRDefault="00520565" w:rsidP="00520565">
      <w:pPr>
        <w:pStyle w:val="Heading1"/>
        <w:rPr>
          <w:snapToGrid/>
        </w:rPr>
      </w:pPr>
      <w:r w:rsidRPr="002B5803">
        <w:rPr>
          <w:snapToGrid/>
        </w:rPr>
        <w:t>ПОСТУПЛЕНИЯ В БЮДЖЕТ И ЕГО ИСПОЛНЕНИЕ В ДВУХЛЕТНИЙ ПЕРИОД 2019-2020 ГОДОВ</w:t>
      </w:r>
    </w:p>
    <w:p w14:paraId="6AC7691D" w14:textId="77777777" w:rsidR="00143D3E" w:rsidRPr="00520565" w:rsidRDefault="00CF7FA6" w:rsidP="00535816">
      <w:pPr>
        <w:pStyle w:val="Heading2"/>
      </w:pPr>
      <w:r w:rsidRPr="002C4222">
        <w:rPr>
          <w:rFonts w:eastAsia="Times New Roman"/>
          <w:bCs/>
          <w:snapToGrid/>
          <w:lang w:val="en-US"/>
        </w:rPr>
        <w:t>Положение</w:t>
      </w:r>
      <w:r w:rsidRPr="00520565">
        <w:t xml:space="preserve"> дел с</w:t>
      </w:r>
      <w:r w:rsidR="00143D3E" w:rsidRPr="00520565">
        <w:t xml:space="preserve"> начисленны</w:t>
      </w:r>
      <w:r w:rsidRPr="00520565">
        <w:t>ми</w:t>
      </w:r>
      <w:r w:rsidR="00143D3E" w:rsidRPr="00520565">
        <w:t xml:space="preserve"> взнос</w:t>
      </w:r>
      <w:r w:rsidRPr="00520565">
        <w:t>ами</w:t>
      </w:r>
    </w:p>
    <w:p w14:paraId="6AC7691E" w14:textId="77777777" w:rsidR="00143D3E" w:rsidRPr="00890046" w:rsidRDefault="00143D3E" w:rsidP="00143D3E">
      <w:pPr>
        <w:pStyle w:val="paragraph"/>
        <w:numPr>
          <w:ilvl w:val="0"/>
          <w:numId w:val="40"/>
        </w:numPr>
        <w:ind w:left="0" w:firstLine="0"/>
        <w:textAlignment w:val="baseline"/>
        <w:rPr>
          <w:szCs w:val="22"/>
        </w:rPr>
      </w:pPr>
      <w:r w:rsidRPr="00890046">
        <w:t xml:space="preserve">В своем решение 14/37 Конференция Сторон утвердила комплексную программу работы и бюджет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 В пункте 2 того же решения Стороны постановили в </w:t>
      </w:r>
      <w:r w:rsidR="00520565" w:rsidRPr="002B5803">
        <w:t xml:space="preserve">двухлетний </w:t>
      </w:r>
      <w:r w:rsidRPr="00890046">
        <w:t>период 2019-2020 годов распределять все расходы на услуги секретариата среди Конвенции, Картахенского протокола и Нагойского протокола в соотношении 74:15:11. Бюджеты также были утверждены mutatis mutandis на соответствующих совещаниях Сторон протоколов (CP-9/16 и NP-3/16).</w:t>
      </w:r>
    </w:p>
    <w:p w14:paraId="6AC7691F" w14:textId="77777777" w:rsidR="00143D3E" w:rsidRPr="00890046" w:rsidRDefault="00143D3E" w:rsidP="00143D3E">
      <w:pPr>
        <w:pStyle w:val="paragraph"/>
        <w:numPr>
          <w:ilvl w:val="0"/>
          <w:numId w:val="40"/>
        </w:numPr>
        <w:ind w:left="0" w:firstLine="0"/>
        <w:textAlignment w:val="baseline"/>
        <w:rPr>
          <w:b/>
          <w:bCs/>
        </w:rPr>
      </w:pPr>
      <w:r w:rsidRPr="00890046">
        <w:t xml:space="preserve">Были утверждены объединенные бюджеты в размере 18 948 900 и 19 895 200 долл. США на 2019 и 2020 годы соответственно, что в сумме составило 38 844 100 на </w:t>
      </w:r>
      <w:r w:rsidR="00520565" w:rsidRPr="002B5803">
        <w:t xml:space="preserve">двухлетний </w:t>
      </w:r>
      <w:r w:rsidRPr="00890046">
        <w:t>период 2019-2020 годов. В эту сумму включены 13</w:t>
      </w:r>
      <w:r w:rsidR="00520565">
        <w:t>%</w:t>
      </w:r>
      <w:r w:rsidRPr="00890046">
        <w:t xml:space="preserve"> на поддержку программ. Отдельные бюджеты для </w:t>
      </w:r>
      <w:r w:rsidRPr="00890046">
        <w:lastRenderedPageBreak/>
        <w:t>Конвенции и протоколов к ней, утвержденные соответствующими управляющими органами, приводятся ниже, в таблице 1.</w:t>
      </w:r>
    </w:p>
    <w:p w14:paraId="6AC76920" w14:textId="77777777" w:rsidR="00143D3E" w:rsidRPr="00890046" w:rsidRDefault="00143D3E" w:rsidP="00143D3E">
      <w:pPr>
        <w:pStyle w:val="paragraph"/>
        <w:keepNext/>
        <w:keepLines/>
        <w:spacing w:before="240"/>
        <w:textAlignment w:val="baseline"/>
        <w:outlineLvl w:val="2"/>
        <w:rPr>
          <w:b/>
          <w:bCs/>
          <w:i/>
          <w:iCs/>
          <w:sz w:val="20"/>
          <w:szCs w:val="20"/>
        </w:rPr>
      </w:pPr>
      <w:r w:rsidRPr="00890046">
        <w:rPr>
          <w:b/>
        </w:rPr>
        <w:t xml:space="preserve">Таблица 1. Сводные данные об утвержденных средствах, по целевым фондам </w:t>
      </w:r>
    </w:p>
    <w:tbl>
      <w:tblPr>
        <w:tblW w:w="9118" w:type="dxa"/>
        <w:jc w:val="center"/>
        <w:tblLook w:val="04A0" w:firstRow="1" w:lastRow="0" w:firstColumn="1" w:lastColumn="0" w:noHBand="0" w:noVBand="1"/>
      </w:tblPr>
      <w:tblGrid>
        <w:gridCol w:w="4421"/>
        <w:gridCol w:w="1527"/>
        <w:gridCol w:w="1527"/>
        <w:gridCol w:w="1643"/>
      </w:tblGrid>
      <w:tr w:rsidR="00143D3E" w:rsidRPr="00890046" w14:paraId="6AC76925" w14:textId="77777777" w:rsidTr="007743AB">
        <w:trPr>
          <w:trHeight w:val="275"/>
          <w:jc w:val="center"/>
        </w:trPr>
        <w:tc>
          <w:tcPr>
            <w:tcW w:w="4421" w:type="dxa"/>
            <w:tcBorders>
              <w:top w:val="nil"/>
              <w:left w:val="nil"/>
              <w:bottom w:val="single" w:sz="4" w:space="0" w:color="auto"/>
              <w:right w:val="nil"/>
            </w:tcBorders>
            <w:shd w:val="clear" w:color="auto" w:fill="auto"/>
            <w:noWrap/>
            <w:vAlign w:val="bottom"/>
            <w:hideMark/>
          </w:tcPr>
          <w:p w14:paraId="6AC76921" w14:textId="77777777" w:rsidR="00143D3E" w:rsidRPr="00890046" w:rsidRDefault="00143D3E" w:rsidP="007743AB">
            <w:pPr>
              <w:keepNext/>
              <w:keepLines/>
              <w:rPr>
                <w:rFonts w:ascii="Times New Roman" w:hAnsi="Times New Roman" w:cs="Times New Roman"/>
                <w:i/>
                <w:iCs/>
                <w:color w:val="000000"/>
                <w:sz w:val="18"/>
                <w:szCs w:val="18"/>
                <w:lang w:val="ru-RU"/>
              </w:rPr>
            </w:pPr>
            <w:r w:rsidRPr="00890046">
              <w:rPr>
                <w:rFonts w:ascii="Times New Roman" w:hAnsi="Times New Roman" w:cs="Times New Roman"/>
                <w:i/>
                <w:color w:val="000000" w:themeColor="text1"/>
                <w:sz w:val="18"/>
                <w:lang w:val="ru-RU"/>
              </w:rPr>
              <w:t>(долл. США)</w:t>
            </w:r>
          </w:p>
        </w:tc>
        <w:tc>
          <w:tcPr>
            <w:tcW w:w="1527" w:type="dxa"/>
            <w:tcBorders>
              <w:top w:val="nil"/>
              <w:left w:val="nil"/>
              <w:bottom w:val="single" w:sz="4" w:space="0" w:color="auto"/>
              <w:right w:val="nil"/>
            </w:tcBorders>
            <w:shd w:val="clear" w:color="auto" w:fill="auto"/>
            <w:noWrap/>
            <w:vAlign w:val="bottom"/>
            <w:hideMark/>
          </w:tcPr>
          <w:p w14:paraId="6AC76922" w14:textId="77777777" w:rsidR="00143D3E" w:rsidRPr="00890046" w:rsidRDefault="00143D3E" w:rsidP="007743AB">
            <w:pPr>
              <w:keepNext/>
              <w:keepLines/>
              <w:rPr>
                <w:rFonts w:ascii="Times New Roman" w:hAnsi="Times New Roman" w:cs="Times New Roman"/>
                <w:i/>
                <w:iCs/>
                <w:color w:val="000000"/>
                <w:sz w:val="18"/>
                <w:szCs w:val="18"/>
                <w:lang w:val="ru-RU" w:eastAsia="zh-CN"/>
              </w:rPr>
            </w:pPr>
          </w:p>
        </w:tc>
        <w:tc>
          <w:tcPr>
            <w:tcW w:w="1527" w:type="dxa"/>
            <w:tcBorders>
              <w:top w:val="nil"/>
              <w:left w:val="nil"/>
              <w:bottom w:val="single" w:sz="4" w:space="0" w:color="auto"/>
              <w:right w:val="nil"/>
            </w:tcBorders>
            <w:shd w:val="clear" w:color="auto" w:fill="auto"/>
            <w:noWrap/>
            <w:vAlign w:val="bottom"/>
            <w:hideMark/>
          </w:tcPr>
          <w:p w14:paraId="6AC76923" w14:textId="77777777" w:rsidR="00143D3E" w:rsidRPr="00890046" w:rsidRDefault="00143D3E" w:rsidP="007743AB">
            <w:pPr>
              <w:keepNext/>
              <w:keepLines/>
              <w:rPr>
                <w:rFonts w:ascii="Times New Roman" w:hAnsi="Times New Roman" w:cs="Times New Roman"/>
                <w:sz w:val="20"/>
                <w:szCs w:val="20"/>
                <w:lang w:val="ru-RU" w:eastAsia="zh-CN"/>
              </w:rPr>
            </w:pPr>
          </w:p>
        </w:tc>
        <w:tc>
          <w:tcPr>
            <w:tcW w:w="1643" w:type="dxa"/>
            <w:tcBorders>
              <w:top w:val="nil"/>
              <w:left w:val="nil"/>
              <w:bottom w:val="single" w:sz="4" w:space="0" w:color="auto"/>
              <w:right w:val="nil"/>
            </w:tcBorders>
            <w:shd w:val="clear" w:color="auto" w:fill="auto"/>
            <w:noWrap/>
            <w:vAlign w:val="bottom"/>
            <w:hideMark/>
          </w:tcPr>
          <w:p w14:paraId="6AC76924" w14:textId="77777777" w:rsidR="00143D3E" w:rsidRPr="00890046" w:rsidRDefault="00143D3E" w:rsidP="007743AB">
            <w:pPr>
              <w:keepNext/>
              <w:keepLines/>
              <w:rPr>
                <w:rFonts w:ascii="Times New Roman" w:hAnsi="Times New Roman" w:cs="Times New Roman"/>
                <w:sz w:val="20"/>
                <w:szCs w:val="20"/>
                <w:lang w:val="ru-RU" w:eastAsia="zh-CN"/>
              </w:rPr>
            </w:pPr>
          </w:p>
        </w:tc>
      </w:tr>
      <w:tr w:rsidR="00143D3E" w:rsidRPr="00766A95" w14:paraId="6AC7692A" w14:textId="77777777" w:rsidTr="007743AB">
        <w:trPr>
          <w:trHeight w:val="450"/>
          <w:jc w:val="center"/>
        </w:trPr>
        <w:tc>
          <w:tcPr>
            <w:tcW w:w="4421" w:type="dxa"/>
            <w:vMerge w:val="restart"/>
            <w:tcBorders>
              <w:top w:val="single" w:sz="4" w:space="0" w:color="auto"/>
              <w:left w:val="nil"/>
              <w:bottom w:val="single" w:sz="4" w:space="0" w:color="auto"/>
              <w:right w:val="nil"/>
            </w:tcBorders>
            <w:shd w:val="clear" w:color="auto" w:fill="auto"/>
            <w:noWrap/>
            <w:vAlign w:val="center"/>
            <w:hideMark/>
          </w:tcPr>
          <w:p w14:paraId="6AC76926" w14:textId="77777777" w:rsidR="00143D3E" w:rsidRPr="00890046" w:rsidRDefault="00143D3E" w:rsidP="007743AB">
            <w:pPr>
              <w:keepNext/>
              <w:keepLines/>
              <w:rPr>
                <w:rFonts w:ascii="Times New Roman" w:hAnsi="Times New Roman" w:cs="Times New Roman"/>
                <w:b/>
                <w:bCs/>
                <w:color w:val="000000"/>
                <w:sz w:val="18"/>
                <w:szCs w:val="18"/>
                <w:lang w:val="ru-RU"/>
              </w:rPr>
            </w:pPr>
            <w:r w:rsidRPr="00890046">
              <w:rPr>
                <w:rFonts w:ascii="Times New Roman" w:hAnsi="Times New Roman" w:cs="Times New Roman"/>
                <w:b/>
                <w:color w:val="000000" w:themeColor="text1"/>
                <w:sz w:val="18"/>
                <w:lang w:val="ru-RU"/>
              </w:rPr>
              <w:t>Целевой фонд</w:t>
            </w:r>
          </w:p>
        </w:tc>
        <w:tc>
          <w:tcPr>
            <w:tcW w:w="1527" w:type="dxa"/>
            <w:vMerge w:val="restart"/>
            <w:tcBorders>
              <w:top w:val="single" w:sz="4" w:space="0" w:color="auto"/>
              <w:left w:val="nil"/>
              <w:bottom w:val="single" w:sz="4" w:space="0" w:color="auto"/>
              <w:right w:val="nil"/>
            </w:tcBorders>
            <w:shd w:val="clear" w:color="auto" w:fill="auto"/>
            <w:vAlign w:val="center"/>
            <w:hideMark/>
          </w:tcPr>
          <w:p w14:paraId="6AC76927" w14:textId="77777777" w:rsidR="00143D3E" w:rsidRPr="00890046" w:rsidRDefault="00143D3E" w:rsidP="007743AB">
            <w:pPr>
              <w:keepNext/>
              <w:keepLines/>
              <w:jc w:val="right"/>
              <w:rPr>
                <w:rFonts w:ascii="Times New Roman" w:hAnsi="Times New Roman" w:cs="Times New Roman"/>
                <w:b/>
                <w:bCs/>
                <w:color w:val="000000"/>
                <w:sz w:val="18"/>
                <w:szCs w:val="18"/>
                <w:lang w:val="ru-RU"/>
              </w:rPr>
            </w:pPr>
            <w:r w:rsidRPr="00890046">
              <w:rPr>
                <w:rFonts w:ascii="Times New Roman" w:hAnsi="Times New Roman" w:cs="Times New Roman"/>
                <w:b/>
                <w:color w:val="000000" w:themeColor="text1"/>
                <w:sz w:val="18"/>
                <w:lang w:val="ru-RU"/>
              </w:rPr>
              <w:t>Утвержденный бюджет на 2019</w:t>
            </w:r>
            <w:r w:rsidR="00520565">
              <w:rPr>
                <w:rFonts w:ascii="Times New Roman" w:hAnsi="Times New Roman" w:cs="Times New Roman"/>
                <w:b/>
                <w:color w:val="000000" w:themeColor="text1"/>
                <w:sz w:val="18"/>
                <w:lang w:val="ru-RU"/>
              </w:rPr>
              <w:t> </w:t>
            </w:r>
            <w:r w:rsidRPr="00890046">
              <w:rPr>
                <w:rFonts w:ascii="Times New Roman" w:hAnsi="Times New Roman" w:cs="Times New Roman"/>
                <w:b/>
                <w:color w:val="000000" w:themeColor="text1"/>
                <w:sz w:val="18"/>
                <w:lang w:val="ru-RU"/>
              </w:rPr>
              <w:t>г.</w:t>
            </w:r>
          </w:p>
        </w:tc>
        <w:tc>
          <w:tcPr>
            <w:tcW w:w="1527" w:type="dxa"/>
            <w:vMerge w:val="restart"/>
            <w:tcBorders>
              <w:top w:val="single" w:sz="4" w:space="0" w:color="auto"/>
              <w:left w:val="nil"/>
              <w:bottom w:val="single" w:sz="4" w:space="0" w:color="auto"/>
              <w:right w:val="nil"/>
            </w:tcBorders>
            <w:shd w:val="clear" w:color="auto" w:fill="auto"/>
            <w:vAlign w:val="center"/>
            <w:hideMark/>
          </w:tcPr>
          <w:p w14:paraId="6AC76928" w14:textId="77777777" w:rsidR="00143D3E" w:rsidRPr="00890046" w:rsidRDefault="00143D3E" w:rsidP="007743AB">
            <w:pPr>
              <w:keepNext/>
              <w:keepLines/>
              <w:jc w:val="right"/>
              <w:rPr>
                <w:rFonts w:ascii="Times New Roman" w:hAnsi="Times New Roman" w:cs="Times New Roman"/>
                <w:b/>
                <w:bCs/>
                <w:color w:val="000000"/>
                <w:sz w:val="18"/>
                <w:szCs w:val="18"/>
                <w:lang w:val="ru-RU"/>
              </w:rPr>
            </w:pPr>
            <w:r w:rsidRPr="00890046">
              <w:rPr>
                <w:rFonts w:ascii="Times New Roman" w:hAnsi="Times New Roman" w:cs="Times New Roman"/>
                <w:b/>
                <w:color w:val="000000" w:themeColor="text1"/>
                <w:sz w:val="18"/>
                <w:lang w:val="ru-RU"/>
              </w:rPr>
              <w:t>Утвержденный бюджет на 2020</w:t>
            </w:r>
            <w:r w:rsidR="00520565">
              <w:rPr>
                <w:rFonts w:ascii="Times New Roman" w:hAnsi="Times New Roman" w:cs="Times New Roman"/>
                <w:b/>
                <w:color w:val="000000" w:themeColor="text1"/>
                <w:sz w:val="18"/>
                <w:lang w:val="ru-RU"/>
              </w:rPr>
              <w:t> </w:t>
            </w:r>
            <w:r w:rsidRPr="00890046">
              <w:rPr>
                <w:rFonts w:ascii="Times New Roman" w:hAnsi="Times New Roman" w:cs="Times New Roman"/>
                <w:b/>
                <w:color w:val="000000" w:themeColor="text1"/>
                <w:sz w:val="18"/>
                <w:lang w:val="ru-RU"/>
              </w:rPr>
              <w:t>г.</w:t>
            </w:r>
          </w:p>
        </w:tc>
        <w:tc>
          <w:tcPr>
            <w:tcW w:w="1643" w:type="dxa"/>
            <w:vMerge w:val="restart"/>
            <w:tcBorders>
              <w:top w:val="single" w:sz="4" w:space="0" w:color="auto"/>
              <w:left w:val="nil"/>
              <w:bottom w:val="single" w:sz="4" w:space="0" w:color="auto"/>
              <w:right w:val="nil"/>
            </w:tcBorders>
            <w:shd w:val="clear" w:color="auto" w:fill="auto"/>
            <w:vAlign w:val="center"/>
            <w:hideMark/>
          </w:tcPr>
          <w:p w14:paraId="6AC76929" w14:textId="77777777" w:rsidR="00143D3E" w:rsidRPr="00890046" w:rsidRDefault="00143D3E" w:rsidP="007743AB">
            <w:pPr>
              <w:keepNext/>
              <w:keepLines/>
              <w:jc w:val="right"/>
              <w:rPr>
                <w:rFonts w:ascii="Times New Roman" w:hAnsi="Times New Roman" w:cs="Times New Roman"/>
                <w:b/>
                <w:bCs/>
                <w:color w:val="000000"/>
                <w:sz w:val="18"/>
                <w:szCs w:val="18"/>
                <w:lang w:val="ru-RU"/>
              </w:rPr>
            </w:pPr>
            <w:r w:rsidRPr="00890046">
              <w:rPr>
                <w:rFonts w:ascii="Times New Roman" w:hAnsi="Times New Roman" w:cs="Times New Roman"/>
                <w:b/>
                <w:color w:val="000000" w:themeColor="text1"/>
                <w:sz w:val="18"/>
                <w:lang w:val="ru-RU"/>
              </w:rPr>
              <w:t xml:space="preserve">Всего утвержденный бюджет на </w:t>
            </w:r>
            <w:r w:rsidR="00520565" w:rsidRPr="00520565">
              <w:rPr>
                <w:rFonts w:ascii="Times New Roman" w:hAnsi="Times New Roman" w:cs="Times New Roman"/>
                <w:b/>
                <w:color w:val="000000" w:themeColor="text1"/>
                <w:sz w:val="18"/>
                <w:lang w:val="ru-RU"/>
              </w:rPr>
              <w:t>двухлетний</w:t>
            </w:r>
            <w:r w:rsidR="00520565" w:rsidRPr="002B5803">
              <w:rPr>
                <w:rFonts w:ascii="Times New Roman" w:hAnsi="Times New Roman" w:cs="Times New Roman"/>
                <w:lang w:val="ru-RU"/>
              </w:rPr>
              <w:t xml:space="preserve"> </w:t>
            </w:r>
            <w:r w:rsidRPr="00890046">
              <w:rPr>
                <w:rFonts w:ascii="Times New Roman" w:hAnsi="Times New Roman" w:cs="Times New Roman"/>
                <w:b/>
                <w:color w:val="000000" w:themeColor="text1"/>
                <w:sz w:val="18"/>
                <w:lang w:val="ru-RU"/>
              </w:rPr>
              <w:t>период 2019-2020</w:t>
            </w:r>
            <w:r w:rsidR="00520565">
              <w:rPr>
                <w:rFonts w:ascii="Times New Roman" w:hAnsi="Times New Roman" w:cs="Times New Roman"/>
                <w:b/>
                <w:color w:val="000000" w:themeColor="text1"/>
                <w:sz w:val="18"/>
                <w:lang w:val="ru-RU"/>
              </w:rPr>
              <w:t> </w:t>
            </w:r>
            <w:r w:rsidRPr="00890046">
              <w:rPr>
                <w:rFonts w:ascii="Times New Roman" w:hAnsi="Times New Roman" w:cs="Times New Roman"/>
                <w:b/>
                <w:color w:val="000000" w:themeColor="text1"/>
                <w:sz w:val="18"/>
                <w:lang w:val="ru-RU"/>
              </w:rPr>
              <w:t>гг.</w:t>
            </w:r>
          </w:p>
        </w:tc>
      </w:tr>
      <w:tr w:rsidR="00143D3E" w:rsidRPr="00766A95" w14:paraId="6AC7692F" w14:textId="77777777" w:rsidTr="007743AB">
        <w:trPr>
          <w:trHeight w:val="450"/>
          <w:jc w:val="center"/>
        </w:trPr>
        <w:tc>
          <w:tcPr>
            <w:tcW w:w="4421" w:type="dxa"/>
            <w:vMerge/>
            <w:tcBorders>
              <w:bottom w:val="single" w:sz="4" w:space="0" w:color="auto"/>
            </w:tcBorders>
            <w:vAlign w:val="center"/>
            <w:hideMark/>
          </w:tcPr>
          <w:p w14:paraId="6AC7692B" w14:textId="77777777" w:rsidR="00143D3E" w:rsidRPr="00890046" w:rsidRDefault="00143D3E" w:rsidP="007743AB">
            <w:pPr>
              <w:keepNext/>
              <w:keepLines/>
              <w:rPr>
                <w:rFonts w:ascii="Times New Roman" w:hAnsi="Times New Roman" w:cs="Times New Roman"/>
                <w:b/>
                <w:bCs/>
                <w:color w:val="000000"/>
                <w:sz w:val="18"/>
                <w:szCs w:val="18"/>
                <w:lang w:val="ru-RU" w:eastAsia="zh-CN"/>
              </w:rPr>
            </w:pPr>
          </w:p>
        </w:tc>
        <w:tc>
          <w:tcPr>
            <w:tcW w:w="1527" w:type="dxa"/>
            <w:vMerge/>
            <w:tcBorders>
              <w:bottom w:val="single" w:sz="4" w:space="0" w:color="auto"/>
            </w:tcBorders>
            <w:vAlign w:val="center"/>
            <w:hideMark/>
          </w:tcPr>
          <w:p w14:paraId="6AC7692C" w14:textId="77777777" w:rsidR="00143D3E" w:rsidRPr="00890046" w:rsidRDefault="00143D3E" w:rsidP="007743AB">
            <w:pPr>
              <w:keepNext/>
              <w:keepLines/>
              <w:rPr>
                <w:rFonts w:ascii="Times New Roman" w:hAnsi="Times New Roman" w:cs="Times New Roman"/>
                <w:b/>
                <w:bCs/>
                <w:color w:val="000000"/>
                <w:sz w:val="18"/>
                <w:szCs w:val="18"/>
                <w:lang w:val="ru-RU" w:eastAsia="zh-CN"/>
              </w:rPr>
            </w:pPr>
          </w:p>
        </w:tc>
        <w:tc>
          <w:tcPr>
            <w:tcW w:w="1527" w:type="dxa"/>
            <w:vMerge/>
            <w:tcBorders>
              <w:bottom w:val="single" w:sz="4" w:space="0" w:color="auto"/>
            </w:tcBorders>
            <w:vAlign w:val="center"/>
            <w:hideMark/>
          </w:tcPr>
          <w:p w14:paraId="6AC7692D" w14:textId="77777777" w:rsidR="00143D3E" w:rsidRPr="00890046" w:rsidRDefault="00143D3E" w:rsidP="007743AB">
            <w:pPr>
              <w:keepNext/>
              <w:keepLines/>
              <w:rPr>
                <w:rFonts w:ascii="Times New Roman" w:hAnsi="Times New Roman" w:cs="Times New Roman"/>
                <w:b/>
                <w:bCs/>
                <w:color w:val="000000"/>
                <w:sz w:val="18"/>
                <w:szCs w:val="18"/>
                <w:lang w:val="ru-RU" w:eastAsia="zh-CN"/>
              </w:rPr>
            </w:pPr>
          </w:p>
        </w:tc>
        <w:tc>
          <w:tcPr>
            <w:tcW w:w="1643" w:type="dxa"/>
            <w:vMerge/>
            <w:tcBorders>
              <w:bottom w:val="single" w:sz="4" w:space="0" w:color="auto"/>
            </w:tcBorders>
            <w:vAlign w:val="center"/>
            <w:hideMark/>
          </w:tcPr>
          <w:p w14:paraId="6AC7692E" w14:textId="77777777" w:rsidR="00143D3E" w:rsidRPr="00890046" w:rsidRDefault="00143D3E" w:rsidP="007743AB">
            <w:pPr>
              <w:keepNext/>
              <w:keepLines/>
              <w:rPr>
                <w:rFonts w:ascii="Times New Roman" w:hAnsi="Times New Roman" w:cs="Times New Roman"/>
                <w:b/>
                <w:bCs/>
                <w:color w:val="000000"/>
                <w:sz w:val="18"/>
                <w:szCs w:val="18"/>
                <w:lang w:val="ru-RU" w:eastAsia="zh-CN"/>
              </w:rPr>
            </w:pPr>
          </w:p>
        </w:tc>
      </w:tr>
      <w:tr w:rsidR="00143D3E" w:rsidRPr="00890046" w14:paraId="6AC76934" w14:textId="77777777" w:rsidTr="007743AB">
        <w:trPr>
          <w:trHeight w:val="275"/>
          <w:jc w:val="center"/>
        </w:trPr>
        <w:tc>
          <w:tcPr>
            <w:tcW w:w="4421" w:type="dxa"/>
            <w:tcBorders>
              <w:top w:val="single" w:sz="4" w:space="0" w:color="auto"/>
              <w:left w:val="nil"/>
              <w:bottom w:val="nil"/>
              <w:right w:val="nil"/>
            </w:tcBorders>
            <w:shd w:val="clear" w:color="auto" w:fill="auto"/>
            <w:noWrap/>
            <w:vAlign w:val="bottom"/>
            <w:hideMark/>
          </w:tcPr>
          <w:p w14:paraId="6AC76930" w14:textId="77777777" w:rsidR="00143D3E" w:rsidRPr="00890046" w:rsidRDefault="00143D3E" w:rsidP="007743AB">
            <w:pPr>
              <w:keepNext/>
              <w:keepLines/>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Конвенция о биологическом разнообразии (Целевой фонд BY)</w:t>
            </w:r>
          </w:p>
        </w:tc>
        <w:tc>
          <w:tcPr>
            <w:tcW w:w="1527" w:type="dxa"/>
            <w:tcBorders>
              <w:top w:val="single" w:sz="4" w:space="0" w:color="auto"/>
              <w:left w:val="nil"/>
              <w:bottom w:val="nil"/>
              <w:right w:val="nil"/>
            </w:tcBorders>
            <w:shd w:val="clear" w:color="auto" w:fill="auto"/>
            <w:noWrap/>
            <w:vAlign w:val="bottom"/>
            <w:hideMark/>
          </w:tcPr>
          <w:p w14:paraId="6AC76931" w14:textId="77777777" w:rsidR="00143D3E" w:rsidRPr="00890046" w:rsidRDefault="00143D3E" w:rsidP="007743AB">
            <w:pPr>
              <w:keepNext/>
              <w:keepLines/>
              <w:jc w:val="right"/>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14 022 186</w:t>
            </w:r>
          </w:p>
        </w:tc>
        <w:tc>
          <w:tcPr>
            <w:tcW w:w="1527" w:type="dxa"/>
            <w:tcBorders>
              <w:top w:val="single" w:sz="4" w:space="0" w:color="auto"/>
              <w:left w:val="nil"/>
              <w:bottom w:val="nil"/>
              <w:right w:val="nil"/>
            </w:tcBorders>
            <w:shd w:val="clear" w:color="auto" w:fill="auto"/>
            <w:noWrap/>
            <w:vAlign w:val="bottom"/>
            <w:hideMark/>
          </w:tcPr>
          <w:p w14:paraId="6AC76932" w14:textId="77777777" w:rsidR="00143D3E" w:rsidRPr="00890046" w:rsidRDefault="00143D3E" w:rsidP="007743AB">
            <w:pPr>
              <w:keepNext/>
              <w:keepLines/>
              <w:jc w:val="right"/>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14 722 448</w:t>
            </w:r>
          </w:p>
        </w:tc>
        <w:tc>
          <w:tcPr>
            <w:tcW w:w="1643" w:type="dxa"/>
            <w:tcBorders>
              <w:top w:val="single" w:sz="4" w:space="0" w:color="auto"/>
              <w:left w:val="nil"/>
              <w:bottom w:val="nil"/>
              <w:right w:val="nil"/>
            </w:tcBorders>
            <w:shd w:val="clear" w:color="auto" w:fill="auto"/>
            <w:noWrap/>
            <w:vAlign w:val="bottom"/>
            <w:hideMark/>
          </w:tcPr>
          <w:p w14:paraId="6AC76933" w14:textId="77777777" w:rsidR="00143D3E" w:rsidRPr="00890046" w:rsidRDefault="00143D3E" w:rsidP="007743AB">
            <w:pPr>
              <w:keepNext/>
              <w:keepLines/>
              <w:jc w:val="right"/>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28 744 634</w:t>
            </w:r>
          </w:p>
        </w:tc>
      </w:tr>
      <w:tr w:rsidR="00143D3E" w:rsidRPr="00890046" w14:paraId="6AC76939" w14:textId="77777777" w:rsidTr="007743AB">
        <w:trPr>
          <w:trHeight w:val="275"/>
          <w:jc w:val="center"/>
        </w:trPr>
        <w:tc>
          <w:tcPr>
            <w:tcW w:w="4421" w:type="dxa"/>
            <w:tcBorders>
              <w:top w:val="nil"/>
              <w:left w:val="nil"/>
              <w:bottom w:val="nil"/>
              <w:right w:val="nil"/>
            </w:tcBorders>
            <w:shd w:val="clear" w:color="auto" w:fill="auto"/>
            <w:noWrap/>
            <w:vAlign w:val="bottom"/>
            <w:hideMark/>
          </w:tcPr>
          <w:p w14:paraId="6AC76935" w14:textId="77777777" w:rsidR="00143D3E" w:rsidRPr="00890046" w:rsidRDefault="00143D3E" w:rsidP="007743AB">
            <w:pPr>
              <w:keepNext/>
              <w:keepLines/>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Картахенский протокол по биобезопасности (Целевой фонд BG)</w:t>
            </w:r>
          </w:p>
        </w:tc>
        <w:tc>
          <w:tcPr>
            <w:tcW w:w="1527" w:type="dxa"/>
            <w:tcBorders>
              <w:top w:val="nil"/>
              <w:left w:val="nil"/>
              <w:bottom w:val="nil"/>
              <w:right w:val="nil"/>
            </w:tcBorders>
            <w:shd w:val="clear" w:color="auto" w:fill="auto"/>
            <w:noWrap/>
            <w:vAlign w:val="bottom"/>
            <w:hideMark/>
          </w:tcPr>
          <w:p w14:paraId="6AC76936" w14:textId="77777777" w:rsidR="00143D3E" w:rsidRPr="00890046" w:rsidRDefault="00143D3E" w:rsidP="007743AB">
            <w:pPr>
              <w:keepNext/>
              <w:keepLines/>
              <w:jc w:val="right"/>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2 842 335</w:t>
            </w:r>
          </w:p>
        </w:tc>
        <w:tc>
          <w:tcPr>
            <w:tcW w:w="1527" w:type="dxa"/>
            <w:tcBorders>
              <w:top w:val="nil"/>
              <w:left w:val="nil"/>
              <w:bottom w:val="nil"/>
              <w:right w:val="nil"/>
            </w:tcBorders>
            <w:shd w:val="clear" w:color="auto" w:fill="auto"/>
            <w:noWrap/>
            <w:vAlign w:val="bottom"/>
            <w:hideMark/>
          </w:tcPr>
          <w:p w14:paraId="6AC76937" w14:textId="77777777" w:rsidR="00143D3E" w:rsidRPr="00890046" w:rsidRDefault="00143D3E" w:rsidP="007743AB">
            <w:pPr>
              <w:keepNext/>
              <w:keepLines/>
              <w:jc w:val="right"/>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2 984 280</w:t>
            </w:r>
          </w:p>
        </w:tc>
        <w:tc>
          <w:tcPr>
            <w:tcW w:w="1643" w:type="dxa"/>
            <w:tcBorders>
              <w:top w:val="nil"/>
              <w:left w:val="nil"/>
              <w:bottom w:val="nil"/>
              <w:right w:val="nil"/>
            </w:tcBorders>
            <w:shd w:val="clear" w:color="auto" w:fill="auto"/>
            <w:noWrap/>
            <w:vAlign w:val="bottom"/>
            <w:hideMark/>
          </w:tcPr>
          <w:p w14:paraId="6AC76938" w14:textId="77777777" w:rsidR="00143D3E" w:rsidRPr="00890046" w:rsidRDefault="00143D3E" w:rsidP="007743AB">
            <w:pPr>
              <w:keepNext/>
              <w:keepLines/>
              <w:jc w:val="right"/>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5 826 615</w:t>
            </w:r>
          </w:p>
        </w:tc>
      </w:tr>
      <w:tr w:rsidR="00143D3E" w:rsidRPr="00890046" w14:paraId="6AC7693E" w14:textId="77777777" w:rsidTr="007743AB">
        <w:trPr>
          <w:trHeight w:val="275"/>
          <w:jc w:val="center"/>
        </w:trPr>
        <w:tc>
          <w:tcPr>
            <w:tcW w:w="4421" w:type="dxa"/>
            <w:tcBorders>
              <w:top w:val="nil"/>
              <w:left w:val="nil"/>
              <w:bottom w:val="nil"/>
              <w:right w:val="nil"/>
            </w:tcBorders>
            <w:shd w:val="clear" w:color="auto" w:fill="auto"/>
            <w:noWrap/>
            <w:vAlign w:val="bottom"/>
            <w:hideMark/>
          </w:tcPr>
          <w:p w14:paraId="6AC7693A" w14:textId="77777777" w:rsidR="00143D3E" w:rsidRPr="00890046" w:rsidRDefault="00143D3E" w:rsidP="007743AB">
            <w:pPr>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Нагойский протокол регулирования доступа к генетическим ресурсам и совместного использования выгод (Целевой фонд BB)</w:t>
            </w:r>
          </w:p>
        </w:tc>
        <w:tc>
          <w:tcPr>
            <w:tcW w:w="1527" w:type="dxa"/>
            <w:tcBorders>
              <w:top w:val="nil"/>
              <w:left w:val="nil"/>
              <w:bottom w:val="nil"/>
              <w:right w:val="nil"/>
            </w:tcBorders>
            <w:shd w:val="clear" w:color="auto" w:fill="auto"/>
            <w:noWrap/>
            <w:vAlign w:val="bottom"/>
            <w:hideMark/>
          </w:tcPr>
          <w:p w14:paraId="6AC7693B"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2 084 379</w:t>
            </w:r>
          </w:p>
        </w:tc>
        <w:tc>
          <w:tcPr>
            <w:tcW w:w="1527" w:type="dxa"/>
            <w:tcBorders>
              <w:top w:val="nil"/>
              <w:left w:val="nil"/>
              <w:bottom w:val="nil"/>
              <w:right w:val="nil"/>
            </w:tcBorders>
            <w:shd w:val="clear" w:color="auto" w:fill="auto"/>
            <w:noWrap/>
            <w:vAlign w:val="bottom"/>
            <w:hideMark/>
          </w:tcPr>
          <w:p w14:paraId="6AC7693C"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2 188 472</w:t>
            </w:r>
          </w:p>
        </w:tc>
        <w:tc>
          <w:tcPr>
            <w:tcW w:w="1643" w:type="dxa"/>
            <w:tcBorders>
              <w:top w:val="nil"/>
              <w:left w:val="nil"/>
              <w:bottom w:val="nil"/>
              <w:right w:val="nil"/>
            </w:tcBorders>
            <w:shd w:val="clear" w:color="auto" w:fill="auto"/>
            <w:noWrap/>
            <w:vAlign w:val="bottom"/>
            <w:hideMark/>
          </w:tcPr>
          <w:p w14:paraId="6AC7693D"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4 272 851</w:t>
            </w:r>
          </w:p>
        </w:tc>
      </w:tr>
      <w:tr w:rsidR="00143D3E" w:rsidRPr="00890046" w14:paraId="6AC76943" w14:textId="77777777" w:rsidTr="007743AB">
        <w:trPr>
          <w:trHeight w:val="275"/>
          <w:jc w:val="center"/>
        </w:trPr>
        <w:tc>
          <w:tcPr>
            <w:tcW w:w="4421" w:type="dxa"/>
            <w:tcBorders>
              <w:top w:val="single" w:sz="4" w:space="0" w:color="auto"/>
              <w:left w:val="nil"/>
              <w:bottom w:val="single" w:sz="4" w:space="0" w:color="auto"/>
              <w:right w:val="nil"/>
            </w:tcBorders>
            <w:shd w:val="clear" w:color="auto" w:fill="auto"/>
            <w:noWrap/>
            <w:vAlign w:val="bottom"/>
            <w:hideMark/>
          </w:tcPr>
          <w:p w14:paraId="6AC7693F" w14:textId="77777777" w:rsidR="00143D3E" w:rsidRPr="00890046" w:rsidRDefault="00143D3E" w:rsidP="007743AB">
            <w:pPr>
              <w:rPr>
                <w:rFonts w:ascii="Times New Roman" w:hAnsi="Times New Roman" w:cs="Times New Roman"/>
                <w:b/>
                <w:bCs/>
                <w:color w:val="000000"/>
                <w:sz w:val="18"/>
                <w:szCs w:val="18"/>
                <w:lang w:val="ru-RU"/>
              </w:rPr>
            </w:pPr>
            <w:r w:rsidRPr="00890046">
              <w:rPr>
                <w:rFonts w:ascii="Times New Roman" w:hAnsi="Times New Roman" w:cs="Times New Roman"/>
                <w:b/>
                <w:color w:val="000000" w:themeColor="text1"/>
                <w:sz w:val="18"/>
                <w:lang w:val="ru-RU"/>
              </w:rPr>
              <w:t>Всего</w:t>
            </w:r>
          </w:p>
        </w:tc>
        <w:tc>
          <w:tcPr>
            <w:tcW w:w="1527" w:type="dxa"/>
            <w:tcBorders>
              <w:top w:val="single" w:sz="4" w:space="0" w:color="auto"/>
              <w:left w:val="nil"/>
              <w:bottom w:val="single" w:sz="4" w:space="0" w:color="auto"/>
              <w:right w:val="nil"/>
            </w:tcBorders>
            <w:shd w:val="clear" w:color="auto" w:fill="auto"/>
            <w:noWrap/>
            <w:vAlign w:val="bottom"/>
            <w:hideMark/>
          </w:tcPr>
          <w:p w14:paraId="6AC76940" w14:textId="77777777" w:rsidR="00143D3E" w:rsidRPr="00890046" w:rsidRDefault="00143D3E" w:rsidP="007743AB">
            <w:pPr>
              <w:jc w:val="right"/>
              <w:rPr>
                <w:rFonts w:ascii="Times New Roman" w:hAnsi="Times New Roman" w:cs="Times New Roman"/>
                <w:b/>
                <w:bCs/>
                <w:color w:val="000000"/>
                <w:sz w:val="18"/>
                <w:szCs w:val="18"/>
                <w:lang w:val="ru-RU"/>
              </w:rPr>
            </w:pPr>
            <w:r w:rsidRPr="00890046">
              <w:rPr>
                <w:rFonts w:ascii="Times New Roman" w:hAnsi="Times New Roman" w:cs="Times New Roman"/>
                <w:b/>
                <w:color w:val="000000" w:themeColor="text1"/>
                <w:sz w:val="18"/>
                <w:lang w:val="ru-RU"/>
              </w:rPr>
              <w:t>18 948 900</w:t>
            </w:r>
          </w:p>
        </w:tc>
        <w:tc>
          <w:tcPr>
            <w:tcW w:w="1527" w:type="dxa"/>
            <w:tcBorders>
              <w:top w:val="single" w:sz="4" w:space="0" w:color="auto"/>
              <w:left w:val="nil"/>
              <w:bottom w:val="single" w:sz="4" w:space="0" w:color="auto"/>
              <w:right w:val="nil"/>
            </w:tcBorders>
            <w:shd w:val="clear" w:color="auto" w:fill="auto"/>
            <w:noWrap/>
            <w:vAlign w:val="bottom"/>
            <w:hideMark/>
          </w:tcPr>
          <w:p w14:paraId="6AC76941" w14:textId="77777777" w:rsidR="00143D3E" w:rsidRPr="00890046" w:rsidRDefault="00143D3E" w:rsidP="007743AB">
            <w:pPr>
              <w:jc w:val="right"/>
              <w:rPr>
                <w:rFonts w:ascii="Times New Roman" w:hAnsi="Times New Roman" w:cs="Times New Roman"/>
                <w:b/>
                <w:bCs/>
                <w:color w:val="000000"/>
                <w:sz w:val="18"/>
                <w:szCs w:val="18"/>
                <w:lang w:val="ru-RU"/>
              </w:rPr>
            </w:pPr>
            <w:r w:rsidRPr="00890046">
              <w:rPr>
                <w:rFonts w:ascii="Times New Roman" w:hAnsi="Times New Roman" w:cs="Times New Roman"/>
                <w:b/>
                <w:color w:val="000000" w:themeColor="text1"/>
                <w:sz w:val="18"/>
                <w:lang w:val="ru-RU"/>
              </w:rPr>
              <w:t>19 895 200</w:t>
            </w:r>
          </w:p>
        </w:tc>
        <w:tc>
          <w:tcPr>
            <w:tcW w:w="1643" w:type="dxa"/>
            <w:tcBorders>
              <w:top w:val="single" w:sz="4" w:space="0" w:color="auto"/>
              <w:left w:val="nil"/>
              <w:bottom w:val="single" w:sz="4" w:space="0" w:color="auto"/>
              <w:right w:val="nil"/>
            </w:tcBorders>
            <w:shd w:val="clear" w:color="auto" w:fill="auto"/>
            <w:noWrap/>
            <w:vAlign w:val="bottom"/>
            <w:hideMark/>
          </w:tcPr>
          <w:p w14:paraId="6AC76942" w14:textId="77777777" w:rsidR="00143D3E" w:rsidRPr="00890046" w:rsidRDefault="00143D3E" w:rsidP="007743AB">
            <w:pPr>
              <w:jc w:val="right"/>
              <w:rPr>
                <w:rFonts w:ascii="Times New Roman" w:hAnsi="Times New Roman" w:cs="Times New Roman"/>
                <w:b/>
                <w:bCs/>
                <w:color w:val="000000"/>
                <w:sz w:val="18"/>
                <w:szCs w:val="18"/>
                <w:lang w:val="ru-RU"/>
              </w:rPr>
            </w:pPr>
            <w:r w:rsidRPr="00890046">
              <w:rPr>
                <w:rFonts w:ascii="Times New Roman" w:hAnsi="Times New Roman" w:cs="Times New Roman"/>
                <w:b/>
                <w:color w:val="000000" w:themeColor="text1"/>
                <w:sz w:val="18"/>
                <w:lang w:val="ru-RU"/>
              </w:rPr>
              <w:t>38 844 100</w:t>
            </w:r>
          </w:p>
        </w:tc>
      </w:tr>
    </w:tbl>
    <w:p w14:paraId="6AC76944" w14:textId="77777777" w:rsidR="00143D3E" w:rsidRPr="00890046" w:rsidRDefault="00143D3E" w:rsidP="00143D3E">
      <w:pPr>
        <w:pStyle w:val="paragraph"/>
        <w:rPr>
          <w:b/>
          <w:bCs/>
          <w:i/>
          <w:iCs/>
          <w:color w:val="000000" w:themeColor="text1"/>
          <w:sz w:val="20"/>
          <w:szCs w:val="20"/>
          <w:lang w:eastAsia="en-CA"/>
        </w:rPr>
      </w:pPr>
    </w:p>
    <w:p w14:paraId="6AC76945" w14:textId="77777777" w:rsidR="00143D3E" w:rsidRPr="00890046" w:rsidRDefault="00143D3E" w:rsidP="00143D3E">
      <w:pPr>
        <w:pStyle w:val="paragraph"/>
        <w:numPr>
          <w:ilvl w:val="0"/>
          <w:numId w:val="40"/>
        </w:numPr>
        <w:ind w:left="0" w:firstLine="0"/>
        <w:textAlignment w:val="baseline"/>
        <w:rPr>
          <w:rFonts w:eastAsia="Malgun Gothic"/>
          <w:kern w:val="22"/>
        </w:rPr>
      </w:pPr>
      <w:r w:rsidRPr="00890046">
        <w:t xml:space="preserve">Как следует из таблицы 2 ниже, после вычета сэкономленных в прошлые периоды средств в размере 3 206 600 долл. США и взноса принимающей страны в размере 2 652 800 долл. США и с добавлением взносов новых Сторон протоколов (15 стран ратифицировали Нагойский протокол и одна страна стала Стороной Картахенского протокола) в размере 94 000 долл. США, установленная сумма взносов Сторон Конвенции в соответствии со шкалой взносов составила 33 078 700 долл. США за </w:t>
      </w:r>
      <w:r w:rsidR="00520565" w:rsidRPr="002B5803">
        <w:t xml:space="preserve">двухлетний </w:t>
      </w:r>
      <w:r w:rsidRPr="00890046">
        <w:t xml:space="preserve">период. По состоянию на 31 октября 2022 года оставались невыплаченными 1 345 000 долл. США. </w:t>
      </w:r>
    </w:p>
    <w:p w14:paraId="6AC76946" w14:textId="77777777" w:rsidR="00143D3E" w:rsidRPr="00520565" w:rsidRDefault="00143D3E" w:rsidP="00520565">
      <w:pPr>
        <w:pStyle w:val="paragraph"/>
        <w:keepNext/>
        <w:keepLines/>
        <w:spacing w:before="240"/>
        <w:textAlignment w:val="baseline"/>
        <w:outlineLvl w:val="2"/>
        <w:rPr>
          <w:b/>
        </w:rPr>
      </w:pPr>
      <w:r w:rsidRPr="00520565">
        <w:rPr>
          <w:b/>
        </w:rPr>
        <w:t xml:space="preserve">Таблица 2. Общее положение дел с начисленными взносами в </w:t>
      </w:r>
      <w:r w:rsidR="00520565" w:rsidRPr="00520565">
        <w:rPr>
          <w:b/>
        </w:rPr>
        <w:t>двухлетний</w:t>
      </w:r>
      <w:r w:rsidR="00520565" w:rsidRPr="002B5803">
        <w:t xml:space="preserve"> </w:t>
      </w:r>
      <w:r w:rsidRPr="00520565">
        <w:rPr>
          <w:b/>
        </w:rPr>
        <w:t>период 2019-2020</w:t>
      </w:r>
      <w:r w:rsidR="00520565">
        <w:rPr>
          <w:b/>
        </w:rPr>
        <w:t> </w:t>
      </w:r>
      <w:r w:rsidRPr="00520565">
        <w:rPr>
          <w:b/>
        </w:rPr>
        <w:t>гг.</w:t>
      </w:r>
    </w:p>
    <w:tbl>
      <w:tblPr>
        <w:tblW w:w="7040" w:type="dxa"/>
        <w:jc w:val="center"/>
        <w:tblLook w:val="04A0" w:firstRow="1" w:lastRow="0" w:firstColumn="1" w:lastColumn="0" w:noHBand="0" w:noVBand="1"/>
      </w:tblPr>
      <w:tblGrid>
        <w:gridCol w:w="4260"/>
        <w:gridCol w:w="2780"/>
      </w:tblGrid>
      <w:tr w:rsidR="00143D3E" w:rsidRPr="00890046" w14:paraId="6AC76949" w14:textId="77777777" w:rsidTr="007743AB">
        <w:trPr>
          <w:trHeight w:val="290"/>
          <w:jc w:val="center"/>
        </w:trPr>
        <w:tc>
          <w:tcPr>
            <w:tcW w:w="4260" w:type="dxa"/>
            <w:tcBorders>
              <w:top w:val="nil"/>
              <w:left w:val="nil"/>
              <w:bottom w:val="nil"/>
              <w:right w:val="nil"/>
            </w:tcBorders>
            <w:shd w:val="clear" w:color="auto" w:fill="auto"/>
            <w:noWrap/>
            <w:vAlign w:val="bottom"/>
            <w:hideMark/>
          </w:tcPr>
          <w:p w14:paraId="6AC76947" w14:textId="77777777" w:rsidR="00143D3E" w:rsidRPr="00890046" w:rsidRDefault="00143D3E" w:rsidP="007743AB">
            <w:pPr>
              <w:rPr>
                <w:rFonts w:ascii="Times New Roman" w:hAnsi="Times New Roman" w:cs="Times New Roman"/>
                <w:i/>
                <w:iCs/>
                <w:color w:val="000000"/>
                <w:sz w:val="20"/>
                <w:szCs w:val="20"/>
                <w:lang w:val="ru-RU"/>
              </w:rPr>
            </w:pPr>
            <w:r w:rsidRPr="00890046">
              <w:rPr>
                <w:rFonts w:ascii="Times New Roman" w:hAnsi="Times New Roman" w:cs="Times New Roman"/>
                <w:i/>
                <w:color w:val="000000" w:themeColor="text1"/>
                <w:sz w:val="20"/>
                <w:lang w:val="ru-RU"/>
              </w:rPr>
              <w:t>(в тыс. долл. США)</w:t>
            </w:r>
          </w:p>
        </w:tc>
        <w:tc>
          <w:tcPr>
            <w:tcW w:w="2780" w:type="dxa"/>
            <w:tcBorders>
              <w:top w:val="nil"/>
              <w:left w:val="nil"/>
              <w:bottom w:val="nil"/>
              <w:right w:val="nil"/>
            </w:tcBorders>
            <w:shd w:val="clear" w:color="auto" w:fill="auto"/>
            <w:noWrap/>
            <w:vAlign w:val="bottom"/>
            <w:hideMark/>
          </w:tcPr>
          <w:p w14:paraId="6AC76948" w14:textId="77777777" w:rsidR="00143D3E" w:rsidRPr="00890046" w:rsidRDefault="00143D3E" w:rsidP="007743AB">
            <w:pPr>
              <w:rPr>
                <w:rFonts w:ascii="Times New Roman" w:hAnsi="Times New Roman" w:cs="Times New Roman"/>
                <w:i/>
                <w:iCs/>
                <w:color w:val="000000"/>
                <w:sz w:val="20"/>
                <w:szCs w:val="20"/>
                <w:lang w:val="ru-RU" w:eastAsia="zh-CN"/>
              </w:rPr>
            </w:pPr>
          </w:p>
        </w:tc>
      </w:tr>
      <w:tr w:rsidR="00143D3E" w:rsidRPr="00890046" w14:paraId="6AC7694C" w14:textId="77777777" w:rsidTr="007743AB">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14:paraId="6AC7694A" w14:textId="77777777" w:rsidR="00143D3E" w:rsidRPr="00890046" w:rsidRDefault="00143D3E" w:rsidP="007743AB">
            <w:pPr>
              <w:rPr>
                <w:rFonts w:ascii="Times New Roman" w:hAnsi="Times New Roman" w:cs="Times New Roman"/>
                <w:b/>
                <w:bCs/>
                <w:color w:val="000000"/>
                <w:sz w:val="20"/>
                <w:szCs w:val="20"/>
                <w:lang w:val="ru-RU"/>
              </w:rPr>
            </w:pPr>
            <w:r w:rsidRPr="00890046">
              <w:rPr>
                <w:rFonts w:ascii="Times New Roman" w:hAnsi="Times New Roman" w:cs="Times New Roman"/>
                <w:b/>
                <w:color w:val="000000" w:themeColor="text1"/>
                <w:sz w:val="20"/>
                <w:lang w:val="ru-RU"/>
              </w:rPr>
              <w:t xml:space="preserve">Источники финансирования на 2019-2020 гг. </w:t>
            </w:r>
          </w:p>
        </w:tc>
        <w:tc>
          <w:tcPr>
            <w:tcW w:w="2780" w:type="dxa"/>
            <w:tcBorders>
              <w:top w:val="single" w:sz="4" w:space="0" w:color="auto"/>
              <w:left w:val="nil"/>
              <w:bottom w:val="single" w:sz="4" w:space="0" w:color="auto"/>
              <w:right w:val="nil"/>
            </w:tcBorders>
            <w:shd w:val="clear" w:color="auto" w:fill="auto"/>
            <w:vAlign w:val="center"/>
            <w:hideMark/>
          </w:tcPr>
          <w:p w14:paraId="6AC7694B" w14:textId="77777777" w:rsidR="00143D3E" w:rsidRPr="00890046" w:rsidRDefault="00143D3E" w:rsidP="007743AB">
            <w:pPr>
              <w:jc w:val="right"/>
              <w:rPr>
                <w:rFonts w:ascii="Times New Roman" w:hAnsi="Times New Roman" w:cs="Times New Roman"/>
                <w:b/>
                <w:bCs/>
                <w:color w:val="000000"/>
                <w:sz w:val="20"/>
                <w:szCs w:val="20"/>
                <w:lang w:val="ru-RU"/>
              </w:rPr>
            </w:pPr>
            <w:r w:rsidRPr="00890046">
              <w:rPr>
                <w:rFonts w:ascii="Times New Roman" w:hAnsi="Times New Roman" w:cs="Times New Roman"/>
                <w:b/>
                <w:color w:val="000000" w:themeColor="text1"/>
                <w:sz w:val="20"/>
                <w:lang w:val="ru-RU"/>
              </w:rPr>
              <w:t>Сумма</w:t>
            </w:r>
            <w:r w:rsidRPr="00890046">
              <w:rPr>
                <w:rFonts w:ascii="Times New Roman" w:hAnsi="Times New Roman" w:cs="Times New Roman"/>
                <w:color w:val="000000" w:themeColor="text1"/>
                <w:sz w:val="20"/>
                <w:lang w:val="ru-RU"/>
              </w:rPr>
              <w:t xml:space="preserve">            </w:t>
            </w:r>
          </w:p>
        </w:tc>
      </w:tr>
      <w:tr w:rsidR="00143D3E" w:rsidRPr="00890046" w14:paraId="6AC7694F" w14:textId="77777777" w:rsidTr="007743AB">
        <w:trPr>
          <w:trHeight w:val="290"/>
          <w:jc w:val="center"/>
        </w:trPr>
        <w:tc>
          <w:tcPr>
            <w:tcW w:w="4260" w:type="dxa"/>
            <w:tcBorders>
              <w:top w:val="nil"/>
              <w:left w:val="nil"/>
              <w:bottom w:val="nil"/>
              <w:right w:val="nil"/>
            </w:tcBorders>
            <w:shd w:val="clear" w:color="auto" w:fill="auto"/>
            <w:vAlign w:val="center"/>
            <w:hideMark/>
          </w:tcPr>
          <w:p w14:paraId="6AC7694D" w14:textId="77777777" w:rsidR="00143D3E" w:rsidRPr="00890046" w:rsidRDefault="00143D3E" w:rsidP="007743AB">
            <w:pPr>
              <w:rPr>
                <w:rFonts w:ascii="Times New Roman" w:hAnsi="Times New Roman" w:cs="Times New Roman"/>
                <w:color w:val="000000"/>
                <w:sz w:val="20"/>
                <w:szCs w:val="20"/>
                <w:lang w:val="ru-RU"/>
              </w:rPr>
            </w:pPr>
            <w:r w:rsidRPr="00890046">
              <w:rPr>
                <w:rFonts w:ascii="Times New Roman" w:hAnsi="Times New Roman" w:cs="Times New Roman"/>
                <w:color w:val="000000" w:themeColor="text1"/>
                <w:sz w:val="20"/>
                <w:lang w:val="ru-RU"/>
              </w:rPr>
              <w:t>Утвержденный бюджет</w:t>
            </w:r>
          </w:p>
        </w:tc>
        <w:tc>
          <w:tcPr>
            <w:tcW w:w="2780" w:type="dxa"/>
            <w:tcBorders>
              <w:top w:val="nil"/>
              <w:left w:val="nil"/>
              <w:bottom w:val="nil"/>
              <w:right w:val="nil"/>
            </w:tcBorders>
            <w:shd w:val="clear" w:color="auto" w:fill="auto"/>
            <w:vAlign w:val="center"/>
            <w:hideMark/>
          </w:tcPr>
          <w:p w14:paraId="6AC7694E" w14:textId="77777777" w:rsidR="00143D3E" w:rsidRPr="00890046" w:rsidRDefault="00143D3E" w:rsidP="007743AB">
            <w:pPr>
              <w:jc w:val="right"/>
              <w:rPr>
                <w:rFonts w:ascii="Times New Roman" w:hAnsi="Times New Roman" w:cs="Times New Roman"/>
                <w:color w:val="000000"/>
                <w:sz w:val="20"/>
                <w:szCs w:val="20"/>
                <w:lang w:val="ru-RU"/>
              </w:rPr>
            </w:pPr>
            <w:r w:rsidRPr="00890046">
              <w:rPr>
                <w:rFonts w:ascii="Times New Roman" w:hAnsi="Times New Roman" w:cs="Times New Roman"/>
                <w:color w:val="000000" w:themeColor="text1"/>
                <w:sz w:val="20"/>
                <w:lang w:val="ru-RU"/>
              </w:rPr>
              <w:t>38 844,1</w:t>
            </w:r>
          </w:p>
        </w:tc>
      </w:tr>
      <w:tr w:rsidR="00143D3E" w:rsidRPr="00890046" w14:paraId="6AC76952" w14:textId="77777777" w:rsidTr="007743AB">
        <w:trPr>
          <w:trHeight w:val="290"/>
          <w:jc w:val="center"/>
        </w:trPr>
        <w:tc>
          <w:tcPr>
            <w:tcW w:w="4260" w:type="dxa"/>
            <w:tcBorders>
              <w:top w:val="nil"/>
              <w:left w:val="nil"/>
              <w:bottom w:val="nil"/>
              <w:right w:val="nil"/>
            </w:tcBorders>
            <w:shd w:val="clear" w:color="auto" w:fill="auto"/>
            <w:vAlign w:val="center"/>
            <w:hideMark/>
          </w:tcPr>
          <w:p w14:paraId="6AC76950" w14:textId="77777777" w:rsidR="00143D3E" w:rsidRPr="00890046" w:rsidRDefault="00143D3E" w:rsidP="007743AB">
            <w:pPr>
              <w:rPr>
                <w:rFonts w:ascii="Times New Roman" w:hAnsi="Times New Roman" w:cs="Times New Roman"/>
                <w:color w:val="000000"/>
                <w:sz w:val="20"/>
                <w:szCs w:val="20"/>
                <w:lang w:val="ru-RU"/>
              </w:rPr>
            </w:pPr>
            <w:r w:rsidRPr="00890046">
              <w:rPr>
                <w:rFonts w:ascii="Times New Roman" w:hAnsi="Times New Roman" w:cs="Times New Roman"/>
                <w:color w:val="000000" w:themeColor="text1"/>
                <w:sz w:val="20"/>
                <w:lang w:val="ru-RU"/>
              </w:rPr>
              <w:t>Принимающая страна</w:t>
            </w:r>
          </w:p>
        </w:tc>
        <w:tc>
          <w:tcPr>
            <w:tcW w:w="2780" w:type="dxa"/>
            <w:tcBorders>
              <w:top w:val="nil"/>
              <w:left w:val="nil"/>
              <w:bottom w:val="nil"/>
              <w:right w:val="nil"/>
            </w:tcBorders>
            <w:shd w:val="clear" w:color="auto" w:fill="auto"/>
            <w:vAlign w:val="center"/>
            <w:hideMark/>
          </w:tcPr>
          <w:p w14:paraId="6AC76951" w14:textId="77777777" w:rsidR="00143D3E" w:rsidRPr="00890046" w:rsidRDefault="00143D3E" w:rsidP="007743AB">
            <w:pPr>
              <w:jc w:val="right"/>
              <w:rPr>
                <w:rFonts w:ascii="Times New Roman" w:hAnsi="Times New Roman" w:cs="Times New Roman"/>
                <w:color w:val="000000"/>
                <w:sz w:val="20"/>
                <w:szCs w:val="20"/>
                <w:lang w:val="ru-RU"/>
              </w:rPr>
            </w:pPr>
            <w:r w:rsidRPr="00890046">
              <w:rPr>
                <w:rFonts w:ascii="Times New Roman" w:hAnsi="Times New Roman" w:cs="Times New Roman"/>
                <w:color w:val="000000" w:themeColor="text1"/>
                <w:sz w:val="20"/>
                <w:lang w:val="ru-RU"/>
              </w:rPr>
              <w:t>(2 652,8)</w:t>
            </w:r>
          </w:p>
        </w:tc>
      </w:tr>
      <w:tr w:rsidR="00143D3E" w:rsidRPr="00890046" w14:paraId="6AC76955" w14:textId="77777777" w:rsidTr="007743AB">
        <w:trPr>
          <w:trHeight w:val="300"/>
          <w:jc w:val="center"/>
        </w:trPr>
        <w:tc>
          <w:tcPr>
            <w:tcW w:w="4260" w:type="dxa"/>
            <w:tcBorders>
              <w:top w:val="nil"/>
              <w:left w:val="nil"/>
              <w:bottom w:val="nil"/>
              <w:right w:val="nil"/>
            </w:tcBorders>
            <w:shd w:val="clear" w:color="auto" w:fill="auto"/>
            <w:vAlign w:val="center"/>
            <w:hideMark/>
          </w:tcPr>
          <w:p w14:paraId="6AC76953" w14:textId="77777777" w:rsidR="00143D3E" w:rsidRPr="00890046" w:rsidRDefault="00143D3E" w:rsidP="007743AB">
            <w:pPr>
              <w:rPr>
                <w:rFonts w:ascii="Times New Roman" w:hAnsi="Times New Roman" w:cs="Times New Roman"/>
                <w:color w:val="000000"/>
                <w:sz w:val="20"/>
                <w:szCs w:val="20"/>
                <w:lang w:val="ru-RU"/>
              </w:rPr>
            </w:pPr>
            <w:r w:rsidRPr="00890046">
              <w:rPr>
                <w:rFonts w:ascii="Times New Roman" w:hAnsi="Times New Roman" w:cs="Times New Roman"/>
                <w:color w:val="000000" w:themeColor="text1"/>
                <w:sz w:val="20"/>
                <w:lang w:val="ru-RU"/>
              </w:rPr>
              <w:t>Средства, сэкономленные в прошлом году</w:t>
            </w:r>
          </w:p>
        </w:tc>
        <w:tc>
          <w:tcPr>
            <w:tcW w:w="2780" w:type="dxa"/>
            <w:tcBorders>
              <w:top w:val="nil"/>
              <w:left w:val="nil"/>
              <w:bottom w:val="nil"/>
              <w:right w:val="nil"/>
            </w:tcBorders>
            <w:shd w:val="clear" w:color="auto" w:fill="auto"/>
            <w:vAlign w:val="center"/>
            <w:hideMark/>
          </w:tcPr>
          <w:p w14:paraId="6AC76954" w14:textId="77777777" w:rsidR="00143D3E" w:rsidRPr="00890046" w:rsidRDefault="00143D3E" w:rsidP="007743AB">
            <w:pPr>
              <w:jc w:val="right"/>
              <w:rPr>
                <w:rFonts w:ascii="Times New Roman" w:hAnsi="Times New Roman" w:cs="Times New Roman"/>
                <w:color w:val="000000"/>
                <w:sz w:val="20"/>
                <w:szCs w:val="20"/>
                <w:lang w:val="ru-RU"/>
              </w:rPr>
            </w:pPr>
            <w:r w:rsidRPr="00890046">
              <w:rPr>
                <w:rFonts w:ascii="Times New Roman" w:hAnsi="Times New Roman" w:cs="Times New Roman"/>
                <w:color w:val="000000" w:themeColor="text1"/>
                <w:sz w:val="20"/>
                <w:lang w:val="ru-RU"/>
              </w:rPr>
              <w:t>(3 206,6)</w:t>
            </w:r>
          </w:p>
        </w:tc>
      </w:tr>
      <w:tr w:rsidR="00143D3E" w:rsidRPr="00890046" w14:paraId="6AC76958" w14:textId="77777777" w:rsidTr="007743AB">
        <w:trPr>
          <w:trHeight w:val="315"/>
          <w:jc w:val="center"/>
        </w:trPr>
        <w:tc>
          <w:tcPr>
            <w:tcW w:w="4260" w:type="dxa"/>
            <w:tcBorders>
              <w:top w:val="nil"/>
              <w:left w:val="nil"/>
              <w:bottom w:val="single" w:sz="4" w:space="0" w:color="auto"/>
              <w:right w:val="nil"/>
            </w:tcBorders>
            <w:shd w:val="clear" w:color="auto" w:fill="auto"/>
            <w:vAlign w:val="center"/>
            <w:hideMark/>
          </w:tcPr>
          <w:p w14:paraId="6AC76956" w14:textId="77777777" w:rsidR="00143D3E" w:rsidRPr="00890046" w:rsidRDefault="00143D3E" w:rsidP="007743AB">
            <w:pPr>
              <w:rPr>
                <w:rFonts w:ascii="Times New Roman" w:hAnsi="Times New Roman" w:cs="Times New Roman"/>
                <w:color w:val="000000"/>
                <w:sz w:val="20"/>
                <w:szCs w:val="20"/>
                <w:lang w:val="ru-RU"/>
              </w:rPr>
            </w:pPr>
            <w:r w:rsidRPr="00890046">
              <w:rPr>
                <w:rFonts w:ascii="Times New Roman" w:hAnsi="Times New Roman" w:cs="Times New Roman"/>
                <w:color w:val="000000" w:themeColor="text1"/>
                <w:sz w:val="20"/>
                <w:lang w:val="ru-RU"/>
              </w:rPr>
              <w:t xml:space="preserve">Новые Стороны </w:t>
            </w:r>
            <w:r w:rsidR="00520565">
              <w:rPr>
                <w:rFonts w:ascii="Times New Roman" w:hAnsi="Times New Roman" w:cs="Times New Roman"/>
                <w:color w:val="000000" w:themeColor="text1"/>
                <w:sz w:val="20"/>
                <w:lang w:val="ru-RU"/>
              </w:rPr>
              <w:t>п</w:t>
            </w:r>
            <w:r w:rsidRPr="00890046">
              <w:rPr>
                <w:rFonts w:ascii="Times New Roman" w:hAnsi="Times New Roman" w:cs="Times New Roman"/>
                <w:color w:val="000000" w:themeColor="text1"/>
                <w:sz w:val="20"/>
                <w:lang w:val="ru-RU"/>
              </w:rPr>
              <w:t>ротоколов</w:t>
            </w:r>
          </w:p>
        </w:tc>
        <w:tc>
          <w:tcPr>
            <w:tcW w:w="2780" w:type="dxa"/>
            <w:tcBorders>
              <w:top w:val="nil"/>
              <w:left w:val="nil"/>
              <w:bottom w:val="single" w:sz="4" w:space="0" w:color="auto"/>
              <w:right w:val="nil"/>
            </w:tcBorders>
            <w:shd w:val="clear" w:color="auto" w:fill="auto"/>
            <w:vAlign w:val="center"/>
            <w:hideMark/>
          </w:tcPr>
          <w:p w14:paraId="6AC76957" w14:textId="77777777" w:rsidR="00143D3E" w:rsidRPr="00890046" w:rsidRDefault="00143D3E" w:rsidP="007743AB">
            <w:pPr>
              <w:jc w:val="right"/>
              <w:rPr>
                <w:rFonts w:ascii="Times New Roman" w:hAnsi="Times New Roman" w:cs="Times New Roman"/>
                <w:color w:val="000000"/>
                <w:sz w:val="20"/>
                <w:szCs w:val="20"/>
                <w:lang w:val="ru-RU"/>
              </w:rPr>
            </w:pPr>
            <w:r w:rsidRPr="00890046">
              <w:rPr>
                <w:rFonts w:ascii="Times New Roman" w:hAnsi="Times New Roman" w:cs="Times New Roman"/>
                <w:color w:val="000000" w:themeColor="text1"/>
                <w:sz w:val="20"/>
                <w:lang w:val="ru-RU"/>
              </w:rPr>
              <w:t>94,0</w:t>
            </w:r>
          </w:p>
        </w:tc>
      </w:tr>
      <w:tr w:rsidR="00143D3E" w:rsidRPr="00890046" w14:paraId="6AC7695B" w14:textId="77777777" w:rsidTr="007743AB">
        <w:trPr>
          <w:trHeight w:val="290"/>
          <w:jc w:val="center"/>
        </w:trPr>
        <w:tc>
          <w:tcPr>
            <w:tcW w:w="4260" w:type="dxa"/>
            <w:tcBorders>
              <w:top w:val="nil"/>
              <w:left w:val="nil"/>
              <w:bottom w:val="single" w:sz="4" w:space="0" w:color="auto"/>
              <w:right w:val="nil"/>
            </w:tcBorders>
            <w:shd w:val="clear" w:color="auto" w:fill="auto"/>
            <w:vAlign w:val="center"/>
            <w:hideMark/>
          </w:tcPr>
          <w:p w14:paraId="6AC76959" w14:textId="77777777" w:rsidR="00143D3E" w:rsidRPr="00890046" w:rsidRDefault="00143D3E" w:rsidP="007743AB">
            <w:pPr>
              <w:rPr>
                <w:rFonts w:ascii="Times New Roman" w:hAnsi="Times New Roman" w:cs="Times New Roman"/>
                <w:b/>
                <w:bCs/>
                <w:color w:val="000000"/>
                <w:sz w:val="20"/>
                <w:szCs w:val="20"/>
                <w:lang w:val="ru-RU"/>
              </w:rPr>
            </w:pPr>
            <w:r w:rsidRPr="00890046">
              <w:rPr>
                <w:rFonts w:ascii="Times New Roman" w:hAnsi="Times New Roman" w:cs="Times New Roman"/>
                <w:b/>
                <w:color w:val="000000" w:themeColor="text1"/>
                <w:sz w:val="20"/>
                <w:lang w:val="ru-RU"/>
              </w:rPr>
              <w:t>Итого начисленные взносы</w:t>
            </w:r>
          </w:p>
        </w:tc>
        <w:tc>
          <w:tcPr>
            <w:tcW w:w="2780" w:type="dxa"/>
            <w:tcBorders>
              <w:top w:val="nil"/>
              <w:left w:val="nil"/>
              <w:bottom w:val="single" w:sz="4" w:space="0" w:color="auto"/>
              <w:right w:val="nil"/>
            </w:tcBorders>
            <w:shd w:val="clear" w:color="auto" w:fill="auto"/>
            <w:vAlign w:val="center"/>
            <w:hideMark/>
          </w:tcPr>
          <w:p w14:paraId="6AC7695A" w14:textId="77777777" w:rsidR="00143D3E" w:rsidRPr="00890046" w:rsidRDefault="00143D3E" w:rsidP="007743AB">
            <w:pPr>
              <w:jc w:val="right"/>
              <w:rPr>
                <w:rFonts w:ascii="Times New Roman" w:hAnsi="Times New Roman" w:cs="Times New Roman"/>
                <w:b/>
                <w:bCs/>
                <w:color w:val="000000"/>
                <w:sz w:val="20"/>
                <w:szCs w:val="20"/>
                <w:lang w:val="ru-RU"/>
              </w:rPr>
            </w:pPr>
            <w:r w:rsidRPr="00890046">
              <w:rPr>
                <w:rFonts w:ascii="Times New Roman" w:hAnsi="Times New Roman" w:cs="Times New Roman"/>
                <w:b/>
                <w:color w:val="000000" w:themeColor="text1"/>
                <w:sz w:val="20"/>
                <w:lang w:val="ru-RU"/>
              </w:rPr>
              <w:t>33 078,7</w:t>
            </w:r>
          </w:p>
        </w:tc>
      </w:tr>
      <w:tr w:rsidR="00143D3E" w:rsidRPr="00890046" w14:paraId="6AC7695E" w14:textId="77777777" w:rsidTr="007743AB">
        <w:trPr>
          <w:trHeight w:val="290"/>
          <w:jc w:val="center"/>
        </w:trPr>
        <w:tc>
          <w:tcPr>
            <w:tcW w:w="4260" w:type="dxa"/>
            <w:tcBorders>
              <w:top w:val="nil"/>
              <w:left w:val="nil"/>
              <w:bottom w:val="single" w:sz="4" w:space="0" w:color="auto"/>
              <w:right w:val="nil"/>
            </w:tcBorders>
            <w:shd w:val="clear" w:color="auto" w:fill="auto"/>
            <w:vAlign w:val="center"/>
            <w:hideMark/>
          </w:tcPr>
          <w:p w14:paraId="6AC7695C" w14:textId="77777777" w:rsidR="00143D3E" w:rsidRPr="00890046" w:rsidRDefault="00143D3E" w:rsidP="007743AB">
            <w:pPr>
              <w:rPr>
                <w:rFonts w:ascii="Times New Roman" w:hAnsi="Times New Roman" w:cs="Times New Roman"/>
                <w:color w:val="000000"/>
                <w:sz w:val="20"/>
                <w:szCs w:val="20"/>
                <w:lang w:val="ru-RU"/>
              </w:rPr>
            </w:pPr>
            <w:r w:rsidRPr="00890046">
              <w:rPr>
                <w:rFonts w:ascii="Times New Roman" w:hAnsi="Times New Roman" w:cs="Times New Roman"/>
                <w:color w:val="000000" w:themeColor="text1"/>
                <w:sz w:val="20"/>
                <w:lang w:val="ru-RU"/>
              </w:rPr>
              <w:t>Сумма, полученная на 31 октября 2022 г.</w:t>
            </w:r>
          </w:p>
        </w:tc>
        <w:tc>
          <w:tcPr>
            <w:tcW w:w="2780" w:type="dxa"/>
            <w:tcBorders>
              <w:top w:val="nil"/>
              <w:left w:val="nil"/>
              <w:bottom w:val="single" w:sz="4" w:space="0" w:color="auto"/>
              <w:right w:val="nil"/>
            </w:tcBorders>
            <w:shd w:val="clear" w:color="auto" w:fill="auto"/>
            <w:vAlign w:val="center"/>
            <w:hideMark/>
          </w:tcPr>
          <w:p w14:paraId="6AC7695D" w14:textId="77777777" w:rsidR="00143D3E" w:rsidRPr="00890046" w:rsidRDefault="00143D3E" w:rsidP="007743AB">
            <w:pPr>
              <w:jc w:val="right"/>
              <w:rPr>
                <w:rFonts w:ascii="Times New Roman" w:hAnsi="Times New Roman" w:cs="Times New Roman"/>
                <w:color w:val="000000"/>
                <w:sz w:val="20"/>
                <w:szCs w:val="20"/>
                <w:lang w:val="ru-RU"/>
              </w:rPr>
            </w:pPr>
            <w:r w:rsidRPr="00890046">
              <w:rPr>
                <w:rFonts w:ascii="Times New Roman" w:hAnsi="Times New Roman" w:cs="Times New Roman"/>
                <w:color w:val="000000" w:themeColor="text1"/>
                <w:sz w:val="20"/>
                <w:lang w:val="ru-RU"/>
              </w:rPr>
              <w:t>31 733,7</w:t>
            </w:r>
          </w:p>
        </w:tc>
      </w:tr>
      <w:tr w:rsidR="00143D3E" w:rsidRPr="00890046" w14:paraId="6AC76961" w14:textId="77777777" w:rsidTr="007743AB">
        <w:trPr>
          <w:trHeight w:val="290"/>
          <w:jc w:val="center"/>
        </w:trPr>
        <w:tc>
          <w:tcPr>
            <w:tcW w:w="4260" w:type="dxa"/>
            <w:tcBorders>
              <w:top w:val="nil"/>
              <w:left w:val="nil"/>
              <w:bottom w:val="single" w:sz="4" w:space="0" w:color="auto"/>
              <w:right w:val="nil"/>
            </w:tcBorders>
            <w:shd w:val="clear" w:color="auto" w:fill="auto"/>
            <w:vAlign w:val="center"/>
            <w:hideMark/>
          </w:tcPr>
          <w:p w14:paraId="6AC7695F" w14:textId="77777777" w:rsidR="00143D3E" w:rsidRPr="00890046" w:rsidRDefault="00143D3E" w:rsidP="007743AB">
            <w:pPr>
              <w:rPr>
                <w:rFonts w:ascii="Times New Roman" w:hAnsi="Times New Roman" w:cs="Times New Roman"/>
                <w:b/>
                <w:bCs/>
                <w:color w:val="000000"/>
                <w:sz w:val="20"/>
                <w:szCs w:val="20"/>
                <w:lang w:val="ru-RU"/>
              </w:rPr>
            </w:pPr>
            <w:r w:rsidRPr="00890046">
              <w:rPr>
                <w:rFonts w:ascii="Times New Roman" w:hAnsi="Times New Roman" w:cs="Times New Roman"/>
                <w:b/>
                <w:color w:val="000000" w:themeColor="text1"/>
                <w:sz w:val="20"/>
                <w:lang w:val="ru-RU"/>
              </w:rPr>
              <w:t>Невыплаченный остаток</w:t>
            </w:r>
          </w:p>
        </w:tc>
        <w:tc>
          <w:tcPr>
            <w:tcW w:w="2780" w:type="dxa"/>
            <w:tcBorders>
              <w:top w:val="nil"/>
              <w:left w:val="nil"/>
              <w:bottom w:val="single" w:sz="4" w:space="0" w:color="auto"/>
              <w:right w:val="nil"/>
            </w:tcBorders>
            <w:shd w:val="clear" w:color="auto" w:fill="auto"/>
            <w:vAlign w:val="center"/>
            <w:hideMark/>
          </w:tcPr>
          <w:p w14:paraId="6AC76960" w14:textId="77777777" w:rsidR="00143D3E" w:rsidRPr="00890046" w:rsidRDefault="00143D3E" w:rsidP="007743AB">
            <w:pPr>
              <w:jc w:val="right"/>
              <w:rPr>
                <w:rFonts w:ascii="Times New Roman" w:hAnsi="Times New Roman" w:cs="Times New Roman"/>
                <w:b/>
                <w:bCs/>
                <w:color w:val="000000"/>
                <w:sz w:val="20"/>
                <w:szCs w:val="20"/>
                <w:lang w:val="ru-RU"/>
              </w:rPr>
            </w:pPr>
            <w:r w:rsidRPr="00890046">
              <w:rPr>
                <w:rFonts w:ascii="Times New Roman" w:hAnsi="Times New Roman" w:cs="Times New Roman"/>
                <w:b/>
                <w:color w:val="000000" w:themeColor="text1"/>
                <w:sz w:val="20"/>
                <w:lang w:val="ru-RU"/>
              </w:rPr>
              <w:t>1 345,0</w:t>
            </w:r>
          </w:p>
        </w:tc>
      </w:tr>
    </w:tbl>
    <w:p w14:paraId="6AC76962" w14:textId="77777777" w:rsidR="00143D3E" w:rsidRPr="00520565" w:rsidRDefault="00143D3E" w:rsidP="00520565">
      <w:pPr>
        <w:pStyle w:val="paragraph"/>
        <w:keepNext/>
        <w:keepLines/>
        <w:spacing w:before="240"/>
        <w:textAlignment w:val="baseline"/>
        <w:outlineLvl w:val="2"/>
        <w:rPr>
          <w:b/>
        </w:rPr>
      </w:pPr>
      <w:r w:rsidRPr="00520565">
        <w:rPr>
          <w:b/>
        </w:rPr>
        <w:lastRenderedPageBreak/>
        <w:t>Таблица 3</w:t>
      </w:r>
      <w:r w:rsidR="006E23FF" w:rsidRPr="00520565">
        <w:rPr>
          <w:b/>
        </w:rPr>
        <w:t>.</w:t>
      </w:r>
      <w:r w:rsidRPr="00520565">
        <w:rPr>
          <w:b/>
        </w:rPr>
        <w:t xml:space="preserve"> Положение дел со взносами Конвенции и протоколов к ней в </w:t>
      </w:r>
      <w:r w:rsidR="00520565" w:rsidRPr="00520565">
        <w:rPr>
          <w:b/>
        </w:rPr>
        <w:t>двухлетний</w:t>
      </w:r>
      <w:r w:rsidR="00520565" w:rsidRPr="002B5803">
        <w:t xml:space="preserve"> </w:t>
      </w:r>
      <w:r w:rsidRPr="00520565">
        <w:rPr>
          <w:b/>
        </w:rPr>
        <w:t>период 2019-2020 гг. по состоянию на 31 октября 2022 г.</w:t>
      </w:r>
    </w:p>
    <w:p w14:paraId="6AC76963" w14:textId="77777777" w:rsidR="00143D3E" w:rsidRPr="00520565" w:rsidRDefault="00143D3E" w:rsidP="00535816">
      <w:pPr>
        <w:pStyle w:val="Heading2"/>
        <w:rPr>
          <w:i/>
          <w:iCs/>
        </w:rPr>
      </w:pPr>
      <w:r w:rsidRPr="00520565">
        <w:t>(в тыс. долл. США)</w:t>
      </w:r>
    </w:p>
    <w:tbl>
      <w:tblPr>
        <w:tblW w:w="8293" w:type="dxa"/>
        <w:jc w:val="center"/>
        <w:tblLook w:val="04A0" w:firstRow="1" w:lastRow="0" w:firstColumn="1" w:lastColumn="0" w:noHBand="0" w:noVBand="1"/>
      </w:tblPr>
      <w:tblGrid>
        <w:gridCol w:w="3788"/>
        <w:gridCol w:w="1158"/>
        <w:gridCol w:w="1069"/>
        <w:gridCol w:w="999"/>
        <w:gridCol w:w="1231"/>
        <w:gridCol w:w="999"/>
      </w:tblGrid>
      <w:tr w:rsidR="00143D3E" w:rsidRPr="00890046" w14:paraId="6AC7696A" w14:textId="77777777" w:rsidTr="007743AB">
        <w:trPr>
          <w:trHeight w:val="246"/>
          <w:jc w:val="center"/>
        </w:trPr>
        <w:tc>
          <w:tcPr>
            <w:tcW w:w="3788" w:type="dxa"/>
            <w:tcBorders>
              <w:top w:val="single" w:sz="4" w:space="0" w:color="auto"/>
              <w:bottom w:val="single" w:sz="4" w:space="0" w:color="auto"/>
            </w:tcBorders>
            <w:vAlign w:val="center"/>
            <w:hideMark/>
          </w:tcPr>
          <w:p w14:paraId="6AC76964" w14:textId="77777777" w:rsidR="00143D3E" w:rsidRPr="00890046" w:rsidRDefault="00143D3E" w:rsidP="007743AB">
            <w:pPr>
              <w:keepNext/>
              <w:keepLines/>
              <w:rPr>
                <w:rFonts w:ascii="Times New Roman" w:hAnsi="Times New Roman" w:cs="Times New Roman"/>
                <w:b/>
                <w:bCs/>
                <w:color w:val="000000"/>
                <w:sz w:val="16"/>
                <w:szCs w:val="16"/>
                <w:lang w:val="ru-RU" w:eastAsia="zh-CN"/>
              </w:rPr>
            </w:pPr>
          </w:p>
        </w:tc>
        <w:tc>
          <w:tcPr>
            <w:tcW w:w="750" w:type="dxa"/>
            <w:tcBorders>
              <w:top w:val="single" w:sz="4" w:space="0" w:color="auto"/>
              <w:bottom w:val="single" w:sz="4" w:space="0" w:color="auto"/>
              <w:right w:val="nil"/>
            </w:tcBorders>
            <w:shd w:val="clear" w:color="auto" w:fill="auto"/>
            <w:noWrap/>
            <w:vAlign w:val="bottom"/>
            <w:hideMark/>
          </w:tcPr>
          <w:p w14:paraId="6AC76965" w14:textId="77777777" w:rsidR="00143D3E" w:rsidRPr="00890046" w:rsidRDefault="00143D3E" w:rsidP="00520565">
            <w:pPr>
              <w:keepNext/>
              <w:keepLines/>
              <w:jc w:val="center"/>
              <w:rPr>
                <w:rFonts w:ascii="Times New Roman" w:hAnsi="Times New Roman" w:cs="Times New Roman"/>
                <w:b/>
                <w:bCs/>
                <w:i/>
                <w:iCs/>
                <w:color w:val="000000"/>
                <w:sz w:val="16"/>
                <w:szCs w:val="16"/>
                <w:lang w:val="ru-RU"/>
              </w:rPr>
            </w:pPr>
            <w:r w:rsidRPr="00890046">
              <w:rPr>
                <w:rFonts w:ascii="Times New Roman" w:hAnsi="Times New Roman" w:cs="Times New Roman"/>
                <w:b/>
                <w:i/>
                <w:color w:val="000000" w:themeColor="text1"/>
                <w:sz w:val="16"/>
                <w:lang w:val="ru-RU"/>
              </w:rPr>
              <w:t>Начисленная сумма</w:t>
            </w:r>
          </w:p>
        </w:tc>
        <w:tc>
          <w:tcPr>
            <w:tcW w:w="1019" w:type="dxa"/>
            <w:tcBorders>
              <w:top w:val="single" w:sz="4" w:space="0" w:color="auto"/>
              <w:left w:val="nil"/>
              <w:bottom w:val="single" w:sz="4" w:space="0" w:color="auto"/>
              <w:right w:val="nil"/>
            </w:tcBorders>
            <w:shd w:val="clear" w:color="auto" w:fill="auto"/>
            <w:noWrap/>
            <w:vAlign w:val="bottom"/>
            <w:hideMark/>
          </w:tcPr>
          <w:p w14:paraId="6AC76966" w14:textId="77777777" w:rsidR="00143D3E" w:rsidRPr="00890046" w:rsidRDefault="00143D3E" w:rsidP="00520565">
            <w:pPr>
              <w:keepNext/>
              <w:keepLines/>
              <w:jc w:val="center"/>
              <w:rPr>
                <w:rFonts w:ascii="Times New Roman" w:hAnsi="Times New Roman" w:cs="Times New Roman"/>
                <w:b/>
                <w:bCs/>
                <w:i/>
                <w:iCs/>
                <w:color w:val="000000"/>
                <w:sz w:val="16"/>
                <w:szCs w:val="16"/>
                <w:lang w:val="ru-RU"/>
              </w:rPr>
            </w:pPr>
            <w:r w:rsidRPr="00890046">
              <w:rPr>
                <w:rFonts w:ascii="Times New Roman" w:hAnsi="Times New Roman" w:cs="Times New Roman"/>
                <w:b/>
                <w:i/>
                <w:color w:val="000000" w:themeColor="text1"/>
                <w:sz w:val="16"/>
                <w:lang w:val="ru-RU"/>
              </w:rPr>
              <w:t>Полученная сумма</w:t>
            </w:r>
          </w:p>
        </w:tc>
        <w:tc>
          <w:tcPr>
            <w:tcW w:w="901" w:type="dxa"/>
            <w:tcBorders>
              <w:top w:val="single" w:sz="4" w:space="0" w:color="auto"/>
              <w:left w:val="nil"/>
              <w:bottom w:val="single" w:sz="4" w:space="0" w:color="auto"/>
              <w:right w:val="nil"/>
            </w:tcBorders>
            <w:shd w:val="clear" w:color="auto" w:fill="auto"/>
            <w:noWrap/>
            <w:vAlign w:val="bottom"/>
            <w:hideMark/>
          </w:tcPr>
          <w:p w14:paraId="6AC76967" w14:textId="77777777" w:rsidR="00143D3E" w:rsidRPr="00890046" w:rsidRDefault="00143D3E" w:rsidP="00520565">
            <w:pPr>
              <w:keepNext/>
              <w:keepLines/>
              <w:jc w:val="center"/>
              <w:rPr>
                <w:rFonts w:ascii="Times New Roman" w:hAnsi="Times New Roman" w:cs="Times New Roman"/>
                <w:b/>
                <w:bCs/>
                <w:i/>
                <w:iCs/>
                <w:color w:val="000000"/>
                <w:sz w:val="16"/>
                <w:szCs w:val="16"/>
                <w:lang w:val="ru-RU"/>
              </w:rPr>
            </w:pPr>
            <w:r w:rsidRPr="00890046">
              <w:rPr>
                <w:rFonts w:ascii="Times New Roman" w:hAnsi="Times New Roman" w:cs="Times New Roman"/>
                <w:b/>
                <w:i/>
                <w:color w:val="000000" w:themeColor="text1"/>
                <w:sz w:val="16"/>
                <w:lang w:val="ru-RU"/>
              </w:rPr>
              <w:t>В процентах</w:t>
            </w:r>
          </w:p>
        </w:tc>
        <w:tc>
          <w:tcPr>
            <w:tcW w:w="934" w:type="dxa"/>
            <w:tcBorders>
              <w:top w:val="single" w:sz="4" w:space="0" w:color="auto"/>
              <w:left w:val="nil"/>
              <w:bottom w:val="single" w:sz="4" w:space="0" w:color="auto"/>
              <w:right w:val="nil"/>
            </w:tcBorders>
            <w:shd w:val="clear" w:color="auto" w:fill="auto"/>
            <w:noWrap/>
            <w:vAlign w:val="bottom"/>
            <w:hideMark/>
          </w:tcPr>
          <w:p w14:paraId="6AC76968" w14:textId="77777777" w:rsidR="00143D3E" w:rsidRPr="00890046" w:rsidRDefault="00143D3E" w:rsidP="00520565">
            <w:pPr>
              <w:keepNext/>
              <w:keepLines/>
              <w:jc w:val="center"/>
              <w:rPr>
                <w:rFonts w:ascii="Times New Roman" w:hAnsi="Times New Roman" w:cs="Times New Roman"/>
                <w:b/>
                <w:bCs/>
                <w:i/>
                <w:iCs/>
                <w:color w:val="000000"/>
                <w:sz w:val="16"/>
                <w:szCs w:val="16"/>
                <w:lang w:val="ru-RU"/>
              </w:rPr>
            </w:pPr>
            <w:r w:rsidRPr="00890046">
              <w:rPr>
                <w:rFonts w:ascii="Times New Roman" w:hAnsi="Times New Roman" w:cs="Times New Roman"/>
                <w:b/>
                <w:i/>
                <w:color w:val="000000" w:themeColor="text1"/>
                <w:sz w:val="16"/>
                <w:lang w:val="ru-RU"/>
              </w:rPr>
              <w:t>Сумма неоплаченных взносов</w:t>
            </w:r>
          </w:p>
        </w:tc>
        <w:tc>
          <w:tcPr>
            <w:tcW w:w="901" w:type="dxa"/>
            <w:tcBorders>
              <w:top w:val="single" w:sz="4" w:space="0" w:color="auto"/>
              <w:left w:val="nil"/>
              <w:bottom w:val="single" w:sz="4" w:space="0" w:color="auto"/>
              <w:right w:val="nil"/>
            </w:tcBorders>
            <w:shd w:val="clear" w:color="auto" w:fill="auto"/>
            <w:noWrap/>
            <w:vAlign w:val="bottom"/>
            <w:hideMark/>
          </w:tcPr>
          <w:p w14:paraId="6AC76969" w14:textId="77777777" w:rsidR="00143D3E" w:rsidRPr="00890046" w:rsidRDefault="00143D3E" w:rsidP="00520565">
            <w:pPr>
              <w:keepNext/>
              <w:keepLines/>
              <w:jc w:val="center"/>
              <w:rPr>
                <w:rFonts w:ascii="Times New Roman" w:hAnsi="Times New Roman" w:cs="Times New Roman"/>
                <w:b/>
                <w:bCs/>
                <w:i/>
                <w:iCs/>
                <w:color w:val="000000"/>
                <w:sz w:val="16"/>
                <w:szCs w:val="16"/>
                <w:lang w:val="ru-RU"/>
              </w:rPr>
            </w:pPr>
            <w:r w:rsidRPr="00890046">
              <w:rPr>
                <w:rFonts w:ascii="Times New Roman" w:hAnsi="Times New Roman" w:cs="Times New Roman"/>
                <w:b/>
                <w:i/>
                <w:color w:val="000000" w:themeColor="text1"/>
                <w:sz w:val="16"/>
                <w:lang w:val="ru-RU"/>
              </w:rPr>
              <w:t>В процентах</w:t>
            </w:r>
          </w:p>
        </w:tc>
      </w:tr>
      <w:tr w:rsidR="00143D3E" w:rsidRPr="00890046" w14:paraId="6AC76971" w14:textId="77777777" w:rsidTr="007743AB">
        <w:trPr>
          <w:trHeight w:val="259"/>
          <w:jc w:val="center"/>
        </w:trPr>
        <w:tc>
          <w:tcPr>
            <w:tcW w:w="3788" w:type="dxa"/>
            <w:tcBorders>
              <w:top w:val="single" w:sz="4" w:space="0" w:color="auto"/>
              <w:left w:val="nil"/>
              <w:bottom w:val="nil"/>
            </w:tcBorders>
            <w:shd w:val="clear" w:color="auto" w:fill="auto"/>
            <w:noWrap/>
            <w:vAlign w:val="bottom"/>
            <w:hideMark/>
          </w:tcPr>
          <w:p w14:paraId="6AC7696B" w14:textId="77777777" w:rsidR="00143D3E" w:rsidRPr="00890046" w:rsidRDefault="00143D3E" w:rsidP="007743AB">
            <w:pPr>
              <w:keepNext/>
              <w:keepLines/>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Конвенция о биологическом разнообразии (Целевой фонд BY)</w:t>
            </w:r>
          </w:p>
        </w:tc>
        <w:tc>
          <w:tcPr>
            <w:tcW w:w="750" w:type="dxa"/>
            <w:tcBorders>
              <w:top w:val="single" w:sz="4" w:space="0" w:color="auto"/>
              <w:bottom w:val="nil"/>
              <w:right w:val="nil"/>
            </w:tcBorders>
            <w:shd w:val="clear" w:color="auto" w:fill="auto"/>
            <w:noWrap/>
            <w:vAlign w:val="bottom"/>
            <w:hideMark/>
          </w:tcPr>
          <w:p w14:paraId="6AC7696C" w14:textId="77777777" w:rsidR="00143D3E" w:rsidRPr="00890046" w:rsidRDefault="00143D3E" w:rsidP="007743AB">
            <w:pPr>
              <w:keepNext/>
              <w:keepLines/>
              <w:jc w:val="right"/>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24 408,6</w:t>
            </w:r>
          </w:p>
        </w:tc>
        <w:tc>
          <w:tcPr>
            <w:tcW w:w="1019" w:type="dxa"/>
            <w:tcBorders>
              <w:top w:val="single" w:sz="4" w:space="0" w:color="auto"/>
              <w:left w:val="nil"/>
              <w:bottom w:val="nil"/>
              <w:right w:val="nil"/>
            </w:tcBorders>
            <w:shd w:val="clear" w:color="auto" w:fill="auto"/>
            <w:noWrap/>
            <w:vAlign w:val="bottom"/>
            <w:hideMark/>
          </w:tcPr>
          <w:p w14:paraId="6AC7696D" w14:textId="77777777" w:rsidR="00143D3E" w:rsidRPr="00890046" w:rsidRDefault="00143D3E" w:rsidP="007743AB">
            <w:pPr>
              <w:keepNext/>
              <w:keepLines/>
              <w:jc w:val="right"/>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23 641,5</w:t>
            </w:r>
          </w:p>
        </w:tc>
        <w:tc>
          <w:tcPr>
            <w:tcW w:w="901" w:type="dxa"/>
            <w:tcBorders>
              <w:top w:val="single" w:sz="4" w:space="0" w:color="auto"/>
              <w:left w:val="nil"/>
              <w:bottom w:val="nil"/>
              <w:right w:val="nil"/>
            </w:tcBorders>
            <w:shd w:val="clear" w:color="auto" w:fill="auto"/>
            <w:noWrap/>
            <w:vAlign w:val="bottom"/>
            <w:hideMark/>
          </w:tcPr>
          <w:p w14:paraId="6AC7696E" w14:textId="77777777" w:rsidR="00143D3E" w:rsidRPr="00890046" w:rsidRDefault="00143D3E" w:rsidP="007743AB">
            <w:pPr>
              <w:keepNext/>
              <w:keepLines/>
              <w:jc w:val="right"/>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96,86%</w:t>
            </w:r>
          </w:p>
        </w:tc>
        <w:tc>
          <w:tcPr>
            <w:tcW w:w="934" w:type="dxa"/>
            <w:tcBorders>
              <w:top w:val="single" w:sz="4" w:space="0" w:color="auto"/>
              <w:left w:val="nil"/>
              <w:bottom w:val="nil"/>
              <w:right w:val="nil"/>
            </w:tcBorders>
            <w:shd w:val="clear" w:color="auto" w:fill="auto"/>
            <w:noWrap/>
            <w:vAlign w:val="bottom"/>
            <w:hideMark/>
          </w:tcPr>
          <w:p w14:paraId="6AC7696F" w14:textId="77777777" w:rsidR="00143D3E" w:rsidRPr="00890046" w:rsidRDefault="00143D3E" w:rsidP="007743AB">
            <w:pPr>
              <w:keepNext/>
              <w:keepLines/>
              <w:jc w:val="right"/>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767,1</w:t>
            </w:r>
          </w:p>
        </w:tc>
        <w:tc>
          <w:tcPr>
            <w:tcW w:w="901" w:type="dxa"/>
            <w:tcBorders>
              <w:top w:val="single" w:sz="4" w:space="0" w:color="auto"/>
              <w:left w:val="nil"/>
              <w:bottom w:val="nil"/>
              <w:right w:val="nil"/>
            </w:tcBorders>
            <w:shd w:val="clear" w:color="auto" w:fill="auto"/>
            <w:noWrap/>
            <w:vAlign w:val="bottom"/>
            <w:hideMark/>
          </w:tcPr>
          <w:p w14:paraId="6AC76970" w14:textId="77777777" w:rsidR="00143D3E" w:rsidRPr="00890046" w:rsidRDefault="00143D3E" w:rsidP="007743AB">
            <w:pPr>
              <w:keepNext/>
              <w:keepLines/>
              <w:jc w:val="right"/>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3,14%</w:t>
            </w:r>
          </w:p>
        </w:tc>
      </w:tr>
      <w:tr w:rsidR="00143D3E" w:rsidRPr="00890046" w14:paraId="6AC76978" w14:textId="77777777" w:rsidTr="007743AB">
        <w:trPr>
          <w:trHeight w:val="238"/>
          <w:jc w:val="center"/>
        </w:trPr>
        <w:tc>
          <w:tcPr>
            <w:tcW w:w="3788" w:type="dxa"/>
            <w:tcBorders>
              <w:top w:val="nil"/>
              <w:left w:val="nil"/>
              <w:bottom w:val="nil"/>
            </w:tcBorders>
            <w:shd w:val="clear" w:color="auto" w:fill="auto"/>
            <w:noWrap/>
            <w:vAlign w:val="bottom"/>
            <w:hideMark/>
          </w:tcPr>
          <w:p w14:paraId="6AC76972" w14:textId="77777777" w:rsidR="00143D3E" w:rsidRPr="00890046" w:rsidRDefault="00143D3E" w:rsidP="007743AB">
            <w:pPr>
              <w:keepNext/>
              <w:keepLines/>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Картахенский протокол по биобезопасности (Целевой фонд BG)</w:t>
            </w:r>
          </w:p>
        </w:tc>
        <w:tc>
          <w:tcPr>
            <w:tcW w:w="750" w:type="dxa"/>
            <w:tcBorders>
              <w:top w:val="nil"/>
              <w:right w:val="nil"/>
            </w:tcBorders>
            <w:shd w:val="clear" w:color="auto" w:fill="auto"/>
            <w:noWrap/>
            <w:vAlign w:val="bottom"/>
            <w:hideMark/>
          </w:tcPr>
          <w:p w14:paraId="6AC76973" w14:textId="77777777" w:rsidR="00143D3E" w:rsidRPr="00890046" w:rsidRDefault="00143D3E" w:rsidP="007743AB">
            <w:pPr>
              <w:keepNext/>
              <w:keepLines/>
              <w:jc w:val="right"/>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4 948,8</w:t>
            </w:r>
          </w:p>
        </w:tc>
        <w:tc>
          <w:tcPr>
            <w:tcW w:w="1019" w:type="dxa"/>
            <w:tcBorders>
              <w:top w:val="nil"/>
              <w:left w:val="nil"/>
              <w:bottom w:val="nil"/>
              <w:right w:val="nil"/>
            </w:tcBorders>
            <w:shd w:val="clear" w:color="auto" w:fill="auto"/>
            <w:noWrap/>
            <w:vAlign w:val="bottom"/>
            <w:hideMark/>
          </w:tcPr>
          <w:p w14:paraId="6AC76974" w14:textId="77777777" w:rsidR="00143D3E" w:rsidRPr="00890046" w:rsidRDefault="00143D3E" w:rsidP="007743AB">
            <w:pPr>
              <w:keepNext/>
              <w:keepLines/>
              <w:jc w:val="right"/>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4 615,8</w:t>
            </w:r>
          </w:p>
        </w:tc>
        <w:tc>
          <w:tcPr>
            <w:tcW w:w="901" w:type="dxa"/>
            <w:tcBorders>
              <w:top w:val="nil"/>
              <w:left w:val="nil"/>
              <w:bottom w:val="nil"/>
              <w:right w:val="nil"/>
            </w:tcBorders>
            <w:shd w:val="clear" w:color="auto" w:fill="auto"/>
            <w:noWrap/>
            <w:vAlign w:val="bottom"/>
            <w:hideMark/>
          </w:tcPr>
          <w:p w14:paraId="6AC76975" w14:textId="77777777" w:rsidR="00143D3E" w:rsidRPr="00890046" w:rsidRDefault="00143D3E" w:rsidP="007743AB">
            <w:pPr>
              <w:keepNext/>
              <w:keepLines/>
              <w:jc w:val="right"/>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93,27%</w:t>
            </w:r>
          </w:p>
        </w:tc>
        <w:tc>
          <w:tcPr>
            <w:tcW w:w="934" w:type="dxa"/>
            <w:tcBorders>
              <w:top w:val="nil"/>
              <w:left w:val="nil"/>
              <w:bottom w:val="nil"/>
              <w:right w:val="nil"/>
            </w:tcBorders>
            <w:shd w:val="clear" w:color="auto" w:fill="auto"/>
            <w:noWrap/>
            <w:vAlign w:val="bottom"/>
            <w:hideMark/>
          </w:tcPr>
          <w:p w14:paraId="6AC76976" w14:textId="77777777" w:rsidR="00143D3E" w:rsidRPr="00890046" w:rsidRDefault="00143D3E" w:rsidP="007743AB">
            <w:pPr>
              <w:keepNext/>
              <w:keepLines/>
              <w:jc w:val="right"/>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333,0</w:t>
            </w:r>
          </w:p>
        </w:tc>
        <w:tc>
          <w:tcPr>
            <w:tcW w:w="901" w:type="dxa"/>
            <w:tcBorders>
              <w:top w:val="nil"/>
              <w:left w:val="nil"/>
              <w:bottom w:val="nil"/>
              <w:right w:val="nil"/>
            </w:tcBorders>
            <w:shd w:val="clear" w:color="auto" w:fill="auto"/>
            <w:noWrap/>
            <w:vAlign w:val="bottom"/>
            <w:hideMark/>
          </w:tcPr>
          <w:p w14:paraId="6AC76977" w14:textId="77777777" w:rsidR="00143D3E" w:rsidRPr="00890046" w:rsidRDefault="00143D3E" w:rsidP="007743AB">
            <w:pPr>
              <w:keepNext/>
              <w:keepLines/>
              <w:jc w:val="right"/>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6,73%</w:t>
            </w:r>
          </w:p>
        </w:tc>
      </w:tr>
      <w:tr w:rsidR="00143D3E" w:rsidRPr="00890046" w14:paraId="6AC7697F" w14:textId="77777777" w:rsidTr="007743AB">
        <w:trPr>
          <w:trHeight w:val="238"/>
          <w:jc w:val="center"/>
        </w:trPr>
        <w:tc>
          <w:tcPr>
            <w:tcW w:w="3788" w:type="dxa"/>
            <w:tcBorders>
              <w:top w:val="nil"/>
              <w:left w:val="nil"/>
              <w:bottom w:val="nil"/>
            </w:tcBorders>
            <w:shd w:val="clear" w:color="auto" w:fill="auto"/>
            <w:noWrap/>
            <w:vAlign w:val="bottom"/>
            <w:hideMark/>
          </w:tcPr>
          <w:p w14:paraId="6AC76979" w14:textId="77777777" w:rsidR="00143D3E" w:rsidRPr="00890046" w:rsidRDefault="00143D3E" w:rsidP="00890046">
            <w:pPr>
              <w:spacing w:before="120" w:after="120"/>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Нагойский протокол регулирования доступа к генетическим ресурсам и совместного использования выгод (Целевой фонд BB)</w:t>
            </w:r>
          </w:p>
        </w:tc>
        <w:tc>
          <w:tcPr>
            <w:tcW w:w="750" w:type="dxa"/>
            <w:tcBorders>
              <w:top w:val="nil"/>
              <w:bottom w:val="single" w:sz="4" w:space="0" w:color="auto"/>
              <w:right w:val="nil"/>
            </w:tcBorders>
            <w:shd w:val="clear" w:color="auto" w:fill="auto"/>
            <w:noWrap/>
            <w:vAlign w:val="bottom"/>
            <w:hideMark/>
          </w:tcPr>
          <w:p w14:paraId="6AC7697A" w14:textId="77777777" w:rsidR="00143D3E" w:rsidRPr="00890046" w:rsidRDefault="00143D3E" w:rsidP="00890046">
            <w:pPr>
              <w:spacing w:before="120" w:after="120"/>
              <w:jc w:val="right"/>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3 721,3</w:t>
            </w:r>
          </w:p>
        </w:tc>
        <w:tc>
          <w:tcPr>
            <w:tcW w:w="1019" w:type="dxa"/>
            <w:tcBorders>
              <w:top w:val="nil"/>
              <w:left w:val="nil"/>
              <w:bottom w:val="nil"/>
              <w:right w:val="nil"/>
            </w:tcBorders>
            <w:shd w:val="clear" w:color="auto" w:fill="auto"/>
            <w:noWrap/>
            <w:vAlign w:val="bottom"/>
            <w:hideMark/>
          </w:tcPr>
          <w:p w14:paraId="6AC7697B" w14:textId="77777777" w:rsidR="00143D3E" w:rsidRPr="00890046" w:rsidRDefault="00143D3E" w:rsidP="00890046">
            <w:pPr>
              <w:spacing w:before="120" w:after="120"/>
              <w:jc w:val="right"/>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3 476,4</w:t>
            </w:r>
          </w:p>
        </w:tc>
        <w:tc>
          <w:tcPr>
            <w:tcW w:w="901" w:type="dxa"/>
            <w:tcBorders>
              <w:top w:val="nil"/>
              <w:left w:val="nil"/>
              <w:bottom w:val="nil"/>
              <w:right w:val="nil"/>
            </w:tcBorders>
            <w:shd w:val="clear" w:color="auto" w:fill="auto"/>
            <w:noWrap/>
            <w:vAlign w:val="bottom"/>
            <w:hideMark/>
          </w:tcPr>
          <w:p w14:paraId="6AC7697C" w14:textId="77777777" w:rsidR="00143D3E" w:rsidRPr="00890046" w:rsidRDefault="00143D3E" w:rsidP="00890046">
            <w:pPr>
              <w:spacing w:before="120" w:after="120"/>
              <w:jc w:val="right"/>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93,42%</w:t>
            </w:r>
          </w:p>
        </w:tc>
        <w:tc>
          <w:tcPr>
            <w:tcW w:w="934" w:type="dxa"/>
            <w:tcBorders>
              <w:top w:val="nil"/>
              <w:left w:val="nil"/>
              <w:bottom w:val="nil"/>
              <w:right w:val="nil"/>
            </w:tcBorders>
            <w:shd w:val="clear" w:color="auto" w:fill="auto"/>
            <w:noWrap/>
            <w:vAlign w:val="bottom"/>
            <w:hideMark/>
          </w:tcPr>
          <w:p w14:paraId="6AC7697D" w14:textId="77777777" w:rsidR="00143D3E" w:rsidRPr="00890046" w:rsidRDefault="00143D3E" w:rsidP="00890046">
            <w:pPr>
              <w:spacing w:before="120" w:after="120"/>
              <w:jc w:val="right"/>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244,9</w:t>
            </w:r>
          </w:p>
        </w:tc>
        <w:tc>
          <w:tcPr>
            <w:tcW w:w="901" w:type="dxa"/>
            <w:tcBorders>
              <w:top w:val="nil"/>
              <w:left w:val="nil"/>
              <w:bottom w:val="nil"/>
              <w:right w:val="nil"/>
            </w:tcBorders>
            <w:shd w:val="clear" w:color="auto" w:fill="auto"/>
            <w:noWrap/>
            <w:vAlign w:val="bottom"/>
            <w:hideMark/>
          </w:tcPr>
          <w:p w14:paraId="6AC7697E" w14:textId="77777777" w:rsidR="00143D3E" w:rsidRPr="00890046" w:rsidRDefault="00143D3E" w:rsidP="00890046">
            <w:pPr>
              <w:spacing w:before="120" w:after="120"/>
              <w:jc w:val="right"/>
              <w:rPr>
                <w:rFonts w:ascii="Times New Roman" w:hAnsi="Times New Roman" w:cs="Times New Roman"/>
                <w:color w:val="000000"/>
                <w:sz w:val="16"/>
                <w:szCs w:val="16"/>
                <w:lang w:val="ru-RU"/>
              </w:rPr>
            </w:pPr>
            <w:r w:rsidRPr="00890046">
              <w:rPr>
                <w:rFonts w:ascii="Times New Roman" w:hAnsi="Times New Roman" w:cs="Times New Roman"/>
                <w:color w:val="000000" w:themeColor="text1"/>
                <w:sz w:val="16"/>
                <w:lang w:val="ru-RU"/>
              </w:rPr>
              <w:t>6,58%</w:t>
            </w:r>
          </w:p>
        </w:tc>
      </w:tr>
      <w:tr w:rsidR="00143D3E" w:rsidRPr="00890046" w14:paraId="6AC76986" w14:textId="77777777" w:rsidTr="007743AB">
        <w:trPr>
          <w:trHeight w:val="238"/>
          <w:jc w:val="center"/>
        </w:trPr>
        <w:tc>
          <w:tcPr>
            <w:tcW w:w="3788" w:type="dxa"/>
            <w:tcBorders>
              <w:top w:val="single" w:sz="4" w:space="0" w:color="auto"/>
              <w:left w:val="nil"/>
              <w:bottom w:val="single" w:sz="4" w:space="0" w:color="auto"/>
            </w:tcBorders>
            <w:shd w:val="clear" w:color="auto" w:fill="auto"/>
            <w:noWrap/>
            <w:vAlign w:val="bottom"/>
            <w:hideMark/>
          </w:tcPr>
          <w:p w14:paraId="6AC76980" w14:textId="77777777" w:rsidR="00143D3E" w:rsidRPr="00890046" w:rsidRDefault="00143D3E" w:rsidP="00890046">
            <w:pPr>
              <w:spacing w:before="120" w:after="120"/>
              <w:rPr>
                <w:rFonts w:ascii="Times New Roman" w:hAnsi="Times New Roman" w:cs="Times New Roman"/>
                <w:b/>
                <w:bCs/>
                <w:color w:val="000000"/>
                <w:sz w:val="16"/>
                <w:szCs w:val="16"/>
                <w:lang w:val="ru-RU"/>
              </w:rPr>
            </w:pPr>
            <w:r w:rsidRPr="00890046">
              <w:rPr>
                <w:rFonts w:ascii="Times New Roman" w:hAnsi="Times New Roman" w:cs="Times New Roman"/>
                <w:b/>
                <w:color w:val="000000" w:themeColor="text1"/>
                <w:sz w:val="16"/>
                <w:lang w:val="ru-RU"/>
              </w:rPr>
              <w:t xml:space="preserve">Всего </w:t>
            </w:r>
          </w:p>
        </w:tc>
        <w:tc>
          <w:tcPr>
            <w:tcW w:w="750" w:type="dxa"/>
            <w:tcBorders>
              <w:top w:val="single" w:sz="4" w:space="0" w:color="auto"/>
              <w:bottom w:val="single" w:sz="4" w:space="0" w:color="auto"/>
              <w:right w:val="nil"/>
            </w:tcBorders>
            <w:shd w:val="clear" w:color="auto" w:fill="auto"/>
            <w:noWrap/>
            <w:vAlign w:val="bottom"/>
            <w:hideMark/>
          </w:tcPr>
          <w:p w14:paraId="6AC76981" w14:textId="77777777" w:rsidR="00143D3E" w:rsidRPr="00890046" w:rsidRDefault="00143D3E" w:rsidP="00890046">
            <w:pPr>
              <w:spacing w:before="120" w:after="120"/>
              <w:jc w:val="right"/>
              <w:rPr>
                <w:rFonts w:ascii="Times New Roman" w:hAnsi="Times New Roman" w:cs="Times New Roman"/>
                <w:b/>
                <w:bCs/>
                <w:color w:val="000000"/>
                <w:sz w:val="16"/>
                <w:szCs w:val="16"/>
                <w:lang w:val="ru-RU"/>
              </w:rPr>
            </w:pPr>
            <w:r w:rsidRPr="00890046">
              <w:rPr>
                <w:rFonts w:ascii="Times New Roman" w:hAnsi="Times New Roman" w:cs="Times New Roman"/>
                <w:b/>
                <w:color w:val="000000" w:themeColor="text1"/>
                <w:sz w:val="16"/>
                <w:lang w:val="ru-RU"/>
              </w:rPr>
              <w:t>33 078,7</w:t>
            </w:r>
          </w:p>
        </w:tc>
        <w:tc>
          <w:tcPr>
            <w:tcW w:w="1019" w:type="dxa"/>
            <w:tcBorders>
              <w:top w:val="single" w:sz="4" w:space="0" w:color="auto"/>
              <w:left w:val="nil"/>
              <w:bottom w:val="single" w:sz="4" w:space="0" w:color="auto"/>
              <w:right w:val="nil"/>
            </w:tcBorders>
            <w:shd w:val="clear" w:color="auto" w:fill="auto"/>
            <w:noWrap/>
            <w:vAlign w:val="bottom"/>
            <w:hideMark/>
          </w:tcPr>
          <w:p w14:paraId="6AC76982" w14:textId="77777777" w:rsidR="00143D3E" w:rsidRPr="00890046" w:rsidRDefault="00143D3E" w:rsidP="00890046">
            <w:pPr>
              <w:spacing w:before="120" w:after="120"/>
              <w:jc w:val="right"/>
              <w:rPr>
                <w:rFonts w:ascii="Times New Roman" w:hAnsi="Times New Roman" w:cs="Times New Roman"/>
                <w:b/>
                <w:bCs/>
                <w:color w:val="000000"/>
                <w:sz w:val="16"/>
                <w:szCs w:val="16"/>
                <w:lang w:val="ru-RU"/>
              </w:rPr>
            </w:pPr>
            <w:r w:rsidRPr="00890046">
              <w:rPr>
                <w:rFonts w:ascii="Times New Roman" w:hAnsi="Times New Roman" w:cs="Times New Roman"/>
                <w:b/>
                <w:color w:val="000000" w:themeColor="text1"/>
                <w:sz w:val="16"/>
                <w:lang w:val="ru-RU"/>
              </w:rPr>
              <w:t>31 733,7</w:t>
            </w:r>
          </w:p>
        </w:tc>
        <w:tc>
          <w:tcPr>
            <w:tcW w:w="901" w:type="dxa"/>
            <w:tcBorders>
              <w:top w:val="single" w:sz="4" w:space="0" w:color="auto"/>
              <w:left w:val="nil"/>
              <w:bottom w:val="single" w:sz="4" w:space="0" w:color="auto"/>
              <w:right w:val="nil"/>
            </w:tcBorders>
            <w:shd w:val="clear" w:color="auto" w:fill="auto"/>
            <w:noWrap/>
            <w:vAlign w:val="bottom"/>
            <w:hideMark/>
          </w:tcPr>
          <w:p w14:paraId="6AC76983" w14:textId="77777777" w:rsidR="00143D3E" w:rsidRPr="00890046" w:rsidRDefault="00143D3E" w:rsidP="00890046">
            <w:pPr>
              <w:spacing w:before="120" w:after="120"/>
              <w:jc w:val="right"/>
              <w:rPr>
                <w:rFonts w:ascii="Times New Roman" w:hAnsi="Times New Roman" w:cs="Times New Roman"/>
                <w:b/>
                <w:bCs/>
                <w:color w:val="000000"/>
                <w:sz w:val="16"/>
                <w:szCs w:val="16"/>
                <w:lang w:val="ru-RU"/>
              </w:rPr>
            </w:pPr>
            <w:r w:rsidRPr="00890046">
              <w:rPr>
                <w:rFonts w:ascii="Times New Roman" w:hAnsi="Times New Roman" w:cs="Times New Roman"/>
                <w:b/>
                <w:color w:val="000000" w:themeColor="text1"/>
                <w:sz w:val="16"/>
                <w:lang w:val="ru-RU"/>
              </w:rPr>
              <w:t>95,93%</w:t>
            </w:r>
          </w:p>
        </w:tc>
        <w:tc>
          <w:tcPr>
            <w:tcW w:w="934" w:type="dxa"/>
            <w:tcBorders>
              <w:top w:val="single" w:sz="4" w:space="0" w:color="auto"/>
              <w:left w:val="nil"/>
              <w:bottom w:val="single" w:sz="4" w:space="0" w:color="auto"/>
              <w:right w:val="nil"/>
            </w:tcBorders>
            <w:shd w:val="clear" w:color="auto" w:fill="auto"/>
            <w:noWrap/>
            <w:vAlign w:val="bottom"/>
            <w:hideMark/>
          </w:tcPr>
          <w:p w14:paraId="6AC76984" w14:textId="77777777" w:rsidR="00143D3E" w:rsidRPr="00890046" w:rsidRDefault="00143D3E" w:rsidP="00890046">
            <w:pPr>
              <w:spacing w:before="120" w:after="120"/>
              <w:jc w:val="right"/>
              <w:rPr>
                <w:rFonts w:ascii="Times New Roman" w:hAnsi="Times New Roman" w:cs="Times New Roman"/>
                <w:b/>
                <w:bCs/>
                <w:color w:val="000000"/>
                <w:sz w:val="16"/>
                <w:szCs w:val="16"/>
                <w:lang w:val="ru-RU"/>
              </w:rPr>
            </w:pPr>
            <w:r w:rsidRPr="00890046">
              <w:rPr>
                <w:rFonts w:ascii="Times New Roman" w:hAnsi="Times New Roman" w:cs="Times New Roman"/>
                <w:b/>
                <w:color w:val="000000" w:themeColor="text1"/>
                <w:sz w:val="16"/>
                <w:lang w:val="ru-RU"/>
              </w:rPr>
              <w:t>1 345,0</w:t>
            </w:r>
          </w:p>
        </w:tc>
        <w:tc>
          <w:tcPr>
            <w:tcW w:w="901" w:type="dxa"/>
            <w:tcBorders>
              <w:top w:val="single" w:sz="4" w:space="0" w:color="auto"/>
              <w:left w:val="nil"/>
              <w:bottom w:val="single" w:sz="4" w:space="0" w:color="auto"/>
              <w:right w:val="nil"/>
            </w:tcBorders>
            <w:shd w:val="clear" w:color="auto" w:fill="auto"/>
            <w:noWrap/>
            <w:vAlign w:val="bottom"/>
            <w:hideMark/>
          </w:tcPr>
          <w:p w14:paraId="6AC76985" w14:textId="77777777" w:rsidR="00143D3E" w:rsidRPr="00890046" w:rsidRDefault="00143D3E" w:rsidP="00890046">
            <w:pPr>
              <w:spacing w:before="120" w:after="120"/>
              <w:jc w:val="right"/>
              <w:rPr>
                <w:rFonts w:ascii="Times New Roman" w:hAnsi="Times New Roman" w:cs="Times New Roman"/>
                <w:b/>
                <w:bCs/>
                <w:color w:val="000000"/>
                <w:sz w:val="16"/>
                <w:szCs w:val="16"/>
                <w:lang w:val="ru-RU"/>
              </w:rPr>
            </w:pPr>
            <w:r w:rsidRPr="00890046">
              <w:rPr>
                <w:rFonts w:ascii="Times New Roman" w:hAnsi="Times New Roman" w:cs="Times New Roman"/>
                <w:b/>
                <w:color w:val="000000" w:themeColor="text1"/>
                <w:sz w:val="16"/>
                <w:lang w:val="ru-RU"/>
              </w:rPr>
              <w:t>4,07%</w:t>
            </w:r>
          </w:p>
        </w:tc>
      </w:tr>
    </w:tbl>
    <w:p w14:paraId="6AC76987" w14:textId="77777777" w:rsidR="00890046" w:rsidRPr="00890046" w:rsidRDefault="00890046" w:rsidP="00890046">
      <w:pPr>
        <w:pStyle w:val="paragraph"/>
        <w:textAlignment w:val="baseline"/>
        <w:rPr>
          <w:rFonts w:eastAsia="Malgun Gothic"/>
          <w:kern w:val="22"/>
        </w:rPr>
      </w:pPr>
    </w:p>
    <w:p w14:paraId="6AC76988" w14:textId="77777777" w:rsidR="00143D3E" w:rsidRPr="00890046" w:rsidRDefault="00143D3E" w:rsidP="00890046">
      <w:pPr>
        <w:pStyle w:val="paragraph"/>
        <w:numPr>
          <w:ilvl w:val="0"/>
          <w:numId w:val="40"/>
        </w:numPr>
        <w:ind w:left="0" w:firstLine="0"/>
        <w:textAlignment w:val="baseline"/>
        <w:rPr>
          <w:rFonts w:eastAsia="Malgun Gothic"/>
          <w:kern w:val="22"/>
        </w:rPr>
      </w:pPr>
      <w:r w:rsidRPr="00890046">
        <w:t>Как показано в таблице 3 выше, по состоянию на 31 октября 2022 года Сторонами были выплачены 95,93</w:t>
      </w:r>
      <w:r w:rsidR="00520565">
        <w:t>%</w:t>
      </w:r>
      <w:r w:rsidRPr="00890046">
        <w:t xml:space="preserve"> от общей начисленной суммы взносов за </w:t>
      </w:r>
      <w:r w:rsidR="00520565" w:rsidRPr="002B5803">
        <w:t xml:space="preserve">двухлетний </w:t>
      </w:r>
      <w:r w:rsidRPr="00890046">
        <w:t>период 2019-2020 годов. Как показано в таблице 4 ниже, по состоянию на 31 октября 2022 года 123 Стороны Конвенции, 103 Стороны Картахенского протокола и 77 Сторон Нагойского протокола полностью выполнили свои обязательства по выплатам за 2019 год. Что касается обязательств по выплатам за 2020 год, полностью внесли начисленную плату по своим обязательствам 112 Сторон Конвенции, 92 Стороны Картахе</w:t>
      </w:r>
      <w:r w:rsidR="00480C14" w:rsidRPr="00890046">
        <w:t>н</w:t>
      </w:r>
      <w:r w:rsidRPr="00890046">
        <w:t>ского протокола и 67 Сторон Нагойского протокола.</w:t>
      </w:r>
    </w:p>
    <w:p w14:paraId="6AC76989" w14:textId="77777777" w:rsidR="00143D3E" w:rsidRPr="00520565" w:rsidRDefault="00143D3E" w:rsidP="00520565">
      <w:pPr>
        <w:pStyle w:val="paragraph"/>
        <w:keepNext/>
        <w:keepLines/>
        <w:spacing w:before="240"/>
        <w:textAlignment w:val="baseline"/>
        <w:outlineLvl w:val="2"/>
        <w:rPr>
          <w:b/>
        </w:rPr>
      </w:pPr>
      <w:r w:rsidRPr="00520565">
        <w:rPr>
          <w:b/>
        </w:rPr>
        <w:t>Таблица 4. Число Сторон, полностью выполнивших свои обязательства по выплатам за двухлетний период 2019-2020 годов, по состоянию на 31 октября 2022 года</w:t>
      </w:r>
    </w:p>
    <w:tbl>
      <w:tblPr>
        <w:tblW w:w="8448" w:type="dxa"/>
        <w:jc w:val="center"/>
        <w:tblLook w:val="04A0" w:firstRow="1" w:lastRow="0" w:firstColumn="1" w:lastColumn="0" w:noHBand="0" w:noVBand="1"/>
      </w:tblPr>
      <w:tblGrid>
        <w:gridCol w:w="3786"/>
        <w:gridCol w:w="1072"/>
        <w:gridCol w:w="1268"/>
        <w:gridCol w:w="972"/>
        <w:gridCol w:w="1268"/>
        <w:gridCol w:w="972"/>
      </w:tblGrid>
      <w:tr w:rsidR="00143D3E" w:rsidRPr="00890046" w14:paraId="6AC76990" w14:textId="77777777" w:rsidTr="007743AB">
        <w:trPr>
          <w:trHeight w:val="450"/>
          <w:jc w:val="center"/>
        </w:trPr>
        <w:tc>
          <w:tcPr>
            <w:tcW w:w="3786" w:type="dxa"/>
            <w:vMerge w:val="restart"/>
            <w:tcBorders>
              <w:top w:val="single" w:sz="4" w:space="0" w:color="auto"/>
              <w:left w:val="nil"/>
              <w:bottom w:val="single" w:sz="4" w:space="0" w:color="000000"/>
              <w:right w:val="nil"/>
            </w:tcBorders>
            <w:shd w:val="clear" w:color="auto" w:fill="auto"/>
            <w:noWrap/>
            <w:vAlign w:val="center"/>
            <w:hideMark/>
          </w:tcPr>
          <w:p w14:paraId="6AC7698A" w14:textId="77777777" w:rsidR="00143D3E" w:rsidRPr="00890046" w:rsidRDefault="00143D3E" w:rsidP="007743AB">
            <w:pPr>
              <w:rPr>
                <w:rFonts w:ascii="Times New Roman" w:hAnsi="Times New Roman" w:cs="Times New Roman"/>
                <w:b/>
                <w:bCs/>
                <w:color w:val="000000"/>
                <w:sz w:val="16"/>
                <w:szCs w:val="16"/>
                <w:lang w:val="ru-RU"/>
              </w:rPr>
            </w:pPr>
            <w:r w:rsidRPr="00890046">
              <w:rPr>
                <w:rFonts w:ascii="Times New Roman" w:hAnsi="Times New Roman" w:cs="Times New Roman"/>
                <w:b/>
                <w:color w:val="000000"/>
                <w:sz w:val="16"/>
                <w:lang w:val="ru-RU"/>
              </w:rPr>
              <w:t>Целевой фонд</w:t>
            </w:r>
          </w:p>
        </w:tc>
        <w:tc>
          <w:tcPr>
            <w:tcW w:w="660" w:type="dxa"/>
            <w:vMerge w:val="restart"/>
            <w:tcBorders>
              <w:top w:val="single" w:sz="4" w:space="0" w:color="auto"/>
              <w:left w:val="nil"/>
              <w:bottom w:val="single" w:sz="4" w:space="0" w:color="000000"/>
              <w:right w:val="nil"/>
            </w:tcBorders>
            <w:shd w:val="clear" w:color="auto" w:fill="auto"/>
            <w:vAlign w:val="center"/>
            <w:hideMark/>
          </w:tcPr>
          <w:p w14:paraId="6AC7698B" w14:textId="77777777" w:rsidR="00143D3E" w:rsidRPr="00890046" w:rsidRDefault="00143D3E" w:rsidP="007743AB">
            <w:pPr>
              <w:jc w:val="center"/>
              <w:rPr>
                <w:rFonts w:ascii="Times New Roman" w:hAnsi="Times New Roman" w:cs="Times New Roman"/>
                <w:b/>
                <w:bCs/>
                <w:color w:val="000000"/>
                <w:sz w:val="16"/>
                <w:szCs w:val="16"/>
                <w:lang w:val="ru-RU"/>
              </w:rPr>
            </w:pPr>
            <w:r w:rsidRPr="00890046">
              <w:rPr>
                <w:rFonts w:ascii="Times New Roman" w:hAnsi="Times New Roman" w:cs="Times New Roman"/>
                <w:b/>
                <w:color w:val="000000"/>
                <w:sz w:val="16"/>
                <w:lang w:val="ru-RU"/>
              </w:rPr>
              <w:t>Количество Сторон</w:t>
            </w:r>
          </w:p>
        </w:tc>
        <w:tc>
          <w:tcPr>
            <w:tcW w:w="1157" w:type="dxa"/>
            <w:vMerge w:val="restart"/>
            <w:tcBorders>
              <w:top w:val="single" w:sz="4" w:space="0" w:color="auto"/>
              <w:left w:val="nil"/>
              <w:bottom w:val="single" w:sz="4" w:space="0" w:color="000000"/>
              <w:right w:val="nil"/>
            </w:tcBorders>
            <w:shd w:val="clear" w:color="auto" w:fill="auto"/>
            <w:vAlign w:val="center"/>
            <w:hideMark/>
          </w:tcPr>
          <w:p w14:paraId="6AC7698C" w14:textId="77777777" w:rsidR="00143D3E" w:rsidRPr="00890046" w:rsidRDefault="00143D3E" w:rsidP="007743AB">
            <w:pPr>
              <w:jc w:val="center"/>
              <w:rPr>
                <w:rFonts w:ascii="Times New Roman" w:hAnsi="Times New Roman" w:cs="Times New Roman"/>
                <w:b/>
                <w:bCs/>
                <w:color w:val="000000"/>
                <w:sz w:val="16"/>
                <w:szCs w:val="16"/>
                <w:lang w:val="ru-RU"/>
              </w:rPr>
            </w:pPr>
            <w:r w:rsidRPr="00890046">
              <w:rPr>
                <w:rFonts w:ascii="Times New Roman" w:hAnsi="Times New Roman" w:cs="Times New Roman"/>
                <w:b/>
                <w:color w:val="000000"/>
                <w:sz w:val="16"/>
                <w:lang w:val="ru-RU"/>
              </w:rPr>
              <w:t xml:space="preserve">Число Сторон, полностью выполнивших свои обязательства по выплатам за 2019 год </w:t>
            </w:r>
          </w:p>
        </w:tc>
        <w:tc>
          <w:tcPr>
            <w:tcW w:w="817" w:type="dxa"/>
            <w:vMerge w:val="restart"/>
            <w:tcBorders>
              <w:top w:val="single" w:sz="4" w:space="0" w:color="auto"/>
              <w:left w:val="nil"/>
              <w:bottom w:val="single" w:sz="4" w:space="0" w:color="000000"/>
              <w:right w:val="nil"/>
            </w:tcBorders>
            <w:shd w:val="clear" w:color="auto" w:fill="auto"/>
            <w:noWrap/>
            <w:vAlign w:val="center"/>
            <w:hideMark/>
          </w:tcPr>
          <w:p w14:paraId="6AC7698D" w14:textId="77777777" w:rsidR="00143D3E" w:rsidRPr="00890046" w:rsidRDefault="00143D3E" w:rsidP="007743AB">
            <w:pPr>
              <w:jc w:val="center"/>
              <w:rPr>
                <w:rFonts w:ascii="Times New Roman" w:hAnsi="Times New Roman" w:cs="Times New Roman"/>
                <w:b/>
                <w:bCs/>
                <w:color w:val="000000"/>
                <w:sz w:val="16"/>
                <w:szCs w:val="16"/>
                <w:lang w:val="ru-RU"/>
              </w:rPr>
            </w:pPr>
            <w:r w:rsidRPr="00890046">
              <w:rPr>
                <w:rFonts w:ascii="Times New Roman" w:hAnsi="Times New Roman" w:cs="Times New Roman"/>
                <w:b/>
                <w:color w:val="000000"/>
                <w:sz w:val="16"/>
                <w:lang w:val="ru-RU"/>
              </w:rPr>
              <w:t>В процентах</w:t>
            </w:r>
          </w:p>
        </w:tc>
        <w:tc>
          <w:tcPr>
            <w:tcW w:w="1211" w:type="dxa"/>
            <w:vMerge w:val="restart"/>
            <w:tcBorders>
              <w:top w:val="single" w:sz="4" w:space="0" w:color="auto"/>
              <w:left w:val="nil"/>
              <w:bottom w:val="single" w:sz="4" w:space="0" w:color="000000"/>
              <w:right w:val="nil"/>
            </w:tcBorders>
            <w:shd w:val="clear" w:color="auto" w:fill="auto"/>
            <w:vAlign w:val="center"/>
            <w:hideMark/>
          </w:tcPr>
          <w:p w14:paraId="6AC7698E" w14:textId="77777777" w:rsidR="00143D3E" w:rsidRPr="00890046" w:rsidRDefault="00143D3E" w:rsidP="007743AB">
            <w:pPr>
              <w:jc w:val="center"/>
              <w:rPr>
                <w:rFonts w:ascii="Times New Roman" w:hAnsi="Times New Roman" w:cs="Times New Roman"/>
                <w:b/>
                <w:bCs/>
                <w:color w:val="000000"/>
                <w:sz w:val="16"/>
                <w:szCs w:val="16"/>
                <w:lang w:val="ru-RU"/>
              </w:rPr>
            </w:pPr>
            <w:r w:rsidRPr="00890046">
              <w:rPr>
                <w:rFonts w:ascii="Times New Roman" w:hAnsi="Times New Roman" w:cs="Times New Roman"/>
                <w:b/>
                <w:color w:val="000000"/>
                <w:sz w:val="16"/>
                <w:lang w:val="ru-RU"/>
              </w:rPr>
              <w:t>Число Сторон, полностью выполнивших свои обязательства по выплатам за 2020 год</w:t>
            </w:r>
          </w:p>
        </w:tc>
        <w:tc>
          <w:tcPr>
            <w:tcW w:w="817" w:type="dxa"/>
            <w:vMerge w:val="restart"/>
            <w:tcBorders>
              <w:top w:val="single" w:sz="4" w:space="0" w:color="auto"/>
              <w:left w:val="nil"/>
              <w:bottom w:val="single" w:sz="4" w:space="0" w:color="000000"/>
              <w:right w:val="nil"/>
            </w:tcBorders>
            <w:shd w:val="clear" w:color="auto" w:fill="auto"/>
            <w:noWrap/>
            <w:vAlign w:val="center"/>
            <w:hideMark/>
          </w:tcPr>
          <w:p w14:paraId="6AC7698F" w14:textId="77777777" w:rsidR="00143D3E" w:rsidRPr="00890046" w:rsidRDefault="00143D3E" w:rsidP="007743AB">
            <w:pPr>
              <w:jc w:val="center"/>
              <w:rPr>
                <w:rFonts w:ascii="Times New Roman" w:hAnsi="Times New Roman" w:cs="Times New Roman"/>
                <w:b/>
                <w:bCs/>
                <w:color w:val="000000"/>
                <w:sz w:val="16"/>
                <w:szCs w:val="16"/>
                <w:lang w:val="ru-RU"/>
              </w:rPr>
            </w:pPr>
            <w:r w:rsidRPr="00890046">
              <w:rPr>
                <w:rFonts w:ascii="Times New Roman" w:hAnsi="Times New Roman" w:cs="Times New Roman"/>
                <w:b/>
                <w:color w:val="000000"/>
                <w:sz w:val="16"/>
                <w:lang w:val="ru-RU"/>
              </w:rPr>
              <w:t>В процентах</w:t>
            </w:r>
          </w:p>
        </w:tc>
      </w:tr>
      <w:tr w:rsidR="00143D3E" w:rsidRPr="00890046" w14:paraId="6AC76997" w14:textId="77777777" w:rsidTr="007743AB">
        <w:trPr>
          <w:trHeight w:val="450"/>
          <w:jc w:val="center"/>
        </w:trPr>
        <w:tc>
          <w:tcPr>
            <w:tcW w:w="3786" w:type="dxa"/>
            <w:vMerge/>
            <w:tcBorders>
              <w:top w:val="single" w:sz="4" w:space="0" w:color="auto"/>
              <w:left w:val="nil"/>
              <w:bottom w:val="single" w:sz="4" w:space="0" w:color="000000"/>
              <w:right w:val="nil"/>
            </w:tcBorders>
            <w:vAlign w:val="center"/>
            <w:hideMark/>
          </w:tcPr>
          <w:p w14:paraId="6AC76991" w14:textId="77777777" w:rsidR="00143D3E" w:rsidRPr="00890046" w:rsidRDefault="00143D3E" w:rsidP="007743AB">
            <w:pPr>
              <w:rPr>
                <w:rFonts w:ascii="Times New Roman" w:hAnsi="Times New Roman" w:cs="Times New Roman"/>
                <w:b/>
                <w:bCs/>
                <w:color w:val="000000"/>
                <w:sz w:val="16"/>
                <w:szCs w:val="16"/>
                <w:lang w:val="ru-RU" w:eastAsia="zh-CN"/>
              </w:rPr>
            </w:pPr>
          </w:p>
        </w:tc>
        <w:tc>
          <w:tcPr>
            <w:tcW w:w="660" w:type="dxa"/>
            <w:vMerge/>
            <w:tcBorders>
              <w:top w:val="single" w:sz="4" w:space="0" w:color="auto"/>
              <w:left w:val="nil"/>
              <w:bottom w:val="single" w:sz="4" w:space="0" w:color="000000"/>
              <w:right w:val="nil"/>
            </w:tcBorders>
            <w:vAlign w:val="center"/>
            <w:hideMark/>
          </w:tcPr>
          <w:p w14:paraId="6AC76992" w14:textId="77777777" w:rsidR="00143D3E" w:rsidRPr="00890046" w:rsidRDefault="00143D3E" w:rsidP="007743AB">
            <w:pPr>
              <w:rPr>
                <w:rFonts w:ascii="Times New Roman" w:hAnsi="Times New Roman" w:cs="Times New Roman"/>
                <w:b/>
                <w:bCs/>
                <w:color w:val="000000"/>
                <w:sz w:val="16"/>
                <w:szCs w:val="16"/>
                <w:lang w:val="ru-RU" w:eastAsia="zh-CN"/>
              </w:rPr>
            </w:pPr>
          </w:p>
        </w:tc>
        <w:tc>
          <w:tcPr>
            <w:tcW w:w="1157" w:type="dxa"/>
            <w:vMerge/>
            <w:tcBorders>
              <w:top w:val="single" w:sz="4" w:space="0" w:color="auto"/>
              <w:left w:val="nil"/>
              <w:bottom w:val="single" w:sz="4" w:space="0" w:color="000000"/>
              <w:right w:val="nil"/>
            </w:tcBorders>
            <w:vAlign w:val="center"/>
            <w:hideMark/>
          </w:tcPr>
          <w:p w14:paraId="6AC76993" w14:textId="77777777" w:rsidR="00143D3E" w:rsidRPr="00890046" w:rsidRDefault="00143D3E" w:rsidP="007743AB">
            <w:pPr>
              <w:rPr>
                <w:rFonts w:ascii="Times New Roman" w:hAnsi="Times New Roman" w:cs="Times New Roman"/>
                <w:b/>
                <w:bCs/>
                <w:color w:val="000000"/>
                <w:sz w:val="16"/>
                <w:szCs w:val="16"/>
                <w:lang w:val="ru-RU" w:eastAsia="zh-CN"/>
              </w:rPr>
            </w:pPr>
          </w:p>
        </w:tc>
        <w:tc>
          <w:tcPr>
            <w:tcW w:w="817" w:type="dxa"/>
            <w:vMerge/>
            <w:tcBorders>
              <w:top w:val="single" w:sz="4" w:space="0" w:color="auto"/>
              <w:left w:val="nil"/>
              <w:bottom w:val="single" w:sz="4" w:space="0" w:color="000000"/>
              <w:right w:val="nil"/>
            </w:tcBorders>
            <w:vAlign w:val="center"/>
            <w:hideMark/>
          </w:tcPr>
          <w:p w14:paraId="6AC76994" w14:textId="77777777" w:rsidR="00143D3E" w:rsidRPr="00890046" w:rsidRDefault="00143D3E" w:rsidP="007743AB">
            <w:pPr>
              <w:rPr>
                <w:rFonts w:ascii="Times New Roman" w:hAnsi="Times New Roman" w:cs="Times New Roman"/>
                <w:b/>
                <w:bCs/>
                <w:color w:val="000000"/>
                <w:sz w:val="16"/>
                <w:szCs w:val="16"/>
                <w:lang w:val="ru-RU" w:eastAsia="zh-CN"/>
              </w:rPr>
            </w:pPr>
          </w:p>
        </w:tc>
        <w:tc>
          <w:tcPr>
            <w:tcW w:w="1211" w:type="dxa"/>
            <w:vMerge/>
            <w:tcBorders>
              <w:top w:val="single" w:sz="4" w:space="0" w:color="auto"/>
              <w:left w:val="nil"/>
              <w:bottom w:val="single" w:sz="4" w:space="0" w:color="000000"/>
              <w:right w:val="nil"/>
            </w:tcBorders>
            <w:vAlign w:val="center"/>
            <w:hideMark/>
          </w:tcPr>
          <w:p w14:paraId="6AC76995" w14:textId="77777777" w:rsidR="00143D3E" w:rsidRPr="00890046" w:rsidRDefault="00143D3E" w:rsidP="007743AB">
            <w:pPr>
              <w:rPr>
                <w:rFonts w:ascii="Times New Roman" w:hAnsi="Times New Roman" w:cs="Times New Roman"/>
                <w:b/>
                <w:bCs/>
                <w:color w:val="000000"/>
                <w:sz w:val="16"/>
                <w:szCs w:val="16"/>
                <w:lang w:val="ru-RU" w:eastAsia="zh-CN"/>
              </w:rPr>
            </w:pPr>
          </w:p>
        </w:tc>
        <w:tc>
          <w:tcPr>
            <w:tcW w:w="817" w:type="dxa"/>
            <w:vMerge/>
            <w:tcBorders>
              <w:top w:val="single" w:sz="4" w:space="0" w:color="auto"/>
              <w:left w:val="nil"/>
              <w:bottom w:val="single" w:sz="4" w:space="0" w:color="000000"/>
              <w:right w:val="nil"/>
            </w:tcBorders>
            <w:vAlign w:val="center"/>
            <w:hideMark/>
          </w:tcPr>
          <w:p w14:paraId="6AC76996" w14:textId="77777777" w:rsidR="00143D3E" w:rsidRPr="00890046" w:rsidRDefault="00143D3E" w:rsidP="007743AB">
            <w:pPr>
              <w:rPr>
                <w:rFonts w:ascii="Times New Roman" w:hAnsi="Times New Roman" w:cs="Times New Roman"/>
                <w:b/>
                <w:bCs/>
                <w:color w:val="000000"/>
                <w:sz w:val="16"/>
                <w:szCs w:val="16"/>
                <w:lang w:val="ru-RU" w:eastAsia="zh-CN"/>
              </w:rPr>
            </w:pPr>
          </w:p>
        </w:tc>
      </w:tr>
      <w:tr w:rsidR="00143D3E" w:rsidRPr="00890046" w14:paraId="6AC7699E" w14:textId="77777777" w:rsidTr="007743AB">
        <w:trPr>
          <w:trHeight w:val="265"/>
          <w:jc w:val="center"/>
        </w:trPr>
        <w:tc>
          <w:tcPr>
            <w:tcW w:w="3786" w:type="dxa"/>
            <w:tcBorders>
              <w:top w:val="nil"/>
              <w:left w:val="nil"/>
              <w:bottom w:val="nil"/>
              <w:right w:val="nil"/>
            </w:tcBorders>
            <w:shd w:val="clear" w:color="auto" w:fill="auto"/>
            <w:noWrap/>
            <w:vAlign w:val="bottom"/>
            <w:hideMark/>
          </w:tcPr>
          <w:p w14:paraId="6AC76998" w14:textId="77777777" w:rsidR="00143D3E" w:rsidRPr="00890046" w:rsidRDefault="00143D3E" w:rsidP="007743AB">
            <w:pP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Конвенция о биологическом разнообразии (Целевой фонд BY)</w:t>
            </w:r>
          </w:p>
        </w:tc>
        <w:tc>
          <w:tcPr>
            <w:tcW w:w="660" w:type="dxa"/>
            <w:tcBorders>
              <w:top w:val="nil"/>
              <w:left w:val="nil"/>
              <w:bottom w:val="nil"/>
              <w:right w:val="nil"/>
            </w:tcBorders>
            <w:shd w:val="clear" w:color="auto" w:fill="auto"/>
            <w:noWrap/>
            <w:vAlign w:val="bottom"/>
            <w:hideMark/>
          </w:tcPr>
          <w:p w14:paraId="6AC76999" w14:textId="77777777" w:rsidR="00143D3E" w:rsidRPr="00890046" w:rsidRDefault="00143D3E" w:rsidP="007743AB">
            <w:pPr>
              <w:jc w:val="cente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196</w:t>
            </w:r>
          </w:p>
        </w:tc>
        <w:tc>
          <w:tcPr>
            <w:tcW w:w="1157" w:type="dxa"/>
            <w:tcBorders>
              <w:top w:val="nil"/>
              <w:left w:val="nil"/>
              <w:bottom w:val="nil"/>
              <w:right w:val="nil"/>
            </w:tcBorders>
            <w:shd w:val="clear" w:color="auto" w:fill="auto"/>
            <w:noWrap/>
            <w:vAlign w:val="bottom"/>
            <w:hideMark/>
          </w:tcPr>
          <w:p w14:paraId="6AC7699A" w14:textId="77777777" w:rsidR="00143D3E" w:rsidRPr="00890046" w:rsidRDefault="00143D3E" w:rsidP="007743AB">
            <w:pPr>
              <w:jc w:val="cente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123</w:t>
            </w:r>
          </w:p>
        </w:tc>
        <w:tc>
          <w:tcPr>
            <w:tcW w:w="817" w:type="dxa"/>
            <w:tcBorders>
              <w:top w:val="nil"/>
              <w:left w:val="nil"/>
              <w:bottom w:val="nil"/>
              <w:right w:val="nil"/>
            </w:tcBorders>
            <w:shd w:val="clear" w:color="auto" w:fill="auto"/>
            <w:noWrap/>
            <w:vAlign w:val="bottom"/>
            <w:hideMark/>
          </w:tcPr>
          <w:p w14:paraId="6AC7699B" w14:textId="77777777" w:rsidR="00143D3E" w:rsidRPr="00890046" w:rsidRDefault="00143D3E" w:rsidP="007743AB">
            <w:pPr>
              <w:jc w:val="cente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62,76%</w:t>
            </w:r>
          </w:p>
        </w:tc>
        <w:tc>
          <w:tcPr>
            <w:tcW w:w="1211" w:type="dxa"/>
            <w:tcBorders>
              <w:top w:val="nil"/>
              <w:left w:val="nil"/>
              <w:bottom w:val="nil"/>
              <w:right w:val="nil"/>
            </w:tcBorders>
            <w:shd w:val="clear" w:color="auto" w:fill="auto"/>
            <w:noWrap/>
            <w:vAlign w:val="bottom"/>
            <w:hideMark/>
          </w:tcPr>
          <w:p w14:paraId="6AC7699C" w14:textId="77777777" w:rsidR="00143D3E" w:rsidRPr="00890046" w:rsidRDefault="00143D3E" w:rsidP="007743AB">
            <w:pPr>
              <w:jc w:val="cente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112</w:t>
            </w:r>
          </w:p>
        </w:tc>
        <w:tc>
          <w:tcPr>
            <w:tcW w:w="817" w:type="dxa"/>
            <w:tcBorders>
              <w:top w:val="nil"/>
              <w:left w:val="nil"/>
              <w:bottom w:val="nil"/>
              <w:right w:val="nil"/>
            </w:tcBorders>
            <w:shd w:val="clear" w:color="auto" w:fill="auto"/>
            <w:noWrap/>
            <w:vAlign w:val="bottom"/>
            <w:hideMark/>
          </w:tcPr>
          <w:p w14:paraId="6AC7699D" w14:textId="77777777" w:rsidR="00143D3E" w:rsidRPr="00890046" w:rsidRDefault="00143D3E" w:rsidP="007743AB">
            <w:pPr>
              <w:jc w:val="cente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57,14%</w:t>
            </w:r>
          </w:p>
        </w:tc>
      </w:tr>
      <w:tr w:rsidR="00143D3E" w:rsidRPr="00890046" w14:paraId="6AC769A5" w14:textId="77777777" w:rsidTr="007743AB">
        <w:trPr>
          <w:trHeight w:val="265"/>
          <w:jc w:val="center"/>
        </w:trPr>
        <w:tc>
          <w:tcPr>
            <w:tcW w:w="3786" w:type="dxa"/>
            <w:tcBorders>
              <w:top w:val="nil"/>
              <w:left w:val="nil"/>
              <w:bottom w:val="nil"/>
              <w:right w:val="nil"/>
            </w:tcBorders>
            <w:shd w:val="clear" w:color="auto" w:fill="auto"/>
            <w:noWrap/>
            <w:vAlign w:val="bottom"/>
            <w:hideMark/>
          </w:tcPr>
          <w:p w14:paraId="6AC7699F" w14:textId="77777777" w:rsidR="00143D3E" w:rsidRPr="00890046" w:rsidRDefault="00143D3E" w:rsidP="007743AB">
            <w:pP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Картахенский протокол по биобезопасности (Целевой фонд BG)</w:t>
            </w:r>
          </w:p>
        </w:tc>
        <w:tc>
          <w:tcPr>
            <w:tcW w:w="660" w:type="dxa"/>
            <w:tcBorders>
              <w:top w:val="nil"/>
              <w:left w:val="nil"/>
              <w:bottom w:val="nil"/>
              <w:right w:val="nil"/>
            </w:tcBorders>
            <w:shd w:val="clear" w:color="auto" w:fill="auto"/>
            <w:noWrap/>
            <w:vAlign w:val="bottom"/>
            <w:hideMark/>
          </w:tcPr>
          <w:p w14:paraId="6AC769A0" w14:textId="77777777" w:rsidR="00143D3E" w:rsidRPr="00890046" w:rsidRDefault="00143D3E" w:rsidP="007743AB">
            <w:pPr>
              <w:jc w:val="cente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173</w:t>
            </w:r>
          </w:p>
        </w:tc>
        <w:tc>
          <w:tcPr>
            <w:tcW w:w="1157" w:type="dxa"/>
            <w:tcBorders>
              <w:top w:val="nil"/>
              <w:left w:val="nil"/>
              <w:bottom w:val="nil"/>
              <w:right w:val="nil"/>
            </w:tcBorders>
            <w:shd w:val="clear" w:color="auto" w:fill="auto"/>
            <w:noWrap/>
            <w:vAlign w:val="bottom"/>
            <w:hideMark/>
          </w:tcPr>
          <w:p w14:paraId="6AC769A1" w14:textId="77777777" w:rsidR="00143D3E" w:rsidRPr="00890046" w:rsidRDefault="00143D3E" w:rsidP="007743AB">
            <w:pPr>
              <w:jc w:val="cente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103</w:t>
            </w:r>
          </w:p>
        </w:tc>
        <w:tc>
          <w:tcPr>
            <w:tcW w:w="817" w:type="dxa"/>
            <w:tcBorders>
              <w:top w:val="nil"/>
              <w:left w:val="nil"/>
              <w:bottom w:val="nil"/>
              <w:right w:val="nil"/>
            </w:tcBorders>
            <w:shd w:val="clear" w:color="auto" w:fill="auto"/>
            <w:noWrap/>
            <w:vAlign w:val="bottom"/>
            <w:hideMark/>
          </w:tcPr>
          <w:p w14:paraId="6AC769A2" w14:textId="77777777" w:rsidR="00143D3E" w:rsidRPr="00890046" w:rsidRDefault="00143D3E" w:rsidP="007743AB">
            <w:pPr>
              <w:jc w:val="cente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59,54%</w:t>
            </w:r>
          </w:p>
        </w:tc>
        <w:tc>
          <w:tcPr>
            <w:tcW w:w="1211" w:type="dxa"/>
            <w:tcBorders>
              <w:top w:val="nil"/>
              <w:left w:val="nil"/>
              <w:bottom w:val="nil"/>
              <w:right w:val="nil"/>
            </w:tcBorders>
            <w:shd w:val="clear" w:color="auto" w:fill="auto"/>
            <w:noWrap/>
            <w:vAlign w:val="bottom"/>
            <w:hideMark/>
          </w:tcPr>
          <w:p w14:paraId="6AC769A3" w14:textId="77777777" w:rsidR="00143D3E" w:rsidRPr="00890046" w:rsidRDefault="00143D3E" w:rsidP="007743AB">
            <w:pPr>
              <w:jc w:val="cente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92</w:t>
            </w:r>
          </w:p>
        </w:tc>
        <w:tc>
          <w:tcPr>
            <w:tcW w:w="817" w:type="dxa"/>
            <w:tcBorders>
              <w:top w:val="nil"/>
              <w:left w:val="nil"/>
              <w:bottom w:val="nil"/>
              <w:right w:val="nil"/>
            </w:tcBorders>
            <w:shd w:val="clear" w:color="auto" w:fill="auto"/>
            <w:noWrap/>
            <w:vAlign w:val="bottom"/>
            <w:hideMark/>
          </w:tcPr>
          <w:p w14:paraId="6AC769A4" w14:textId="77777777" w:rsidR="00143D3E" w:rsidRPr="00890046" w:rsidRDefault="00143D3E" w:rsidP="007743AB">
            <w:pPr>
              <w:jc w:val="cente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53,18%</w:t>
            </w:r>
          </w:p>
        </w:tc>
      </w:tr>
      <w:tr w:rsidR="00143D3E" w:rsidRPr="00890046" w14:paraId="6AC769AC" w14:textId="77777777" w:rsidTr="007743AB">
        <w:trPr>
          <w:trHeight w:val="265"/>
          <w:jc w:val="center"/>
        </w:trPr>
        <w:tc>
          <w:tcPr>
            <w:tcW w:w="3786" w:type="dxa"/>
            <w:tcBorders>
              <w:top w:val="nil"/>
              <w:left w:val="nil"/>
              <w:bottom w:val="single" w:sz="4" w:space="0" w:color="auto"/>
              <w:right w:val="nil"/>
            </w:tcBorders>
            <w:shd w:val="clear" w:color="auto" w:fill="auto"/>
            <w:noWrap/>
            <w:vAlign w:val="bottom"/>
            <w:hideMark/>
          </w:tcPr>
          <w:p w14:paraId="6AC769A6" w14:textId="77777777" w:rsidR="00143D3E" w:rsidRPr="00890046" w:rsidRDefault="00143D3E" w:rsidP="007743AB">
            <w:pP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Нагойский протокол регулирования доступа к генетическим ресурсам и совместного использования выгод (Целевой фонд BB)</w:t>
            </w:r>
          </w:p>
        </w:tc>
        <w:tc>
          <w:tcPr>
            <w:tcW w:w="660" w:type="dxa"/>
            <w:tcBorders>
              <w:top w:val="nil"/>
              <w:left w:val="nil"/>
              <w:bottom w:val="single" w:sz="4" w:space="0" w:color="auto"/>
              <w:right w:val="nil"/>
            </w:tcBorders>
            <w:shd w:val="clear" w:color="auto" w:fill="auto"/>
            <w:noWrap/>
            <w:vAlign w:val="bottom"/>
            <w:hideMark/>
          </w:tcPr>
          <w:p w14:paraId="6AC769A7" w14:textId="77777777" w:rsidR="00143D3E" w:rsidRPr="00890046" w:rsidRDefault="00143D3E" w:rsidP="007743AB">
            <w:pPr>
              <w:jc w:val="cente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128</w:t>
            </w:r>
          </w:p>
        </w:tc>
        <w:tc>
          <w:tcPr>
            <w:tcW w:w="1157" w:type="dxa"/>
            <w:tcBorders>
              <w:top w:val="nil"/>
              <w:left w:val="nil"/>
              <w:bottom w:val="single" w:sz="4" w:space="0" w:color="auto"/>
              <w:right w:val="nil"/>
            </w:tcBorders>
            <w:shd w:val="clear" w:color="auto" w:fill="auto"/>
            <w:noWrap/>
            <w:vAlign w:val="bottom"/>
            <w:hideMark/>
          </w:tcPr>
          <w:p w14:paraId="6AC769A8" w14:textId="77777777" w:rsidR="00143D3E" w:rsidRPr="00890046" w:rsidRDefault="00143D3E" w:rsidP="007743AB">
            <w:pPr>
              <w:jc w:val="cente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77</w:t>
            </w:r>
          </w:p>
        </w:tc>
        <w:tc>
          <w:tcPr>
            <w:tcW w:w="817" w:type="dxa"/>
            <w:tcBorders>
              <w:top w:val="nil"/>
              <w:left w:val="nil"/>
              <w:bottom w:val="single" w:sz="4" w:space="0" w:color="auto"/>
              <w:right w:val="nil"/>
            </w:tcBorders>
            <w:shd w:val="clear" w:color="auto" w:fill="auto"/>
            <w:noWrap/>
            <w:vAlign w:val="bottom"/>
            <w:hideMark/>
          </w:tcPr>
          <w:p w14:paraId="6AC769A9" w14:textId="77777777" w:rsidR="00143D3E" w:rsidRPr="00890046" w:rsidRDefault="00143D3E" w:rsidP="007743AB">
            <w:pPr>
              <w:jc w:val="cente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60,16%</w:t>
            </w:r>
          </w:p>
        </w:tc>
        <w:tc>
          <w:tcPr>
            <w:tcW w:w="1211" w:type="dxa"/>
            <w:tcBorders>
              <w:top w:val="nil"/>
              <w:left w:val="nil"/>
              <w:bottom w:val="single" w:sz="4" w:space="0" w:color="auto"/>
              <w:right w:val="nil"/>
            </w:tcBorders>
            <w:shd w:val="clear" w:color="auto" w:fill="auto"/>
            <w:noWrap/>
            <w:vAlign w:val="bottom"/>
            <w:hideMark/>
          </w:tcPr>
          <w:p w14:paraId="6AC769AA" w14:textId="77777777" w:rsidR="00143D3E" w:rsidRPr="00890046" w:rsidRDefault="00143D3E" w:rsidP="007743AB">
            <w:pPr>
              <w:jc w:val="cente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67</w:t>
            </w:r>
          </w:p>
        </w:tc>
        <w:tc>
          <w:tcPr>
            <w:tcW w:w="817" w:type="dxa"/>
            <w:tcBorders>
              <w:top w:val="nil"/>
              <w:left w:val="nil"/>
              <w:bottom w:val="single" w:sz="4" w:space="0" w:color="auto"/>
              <w:right w:val="nil"/>
            </w:tcBorders>
            <w:shd w:val="clear" w:color="auto" w:fill="auto"/>
            <w:noWrap/>
            <w:vAlign w:val="bottom"/>
            <w:hideMark/>
          </w:tcPr>
          <w:p w14:paraId="6AC769AB" w14:textId="77777777" w:rsidR="00143D3E" w:rsidRPr="00890046" w:rsidRDefault="00143D3E" w:rsidP="007743AB">
            <w:pPr>
              <w:jc w:val="center"/>
              <w:rPr>
                <w:rFonts w:ascii="Times New Roman" w:hAnsi="Times New Roman" w:cs="Times New Roman"/>
                <w:color w:val="000000"/>
                <w:sz w:val="16"/>
                <w:szCs w:val="16"/>
                <w:lang w:val="ru-RU"/>
              </w:rPr>
            </w:pPr>
            <w:r w:rsidRPr="00890046">
              <w:rPr>
                <w:rFonts w:ascii="Times New Roman" w:hAnsi="Times New Roman" w:cs="Times New Roman"/>
                <w:color w:val="000000"/>
                <w:sz w:val="16"/>
                <w:lang w:val="ru-RU"/>
              </w:rPr>
              <w:t>52,34%</w:t>
            </w:r>
          </w:p>
        </w:tc>
      </w:tr>
    </w:tbl>
    <w:p w14:paraId="6AC769AD" w14:textId="77777777" w:rsidR="00143D3E" w:rsidRPr="00890046" w:rsidRDefault="00143D3E" w:rsidP="00143D3E">
      <w:pPr>
        <w:pStyle w:val="paragraph"/>
        <w:numPr>
          <w:ilvl w:val="0"/>
          <w:numId w:val="40"/>
        </w:numPr>
        <w:spacing w:before="240"/>
        <w:ind w:left="0" w:firstLine="0"/>
        <w:textAlignment w:val="baseline"/>
        <w:rPr>
          <w:kern w:val="22"/>
        </w:rPr>
      </w:pPr>
      <w:r w:rsidRPr="00890046">
        <w:rPr>
          <w:color w:val="000000" w:themeColor="text1"/>
        </w:rPr>
        <w:t xml:space="preserve">Информация о положении дел с уплатой взносов в Целевые фонды BY, BG и BB </w:t>
      </w:r>
      <w:r w:rsidR="00520565">
        <w:rPr>
          <w:color w:val="000000" w:themeColor="text1"/>
        </w:rPr>
        <w:t>представлена</w:t>
      </w:r>
      <w:r w:rsidRPr="00890046">
        <w:t xml:space="preserve"> на веб-сайте секретариата</w:t>
      </w:r>
      <w:r w:rsidRPr="00890046">
        <w:rPr>
          <w:rStyle w:val="FootnoteReference"/>
        </w:rPr>
        <w:footnoteReference w:id="6"/>
      </w:r>
      <w:r w:rsidRPr="00890046">
        <w:t>.</w:t>
      </w:r>
    </w:p>
    <w:p w14:paraId="6AC769AE" w14:textId="77777777" w:rsidR="00143D3E" w:rsidRPr="00766A95" w:rsidRDefault="002C4222" w:rsidP="00535816">
      <w:pPr>
        <w:pStyle w:val="Heading2"/>
        <w:rPr>
          <w:kern w:val="22"/>
          <w:lang w:val="ru-RU"/>
        </w:rPr>
      </w:pPr>
      <w:r w:rsidRPr="00766A95">
        <w:rPr>
          <w:lang w:val="ru-RU"/>
        </w:rPr>
        <w:t>В.</w:t>
      </w:r>
      <w:r w:rsidRPr="00766A95">
        <w:rPr>
          <w:lang w:val="ru-RU"/>
        </w:rPr>
        <w:tab/>
        <w:t>И</w:t>
      </w:r>
      <w:r w:rsidR="00143D3E" w:rsidRPr="00766A95">
        <w:rPr>
          <w:lang w:val="ru-RU"/>
        </w:rPr>
        <w:t xml:space="preserve">сполнение объединенного бюджета за 2019-2020 </w:t>
      </w:r>
      <w:r w:rsidR="00CD259E" w:rsidRPr="00766A95">
        <w:rPr>
          <w:lang w:val="ru-RU"/>
        </w:rPr>
        <w:t>годы</w:t>
      </w:r>
    </w:p>
    <w:p w14:paraId="6AC769AF" w14:textId="77777777" w:rsidR="00143D3E" w:rsidRPr="00890046" w:rsidRDefault="00143D3E" w:rsidP="00143D3E">
      <w:pPr>
        <w:pStyle w:val="paragraph"/>
        <w:numPr>
          <w:ilvl w:val="0"/>
          <w:numId w:val="40"/>
        </w:numPr>
        <w:ind w:left="0" w:firstLine="0"/>
        <w:textAlignment w:val="baseline"/>
        <w:rPr>
          <w:rFonts w:eastAsia="Malgun Gothic"/>
          <w:kern w:val="22"/>
        </w:rPr>
      </w:pPr>
      <w:r w:rsidRPr="00890046">
        <w:rPr>
          <w:color w:val="000000" w:themeColor="text1"/>
        </w:rPr>
        <w:t xml:space="preserve">Как показано в таблице 5 ниже (столбец 3), в целом в рамках утвержденного бюджета на </w:t>
      </w:r>
      <w:r w:rsidR="006F3183" w:rsidRPr="002B5803">
        <w:t xml:space="preserve">двухлетний </w:t>
      </w:r>
      <w:r w:rsidRPr="00890046">
        <w:rPr>
          <w:color w:val="000000" w:themeColor="text1"/>
        </w:rPr>
        <w:t xml:space="preserve">период 2019-2020 годов было израсходовано 35 073 700 долл. США. Как разъясняется в пунктах 2 и 3 выше, пандемия COVID-19 привела к переносу Конференции Сторон и межсессионных совещаний на более поздний срок, и в этой связи мероприятия, первоначально </w:t>
      </w:r>
      <w:r w:rsidRPr="00890046">
        <w:rPr>
          <w:color w:val="000000" w:themeColor="text1"/>
        </w:rPr>
        <w:lastRenderedPageBreak/>
        <w:t xml:space="preserve">запланированные на этот </w:t>
      </w:r>
      <w:r w:rsidR="006F3183" w:rsidRPr="002B5803">
        <w:t xml:space="preserve">двухлетний </w:t>
      </w:r>
      <w:r w:rsidRPr="00890046">
        <w:rPr>
          <w:color w:val="000000" w:themeColor="text1"/>
        </w:rPr>
        <w:t>период, были реализованы в течение четырех</w:t>
      </w:r>
      <w:r w:rsidR="006F3183">
        <w:rPr>
          <w:color w:val="000000" w:themeColor="text1"/>
        </w:rPr>
        <w:t>летнего</w:t>
      </w:r>
      <w:r w:rsidRPr="00890046">
        <w:rPr>
          <w:color w:val="000000" w:themeColor="text1"/>
        </w:rPr>
        <w:t xml:space="preserve"> периода, с 2019 по 2022 годы.</w:t>
      </w:r>
      <w:r w:rsidRPr="00890046">
        <w:t xml:space="preserve"> </w:t>
      </w:r>
    </w:p>
    <w:p w14:paraId="6AC769B0" w14:textId="77777777" w:rsidR="00143D3E" w:rsidRPr="006F3183" w:rsidRDefault="00143D3E" w:rsidP="006F3183">
      <w:pPr>
        <w:pStyle w:val="paragraph"/>
        <w:keepNext/>
        <w:keepLines/>
        <w:spacing w:before="240"/>
        <w:textAlignment w:val="baseline"/>
        <w:outlineLvl w:val="2"/>
        <w:rPr>
          <w:b/>
        </w:rPr>
      </w:pPr>
      <w:r w:rsidRPr="006F3183">
        <w:rPr>
          <w:b/>
        </w:rPr>
        <w:t>Таблица 5. Расходы в 2019-2020 годах, по статьям расходов</w:t>
      </w:r>
    </w:p>
    <w:p w14:paraId="6AC769B1" w14:textId="77777777" w:rsidR="00143D3E" w:rsidRPr="006F3183" w:rsidRDefault="006F3183" w:rsidP="00535816">
      <w:pPr>
        <w:pStyle w:val="Heading2"/>
      </w:pPr>
      <w:r w:rsidRPr="00766A95">
        <w:rPr>
          <w:lang w:val="ru-RU"/>
        </w:rPr>
        <w:tab/>
      </w:r>
      <w:r w:rsidR="00143D3E" w:rsidRPr="006F3183">
        <w:t>(тыс. долл. США)</w:t>
      </w:r>
    </w:p>
    <w:tbl>
      <w:tblPr>
        <w:tblW w:w="8363" w:type="dxa"/>
        <w:jc w:val="center"/>
        <w:tblLook w:val="04A0" w:firstRow="1" w:lastRow="0" w:firstColumn="1" w:lastColumn="0" w:noHBand="0" w:noVBand="1"/>
      </w:tblPr>
      <w:tblGrid>
        <w:gridCol w:w="3212"/>
        <w:gridCol w:w="2225"/>
        <w:gridCol w:w="1629"/>
        <w:gridCol w:w="1297"/>
      </w:tblGrid>
      <w:tr w:rsidR="00143D3E" w:rsidRPr="00890046" w14:paraId="6AC769B6" w14:textId="77777777" w:rsidTr="007743AB">
        <w:trPr>
          <w:trHeight w:val="426"/>
          <w:jc w:val="center"/>
        </w:trPr>
        <w:tc>
          <w:tcPr>
            <w:tcW w:w="3257" w:type="dxa"/>
            <w:tcBorders>
              <w:top w:val="single" w:sz="4" w:space="0" w:color="auto"/>
              <w:bottom w:val="single" w:sz="4" w:space="0" w:color="auto"/>
            </w:tcBorders>
            <w:shd w:val="clear" w:color="auto" w:fill="auto"/>
            <w:vAlign w:val="center"/>
            <w:hideMark/>
          </w:tcPr>
          <w:p w14:paraId="6AC769B2" w14:textId="77777777" w:rsidR="00143D3E" w:rsidRPr="00890046" w:rsidRDefault="00143D3E" w:rsidP="007743AB">
            <w:pPr>
              <w:jc w:val="center"/>
              <w:rPr>
                <w:rFonts w:ascii="Times New Roman" w:hAnsi="Times New Roman" w:cs="Times New Roman"/>
                <w:b/>
                <w:bCs/>
                <w:i/>
                <w:iCs/>
                <w:color w:val="000000"/>
                <w:sz w:val="18"/>
                <w:szCs w:val="18"/>
                <w:lang w:val="ru-RU"/>
              </w:rPr>
            </w:pPr>
            <w:r w:rsidRPr="00890046">
              <w:rPr>
                <w:rFonts w:ascii="Times New Roman" w:hAnsi="Times New Roman" w:cs="Times New Roman"/>
                <w:b/>
                <w:i/>
                <w:color w:val="000000"/>
                <w:sz w:val="18"/>
                <w:lang w:val="ru-RU"/>
              </w:rPr>
              <w:t>Статья расходов</w:t>
            </w:r>
          </w:p>
        </w:tc>
        <w:tc>
          <w:tcPr>
            <w:tcW w:w="2274" w:type="dxa"/>
            <w:tcBorders>
              <w:top w:val="single" w:sz="4" w:space="0" w:color="auto"/>
              <w:bottom w:val="single" w:sz="4" w:space="0" w:color="auto"/>
            </w:tcBorders>
            <w:shd w:val="clear" w:color="auto" w:fill="auto"/>
            <w:vAlign w:val="center"/>
            <w:hideMark/>
          </w:tcPr>
          <w:p w14:paraId="6AC769B3" w14:textId="77777777" w:rsidR="00143D3E" w:rsidRPr="00890046" w:rsidRDefault="006F3183" w:rsidP="006F3183">
            <w:pPr>
              <w:jc w:val="center"/>
              <w:rPr>
                <w:rFonts w:ascii="Times New Roman" w:hAnsi="Times New Roman" w:cs="Times New Roman"/>
                <w:b/>
                <w:bCs/>
                <w:i/>
                <w:iCs/>
                <w:color w:val="000000"/>
                <w:sz w:val="18"/>
                <w:szCs w:val="18"/>
                <w:lang w:val="ru-RU"/>
              </w:rPr>
            </w:pPr>
            <w:r>
              <w:rPr>
                <w:rFonts w:ascii="Times New Roman" w:hAnsi="Times New Roman" w:cs="Times New Roman"/>
                <w:b/>
                <w:i/>
                <w:color w:val="000000"/>
                <w:sz w:val="18"/>
                <w:lang w:val="ru-RU"/>
              </w:rPr>
              <w:t>Утвержденный бюджет</w:t>
            </w:r>
            <w:r w:rsidR="00143D3E" w:rsidRPr="00890046">
              <w:rPr>
                <w:rFonts w:ascii="Times New Roman" w:hAnsi="Times New Roman" w:cs="Times New Roman"/>
                <w:b/>
                <w:i/>
                <w:color w:val="000000"/>
                <w:sz w:val="18"/>
                <w:lang w:val="ru-RU"/>
              </w:rPr>
              <w:t xml:space="preserve"> 2019-2020 гг.</w:t>
            </w:r>
          </w:p>
        </w:tc>
        <w:tc>
          <w:tcPr>
            <w:tcW w:w="1678" w:type="dxa"/>
            <w:tcBorders>
              <w:top w:val="single" w:sz="4" w:space="0" w:color="auto"/>
              <w:bottom w:val="single" w:sz="4" w:space="0" w:color="auto"/>
            </w:tcBorders>
            <w:shd w:val="clear" w:color="auto" w:fill="auto"/>
            <w:vAlign w:val="center"/>
            <w:hideMark/>
          </w:tcPr>
          <w:p w14:paraId="6AC769B4" w14:textId="77777777" w:rsidR="00143D3E" w:rsidRPr="00890046" w:rsidRDefault="00143D3E" w:rsidP="007743AB">
            <w:pPr>
              <w:jc w:val="center"/>
              <w:rPr>
                <w:rFonts w:ascii="Times New Roman" w:hAnsi="Times New Roman" w:cs="Times New Roman"/>
                <w:b/>
                <w:bCs/>
                <w:i/>
                <w:iCs/>
                <w:color w:val="000000"/>
                <w:sz w:val="18"/>
                <w:szCs w:val="18"/>
                <w:lang w:val="ru-RU"/>
              </w:rPr>
            </w:pPr>
            <w:r w:rsidRPr="00890046">
              <w:rPr>
                <w:rFonts w:ascii="Times New Roman" w:hAnsi="Times New Roman" w:cs="Times New Roman"/>
                <w:b/>
                <w:i/>
                <w:color w:val="000000"/>
                <w:sz w:val="18"/>
                <w:lang w:val="ru-RU"/>
              </w:rPr>
              <w:t>Расходы</w:t>
            </w:r>
          </w:p>
        </w:tc>
        <w:tc>
          <w:tcPr>
            <w:tcW w:w="1154" w:type="dxa"/>
            <w:tcBorders>
              <w:top w:val="single" w:sz="4" w:space="0" w:color="auto"/>
              <w:bottom w:val="single" w:sz="4" w:space="0" w:color="auto"/>
            </w:tcBorders>
            <w:shd w:val="clear" w:color="auto" w:fill="auto"/>
            <w:vAlign w:val="center"/>
            <w:hideMark/>
          </w:tcPr>
          <w:p w14:paraId="6AC769B5" w14:textId="77777777" w:rsidR="00143D3E" w:rsidRPr="00890046" w:rsidRDefault="00143D3E" w:rsidP="007743AB">
            <w:pPr>
              <w:jc w:val="center"/>
              <w:rPr>
                <w:rFonts w:ascii="Times New Roman" w:hAnsi="Times New Roman" w:cs="Times New Roman"/>
                <w:b/>
                <w:bCs/>
                <w:i/>
                <w:iCs/>
                <w:color w:val="000000"/>
                <w:sz w:val="18"/>
                <w:szCs w:val="18"/>
                <w:lang w:val="ru-RU"/>
              </w:rPr>
            </w:pPr>
            <w:r w:rsidRPr="00890046">
              <w:rPr>
                <w:rFonts w:ascii="Times New Roman" w:hAnsi="Times New Roman" w:cs="Times New Roman"/>
                <w:b/>
                <w:i/>
                <w:color w:val="000000"/>
                <w:sz w:val="18"/>
                <w:lang w:val="ru-RU"/>
              </w:rPr>
              <w:t>Расхождение</w:t>
            </w:r>
          </w:p>
        </w:tc>
      </w:tr>
      <w:tr w:rsidR="00143D3E" w:rsidRPr="00890046" w14:paraId="6AC769BB" w14:textId="77777777" w:rsidTr="007743AB">
        <w:trPr>
          <w:trHeight w:val="347"/>
          <w:jc w:val="center"/>
        </w:trPr>
        <w:tc>
          <w:tcPr>
            <w:tcW w:w="3257" w:type="dxa"/>
            <w:tcBorders>
              <w:top w:val="single" w:sz="4" w:space="0" w:color="auto"/>
            </w:tcBorders>
            <w:shd w:val="clear" w:color="auto" w:fill="auto"/>
            <w:vAlign w:val="center"/>
            <w:hideMark/>
          </w:tcPr>
          <w:p w14:paraId="6AC769B7" w14:textId="77777777" w:rsidR="00143D3E" w:rsidRPr="00890046" w:rsidRDefault="00143D3E" w:rsidP="007743AB">
            <w:pPr>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А. Расходы на персонал</w:t>
            </w:r>
          </w:p>
        </w:tc>
        <w:tc>
          <w:tcPr>
            <w:tcW w:w="2274" w:type="dxa"/>
            <w:tcBorders>
              <w:top w:val="single" w:sz="4" w:space="0" w:color="auto"/>
            </w:tcBorders>
            <w:shd w:val="clear" w:color="auto" w:fill="auto"/>
            <w:vAlign w:val="center"/>
            <w:hideMark/>
          </w:tcPr>
          <w:p w14:paraId="6AC769B8"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     23 080,50</w:t>
            </w:r>
          </w:p>
        </w:tc>
        <w:tc>
          <w:tcPr>
            <w:tcW w:w="1678" w:type="dxa"/>
            <w:tcBorders>
              <w:top w:val="single" w:sz="4" w:space="0" w:color="auto"/>
            </w:tcBorders>
            <w:shd w:val="clear" w:color="auto" w:fill="auto"/>
            <w:vAlign w:val="center"/>
            <w:hideMark/>
          </w:tcPr>
          <w:p w14:paraId="6AC769B9"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20 100 </w:t>
            </w:r>
          </w:p>
        </w:tc>
        <w:tc>
          <w:tcPr>
            <w:tcW w:w="1154" w:type="dxa"/>
            <w:tcBorders>
              <w:top w:val="single" w:sz="4" w:space="0" w:color="auto"/>
            </w:tcBorders>
            <w:shd w:val="clear" w:color="auto" w:fill="auto"/>
            <w:vAlign w:val="center"/>
            <w:hideMark/>
          </w:tcPr>
          <w:p w14:paraId="6AC769BA"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2 981 </w:t>
            </w:r>
          </w:p>
        </w:tc>
      </w:tr>
      <w:tr w:rsidR="00143D3E" w:rsidRPr="00890046" w14:paraId="6AC769C0" w14:textId="77777777" w:rsidTr="007743AB">
        <w:trPr>
          <w:trHeight w:val="216"/>
          <w:jc w:val="center"/>
        </w:trPr>
        <w:tc>
          <w:tcPr>
            <w:tcW w:w="3257" w:type="dxa"/>
            <w:shd w:val="clear" w:color="auto" w:fill="auto"/>
            <w:vAlign w:val="center"/>
            <w:hideMark/>
          </w:tcPr>
          <w:p w14:paraId="6AC769BC" w14:textId="77777777" w:rsidR="00143D3E" w:rsidRPr="00890046" w:rsidRDefault="00143D3E" w:rsidP="007743AB">
            <w:pPr>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B. Совещания бюро</w:t>
            </w:r>
          </w:p>
        </w:tc>
        <w:tc>
          <w:tcPr>
            <w:tcW w:w="2274" w:type="dxa"/>
            <w:shd w:val="clear" w:color="auto" w:fill="auto"/>
            <w:vAlign w:val="center"/>
            <w:hideMark/>
          </w:tcPr>
          <w:p w14:paraId="6AC769BD"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365 </w:t>
            </w:r>
          </w:p>
        </w:tc>
        <w:tc>
          <w:tcPr>
            <w:tcW w:w="1678" w:type="dxa"/>
            <w:shd w:val="clear" w:color="auto" w:fill="auto"/>
            <w:vAlign w:val="center"/>
            <w:hideMark/>
          </w:tcPr>
          <w:p w14:paraId="6AC769BE"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 xml:space="preserve">372 </w:t>
            </w:r>
          </w:p>
        </w:tc>
        <w:tc>
          <w:tcPr>
            <w:tcW w:w="1154" w:type="dxa"/>
            <w:shd w:val="clear" w:color="auto" w:fill="auto"/>
            <w:vAlign w:val="center"/>
            <w:hideMark/>
          </w:tcPr>
          <w:p w14:paraId="6AC769BF"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 xml:space="preserve">(7) </w:t>
            </w:r>
          </w:p>
        </w:tc>
      </w:tr>
      <w:tr w:rsidR="00143D3E" w:rsidRPr="00890046" w14:paraId="6AC769C5" w14:textId="77777777" w:rsidTr="007743AB">
        <w:trPr>
          <w:trHeight w:val="216"/>
          <w:jc w:val="center"/>
        </w:trPr>
        <w:tc>
          <w:tcPr>
            <w:tcW w:w="3257" w:type="dxa"/>
            <w:shd w:val="clear" w:color="auto" w:fill="auto"/>
            <w:vAlign w:val="center"/>
            <w:hideMark/>
          </w:tcPr>
          <w:p w14:paraId="6AC769C1" w14:textId="77777777" w:rsidR="00143D3E" w:rsidRPr="00890046" w:rsidRDefault="00143D3E" w:rsidP="007743AB">
            <w:pPr>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C. Служебные командировки</w:t>
            </w:r>
          </w:p>
        </w:tc>
        <w:tc>
          <w:tcPr>
            <w:tcW w:w="2274" w:type="dxa"/>
            <w:shd w:val="clear" w:color="auto" w:fill="auto"/>
            <w:vAlign w:val="center"/>
            <w:hideMark/>
          </w:tcPr>
          <w:p w14:paraId="6AC769C2"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800 </w:t>
            </w:r>
          </w:p>
        </w:tc>
        <w:tc>
          <w:tcPr>
            <w:tcW w:w="1678" w:type="dxa"/>
            <w:shd w:val="clear" w:color="auto" w:fill="auto"/>
            <w:vAlign w:val="center"/>
            <w:hideMark/>
          </w:tcPr>
          <w:p w14:paraId="6AC769C3"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        539,80 </w:t>
            </w:r>
          </w:p>
        </w:tc>
        <w:tc>
          <w:tcPr>
            <w:tcW w:w="1154" w:type="dxa"/>
            <w:shd w:val="clear" w:color="auto" w:fill="auto"/>
            <w:vAlign w:val="center"/>
            <w:hideMark/>
          </w:tcPr>
          <w:p w14:paraId="6AC769C4"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260 </w:t>
            </w:r>
          </w:p>
        </w:tc>
      </w:tr>
      <w:tr w:rsidR="00143D3E" w:rsidRPr="00890046" w14:paraId="6AC769CA" w14:textId="77777777" w:rsidTr="007743AB">
        <w:trPr>
          <w:trHeight w:val="216"/>
          <w:jc w:val="center"/>
        </w:trPr>
        <w:tc>
          <w:tcPr>
            <w:tcW w:w="3257" w:type="dxa"/>
            <w:shd w:val="clear" w:color="auto" w:fill="auto"/>
            <w:vAlign w:val="center"/>
            <w:hideMark/>
          </w:tcPr>
          <w:p w14:paraId="6AC769C6" w14:textId="77777777" w:rsidR="00143D3E" w:rsidRPr="00890046" w:rsidRDefault="00143D3E" w:rsidP="007743AB">
            <w:pPr>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D. Консультанты/субподрядчики</w:t>
            </w:r>
          </w:p>
        </w:tc>
        <w:tc>
          <w:tcPr>
            <w:tcW w:w="2274" w:type="dxa"/>
            <w:shd w:val="clear" w:color="auto" w:fill="auto"/>
            <w:vAlign w:val="center"/>
            <w:hideMark/>
          </w:tcPr>
          <w:p w14:paraId="6AC769C7"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100 </w:t>
            </w:r>
          </w:p>
        </w:tc>
        <w:tc>
          <w:tcPr>
            <w:tcW w:w="1678" w:type="dxa"/>
            <w:shd w:val="clear" w:color="auto" w:fill="auto"/>
            <w:vAlign w:val="center"/>
            <w:hideMark/>
          </w:tcPr>
          <w:p w14:paraId="6AC769C8"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           80,80 </w:t>
            </w:r>
          </w:p>
        </w:tc>
        <w:tc>
          <w:tcPr>
            <w:tcW w:w="1154" w:type="dxa"/>
            <w:shd w:val="clear" w:color="auto" w:fill="auto"/>
            <w:vAlign w:val="center"/>
            <w:hideMark/>
          </w:tcPr>
          <w:p w14:paraId="6AC769C9"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19 </w:t>
            </w:r>
          </w:p>
        </w:tc>
      </w:tr>
      <w:tr w:rsidR="00143D3E" w:rsidRPr="00890046" w14:paraId="6AC769CF" w14:textId="77777777" w:rsidTr="007743AB">
        <w:trPr>
          <w:trHeight w:val="329"/>
          <w:jc w:val="center"/>
        </w:trPr>
        <w:tc>
          <w:tcPr>
            <w:tcW w:w="3257" w:type="dxa"/>
            <w:shd w:val="clear" w:color="auto" w:fill="auto"/>
            <w:vAlign w:val="center"/>
            <w:hideMark/>
          </w:tcPr>
          <w:p w14:paraId="6AC769CB" w14:textId="77777777" w:rsidR="00143D3E" w:rsidRPr="00890046" w:rsidRDefault="00143D3E" w:rsidP="007743AB">
            <w:pPr>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E. Общественные информационные материалы/коммуникация</w:t>
            </w:r>
          </w:p>
        </w:tc>
        <w:tc>
          <w:tcPr>
            <w:tcW w:w="2274" w:type="dxa"/>
            <w:shd w:val="clear" w:color="auto" w:fill="auto"/>
            <w:vAlign w:val="center"/>
            <w:hideMark/>
          </w:tcPr>
          <w:p w14:paraId="6AC769CC"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100 </w:t>
            </w:r>
          </w:p>
        </w:tc>
        <w:tc>
          <w:tcPr>
            <w:tcW w:w="1678" w:type="dxa"/>
            <w:shd w:val="clear" w:color="auto" w:fill="auto"/>
            <w:vAlign w:val="center"/>
            <w:hideMark/>
          </w:tcPr>
          <w:p w14:paraId="6AC769CD"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          103,60 </w:t>
            </w:r>
          </w:p>
        </w:tc>
        <w:tc>
          <w:tcPr>
            <w:tcW w:w="1154" w:type="dxa"/>
            <w:shd w:val="clear" w:color="auto" w:fill="auto"/>
            <w:vAlign w:val="center"/>
            <w:hideMark/>
          </w:tcPr>
          <w:p w14:paraId="6AC769CE"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(4)</w:t>
            </w:r>
          </w:p>
        </w:tc>
      </w:tr>
      <w:tr w:rsidR="00143D3E" w:rsidRPr="00890046" w14:paraId="6AC769D4" w14:textId="77777777" w:rsidTr="007743AB">
        <w:trPr>
          <w:trHeight w:val="216"/>
          <w:jc w:val="center"/>
        </w:trPr>
        <w:tc>
          <w:tcPr>
            <w:tcW w:w="3257" w:type="dxa"/>
            <w:shd w:val="clear" w:color="auto" w:fill="auto"/>
            <w:vAlign w:val="center"/>
            <w:hideMark/>
          </w:tcPr>
          <w:p w14:paraId="6AC769D0" w14:textId="77777777" w:rsidR="00143D3E" w:rsidRPr="00890046" w:rsidRDefault="00143D3E" w:rsidP="007743AB">
            <w:pPr>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F. Временная помощь/сверхурочные</w:t>
            </w:r>
          </w:p>
        </w:tc>
        <w:tc>
          <w:tcPr>
            <w:tcW w:w="2274" w:type="dxa"/>
            <w:shd w:val="clear" w:color="auto" w:fill="auto"/>
            <w:vAlign w:val="center"/>
            <w:hideMark/>
          </w:tcPr>
          <w:p w14:paraId="6AC769D1"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200 </w:t>
            </w:r>
          </w:p>
        </w:tc>
        <w:tc>
          <w:tcPr>
            <w:tcW w:w="1678" w:type="dxa"/>
            <w:shd w:val="clear" w:color="auto" w:fill="auto"/>
            <w:vAlign w:val="center"/>
            <w:hideMark/>
          </w:tcPr>
          <w:p w14:paraId="6AC769D2"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200 </w:t>
            </w:r>
          </w:p>
        </w:tc>
        <w:tc>
          <w:tcPr>
            <w:tcW w:w="1154" w:type="dxa"/>
            <w:shd w:val="clear" w:color="auto" w:fill="auto"/>
            <w:vAlign w:val="center"/>
            <w:hideMark/>
          </w:tcPr>
          <w:p w14:paraId="6AC769D3"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0 </w:t>
            </w:r>
          </w:p>
        </w:tc>
      </w:tr>
      <w:tr w:rsidR="00143D3E" w:rsidRPr="00890046" w14:paraId="6AC769D9" w14:textId="77777777" w:rsidTr="007743AB">
        <w:trPr>
          <w:trHeight w:val="216"/>
          <w:jc w:val="center"/>
        </w:trPr>
        <w:tc>
          <w:tcPr>
            <w:tcW w:w="3257" w:type="dxa"/>
            <w:shd w:val="clear" w:color="auto" w:fill="auto"/>
            <w:vAlign w:val="center"/>
            <w:hideMark/>
          </w:tcPr>
          <w:p w14:paraId="6AC769D5" w14:textId="77777777" w:rsidR="00143D3E" w:rsidRPr="00890046" w:rsidRDefault="00143D3E" w:rsidP="007743AB">
            <w:pPr>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G. Профподготовка</w:t>
            </w:r>
          </w:p>
        </w:tc>
        <w:tc>
          <w:tcPr>
            <w:tcW w:w="2274" w:type="dxa"/>
            <w:shd w:val="clear" w:color="auto" w:fill="auto"/>
            <w:vAlign w:val="center"/>
            <w:hideMark/>
          </w:tcPr>
          <w:p w14:paraId="6AC769D6"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10 </w:t>
            </w:r>
          </w:p>
        </w:tc>
        <w:tc>
          <w:tcPr>
            <w:tcW w:w="1678" w:type="dxa"/>
            <w:shd w:val="clear" w:color="auto" w:fill="auto"/>
            <w:vAlign w:val="center"/>
            <w:hideMark/>
          </w:tcPr>
          <w:p w14:paraId="6AC769D7"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            4,60 </w:t>
            </w:r>
          </w:p>
        </w:tc>
        <w:tc>
          <w:tcPr>
            <w:tcW w:w="1154" w:type="dxa"/>
            <w:shd w:val="clear" w:color="auto" w:fill="auto"/>
            <w:vAlign w:val="center"/>
            <w:hideMark/>
          </w:tcPr>
          <w:p w14:paraId="6AC769D8"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5 </w:t>
            </w:r>
          </w:p>
        </w:tc>
      </w:tr>
      <w:tr w:rsidR="00143D3E" w:rsidRPr="00890046" w14:paraId="6AC769DE" w14:textId="77777777" w:rsidTr="007743AB">
        <w:trPr>
          <w:trHeight w:val="329"/>
          <w:jc w:val="center"/>
        </w:trPr>
        <w:tc>
          <w:tcPr>
            <w:tcW w:w="3257" w:type="dxa"/>
            <w:shd w:val="clear" w:color="auto" w:fill="auto"/>
            <w:vAlign w:val="center"/>
            <w:hideMark/>
          </w:tcPr>
          <w:p w14:paraId="6AC769DA" w14:textId="77777777" w:rsidR="00143D3E" w:rsidRPr="00890046" w:rsidRDefault="00143D3E" w:rsidP="007743AB">
            <w:pPr>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H. Перевод веб-сайта механизма посредничества/проектов веб-сайтов</w:t>
            </w:r>
          </w:p>
        </w:tc>
        <w:tc>
          <w:tcPr>
            <w:tcW w:w="2274" w:type="dxa"/>
            <w:shd w:val="clear" w:color="auto" w:fill="auto"/>
            <w:vAlign w:val="center"/>
            <w:hideMark/>
          </w:tcPr>
          <w:p w14:paraId="6AC769DB"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130 </w:t>
            </w:r>
          </w:p>
        </w:tc>
        <w:tc>
          <w:tcPr>
            <w:tcW w:w="1678" w:type="dxa"/>
            <w:shd w:val="clear" w:color="auto" w:fill="auto"/>
            <w:vAlign w:val="center"/>
            <w:hideMark/>
          </w:tcPr>
          <w:p w14:paraId="6AC769DC"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           91,70 </w:t>
            </w:r>
          </w:p>
        </w:tc>
        <w:tc>
          <w:tcPr>
            <w:tcW w:w="1154" w:type="dxa"/>
            <w:shd w:val="clear" w:color="auto" w:fill="auto"/>
            <w:vAlign w:val="center"/>
            <w:hideMark/>
          </w:tcPr>
          <w:p w14:paraId="6AC769DD"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38 </w:t>
            </w:r>
          </w:p>
        </w:tc>
      </w:tr>
      <w:tr w:rsidR="00143D3E" w:rsidRPr="00890046" w14:paraId="6AC769E3" w14:textId="77777777" w:rsidTr="007743AB">
        <w:trPr>
          <w:trHeight w:val="216"/>
          <w:jc w:val="center"/>
        </w:trPr>
        <w:tc>
          <w:tcPr>
            <w:tcW w:w="3257" w:type="dxa"/>
            <w:shd w:val="clear" w:color="auto" w:fill="auto"/>
            <w:vAlign w:val="center"/>
            <w:hideMark/>
          </w:tcPr>
          <w:p w14:paraId="6AC769DF" w14:textId="77777777" w:rsidR="00143D3E" w:rsidRPr="00890046" w:rsidRDefault="00143D3E" w:rsidP="007743AB">
            <w:pPr>
              <w:rPr>
                <w:rFonts w:ascii="Times New Roman" w:hAnsi="Times New Roman" w:cs="Times New Roman"/>
                <w:color w:val="000000"/>
                <w:sz w:val="18"/>
                <w:szCs w:val="18"/>
                <w:vertAlign w:val="superscript"/>
                <w:lang w:val="ru-RU"/>
              </w:rPr>
            </w:pPr>
            <w:r w:rsidRPr="00890046">
              <w:rPr>
                <w:rFonts w:ascii="Times New Roman" w:hAnsi="Times New Roman" w:cs="Times New Roman"/>
                <w:color w:val="000000" w:themeColor="text1"/>
                <w:sz w:val="18"/>
                <w:lang w:val="ru-RU"/>
              </w:rPr>
              <w:t>I. Совещания</w:t>
            </w:r>
          </w:p>
        </w:tc>
        <w:tc>
          <w:tcPr>
            <w:tcW w:w="2274" w:type="dxa"/>
            <w:shd w:val="clear" w:color="auto" w:fill="auto"/>
            <w:vAlign w:val="center"/>
            <w:hideMark/>
          </w:tcPr>
          <w:p w14:paraId="6AC769E0"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3 688 </w:t>
            </w:r>
          </w:p>
        </w:tc>
        <w:tc>
          <w:tcPr>
            <w:tcW w:w="1678" w:type="dxa"/>
            <w:shd w:val="clear" w:color="auto" w:fill="auto"/>
            <w:vAlign w:val="center"/>
            <w:hideMark/>
          </w:tcPr>
          <w:p w14:paraId="6AC769E1"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3 700 </w:t>
            </w:r>
          </w:p>
        </w:tc>
        <w:tc>
          <w:tcPr>
            <w:tcW w:w="1154" w:type="dxa"/>
            <w:shd w:val="clear" w:color="auto" w:fill="auto"/>
            <w:vAlign w:val="center"/>
            <w:hideMark/>
          </w:tcPr>
          <w:p w14:paraId="6AC769E2"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(12)</w:t>
            </w:r>
          </w:p>
        </w:tc>
      </w:tr>
      <w:tr w:rsidR="00143D3E" w:rsidRPr="00890046" w14:paraId="6AC769E8" w14:textId="77777777" w:rsidTr="007743AB">
        <w:trPr>
          <w:trHeight w:val="216"/>
          <w:jc w:val="center"/>
        </w:trPr>
        <w:tc>
          <w:tcPr>
            <w:tcW w:w="3257" w:type="dxa"/>
            <w:shd w:val="clear" w:color="auto" w:fill="auto"/>
            <w:vAlign w:val="center"/>
            <w:hideMark/>
          </w:tcPr>
          <w:p w14:paraId="6AC769E4" w14:textId="77777777" w:rsidR="00143D3E" w:rsidRPr="00890046" w:rsidRDefault="00143D3E" w:rsidP="007743AB">
            <w:pPr>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J. Совещания экспертов</w:t>
            </w:r>
          </w:p>
        </w:tc>
        <w:tc>
          <w:tcPr>
            <w:tcW w:w="2274" w:type="dxa"/>
            <w:shd w:val="clear" w:color="auto" w:fill="auto"/>
            <w:vAlign w:val="center"/>
            <w:hideMark/>
          </w:tcPr>
          <w:p w14:paraId="6AC769E5"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320 </w:t>
            </w:r>
          </w:p>
        </w:tc>
        <w:tc>
          <w:tcPr>
            <w:tcW w:w="1678" w:type="dxa"/>
            <w:shd w:val="clear" w:color="auto" w:fill="auto"/>
            <w:vAlign w:val="center"/>
            <w:hideMark/>
          </w:tcPr>
          <w:p w14:paraId="6AC769E6"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          249,80 </w:t>
            </w:r>
          </w:p>
        </w:tc>
        <w:tc>
          <w:tcPr>
            <w:tcW w:w="1154" w:type="dxa"/>
            <w:shd w:val="clear" w:color="auto" w:fill="auto"/>
            <w:vAlign w:val="center"/>
            <w:hideMark/>
          </w:tcPr>
          <w:p w14:paraId="6AC769E7"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70 </w:t>
            </w:r>
          </w:p>
        </w:tc>
      </w:tr>
      <w:tr w:rsidR="00143D3E" w:rsidRPr="00890046" w14:paraId="6AC769ED" w14:textId="77777777" w:rsidTr="007743AB">
        <w:trPr>
          <w:trHeight w:val="360"/>
          <w:jc w:val="center"/>
        </w:trPr>
        <w:tc>
          <w:tcPr>
            <w:tcW w:w="3257" w:type="dxa"/>
            <w:shd w:val="clear" w:color="auto" w:fill="auto"/>
            <w:vAlign w:val="center"/>
            <w:hideMark/>
          </w:tcPr>
          <w:p w14:paraId="6AC769E9" w14:textId="77777777" w:rsidR="00143D3E" w:rsidRPr="00890046" w:rsidRDefault="00143D3E" w:rsidP="007743AB">
            <w:pPr>
              <w:rPr>
                <w:rFonts w:ascii="Times New Roman" w:hAnsi="Times New Roman" w:cs="Times New Roman"/>
                <w:color w:val="000000"/>
                <w:sz w:val="18"/>
                <w:szCs w:val="18"/>
                <w:vertAlign w:val="superscript"/>
                <w:lang w:val="ru-RU"/>
              </w:rPr>
            </w:pPr>
            <w:r w:rsidRPr="00890046">
              <w:rPr>
                <w:rFonts w:ascii="Times New Roman" w:hAnsi="Times New Roman" w:cs="Times New Roman"/>
                <w:color w:val="000000" w:themeColor="text1"/>
                <w:sz w:val="18"/>
                <w:lang w:val="ru-RU"/>
              </w:rPr>
              <w:t>K. Внеочередные совещания по глобальной рамочной программе в области биоразнообразия на период после 2020 года</w:t>
            </w:r>
          </w:p>
        </w:tc>
        <w:tc>
          <w:tcPr>
            <w:tcW w:w="2274" w:type="dxa"/>
            <w:shd w:val="clear" w:color="auto" w:fill="auto"/>
            <w:vAlign w:val="center"/>
            <w:hideMark/>
          </w:tcPr>
          <w:p w14:paraId="6AC769EA"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1 310 </w:t>
            </w:r>
          </w:p>
        </w:tc>
        <w:tc>
          <w:tcPr>
            <w:tcW w:w="1678" w:type="dxa"/>
            <w:shd w:val="clear" w:color="auto" w:fill="auto"/>
            <w:vAlign w:val="center"/>
            <w:hideMark/>
          </w:tcPr>
          <w:p w14:paraId="6AC769EB"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1 310 </w:t>
            </w:r>
          </w:p>
        </w:tc>
        <w:tc>
          <w:tcPr>
            <w:tcW w:w="1154" w:type="dxa"/>
            <w:shd w:val="clear" w:color="auto" w:fill="auto"/>
            <w:vAlign w:val="center"/>
            <w:hideMark/>
          </w:tcPr>
          <w:p w14:paraId="6AC769EC"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0 </w:t>
            </w:r>
          </w:p>
        </w:tc>
      </w:tr>
      <w:tr w:rsidR="00143D3E" w:rsidRPr="00890046" w14:paraId="6AC769F2" w14:textId="77777777" w:rsidTr="007743AB">
        <w:trPr>
          <w:trHeight w:val="216"/>
          <w:jc w:val="center"/>
        </w:trPr>
        <w:tc>
          <w:tcPr>
            <w:tcW w:w="3257" w:type="dxa"/>
            <w:shd w:val="clear" w:color="auto" w:fill="auto"/>
            <w:vAlign w:val="center"/>
            <w:hideMark/>
          </w:tcPr>
          <w:p w14:paraId="6AC769EE" w14:textId="77777777" w:rsidR="00143D3E" w:rsidRPr="00890046" w:rsidRDefault="00143D3E" w:rsidP="007743AB">
            <w:pPr>
              <w:rPr>
                <w:rFonts w:ascii="Times New Roman" w:hAnsi="Times New Roman" w:cs="Times New Roman"/>
                <w:color w:val="000000"/>
                <w:sz w:val="18"/>
                <w:szCs w:val="18"/>
                <w:vertAlign w:val="superscript"/>
                <w:lang w:val="ru-RU"/>
              </w:rPr>
            </w:pPr>
            <w:r w:rsidRPr="00890046">
              <w:rPr>
                <w:rFonts w:ascii="Times New Roman" w:hAnsi="Times New Roman" w:cs="Times New Roman"/>
                <w:color w:val="000000" w:themeColor="text1"/>
                <w:sz w:val="18"/>
                <w:lang w:val="ru-RU"/>
              </w:rPr>
              <w:t>L. Арендная плата и сопутствующие расходы</w:t>
            </w:r>
          </w:p>
        </w:tc>
        <w:tc>
          <w:tcPr>
            <w:tcW w:w="2274" w:type="dxa"/>
            <w:shd w:val="clear" w:color="auto" w:fill="auto"/>
            <w:vAlign w:val="center"/>
            <w:hideMark/>
          </w:tcPr>
          <w:p w14:paraId="6AC769EF"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               2 652,90 </w:t>
            </w:r>
          </w:p>
        </w:tc>
        <w:tc>
          <w:tcPr>
            <w:tcW w:w="1678" w:type="dxa"/>
            <w:shd w:val="clear" w:color="auto" w:fill="auto"/>
            <w:vAlign w:val="center"/>
            <w:hideMark/>
          </w:tcPr>
          <w:p w14:paraId="6AC769F0"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2 666 </w:t>
            </w:r>
          </w:p>
        </w:tc>
        <w:tc>
          <w:tcPr>
            <w:tcW w:w="1154" w:type="dxa"/>
            <w:shd w:val="clear" w:color="auto" w:fill="auto"/>
            <w:vAlign w:val="center"/>
            <w:hideMark/>
          </w:tcPr>
          <w:p w14:paraId="6AC769F1"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(13)</w:t>
            </w:r>
          </w:p>
        </w:tc>
      </w:tr>
      <w:tr w:rsidR="00143D3E" w:rsidRPr="00890046" w14:paraId="6AC769F7" w14:textId="77777777" w:rsidTr="007743AB">
        <w:trPr>
          <w:trHeight w:val="216"/>
          <w:jc w:val="center"/>
        </w:trPr>
        <w:tc>
          <w:tcPr>
            <w:tcW w:w="3257" w:type="dxa"/>
            <w:tcBorders>
              <w:bottom w:val="single" w:sz="4" w:space="0" w:color="auto"/>
            </w:tcBorders>
            <w:shd w:val="clear" w:color="auto" w:fill="auto"/>
            <w:vAlign w:val="center"/>
            <w:hideMark/>
          </w:tcPr>
          <w:p w14:paraId="6AC769F3" w14:textId="77777777" w:rsidR="00143D3E" w:rsidRPr="00890046" w:rsidRDefault="00143D3E" w:rsidP="007743AB">
            <w:pPr>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M. Общие эксплуатационные расходы</w:t>
            </w:r>
          </w:p>
        </w:tc>
        <w:tc>
          <w:tcPr>
            <w:tcW w:w="2274" w:type="dxa"/>
            <w:tcBorders>
              <w:bottom w:val="single" w:sz="4" w:space="0" w:color="auto"/>
            </w:tcBorders>
            <w:shd w:val="clear" w:color="auto" w:fill="auto"/>
            <w:vAlign w:val="center"/>
            <w:hideMark/>
          </w:tcPr>
          <w:p w14:paraId="6AC769F4"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1 453 </w:t>
            </w:r>
          </w:p>
        </w:tc>
        <w:tc>
          <w:tcPr>
            <w:tcW w:w="1678" w:type="dxa"/>
            <w:tcBorders>
              <w:bottom w:val="single" w:sz="4" w:space="0" w:color="auto"/>
            </w:tcBorders>
            <w:shd w:val="clear" w:color="auto" w:fill="auto"/>
            <w:vAlign w:val="center"/>
            <w:hideMark/>
          </w:tcPr>
          <w:p w14:paraId="6AC769F5"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       1 620,40</w:t>
            </w:r>
          </w:p>
        </w:tc>
        <w:tc>
          <w:tcPr>
            <w:tcW w:w="1154" w:type="dxa"/>
            <w:tcBorders>
              <w:bottom w:val="single" w:sz="4" w:space="0" w:color="auto"/>
            </w:tcBorders>
            <w:shd w:val="clear" w:color="auto" w:fill="auto"/>
            <w:vAlign w:val="center"/>
            <w:hideMark/>
          </w:tcPr>
          <w:p w14:paraId="6AC769F6"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  (167,20)</w:t>
            </w:r>
          </w:p>
        </w:tc>
      </w:tr>
      <w:tr w:rsidR="00143D3E" w:rsidRPr="00890046" w14:paraId="6AC769FC" w14:textId="77777777" w:rsidTr="007743AB">
        <w:trPr>
          <w:trHeight w:val="216"/>
          <w:jc w:val="center"/>
        </w:trPr>
        <w:tc>
          <w:tcPr>
            <w:tcW w:w="3257" w:type="dxa"/>
            <w:tcBorders>
              <w:top w:val="single" w:sz="4" w:space="0" w:color="auto"/>
              <w:bottom w:val="single" w:sz="4" w:space="0" w:color="auto"/>
            </w:tcBorders>
            <w:shd w:val="clear" w:color="auto" w:fill="auto"/>
            <w:vAlign w:val="center"/>
            <w:hideMark/>
          </w:tcPr>
          <w:p w14:paraId="6AC769F8" w14:textId="77777777" w:rsidR="00143D3E" w:rsidRPr="00890046" w:rsidRDefault="00143D3E" w:rsidP="007743AB">
            <w:pPr>
              <w:rPr>
                <w:rFonts w:ascii="Times New Roman" w:hAnsi="Times New Roman" w:cs="Times New Roman"/>
                <w:b/>
                <w:bCs/>
                <w:color w:val="000000"/>
                <w:sz w:val="18"/>
                <w:szCs w:val="18"/>
                <w:lang w:val="ru-RU"/>
              </w:rPr>
            </w:pPr>
            <w:r w:rsidRPr="00890046">
              <w:rPr>
                <w:rFonts w:ascii="Times New Roman" w:hAnsi="Times New Roman" w:cs="Times New Roman"/>
                <w:b/>
                <w:color w:val="000000"/>
                <w:sz w:val="18"/>
                <w:lang w:val="ru-RU"/>
              </w:rPr>
              <w:t>Промежуточный итог (I)</w:t>
            </w:r>
          </w:p>
        </w:tc>
        <w:tc>
          <w:tcPr>
            <w:tcW w:w="2274" w:type="dxa"/>
            <w:tcBorders>
              <w:top w:val="single" w:sz="4" w:space="0" w:color="auto"/>
              <w:bottom w:val="single" w:sz="4" w:space="0" w:color="auto"/>
            </w:tcBorders>
            <w:shd w:val="clear" w:color="auto" w:fill="auto"/>
            <w:vAlign w:val="center"/>
            <w:hideMark/>
          </w:tcPr>
          <w:p w14:paraId="6AC769F9" w14:textId="77777777" w:rsidR="00143D3E" w:rsidRPr="00890046" w:rsidRDefault="00143D3E" w:rsidP="007743AB">
            <w:pPr>
              <w:jc w:val="right"/>
              <w:rPr>
                <w:rFonts w:ascii="Times New Roman" w:hAnsi="Times New Roman" w:cs="Times New Roman"/>
                <w:b/>
                <w:bCs/>
                <w:color w:val="000000"/>
                <w:sz w:val="18"/>
                <w:szCs w:val="18"/>
                <w:lang w:val="ru-RU"/>
              </w:rPr>
            </w:pPr>
            <w:r w:rsidRPr="00890046">
              <w:rPr>
                <w:rFonts w:ascii="Times New Roman" w:hAnsi="Times New Roman" w:cs="Times New Roman"/>
                <w:b/>
                <w:color w:val="000000"/>
                <w:sz w:val="18"/>
                <w:lang w:val="ru-RU"/>
              </w:rPr>
              <w:t xml:space="preserve">               34 209,6</w:t>
            </w:r>
          </w:p>
        </w:tc>
        <w:tc>
          <w:tcPr>
            <w:tcW w:w="1678" w:type="dxa"/>
            <w:tcBorders>
              <w:top w:val="single" w:sz="4" w:space="0" w:color="auto"/>
              <w:bottom w:val="single" w:sz="4" w:space="0" w:color="auto"/>
            </w:tcBorders>
            <w:shd w:val="clear" w:color="auto" w:fill="auto"/>
            <w:vAlign w:val="center"/>
            <w:hideMark/>
          </w:tcPr>
          <w:p w14:paraId="6AC769FA" w14:textId="77777777" w:rsidR="00143D3E" w:rsidRPr="00890046" w:rsidRDefault="00143D3E" w:rsidP="007743AB">
            <w:pPr>
              <w:jc w:val="right"/>
              <w:rPr>
                <w:rFonts w:ascii="Times New Roman" w:hAnsi="Times New Roman" w:cs="Times New Roman"/>
                <w:b/>
                <w:bCs/>
                <w:color w:val="000000"/>
                <w:sz w:val="18"/>
                <w:szCs w:val="18"/>
                <w:lang w:val="ru-RU"/>
              </w:rPr>
            </w:pPr>
            <w:r w:rsidRPr="00890046">
              <w:rPr>
                <w:rFonts w:ascii="Times New Roman" w:hAnsi="Times New Roman" w:cs="Times New Roman"/>
                <w:b/>
                <w:color w:val="000000" w:themeColor="text1"/>
                <w:sz w:val="18"/>
                <w:lang w:val="ru-RU"/>
              </w:rPr>
              <w:t xml:space="preserve">        31 038,7</w:t>
            </w:r>
          </w:p>
        </w:tc>
        <w:tc>
          <w:tcPr>
            <w:tcW w:w="1154" w:type="dxa"/>
            <w:tcBorders>
              <w:top w:val="single" w:sz="4" w:space="0" w:color="auto"/>
              <w:bottom w:val="single" w:sz="4" w:space="0" w:color="auto"/>
            </w:tcBorders>
            <w:shd w:val="clear" w:color="auto" w:fill="auto"/>
            <w:vAlign w:val="center"/>
            <w:hideMark/>
          </w:tcPr>
          <w:p w14:paraId="6AC769FB" w14:textId="77777777" w:rsidR="00143D3E" w:rsidRPr="00890046" w:rsidRDefault="00143D3E" w:rsidP="007743AB">
            <w:pPr>
              <w:jc w:val="right"/>
              <w:rPr>
                <w:rFonts w:ascii="Times New Roman" w:hAnsi="Times New Roman" w:cs="Times New Roman"/>
                <w:b/>
                <w:bCs/>
                <w:color w:val="000000"/>
                <w:sz w:val="18"/>
                <w:szCs w:val="18"/>
                <w:lang w:val="ru-RU"/>
              </w:rPr>
            </w:pPr>
            <w:r w:rsidRPr="00890046">
              <w:rPr>
                <w:rFonts w:ascii="Times New Roman" w:hAnsi="Times New Roman" w:cs="Times New Roman"/>
                <w:b/>
                <w:color w:val="000000" w:themeColor="text1"/>
                <w:sz w:val="18"/>
                <w:lang w:val="ru-RU"/>
              </w:rPr>
              <w:t xml:space="preserve">    3 170,9</w:t>
            </w:r>
          </w:p>
        </w:tc>
      </w:tr>
      <w:tr w:rsidR="00143D3E" w:rsidRPr="00890046" w14:paraId="6AC76A01" w14:textId="77777777" w:rsidTr="007743AB">
        <w:trPr>
          <w:trHeight w:val="329"/>
          <w:jc w:val="center"/>
        </w:trPr>
        <w:tc>
          <w:tcPr>
            <w:tcW w:w="3257" w:type="dxa"/>
            <w:tcBorders>
              <w:top w:val="single" w:sz="4" w:space="0" w:color="auto"/>
              <w:bottom w:val="single" w:sz="4" w:space="0" w:color="auto"/>
            </w:tcBorders>
            <w:shd w:val="clear" w:color="auto" w:fill="auto"/>
            <w:vAlign w:val="center"/>
            <w:hideMark/>
          </w:tcPr>
          <w:p w14:paraId="6AC769FD" w14:textId="77777777" w:rsidR="00143D3E" w:rsidRPr="00890046" w:rsidRDefault="00143D3E" w:rsidP="007743AB">
            <w:pPr>
              <w:rPr>
                <w:rFonts w:ascii="Times New Roman" w:hAnsi="Times New Roman" w:cs="Times New Roman"/>
                <w:b/>
                <w:bCs/>
                <w:color w:val="000000"/>
                <w:sz w:val="18"/>
                <w:szCs w:val="18"/>
                <w:lang w:val="ru-RU"/>
              </w:rPr>
            </w:pPr>
            <w:r w:rsidRPr="00890046">
              <w:rPr>
                <w:rFonts w:ascii="Times New Roman" w:hAnsi="Times New Roman" w:cs="Times New Roman"/>
                <w:b/>
                <w:color w:val="000000"/>
                <w:sz w:val="18"/>
                <w:lang w:val="ru-RU"/>
              </w:rPr>
              <w:t>II Расходы на поддержку программ (13%)</w:t>
            </w:r>
          </w:p>
        </w:tc>
        <w:tc>
          <w:tcPr>
            <w:tcW w:w="2274" w:type="dxa"/>
            <w:tcBorders>
              <w:top w:val="single" w:sz="4" w:space="0" w:color="auto"/>
              <w:bottom w:val="single" w:sz="4" w:space="0" w:color="auto"/>
            </w:tcBorders>
            <w:shd w:val="clear" w:color="auto" w:fill="auto"/>
            <w:vAlign w:val="center"/>
            <w:hideMark/>
          </w:tcPr>
          <w:p w14:paraId="6AC769FE"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sz w:val="18"/>
                <w:lang w:val="ru-RU"/>
              </w:rPr>
              <w:t xml:space="preserve">                4 447,2 </w:t>
            </w:r>
          </w:p>
        </w:tc>
        <w:tc>
          <w:tcPr>
            <w:tcW w:w="1678" w:type="dxa"/>
            <w:tcBorders>
              <w:top w:val="single" w:sz="4" w:space="0" w:color="auto"/>
              <w:bottom w:val="single" w:sz="4" w:space="0" w:color="auto"/>
            </w:tcBorders>
            <w:shd w:val="clear" w:color="auto" w:fill="auto"/>
            <w:vAlign w:val="center"/>
            <w:hideMark/>
          </w:tcPr>
          <w:p w14:paraId="6AC769FF"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 xml:space="preserve">          4 035,0 </w:t>
            </w:r>
          </w:p>
        </w:tc>
        <w:tc>
          <w:tcPr>
            <w:tcW w:w="1154" w:type="dxa"/>
            <w:tcBorders>
              <w:top w:val="single" w:sz="4" w:space="0" w:color="auto"/>
              <w:bottom w:val="single" w:sz="4" w:space="0" w:color="auto"/>
            </w:tcBorders>
            <w:shd w:val="clear" w:color="auto" w:fill="auto"/>
            <w:vAlign w:val="center"/>
            <w:hideMark/>
          </w:tcPr>
          <w:p w14:paraId="6AC76A00" w14:textId="77777777" w:rsidR="00143D3E" w:rsidRPr="00890046" w:rsidRDefault="00143D3E" w:rsidP="007743AB">
            <w:pPr>
              <w:jc w:val="right"/>
              <w:rPr>
                <w:rFonts w:ascii="Times New Roman" w:hAnsi="Times New Roman" w:cs="Times New Roman"/>
                <w:color w:val="000000"/>
                <w:sz w:val="18"/>
                <w:szCs w:val="18"/>
                <w:lang w:val="ru-RU"/>
              </w:rPr>
            </w:pPr>
            <w:r w:rsidRPr="00890046">
              <w:rPr>
                <w:rFonts w:ascii="Times New Roman" w:hAnsi="Times New Roman" w:cs="Times New Roman"/>
                <w:color w:val="000000" w:themeColor="text1"/>
                <w:sz w:val="18"/>
                <w:lang w:val="ru-RU"/>
              </w:rPr>
              <w:t xml:space="preserve">      412,2 </w:t>
            </w:r>
          </w:p>
        </w:tc>
      </w:tr>
      <w:tr w:rsidR="00143D3E" w:rsidRPr="00890046" w14:paraId="6AC76A06" w14:textId="77777777" w:rsidTr="007743AB">
        <w:trPr>
          <w:trHeight w:val="465"/>
          <w:jc w:val="center"/>
        </w:trPr>
        <w:tc>
          <w:tcPr>
            <w:tcW w:w="3257" w:type="dxa"/>
            <w:tcBorders>
              <w:top w:val="single" w:sz="4" w:space="0" w:color="auto"/>
              <w:bottom w:val="single" w:sz="4" w:space="0" w:color="auto"/>
            </w:tcBorders>
            <w:shd w:val="clear" w:color="auto" w:fill="auto"/>
            <w:vAlign w:val="center"/>
            <w:hideMark/>
          </w:tcPr>
          <w:p w14:paraId="6AC76A02" w14:textId="77777777" w:rsidR="00143D3E" w:rsidRPr="00890046" w:rsidRDefault="00143D3E" w:rsidP="007743AB">
            <w:pPr>
              <w:rPr>
                <w:rFonts w:ascii="Times New Roman" w:hAnsi="Times New Roman" w:cs="Times New Roman"/>
                <w:b/>
                <w:bCs/>
                <w:color w:val="000000"/>
                <w:sz w:val="18"/>
                <w:szCs w:val="18"/>
                <w:lang w:val="ru-RU"/>
              </w:rPr>
            </w:pPr>
            <w:r w:rsidRPr="00890046">
              <w:rPr>
                <w:rFonts w:ascii="Times New Roman" w:hAnsi="Times New Roman" w:cs="Times New Roman"/>
                <w:b/>
                <w:color w:val="000000"/>
                <w:sz w:val="18"/>
                <w:lang w:val="ru-RU"/>
              </w:rPr>
              <w:t>Всего (I + II)</w:t>
            </w:r>
          </w:p>
        </w:tc>
        <w:tc>
          <w:tcPr>
            <w:tcW w:w="2274" w:type="dxa"/>
            <w:tcBorders>
              <w:top w:val="single" w:sz="4" w:space="0" w:color="auto"/>
              <w:bottom w:val="single" w:sz="4" w:space="0" w:color="auto"/>
            </w:tcBorders>
            <w:shd w:val="clear" w:color="auto" w:fill="auto"/>
            <w:vAlign w:val="center"/>
            <w:hideMark/>
          </w:tcPr>
          <w:p w14:paraId="6AC76A03" w14:textId="77777777" w:rsidR="00143D3E" w:rsidRPr="00890046" w:rsidRDefault="00143D3E" w:rsidP="007743AB">
            <w:pPr>
              <w:jc w:val="right"/>
              <w:rPr>
                <w:rFonts w:ascii="Times New Roman" w:hAnsi="Times New Roman" w:cs="Times New Roman"/>
                <w:b/>
                <w:bCs/>
                <w:color w:val="000000"/>
                <w:sz w:val="18"/>
                <w:szCs w:val="18"/>
                <w:lang w:val="ru-RU"/>
              </w:rPr>
            </w:pPr>
            <w:r w:rsidRPr="00890046">
              <w:rPr>
                <w:rFonts w:ascii="Times New Roman" w:hAnsi="Times New Roman" w:cs="Times New Roman"/>
                <w:b/>
                <w:color w:val="000000"/>
                <w:sz w:val="18"/>
                <w:lang w:val="ru-RU"/>
              </w:rPr>
              <w:t xml:space="preserve">               38 656,8</w:t>
            </w:r>
          </w:p>
        </w:tc>
        <w:tc>
          <w:tcPr>
            <w:tcW w:w="1678" w:type="dxa"/>
            <w:tcBorders>
              <w:top w:val="single" w:sz="4" w:space="0" w:color="auto"/>
              <w:bottom w:val="single" w:sz="4" w:space="0" w:color="auto"/>
            </w:tcBorders>
            <w:shd w:val="clear" w:color="auto" w:fill="auto"/>
            <w:vAlign w:val="center"/>
            <w:hideMark/>
          </w:tcPr>
          <w:p w14:paraId="6AC76A04" w14:textId="77777777" w:rsidR="00143D3E" w:rsidRPr="00890046" w:rsidRDefault="00143D3E" w:rsidP="007743AB">
            <w:pPr>
              <w:jc w:val="right"/>
              <w:rPr>
                <w:rFonts w:ascii="Times New Roman" w:hAnsi="Times New Roman" w:cs="Times New Roman"/>
                <w:b/>
                <w:bCs/>
                <w:color w:val="000000"/>
                <w:sz w:val="18"/>
                <w:szCs w:val="18"/>
                <w:lang w:val="ru-RU"/>
              </w:rPr>
            </w:pPr>
            <w:r w:rsidRPr="00890046">
              <w:rPr>
                <w:rFonts w:ascii="Times New Roman" w:hAnsi="Times New Roman" w:cs="Times New Roman"/>
                <w:b/>
                <w:color w:val="000000" w:themeColor="text1"/>
                <w:sz w:val="18"/>
                <w:lang w:val="ru-RU"/>
              </w:rPr>
              <w:t xml:space="preserve">        35 073,7 </w:t>
            </w:r>
          </w:p>
        </w:tc>
        <w:tc>
          <w:tcPr>
            <w:tcW w:w="1154" w:type="dxa"/>
            <w:tcBorders>
              <w:top w:val="single" w:sz="4" w:space="0" w:color="auto"/>
              <w:bottom w:val="single" w:sz="4" w:space="0" w:color="auto"/>
            </w:tcBorders>
            <w:shd w:val="clear" w:color="auto" w:fill="auto"/>
            <w:vAlign w:val="center"/>
            <w:hideMark/>
          </w:tcPr>
          <w:p w14:paraId="6AC76A05" w14:textId="77777777" w:rsidR="00143D3E" w:rsidRPr="00890046" w:rsidRDefault="00143D3E" w:rsidP="007743AB">
            <w:pPr>
              <w:jc w:val="right"/>
              <w:rPr>
                <w:rFonts w:ascii="Times New Roman" w:hAnsi="Times New Roman" w:cs="Times New Roman"/>
                <w:b/>
                <w:bCs/>
                <w:color w:val="000000"/>
                <w:sz w:val="18"/>
                <w:szCs w:val="18"/>
                <w:lang w:val="ru-RU"/>
              </w:rPr>
            </w:pPr>
            <w:r w:rsidRPr="00890046">
              <w:rPr>
                <w:rFonts w:ascii="Times New Roman" w:hAnsi="Times New Roman" w:cs="Times New Roman"/>
                <w:b/>
                <w:color w:val="000000" w:themeColor="text1"/>
                <w:sz w:val="18"/>
                <w:lang w:val="ru-RU"/>
              </w:rPr>
              <w:t xml:space="preserve">    3 583,1</w:t>
            </w:r>
          </w:p>
        </w:tc>
      </w:tr>
    </w:tbl>
    <w:p w14:paraId="6AC76A07" w14:textId="77777777" w:rsidR="00143D3E" w:rsidRPr="00890046" w:rsidRDefault="00143D3E" w:rsidP="00143D3E">
      <w:pPr>
        <w:pStyle w:val="paragraph"/>
        <w:spacing w:before="240"/>
        <w:textAlignment w:val="baseline"/>
        <w:rPr>
          <w:i/>
          <w:iCs/>
          <w:kern w:val="22"/>
        </w:rPr>
      </w:pPr>
      <w:r w:rsidRPr="00890046">
        <w:rPr>
          <w:i/>
        </w:rPr>
        <w:t>Расходы на персонал</w:t>
      </w:r>
    </w:p>
    <w:p w14:paraId="6AC76A08" w14:textId="77777777" w:rsidR="00143D3E" w:rsidRPr="00890046" w:rsidRDefault="00143D3E" w:rsidP="00143D3E">
      <w:pPr>
        <w:pStyle w:val="paragraph"/>
        <w:numPr>
          <w:ilvl w:val="0"/>
          <w:numId w:val="40"/>
        </w:numPr>
        <w:ind w:left="0" w:firstLine="0"/>
        <w:textAlignment w:val="baseline"/>
        <w:rPr>
          <w:szCs w:val="22"/>
        </w:rPr>
      </w:pPr>
      <w:r w:rsidRPr="00890046">
        <w:t xml:space="preserve">Конференция Сторон в своем решении 14/37 утвердила 78 должностей (49 должностей категории специалистов и 29 должностей категории общего обслуживания) в сводном основном бюджете трех целевых фондов (целевые фонда BY, BG и BB) на </w:t>
      </w:r>
      <w:r w:rsidR="006F3183" w:rsidRPr="002B5803">
        <w:t xml:space="preserve">двухлетний </w:t>
      </w:r>
      <w:r w:rsidRPr="00890046">
        <w:t>период 2019-2020 годов. Это отражено mutatis mutandis в решениях CP-9/16 и NP-3/16. По статье расходов на персонал на конец 2020 годы было зарегистрировано расхождение в размере 2 980 500 долл. США, которое в основном объясняется высоким средним показателем вакантных должностей в 2019 и 2020 году. Положение дел с заполнением должностей и вакансиями в отношении всех открытых должностей в секретариате на 2019 и 2022 годы отражено в приложениях I и II ниже.</w:t>
      </w:r>
    </w:p>
    <w:p w14:paraId="6AC76A09" w14:textId="77777777" w:rsidR="00143D3E" w:rsidRPr="00890046" w:rsidRDefault="00143D3E" w:rsidP="00143D3E">
      <w:pPr>
        <w:pStyle w:val="paragraph"/>
        <w:spacing w:before="240"/>
        <w:textAlignment w:val="baseline"/>
        <w:rPr>
          <w:szCs w:val="22"/>
        </w:rPr>
      </w:pPr>
      <w:r w:rsidRPr="00890046">
        <w:rPr>
          <w:i/>
        </w:rPr>
        <w:t>Совещания бюро</w:t>
      </w:r>
    </w:p>
    <w:p w14:paraId="6AC76A0A" w14:textId="77777777" w:rsidR="00143D3E" w:rsidRPr="00890046" w:rsidRDefault="00143D3E" w:rsidP="00143D3E">
      <w:pPr>
        <w:pStyle w:val="paragraph"/>
        <w:numPr>
          <w:ilvl w:val="0"/>
          <w:numId w:val="40"/>
        </w:numPr>
        <w:ind w:left="0" w:firstLine="0"/>
        <w:textAlignment w:val="baseline"/>
        <w:rPr>
          <w:szCs w:val="22"/>
        </w:rPr>
      </w:pPr>
      <w:r w:rsidRPr="00890046">
        <w:t>За период 2019-2022 гг. было созвано шесть совещаний бюро Конференции Сторон и три совещания бюро ВОНТТК, и расходы, связанные с этими совещаниями, составили 372 000 долл. США. Протоколы заседаний представлены на веб-сайте секретариата.</w:t>
      </w:r>
    </w:p>
    <w:p w14:paraId="6AC76A0B" w14:textId="77777777" w:rsidR="00143D3E" w:rsidRPr="00890046" w:rsidRDefault="00143D3E" w:rsidP="00143D3E">
      <w:pPr>
        <w:pStyle w:val="paragraph"/>
        <w:keepNext/>
        <w:spacing w:before="240"/>
        <w:textAlignment w:val="baseline"/>
        <w:rPr>
          <w:i/>
          <w:iCs/>
          <w:szCs w:val="22"/>
        </w:rPr>
      </w:pPr>
      <w:r w:rsidRPr="00890046">
        <w:rPr>
          <w:i/>
        </w:rPr>
        <w:t>Служебные командировки</w:t>
      </w:r>
    </w:p>
    <w:p w14:paraId="6AC76A0C" w14:textId="77777777" w:rsidR="00143D3E" w:rsidRPr="00890046" w:rsidRDefault="00143D3E" w:rsidP="00143D3E">
      <w:pPr>
        <w:pStyle w:val="paragraph"/>
        <w:numPr>
          <w:ilvl w:val="0"/>
          <w:numId w:val="40"/>
        </w:numPr>
        <w:ind w:left="0" w:firstLine="0"/>
        <w:textAlignment w:val="baseline"/>
        <w:rPr>
          <w:szCs w:val="22"/>
        </w:rPr>
      </w:pPr>
      <w:r w:rsidRPr="00890046">
        <w:t xml:space="preserve">В течение </w:t>
      </w:r>
      <w:r w:rsidR="006F3183" w:rsidRPr="002B5803">
        <w:t>двухлетн</w:t>
      </w:r>
      <w:r w:rsidR="006F3183">
        <w:t>его</w:t>
      </w:r>
      <w:r w:rsidR="006F3183" w:rsidRPr="002B5803">
        <w:t xml:space="preserve"> </w:t>
      </w:r>
      <w:r w:rsidRPr="00890046">
        <w:t>периода 2019-2020 годов на служебные командировки было израсходовано 539</w:t>
      </w:r>
      <w:r w:rsidR="006F3183">
        <w:t> </w:t>
      </w:r>
      <w:r w:rsidRPr="00890046">
        <w:t xml:space="preserve">756 долл. США для покрытия расходов на командировки сотрудников секретариата, представлявших Конвенцию и протоколы к ней на различных совещаниях и </w:t>
      </w:r>
      <w:r w:rsidRPr="00890046">
        <w:lastRenderedPageBreak/>
        <w:t xml:space="preserve">мероприятиях. В то время как большинство командировок пришлось на 2019 год, в 2020 году в связи с ограничениями на поездки, введенными в течение пандемии COVID-19, сотрудники секретариата участвовали в совещаниях и мероприятиях в формате видео- и телеконференций. Кроме того, в течение этого </w:t>
      </w:r>
      <w:r w:rsidR="006F3183" w:rsidRPr="002B5803">
        <w:t>двухлетн</w:t>
      </w:r>
      <w:r w:rsidR="006F3183">
        <w:t>его</w:t>
      </w:r>
      <w:r w:rsidR="006F3183" w:rsidRPr="002B5803">
        <w:t xml:space="preserve"> </w:t>
      </w:r>
      <w:r w:rsidRPr="00890046">
        <w:t>периода сотрудники секретариата присутствовали на совещаниях с гражданским обществом и форумах делового сообщества, а также участвовали в соответствующих технических совещаниях и межправительственных процессах в дополнение к совещаниям РГ2020. Следует также отметить, что участие сотрудников в других совещаниях и мероприятиях финансировалось за счет средств добровольных фондов, а участие некоторых сотрудников оплачивалось различными организаторами.</w:t>
      </w:r>
    </w:p>
    <w:p w14:paraId="6AC76A0D" w14:textId="77777777" w:rsidR="007743AB" w:rsidRPr="00890046" w:rsidRDefault="007743AB" w:rsidP="007743AB">
      <w:pPr>
        <w:pStyle w:val="paragraph"/>
        <w:textAlignment w:val="baseline"/>
        <w:rPr>
          <w:i/>
          <w:iCs/>
          <w:szCs w:val="22"/>
        </w:rPr>
      </w:pPr>
      <w:r w:rsidRPr="00890046">
        <w:rPr>
          <w:i/>
          <w:iCs/>
          <w:szCs w:val="22"/>
        </w:rPr>
        <w:t>Консультанты/субподрядчики</w:t>
      </w:r>
    </w:p>
    <w:p w14:paraId="6AC76A0E" w14:textId="77777777" w:rsidR="007743AB" w:rsidRPr="00890046" w:rsidRDefault="007743AB" w:rsidP="007743AB">
      <w:pPr>
        <w:pStyle w:val="paragraph"/>
        <w:numPr>
          <w:ilvl w:val="0"/>
          <w:numId w:val="40"/>
        </w:numPr>
        <w:ind w:left="0" w:firstLine="0"/>
        <w:textAlignment w:val="baseline"/>
        <w:rPr>
          <w:szCs w:val="22"/>
        </w:rPr>
      </w:pPr>
      <w:r w:rsidRPr="00890046">
        <w:t>В отчетный период секретариат израсходовал 80</w:t>
      </w:r>
      <w:r w:rsidR="00890046" w:rsidRPr="00890046">
        <w:t> </w:t>
      </w:r>
      <w:r w:rsidRPr="00890046">
        <w:t xml:space="preserve">853 долл. США на консультационные услуги для оплаты в общей сложности восьми консультантов, пять из которых были привлечены в 2019 году и три в 2020 году в рамках подготовки глобальной рамочной программы в области биоразнообразия на период после 2020 года, разработки программного обеспечения для управления проведением совещаний и инструмента отслеживания решений в соответствии с поручением Сторон. </w:t>
      </w:r>
    </w:p>
    <w:p w14:paraId="6AC76A0F" w14:textId="77777777" w:rsidR="007743AB" w:rsidRPr="00890046" w:rsidRDefault="007743AB" w:rsidP="007743AB">
      <w:pPr>
        <w:pStyle w:val="paragraph"/>
        <w:spacing w:before="240"/>
        <w:textAlignment w:val="baseline"/>
        <w:rPr>
          <w:i/>
          <w:iCs/>
          <w:szCs w:val="22"/>
        </w:rPr>
      </w:pPr>
      <w:r w:rsidRPr="00890046">
        <w:rPr>
          <w:i/>
          <w:iCs/>
          <w:szCs w:val="22"/>
        </w:rPr>
        <w:t>Общественно-информационные материалы</w:t>
      </w:r>
    </w:p>
    <w:p w14:paraId="6AC76A10" w14:textId="77777777" w:rsidR="007743AB" w:rsidRPr="00890046" w:rsidRDefault="007743AB" w:rsidP="007743AB">
      <w:pPr>
        <w:pStyle w:val="paragraph"/>
        <w:numPr>
          <w:ilvl w:val="0"/>
          <w:numId w:val="40"/>
        </w:numPr>
        <w:ind w:left="0" w:firstLine="0"/>
        <w:textAlignment w:val="baseline"/>
        <w:rPr>
          <w:szCs w:val="22"/>
        </w:rPr>
      </w:pPr>
      <w:r w:rsidRPr="00890046">
        <w:t>В 2019 и 2020 годах секретариат израсходовал 103</w:t>
      </w:r>
      <w:r w:rsidR="00890046" w:rsidRPr="00890046">
        <w:t> </w:t>
      </w:r>
      <w:r w:rsidRPr="00890046">
        <w:t>600 долл. США на подготовку информационных материалов для распространения в печати, на веб-сайте, в социальных сетях, в аудио формате и на телевидении, которые освещают и способствуют повышению осведомленности о процессе переговоров по глобальной рамочной программе в области биоразнообразия на период после 2020 года и подготовке пятого издания Глобальной перспективы в области биоразнообразия.</w:t>
      </w:r>
    </w:p>
    <w:p w14:paraId="6AC76A11" w14:textId="77777777" w:rsidR="007743AB" w:rsidRPr="00890046" w:rsidRDefault="007743AB" w:rsidP="007743AB">
      <w:pPr>
        <w:pStyle w:val="paragraph"/>
        <w:spacing w:before="240"/>
        <w:textAlignment w:val="baseline"/>
        <w:rPr>
          <w:i/>
          <w:iCs/>
          <w:szCs w:val="22"/>
        </w:rPr>
      </w:pPr>
      <w:r w:rsidRPr="00890046">
        <w:rPr>
          <w:i/>
          <w:iCs/>
          <w:szCs w:val="22"/>
        </w:rPr>
        <w:t>Временная помощь общего характера/сверхурочные</w:t>
      </w:r>
    </w:p>
    <w:p w14:paraId="6AC76A12" w14:textId="77777777" w:rsidR="007743AB" w:rsidRPr="00890046" w:rsidRDefault="007743AB" w:rsidP="007743AB">
      <w:pPr>
        <w:pStyle w:val="paragraph"/>
        <w:numPr>
          <w:ilvl w:val="0"/>
          <w:numId w:val="40"/>
        </w:numPr>
        <w:ind w:left="0" w:firstLine="0"/>
        <w:textAlignment w:val="baseline"/>
        <w:rPr>
          <w:i/>
          <w:iCs/>
          <w:szCs w:val="22"/>
        </w:rPr>
      </w:pPr>
      <w:r w:rsidRPr="00890046">
        <w:t>В течение двухлетнего периода 2019-2020 годов секретариат привлек в общей сложности 12 индивидуальных подрядчиков в 2019 (6) и 2020 (6) годах, израсходовав в общей сложности 200</w:t>
      </w:r>
      <w:r w:rsidR="006F3183">
        <w:t> </w:t>
      </w:r>
      <w:r w:rsidRPr="00890046">
        <w:t>000 долл. США, для удовлетворения возросших оперативных потребностей, главным образом для обеспечения поддержки процесса переговоров по глобальной рамочной программе в области биоразнообразия на период после 2020 года.</w:t>
      </w:r>
    </w:p>
    <w:p w14:paraId="6AC76A13" w14:textId="77777777" w:rsidR="007743AB" w:rsidRPr="00890046" w:rsidRDefault="007743AB" w:rsidP="007743AB">
      <w:pPr>
        <w:pStyle w:val="paragraph"/>
        <w:spacing w:before="240"/>
        <w:textAlignment w:val="baseline"/>
        <w:rPr>
          <w:i/>
          <w:iCs/>
          <w:szCs w:val="22"/>
        </w:rPr>
      </w:pPr>
      <w:r w:rsidRPr="00890046">
        <w:rPr>
          <w:i/>
          <w:iCs/>
          <w:szCs w:val="22"/>
        </w:rPr>
        <w:t>Профессиональная подготовка</w:t>
      </w:r>
    </w:p>
    <w:p w14:paraId="6AC76A14" w14:textId="77777777" w:rsidR="007743AB" w:rsidRPr="00890046" w:rsidRDefault="007743AB" w:rsidP="007743AB">
      <w:pPr>
        <w:pStyle w:val="paragraph"/>
        <w:numPr>
          <w:ilvl w:val="0"/>
          <w:numId w:val="40"/>
        </w:numPr>
        <w:ind w:left="0" w:firstLine="0"/>
        <w:textAlignment w:val="baseline"/>
        <w:rPr>
          <w:szCs w:val="22"/>
        </w:rPr>
      </w:pPr>
      <w:r w:rsidRPr="00890046">
        <w:t>Хотя языковые курсы, обучение по вопросам руководства, написания докладов, организации служебной деятельности и консультирование по вопросам развития карьеры, а также ряд других программ подготовки и курсов были организованы для сотрудников в онлайн-режиме и с помощью компьютерных средств Отделением Организации Объединенных Наций в Найроби на безвозмездной основе, в течение двухлетнего периода было израсходовано 4 607 долл. США на прохождение двух курсов в Сертифицированном институте закупок и снабжения двумя сотрудниками отдела администрации, финансов и конференционного обслуживания.</w:t>
      </w:r>
    </w:p>
    <w:p w14:paraId="6AC76A15" w14:textId="77777777" w:rsidR="007743AB" w:rsidRPr="00890046" w:rsidRDefault="007743AB" w:rsidP="007743AB">
      <w:pPr>
        <w:pStyle w:val="paragraph"/>
        <w:spacing w:before="240"/>
        <w:textAlignment w:val="baseline"/>
        <w:rPr>
          <w:i/>
          <w:iCs/>
          <w:szCs w:val="22"/>
        </w:rPr>
      </w:pPr>
      <w:r w:rsidRPr="00890046">
        <w:rPr>
          <w:i/>
          <w:iCs/>
          <w:szCs w:val="22"/>
        </w:rPr>
        <w:t>Перевод веб-сайта</w:t>
      </w:r>
    </w:p>
    <w:p w14:paraId="6AC76A16" w14:textId="77777777" w:rsidR="007743AB" w:rsidRPr="00890046" w:rsidRDefault="007743AB" w:rsidP="007743AB">
      <w:pPr>
        <w:pStyle w:val="paragraph"/>
        <w:numPr>
          <w:ilvl w:val="0"/>
          <w:numId w:val="40"/>
        </w:numPr>
        <w:ind w:left="0" w:firstLine="0"/>
        <w:textAlignment w:val="baseline"/>
        <w:rPr>
          <w:szCs w:val="22"/>
        </w:rPr>
      </w:pPr>
      <w:r w:rsidRPr="00890046">
        <w:t>Секретариат продолжал добавлять на свой веб-сайт новый контент, который было необходимо переводить. В результате в 2019-2020 годах расходы секретариата на перевод составили 91</w:t>
      </w:r>
      <w:r w:rsidR="00890046" w:rsidRPr="00890046">
        <w:t> </w:t>
      </w:r>
      <w:r w:rsidRPr="00890046">
        <w:t>699 долл. США.</w:t>
      </w:r>
    </w:p>
    <w:p w14:paraId="6AC76A17" w14:textId="77777777" w:rsidR="007743AB" w:rsidRPr="00890046" w:rsidRDefault="007743AB" w:rsidP="007743AB">
      <w:pPr>
        <w:pStyle w:val="paragraph"/>
        <w:spacing w:before="240"/>
        <w:textAlignment w:val="baseline"/>
        <w:rPr>
          <w:i/>
          <w:iCs/>
          <w:szCs w:val="22"/>
        </w:rPr>
      </w:pPr>
      <w:r w:rsidRPr="00890046">
        <w:rPr>
          <w:i/>
          <w:iCs/>
          <w:szCs w:val="22"/>
        </w:rPr>
        <w:t>Совещания</w:t>
      </w:r>
    </w:p>
    <w:p w14:paraId="6AC76A18" w14:textId="77777777" w:rsidR="007743AB" w:rsidRPr="00890046" w:rsidRDefault="007743AB" w:rsidP="007743AB">
      <w:pPr>
        <w:pStyle w:val="paragraph"/>
        <w:numPr>
          <w:ilvl w:val="0"/>
          <w:numId w:val="40"/>
        </w:numPr>
        <w:ind w:left="0" w:firstLine="0"/>
        <w:textAlignment w:val="baseline"/>
        <w:rPr>
          <w:szCs w:val="22"/>
        </w:rPr>
      </w:pPr>
      <w:r w:rsidRPr="00890046">
        <w:t xml:space="preserve">В своем решении 14/37 Конференция Сторон утвердила бюджет в объеме 3 688 000 долл. США для созыва 23-го и 24-го совещаний Вспомогательного органа по научным, техническим и </w:t>
      </w:r>
      <w:r w:rsidRPr="00890046">
        <w:lastRenderedPageBreak/>
        <w:t>технологическим консультациям (ВОНТТК), 10-го совещания Специальной рабочей группы открытого состава по осуществлению статьи 8 j) и соответствующих положений Конвенции о биологическом разнообразии (РГ8j)), третьего совещания Вспомогательного органа по осуществлению (ВОО) и 15-го совещания Конференции Сторон в период 2019-2020 годов. По состоянию на 31 октября 2022 года конференционные расходы в связи с совещаниями открытого состава, проведенными в период 2019-2022 годов за счет основного бюджета, утвержденного на 2019-2020 годы, составили 3 700 000 долл. США. Эти расходы охватывают четырехлетний период (2019-2022 годы) в результате ограничений, связанных с пандемией COVID-19.</w:t>
      </w:r>
    </w:p>
    <w:p w14:paraId="6AC76A19" w14:textId="77777777" w:rsidR="007743AB" w:rsidRPr="00890046" w:rsidRDefault="007743AB" w:rsidP="007743AB">
      <w:pPr>
        <w:pStyle w:val="paragraph"/>
        <w:keepNext/>
        <w:spacing w:before="240"/>
        <w:textAlignment w:val="baseline"/>
        <w:rPr>
          <w:i/>
          <w:iCs/>
          <w:szCs w:val="22"/>
        </w:rPr>
      </w:pPr>
      <w:r w:rsidRPr="00890046">
        <w:rPr>
          <w:i/>
          <w:iCs/>
          <w:szCs w:val="22"/>
        </w:rPr>
        <w:t>Совещания экспертов</w:t>
      </w:r>
    </w:p>
    <w:p w14:paraId="6AC76A1A" w14:textId="77777777" w:rsidR="007743AB" w:rsidRPr="00890046" w:rsidRDefault="007743AB" w:rsidP="007743AB">
      <w:pPr>
        <w:pStyle w:val="paragraph"/>
        <w:numPr>
          <w:ilvl w:val="0"/>
          <w:numId w:val="40"/>
        </w:numPr>
        <w:ind w:left="0" w:firstLine="0"/>
        <w:textAlignment w:val="baseline"/>
        <w:rPr>
          <w:szCs w:val="22"/>
        </w:rPr>
      </w:pPr>
      <w:r w:rsidRPr="00890046">
        <w:t>В 2019 году было израсходовано 149</w:t>
      </w:r>
      <w:r w:rsidR="00890046" w:rsidRPr="00890046">
        <w:t> </w:t>
      </w:r>
      <w:r w:rsidRPr="00890046">
        <w:t>800 долл. США для покрытия расходов на проведение 16-го совещания Комитета по соблюдению в рамках Картахенского протокола по биобезопасности, одного совещания Неофициального консультативного комитета по механизму посредничества, одного совещания Неофициального консультативного комитета по созданию потенциала для осуществления Нагойского протокола и 13-го совещания Контактной группы по Картахенскому протоколу по биобезопасности, которые прошли в очном формате. Однако ввиду пандемии COVID-19 и связанных с ней ограничений на поездки, в 2020 и 2021 годах совещания экспертов проводились в онлайновом режиме с использованием приложения Teams, и, как следствие, секретариат не понес никаких расходов. По просьбе секретариата в</w:t>
      </w:r>
      <w:r w:rsidR="00D61A62">
        <w:t>о временном</w:t>
      </w:r>
      <w:r w:rsidR="001D2FE2">
        <w:t xml:space="preserve"> </w:t>
      </w:r>
      <w:r w:rsidRPr="00890046">
        <w:t>бюджете на 2022 год Конференция Сторон в своем решении 15/1 уполномочила перераспределить бюджет в размере 100</w:t>
      </w:r>
      <w:r w:rsidR="00890046" w:rsidRPr="00890046">
        <w:t> </w:t>
      </w:r>
      <w:r w:rsidRPr="00890046">
        <w:t xml:space="preserve">000 долл. США для покрытия расходов на проведение возобновленных сессий 24-го совещания ВОНТТК и третьего совещания ВОО. </w:t>
      </w:r>
    </w:p>
    <w:p w14:paraId="6AC76A1B" w14:textId="77777777" w:rsidR="007743AB" w:rsidRPr="00890046" w:rsidRDefault="007743AB" w:rsidP="007743AB">
      <w:pPr>
        <w:pStyle w:val="paragraph"/>
        <w:spacing w:before="240"/>
        <w:textAlignment w:val="baseline"/>
        <w:rPr>
          <w:i/>
          <w:iCs/>
          <w:szCs w:val="22"/>
        </w:rPr>
      </w:pPr>
      <w:r w:rsidRPr="00890046">
        <w:rPr>
          <w:i/>
          <w:iCs/>
          <w:szCs w:val="22"/>
        </w:rPr>
        <w:t>Внеочередные совещания в связи с подготовкой глобальной рамочной программы в области биоразнообразия на период после 2020 года</w:t>
      </w:r>
    </w:p>
    <w:p w14:paraId="6AC76A1C" w14:textId="77777777" w:rsidR="007743AB" w:rsidRPr="00890046" w:rsidRDefault="007743AB" w:rsidP="007743AB">
      <w:pPr>
        <w:pStyle w:val="paragraph"/>
        <w:numPr>
          <w:ilvl w:val="0"/>
          <w:numId w:val="40"/>
        </w:numPr>
        <w:ind w:left="0" w:firstLine="0"/>
      </w:pPr>
      <w:r w:rsidRPr="00890046">
        <w:t>По состоянию на 31 декабря 2020 года расходы, связанные с проведением первого и второго совещаний Рабочей группы, прошедших в очном формате в Найроби в августе 2019 года и Риме в феврале 2020 года соответственно составили 1 110 000 долл. США. В связи с пандемией COVID-19 и последовавшими ограничениями на поездки секретариат обратился с просьбой перенести неизрасходованный остаток средств в размере 210</w:t>
      </w:r>
      <w:r w:rsidR="00890046" w:rsidRPr="00890046">
        <w:t> </w:t>
      </w:r>
      <w:r w:rsidRPr="00890046">
        <w:t>000 долл. США для покрытия расходов на проведение третьего совещания Рабочей группы в Женеве в марте 2022 года, утвержденной Сторонами в решении 15/1.</w:t>
      </w:r>
    </w:p>
    <w:p w14:paraId="6AC76A1D" w14:textId="77777777" w:rsidR="007743AB" w:rsidRPr="00890046" w:rsidRDefault="007743AB" w:rsidP="007743AB">
      <w:pPr>
        <w:pStyle w:val="paragraph"/>
        <w:spacing w:before="240"/>
        <w:textAlignment w:val="baseline"/>
      </w:pPr>
      <w:r w:rsidRPr="00890046">
        <w:rPr>
          <w:i/>
          <w:iCs/>
          <w:szCs w:val="22"/>
        </w:rPr>
        <w:t>Арендная плата и сопутствующие расходы</w:t>
      </w:r>
    </w:p>
    <w:p w14:paraId="6AC76A1E" w14:textId="77777777" w:rsidR="007743AB" w:rsidRPr="00890046" w:rsidRDefault="007743AB" w:rsidP="007743AB">
      <w:pPr>
        <w:pStyle w:val="paragraph"/>
        <w:numPr>
          <w:ilvl w:val="0"/>
          <w:numId w:val="40"/>
        </w:numPr>
        <w:ind w:left="0" w:firstLine="0"/>
        <w:textAlignment w:val="baseline"/>
        <w:rPr>
          <w:szCs w:val="22"/>
        </w:rPr>
      </w:pPr>
      <w:r w:rsidRPr="00890046">
        <w:t>Арендная плата и сопутствующие расходы, связанные с занимаемыми секретариатом помещениями в Монреале, оплачиваются совместно правительством Канады и правительством провинции Квебек в соотношении 75/25 в соответствии с действующим пятилетним соглашением о предоставлении субсидии принимающей страной, которое было подписано 1 октября 2019 года одновременно с новым 10-летнем договором аренды нынешних служебных помещений секретариата.</w:t>
      </w:r>
    </w:p>
    <w:p w14:paraId="6AC76A1F" w14:textId="77777777" w:rsidR="007743AB" w:rsidRPr="00890046" w:rsidRDefault="007743AB" w:rsidP="007743AB">
      <w:pPr>
        <w:pStyle w:val="paragraph"/>
        <w:spacing w:before="240"/>
        <w:textAlignment w:val="baseline"/>
        <w:rPr>
          <w:i/>
          <w:iCs/>
          <w:szCs w:val="22"/>
        </w:rPr>
      </w:pPr>
      <w:r w:rsidRPr="00890046">
        <w:rPr>
          <w:i/>
          <w:iCs/>
          <w:szCs w:val="22"/>
        </w:rPr>
        <w:t>Общие эксплуатационные расходы</w:t>
      </w:r>
    </w:p>
    <w:p w14:paraId="6AC76A20" w14:textId="77777777" w:rsidR="007743AB" w:rsidRPr="00890046" w:rsidRDefault="007743AB" w:rsidP="007743AB">
      <w:pPr>
        <w:pStyle w:val="paragraph"/>
        <w:numPr>
          <w:ilvl w:val="0"/>
          <w:numId w:val="40"/>
        </w:numPr>
        <w:ind w:left="0" w:firstLine="0"/>
        <w:textAlignment w:val="baseline"/>
        <w:rPr>
          <w:szCs w:val="22"/>
        </w:rPr>
      </w:pPr>
      <w:r w:rsidRPr="00890046">
        <w:t xml:space="preserve">В июле 2020 года секретариат приступил к реализации проекта по модернизации служебных помещений и залов заседаний за счет средств, выделенных арендодателем в рамках нового 10-летнего договора аренды, добровольного взноса правительства Канады и общих эксплуатационных расходов. Кроме того, при содействии Управления информационно-коммуникационных технологий в Центральных учреждениях ООН секретариат провел оценку сетевой инфраструктуры и систем с целью выявления потенциальных угроз для информационной безопасности и укрепления внутреннего потенциала в области информационной безопасности. По результатам оценки электронная почта CBD.INT была перенесена на UN.ORG и приобретены </w:t>
      </w:r>
      <w:r w:rsidRPr="00890046">
        <w:lastRenderedPageBreak/>
        <w:t>ноутбуки для всех сотрудников секретариата в декабре 2019 года, что позволило в разгар пандемии в марте 2020 года всем сотрудникам эффективно и результативно работать удаленно. Таким образом, перерасход в размере 167</w:t>
      </w:r>
      <w:r w:rsidR="00890046" w:rsidRPr="00890046">
        <w:t> </w:t>
      </w:r>
      <w:r w:rsidRPr="00890046">
        <w:t>200 долл. США обусловлен покупкой ноутбуков и увеличением вдвое расходов на лицензии Умоджа для всех сотрудников секретариата с 2019 по 2020 год. Последнее является требованием Контролера ООН.</w:t>
      </w:r>
    </w:p>
    <w:p w14:paraId="6AC76A21" w14:textId="77777777" w:rsidR="007743AB" w:rsidRPr="00890046" w:rsidRDefault="007743AB" w:rsidP="007743AB">
      <w:pPr>
        <w:pStyle w:val="paragraph"/>
        <w:textAlignment w:val="baseline"/>
        <w:rPr>
          <w:i/>
          <w:iCs/>
          <w:szCs w:val="22"/>
        </w:rPr>
      </w:pPr>
      <w:r w:rsidRPr="00890046">
        <w:rPr>
          <w:i/>
          <w:iCs/>
          <w:szCs w:val="22"/>
        </w:rPr>
        <w:t>Расходы на поддержку программ</w:t>
      </w:r>
    </w:p>
    <w:p w14:paraId="6AC76A22" w14:textId="77777777" w:rsidR="007743AB" w:rsidRPr="00890046" w:rsidRDefault="007743AB" w:rsidP="007743AB">
      <w:pPr>
        <w:pStyle w:val="paragraph"/>
        <w:numPr>
          <w:ilvl w:val="0"/>
          <w:numId w:val="40"/>
        </w:numPr>
        <w:ind w:left="0" w:firstLine="0"/>
        <w:textAlignment w:val="baseline"/>
        <w:rPr>
          <w:szCs w:val="22"/>
        </w:rPr>
      </w:pPr>
      <w:r w:rsidRPr="00890046">
        <w:t>В общей сложности 18 должностей в отделе администрации финансировались за счет расходов на поддержку программ в 2019-2020 годах. Кроме того, 50% расходов на одного специалиста категории С-4 и одного сотрудника категории общего обслуживания, а также 30% расходов на аренду помещения Отдела по связям с Конвенцией Организации Объединенных Наций по борьбе с опустыниванием (КБОООН) в Центральных учреждениях Организации Объединенных Наций в Нью-Йорке покрываются за счет расходов на поддержку программ.</w:t>
      </w:r>
    </w:p>
    <w:p w14:paraId="6AC76A23" w14:textId="77777777" w:rsidR="007743AB" w:rsidRPr="00890046" w:rsidRDefault="007743AB" w:rsidP="007743AB">
      <w:pPr>
        <w:pStyle w:val="paragraph"/>
        <w:numPr>
          <w:ilvl w:val="0"/>
          <w:numId w:val="40"/>
        </w:numPr>
        <w:ind w:left="0" w:firstLine="0"/>
        <w:textAlignment w:val="baseline"/>
        <w:rPr>
          <w:color w:val="000000" w:themeColor="text1"/>
        </w:rPr>
      </w:pPr>
      <w:r w:rsidRPr="00890046">
        <w:t>К сожалению, ассигнований, выделяемых ЮНЕП секретариату (2/3 от общих поступлений по линии РПП), в течение последних четырех лет было недостаточно для покрытия расходов на 18 должностей в отделе администрации. В попытке сдержать перерасход средств на счете OTA была упразднена одна вакантная должность помощника по финансовым вопросам (ОО-4) в отделе администрации, финансов и конференционного обслуживания, а одна должность помощника по программе (ОО-6) в отделе поддержки осуществления была включена в основной бюджет в феврале 2020 года. В связи с пандемией COVID-19 и, как следствие, отсутствием поступлений по линии OTA в 2021 и 2022 годах, было также принято решение отложить до 2022 года замещение трех (3) сотрудников отдела администрации, финансов и конференционного обслуживания, достигших в этом году возраста обязательного выхода на пенсию, должности которых финансировались из средств счета OTA. На сегодняшний день ни одна из этих должностей не замещена в связи с дефицитом средств на счете OTA. Такое недостаточное финансирование оперативной деятельности, к сожалению, негативно отразилось на непрерывности и эффективности вспомогательных функций, выполняемых отделом администрации. Аналогичную озабоченность выразила Комиссия ревизоров ООН в ходе последнего аудита деятельности секретариата в октябре 2021 года. В этой связи секретариат предлагает перевести должность сотрудника по административным вопросам (С-4) на основное бюджетное финансирование, так как эта должность является ключевой, как указано в документе CBD/COP/15/7 (пункт 113).</w:t>
      </w:r>
    </w:p>
    <w:p w14:paraId="6AC76A24" w14:textId="77777777" w:rsidR="007743AB" w:rsidRPr="00766A95" w:rsidRDefault="002C4222" w:rsidP="00535816">
      <w:pPr>
        <w:pStyle w:val="Heading2"/>
        <w:rPr>
          <w:color w:val="000000" w:themeColor="text1"/>
          <w:lang w:val="ru-RU"/>
        </w:rPr>
      </w:pPr>
      <w:r w:rsidRPr="00766A95">
        <w:rPr>
          <w:lang w:val="ru-RU"/>
        </w:rPr>
        <w:t>С.</w:t>
      </w:r>
      <w:r w:rsidRPr="00766A95">
        <w:rPr>
          <w:lang w:val="ru-RU"/>
        </w:rPr>
        <w:tab/>
      </w:r>
      <w:r w:rsidR="007743AB" w:rsidRPr="00766A95">
        <w:rPr>
          <w:lang w:val="ru-RU"/>
        </w:rPr>
        <w:t xml:space="preserve">Специальный добровольный целевой фонд для дополнительных добровольных взносов в поддержку утвержденных мероприятий в рамках Конвенции о биологическом разнообразии (Целевой фонд </w:t>
      </w:r>
      <w:r w:rsidR="007743AB" w:rsidRPr="00535816">
        <w:t>BE</w:t>
      </w:r>
      <w:r w:rsidR="007743AB" w:rsidRPr="00766A95">
        <w:rPr>
          <w:lang w:val="ru-RU"/>
        </w:rPr>
        <w:t>)</w:t>
      </w:r>
    </w:p>
    <w:p w14:paraId="6AC76A25" w14:textId="77777777" w:rsidR="007743AB" w:rsidRPr="00890046" w:rsidRDefault="007743AB" w:rsidP="007743AB">
      <w:pPr>
        <w:pStyle w:val="paragraph"/>
        <w:numPr>
          <w:ilvl w:val="0"/>
          <w:numId w:val="40"/>
        </w:numPr>
        <w:ind w:left="0" w:firstLine="0"/>
        <w:rPr>
          <w:color w:val="000000" w:themeColor="text1"/>
          <w:szCs w:val="22"/>
        </w:rPr>
      </w:pPr>
      <w:r w:rsidRPr="00890046">
        <w:rPr>
          <w:color w:val="000000" w:themeColor="text1"/>
          <w:szCs w:val="22"/>
        </w:rPr>
        <w:t>На 14-м совещании Конференция Сторон утвердила бюджет общим объемом 23</w:t>
      </w:r>
      <w:r w:rsidR="001D2FE2">
        <w:rPr>
          <w:color w:val="000000" w:themeColor="text1"/>
          <w:szCs w:val="22"/>
        </w:rPr>
        <w:t> </w:t>
      </w:r>
      <w:r w:rsidRPr="00890046">
        <w:rPr>
          <w:color w:val="000000" w:themeColor="text1"/>
          <w:szCs w:val="22"/>
        </w:rPr>
        <w:t>291</w:t>
      </w:r>
      <w:r w:rsidR="001D2FE2">
        <w:rPr>
          <w:color w:val="000000" w:themeColor="text1"/>
          <w:szCs w:val="22"/>
        </w:rPr>
        <w:t> </w:t>
      </w:r>
      <w:r w:rsidRPr="00890046">
        <w:rPr>
          <w:color w:val="000000" w:themeColor="text1"/>
          <w:szCs w:val="22"/>
        </w:rPr>
        <w:t xml:space="preserve">600 долл. США для Целевого фонда ВЕ на 2019-2020 годы. </w:t>
      </w:r>
      <w:r w:rsidRPr="00890046">
        <w:rPr>
          <w:szCs w:val="22"/>
        </w:rPr>
        <w:t xml:space="preserve">По состоянию на 31 декабря 2020 года секретариатом были получены </w:t>
      </w:r>
      <w:r w:rsidRPr="00890046">
        <w:rPr>
          <w:color w:val="000000" w:themeColor="text1"/>
          <w:szCs w:val="22"/>
        </w:rPr>
        <w:t xml:space="preserve">взносы </w:t>
      </w:r>
      <w:r w:rsidRPr="00890046">
        <w:rPr>
          <w:szCs w:val="22"/>
        </w:rPr>
        <w:t>для дополнительных утвержденных мероприятий на общую сумму 8</w:t>
      </w:r>
      <w:r w:rsidR="001D2FE2">
        <w:rPr>
          <w:szCs w:val="22"/>
        </w:rPr>
        <w:t> </w:t>
      </w:r>
      <w:r w:rsidRPr="00890046">
        <w:rPr>
          <w:szCs w:val="22"/>
        </w:rPr>
        <w:t>895</w:t>
      </w:r>
      <w:r w:rsidR="001D2FE2">
        <w:rPr>
          <w:szCs w:val="22"/>
        </w:rPr>
        <w:t> </w:t>
      </w:r>
      <w:r w:rsidRPr="00890046">
        <w:rPr>
          <w:szCs w:val="22"/>
        </w:rPr>
        <w:t>374 долл. США.</w:t>
      </w:r>
    </w:p>
    <w:p w14:paraId="6AC76A26" w14:textId="77777777" w:rsidR="007743AB" w:rsidRPr="00890046" w:rsidRDefault="007743AB" w:rsidP="007743AB">
      <w:pPr>
        <w:pStyle w:val="paragraph"/>
        <w:numPr>
          <w:ilvl w:val="0"/>
          <w:numId w:val="40"/>
        </w:numPr>
        <w:ind w:left="0" w:firstLine="0"/>
        <w:rPr>
          <w:color w:val="000000" w:themeColor="text1"/>
        </w:rPr>
      </w:pPr>
      <w:r w:rsidRPr="00890046">
        <w:rPr>
          <w:szCs w:val="22"/>
        </w:rPr>
        <w:t>Общий объем расходов составил 10 075 244 долл. США в период с января 2019 года по 31 декабря 2020 года по обязательствам, полученным секретариатом в 2019-2020 годах.</w:t>
      </w:r>
      <w:r w:rsidRPr="00890046">
        <w:rPr>
          <w:color w:val="000000" w:themeColor="text1"/>
          <w:szCs w:val="22"/>
        </w:rPr>
        <w:t xml:space="preserve"> О мероприятиях, проведенных секретариатом в этот период, сообщается в квартальных докладах, размещенных на веб-сайте секретариата</w:t>
      </w:r>
      <w:r w:rsidRPr="00890046">
        <w:rPr>
          <w:rStyle w:val="FootnoteReference"/>
          <w:color w:val="000000" w:themeColor="text1"/>
          <w:szCs w:val="22"/>
        </w:rPr>
        <w:footnoteReference w:id="7"/>
      </w:r>
      <w:r w:rsidRPr="00890046">
        <w:rPr>
          <w:color w:val="000000" w:themeColor="text1"/>
          <w:szCs w:val="22"/>
        </w:rPr>
        <w:t>.</w:t>
      </w:r>
    </w:p>
    <w:p w14:paraId="6AC76A27" w14:textId="77777777" w:rsidR="007743AB" w:rsidRPr="00766A95" w:rsidRDefault="002C4222" w:rsidP="00535816">
      <w:pPr>
        <w:pStyle w:val="Heading2"/>
        <w:rPr>
          <w:lang w:val="ru-RU"/>
        </w:rPr>
      </w:pPr>
      <w:r>
        <w:rPr>
          <w:lang w:val="fr-FR"/>
        </w:rPr>
        <w:lastRenderedPageBreak/>
        <w:t>D</w:t>
      </w:r>
      <w:r w:rsidRPr="00766A95">
        <w:rPr>
          <w:lang w:val="ru-RU"/>
        </w:rPr>
        <w:t>.</w:t>
      </w:r>
      <w:r w:rsidRPr="00766A95">
        <w:rPr>
          <w:lang w:val="ru-RU"/>
        </w:rPr>
        <w:tab/>
      </w:r>
      <w:r w:rsidR="007743AB" w:rsidRPr="00766A95">
        <w:rPr>
          <w:lang w:val="ru-RU"/>
        </w:rPr>
        <w:t xml:space="preserve">Целевой фонд дополнительных добровольных взносов для содействия участию Сторон в процессе Конвенции о биологическом разнообразии (Целевой фонд </w:t>
      </w:r>
      <w:r w:rsidR="007743AB" w:rsidRPr="00535816">
        <w:t>BZ</w:t>
      </w:r>
      <w:r w:rsidR="007743AB" w:rsidRPr="00766A95">
        <w:rPr>
          <w:lang w:val="ru-RU"/>
        </w:rPr>
        <w:t>)</w:t>
      </w:r>
    </w:p>
    <w:p w14:paraId="6AC76A28" w14:textId="77777777" w:rsidR="007743AB" w:rsidRPr="002C4222" w:rsidRDefault="007743AB" w:rsidP="002C4222">
      <w:pPr>
        <w:pStyle w:val="paragraph"/>
        <w:numPr>
          <w:ilvl w:val="0"/>
          <w:numId w:val="40"/>
        </w:numPr>
        <w:ind w:left="0" w:firstLine="0"/>
        <w:rPr>
          <w:snapToGrid w:val="0"/>
          <w:color w:val="000000" w:themeColor="text1"/>
        </w:rPr>
      </w:pPr>
      <w:r w:rsidRPr="002C4222">
        <w:rPr>
          <w:szCs w:val="22"/>
        </w:rPr>
        <w:t>Конференция</w:t>
      </w:r>
      <w:r w:rsidRPr="002C4222">
        <w:rPr>
          <w:snapToGrid w:val="0"/>
          <w:color w:val="000000" w:themeColor="text1"/>
        </w:rPr>
        <w:t xml:space="preserve"> Сторон на своем 14-м совещании и соответствующих совещаниях протоколов утвердила на 2019-2020 годы бюджет общим объемом 3 842 000 долл. США для Целевого фонда BZ. По состоянию на 31 декабря 2020 года секретариат получил взносы на общую сумму 1 743 080 долл. США.</w:t>
      </w:r>
    </w:p>
    <w:p w14:paraId="6AC76A29" w14:textId="77777777" w:rsidR="007743AB" w:rsidRPr="002C4222" w:rsidRDefault="007743AB" w:rsidP="002C4222">
      <w:pPr>
        <w:pStyle w:val="paragraph"/>
        <w:numPr>
          <w:ilvl w:val="0"/>
          <w:numId w:val="40"/>
        </w:numPr>
        <w:ind w:left="0" w:firstLine="0"/>
        <w:rPr>
          <w:snapToGrid w:val="0"/>
          <w:color w:val="000000" w:themeColor="text1"/>
        </w:rPr>
      </w:pPr>
      <w:r w:rsidRPr="002C4222">
        <w:rPr>
          <w:snapToGrid w:val="0"/>
          <w:color w:val="000000" w:themeColor="text1"/>
        </w:rPr>
        <w:t>В 2019 и 2020 годах секретариат израсходовал 903</w:t>
      </w:r>
      <w:r w:rsidR="00535816">
        <w:rPr>
          <w:snapToGrid w:val="0"/>
          <w:color w:val="000000" w:themeColor="text1"/>
        </w:rPr>
        <w:t> </w:t>
      </w:r>
      <w:r w:rsidRPr="002C4222">
        <w:rPr>
          <w:snapToGrid w:val="0"/>
          <w:color w:val="000000" w:themeColor="text1"/>
        </w:rPr>
        <w:t>000 долл. США на участие 222 делегатов из развивающихся стран в 23-м совещании ВОНТТК (Монреаль, декабрь 2019 года), 11-м совещании РГ8J (Монреаль, декабрь 2019 года) и первом и втором совещаниях РГ2020 в Найроби (август 2019 года) и Риме (февраль 2020 года) соответственно.</w:t>
      </w:r>
    </w:p>
    <w:p w14:paraId="6AC76A2A" w14:textId="77777777" w:rsidR="007743AB" w:rsidRPr="00766A95" w:rsidRDefault="002C4222" w:rsidP="00535816">
      <w:pPr>
        <w:pStyle w:val="Heading2"/>
        <w:rPr>
          <w:lang w:val="ru-RU"/>
        </w:rPr>
      </w:pPr>
      <w:r>
        <w:t>E</w:t>
      </w:r>
      <w:r w:rsidRPr="00766A95">
        <w:rPr>
          <w:lang w:val="ru-RU"/>
        </w:rPr>
        <w:t>.</w:t>
      </w:r>
      <w:r w:rsidRPr="00766A95">
        <w:rPr>
          <w:lang w:val="ru-RU"/>
        </w:rPr>
        <w:tab/>
      </w:r>
      <w:r w:rsidR="007743AB" w:rsidRPr="00766A95">
        <w:rPr>
          <w:lang w:val="ru-RU"/>
        </w:rPr>
        <w:t xml:space="preserve">Специальный добровольный целевой фонд для взносов, способствующих участию коренных народов и местных общин (Целевой фонд </w:t>
      </w:r>
      <w:r w:rsidR="007743AB" w:rsidRPr="002C4222">
        <w:t>VB</w:t>
      </w:r>
      <w:r w:rsidR="007743AB" w:rsidRPr="00766A95">
        <w:rPr>
          <w:lang w:val="ru-RU"/>
        </w:rPr>
        <w:t>)</w:t>
      </w:r>
    </w:p>
    <w:p w14:paraId="6AC76A2B" w14:textId="77777777" w:rsidR="007743AB" w:rsidRPr="002C4222" w:rsidRDefault="007743AB" w:rsidP="002C4222">
      <w:pPr>
        <w:pStyle w:val="paragraph"/>
        <w:numPr>
          <w:ilvl w:val="0"/>
          <w:numId w:val="40"/>
        </w:numPr>
        <w:ind w:left="0" w:firstLine="0"/>
        <w:rPr>
          <w:snapToGrid w:val="0"/>
          <w:color w:val="000000" w:themeColor="text1"/>
        </w:rPr>
      </w:pPr>
      <w:r w:rsidRPr="002C4222">
        <w:rPr>
          <w:snapToGrid w:val="0"/>
          <w:color w:val="000000" w:themeColor="text1"/>
        </w:rPr>
        <w:t>Конференция Сторон на своем 14-м совещании утвердила на 2019-2020 годы бюджет в объеме 565</w:t>
      </w:r>
      <w:r w:rsidR="002C4222">
        <w:rPr>
          <w:snapToGrid w:val="0"/>
          <w:color w:val="000000" w:themeColor="text1"/>
          <w:lang w:val="fr-FR"/>
        </w:rPr>
        <w:t> </w:t>
      </w:r>
      <w:r w:rsidRPr="002C4222">
        <w:rPr>
          <w:snapToGrid w:val="0"/>
          <w:color w:val="000000" w:themeColor="text1"/>
        </w:rPr>
        <w:t>000 долл. США для Целевого фонда VB. По состоянию на 31 декабря 2020 года секретариат получил взносы на общую сумму 411</w:t>
      </w:r>
      <w:r w:rsidR="00535816">
        <w:rPr>
          <w:snapToGrid w:val="0"/>
          <w:color w:val="000000" w:themeColor="text1"/>
        </w:rPr>
        <w:t> </w:t>
      </w:r>
      <w:r w:rsidRPr="002C4222">
        <w:rPr>
          <w:snapToGrid w:val="0"/>
          <w:color w:val="000000" w:themeColor="text1"/>
        </w:rPr>
        <w:t>139 долл. США.</w:t>
      </w:r>
    </w:p>
    <w:p w14:paraId="6AC76A2C" w14:textId="77777777" w:rsidR="007743AB" w:rsidRPr="002C4222" w:rsidRDefault="007743AB" w:rsidP="002C4222">
      <w:pPr>
        <w:pStyle w:val="paragraph"/>
        <w:numPr>
          <w:ilvl w:val="0"/>
          <w:numId w:val="40"/>
        </w:numPr>
        <w:ind w:left="0" w:firstLine="0"/>
        <w:rPr>
          <w:snapToGrid w:val="0"/>
          <w:color w:val="000000" w:themeColor="text1"/>
        </w:rPr>
      </w:pPr>
      <w:r w:rsidRPr="002C4222">
        <w:rPr>
          <w:snapToGrid w:val="0"/>
          <w:color w:val="000000" w:themeColor="text1"/>
        </w:rPr>
        <w:t>В 2019-2020 годах было израсходовано в целом 170 469 долл. США на покрытие путевых расходов 46 представителей коренных народов и местных общин для участия в 23-м совещании ВОНТТК (Монреаль, декабрь 2019 года), 11-м совещании РГ8J (Монреаль, декабрь 2019 года), а также в первом и втором совещаниях РГ2020 в Найроби (август 2019 года) и Риме (февраль 2020 года) соответственно.</w:t>
      </w:r>
    </w:p>
    <w:p w14:paraId="6AC76A2D" w14:textId="77777777" w:rsidR="007743AB" w:rsidRPr="00890046" w:rsidRDefault="007743AB" w:rsidP="00520565">
      <w:pPr>
        <w:pStyle w:val="Heading1"/>
        <w:rPr>
          <w:rFonts w:eastAsia="Malgun Gothic"/>
          <w:color w:val="000000" w:themeColor="text1"/>
        </w:rPr>
      </w:pPr>
      <w:r w:rsidRPr="00890046">
        <w:t>Поступления в бюджет и его исполнение в 2021 году</w:t>
      </w:r>
    </w:p>
    <w:p w14:paraId="6AC76A2E" w14:textId="77777777" w:rsidR="007743AB" w:rsidRPr="00766A95" w:rsidRDefault="007743AB" w:rsidP="007743AB">
      <w:pPr>
        <w:keepNext/>
        <w:suppressLineNumbers/>
        <w:tabs>
          <w:tab w:val="left" w:pos="426"/>
        </w:tabs>
        <w:suppressAutoHyphens/>
        <w:jc w:val="center"/>
        <w:outlineLvl w:val="1"/>
        <w:rPr>
          <w:rFonts w:ascii="Times New Roman" w:hAnsi="Times New Roman" w:cs="Times New Roman"/>
          <w:lang w:val="ru-RU"/>
        </w:rPr>
      </w:pPr>
      <w:r w:rsidRPr="00890046">
        <w:rPr>
          <w:rFonts w:ascii="Times New Roman" w:hAnsi="Times New Roman" w:cs="Times New Roman"/>
          <w:b/>
          <w:bCs/>
          <w:color w:val="000000" w:themeColor="text1"/>
        </w:rPr>
        <w:t>A</w:t>
      </w:r>
      <w:r w:rsidRPr="00766A95">
        <w:rPr>
          <w:rFonts w:ascii="Times New Roman" w:hAnsi="Times New Roman" w:cs="Times New Roman"/>
          <w:b/>
          <w:bCs/>
          <w:color w:val="000000" w:themeColor="text1"/>
          <w:lang w:val="ru-RU"/>
        </w:rPr>
        <w:t>.</w:t>
      </w:r>
      <w:r w:rsidRPr="00766A95">
        <w:rPr>
          <w:rFonts w:ascii="Times New Roman" w:hAnsi="Times New Roman" w:cs="Times New Roman"/>
          <w:b/>
          <w:bCs/>
          <w:color w:val="000000" w:themeColor="text1"/>
          <w:lang w:val="ru-RU"/>
        </w:rPr>
        <w:tab/>
        <w:t>Общее состояние начисленных взносов за 2021 год</w:t>
      </w:r>
    </w:p>
    <w:p w14:paraId="6AC76A2F" w14:textId="77777777" w:rsidR="007743AB" w:rsidRPr="00890046" w:rsidRDefault="007743AB" w:rsidP="007743AB">
      <w:pPr>
        <w:pStyle w:val="paragraph"/>
        <w:numPr>
          <w:ilvl w:val="0"/>
          <w:numId w:val="40"/>
        </w:numPr>
        <w:ind w:left="0" w:firstLine="0"/>
        <w:textAlignment w:val="baseline"/>
        <w:rPr>
          <w:rFonts w:eastAsia="Malgun Gothic"/>
        </w:rPr>
      </w:pPr>
      <w:r w:rsidRPr="00890046">
        <w:t>В своем решении EM-2/1 Конференция Сторон утвердила в порядке исключения временный комплексный основной бюджет на 2021 год в размере 16</w:t>
      </w:r>
      <w:r w:rsidR="00535816">
        <w:t> </w:t>
      </w:r>
      <w:r w:rsidRPr="00890046">
        <w:t>772</w:t>
      </w:r>
      <w:r w:rsidR="00535816">
        <w:t> </w:t>
      </w:r>
      <w:r w:rsidRPr="00890046">
        <w:t>626 долл. США. Комплексный бюджет Конвенции и протоколов, утвержденный Конференцией Сторон и Конференцией Сторон, выступающей в качестве совещаний Сторон Картахенского и Нагойского протоколов, приводится в таблице 6 ниже.</w:t>
      </w:r>
    </w:p>
    <w:p w14:paraId="6AC76A30" w14:textId="77777777" w:rsidR="007743AB" w:rsidRPr="00766A95" w:rsidRDefault="007743AB" w:rsidP="00535816">
      <w:pPr>
        <w:pStyle w:val="Heading2"/>
        <w:jc w:val="left"/>
        <w:rPr>
          <w:kern w:val="22"/>
          <w:lang w:val="ru-RU"/>
        </w:rPr>
      </w:pPr>
      <w:r w:rsidRPr="00766A95">
        <w:rPr>
          <w:lang w:val="ru-RU"/>
        </w:rPr>
        <w:t>Таблица 6. Сводная информация об утвержденных ресурсах на 2021 год в разбивке по целевым фондам</w:t>
      </w:r>
    </w:p>
    <w:tbl>
      <w:tblPr>
        <w:tblW w:w="7290" w:type="dxa"/>
        <w:jc w:val="center"/>
        <w:tblLook w:val="04A0" w:firstRow="1" w:lastRow="0" w:firstColumn="1" w:lastColumn="0" w:noHBand="0" w:noVBand="1"/>
      </w:tblPr>
      <w:tblGrid>
        <w:gridCol w:w="5490"/>
        <w:gridCol w:w="1800"/>
      </w:tblGrid>
      <w:tr w:rsidR="007743AB" w:rsidRPr="00890046" w14:paraId="6AC76A33" w14:textId="77777777" w:rsidTr="007743AB">
        <w:trPr>
          <w:trHeight w:val="290"/>
          <w:jc w:val="center"/>
        </w:trPr>
        <w:tc>
          <w:tcPr>
            <w:tcW w:w="5490" w:type="dxa"/>
            <w:tcBorders>
              <w:top w:val="nil"/>
              <w:left w:val="nil"/>
              <w:bottom w:val="single" w:sz="4" w:space="0" w:color="auto"/>
              <w:right w:val="nil"/>
            </w:tcBorders>
            <w:shd w:val="clear" w:color="auto" w:fill="auto"/>
            <w:noWrap/>
            <w:vAlign w:val="bottom"/>
            <w:hideMark/>
          </w:tcPr>
          <w:p w14:paraId="6AC76A31" w14:textId="77777777" w:rsidR="007743AB" w:rsidRPr="00890046" w:rsidRDefault="007743AB" w:rsidP="007743AB">
            <w:pPr>
              <w:keepNext/>
              <w:keepLines/>
              <w:rPr>
                <w:rFonts w:ascii="Times New Roman" w:hAnsi="Times New Roman" w:cs="Times New Roman"/>
                <w:i/>
                <w:iCs/>
                <w:color w:val="000000"/>
                <w:sz w:val="20"/>
                <w:szCs w:val="20"/>
              </w:rPr>
            </w:pPr>
            <w:r w:rsidRPr="00890046">
              <w:rPr>
                <w:rFonts w:ascii="Times New Roman" w:hAnsi="Times New Roman" w:cs="Times New Roman"/>
                <w:i/>
                <w:iCs/>
                <w:color w:val="000000" w:themeColor="text1"/>
                <w:sz w:val="20"/>
                <w:szCs w:val="20"/>
              </w:rPr>
              <w:t>(долл. США)</w:t>
            </w:r>
          </w:p>
        </w:tc>
        <w:tc>
          <w:tcPr>
            <w:tcW w:w="1800" w:type="dxa"/>
            <w:tcBorders>
              <w:top w:val="nil"/>
              <w:left w:val="nil"/>
              <w:bottom w:val="single" w:sz="4" w:space="0" w:color="auto"/>
              <w:right w:val="nil"/>
            </w:tcBorders>
            <w:shd w:val="clear" w:color="auto" w:fill="auto"/>
            <w:noWrap/>
            <w:vAlign w:val="bottom"/>
            <w:hideMark/>
          </w:tcPr>
          <w:p w14:paraId="6AC76A32" w14:textId="77777777" w:rsidR="007743AB" w:rsidRPr="00890046" w:rsidRDefault="007743AB" w:rsidP="007743AB">
            <w:pPr>
              <w:keepNext/>
              <w:keepLines/>
              <w:rPr>
                <w:rFonts w:ascii="Times New Roman" w:hAnsi="Times New Roman" w:cs="Times New Roman"/>
                <w:i/>
                <w:iCs/>
                <w:color w:val="000000"/>
                <w:sz w:val="20"/>
                <w:szCs w:val="20"/>
                <w:lang w:eastAsia="zh-CN"/>
              </w:rPr>
            </w:pPr>
          </w:p>
        </w:tc>
      </w:tr>
      <w:tr w:rsidR="007743AB" w:rsidRPr="00890046" w14:paraId="6AC76A36" w14:textId="77777777" w:rsidTr="007743AB">
        <w:trPr>
          <w:trHeight w:val="450"/>
          <w:jc w:val="center"/>
        </w:trPr>
        <w:tc>
          <w:tcPr>
            <w:tcW w:w="5490" w:type="dxa"/>
            <w:vMerge w:val="restart"/>
            <w:tcBorders>
              <w:top w:val="single" w:sz="4" w:space="0" w:color="auto"/>
              <w:left w:val="nil"/>
              <w:bottom w:val="single" w:sz="4" w:space="0" w:color="auto"/>
              <w:right w:val="nil"/>
            </w:tcBorders>
            <w:shd w:val="clear" w:color="auto" w:fill="auto"/>
            <w:noWrap/>
            <w:vAlign w:val="center"/>
            <w:hideMark/>
          </w:tcPr>
          <w:p w14:paraId="6AC76A34" w14:textId="77777777" w:rsidR="007743AB" w:rsidRPr="00890046" w:rsidRDefault="007743AB" w:rsidP="007743AB">
            <w:pPr>
              <w:rPr>
                <w:rFonts w:ascii="Times New Roman" w:hAnsi="Times New Roman" w:cs="Times New Roman"/>
                <w:b/>
                <w:bCs/>
                <w:color w:val="000000"/>
                <w:sz w:val="20"/>
                <w:szCs w:val="20"/>
              </w:rPr>
            </w:pPr>
            <w:r w:rsidRPr="00890046">
              <w:rPr>
                <w:rFonts w:ascii="Times New Roman" w:hAnsi="Times New Roman" w:cs="Times New Roman"/>
                <w:b/>
                <w:bCs/>
                <w:color w:val="000000" w:themeColor="text1"/>
                <w:sz w:val="20"/>
                <w:szCs w:val="20"/>
              </w:rPr>
              <w:t>Целевой фонд</w:t>
            </w:r>
          </w:p>
        </w:tc>
        <w:tc>
          <w:tcPr>
            <w:tcW w:w="1800" w:type="dxa"/>
            <w:vMerge w:val="restart"/>
            <w:tcBorders>
              <w:top w:val="single" w:sz="4" w:space="0" w:color="auto"/>
              <w:left w:val="nil"/>
              <w:bottom w:val="single" w:sz="4" w:space="0" w:color="auto"/>
              <w:right w:val="nil"/>
            </w:tcBorders>
            <w:shd w:val="clear" w:color="auto" w:fill="auto"/>
            <w:vAlign w:val="center"/>
            <w:hideMark/>
          </w:tcPr>
          <w:p w14:paraId="6AC76A35" w14:textId="77777777" w:rsidR="007743AB" w:rsidRPr="00890046" w:rsidRDefault="007743AB" w:rsidP="007743AB">
            <w:pPr>
              <w:ind w:right="200"/>
              <w:jc w:val="right"/>
              <w:rPr>
                <w:rFonts w:ascii="Times New Roman" w:hAnsi="Times New Roman" w:cs="Times New Roman"/>
                <w:b/>
                <w:bCs/>
                <w:color w:val="000000"/>
                <w:sz w:val="20"/>
                <w:szCs w:val="20"/>
              </w:rPr>
            </w:pPr>
            <w:r w:rsidRPr="00890046">
              <w:rPr>
                <w:rFonts w:ascii="Times New Roman" w:hAnsi="Times New Roman" w:cs="Times New Roman"/>
                <w:b/>
                <w:bCs/>
                <w:color w:val="000000" w:themeColor="text1"/>
                <w:sz w:val="20"/>
                <w:szCs w:val="20"/>
              </w:rPr>
              <w:t>2021 год</w:t>
            </w:r>
          </w:p>
        </w:tc>
      </w:tr>
      <w:tr w:rsidR="007743AB" w:rsidRPr="00890046" w14:paraId="6AC76A39" w14:textId="77777777" w:rsidTr="007743AB">
        <w:trPr>
          <w:trHeight w:val="470"/>
          <w:jc w:val="center"/>
        </w:trPr>
        <w:tc>
          <w:tcPr>
            <w:tcW w:w="5490" w:type="dxa"/>
            <w:vMerge/>
            <w:tcBorders>
              <w:bottom w:val="single" w:sz="4" w:space="0" w:color="auto"/>
            </w:tcBorders>
            <w:vAlign w:val="center"/>
            <w:hideMark/>
          </w:tcPr>
          <w:p w14:paraId="6AC76A37" w14:textId="77777777" w:rsidR="007743AB" w:rsidRPr="00890046" w:rsidRDefault="007743AB" w:rsidP="007743AB">
            <w:pPr>
              <w:rPr>
                <w:rFonts w:ascii="Times New Roman" w:hAnsi="Times New Roman" w:cs="Times New Roman"/>
                <w:b/>
                <w:bCs/>
                <w:color w:val="000000"/>
                <w:sz w:val="20"/>
                <w:szCs w:val="20"/>
                <w:lang w:eastAsia="zh-CN"/>
              </w:rPr>
            </w:pPr>
          </w:p>
        </w:tc>
        <w:tc>
          <w:tcPr>
            <w:tcW w:w="1800" w:type="dxa"/>
            <w:vMerge/>
            <w:tcBorders>
              <w:bottom w:val="single" w:sz="4" w:space="0" w:color="auto"/>
            </w:tcBorders>
            <w:vAlign w:val="center"/>
            <w:hideMark/>
          </w:tcPr>
          <w:p w14:paraId="6AC76A38" w14:textId="77777777" w:rsidR="007743AB" w:rsidRPr="00890046" w:rsidRDefault="007743AB" w:rsidP="007743AB">
            <w:pPr>
              <w:rPr>
                <w:rFonts w:ascii="Times New Roman" w:hAnsi="Times New Roman" w:cs="Times New Roman"/>
                <w:b/>
                <w:bCs/>
                <w:color w:val="000000"/>
                <w:sz w:val="20"/>
                <w:szCs w:val="20"/>
                <w:lang w:eastAsia="zh-CN"/>
              </w:rPr>
            </w:pPr>
          </w:p>
        </w:tc>
      </w:tr>
      <w:tr w:rsidR="007743AB" w:rsidRPr="00890046" w14:paraId="6AC76A3C" w14:textId="77777777" w:rsidTr="007743AB">
        <w:trPr>
          <w:trHeight w:val="290"/>
          <w:jc w:val="center"/>
        </w:trPr>
        <w:tc>
          <w:tcPr>
            <w:tcW w:w="5490" w:type="dxa"/>
            <w:tcBorders>
              <w:top w:val="single" w:sz="4" w:space="0" w:color="auto"/>
              <w:left w:val="nil"/>
              <w:bottom w:val="nil"/>
              <w:right w:val="nil"/>
            </w:tcBorders>
            <w:shd w:val="clear" w:color="auto" w:fill="auto"/>
            <w:noWrap/>
            <w:vAlign w:val="bottom"/>
            <w:hideMark/>
          </w:tcPr>
          <w:p w14:paraId="6AC76A3A" w14:textId="77777777" w:rsidR="007743AB" w:rsidRPr="00766A95" w:rsidRDefault="007743AB" w:rsidP="007743AB">
            <w:pPr>
              <w:rPr>
                <w:rFonts w:ascii="Times New Roman" w:hAnsi="Times New Roman" w:cs="Times New Roman"/>
                <w:color w:val="000000"/>
                <w:sz w:val="20"/>
                <w:szCs w:val="20"/>
                <w:lang w:val="ru-RU"/>
              </w:rPr>
            </w:pPr>
            <w:r w:rsidRPr="00766A95">
              <w:rPr>
                <w:rFonts w:ascii="Times New Roman" w:hAnsi="Times New Roman" w:cs="Times New Roman"/>
                <w:color w:val="000000" w:themeColor="text1"/>
                <w:sz w:val="20"/>
                <w:szCs w:val="20"/>
                <w:lang w:val="ru-RU"/>
              </w:rPr>
              <w:t xml:space="preserve">Конвенция о биологическом разнообразии (Целевой фонд </w:t>
            </w:r>
            <w:r w:rsidRPr="00890046">
              <w:rPr>
                <w:rFonts w:ascii="Times New Roman" w:hAnsi="Times New Roman" w:cs="Times New Roman"/>
                <w:color w:val="000000" w:themeColor="text1"/>
                <w:sz w:val="20"/>
                <w:szCs w:val="20"/>
              </w:rPr>
              <w:t>BY</w:t>
            </w:r>
            <w:r w:rsidRPr="00766A95">
              <w:rPr>
                <w:rFonts w:ascii="Times New Roman" w:hAnsi="Times New Roman" w:cs="Times New Roman"/>
                <w:color w:val="000000" w:themeColor="text1"/>
                <w:sz w:val="20"/>
                <w:szCs w:val="20"/>
                <w:lang w:val="ru-RU"/>
              </w:rPr>
              <w:t>)</w:t>
            </w:r>
          </w:p>
        </w:tc>
        <w:tc>
          <w:tcPr>
            <w:tcW w:w="1800" w:type="dxa"/>
            <w:tcBorders>
              <w:top w:val="single" w:sz="4" w:space="0" w:color="auto"/>
              <w:left w:val="nil"/>
              <w:bottom w:val="nil"/>
              <w:right w:val="nil"/>
            </w:tcBorders>
            <w:shd w:val="clear" w:color="auto" w:fill="auto"/>
            <w:noWrap/>
            <w:vAlign w:val="bottom"/>
            <w:hideMark/>
          </w:tcPr>
          <w:p w14:paraId="6AC76A3B" w14:textId="77777777" w:rsidR="007743AB" w:rsidRPr="00890046" w:rsidRDefault="007743AB" w:rsidP="007743AB">
            <w:pPr>
              <w:jc w:val="right"/>
              <w:rPr>
                <w:rFonts w:ascii="Times New Roman" w:hAnsi="Times New Roman" w:cs="Times New Roman"/>
                <w:color w:val="000000"/>
                <w:sz w:val="20"/>
                <w:szCs w:val="20"/>
              </w:rPr>
            </w:pPr>
            <w:r w:rsidRPr="00890046">
              <w:rPr>
                <w:rFonts w:ascii="Times New Roman" w:hAnsi="Times New Roman" w:cs="Times New Roman"/>
                <w:color w:val="000000" w:themeColor="text1"/>
                <w:sz w:val="20"/>
                <w:szCs w:val="20"/>
              </w:rPr>
              <w:t>12 411 743</w:t>
            </w:r>
          </w:p>
        </w:tc>
      </w:tr>
      <w:tr w:rsidR="007743AB" w:rsidRPr="00890046" w14:paraId="6AC76A3F" w14:textId="77777777" w:rsidTr="007743AB">
        <w:trPr>
          <w:trHeight w:val="290"/>
          <w:jc w:val="center"/>
        </w:trPr>
        <w:tc>
          <w:tcPr>
            <w:tcW w:w="5490" w:type="dxa"/>
            <w:tcBorders>
              <w:top w:val="nil"/>
              <w:left w:val="nil"/>
              <w:bottom w:val="nil"/>
              <w:right w:val="nil"/>
            </w:tcBorders>
            <w:shd w:val="clear" w:color="auto" w:fill="auto"/>
            <w:noWrap/>
            <w:vAlign w:val="bottom"/>
            <w:hideMark/>
          </w:tcPr>
          <w:p w14:paraId="6AC76A3D" w14:textId="77777777" w:rsidR="007743AB" w:rsidRPr="00766A95" w:rsidRDefault="007743AB" w:rsidP="007743AB">
            <w:pPr>
              <w:rPr>
                <w:rFonts w:ascii="Times New Roman" w:hAnsi="Times New Roman" w:cs="Times New Roman"/>
                <w:color w:val="000000"/>
                <w:sz w:val="20"/>
                <w:szCs w:val="20"/>
                <w:lang w:val="ru-RU"/>
              </w:rPr>
            </w:pPr>
            <w:r w:rsidRPr="00766A95">
              <w:rPr>
                <w:rFonts w:ascii="Times New Roman" w:hAnsi="Times New Roman" w:cs="Times New Roman"/>
                <w:color w:val="000000" w:themeColor="text1"/>
                <w:sz w:val="20"/>
                <w:szCs w:val="20"/>
                <w:lang w:val="ru-RU"/>
              </w:rPr>
              <w:t xml:space="preserve">Картахенский протокол по биобезопасности (Целевой фонд </w:t>
            </w:r>
            <w:r w:rsidRPr="00890046">
              <w:rPr>
                <w:rFonts w:ascii="Times New Roman" w:hAnsi="Times New Roman" w:cs="Times New Roman"/>
                <w:color w:val="000000" w:themeColor="text1"/>
                <w:sz w:val="20"/>
                <w:szCs w:val="20"/>
              </w:rPr>
              <w:t>BG</w:t>
            </w:r>
            <w:r w:rsidRPr="00766A95">
              <w:rPr>
                <w:rFonts w:ascii="Times New Roman" w:hAnsi="Times New Roman" w:cs="Times New Roman"/>
                <w:color w:val="000000" w:themeColor="text1"/>
                <w:sz w:val="20"/>
                <w:szCs w:val="20"/>
                <w:lang w:val="ru-RU"/>
              </w:rPr>
              <w:t>)</w:t>
            </w:r>
          </w:p>
        </w:tc>
        <w:tc>
          <w:tcPr>
            <w:tcW w:w="1800" w:type="dxa"/>
            <w:tcBorders>
              <w:top w:val="nil"/>
              <w:left w:val="nil"/>
              <w:bottom w:val="nil"/>
              <w:right w:val="nil"/>
            </w:tcBorders>
            <w:shd w:val="clear" w:color="auto" w:fill="auto"/>
            <w:noWrap/>
            <w:vAlign w:val="bottom"/>
            <w:hideMark/>
          </w:tcPr>
          <w:p w14:paraId="6AC76A3E" w14:textId="77777777" w:rsidR="007743AB" w:rsidRPr="00890046" w:rsidRDefault="007743AB" w:rsidP="007743AB">
            <w:pPr>
              <w:jc w:val="right"/>
              <w:rPr>
                <w:rFonts w:ascii="Times New Roman" w:hAnsi="Times New Roman" w:cs="Times New Roman"/>
                <w:color w:val="000000"/>
                <w:sz w:val="20"/>
                <w:szCs w:val="20"/>
              </w:rPr>
            </w:pPr>
            <w:r w:rsidRPr="00890046">
              <w:rPr>
                <w:rFonts w:ascii="Times New Roman" w:hAnsi="Times New Roman" w:cs="Times New Roman"/>
                <w:color w:val="000000" w:themeColor="text1"/>
                <w:sz w:val="20"/>
                <w:szCs w:val="20"/>
              </w:rPr>
              <w:t>2 515 894</w:t>
            </w:r>
          </w:p>
        </w:tc>
      </w:tr>
      <w:tr w:rsidR="007743AB" w:rsidRPr="00890046" w14:paraId="6AC76A42" w14:textId="77777777" w:rsidTr="007743AB">
        <w:trPr>
          <w:trHeight w:val="290"/>
          <w:jc w:val="center"/>
        </w:trPr>
        <w:tc>
          <w:tcPr>
            <w:tcW w:w="5490" w:type="dxa"/>
            <w:tcBorders>
              <w:top w:val="nil"/>
              <w:left w:val="nil"/>
              <w:bottom w:val="single" w:sz="4" w:space="0" w:color="auto"/>
              <w:right w:val="nil"/>
            </w:tcBorders>
            <w:shd w:val="clear" w:color="auto" w:fill="auto"/>
            <w:noWrap/>
            <w:vAlign w:val="bottom"/>
            <w:hideMark/>
          </w:tcPr>
          <w:p w14:paraId="6AC76A40" w14:textId="77777777" w:rsidR="007743AB" w:rsidRPr="00766A95" w:rsidRDefault="007743AB" w:rsidP="007743AB">
            <w:pPr>
              <w:rPr>
                <w:rFonts w:ascii="Times New Roman" w:hAnsi="Times New Roman" w:cs="Times New Roman"/>
                <w:color w:val="000000"/>
                <w:sz w:val="20"/>
                <w:szCs w:val="20"/>
                <w:lang w:val="ru-RU"/>
              </w:rPr>
            </w:pPr>
            <w:r w:rsidRPr="00766A95">
              <w:rPr>
                <w:rFonts w:ascii="Times New Roman" w:hAnsi="Times New Roman" w:cs="Times New Roman"/>
                <w:color w:val="000000" w:themeColor="text1"/>
                <w:sz w:val="20"/>
                <w:szCs w:val="20"/>
                <w:lang w:val="ru-RU"/>
              </w:rPr>
              <w:t xml:space="preserve">Нагойский протокол регулирования доступа к генетическим ресурсам и совместного использования выгод (Целевой фонд </w:t>
            </w:r>
            <w:r w:rsidRPr="00890046">
              <w:rPr>
                <w:rFonts w:ascii="Times New Roman" w:hAnsi="Times New Roman" w:cs="Times New Roman"/>
                <w:color w:val="000000" w:themeColor="text1"/>
                <w:sz w:val="20"/>
                <w:szCs w:val="20"/>
              </w:rPr>
              <w:t>BB</w:t>
            </w:r>
            <w:r w:rsidRPr="00766A95">
              <w:rPr>
                <w:rFonts w:ascii="Times New Roman" w:hAnsi="Times New Roman" w:cs="Times New Roman"/>
                <w:color w:val="000000" w:themeColor="text1"/>
                <w:sz w:val="20"/>
                <w:szCs w:val="20"/>
                <w:lang w:val="ru-RU"/>
              </w:rPr>
              <w:t>)</w:t>
            </w:r>
          </w:p>
        </w:tc>
        <w:tc>
          <w:tcPr>
            <w:tcW w:w="1800" w:type="dxa"/>
            <w:tcBorders>
              <w:top w:val="nil"/>
              <w:left w:val="nil"/>
              <w:bottom w:val="single" w:sz="4" w:space="0" w:color="auto"/>
              <w:right w:val="nil"/>
            </w:tcBorders>
            <w:shd w:val="clear" w:color="auto" w:fill="auto"/>
            <w:noWrap/>
            <w:vAlign w:val="bottom"/>
            <w:hideMark/>
          </w:tcPr>
          <w:p w14:paraId="6AC76A41" w14:textId="77777777" w:rsidR="007743AB" w:rsidRPr="00890046" w:rsidRDefault="007743AB" w:rsidP="007743AB">
            <w:pPr>
              <w:jc w:val="right"/>
              <w:rPr>
                <w:rFonts w:ascii="Times New Roman" w:hAnsi="Times New Roman" w:cs="Times New Roman"/>
                <w:color w:val="000000"/>
                <w:sz w:val="20"/>
                <w:szCs w:val="20"/>
              </w:rPr>
            </w:pPr>
            <w:r w:rsidRPr="00890046">
              <w:rPr>
                <w:rFonts w:ascii="Times New Roman" w:hAnsi="Times New Roman" w:cs="Times New Roman"/>
                <w:color w:val="000000" w:themeColor="text1"/>
                <w:sz w:val="20"/>
                <w:szCs w:val="20"/>
              </w:rPr>
              <w:t>1 844 989</w:t>
            </w:r>
          </w:p>
        </w:tc>
      </w:tr>
      <w:tr w:rsidR="007743AB" w:rsidRPr="00890046" w14:paraId="6AC76A45" w14:textId="77777777" w:rsidTr="007743AB">
        <w:trPr>
          <w:trHeight w:val="290"/>
          <w:jc w:val="center"/>
        </w:trPr>
        <w:tc>
          <w:tcPr>
            <w:tcW w:w="5490" w:type="dxa"/>
            <w:tcBorders>
              <w:top w:val="nil"/>
              <w:left w:val="nil"/>
              <w:bottom w:val="single" w:sz="4" w:space="0" w:color="auto"/>
              <w:right w:val="nil"/>
            </w:tcBorders>
            <w:shd w:val="clear" w:color="auto" w:fill="auto"/>
            <w:noWrap/>
            <w:vAlign w:val="bottom"/>
            <w:hideMark/>
          </w:tcPr>
          <w:p w14:paraId="6AC76A43" w14:textId="77777777" w:rsidR="007743AB" w:rsidRPr="00890046" w:rsidRDefault="007743AB" w:rsidP="007743AB">
            <w:pPr>
              <w:rPr>
                <w:rFonts w:ascii="Times New Roman" w:hAnsi="Times New Roman" w:cs="Times New Roman"/>
                <w:b/>
                <w:bCs/>
                <w:color w:val="000000"/>
                <w:sz w:val="20"/>
                <w:szCs w:val="20"/>
              </w:rPr>
            </w:pPr>
            <w:r w:rsidRPr="00890046">
              <w:rPr>
                <w:rFonts w:ascii="Times New Roman" w:hAnsi="Times New Roman" w:cs="Times New Roman"/>
                <w:b/>
                <w:bCs/>
                <w:color w:val="000000" w:themeColor="text1"/>
                <w:sz w:val="20"/>
                <w:szCs w:val="20"/>
              </w:rPr>
              <w:t>Итого</w:t>
            </w:r>
          </w:p>
        </w:tc>
        <w:tc>
          <w:tcPr>
            <w:tcW w:w="1800" w:type="dxa"/>
            <w:tcBorders>
              <w:top w:val="nil"/>
              <w:left w:val="nil"/>
              <w:bottom w:val="single" w:sz="4" w:space="0" w:color="auto"/>
              <w:right w:val="nil"/>
            </w:tcBorders>
            <w:shd w:val="clear" w:color="auto" w:fill="auto"/>
            <w:noWrap/>
            <w:vAlign w:val="bottom"/>
            <w:hideMark/>
          </w:tcPr>
          <w:p w14:paraId="6AC76A44" w14:textId="77777777" w:rsidR="007743AB" w:rsidRPr="00890046" w:rsidRDefault="007743AB" w:rsidP="007743AB">
            <w:pPr>
              <w:jc w:val="right"/>
              <w:rPr>
                <w:rFonts w:ascii="Times New Roman" w:hAnsi="Times New Roman" w:cs="Times New Roman"/>
                <w:b/>
                <w:bCs/>
                <w:color w:val="000000"/>
                <w:sz w:val="20"/>
                <w:szCs w:val="20"/>
              </w:rPr>
            </w:pPr>
            <w:r w:rsidRPr="00890046">
              <w:rPr>
                <w:rFonts w:ascii="Times New Roman" w:hAnsi="Times New Roman" w:cs="Times New Roman"/>
                <w:b/>
                <w:bCs/>
                <w:color w:val="000000" w:themeColor="text1"/>
                <w:sz w:val="20"/>
                <w:szCs w:val="20"/>
              </w:rPr>
              <w:t>16 772 626</w:t>
            </w:r>
          </w:p>
        </w:tc>
      </w:tr>
    </w:tbl>
    <w:p w14:paraId="6AC76A46" w14:textId="77777777" w:rsidR="007743AB" w:rsidRPr="00890046" w:rsidRDefault="007743AB" w:rsidP="007743AB">
      <w:pPr>
        <w:pStyle w:val="paragraph"/>
        <w:numPr>
          <w:ilvl w:val="0"/>
          <w:numId w:val="40"/>
        </w:numPr>
        <w:spacing w:before="240"/>
        <w:ind w:left="0" w:firstLine="0"/>
        <w:textAlignment w:val="baseline"/>
        <w:rPr>
          <w:rFonts w:eastAsia="Malgun Gothic"/>
          <w:kern w:val="22"/>
          <w:szCs w:val="22"/>
        </w:rPr>
      </w:pPr>
      <w:r w:rsidRPr="00890046">
        <w:t xml:space="preserve">Как показано в таблице 7 ниже, после вычета сэкономленных в предыдущие периоды средств в объеме 395 500 долл. США и взноса принимающей страны в размере 1 534 800 долл. США, а также учета взносов в размере 46 000 долл. США четырех новых Сторон Нагойского </w:t>
      </w:r>
      <w:r w:rsidRPr="00890046">
        <w:lastRenderedPageBreak/>
        <w:t>протокола, установленная сумма взносов Сторон Конвенции в соответствии со шкалой взносов составила 14</w:t>
      </w:r>
      <w:r w:rsidR="00535816">
        <w:t> </w:t>
      </w:r>
      <w:r w:rsidRPr="00890046">
        <w:t>888</w:t>
      </w:r>
      <w:r w:rsidR="00535816">
        <w:t> </w:t>
      </w:r>
      <w:r w:rsidRPr="00890046">
        <w:t>300 долл. США на 2021 год. По состоянию на 31 октября 2022 года невыплаченный остаток составляет 1 335 000 долл. США.</w:t>
      </w:r>
    </w:p>
    <w:p w14:paraId="6AC76A47" w14:textId="77777777" w:rsidR="007743AB" w:rsidRPr="00766A95" w:rsidRDefault="007743AB" w:rsidP="00535816">
      <w:pPr>
        <w:pStyle w:val="Heading2"/>
        <w:jc w:val="left"/>
        <w:rPr>
          <w:rFonts w:eastAsia="Malgun Gothic"/>
          <w:lang w:val="ru-RU"/>
        </w:rPr>
      </w:pPr>
      <w:r w:rsidRPr="00766A95">
        <w:rPr>
          <w:lang w:val="ru-RU"/>
        </w:rPr>
        <w:t>Таблица 7. Общее состояние начисленных взносов за 2021 год</w:t>
      </w:r>
    </w:p>
    <w:tbl>
      <w:tblPr>
        <w:tblW w:w="7040" w:type="dxa"/>
        <w:jc w:val="center"/>
        <w:tblLook w:val="04A0" w:firstRow="1" w:lastRow="0" w:firstColumn="1" w:lastColumn="0" w:noHBand="0" w:noVBand="1"/>
      </w:tblPr>
      <w:tblGrid>
        <w:gridCol w:w="4260"/>
        <w:gridCol w:w="2780"/>
      </w:tblGrid>
      <w:tr w:rsidR="007743AB" w:rsidRPr="00890046" w14:paraId="6AC76A4A" w14:textId="77777777" w:rsidTr="007743AB">
        <w:trPr>
          <w:trHeight w:val="290"/>
          <w:jc w:val="center"/>
        </w:trPr>
        <w:tc>
          <w:tcPr>
            <w:tcW w:w="4260" w:type="dxa"/>
            <w:tcBorders>
              <w:top w:val="nil"/>
              <w:left w:val="nil"/>
              <w:bottom w:val="single" w:sz="4" w:space="0" w:color="auto"/>
              <w:right w:val="nil"/>
            </w:tcBorders>
            <w:shd w:val="clear" w:color="auto" w:fill="auto"/>
            <w:noWrap/>
            <w:vAlign w:val="bottom"/>
            <w:hideMark/>
          </w:tcPr>
          <w:p w14:paraId="6AC76A48" w14:textId="77777777" w:rsidR="007743AB" w:rsidRPr="00890046" w:rsidRDefault="007743AB" w:rsidP="00535816">
            <w:pPr>
              <w:rPr>
                <w:rFonts w:ascii="Times New Roman" w:hAnsi="Times New Roman" w:cs="Times New Roman"/>
                <w:i/>
                <w:iCs/>
                <w:color w:val="000000"/>
                <w:sz w:val="20"/>
                <w:szCs w:val="20"/>
              </w:rPr>
            </w:pPr>
            <w:r w:rsidRPr="00890046">
              <w:rPr>
                <w:rFonts w:ascii="Times New Roman" w:hAnsi="Times New Roman" w:cs="Times New Roman"/>
                <w:i/>
                <w:iCs/>
                <w:color w:val="000000" w:themeColor="text1"/>
                <w:sz w:val="20"/>
                <w:szCs w:val="20"/>
              </w:rPr>
              <w:t>(в тыс</w:t>
            </w:r>
            <w:r w:rsidR="00535816">
              <w:rPr>
                <w:rFonts w:ascii="Times New Roman" w:hAnsi="Times New Roman" w:cs="Times New Roman"/>
                <w:i/>
                <w:iCs/>
                <w:color w:val="000000" w:themeColor="text1"/>
                <w:sz w:val="20"/>
                <w:szCs w:val="20"/>
                <w:lang w:val="ru-RU"/>
              </w:rPr>
              <w:t>.</w:t>
            </w:r>
            <w:r w:rsidRPr="00890046">
              <w:rPr>
                <w:rFonts w:ascii="Times New Roman" w:hAnsi="Times New Roman" w:cs="Times New Roman"/>
                <w:i/>
                <w:iCs/>
                <w:color w:val="000000" w:themeColor="text1"/>
                <w:sz w:val="20"/>
                <w:szCs w:val="20"/>
              </w:rPr>
              <w:t xml:space="preserve"> долл. США)</w:t>
            </w:r>
          </w:p>
        </w:tc>
        <w:tc>
          <w:tcPr>
            <w:tcW w:w="2780" w:type="dxa"/>
            <w:tcBorders>
              <w:top w:val="nil"/>
              <w:left w:val="nil"/>
              <w:bottom w:val="single" w:sz="4" w:space="0" w:color="auto"/>
              <w:right w:val="nil"/>
            </w:tcBorders>
            <w:shd w:val="clear" w:color="auto" w:fill="auto"/>
            <w:noWrap/>
            <w:vAlign w:val="bottom"/>
            <w:hideMark/>
          </w:tcPr>
          <w:p w14:paraId="6AC76A49" w14:textId="77777777" w:rsidR="007743AB" w:rsidRPr="00890046" w:rsidRDefault="007743AB" w:rsidP="007743AB">
            <w:pPr>
              <w:rPr>
                <w:rFonts w:ascii="Times New Roman" w:hAnsi="Times New Roman" w:cs="Times New Roman"/>
                <w:color w:val="000000"/>
              </w:rPr>
            </w:pPr>
            <w:r w:rsidRPr="00890046">
              <w:rPr>
                <w:rFonts w:ascii="Times New Roman" w:hAnsi="Times New Roman" w:cs="Times New Roman"/>
                <w:color w:val="000000" w:themeColor="text1"/>
              </w:rPr>
              <w:t> </w:t>
            </w:r>
          </w:p>
        </w:tc>
      </w:tr>
      <w:tr w:rsidR="007743AB" w:rsidRPr="00890046" w14:paraId="6AC76A4D" w14:textId="77777777" w:rsidTr="007743AB">
        <w:trPr>
          <w:trHeight w:val="435"/>
          <w:jc w:val="center"/>
        </w:trPr>
        <w:tc>
          <w:tcPr>
            <w:tcW w:w="4260" w:type="dxa"/>
            <w:tcBorders>
              <w:top w:val="nil"/>
              <w:left w:val="nil"/>
              <w:bottom w:val="single" w:sz="4" w:space="0" w:color="auto"/>
              <w:right w:val="nil"/>
            </w:tcBorders>
            <w:shd w:val="clear" w:color="auto" w:fill="auto"/>
            <w:vAlign w:val="center"/>
            <w:hideMark/>
          </w:tcPr>
          <w:p w14:paraId="6AC76A4B" w14:textId="77777777" w:rsidR="007743AB" w:rsidRPr="00890046" w:rsidRDefault="007743AB" w:rsidP="007743AB">
            <w:pPr>
              <w:rPr>
                <w:rFonts w:ascii="Times New Roman" w:hAnsi="Times New Roman" w:cs="Times New Roman"/>
                <w:b/>
                <w:bCs/>
                <w:color w:val="000000"/>
                <w:sz w:val="20"/>
                <w:szCs w:val="20"/>
              </w:rPr>
            </w:pPr>
            <w:r w:rsidRPr="00890046">
              <w:rPr>
                <w:rFonts w:ascii="Times New Roman" w:hAnsi="Times New Roman" w:cs="Times New Roman"/>
                <w:b/>
                <w:bCs/>
                <w:color w:val="000000" w:themeColor="text1"/>
                <w:sz w:val="20"/>
                <w:szCs w:val="20"/>
              </w:rPr>
              <w:t>Источники финансирования, 2021 год</w:t>
            </w:r>
          </w:p>
        </w:tc>
        <w:tc>
          <w:tcPr>
            <w:tcW w:w="2780" w:type="dxa"/>
            <w:tcBorders>
              <w:top w:val="nil"/>
              <w:left w:val="nil"/>
              <w:bottom w:val="single" w:sz="4" w:space="0" w:color="auto"/>
              <w:right w:val="nil"/>
            </w:tcBorders>
            <w:shd w:val="clear" w:color="auto" w:fill="auto"/>
            <w:vAlign w:val="center"/>
            <w:hideMark/>
          </w:tcPr>
          <w:p w14:paraId="6AC76A4C" w14:textId="77777777" w:rsidR="007743AB" w:rsidRPr="00890046" w:rsidRDefault="007743AB" w:rsidP="007743AB">
            <w:pPr>
              <w:jc w:val="right"/>
              <w:rPr>
                <w:rFonts w:ascii="Times New Roman" w:hAnsi="Times New Roman" w:cs="Times New Roman"/>
                <w:b/>
                <w:bCs/>
                <w:color w:val="000000"/>
                <w:sz w:val="20"/>
                <w:szCs w:val="20"/>
              </w:rPr>
            </w:pPr>
            <w:r w:rsidRPr="00890046">
              <w:rPr>
                <w:rFonts w:ascii="Times New Roman" w:hAnsi="Times New Roman" w:cs="Times New Roman"/>
                <w:b/>
                <w:bCs/>
                <w:color w:val="000000" w:themeColor="text1"/>
                <w:sz w:val="20"/>
                <w:szCs w:val="20"/>
              </w:rPr>
              <w:t xml:space="preserve">Сумма </w:t>
            </w:r>
          </w:p>
        </w:tc>
      </w:tr>
      <w:tr w:rsidR="007743AB" w:rsidRPr="00890046" w14:paraId="6AC76A50" w14:textId="77777777" w:rsidTr="007743AB">
        <w:trPr>
          <w:trHeight w:val="290"/>
          <w:jc w:val="center"/>
        </w:trPr>
        <w:tc>
          <w:tcPr>
            <w:tcW w:w="4260" w:type="dxa"/>
            <w:tcBorders>
              <w:top w:val="nil"/>
              <w:left w:val="nil"/>
              <w:bottom w:val="nil"/>
              <w:right w:val="nil"/>
            </w:tcBorders>
            <w:shd w:val="clear" w:color="auto" w:fill="auto"/>
            <w:vAlign w:val="center"/>
            <w:hideMark/>
          </w:tcPr>
          <w:p w14:paraId="6AC76A4E" w14:textId="77777777" w:rsidR="007743AB" w:rsidRPr="00890046" w:rsidRDefault="007743AB" w:rsidP="007743AB">
            <w:pPr>
              <w:rPr>
                <w:rFonts w:ascii="Times New Roman" w:hAnsi="Times New Roman" w:cs="Times New Roman"/>
                <w:color w:val="000000"/>
                <w:sz w:val="18"/>
                <w:szCs w:val="18"/>
              </w:rPr>
            </w:pPr>
            <w:r w:rsidRPr="00890046">
              <w:rPr>
                <w:rFonts w:ascii="Times New Roman" w:hAnsi="Times New Roman" w:cs="Times New Roman"/>
                <w:color w:val="000000" w:themeColor="text1"/>
                <w:sz w:val="18"/>
                <w:szCs w:val="18"/>
              </w:rPr>
              <w:t>Утвержденный бюджет</w:t>
            </w:r>
          </w:p>
        </w:tc>
        <w:tc>
          <w:tcPr>
            <w:tcW w:w="2780" w:type="dxa"/>
            <w:tcBorders>
              <w:top w:val="nil"/>
              <w:left w:val="nil"/>
              <w:bottom w:val="nil"/>
              <w:right w:val="nil"/>
            </w:tcBorders>
            <w:shd w:val="clear" w:color="auto" w:fill="auto"/>
            <w:vAlign w:val="center"/>
            <w:hideMark/>
          </w:tcPr>
          <w:p w14:paraId="6AC76A4F" w14:textId="77777777" w:rsidR="007743AB" w:rsidRPr="00890046" w:rsidRDefault="007743AB" w:rsidP="007743AB">
            <w:pPr>
              <w:jc w:val="right"/>
              <w:rPr>
                <w:rFonts w:ascii="Times New Roman" w:hAnsi="Times New Roman" w:cs="Times New Roman"/>
                <w:color w:val="000000"/>
                <w:sz w:val="18"/>
                <w:szCs w:val="18"/>
              </w:rPr>
            </w:pPr>
            <w:r w:rsidRPr="00890046">
              <w:rPr>
                <w:rFonts w:ascii="Times New Roman" w:hAnsi="Times New Roman" w:cs="Times New Roman"/>
                <w:color w:val="000000" w:themeColor="text1"/>
                <w:sz w:val="18"/>
                <w:szCs w:val="18"/>
              </w:rPr>
              <w:t>16 772,6</w:t>
            </w:r>
          </w:p>
        </w:tc>
      </w:tr>
      <w:tr w:rsidR="007743AB" w:rsidRPr="00890046" w14:paraId="6AC76A53" w14:textId="77777777" w:rsidTr="007743AB">
        <w:trPr>
          <w:trHeight w:val="290"/>
          <w:jc w:val="center"/>
        </w:trPr>
        <w:tc>
          <w:tcPr>
            <w:tcW w:w="4260" w:type="dxa"/>
            <w:tcBorders>
              <w:top w:val="nil"/>
              <w:left w:val="nil"/>
              <w:bottom w:val="nil"/>
              <w:right w:val="nil"/>
            </w:tcBorders>
            <w:shd w:val="clear" w:color="auto" w:fill="auto"/>
            <w:vAlign w:val="center"/>
            <w:hideMark/>
          </w:tcPr>
          <w:p w14:paraId="6AC76A51" w14:textId="77777777" w:rsidR="007743AB" w:rsidRPr="00890046" w:rsidRDefault="007743AB" w:rsidP="007743AB">
            <w:pPr>
              <w:rPr>
                <w:rFonts w:ascii="Times New Roman" w:hAnsi="Times New Roman" w:cs="Times New Roman"/>
                <w:color w:val="000000"/>
                <w:sz w:val="18"/>
                <w:szCs w:val="18"/>
              </w:rPr>
            </w:pPr>
            <w:r w:rsidRPr="00890046">
              <w:rPr>
                <w:rFonts w:ascii="Times New Roman" w:hAnsi="Times New Roman" w:cs="Times New Roman"/>
                <w:color w:val="000000" w:themeColor="text1"/>
                <w:sz w:val="18"/>
                <w:szCs w:val="18"/>
              </w:rPr>
              <w:t>Принимающая страна</w:t>
            </w:r>
          </w:p>
        </w:tc>
        <w:tc>
          <w:tcPr>
            <w:tcW w:w="2780" w:type="dxa"/>
            <w:tcBorders>
              <w:top w:val="nil"/>
              <w:left w:val="nil"/>
              <w:bottom w:val="nil"/>
              <w:right w:val="nil"/>
            </w:tcBorders>
            <w:shd w:val="clear" w:color="auto" w:fill="auto"/>
            <w:vAlign w:val="center"/>
            <w:hideMark/>
          </w:tcPr>
          <w:p w14:paraId="6AC76A52" w14:textId="77777777" w:rsidR="007743AB" w:rsidRPr="00890046" w:rsidRDefault="007743AB" w:rsidP="007743AB">
            <w:pPr>
              <w:jc w:val="right"/>
              <w:rPr>
                <w:rFonts w:ascii="Times New Roman" w:hAnsi="Times New Roman" w:cs="Times New Roman"/>
                <w:color w:val="000000"/>
                <w:sz w:val="18"/>
                <w:szCs w:val="18"/>
              </w:rPr>
            </w:pPr>
            <w:r w:rsidRPr="00890046">
              <w:rPr>
                <w:rFonts w:ascii="Times New Roman" w:hAnsi="Times New Roman" w:cs="Times New Roman"/>
                <w:color w:val="000000" w:themeColor="text1"/>
                <w:sz w:val="18"/>
                <w:szCs w:val="18"/>
              </w:rPr>
              <w:t>(1 534,8)</w:t>
            </w:r>
          </w:p>
        </w:tc>
      </w:tr>
      <w:tr w:rsidR="007743AB" w:rsidRPr="00890046" w14:paraId="6AC76A56" w14:textId="77777777" w:rsidTr="007743AB">
        <w:trPr>
          <w:trHeight w:val="290"/>
          <w:jc w:val="center"/>
        </w:trPr>
        <w:tc>
          <w:tcPr>
            <w:tcW w:w="4260" w:type="dxa"/>
            <w:tcBorders>
              <w:top w:val="nil"/>
              <w:left w:val="nil"/>
              <w:bottom w:val="nil"/>
              <w:right w:val="nil"/>
            </w:tcBorders>
            <w:shd w:val="clear" w:color="auto" w:fill="auto"/>
            <w:vAlign w:val="center"/>
            <w:hideMark/>
          </w:tcPr>
          <w:p w14:paraId="6AC76A54" w14:textId="77777777" w:rsidR="007743AB" w:rsidRPr="00766A95" w:rsidRDefault="007743AB" w:rsidP="007743AB">
            <w:pPr>
              <w:rPr>
                <w:rFonts w:ascii="Times New Roman" w:hAnsi="Times New Roman" w:cs="Times New Roman"/>
                <w:color w:val="000000"/>
                <w:sz w:val="18"/>
                <w:szCs w:val="18"/>
                <w:lang w:val="ru-RU"/>
              </w:rPr>
            </w:pPr>
            <w:r w:rsidRPr="00766A95">
              <w:rPr>
                <w:rFonts w:ascii="Times New Roman" w:hAnsi="Times New Roman" w:cs="Times New Roman"/>
                <w:color w:val="000000" w:themeColor="text1"/>
                <w:sz w:val="18"/>
                <w:szCs w:val="18"/>
                <w:lang w:val="ru-RU"/>
              </w:rPr>
              <w:t>Средства, сэкономленные в предыдущий период</w:t>
            </w:r>
          </w:p>
        </w:tc>
        <w:tc>
          <w:tcPr>
            <w:tcW w:w="2780" w:type="dxa"/>
            <w:tcBorders>
              <w:top w:val="nil"/>
              <w:left w:val="nil"/>
              <w:bottom w:val="nil"/>
              <w:right w:val="nil"/>
            </w:tcBorders>
            <w:shd w:val="clear" w:color="auto" w:fill="auto"/>
            <w:vAlign w:val="center"/>
            <w:hideMark/>
          </w:tcPr>
          <w:p w14:paraId="6AC76A55" w14:textId="77777777" w:rsidR="007743AB" w:rsidRPr="00890046" w:rsidRDefault="007743AB" w:rsidP="007743AB">
            <w:pPr>
              <w:jc w:val="right"/>
              <w:rPr>
                <w:rFonts w:ascii="Times New Roman" w:hAnsi="Times New Roman" w:cs="Times New Roman"/>
                <w:color w:val="000000"/>
                <w:sz w:val="18"/>
                <w:szCs w:val="18"/>
              </w:rPr>
            </w:pPr>
            <w:r w:rsidRPr="00890046">
              <w:rPr>
                <w:rFonts w:ascii="Times New Roman" w:hAnsi="Times New Roman" w:cs="Times New Roman"/>
                <w:color w:val="000000" w:themeColor="text1"/>
                <w:sz w:val="18"/>
                <w:szCs w:val="18"/>
              </w:rPr>
              <w:t>(395,5)</w:t>
            </w:r>
          </w:p>
        </w:tc>
      </w:tr>
      <w:tr w:rsidR="007743AB" w:rsidRPr="00890046" w14:paraId="6AC76A59" w14:textId="77777777" w:rsidTr="007743AB">
        <w:trPr>
          <w:trHeight w:val="290"/>
          <w:jc w:val="center"/>
        </w:trPr>
        <w:tc>
          <w:tcPr>
            <w:tcW w:w="4260" w:type="dxa"/>
            <w:tcBorders>
              <w:top w:val="nil"/>
              <w:left w:val="nil"/>
              <w:bottom w:val="single" w:sz="4" w:space="0" w:color="auto"/>
              <w:right w:val="nil"/>
            </w:tcBorders>
            <w:shd w:val="clear" w:color="auto" w:fill="auto"/>
            <w:vAlign w:val="center"/>
            <w:hideMark/>
          </w:tcPr>
          <w:p w14:paraId="6AC76A57" w14:textId="77777777" w:rsidR="007743AB" w:rsidRPr="00890046" w:rsidRDefault="007743AB" w:rsidP="007743AB">
            <w:pPr>
              <w:rPr>
                <w:rFonts w:ascii="Times New Roman" w:hAnsi="Times New Roman" w:cs="Times New Roman"/>
                <w:color w:val="000000"/>
                <w:sz w:val="18"/>
                <w:szCs w:val="18"/>
              </w:rPr>
            </w:pPr>
            <w:r w:rsidRPr="00890046">
              <w:rPr>
                <w:rFonts w:ascii="Times New Roman" w:hAnsi="Times New Roman" w:cs="Times New Roman"/>
                <w:color w:val="000000" w:themeColor="text1"/>
                <w:sz w:val="18"/>
                <w:szCs w:val="18"/>
              </w:rPr>
              <w:t>Дополнительные Стороны Нагойского протокола</w:t>
            </w:r>
          </w:p>
        </w:tc>
        <w:tc>
          <w:tcPr>
            <w:tcW w:w="2780" w:type="dxa"/>
            <w:tcBorders>
              <w:top w:val="nil"/>
              <w:left w:val="nil"/>
              <w:bottom w:val="single" w:sz="4" w:space="0" w:color="auto"/>
              <w:right w:val="nil"/>
            </w:tcBorders>
            <w:shd w:val="clear" w:color="auto" w:fill="auto"/>
            <w:vAlign w:val="center"/>
            <w:hideMark/>
          </w:tcPr>
          <w:p w14:paraId="6AC76A58" w14:textId="77777777" w:rsidR="007743AB" w:rsidRPr="00890046" w:rsidRDefault="007743AB" w:rsidP="007743AB">
            <w:pPr>
              <w:jc w:val="right"/>
              <w:rPr>
                <w:rFonts w:ascii="Times New Roman" w:hAnsi="Times New Roman" w:cs="Times New Roman"/>
                <w:color w:val="000000"/>
                <w:sz w:val="18"/>
                <w:szCs w:val="18"/>
              </w:rPr>
            </w:pPr>
            <w:r w:rsidRPr="00890046">
              <w:rPr>
                <w:rFonts w:ascii="Times New Roman" w:hAnsi="Times New Roman" w:cs="Times New Roman"/>
                <w:color w:val="000000" w:themeColor="text1"/>
                <w:sz w:val="18"/>
                <w:szCs w:val="18"/>
              </w:rPr>
              <w:t>46,0</w:t>
            </w:r>
          </w:p>
        </w:tc>
      </w:tr>
      <w:tr w:rsidR="007743AB" w:rsidRPr="00890046" w14:paraId="6AC76A5C" w14:textId="77777777" w:rsidTr="007743AB">
        <w:trPr>
          <w:trHeight w:val="290"/>
          <w:jc w:val="center"/>
        </w:trPr>
        <w:tc>
          <w:tcPr>
            <w:tcW w:w="4260" w:type="dxa"/>
            <w:tcBorders>
              <w:top w:val="nil"/>
              <w:left w:val="nil"/>
              <w:bottom w:val="single" w:sz="4" w:space="0" w:color="auto"/>
              <w:right w:val="nil"/>
            </w:tcBorders>
            <w:shd w:val="clear" w:color="auto" w:fill="auto"/>
            <w:vAlign w:val="center"/>
            <w:hideMark/>
          </w:tcPr>
          <w:p w14:paraId="6AC76A5A" w14:textId="77777777" w:rsidR="007743AB" w:rsidRPr="00890046" w:rsidRDefault="007743AB" w:rsidP="007743AB">
            <w:pPr>
              <w:rPr>
                <w:rFonts w:ascii="Times New Roman" w:hAnsi="Times New Roman" w:cs="Times New Roman"/>
                <w:b/>
                <w:bCs/>
                <w:color w:val="000000"/>
                <w:sz w:val="18"/>
                <w:szCs w:val="18"/>
              </w:rPr>
            </w:pPr>
            <w:r w:rsidRPr="00890046">
              <w:rPr>
                <w:rFonts w:ascii="Times New Roman" w:hAnsi="Times New Roman" w:cs="Times New Roman"/>
                <w:b/>
                <w:bCs/>
                <w:color w:val="000000" w:themeColor="text1"/>
                <w:sz w:val="18"/>
                <w:szCs w:val="18"/>
              </w:rPr>
              <w:t>Общая сумма начисленных взносов</w:t>
            </w:r>
          </w:p>
        </w:tc>
        <w:tc>
          <w:tcPr>
            <w:tcW w:w="2780" w:type="dxa"/>
            <w:tcBorders>
              <w:top w:val="nil"/>
              <w:left w:val="nil"/>
              <w:bottom w:val="single" w:sz="4" w:space="0" w:color="auto"/>
              <w:right w:val="nil"/>
            </w:tcBorders>
            <w:shd w:val="clear" w:color="auto" w:fill="auto"/>
            <w:vAlign w:val="center"/>
            <w:hideMark/>
          </w:tcPr>
          <w:p w14:paraId="6AC76A5B" w14:textId="77777777" w:rsidR="007743AB" w:rsidRPr="00890046" w:rsidRDefault="007743AB" w:rsidP="007743AB">
            <w:pPr>
              <w:jc w:val="right"/>
              <w:rPr>
                <w:rFonts w:ascii="Times New Roman" w:hAnsi="Times New Roman" w:cs="Times New Roman"/>
                <w:b/>
                <w:bCs/>
                <w:color w:val="000000"/>
                <w:sz w:val="18"/>
                <w:szCs w:val="18"/>
              </w:rPr>
            </w:pPr>
            <w:r w:rsidRPr="00890046">
              <w:rPr>
                <w:rFonts w:ascii="Times New Roman" w:hAnsi="Times New Roman" w:cs="Times New Roman"/>
                <w:b/>
                <w:bCs/>
                <w:color w:val="000000" w:themeColor="text1"/>
                <w:sz w:val="18"/>
                <w:szCs w:val="18"/>
              </w:rPr>
              <w:t>14 888,3</w:t>
            </w:r>
          </w:p>
        </w:tc>
      </w:tr>
      <w:tr w:rsidR="007743AB" w:rsidRPr="00890046" w14:paraId="6AC76A5F" w14:textId="77777777" w:rsidTr="007743AB">
        <w:trPr>
          <w:trHeight w:val="290"/>
          <w:jc w:val="center"/>
        </w:trPr>
        <w:tc>
          <w:tcPr>
            <w:tcW w:w="4260" w:type="dxa"/>
            <w:tcBorders>
              <w:top w:val="nil"/>
              <w:left w:val="nil"/>
              <w:bottom w:val="single" w:sz="4" w:space="0" w:color="auto"/>
              <w:right w:val="nil"/>
            </w:tcBorders>
            <w:shd w:val="clear" w:color="auto" w:fill="auto"/>
            <w:vAlign w:val="center"/>
            <w:hideMark/>
          </w:tcPr>
          <w:p w14:paraId="6AC76A5D" w14:textId="77777777" w:rsidR="007743AB" w:rsidRPr="00766A95" w:rsidRDefault="007743AB" w:rsidP="007743AB">
            <w:pPr>
              <w:rPr>
                <w:rFonts w:ascii="Times New Roman" w:hAnsi="Times New Roman" w:cs="Times New Roman"/>
                <w:color w:val="000000"/>
                <w:sz w:val="18"/>
                <w:szCs w:val="18"/>
                <w:lang w:val="ru-RU"/>
              </w:rPr>
            </w:pPr>
            <w:r w:rsidRPr="00766A95">
              <w:rPr>
                <w:rFonts w:ascii="Times New Roman" w:hAnsi="Times New Roman" w:cs="Times New Roman"/>
                <w:color w:val="000000" w:themeColor="text1"/>
                <w:sz w:val="18"/>
                <w:szCs w:val="18"/>
                <w:lang w:val="ru-RU"/>
              </w:rPr>
              <w:t>Сумма, полученная по состоянию на 31 октября 2022 года</w:t>
            </w:r>
          </w:p>
        </w:tc>
        <w:tc>
          <w:tcPr>
            <w:tcW w:w="2780" w:type="dxa"/>
            <w:tcBorders>
              <w:top w:val="nil"/>
              <w:left w:val="nil"/>
              <w:bottom w:val="single" w:sz="4" w:space="0" w:color="auto"/>
              <w:right w:val="nil"/>
            </w:tcBorders>
            <w:shd w:val="clear" w:color="auto" w:fill="auto"/>
            <w:vAlign w:val="center"/>
            <w:hideMark/>
          </w:tcPr>
          <w:p w14:paraId="6AC76A5E" w14:textId="77777777" w:rsidR="007743AB" w:rsidRPr="00890046" w:rsidRDefault="007743AB" w:rsidP="007743AB">
            <w:pPr>
              <w:jc w:val="right"/>
              <w:rPr>
                <w:rFonts w:ascii="Times New Roman" w:hAnsi="Times New Roman" w:cs="Times New Roman"/>
                <w:color w:val="000000"/>
                <w:sz w:val="18"/>
                <w:szCs w:val="18"/>
              </w:rPr>
            </w:pPr>
            <w:r w:rsidRPr="00890046">
              <w:rPr>
                <w:rFonts w:ascii="Times New Roman" w:hAnsi="Times New Roman" w:cs="Times New Roman"/>
                <w:color w:val="000000" w:themeColor="text1"/>
                <w:sz w:val="18"/>
                <w:szCs w:val="18"/>
              </w:rPr>
              <w:t>13 553,3</w:t>
            </w:r>
          </w:p>
        </w:tc>
      </w:tr>
      <w:tr w:rsidR="007743AB" w:rsidRPr="00890046" w14:paraId="6AC76A62" w14:textId="77777777" w:rsidTr="007743AB">
        <w:trPr>
          <w:trHeight w:val="290"/>
          <w:jc w:val="center"/>
        </w:trPr>
        <w:tc>
          <w:tcPr>
            <w:tcW w:w="4260" w:type="dxa"/>
            <w:tcBorders>
              <w:top w:val="nil"/>
              <w:left w:val="nil"/>
              <w:bottom w:val="single" w:sz="4" w:space="0" w:color="auto"/>
              <w:right w:val="nil"/>
            </w:tcBorders>
            <w:shd w:val="clear" w:color="auto" w:fill="auto"/>
            <w:vAlign w:val="center"/>
            <w:hideMark/>
          </w:tcPr>
          <w:p w14:paraId="6AC76A60" w14:textId="77777777" w:rsidR="007743AB" w:rsidRPr="00890046" w:rsidRDefault="007743AB" w:rsidP="007743AB">
            <w:pPr>
              <w:rPr>
                <w:rFonts w:ascii="Times New Roman" w:hAnsi="Times New Roman" w:cs="Times New Roman"/>
                <w:b/>
                <w:bCs/>
                <w:color w:val="000000"/>
                <w:sz w:val="18"/>
                <w:szCs w:val="18"/>
              </w:rPr>
            </w:pPr>
            <w:r w:rsidRPr="00890046">
              <w:rPr>
                <w:rFonts w:ascii="Times New Roman" w:hAnsi="Times New Roman" w:cs="Times New Roman"/>
                <w:b/>
                <w:bCs/>
                <w:color w:val="000000" w:themeColor="text1"/>
                <w:sz w:val="18"/>
                <w:szCs w:val="18"/>
              </w:rPr>
              <w:t>Невыплаченный остаток</w:t>
            </w:r>
          </w:p>
        </w:tc>
        <w:tc>
          <w:tcPr>
            <w:tcW w:w="2780" w:type="dxa"/>
            <w:tcBorders>
              <w:top w:val="nil"/>
              <w:left w:val="nil"/>
              <w:bottom w:val="single" w:sz="4" w:space="0" w:color="auto"/>
              <w:right w:val="nil"/>
            </w:tcBorders>
            <w:shd w:val="clear" w:color="auto" w:fill="auto"/>
            <w:vAlign w:val="center"/>
            <w:hideMark/>
          </w:tcPr>
          <w:p w14:paraId="6AC76A61" w14:textId="77777777" w:rsidR="007743AB" w:rsidRPr="00890046" w:rsidRDefault="007743AB" w:rsidP="007743AB">
            <w:pPr>
              <w:jc w:val="right"/>
              <w:rPr>
                <w:rFonts w:ascii="Times New Roman" w:hAnsi="Times New Roman" w:cs="Times New Roman"/>
                <w:b/>
                <w:bCs/>
                <w:color w:val="000000"/>
                <w:sz w:val="18"/>
                <w:szCs w:val="18"/>
              </w:rPr>
            </w:pPr>
            <w:r w:rsidRPr="00890046">
              <w:rPr>
                <w:rFonts w:ascii="Times New Roman" w:hAnsi="Times New Roman" w:cs="Times New Roman"/>
                <w:b/>
                <w:bCs/>
                <w:color w:val="000000" w:themeColor="text1"/>
                <w:sz w:val="18"/>
                <w:szCs w:val="18"/>
              </w:rPr>
              <w:t>1 335,0</w:t>
            </w:r>
          </w:p>
        </w:tc>
      </w:tr>
    </w:tbl>
    <w:p w14:paraId="6AC76A63" w14:textId="77777777" w:rsidR="007743AB" w:rsidRPr="00766A95" w:rsidRDefault="007743AB" w:rsidP="00535816">
      <w:pPr>
        <w:pStyle w:val="Heading2"/>
        <w:jc w:val="left"/>
        <w:rPr>
          <w:kern w:val="22"/>
          <w:lang w:val="ru-RU"/>
        </w:rPr>
      </w:pPr>
      <w:r w:rsidRPr="00766A95">
        <w:rPr>
          <w:lang w:val="ru-RU"/>
        </w:rPr>
        <w:t>Таблица</w:t>
      </w:r>
      <w:r w:rsidRPr="00766A95">
        <w:rPr>
          <w:kern w:val="22"/>
          <w:lang w:val="ru-RU" w:eastAsia="en-CA"/>
        </w:rPr>
        <w:t xml:space="preserve"> 8. Состояние начисленных взносов по Конвенции и </w:t>
      </w:r>
      <w:r w:rsidR="00890046" w:rsidRPr="00766A95">
        <w:rPr>
          <w:kern w:val="22"/>
          <w:lang w:val="ru-RU" w:eastAsia="en-CA"/>
        </w:rPr>
        <w:t>п</w:t>
      </w:r>
      <w:r w:rsidRPr="00766A95">
        <w:rPr>
          <w:kern w:val="22"/>
          <w:lang w:val="ru-RU" w:eastAsia="en-CA"/>
        </w:rPr>
        <w:t>ротоколам к ней за 2021 год</w:t>
      </w:r>
    </w:p>
    <w:p w14:paraId="6AC76A64" w14:textId="77777777" w:rsidR="007743AB" w:rsidRPr="00890046" w:rsidRDefault="007743AB" w:rsidP="007743AB">
      <w:pPr>
        <w:keepNext/>
        <w:keepLines/>
        <w:rPr>
          <w:rFonts w:ascii="Times New Roman" w:hAnsi="Times New Roman" w:cs="Times New Roman"/>
          <w:lang w:val="ru-RU"/>
        </w:rPr>
      </w:pPr>
      <w:r w:rsidRPr="00890046">
        <w:rPr>
          <w:rFonts w:ascii="Times New Roman" w:hAnsi="Times New Roman" w:cs="Times New Roman"/>
          <w:i/>
          <w:iCs/>
          <w:color w:val="000000" w:themeColor="text1"/>
          <w:sz w:val="16"/>
          <w:szCs w:val="16"/>
          <w:lang w:val="ru-RU" w:eastAsia="zh-CN"/>
        </w:rPr>
        <w:t>(</w:t>
      </w:r>
      <w:bookmarkStart w:id="4" w:name="_Hlk121039023"/>
      <w:r w:rsidRPr="00890046">
        <w:rPr>
          <w:rFonts w:ascii="Times New Roman" w:hAnsi="Times New Roman" w:cs="Times New Roman"/>
          <w:i/>
          <w:iCs/>
          <w:color w:val="000000" w:themeColor="text1"/>
          <w:sz w:val="16"/>
          <w:szCs w:val="16"/>
          <w:lang w:val="ru-RU" w:eastAsia="zh-CN"/>
        </w:rPr>
        <w:t>в тыс. долл. США</w:t>
      </w:r>
      <w:bookmarkEnd w:id="4"/>
      <w:r w:rsidRPr="00890046">
        <w:rPr>
          <w:rFonts w:ascii="Times New Roman" w:hAnsi="Times New Roman" w:cs="Times New Roman"/>
          <w:i/>
          <w:iCs/>
          <w:color w:val="000000" w:themeColor="text1"/>
          <w:sz w:val="16"/>
          <w:szCs w:val="16"/>
          <w:lang w:val="ru-RU" w:eastAsia="zh-CN"/>
        </w:rPr>
        <w:t>)</w:t>
      </w:r>
    </w:p>
    <w:tbl>
      <w:tblPr>
        <w:tblW w:w="8425" w:type="dxa"/>
        <w:jc w:val="center"/>
        <w:tblLook w:val="04A0" w:firstRow="1" w:lastRow="0" w:firstColumn="1" w:lastColumn="0" w:noHBand="0" w:noVBand="1"/>
      </w:tblPr>
      <w:tblGrid>
        <w:gridCol w:w="4002"/>
        <w:gridCol w:w="1186"/>
        <w:gridCol w:w="1103"/>
        <w:gridCol w:w="972"/>
        <w:gridCol w:w="1272"/>
        <w:gridCol w:w="972"/>
      </w:tblGrid>
      <w:tr w:rsidR="007743AB" w:rsidRPr="00890046" w14:paraId="6AC76A6B" w14:textId="77777777" w:rsidTr="007743AB">
        <w:trPr>
          <w:trHeight w:val="280"/>
          <w:jc w:val="center"/>
        </w:trPr>
        <w:tc>
          <w:tcPr>
            <w:tcW w:w="4002" w:type="dxa"/>
            <w:tcBorders>
              <w:top w:val="single" w:sz="4" w:space="0" w:color="auto"/>
              <w:bottom w:val="single" w:sz="4" w:space="0" w:color="auto"/>
            </w:tcBorders>
            <w:vAlign w:val="center"/>
            <w:hideMark/>
          </w:tcPr>
          <w:p w14:paraId="6AC76A65" w14:textId="77777777" w:rsidR="007743AB" w:rsidRPr="00890046" w:rsidRDefault="007743AB" w:rsidP="007743AB">
            <w:pPr>
              <w:rPr>
                <w:rFonts w:ascii="Times New Roman" w:hAnsi="Times New Roman" w:cs="Times New Roman"/>
                <w:b/>
                <w:bCs/>
                <w:color w:val="000000"/>
                <w:sz w:val="16"/>
                <w:szCs w:val="16"/>
                <w:lang w:val="ru-RU" w:eastAsia="zh-CN"/>
              </w:rPr>
            </w:pPr>
          </w:p>
        </w:tc>
        <w:tc>
          <w:tcPr>
            <w:tcW w:w="854" w:type="dxa"/>
            <w:tcBorders>
              <w:top w:val="single" w:sz="4" w:space="0" w:color="auto"/>
              <w:bottom w:val="single" w:sz="4" w:space="0" w:color="auto"/>
              <w:right w:val="nil"/>
            </w:tcBorders>
            <w:shd w:val="clear" w:color="auto" w:fill="auto"/>
            <w:noWrap/>
            <w:vAlign w:val="bottom"/>
            <w:hideMark/>
          </w:tcPr>
          <w:p w14:paraId="6AC76A66"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Начисленная сумма</w:t>
            </w:r>
          </w:p>
        </w:tc>
        <w:tc>
          <w:tcPr>
            <w:tcW w:w="945" w:type="dxa"/>
            <w:tcBorders>
              <w:top w:val="single" w:sz="4" w:space="0" w:color="auto"/>
              <w:left w:val="nil"/>
              <w:bottom w:val="single" w:sz="4" w:space="0" w:color="auto"/>
              <w:right w:val="nil"/>
            </w:tcBorders>
            <w:shd w:val="clear" w:color="auto" w:fill="auto"/>
            <w:noWrap/>
            <w:vAlign w:val="bottom"/>
            <w:hideMark/>
          </w:tcPr>
          <w:p w14:paraId="6AC76A67"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 xml:space="preserve">Полученная сумма </w:t>
            </w:r>
          </w:p>
        </w:tc>
        <w:tc>
          <w:tcPr>
            <w:tcW w:w="875" w:type="dxa"/>
            <w:tcBorders>
              <w:top w:val="single" w:sz="4" w:space="0" w:color="auto"/>
              <w:left w:val="nil"/>
              <w:bottom w:val="single" w:sz="4" w:space="0" w:color="auto"/>
              <w:right w:val="nil"/>
            </w:tcBorders>
            <w:shd w:val="clear" w:color="auto" w:fill="auto"/>
            <w:noWrap/>
            <w:vAlign w:val="bottom"/>
            <w:hideMark/>
          </w:tcPr>
          <w:p w14:paraId="6AC76A68"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sz w:val="16"/>
                <w:szCs w:val="16"/>
                <w:lang w:val="ru-RU" w:eastAsia="zh-CN"/>
              </w:rPr>
              <w:t>В процентах</w:t>
            </w:r>
          </w:p>
        </w:tc>
        <w:tc>
          <w:tcPr>
            <w:tcW w:w="798" w:type="dxa"/>
            <w:tcBorders>
              <w:top w:val="single" w:sz="4" w:space="0" w:color="auto"/>
              <w:left w:val="nil"/>
              <w:bottom w:val="single" w:sz="4" w:space="0" w:color="auto"/>
              <w:right w:val="nil"/>
            </w:tcBorders>
            <w:shd w:val="clear" w:color="auto" w:fill="auto"/>
            <w:noWrap/>
            <w:vAlign w:val="bottom"/>
            <w:hideMark/>
          </w:tcPr>
          <w:p w14:paraId="6AC76A69"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 xml:space="preserve">Сумма неоплаченных взносов </w:t>
            </w:r>
          </w:p>
        </w:tc>
        <w:tc>
          <w:tcPr>
            <w:tcW w:w="951" w:type="dxa"/>
            <w:tcBorders>
              <w:top w:val="single" w:sz="4" w:space="0" w:color="auto"/>
              <w:left w:val="nil"/>
              <w:bottom w:val="single" w:sz="4" w:space="0" w:color="auto"/>
              <w:right w:val="nil"/>
            </w:tcBorders>
            <w:shd w:val="clear" w:color="auto" w:fill="auto"/>
            <w:noWrap/>
            <w:vAlign w:val="bottom"/>
            <w:hideMark/>
          </w:tcPr>
          <w:p w14:paraId="6AC76A6A" w14:textId="77777777" w:rsidR="007743AB" w:rsidRPr="00890046" w:rsidRDefault="007743AB" w:rsidP="007743AB">
            <w:pPr>
              <w:jc w:val="center"/>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В процентах</w:t>
            </w:r>
          </w:p>
        </w:tc>
      </w:tr>
      <w:tr w:rsidR="007743AB" w:rsidRPr="00890046" w14:paraId="6AC76A72" w14:textId="77777777" w:rsidTr="007743AB">
        <w:trPr>
          <w:trHeight w:val="280"/>
          <w:jc w:val="center"/>
        </w:trPr>
        <w:tc>
          <w:tcPr>
            <w:tcW w:w="4002" w:type="dxa"/>
            <w:tcBorders>
              <w:top w:val="single" w:sz="4" w:space="0" w:color="auto"/>
              <w:left w:val="nil"/>
              <w:bottom w:val="nil"/>
            </w:tcBorders>
            <w:shd w:val="clear" w:color="auto" w:fill="auto"/>
            <w:noWrap/>
            <w:vAlign w:val="bottom"/>
            <w:hideMark/>
          </w:tcPr>
          <w:p w14:paraId="6AC76A6C" w14:textId="77777777" w:rsidR="007743AB" w:rsidRPr="00890046" w:rsidRDefault="007743AB" w:rsidP="007743AB">
            <w:pPr>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 xml:space="preserve">Конвенция о биологическом разнообразии (Целевой фонд </w:t>
            </w:r>
            <w:r w:rsidRPr="00890046">
              <w:rPr>
                <w:rFonts w:ascii="Times New Roman" w:hAnsi="Times New Roman" w:cs="Times New Roman"/>
                <w:color w:val="000000" w:themeColor="text1"/>
                <w:sz w:val="16"/>
                <w:szCs w:val="16"/>
                <w:lang w:val="fr-FR" w:eastAsia="zh-CN"/>
              </w:rPr>
              <w:t>BY</w:t>
            </w:r>
            <w:r w:rsidRPr="00890046">
              <w:rPr>
                <w:rFonts w:ascii="Times New Roman" w:hAnsi="Times New Roman" w:cs="Times New Roman"/>
                <w:color w:val="000000" w:themeColor="text1"/>
                <w:sz w:val="16"/>
                <w:szCs w:val="16"/>
                <w:lang w:val="ru-RU" w:eastAsia="zh-CN"/>
              </w:rPr>
              <w:t>)</w:t>
            </w:r>
          </w:p>
        </w:tc>
        <w:tc>
          <w:tcPr>
            <w:tcW w:w="854" w:type="dxa"/>
            <w:tcBorders>
              <w:top w:val="single" w:sz="4" w:space="0" w:color="auto"/>
              <w:bottom w:val="nil"/>
              <w:right w:val="nil"/>
            </w:tcBorders>
            <w:shd w:val="clear" w:color="auto" w:fill="auto"/>
            <w:noWrap/>
            <w:vAlign w:val="bottom"/>
            <w:hideMark/>
          </w:tcPr>
          <w:p w14:paraId="6AC76A6D"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10 983,3</w:t>
            </w:r>
          </w:p>
        </w:tc>
        <w:tc>
          <w:tcPr>
            <w:tcW w:w="945" w:type="dxa"/>
            <w:tcBorders>
              <w:top w:val="single" w:sz="4" w:space="0" w:color="auto"/>
              <w:left w:val="nil"/>
              <w:bottom w:val="nil"/>
              <w:right w:val="nil"/>
            </w:tcBorders>
            <w:shd w:val="clear" w:color="auto" w:fill="auto"/>
            <w:noWrap/>
            <w:vAlign w:val="bottom"/>
            <w:hideMark/>
          </w:tcPr>
          <w:p w14:paraId="6AC76A6E"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10 107,7</w:t>
            </w:r>
          </w:p>
        </w:tc>
        <w:tc>
          <w:tcPr>
            <w:tcW w:w="875" w:type="dxa"/>
            <w:tcBorders>
              <w:top w:val="single" w:sz="4" w:space="0" w:color="auto"/>
              <w:left w:val="nil"/>
              <w:bottom w:val="nil"/>
              <w:right w:val="nil"/>
            </w:tcBorders>
            <w:shd w:val="clear" w:color="auto" w:fill="auto"/>
            <w:noWrap/>
            <w:vAlign w:val="bottom"/>
            <w:hideMark/>
          </w:tcPr>
          <w:p w14:paraId="6AC76A6F"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92,03%</w:t>
            </w:r>
          </w:p>
        </w:tc>
        <w:tc>
          <w:tcPr>
            <w:tcW w:w="798" w:type="dxa"/>
            <w:tcBorders>
              <w:top w:val="single" w:sz="4" w:space="0" w:color="auto"/>
              <w:left w:val="nil"/>
              <w:bottom w:val="nil"/>
              <w:right w:val="nil"/>
            </w:tcBorders>
            <w:shd w:val="clear" w:color="auto" w:fill="auto"/>
            <w:noWrap/>
            <w:vAlign w:val="bottom"/>
            <w:hideMark/>
          </w:tcPr>
          <w:p w14:paraId="6AC76A70"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875,6</w:t>
            </w:r>
          </w:p>
        </w:tc>
        <w:tc>
          <w:tcPr>
            <w:tcW w:w="951" w:type="dxa"/>
            <w:tcBorders>
              <w:top w:val="single" w:sz="4" w:space="0" w:color="auto"/>
              <w:left w:val="nil"/>
              <w:bottom w:val="nil"/>
              <w:right w:val="nil"/>
            </w:tcBorders>
            <w:shd w:val="clear" w:color="auto" w:fill="auto"/>
            <w:noWrap/>
            <w:vAlign w:val="bottom"/>
            <w:hideMark/>
          </w:tcPr>
          <w:p w14:paraId="6AC76A71"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7,97%</w:t>
            </w:r>
          </w:p>
        </w:tc>
      </w:tr>
      <w:tr w:rsidR="007743AB" w:rsidRPr="00890046" w14:paraId="6AC76A79" w14:textId="77777777" w:rsidTr="007743AB">
        <w:trPr>
          <w:trHeight w:val="280"/>
          <w:jc w:val="center"/>
        </w:trPr>
        <w:tc>
          <w:tcPr>
            <w:tcW w:w="4002" w:type="dxa"/>
            <w:tcBorders>
              <w:top w:val="nil"/>
              <w:left w:val="nil"/>
              <w:bottom w:val="nil"/>
            </w:tcBorders>
            <w:shd w:val="clear" w:color="auto" w:fill="auto"/>
            <w:noWrap/>
            <w:vAlign w:val="bottom"/>
            <w:hideMark/>
          </w:tcPr>
          <w:p w14:paraId="6AC76A73" w14:textId="77777777" w:rsidR="007743AB" w:rsidRPr="00890046" w:rsidRDefault="007743AB" w:rsidP="007743AB">
            <w:pPr>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Картахенский протокол по биобезопасности (Целевой фонд BG)</w:t>
            </w:r>
          </w:p>
        </w:tc>
        <w:tc>
          <w:tcPr>
            <w:tcW w:w="854" w:type="dxa"/>
            <w:tcBorders>
              <w:top w:val="nil"/>
              <w:bottom w:val="nil"/>
              <w:right w:val="nil"/>
            </w:tcBorders>
            <w:shd w:val="clear" w:color="auto" w:fill="auto"/>
            <w:noWrap/>
            <w:vAlign w:val="bottom"/>
            <w:hideMark/>
          </w:tcPr>
          <w:p w14:paraId="6AC76A74"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2 226,3</w:t>
            </w:r>
          </w:p>
        </w:tc>
        <w:tc>
          <w:tcPr>
            <w:tcW w:w="945" w:type="dxa"/>
            <w:tcBorders>
              <w:top w:val="nil"/>
              <w:left w:val="nil"/>
              <w:bottom w:val="nil"/>
              <w:right w:val="nil"/>
            </w:tcBorders>
            <w:shd w:val="clear" w:color="auto" w:fill="auto"/>
            <w:noWrap/>
            <w:vAlign w:val="bottom"/>
            <w:hideMark/>
          </w:tcPr>
          <w:p w14:paraId="6AC76A75"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1 979,0</w:t>
            </w:r>
          </w:p>
        </w:tc>
        <w:tc>
          <w:tcPr>
            <w:tcW w:w="875" w:type="dxa"/>
            <w:tcBorders>
              <w:top w:val="nil"/>
              <w:left w:val="nil"/>
              <w:bottom w:val="nil"/>
              <w:right w:val="nil"/>
            </w:tcBorders>
            <w:shd w:val="clear" w:color="auto" w:fill="auto"/>
            <w:noWrap/>
            <w:vAlign w:val="bottom"/>
            <w:hideMark/>
          </w:tcPr>
          <w:p w14:paraId="6AC76A76"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88,89%</w:t>
            </w:r>
          </w:p>
        </w:tc>
        <w:tc>
          <w:tcPr>
            <w:tcW w:w="798" w:type="dxa"/>
            <w:tcBorders>
              <w:top w:val="nil"/>
              <w:left w:val="nil"/>
              <w:bottom w:val="nil"/>
              <w:right w:val="nil"/>
            </w:tcBorders>
            <w:shd w:val="clear" w:color="auto" w:fill="auto"/>
            <w:noWrap/>
            <w:vAlign w:val="bottom"/>
            <w:hideMark/>
          </w:tcPr>
          <w:p w14:paraId="6AC76A77"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247,3</w:t>
            </w:r>
          </w:p>
        </w:tc>
        <w:tc>
          <w:tcPr>
            <w:tcW w:w="951" w:type="dxa"/>
            <w:tcBorders>
              <w:top w:val="nil"/>
              <w:left w:val="nil"/>
              <w:bottom w:val="nil"/>
              <w:right w:val="nil"/>
            </w:tcBorders>
            <w:shd w:val="clear" w:color="auto" w:fill="auto"/>
            <w:noWrap/>
            <w:vAlign w:val="bottom"/>
            <w:hideMark/>
          </w:tcPr>
          <w:p w14:paraId="6AC76A78"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11,11%</w:t>
            </w:r>
          </w:p>
        </w:tc>
      </w:tr>
      <w:tr w:rsidR="007743AB" w:rsidRPr="00890046" w14:paraId="6AC76A80" w14:textId="77777777" w:rsidTr="007743AB">
        <w:trPr>
          <w:trHeight w:val="280"/>
          <w:jc w:val="center"/>
        </w:trPr>
        <w:tc>
          <w:tcPr>
            <w:tcW w:w="4002" w:type="dxa"/>
            <w:tcBorders>
              <w:top w:val="nil"/>
              <w:left w:val="nil"/>
              <w:bottom w:val="single" w:sz="4" w:space="0" w:color="auto"/>
            </w:tcBorders>
            <w:shd w:val="clear" w:color="auto" w:fill="auto"/>
            <w:noWrap/>
            <w:vAlign w:val="bottom"/>
            <w:hideMark/>
          </w:tcPr>
          <w:p w14:paraId="6AC76A7A" w14:textId="77777777" w:rsidR="007743AB" w:rsidRPr="00890046" w:rsidRDefault="007743AB" w:rsidP="007743AB">
            <w:pPr>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Нагойский протокол регулирования доступа к генетическим ресурсам и совместного использования выгод (Целевой</w:t>
            </w:r>
            <w:r w:rsidRPr="00766A95">
              <w:rPr>
                <w:rFonts w:ascii="Times New Roman" w:hAnsi="Times New Roman" w:cs="Times New Roman"/>
                <w:color w:val="000000" w:themeColor="text1"/>
                <w:sz w:val="16"/>
                <w:szCs w:val="16"/>
                <w:lang w:val="ru-RU" w:eastAsia="zh-CN"/>
              </w:rPr>
              <w:t xml:space="preserve"> </w:t>
            </w:r>
            <w:r w:rsidRPr="00890046">
              <w:rPr>
                <w:rFonts w:ascii="Times New Roman" w:hAnsi="Times New Roman" w:cs="Times New Roman"/>
                <w:color w:val="000000" w:themeColor="text1"/>
                <w:sz w:val="16"/>
                <w:szCs w:val="16"/>
                <w:lang w:val="ru-RU" w:eastAsia="zh-CN"/>
              </w:rPr>
              <w:t xml:space="preserve">фонд </w:t>
            </w:r>
            <w:r w:rsidRPr="00890046">
              <w:rPr>
                <w:rFonts w:ascii="Times New Roman" w:hAnsi="Times New Roman" w:cs="Times New Roman"/>
                <w:color w:val="000000" w:themeColor="text1"/>
                <w:sz w:val="16"/>
                <w:szCs w:val="16"/>
                <w:lang w:val="fr-FR" w:eastAsia="zh-CN"/>
              </w:rPr>
              <w:t>B</w:t>
            </w:r>
            <w:r w:rsidRPr="00890046">
              <w:rPr>
                <w:rFonts w:ascii="Times New Roman" w:hAnsi="Times New Roman" w:cs="Times New Roman"/>
                <w:color w:val="000000" w:themeColor="text1"/>
                <w:sz w:val="16"/>
                <w:szCs w:val="16"/>
                <w:lang w:val="ru-RU" w:eastAsia="zh-CN"/>
              </w:rPr>
              <w:t>B)</w:t>
            </w:r>
          </w:p>
        </w:tc>
        <w:tc>
          <w:tcPr>
            <w:tcW w:w="854" w:type="dxa"/>
            <w:tcBorders>
              <w:top w:val="nil"/>
              <w:bottom w:val="single" w:sz="4" w:space="0" w:color="auto"/>
              <w:right w:val="nil"/>
            </w:tcBorders>
            <w:shd w:val="clear" w:color="auto" w:fill="auto"/>
            <w:noWrap/>
            <w:vAlign w:val="bottom"/>
            <w:hideMark/>
          </w:tcPr>
          <w:p w14:paraId="6AC76A7B"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1 678,7</w:t>
            </w:r>
          </w:p>
        </w:tc>
        <w:tc>
          <w:tcPr>
            <w:tcW w:w="945" w:type="dxa"/>
            <w:tcBorders>
              <w:top w:val="nil"/>
              <w:left w:val="nil"/>
              <w:bottom w:val="single" w:sz="4" w:space="0" w:color="auto"/>
              <w:right w:val="nil"/>
            </w:tcBorders>
            <w:shd w:val="clear" w:color="auto" w:fill="auto"/>
            <w:noWrap/>
            <w:vAlign w:val="bottom"/>
            <w:hideMark/>
          </w:tcPr>
          <w:p w14:paraId="6AC76A7C"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1 466,6</w:t>
            </w:r>
          </w:p>
        </w:tc>
        <w:tc>
          <w:tcPr>
            <w:tcW w:w="875" w:type="dxa"/>
            <w:tcBorders>
              <w:top w:val="nil"/>
              <w:left w:val="nil"/>
              <w:bottom w:val="single" w:sz="4" w:space="0" w:color="auto"/>
              <w:right w:val="nil"/>
            </w:tcBorders>
            <w:shd w:val="clear" w:color="auto" w:fill="auto"/>
            <w:noWrap/>
            <w:vAlign w:val="bottom"/>
            <w:hideMark/>
          </w:tcPr>
          <w:p w14:paraId="6AC76A7D"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87,37%</w:t>
            </w:r>
          </w:p>
        </w:tc>
        <w:tc>
          <w:tcPr>
            <w:tcW w:w="798" w:type="dxa"/>
            <w:tcBorders>
              <w:top w:val="nil"/>
              <w:left w:val="nil"/>
              <w:bottom w:val="single" w:sz="4" w:space="0" w:color="auto"/>
              <w:right w:val="nil"/>
            </w:tcBorders>
            <w:shd w:val="clear" w:color="auto" w:fill="auto"/>
            <w:noWrap/>
            <w:vAlign w:val="bottom"/>
            <w:hideMark/>
          </w:tcPr>
          <w:p w14:paraId="6AC76A7E"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212,1</w:t>
            </w:r>
          </w:p>
        </w:tc>
        <w:tc>
          <w:tcPr>
            <w:tcW w:w="951" w:type="dxa"/>
            <w:tcBorders>
              <w:top w:val="nil"/>
              <w:left w:val="nil"/>
              <w:bottom w:val="single" w:sz="4" w:space="0" w:color="auto"/>
              <w:right w:val="nil"/>
            </w:tcBorders>
            <w:shd w:val="clear" w:color="auto" w:fill="auto"/>
            <w:noWrap/>
            <w:vAlign w:val="bottom"/>
            <w:hideMark/>
          </w:tcPr>
          <w:p w14:paraId="6AC76A7F"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12,63%</w:t>
            </w:r>
          </w:p>
        </w:tc>
      </w:tr>
      <w:tr w:rsidR="007743AB" w:rsidRPr="00890046" w14:paraId="6AC76A87" w14:textId="77777777" w:rsidTr="007743AB">
        <w:trPr>
          <w:trHeight w:val="280"/>
          <w:jc w:val="center"/>
        </w:trPr>
        <w:tc>
          <w:tcPr>
            <w:tcW w:w="4002" w:type="dxa"/>
            <w:tcBorders>
              <w:top w:val="nil"/>
              <w:left w:val="nil"/>
              <w:bottom w:val="single" w:sz="4" w:space="0" w:color="auto"/>
            </w:tcBorders>
            <w:shd w:val="clear" w:color="auto" w:fill="auto"/>
            <w:noWrap/>
            <w:vAlign w:val="bottom"/>
            <w:hideMark/>
          </w:tcPr>
          <w:p w14:paraId="6AC76A81" w14:textId="77777777" w:rsidR="007743AB" w:rsidRPr="00890046" w:rsidRDefault="007743AB" w:rsidP="007743AB">
            <w:pPr>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Всего</w:t>
            </w:r>
          </w:p>
        </w:tc>
        <w:tc>
          <w:tcPr>
            <w:tcW w:w="854" w:type="dxa"/>
            <w:tcBorders>
              <w:top w:val="single" w:sz="4" w:space="0" w:color="auto"/>
              <w:bottom w:val="single" w:sz="4" w:space="0" w:color="auto"/>
              <w:right w:val="nil"/>
            </w:tcBorders>
            <w:shd w:val="clear" w:color="auto" w:fill="auto"/>
            <w:noWrap/>
            <w:vAlign w:val="bottom"/>
            <w:hideMark/>
          </w:tcPr>
          <w:p w14:paraId="6AC76A82"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14 888,3</w:t>
            </w:r>
          </w:p>
        </w:tc>
        <w:tc>
          <w:tcPr>
            <w:tcW w:w="945" w:type="dxa"/>
            <w:tcBorders>
              <w:top w:val="single" w:sz="4" w:space="0" w:color="auto"/>
              <w:left w:val="nil"/>
              <w:bottom w:val="single" w:sz="4" w:space="0" w:color="auto"/>
              <w:right w:val="nil"/>
            </w:tcBorders>
            <w:shd w:val="clear" w:color="auto" w:fill="auto"/>
            <w:noWrap/>
            <w:vAlign w:val="bottom"/>
            <w:hideMark/>
          </w:tcPr>
          <w:p w14:paraId="6AC76A83"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13 553,3</w:t>
            </w:r>
          </w:p>
        </w:tc>
        <w:tc>
          <w:tcPr>
            <w:tcW w:w="875" w:type="dxa"/>
            <w:tcBorders>
              <w:top w:val="nil"/>
              <w:left w:val="nil"/>
              <w:bottom w:val="single" w:sz="4" w:space="0" w:color="auto"/>
              <w:right w:val="nil"/>
            </w:tcBorders>
            <w:shd w:val="clear" w:color="auto" w:fill="auto"/>
            <w:noWrap/>
            <w:vAlign w:val="bottom"/>
            <w:hideMark/>
          </w:tcPr>
          <w:p w14:paraId="6AC76A84"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91,03%</w:t>
            </w:r>
          </w:p>
        </w:tc>
        <w:tc>
          <w:tcPr>
            <w:tcW w:w="798" w:type="dxa"/>
            <w:tcBorders>
              <w:top w:val="nil"/>
              <w:left w:val="nil"/>
              <w:bottom w:val="single" w:sz="4" w:space="0" w:color="auto"/>
              <w:right w:val="nil"/>
            </w:tcBorders>
            <w:shd w:val="clear" w:color="auto" w:fill="auto"/>
            <w:noWrap/>
            <w:vAlign w:val="bottom"/>
            <w:hideMark/>
          </w:tcPr>
          <w:p w14:paraId="6AC76A85"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1 335,0</w:t>
            </w:r>
          </w:p>
        </w:tc>
        <w:tc>
          <w:tcPr>
            <w:tcW w:w="951" w:type="dxa"/>
            <w:tcBorders>
              <w:top w:val="nil"/>
              <w:left w:val="nil"/>
              <w:bottom w:val="single" w:sz="4" w:space="0" w:color="auto"/>
              <w:right w:val="nil"/>
            </w:tcBorders>
            <w:shd w:val="clear" w:color="auto" w:fill="auto"/>
            <w:noWrap/>
            <w:vAlign w:val="bottom"/>
            <w:hideMark/>
          </w:tcPr>
          <w:p w14:paraId="6AC76A86"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8,97%</w:t>
            </w:r>
          </w:p>
        </w:tc>
      </w:tr>
    </w:tbl>
    <w:p w14:paraId="6AC76A88" w14:textId="77777777" w:rsidR="007743AB" w:rsidRPr="00890046" w:rsidRDefault="007743AB" w:rsidP="007743AB">
      <w:pPr>
        <w:pStyle w:val="paragraph"/>
        <w:numPr>
          <w:ilvl w:val="0"/>
          <w:numId w:val="40"/>
        </w:numPr>
        <w:spacing w:before="360"/>
        <w:ind w:left="0" w:firstLine="0"/>
        <w:textAlignment w:val="baseline"/>
        <w:rPr>
          <w:kern w:val="22"/>
          <w:szCs w:val="22"/>
        </w:rPr>
      </w:pPr>
      <w:r w:rsidRPr="00890046">
        <w:rPr>
          <w:kern w:val="22"/>
          <w:szCs w:val="22"/>
        </w:rPr>
        <w:t>Как видно из вышеприведенной таблицы 8, по состоянию на 31 октября 2022 года Сторонами были выплачены 91,03</w:t>
      </w:r>
      <w:r w:rsidR="00535816">
        <w:rPr>
          <w:kern w:val="22"/>
          <w:szCs w:val="22"/>
        </w:rPr>
        <w:t>%</w:t>
      </w:r>
      <w:r w:rsidRPr="00890046">
        <w:rPr>
          <w:kern w:val="22"/>
          <w:szCs w:val="22"/>
        </w:rPr>
        <w:t xml:space="preserve"> от общей начисленной суммы за 2021 год. Как видно из нижеследующей таблицы 9, по состоянию на 31 октября 2022 года 100 Сторон Конвенции, 83 Стороны Картахенского протокола и 60 Сторон Нагойского протокола оплатили свои начисленные взносы за 2021 год полностью</w:t>
      </w:r>
      <w:r w:rsidRPr="00890046">
        <w:rPr>
          <w:szCs w:val="22"/>
        </w:rPr>
        <w:t>.</w:t>
      </w:r>
    </w:p>
    <w:p w14:paraId="6AC76A89" w14:textId="77777777" w:rsidR="007743AB" w:rsidRPr="00766A95" w:rsidRDefault="007743AB" w:rsidP="00535816">
      <w:pPr>
        <w:pStyle w:val="Heading2"/>
        <w:jc w:val="left"/>
        <w:rPr>
          <w:lang w:val="ru-RU" w:eastAsia="en-CA"/>
        </w:rPr>
      </w:pPr>
      <w:r w:rsidRPr="00766A95">
        <w:rPr>
          <w:kern w:val="22"/>
          <w:lang w:val="ru-RU" w:eastAsia="en-CA"/>
        </w:rPr>
        <w:t>Таблица 9</w:t>
      </w:r>
      <w:r w:rsidR="00890046" w:rsidRPr="00766A95">
        <w:rPr>
          <w:kern w:val="22"/>
          <w:lang w:val="ru-RU" w:eastAsia="en-CA"/>
        </w:rPr>
        <w:t>.</w:t>
      </w:r>
      <w:r w:rsidRPr="00766A95">
        <w:rPr>
          <w:kern w:val="22"/>
          <w:lang w:val="ru-RU" w:eastAsia="en-CA"/>
        </w:rPr>
        <w:t xml:space="preserve"> Число Сторон, полностью оплативших свои начисленные взносы за 2021 год</w:t>
      </w:r>
    </w:p>
    <w:tbl>
      <w:tblPr>
        <w:tblW w:w="8887" w:type="dxa"/>
        <w:tblLook w:val="04A0" w:firstRow="1" w:lastRow="0" w:firstColumn="1" w:lastColumn="0" w:noHBand="0" w:noVBand="1"/>
      </w:tblPr>
      <w:tblGrid>
        <w:gridCol w:w="4698"/>
        <w:gridCol w:w="1326"/>
        <w:gridCol w:w="1851"/>
        <w:gridCol w:w="1066"/>
      </w:tblGrid>
      <w:tr w:rsidR="007743AB" w:rsidRPr="00890046" w14:paraId="6AC76A8E" w14:textId="77777777" w:rsidTr="007743AB">
        <w:trPr>
          <w:trHeight w:val="450"/>
        </w:trPr>
        <w:tc>
          <w:tcPr>
            <w:tcW w:w="4698" w:type="dxa"/>
            <w:vMerge w:val="restart"/>
            <w:tcBorders>
              <w:top w:val="single" w:sz="4" w:space="0" w:color="auto"/>
              <w:left w:val="nil"/>
              <w:bottom w:val="single" w:sz="4" w:space="0" w:color="auto"/>
              <w:right w:val="nil"/>
            </w:tcBorders>
            <w:shd w:val="clear" w:color="auto" w:fill="auto"/>
            <w:noWrap/>
            <w:vAlign w:val="center"/>
            <w:hideMark/>
          </w:tcPr>
          <w:p w14:paraId="6AC76A8A" w14:textId="77777777" w:rsidR="007743AB" w:rsidRPr="00890046" w:rsidRDefault="007743AB" w:rsidP="007743AB">
            <w:pPr>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sz w:val="18"/>
                <w:szCs w:val="18"/>
                <w:lang w:val="ru-RU" w:eastAsia="zh-CN"/>
              </w:rPr>
              <w:t>Целевой фонд</w:t>
            </w:r>
          </w:p>
        </w:tc>
        <w:tc>
          <w:tcPr>
            <w:tcW w:w="1326" w:type="dxa"/>
            <w:vMerge w:val="restart"/>
            <w:tcBorders>
              <w:top w:val="single" w:sz="4" w:space="0" w:color="auto"/>
              <w:left w:val="nil"/>
              <w:bottom w:val="single" w:sz="4" w:space="0" w:color="auto"/>
              <w:right w:val="nil"/>
            </w:tcBorders>
            <w:shd w:val="clear" w:color="auto" w:fill="auto"/>
            <w:noWrap/>
            <w:vAlign w:val="center"/>
            <w:hideMark/>
          </w:tcPr>
          <w:p w14:paraId="6AC76A8B" w14:textId="77777777" w:rsidR="007743AB" w:rsidRPr="00890046" w:rsidRDefault="007743AB" w:rsidP="007743AB">
            <w:pPr>
              <w:jc w:val="center"/>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themeColor="text1"/>
                <w:sz w:val="18"/>
                <w:szCs w:val="18"/>
                <w:lang w:val="ru-RU" w:eastAsia="zh-CN"/>
              </w:rPr>
              <w:t>Число Сторон</w:t>
            </w:r>
          </w:p>
        </w:tc>
        <w:tc>
          <w:tcPr>
            <w:tcW w:w="1851" w:type="dxa"/>
            <w:vMerge w:val="restart"/>
            <w:tcBorders>
              <w:top w:val="single" w:sz="4" w:space="0" w:color="auto"/>
              <w:left w:val="nil"/>
              <w:bottom w:val="single" w:sz="4" w:space="0" w:color="auto"/>
              <w:right w:val="nil"/>
            </w:tcBorders>
            <w:shd w:val="clear" w:color="auto" w:fill="auto"/>
            <w:vAlign w:val="center"/>
            <w:hideMark/>
          </w:tcPr>
          <w:p w14:paraId="6AC76A8C" w14:textId="77777777" w:rsidR="007743AB" w:rsidRPr="00890046" w:rsidRDefault="007743AB" w:rsidP="007743AB">
            <w:pPr>
              <w:jc w:val="center"/>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themeColor="text1"/>
                <w:sz w:val="18"/>
                <w:szCs w:val="18"/>
                <w:lang w:val="ru-RU" w:eastAsia="zh-CN"/>
              </w:rPr>
              <w:t>Число Сторон, полностью оплативших взносы за 2021 год</w:t>
            </w:r>
          </w:p>
        </w:tc>
        <w:tc>
          <w:tcPr>
            <w:tcW w:w="1012" w:type="dxa"/>
            <w:vMerge w:val="restart"/>
            <w:tcBorders>
              <w:top w:val="single" w:sz="4" w:space="0" w:color="auto"/>
              <w:left w:val="nil"/>
              <w:bottom w:val="single" w:sz="4" w:space="0" w:color="auto"/>
              <w:right w:val="nil"/>
            </w:tcBorders>
            <w:shd w:val="clear" w:color="auto" w:fill="auto"/>
            <w:noWrap/>
            <w:vAlign w:val="center"/>
            <w:hideMark/>
          </w:tcPr>
          <w:p w14:paraId="6AC76A8D" w14:textId="77777777" w:rsidR="007743AB" w:rsidRPr="00890046" w:rsidRDefault="007743AB" w:rsidP="007743AB">
            <w:pPr>
              <w:jc w:val="center"/>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themeColor="text1"/>
                <w:sz w:val="18"/>
                <w:szCs w:val="18"/>
                <w:lang w:val="ru-RU" w:eastAsia="zh-CN"/>
              </w:rPr>
              <w:t>В процентах</w:t>
            </w:r>
          </w:p>
        </w:tc>
      </w:tr>
      <w:tr w:rsidR="007743AB" w:rsidRPr="00890046" w14:paraId="6AC76A93" w14:textId="77777777" w:rsidTr="007743AB">
        <w:trPr>
          <w:trHeight w:val="482"/>
        </w:trPr>
        <w:tc>
          <w:tcPr>
            <w:tcW w:w="4698" w:type="dxa"/>
            <w:vMerge/>
            <w:tcBorders>
              <w:bottom w:val="single" w:sz="4" w:space="0" w:color="auto"/>
            </w:tcBorders>
            <w:vAlign w:val="center"/>
            <w:hideMark/>
          </w:tcPr>
          <w:p w14:paraId="6AC76A8F" w14:textId="77777777" w:rsidR="007743AB" w:rsidRPr="00890046" w:rsidRDefault="007743AB" w:rsidP="007743AB">
            <w:pPr>
              <w:rPr>
                <w:rFonts w:ascii="Times New Roman" w:hAnsi="Times New Roman" w:cs="Times New Roman"/>
                <w:b/>
                <w:bCs/>
                <w:color w:val="000000"/>
                <w:sz w:val="18"/>
                <w:szCs w:val="18"/>
                <w:lang w:val="ru-RU" w:eastAsia="zh-CN"/>
              </w:rPr>
            </w:pPr>
          </w:p>
        </w:tc>
        <w:tc>
          <w:tcPr>
            <w:tcW w:w="1326" w:type="dxa"/>
            <w:vMerge/>
            <w:tcBorders>
              <w:bottom w:val="single" w:sz="4" w:space="0" w:color="auto"/>
            </w:tcBorders>
            <w:vAlign w:val="center"/>
            <w:hideMark/>
          </w:tcPr>
          <w:p w14:paraId="6AC76A90" w14:textId="77777777" w:rsidR="007743AB" w:rsidRPr="00890046" w:rsidRDefault="007743AB" w:rsidP="007743AB">
            <w:pPr>
              <w:rPr>
                <w:rFonts w:ascii="Times New Roman" w:hAnsi="Times New Roman" w:cs="Times New Roman"/>
                <w:b/>
                <w:bCs/>
                <w:color w:val="000000"/>
                <w:sz w:val="18"/>
                <w:szCs w:val="18"/>
                <w:lang w:val="ru-RU" w:eastAsia="zh-CN"/>
              </w:rPr>
            </w:pPr>
          </w:p>
        </w:tc>
        <w:tc>
          <w:tcPr>
            <w:tcW w:w="1851" w:type="dxa"/>
            <w:vMerge/>
            <w:tcBorders>
              <w:bottom w:val="single" w:sz="4" w:space="0" w:color="auto"/>
            </w:tcBorders>
            <w:vAlign w:val="center"/>
            <w:hideMark/>
          </w:tcPr>
          <w:p w14:paraId="6AC76A91" w14:textId="77777777" w:rsidR="007743AB" w:rsidRPr="00890046" w:rsidRDefault="007743AB" w:rsidP="007743AB">
            <w:pPr>
              <w:rPr>
                <w:rFonts w:ascii="Times New Roman" w:hAnsi="Times New Roman" w:cs="Times New Roman"/>
                <w:b/>
                <w:bCs/>
                <w:color w:val="000000"/>
                <w:sz w:val="18"/>
                <w:szCs w:val="18"/>
                <w:lang w:val="ru-RU" w:eastAsia="zh-CN"/>
              </w:rPr>
            </w:pPr>
          </w:p>
        </w:tc>
        <w:tc>
          <w:tcPr>
            <w:tcW w:w="1012" w:type="dxa"/>
            <w:vMerge/>
            <w:tcBorders>
              <w:bottom w:val="single" w:sz="4" w:space="0" w:color="auto"/>
            </w:tcBorders>
            <w:vAlign w:val="center"/>
            <w:hideMark/>
          </w:tcPr>
          <w:p w14:paraId="6AC76A92" w14:textId="77777777" w:rsidR="007743AB" w:rsidRPr="00890046" w:rsidRDefault="007743AB" w:rsidP="007743AB">
            <w:pPr>
              <w:rPr>
                <w:rFonts w:ascii="Times New Roman" w:hAnsi="Times New Roman" w:cs="Times New Roman"/>
                <w:b/>
                <w:bCs/>
                <w:color w:val="000000"/>
                <w:sz w:val="18"/>
                <w:szCs w:val="18"/>
                <w:lang w:val="ru-RU" w:eastAsia="zh-CN"/>
              </w:rPr>
            </w:pPr>
          </w:p>
        </w:tc>
      </w:tr>
      <w:tr w:rsidR="007743AB" w:rsidRPr="00890046" w14:paraId="6AC76A98" w14:textId="77777777" w:rsidTr="007743AB">
        <w:trPr>
          <w:trHeight w:val="291"/>
        </w:trPr>
        <w:tc>
          <w:tcPr>
            <w:tcW w:w="4698" w:type="dxa"/>
            <w:tcBorders>
              <w:top w:val="single" w:sz="4" w:space="0" w:color="auto"/>
              <w:left w:val="nil"/>
              <w:bottom w:val="nil"/>
              <w:right w:val="nil"/>
            </w:tcBorders>
            <w:shd w:val="clear" w:color="auto" w:fill="auto"/>
            <w:noWrap/>
            <w:vAlign w:val="bottom"/>
            <w:hideMark/>
          </w:tcPr>
          <w:p w14:paraId="6AC76A94" w14:textId="77777777" w:rsidR="007743AB" w:rsidRPr="00890046" w:rsidRDefault="007743AB" w:rsidP="007743AB">
            <w:pP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 xml:space="preserve">Конвенция о биологическом разнообразии (Целевой фонд </w:t>
            </w:r>
            <w:r w:rsidRPr="00890046">
              <w:rPr>
                <w:rFonts w:ascii="Times New Roman" w:hAnsi="Times New Roman" w:cs="Times New Roman"/>
                <w:color w:val="000000" w:themeColor="text1"/>
                <w:sz w:val="18"/>
                <w:szCs w:val="18"/>
                <w:lang w:val="fr-FR" w:eastAsia="zh-CN"/>
              </w:rPr>
              <w:t>BY</w:t>
            </w:r>
            <w:r w:rsidRPr="00890046">
              <w:rPr>
                <w:rFonts w:ascii="Times New Roman" w:hAnsi="Times New Roman" w:cs="Times New Roman"/>
                <w:color w:val="000000" w:themeColor="text1"/>
                <w:sz w:val="18"/>
                <w:szCs w:val="18"/>
                <w:lang w:val="ru-RU" w:eastAsia="zh-CN"/>
              </w:rPr>
              <w:t>)</w:t>
            </w:r>
          </w:p>
        </w:tc>
        <w:tc>
          <w:tcPr>
            <w:tcW w:w="1326" w:type="dxa"/>
            <w:tcBorders>
              <w:top w:val="single" w:sz="4" w:space="0" w:color="auto"/>
              <w:left w:val="nil"/>
              <w:bottom w:val="nil"/>
              <w:right w:val="nil"/>
            </w:tcBorders>
            <w:shd w:val="clear" w:color="auto" w:fill="auto"/>
            <w:noWrap/>
            <w:vAlign w:val="bottom"/>
            <w:hideMark/>
          </w:tcPr>
          <w:p w14:paraId="6AC76A95"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196</w:t>
            </w:r>
          </w:p>
        </w:tc>
        <w:tc>
          <w:tcPr>
            <w:tcW w:w="1851" w:type="dxa"/>
            <w:tcBorders>
              <w:top w:val="single" w:sz="4" w:space="0" w:color="auto"/>
              <w:left w:val="nil"/>
              <w:bottom w:val="nil"/>
              <w:right w:val="nil"/>
            </w:tcBorders>
            <w:shd w:val="clear" w:color="auto" w:fill="auto"/>
            <w:noWrap/>
            <w:vAlign w:val="bottom"/>
            <w:hideMark/>
          </w:tcPr>
          <w:p w14:paraId="6AC76A96"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100</w:t>
            </w:r>
          </w:p>
        </w:tc>
        <w:tc>
          <w:tcPr>
            <w:tcW w:w="1012" w:type="dxa"/>
            <w:tcBorders>
              <w:top w:val="single" w:sz="4" w:space="0" w:color="auto"/>
              <w:left w:val="nil"/>
              <w:bottom w:val="nil"/>
              <w:right w:val="nil"/>
            </w:tcBorders>
            <w:shd w:val="clear" w:color="auto" w:fill="auto"/>
            <w:noWrap/>
            <w:vAlign w:val="bottom"/>
            <w:hideMark/>
          </w:tcPr>
          <w:p w14:paraId="6AC76A97"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51,02%</w:t>
            </w:r>
          </w:p>
        </w:tc>
      </w:tr>
      <w:tr w:rsidR="007743AB" w:rsidRPr="00890046" w14:paraId="6AC76A9D" w14:textId="77777777" w:rsidTr="007743AB">
        <w:trPr>
          <w:trHeight w:val="291"/>
        </w:trPr>
        <w:tc>
          <w:tcPr>
            <w:tcW w:w="4698" w:type="dxa"/>
            <w:tcBorders>
              <w:top w:val="nil"/>
              <w:left w:val="nil"/>
              <w:bottom w:val="nil"/>
              <w:right w:val="nil"/>
            </w:tcBorders>
            <w:shd w:val="clear" w:color="auto" w:fill="auto"/>
            <w:noWrap/>
            <w:vAlign w:val="bottom"/>
            <w:hideMark/>
          </w:tcPr>
          <w:p w14:paraId="6AC76A99" w14:textId="77777777" w:rsidR="007743AB" w:rsidRPr="00890046" w:rsidRDefault="007743AB" w:rsidP="007743AB">
            <w:pP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Картахенский протокол по биобезопасности (Целевой фонд BG)</w:t>
            </w:r>
          </w:p>
        </w:tc>
        <w:tc>
          <w:tcPr>
            <w:tcW w:w="1326" w:type="dxa"/>
            <w:tcBorders>
              <w:top w:val="nil"/>
              <w:left w:val="nil"/>
              <w:bottom w:val="nil"/>
              <w:right w:val="nil"/>
            </w:tcBorders>
            <w:shd w:val="clear" w:color="auto" w:fill="auto"/>
            <w:noWrap/>
            <w:vAlign w:val="bottom"/>
            <w:hideMark/>
          </w:tcPr>
          <w:p w14:paraId="6AC76A9A"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173</w:t>
            </w:r>
          </w:p>
        </w:tc>
        <w:tc>
          <w:tcPr>
            <w:tcW w:w="1851" w:type="dxa"/>
            <w:tcBorders>
              <w:top w:val="nil"/>
              <w:left w:val="nil"/>
              <w:bottom w:val="nil"/>
              <w:right w:val="nil"/>
            </w:tcBorders>
            <w:shd w:val="clear" w:color="auto" w:fill="auto"/>
            <w:noWrap/>
            <w:vAlign w:val="bottom"/>
            <w:hideMark/>
          </w:tcPr>
          <w:p w14:paraId="6AC76A9B"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83</w:t>
            </w:r>
          </w:p>
        </w:tc>
        <w:tc>
          <w:tcPr>
            <w:tcW w:w="1012" w:type="dxa"/>
            <w:tcBorders>
              <w:top w:val="nil"/>
              <w:left w:val="nil"/>
              <w:bottom w:val="nil"/>
              <w:right w:val="nil"/>
            </w:tcBorders>
            <w:shd w:val="clear" w:color="auto" w:fill="auto"/>
            <w:noWrap/>
            <w:vAlign w:val="bottom"/>
            <w:hideMark/>
          </w:tcPr>
          <w:p w14:paraId="6AC76A9C"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47,98%</w:t>
            </w:r>
          </w:p>
        </w:tc>
      </w:tr>
      <w:tr w:rsidR="007743AB" w:rsidRPr="00890046" w14:paraId="6AC76AA2" w14:textId="77777777" w:rsidTr="007743AB">
        <w:trPr>
          <w:trHeight w:val="291"/>
        </w:trPr>
        <w:tc>
          <w:tcPr>
            <w:tcW w:w="4698" w:type="dxa"/>
            <w:tcBorders>
              <w:top w:val="nil"/>
              <w:left w:val="nil"/>
              <w:bottom w:val="single" w:sz="4" w:space="0" w:color="auto"/>
              <w:right w:val="nil"/>
            </w:tcBorders>
            <w:shd w:val="clear" w:color="auto" w:fill="auto"/>
            <w:noWrap/>
            <w:vAlign w:val="bottom"/>
            <w:hideMark/>
          </w:tcPr>
          <w:p w14:paraId="6AC76A9E" w14:textId="77777777" w:rsidR="007743AB" w:rsidRPr="00890046" w:rsidRDefault="007743AB" w:rsidP="007743AB">
            <w:pP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Нагойский протокол регулирования доступа к генетическим ресурсам и совместного использования выгод (Целевой</w:t>
            </w:r>
            <w:r w:rsidRPr="00766A95">
              <w:rPr>
                <w:rFonts w:ascii="Times New Roman" w:hAnsi="Times New Roman" w:cs="Times New Roman"/>
                <w:color w:val="000000" w:themeColor="text1"/>
                <w:sz w:val="18"/>
                <w:szCs w:val="18"/>
                <w:lang w:val="ru-RU" w:eastAsia="zh-CN"/>
              </w:rPr>
              <w:t xml:space="preserve"> </w:t>
            </w:r>
            <w:r w:rsidRPr="00890046">
              <w:rPr>
                <w:rFonts w:ascii="Times New Roman" w:hAnsi="Times New Roman" w:cs="Times New Roman"/>
                <w:color w:val="000000" w:themeColor="text1"/>
                <w:sz w:val="18"/>
                <w:szCs w:val="18"/>
                <w:lang w:val="ru-RU" w:eastAsia="zh-CN"/>
              </w:rPr>
              <w:t xml:space="preserve">фонд </w:t>
            </w:r>
            <w:r w:rsidRPr="00890046">
              <w:rPr>
                <w:rFonts w:ascii="Times New Roman" w:hAnsi="Times New Roman" w:cs="Times New Roman"/>
                <w:color w:val="000000" w:themeColor="text1"/>
                <w:sz w:val="18"/>
                <w:szCs w:val="18"/>
                <w:lang w:val="fr-FR" w:eastAsia="zh-CN"/>
              </w:rPr>
              <w:t>B</w:t>
            </w:r>
            <w:r w:rsidRPr="00890046">
              <w:rPr>
                <w:rFonts w:ascii="Times New Roman" w:hAnsi="Times New Roman" w:cs="Times New Roman"/>
                <w:color w:val="000000" w:themeColor="text1"/>
                <w:sz w:val="18"/>
                <w:szCs w:val="18"/>
                <w:lang w:val="ru-RU" w:eastAsia="zh-CN"/>
              </w:rPr>
              <w:t>B)</w:t>
            </w:r>
          </w:p>
        </w:tc>
        <w:tc>
          <w:tcPr>
            <w:tcW w:w="1326" w:type="dxa"/>
            <w:tcBorders>
              <w:top w:val="nil"/>
              <w:left w:val="nil"/>
              <w:bottom w:val="single" w:sz="4" w:space="0" w:color="auto"/>
              <w:right w:val="nil"/>
            </w:tcBorders>
            <w:shd w:val="clear" w:color="auto" w:fill="auto"/>
            <w:noWrap/>
            <w:vAlign w:val="bottom"/>
            <w:hideMark/>
          </w:tcPr>
          <w:p w14:paraId="6AC76A9F"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132</w:t>
            </w:r>
          </w:p>
        </w:tc>
        <w:tc>
          <w:tcPr>
            <w:tcW w:w="1851" w:type="dxa"/>
            <w:tcBorders>
              <w:top w:val="nil"/>
              <w:left w:val="nil"/>
              <w:bottom w:val="single" w:sz="4" w:space="0" w:color="auto"/>
              <w:right w:val="nil"/>
            </w:tcBorders>
            <w:shd w:val="clear" w:color="auto" w:fill="auto"/>
            <w:noWrap/>
            <w:vAlign w:val="bottom"/>
            <w:hideMark/>
          </w:tcPr>
          <w:p w14:paraId="6AC76AA0"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60</w:t>
            </w:r>
          </w:p>
        </w:tc>
        <w:tc>
          <w:tcPr>
            <w:tcW w:w="1012" w:type="dxa"/>
            <w:tcBorders>
              <w:top w:val="nil"/>
              <w:left w:val="nil"/>
              <w:bottom w:val="single" w:sz="4" w:space="0" w:color="auto"/>
              <w:right w:val="nil"/>
            </w:tcBorders>
            <w:shd w:val="clear" w:color="auto" w:fill="auto"/>
            <w:noWrap/>
            <w:vAlign w:val="bottom"/>
            <w:hideMark/>
          </w:tcPr>
          <w:p w14:paraId="6AC76AA1"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45,45%</w:t>
            </w:r>
          </w:p>
        </w:tc>
      </w:tr>
    </w:tbl>
    <w:p w14:paraId="6AC76AA3" w14:textId="77777777" w:rsidR="007743AB" w:rsidRPr="00890046" w:rsidRDefault="007743AB" w:rsidP="007743AB">
      <w:pPr>
        <w:keepNext/>
        <w:suppressLineNumbers/>
        <w:tabs>
          <w:tab w:val="left" w:pos="426"/>
        </w:tabs>
        <w:suppressAutoHyphens/>
        <w:spacing w:before="480"/>
        <w:jc w:val="center"/>
        <w:outlineLvl w:val="1"/>
        <w:rPr>
          <w:rFonts w:ascii="Times New Roman" w:hAnsi="Times New Roman" w:cs="Times New Roman"/>
          <w:lang w:val="ru-RU"/>
        </w:rPr>
      </w:pPr>
      <w:r w:rsidRPr="00890046">
        <w:rPr>
          <w:rFonts w:ascii="Times New Roman" w:hAnsi="Times New Roman" w:cs="Times New Roman"/>
          <w:b/>
          <w:bCs/>
          <w:color w:val="000000" w:themeColor="text1"/>
          <w:kern w:val="22"/>
          <w:lang w:val="ru-RU"/>
        </w:rPr>
        <w:lastRenderedPageBreak/>
        <w:t xml:space="preserve">B. </w:t>
      </w:r>
      <w:r w:rsidRPr="00890046">
        <w:rPr>
          <w:rFonts w:ascii="Times New Roman" w:hAnsi="Times New Roman" w:cs="Times New Roman"/>
          <w:b/>
          <w:bCs/>
          <w:color w:val="000000" w:themeColor="text1"/>
          <w:kern w:val="22"/>
          <w:lang w:val="ru-RU"/>
        </w:rPr>
        <w:tab/>
        <w:t>Исполнение бюджета за 2021 год</w:t>
      </w:r>
    </w:p>
    <w:p w14:paraId="6AC76AA4" w14:textId="77777777" w:rsidR="007743AB" w:rsidRPr="00890046" w:rsidRDefault="007743AB" w:rsidP="007743AB">
      <w:pPr>
        <w:pStyle w:val="paragraph"/>
        <w:numPr>
          <w:ilvl w:val="0"/>
          <w:numId w:val="40"/>
        </w:numPr>
        <w:ind w:left="0" w:firstLine="0"/>
        <w:textAlignment w:val="baseline"/>
        <w:rPr>
          <w:kern w:val="22"/>
          <w:szCs w:val="22"/>
        </w:rPr>
      </w:pPr>
      <w:r w:rsidRPr="00890046">
        <w:rPr>
          <w:kern w:val="22"/>
          <w:szCs w:val="22"/>
        </w:rPr>
        <w:t>Как видно из нижеследующей таблицы 10 (столбец 3), в 2021 году общая сумма расходов составила 15 242 071 долл. США.</w:t>
      </w:r>
    </w:p>
    <w:p w14:paraId="6AC76AA5" w14:textId="77777777" w:rsidR="007743AB" w:rsidRPr="00766A95" w:rsidRDefault="007743AB" w:rsidP="00535816">
      <w:pPr>
        <w:pStyle w:val="Heading2"/>
        <w:jc w:val="left"/>
        <w:rPr>
          <w:kern w:val="22"/>
          <w:lang w:val="ru-RU" w:eastAsia="en-CA"/>
        </w:rPr>
      </w:pPr>
      <w:r w:rsidRPr="00766A95">
        <w:rPr>
          <w:kern w:val="22"/>
          <w:lang w:val="ru-RU" w:eastAsia="en-CA"/>
        </w:rPr>
        <w:t>Таблица 10</w:t>
      </w:r>
      <w:r w:rsidR="00890046" w:rsidRPr="00766A95">
        <w:rPr>
          <w:kern w:val="22"/>
          <w:lang w:val="ru-RU" w:eastAsia="en-CA"/>
        </w:rPr>
        <w:t>.</w:t>
      </w:r>
      <w:r w:rsidRPr="00766A95">
        <w:rPr>
          <w:kern w:val="22"/>
          <w:lang w:val="ru-RU" w:eastAsia="en-CA"/>
        </w:rPr>
        <w:t xml:space="preserve"> Расходы за 2021 год в разбивке по статьям расходов</w:t>
      </w:r>
    </w:p>
    <w:p w14:paraId="6AC76AA6" w14:textId="77777777" w:rsidR="007743AB" w:rsidRPr="00535816" w:rsidRDefault="007743AB" w:rsidP="00535816">
      <w:pPr>
        <w:keepNext/>
        <w:keepLines/>
        <w:rPr>
          <w:rFonts w:ascii="Times New Roman" w:hAnsi="Times New Roman" w:cs="Times New Roman"/>
          <w:i/>
          <w:iCs/>
          <w:color w:val="000000" w:themeColor="text1"/>
          <w:sz w:val="16"/>
          <w:szCs w:val="16"/>
          <w:lang w:val="ru-RU" w:eastAsia="zh-CN"/>
        </w:rPr>
      </w:pPr>
      <w:r w:rsidRPr="00535816">
        <w:rPr>
          <w:rFonts w:ascii="Times New Roman" w:hAnsi="Times New Roman" w:cs="Times New Roman"/>
          <w:i/>
          <w:iCs/>
          <w:color w:val="000000" w:themeColor="text1"/>
          <w:sz w:val="16"/>
          <w:szCs w:val="16"/>
          <w:lang w:val="ru-RU" w:eastAsia="zh-CN"/>
        </w:rPr>
        <w:t>(в тыс. долл. США)</w:t>
      </w:r>
    </w:p>
    <w:tbl>
      <w:tblPr>
        <w:tblW w:w="7380" w:type="dxa"/>
        <w:jc w:val="center"/>
        <w:tblLook w:val="04A0" w:firstRow="1" w:lastRow="0" w:firstColumn="1" w:lastColumn="0" w:noHBand="0" w:noVBand="1"/>
      </w:tblPr>
      <w:tblGrid>
        <w:gridCol w:w="3311"/>
        <w:gridCol w:w="1394"/>
        <w:gridCol w:w="1156"/>
        <w:gridCol w:w="1297"/>
        <w:gridCol w:w="222"/>
      </w:tblGrid>
      <w:tr w:rsidR="007743AB" w:rsidRPr="00890046" w14:paraId="6AC76AAB" w14:textId="77777777" w:rsidTr="007743AB">
        <w:trPr>
          <w:gridAfter w:val="1"/>
          <w:wAfter w:w="36" w:type="dxa"/>
          <w:trHeight w:val="450"/>
          <w:jc w:val="center"/>
        </w:trPr>
        <w:tc>
          <w:tcPr>
            <w:tcW w:w="3660" w:type="dxa"/>
            <w:vMerge w:val="restart"/>
            <w:tcBorders>
              <w:top w:val="single" w:sz="4" w:space="0" w:color="auto"/>
              <w:left w:val="nil"/>
              <w:bottom w:val="single" w:sz="8" w:space="0" w:color="000000" w:themeColor="text1"/>
              <w:right w:val="nil"/>
            </w:tcBorders>
            <w:shd w:val="clear" w:color="auto" w:fill="auto"/>
            <w:vAlign w:val="center"/>
            <w:hideMark/>
          </w:tcPr>
          <w:p w14:paraId="6AC76AA7" w14:textId="77777777" w:rsidR="007743AB" w:rsidRPr="00890046" w:rsidRDefault="007743AB" w:rsidP="007743AB">
            <w:pPr>
              <w:keepNext/>
              <w:keepLines/>
              <w:jc w:val="center"/>
              <w:rPr>
                <w:rFonts w:ascii="Times New Roman" w:hAnsi="Times New Roman" w:cs="Times New Roman"/>
                <w:b/>
                <w:bCs/>
                <w:i/>
                <w:iCs/>
                <w:color w:val="000000"/>
                <w:sz w:val="18"/>
                <w:szCs w:val="18"/>
                <w:lang w:val="ru-RU" w:eastAsia="zh-CN"/>
              </w:rPr>
            </w:pPr>
            <w:r w:rsidRPr="00890046">
              <w:rPr>
                <w:rFonts w:ascii="Times New Roman" w:hAnsi="Times New Roman" w:cs="Times New Roman"/>
                <w:b/>
                <w:bCs/>
                <w:i/>
                <w:iCs/>
                <w:color w:val="000000"/>
                <w:sz w:val="18"/>
                <w:szCs w:val="18"/>
                <w:lang w:val="ru-RU" w:eastAsia="zh-CN"/>
              </w:rPr>
              <w:t>Статья расходов</w:t>
            </w:r>
          </w:p>
        </w:tc>
        <w:tc>
          <w:tcPr>
            <w:tcW w:w="1512" w:type="dxa"/>
            <w:vMerge w:val="restart"/>
            <w:tcBorders>
              <w:top w:val="single" w:sz="4" w:space="0" w:color="auto"/>
              <w:left w:val="nil"/>
              <w:bottom w:val="single" w:sz="8" w:space="0" w:color="000000" w:themeColor="text1"/>
              <w:right w:val="nil"/>
            </w:tcBorders>
            <w:shd w:val="clear" w:color="auto" w:fill="auto"/>
            <w:vAlign w:val="center"/>
            <w:hideMark/>
          </w:tcPr>
          <w:p w14:paraId="6AC76AA8" w14:textId="77777777" w:rsidR="007743AB" w:rsidRPr="00890046" w:rsidRDefault="00D61A62" w:rsidP="00D61A62">
            <w:pPr>
              <w:keepNext/>
              <w:keepLines/>
              <w:jc w:val="center"/>
              <w:rPr>
                <w:rFonts w:ascii="Times New Roman" w:hAnsi="Times New Roman" w:cs="Times New Roman"/>
                <w:b/>
                <w:bCs/>
                <w:i/>
                <w:iCs/>
                <w:color w:val="000000"/>
                <w:sz w:val="18"/>
                <w:szCs w:val="18"/>
                <w:lang w:val="ru-RU" w:eastAsia="zh-CN"/>
              </w:rPr>
            </w:pPr>
            <w:r>
              <w:rPr>
                <w:rFonts w:ascii="Times New Roman" w:hAnsi="Times New Roman" w:cs="Times New Roman"/>
                <w:b/>
                <w:bCs/>
                <w:i/>
                <w:iCs/>
                <w:color w:val="000000"/>
                <w:sz w:val="18"/>
                <w:szCs w:val="18"/>
                <w:lang w:val="ru-RU" w:eastAsia="zh-CN"/>
              </w:rPr>
              <w:t>Временный</w:t>
            </w:r>
            <w:r w:rsidR="007743AB" w:rsidRPr="00890046">
              <w:rPr>
                <w:rFonts w:ascii="Times New Roman" w:hAnsi="Times New Roman" w:cs="Times New Roman"/>
                <w:b/>
                <w:bCs/>
                <w:i/>
                <w:iCs/>
                <w:color w:val="000000"/>
                <w:sz w:val="18"/>
                <w:szCs w:val="18"/>
                <w:lang w:val="ru-RU" w:eastAsia="zh-CN"/>
              </w:rPr>
              <w:t xml:space="preserve"> бюджет 2021</w:t>
            </w:r>
            <w:r>
              <w:rPr>
                <w:rFonts w:ascii="Times New Roman" w:hAnsi="Times New Roman" w:cs="Times New Roman"/>
                <w:b/>
                <w:bCs/>
                <w:i/>
                <w:iCs/>
                <w:color w:val="000000"/>
                <w:sz w:val="18"/>
                <w:szCs w:val="18"/>
                <w:lang w:val="ru-RU" w:eastAsia="zh-CN"/>
              </w:rPr>
              <w:t> </w:t>
            </w:r>
            <w:r w:rsidR="007743AB" w:rsidRPr="00890046">
              <w:rPr>
                <w:rFonts w:ascii="Times New Roman" w:hAnsi="Times New Roman" w:cs="Times New Roman"/>
                <w:b/>
                <w:bCs/>
                <w:i/>
                <w:iCs/>
                <w:color w:val="000000"/>
                <w:sz w:val="18"/>
                <w:szCs w:val="18"/>
                <w:lang w:val="ru-RU" w:eastAsia="zh-CN"/>
              </w:rPr>
              <w:t>г.</w:t>
            </w:r>
          </w:p>
        </w:tc>
        <w:tc>
          <w:tcPr>
            <w:tcW w:w="1215" w:type="dxa"/>
            <w:vMerge w:val="restart"/>
            <w:tcBorders>
              <w:top w:val="single" w:sz="4" w:space="0" w:color="auto"/>
              <w:left w:val="nil"/>
              <w:bottom w:val="single" w:sz="8" w:space="0" w:color="000000" w:themeColor="text1"/>
              <w:right w:val="nil"/>
            </w:tcBorders>
            <w:shd w:val="clear" w:color="auto" w:fill="auto"/>
            <w:vAlign w:val="center"/>
            <w:hideMark/>
          </w:tcPr>
          <w:p w14:paraId="6AC76AA9" w14:textId="77777777" w:rsidR="007743AB" w:rsidRPr="00890046" w:rsidRDefault="007743AB" w:rsidP="007743AB">
            <w:pPr>
              <w:keepNext/>
              <w:keepLines/>
              <w:jc w:val="center"/>
              <w:rPr>
                <w:rFonts w:ascii="Times New Roman" w:hAnsi="Times New Roman" w:cs="Times New Roman"/>
                <w:b/>
                <w:bCs/>
                <w:i/>
                <w:iCs/>
                <w:color w:val="000000"/>
                <w:sz w:val="18"/>
                <w:szCs w:val="18"/>
                <w:lang w:val="ru-RU" w:eastAsia="zh-CN"/>
              </w:rPr>
            </w:pPr>
            <w:r w:rsidRPr="00890046">
              <w:rPr>
                <w:rFonts w:ascii="Times New Roman" w:hAnsi="Times New Roman" w:cs="Times New Roman"/>
                <w:b/>
                <w:bCs/>
                <w:i/>
                <w:iCs/>
                <w:color w:val="000000"/>
                <w:sz w:val="18"/>
                <w:szCs w:val="18"/>
                <w:lang w:val="ru-RU" w:eastAsia="zh-CN"/>
              </w:rPr>
              <w:t>Расходы</w:t>
            </w:r>
          </w:p>
        </w:tc>
        <w:tc>
          <w:tcPr>
            <w:tcW w:w="957" w:type="dxa"/>
            <w:vMerge w:val="restart"/>
            <w:tcBorders>
              <w:top w:val="single" w:sz="4" w:space="0" w:color="auto"/>
              <w:left w:val="nil"/>
              <w:bottom w:val="single" w:sz="8" w:space="0" w:color="000000" w:themeColor="text1"/>
              <w:right w:val="nil"/>
            </w:tcBorders>
            <w:shd w:val="clear" w:color="auto" w:fill="auto"/>
            <w:vAlign w:val="center"/>
            <w:hideMark/>
          </w:tcPr>
          <w:p w14:paraId="6AC76AAA" w14:textId="77777777" w:rsidR="007743AB" w:rsidRPr="00890046" w:rsidRDefault="007743AB" w:rsidP="007743AB">
            <w:pPr>
              <w:keepNext/>
              <w:keepLines/>
              <w:jc w:val="center"/>
              <w:rPr>
                <w:rFonts w:ascii="Times New Roman" w:hAnsi="Times New Roman" w:cs="Times New Roman"/>
                <w:b/>
                <w:bCs/>
                <w:i/>
                <w:iCs/>
                <w:color w:val="000000"/>
                <w:sz w:val="18"/>
                <w:szCs w:val="18"/>
                <w:lang w:val="ru-RU" w:eastAsia="zh-CN"/>
              </w:rPr>
            </w:pPr>
            <w:r w:rsidRPr="00890046">
              <w:rPr>
                <w:rFonts w:ascii="Times New Roman" w:hAnsi="Times New Roman" w:cs="Times New Roman"/>
                <w:b/>
                <w:bCs/>
                <w:i/>
                <w:iCs/>
                <w:color w:val="000000"/>
                <w:sz w:val="18"/>
                <w:szCs w:val="18"/>
                <w:lang w:val="ru-RU" w:eastAsia="zh-CN"/>
              </w:rPr>
              <w:t>Расхождение</w:t>
            </w:r>
          </w:p>
        </w:tc>
      </w:tr>
      <w:tr w:rsidR="007743AB" w:rsidRPr="00890046" w14:paraId="6AC76AB1" w14:textId="77777777" w:rsidTr="007743AB">
        <w:trPr>
          <w:trHeight w:val="290"/>
          <w:jc w:val="center"/>
        </w:trPr>
        <w:tc>
          <w:tcPr>
            <w:tcW w:w="3660" w:type="dxa"/>
            <w:vMerge/>
            <w:vAlign w:val="center"/>
            <w:hideMark/>
          </w:tcPr>
          <w:p w14:paraId="6AC76AAC" w14:textId="77777777" w:rsidR="007743AB" w:rsidRPr="00890046" w:rsidRDefault="007743AB" w:rsidP="007743AB">
            <w:pPr>
              <w:keepNext/>
              <w:keepLines/>
              <w:rPr>
                <w:rFonts w:ascii="Times New Roman" w:hAnsi="Times New Roman" w:cs="Times New Roman"/>
                <w:b/>
                <w:bCs/>
                <w:i/>
                <w:iCs/>
                <w:color w:val="000000"/>
                <w:sz w:val="18"/>
                <w:szCs w:val="18"/>
                <w:lang w:val="ru-RU" w:eastAsia="zh-CN"/>
              </w:rPr>
            </w:pPr>
          </w:p>
        </w:tc>
        <w:tc>
          <w:tcPr>
            <w:tcW w:w="1512" w:type="dxa"/>
            <w:vMerge/>
            <w:vAlign w:val="center"/>
            <w:hideMark/>
          </w:tcPr>
          <w:p w14:paraId="6AC76AAD" w14:textId="77777777" w:rsidR="007743AB" w:rsidRPr="00890046" w:rsidRDefault="007743AB" w:rsidP="007743AB">
            <w:pPr>
              <w:keepNext/>
              <w:keepLines/>
              <w:rPr>
                <w:rFonts w:ascii="Times New Roman" w:hAnsi="Times New Roman" w:cs="Times New Roman"/>
                <w:b/>
                <w:bCs/>
                <w:i/>
                <w:iCs/>
                <w:color w:val="000000"/>
                <w:sz w:val="18"/>
                <w:szCs w:val="18"/>
                <w:lang w:val="ru-RU" w:eastAsia="zh-CN"/>
              </w:rPr>
            </w:pPr>
          </w:p>
        </w:tc>
        <w:tc>
          <w:tcPr>
            <w:tcW w:w="1215" w:type="dxa"/>
            <w:vMerge/>
            <w:vAlign w:val="center"/>
            <w:hideMark/>
          </w:tcPr>
          <w:p w14:paraId="6AC76AAE" w14:textId="77777777" w:rsidR="007743AB" w:rsidRPr="00890046" w:rsidRDefault="007743AB" w:rsidP="007743AB">
            <w:pPr>
              <w:keepNext/>
              <w:keepLines/>
              <w:rPr>
                <w:rFonts w:ascii="Times New Roman" w:hAnsi="Times New Roman" w:cs="Times New Roman"/>
                <w:b/>
                <w:bCs/>
                <w:i/>
                <w:iCs/>
                <w:color w:val="000000"/>
                <w:sz w:val="18"/>
                <w:szCs w:val="18"/>
                <w:lang w:val="ru-RU" w:eastAsia="zh-CN"/>
              </w:rPr>
            </w:pPr>
          </w:p>
        </w:tc>
        <w:tc>
          <w:tcPr>
            <w:tcW w:w="957" w:type="dxa"/>
            <w:vMerge/>
            <w:vAlign w:val="center"/>
            <w:hideMark/>
          </w:tcPr>
          <w:p w14:paraId="6AC76AAF" w14:textId="77777777" w:rsidR="007743AB" w:rsidRPr="00890046" w:rsidRDefault="007743AB" w:rsidP="007743AB">
            <w:pPr>
              <w:keepNext/>
              <w:keepLines/>
              <w:rPr>
                <w:rFonts w:ascii="Times New Roman" w:hAnsi="Times New Roman" w:cs="Times New Roman"/>
                <w:b/>
                <w:bCs/>
                <w:i/>
                <w:iCs/>
                <w:color w:val="000000"/>
                <w:sz w:val="18"/>
                <w:szCs w:val="18"/>
                <w:lang w:val="ru-RU" w:eastAsia="zh-CN"/>
              </w:rPr>
            </w:pPr>
          </w:p>
        </w:tc>
        <w:tc>
          <w:tcPr>
            <w:tcW w:w="36" w:type="dxa"/>
            <w:tcBorders>
              <w:top w:val="nil"/>
              <w:left w:val="nil"/>
              <w:bottom w:val="nil"/>
              <w:right w:val="nil"/>
            </w:tcBorders>
            <w:shd w:val="clear" w:color="auto" w:fill="auto"/>
            <w:noWrap/>
            <w:vAlign w:val="bottom"/>
            <w:hideMark/>
          </w:tcPr>
          <w:p w14:paraId="6AC76AB0" w14:textId="77777777" w:rsidR="007743AB" w:rsidRPr="00890046" w:rsidRDefault="007743AB" w:rsidP="007743AB">
            <w:pPr>
              <w:keepNext/>
              <w:keepLines/>
              <w:jc w:val="center"/>
              <w:rPr>
                <w:rFonts w:ascii="Times New Roman" w:hAnsi="Times New Roman" w:cs="Times New Roman"/>
                <w:b/>
                <w:bCs/>
                <w:i/>
                <w:iCs/>
                <w:color w:val="000000"/>
                <w:sz w:val="18"/>
                <w:szCs w:val="18"/>
                <w:lang w:val="ru-RU" w:eastAsia="zh-CN"/>
              </w:rPr>
            </w:pPr>
          </w:p>
        </w:tc>
      </w:tr>
      <w:tr w:rsidR="007743AB" w:rsidRPr="00890046" w14:paraId="6AC76AB7" w14:textId="77777777" w:rsidTr="007743AB">
        <w:trPr>
          <w:trHeight w:val="300"/>
          <w:jc w:val="center"/>
        </w:trPr>
        <w:tc>
          <w:tcPr>
            <w:tcW w:w="3660" w:type="dxa"/>
            <w:vMerge/>
            <w:vAlign w:val="center"/>
            <w:hideMark/>
          </w:tcPr>
          <w:p w14:paraId="6AC76AB2" w14:textId="77777777" w:rsidR="007743AB" w:rsidRPr="00890046" w:rsidRDefault="007743AB" w:rsidP="007743AB">
            <w:pPr>
              <w:keepNext/>
              <w:keepLines/>
              <w:rPr>
                <w:rFonts w:ascii="Times New Roman" w:hAnsi="Times New Roman" w:cs="Times New Roman"/>
                <w:b/>
                <w:bCs/>
                <w:i/>
                <w:iCs/>
                <w:color w:val="000000"/>
                <w:sz w:val="18"/>
                <w:szCs w:val="18"/>
                <w:lang w:val="ru-RU" w:eastAsia="zh-CN"/>
              </w:rPr>
            </w:pPr>
          </w:p>
        </w:tc>
        <w:tc>
          <w:tcPr>
            <w:tcW w:w="1512" w:type="dxa"/>
            <w:vMerge/>
            <w:vAlign w:val="center"/>
            <w:hideMark/>
          </w:tcPr>
          <w:p w14:paraId="6AC76AB3" w14:textId="77777777" w:rsidR="007743AB" w:rsidRPr="00890046" w:rsidRDefault="007743AB" w:rsidP="007743AB">
            <w:pPr>
              <w:keepNext/>
              <w:keepLines/>
              <w:rPr>
                <w:rFonts w:ascii="Times New Roman" w:hAnsi="Times New Roman" w:cs="Times New Roman"/>
                <w:b/>
                <w:bCs/>
                <w:i/>
                <w:iCs/>
                <w:color w:val="000000"/>
                <w:sz w:val="18"/>
                <w:szCs w:val="18"/>
                <w:lang w:val="ru-RU" w:eastAsia="zh-CN"/>
              </w:rPr>
            </w:pPr>
          </w:p>
        </w:tc>
        <w:tc>
          <w:tcPr>
            <w:tcW w:w="1215" w:type="dxa"/>
            <w:vMerge/>
            <w:vAlign w:val="center"/>
            <w:hideMark/>
          </w:tcPr>
          <w:p w14:paraId="6AC76AB4" w14:textId="77777777" w:rsidR="007743AB" w:rsidRPr="00890046" w:rsidRDefault="007743AB" w:rsidP="007743AB">
            <w:pPr>
              <w:keepNext/>
              <w:keepLines/>
              <w:rPr>
                <w:rFonts w:ascii="Times New Roman" w:hAnsi="Times New Roman" w:cs="Times New Roman"/>
                <w:b/>
                <w:bCs/>
                <w:i/>
                <w:iCs/>
                <w:color w:val="000000"/>
                <w:sz w:val="18"/>
                <w:szCs w:val="18"/>
                <w:lang w:val="ru-RU" w:eastAsia="zh-CN"/>
              </w:rPr>
            </w:pPr>
          </w:p>
        </w:tc>
        <w:tc>
          <w:tcPr>
            <w:tcW w:w="957" w:type="dxa"/>
            <w:vMerge/>
            <w:vAlign w:val="center"/>
            <w:hideMark/>
          </w:tcPr>
          <w:p w14:paraId="6AC76AB5" w14:textId="77777777" w:rsidR="007743AB" w:rsidRPr="00890046" w:rsidRDefault="007743AB" w:rsidP="007743AB">
            <w:pPr>
              <w:keepNext/>
              <w:keepLines/>
              <w:rPr>
                <w:rFonts w:ascii="Times New Roman" w:hAnsi="Times New Roman" w:cs="Times New Roman"/>
                <w:b/>
                <w:bCs/>
                <w:i/>
                <w:iCs/>
                <w:color w:val="000000"/>
                <w:sz w:val="18"/>
                <w:szCs w:val="18"/>
                <w:lang w:val="ru-RU" w:eastAsia="zh-CN"/>
              </w:rPr>
            </w:pPr>
          </w:p>
        </w:tc>
        <w:tc>
          <w:tcPr>
            <w:tcW w:w="36" w:type="dxa"/>
            <w:tcBorders>
              <w:top w:val="nil"/>
              <w:left w:val="nil"/>
              <w:bottom w:val="nil"/>
              <w:right w:val="nil"/>
            </w:tcBorders>
            <w:shd w:val="clear" w:color="auto" w:fill="auto"/>
            <w:noWrap/>
            <w:vAlign w:val="bottom"/>
            <w:hideMark/>
          </w:tcPr>
          <w:p w14:paraId="6AC76AB6"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ABD" w14:textId="77777777" w:rsidTr="007743AB">
        <w:trPr>
          <w:trHeight w:val="290"/>
          <w:jc w:val="center"/>
        </w:trPr>
        <w:tc>
          <w:tcPr>
            <w:tcW w:w="3660" w:type="dxa"/>
            <w:tcBorders>
              <w:top w:val="nil"/>
              <w:left w:val="nil"/>
              <w:bottom w:val="nil"/>
              <w:right w:val="nil"/>
            </w:tcBorders>
            <w:shd w:val="clear" w:color="auto" w:fill="auto"/>
            <w:vAlign w:val="center"/>
            <w:hideMark/>
          </w:tcPr>
          <w:p w14:paraId="6AC76AB8" w14:textId="77777777" w:rsidR="007743AB" w:rsidRPr="00890046" w:rsidRDefault="007743AB" w:rsidP="007743AB">
            <w:pPr>
              <w:keepNext/>
              <w:keepLines/>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A. Расходы на персонал</w:t>
            </w:r>
          </w:p>
        </w:tc>
        <w:tc>
          <w:tcPr>
            <w:tcW w:w="1512" w:type="dxa"/>
            <w:tcBorders>
              <w:top w:val="nil"/>
              <w:left w:val="nil"/>
              <w:bottom w:val="nil"/>
              <w:right w:val="nil"/>
            </w:tcBorders>
            <w:shd w:val="clear" w:color="auto" w:fill="auto"/>
            <w:vAlign w:val="center"/>
            <w:hideMark/>
          </w:tcPr>
          <w:p w14:paraId="6AC76AB9"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11 936 800</w:t>
            </w:r>
          </w:p>
        </w:tc>
        <w:tc>
          <w:tcPr>
            <w:tcW w:w="1215" w:type="dxa"/>
            <w:tcBorders>
              <w:top w:val="nil"/>
              <w:left w:val="nil"/>
              <w:bottom w:val="nil"/>
              <w:right w:val="nil"/>
            </w:tcBorders>
            <w:shd w:val="clear" w:color="auto" w:fill="auto"/>
            <w:vAlign w:val="center"/>
            <w:hideMark/>
          </w:tcPr>
          <w:p w14:paraId="6AC76ABA"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 xml:space="preserve">10 169 457 </w:t>
            </w:r>
          </w:p>
        </w:tc>
        <w:tc>
          <w:tcPr>
            <w:tcW w:w="957" w:type="dxa"/>
            <w:tcBorders>
              <w:top w:val="nil"/>
              <w:left w:val="nil"/>
              <w:bottom w:val="nil"/>
              <w:right w:val="nil"/>
            </w:tcBorders>
            <w:shd w:val="clear" w:color="auto" w:fill="auto"/>
            <w:vAlign w:val="center"/>
            <w:hideMark/>
          </w:tcPr>
          <w:p w14:paraId="6AC76ABB"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1 767 343</w:t>
            </w:r>
          </w:p>
        </w:tc>
        <w:tc>
          <w:tcPr>
            <w:tcW w:w="36" w:type="dxa"/>
            <w:vAlign w:val="center"/>
            <w:hideMark/>
          </w:tcPr>
          <w:p w14:paraId="6AC76ABC"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AC3" w14:textId="77777777" w:rsidTr="007743AB">
        <w:trPr>
          <w:trHeight w:val="290"/>
          <w:jc w:val="center"/>
        </w:trPr>
        <w:tc>
          <w:tcPr>
            <w:tcW w:w="3660" w:type="dxa"/>
            <w:tcBorders>
              <w:top w:val="nil"/>
              <w:left w:val="nil"/>
              <w:bottom w:val="nil"/>
              <w:right w:val="nil"/>
            </w:tcBorders>
            <w:shd w:val="clear" w:color="auto" w:fill="auto"/>
            <w:vAlign w:val="center"/>
            <w:hideMark/>
          </w:tcPr>
          <w:p w14:paraId="6AC76ABE" w14:textId="77777777" w:rsidR="007743AB" w:rsidRPr="00890046" w:rsidRDefault="007743AB" w:rsidP="007743AB">
            <w:pPr>
              <w:keepNext/>
              <w:keepLines/>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B. Совещания бюро</w:t>
            </w:r>
          </w:p>
        </w:tc>
        <w:tc>
          <w:tcPr>
            <w:tcW w:w="1512" w:type="dxa"/>
            <w:tcBorders>
              <w:top w:val="nil"/>
              <w:left w:val="nil"/>
              <w:bottom w:val="nil"/>
              <w:right w:val="nil"/>
            </w:tcBorders>
            <w:shd w:val="clear" w:color="auto" w:fill="auto"/>
            <w:vAlign w:val="center"/>
            <w:hideMark/>
          </w:tcPr>
          <w:p w14:paraId="6AC76ABF" w14:textId="77777777" w:rsidR="007743AB" w:rsidRPr="00890046" w:rsidRDefault="007743AB" w:rsidP="007743AB">
            <w:pPr>
              <w:keepNext/>
              <w:keepLines/>
              <w:rPr>
                <w:rFonts w:ascii="Times New Roman" w:hAnsi="Times New Roman" w:cs="Times New Roman"/>
                <w:color w:val="000000"/>
                <w:sz w:val="18"/>
                <w:szCs w:val="18"/>
                <w:lang w:val="ru-RU" w:eastAsia="zh-CN"/>
              </w:rPr>
            </w:pPr>
          </w:p>
        </w:tc>
        <w:tc>
          <w:tcPr>
            <w:tcW w:w="1215" w:type="dxa"/>
            <w:tcBorders>
              <w:top w:val="nil"/>
              <w:left w:val="nil"/>
              <w:bottom w:val="nil"/>
              <w:right w:val="nil"/>
            </w:tcBorders>
            <w:shd w:val="clear" w:color="auto" w:fill="auto"/>
            <w:vAlign w:val="center"/>
            <w:hideMark/>
          </w:tcPr>
          <w:p w14:paraId="6AC76AC0" w14:textId="77777777" w:rsidR="007743AB" w:rsidRPr="00890046" w:rsidRDefault="007743AB" w:rsidP="007743AB">
            <w:pPr>
              <w:keepNext/>
              <w:keepLines/>
              <w:jc w:val="right"/>
              <w:rPr>
                <w:rFonts w:ascii="Times New Roman" w:hAnsi="Times New Roman" w:cs="Times New Roman"/>
                <w:sz w:val="18"/>
                <w:szCs w:val="18"/>
                <w:lang w:val="ru-RU" w:eastAsia="zh-CN"/>
              </w:rPr>
            </w:pPr>
          </w:p>
        </w:tc>
        <w:tc>
          <w:tcPr>
            <w:tcW w:w="957" w:type="dxa"/>
            <w:tcBorders>
              <w:top w:val="nil"/>
              <w:left w:val="nil"/>
              <w:bottom w:val="nil"/>
              <w:right w:val="nil"/>
            </w:tcBorders>
            <w:shd w:val="clear" w:color="auto" w:fill="auto"/>
            <w:vAlign w:val="center"/>
            <w:hideMark/>
          </w:tcPr>
          <w:p w14:paraId="6AC76AC1" w14:textId="77777777" w:rsidR="007743AB" w:rsidRPr="00890046" w:rsidRDefault="007743AB" w:rsidP="007743AB">
            <w:pPr>
              <w:keepNext/>
              <w:keepLines/>
              <w:jc w:val="right"/>
              <w:rPr>
                <w:rFonts w:ascii="Times New Roman" w:hAnsi="Times New Roman" w:cs="Times New Roman"/>
                <w:sz w:val="18"/>
                <w:szCs w:val="18"/>
                <w:lang w:val="ru-RU" w:eastAsia="zh-CN"/>
              </w:rPr>
            </w:pPr>
          </w:p>
        </w:tc>
        <w:tc>
          <w:tcPr>
            <w:tcW w:w="36" w:type="dxa"/>
            <w:vAlign w:val="center"/>
            <w:hideMark/>
          </w:tcPr>
          <w:p w14:paraId="6AC76AC2"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AC9" w14:textId="77777777" w:rsidTr="007743AB">
        <w:trPr>
          <w:trHeight w:val="290"/>
          <w:jc w:val="center"/>
        </w:trPr>
        <w:tc>
          <w:tcPr>
            <w:tcW w:w="3660" w:type="dxa"/>
            <w:tcBorders>
              <w:top w:val="nil"/>
              <w:left w:val="nil"/>
              <w:bottom w:val="nil"/>
              <w:right w:val="nil"/>
            </w:tcBorders>
            <w:shd w:val="clear" w:color="auto" w:fill="auto"/>
            <w:vAlign w:val="center"/>
            <w:hideMark/>
          </w:tcPr>
          <w:p w14:paraId="6AC76AC4" w14:textId="77777777" w:rsidR="007743AB" w:rsidRPr="00890046" w:rsidRDefault="007743AB" w:rsidP="007743AB">
            <w:pPr>
              <w:keepNext/>
              <w:keepLines/>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C. Служебные командировки</w:t>
            </w:r>
          </w:p>
        </w:tc>
        <w:tc>
          <w:tcPr>
            <w:tcW w:w="1512" w:type="dxa"/>
            <w:tcBorders>
              <w:top w:val="nil"/>
              <w:left w:val="nil"/>
              <w:bottom w:val="nil"/>
              <w:right w:val="nil"/>
            </w:tcBorders>
            <w:shd w:val="clear" w:color="auto" w:fill="auto"/>
            <w:vAlign w:val="center"/>
            <w:hideMark/>
          </w:tcPr>
          <w:p w14:paraId="6AC76AC5"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275 000</w:t>
            </w:r>
          </w:p>
        </w:tc>
        <w:tc>
          <w:tcPr>
            <w:tcW w:w="1215" w:type="dxa"/>
            <w:tcBorders>
              <w:top w:val="nil"/>
              <w:left w:val="nil"/>
              <w:bottom w:val="nil"/>
              <w:right w:val="nil"/>
            </w:tcBorders>
            <w:shd w:val="clear" w:color="auto" w:fill="auto"/>
            <w:vAlign w:val="center"/>
            <w:hideMark/>
          </w:tcPr>
          <w:p w14:paraId="6AC76AC6"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49 158</w:t>
            </w:r>
          </w:p>
        </w:tc>
        <w:tc>
          <w:tcPr>
            <w:tcW w:w="957" w:type="dxa"/>
            <w:tcBorders>
              <w:top w:val="nil"/>
              <w:left w:val="nil"/>
              <w:bottom w:val="nil"/>
              <w:right w:val="nil"/>
            </w:tcBorders>
            <w:shd w:val="clear" w:color="auto" w:fill="auto"/>
            <w:vAlign w:val="center"/>
            <w:hideMark/>
          </w:tcPr>
          <w:p w14:paraId="6AC76AC7"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225 842</w:t>
            </w:r>
          </w:p>
        </w:tc>
        <w:tc>
          <w:tcPr>
            <w:tcW w:w="36" w:type="dxa"/>
            <w:vAlign w:val="center"/>
            <w:hideMark/>
          </w:tcPr>
          <w:p w14:paraId="6AC76AC8"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ACF" w14:textId="77777777" w:rsidTr="007743AB">
        <w:trPr>
          <w:trHeight w:val="290"/>
          <w:jc w:val="center"/>
        </w:trPr>
        <w:tc>
          <w:tcPr>
            <w:tcW w:w="3660" w:type="dxa"/>
            <w:tcBorders>
              <w:top w:val="nil"/>
              <w:left w:val="nil"/>
              <w:bottom w:val="nil"/>
              <w:right w:val="nil"/>
            </w:tcBorders>
            <w:shd w:val="clear" w:color="auto" w:fill="auto"/>
            <w:vAlign w:val="center"/>
            <w:hideMark/>
          </w:tcPr>
          <w:p w14:paraId="6AC76ACA" w14:textId="77777777" w:rsidR="007743AB" w:rsidRPr="00890046" w:rsidRDefault="007743AB" w:rsidP="007743AB">
            <w:pPr>
              <w:keepNext/>
              <w:keepLines/>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D. Консультанты/субподрядчики</w:t>
            </w:r>
          </w:p>
        </w:tc>
        <w:tc>
          <w:tcPr>
            <w:tcW w:w="1512" w:type="dxa"/>
            <w:tcBorders>
              <w:top w:val="nil"/>
              <w:left w:val="nil"/>
              <w:bottom w:val="nil"/>
              <w:right w:val="nil"/>
            </w:tcBorders>
            <w:shd w:val="clear" w:color="auto" w:fill="auto"/>
            <w:vAlign w:val="center"/>
            <w:hideMark/>
          </w:tcPr>
          <w:p w14:paraId="6AC76ACB"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50 000</w:t>
            </w:r>
          </w:p>
        </w:tc>
        <w:tc>
          <w:tcPr>
            <w:tcW w:w="1215" w:type="dxa"/>
            <w:tcBorders>
              <w:top w:val="nil"/>
              <w:left w:val="nil"/>
              <w:bottom w:val="nil"/>
              <w:right w:val="nil"/>
            </w:tcBorders>
            <w:shd w:val="clear" w:color="auto" w:fill="auto"/>
            <w:vAlign w:val="center"/>
            <w:hideMark/>
          </w:tcPr>
          <w:p w14:paraId="6AC76ACC"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46 697</w:t>
            </w:r>
          </w:p>
        </w:tc>
        <w:tc>
          <w:tcPr>
            <w:tcW w:w="957" w:type="dxa"/>
            <w:tcBorders>
              <w:top w:val="nil"/>
              <w:left w:val="nil"/>
              <w:bottom w:val="nil"/>
              <w:right w:val="nil"/>
            </w:tcBorders>
            <w:shd w:val="clear" w:color="auto" w:fill="auto"/>
            <w:vAlign w:val="center"/>
            <w:hideMark/>
          </w:tcPr>
          <w:p w14:paraId="6AC76ACD"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3 303</w:t>
            </w:r>
          </w:p>
        </w:tc>
        <w:tc>
          <w:tcPr>
            <w:tcW w:w="36" w:type="dxa"/>
            <w:vAlign w:val="center"/>
            <w:hideMark/>
          </w:tcPr>
          <w:p w14:paraId="6AC76ACE"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AD5" w14:textId="77777777" w:rsidTr="007743AB">
        <w:trPr>
          <w:trHeight w:val="290"/>
          <w:jc w:val="center"/>
        </w:trPr>
        <w:tc>
          <w:tcPr>
            <w:tcW w:w="3660" w:type="dxa"/>
            <w:tcBorders>
              <w:top w:val="nil"/>
              <w:left w:val="nil"/>
              <w:bottom w:val="nil"/>
              <w:right w:val="nil"/>
            </w:tcBorders>
            <w:shd w:val="clear" w:color="auto" w:fill="auto"/>
            <w:vAlign w:val="center"/>
            <w:hideMark/>
          </w:tcPr>
          <w:p w14:paraId="6AC76AD0" w14:textId="77777777" w:rsidR="007743AB" w:rsidRPr="00890046" w:rsidRDefault="007743AB" w:rsidP="007743AB">
            <w:pPr>
              <w:keepNext/>
              <w:keepLines/>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E. Общественные информационные материалы</w:t>
            </w:r>
          </w:p>
        </w:tc>
        <w:tc>
          <w:tcPr>
            <w:tcW w:w="1512" w:type="dxa"/>
            <w:tcBorders>
              <w:top w:val="nil"/>
              <w:left w:val="nil"/>
              <w:bottom w:val="nil"/>
              <w:right w:val="nil"/>
            </w:tcBorders>
            <w:shd w:val="clear" w:color="auto" w:fill="auto"/>
            <w:vAlign w:val="center"/>
            <w:hideMark/>
          </w:tcPr>
          <w:p w14:paraId="6AC76AD1"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50 000</w:t>
            </w:r>
          </w:p>
        </w:tc>
        <w:tc>
          <w:tcPr>
            <w:tcW w:w="1215" w:type="dxa"/>
            <w:tcBorders>
              <w:top w:val="nil"/>
              <w:left w:val="nil"/>
              <w:bottom w:val="nil"/>
              <w:right w:val="nil"/>
            </w:tcBorders>
            <w:shd w:val="clear" w:color="auto" w:fill="auto"/>
            <w:vAlign w:val="center"/>
            <w:hideMark/>
          </w:tcPr>
          <w:p w14:paraId="6AC76AD2"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49 965</w:t>
            </w:r>
          </w:p>
        </w:tc>
        <w:tc>
          <w:tcPr>
            <w:tcW w:w="957" w:type="dxa"/>
            <w:tcBorders>
              <w:top w:val="nil"/>
              <w:left w:val="nil"/>
              <w:bottom w:val="nil"/>
              <w:right w:val="nil"/>
            </w:tcBorders>
            <w:shd w:val="clear" w:color="auto" w:fill="auto"/>
            <w:vAlign w:val="center"/>
            <w:hideMark/>
          </w:tcPr>
          <w:p w14:paraId="6AC76AD3"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 xml:space="preserve">35 </w:t>
            </w:r>
          </w:p>
        </w:tc>
        <w:tc>
          <w:tcPr>
            <w:tcW w:w="36" w:type="dxa"/>
            <w:vAlign w:val="center"/>
            <w:hideMark/>
          </w:tcPr>
          <w:p w14:paraId="6AC76AD4"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ADB" w14:textId="77777777" w:rsidTr="007743AB">
        <w:trPr>
          <w:trHeight w:val="290"/>
          <w:jc w:val="center"/>
        </w:trPr>
        <w:tc>
          <w:tcPr>
            <w:tcW w:w="3660" w:type="dxa"/>
            <w:tcBorders>
              <w:top w:val="nil"/>
              <w:left w:val="nil"/>
              <w:bottom w:val="nil"/>
              <w:right w:val="nil"/>
            </w:tcBorders>
            <w:shd w:val="clear" w:color="auto" w:fill="auto"/>
            <w:vAlign w:val="center"/>
            <w:hideMark/>
          </w:tcPr>
          <w:p w14:paraId="6AC76AD6" w14:textId="77777777" w:rsidR="007743AB" w:rsidRPr="00890046" w:rsidRDefault="007743AB" w:rsidP="007743AB">
            <w:pPr>
              <w:keepNext/>
              <w:keepLines/>
              <w:rPr>
                <w:rFonts w:ascii="Times New Roman" w:hAnsi="Times New Roman" w:cs="Times New Roman"/>
                <w:color w:val="000000"/>
                <w:sz w:val="18"/>
                <w:szCs w:val="18"/>
                <w:lang w:val="fr-FR" w:eastAsia="zh-CN"/>
              </w:rPr>
            </w:pPr>
            <w:r w:rsidRPr="00890046">
              <w:rPr>
                <w:rFonts w:ascii="Times New Roman" w:hAnsi="Times New Roman" w:cs="Times New Roman"/>
                <w:color w:val="000000"/>
                <w:sz w:val="18"/>
                <w:szCs w:val="18"/>
                <w:lang w:val="ru-RU" w:eastAsia="zh-CN"/>
              </w:rPr>
              <w:t>F. Временная помощь/сверхурочные</w:t>
            </w:r>
          </w:p>
        </w:tc>
        <w:tc>
          <w:tcPr>
            <w:tcW w:w="1512" w:type="dxa"/>
            <w:tcBorders>
              <w:top w:val="nil"/>
              <w:left w:val="nil"/>
              <w:bottom w:val="nil"/>
              <w:right w:val="nil"/>
            </w:tcBorders>
            <w:shd w:val="clear" w:color="auto" w:fill="auto"/>
            <w:vAlign w:val="center"/>
            <w:hideMark/>
          </w:tcPr>
          <w:p w14:paraId="6AC76AD7"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100 000</w:t>
            </w:r>
          </w:p>
        </w:tc>
        <w:tc>
          <w:tcPr>
            <w:tcW w:w="1215" w:type="dxa"/>
            <w:tcBorders>
              <w:top w:val="nil"/>
              <w:left w:val="nil"/>
              <w:bottom w:val="nil"/>
              <w:right w:val="nil"/>
            </w:tcBorders>
            <w:shd w:val="clear" w:color="auto" w:fill="auto"/>
            <w:vAlign w:val="center"/>
            <w:hideMark/>
          </w:tcPr>
          <w:p w14:paraId="6AC76AD8"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99 045</w:t>
            </w:r>
          </w:p>
        </w:tc>
        <w:tc>
          <w:tcPr>
            <w:tcW w:w="957" w:type="dxa"/>
            <w:tcBorders>
              <w:top w:val="nil"/>
              <w:left w:val="nil"/>
              <w:bottom w:val="nil"/>
              <w:right w:val="nil"/>
            </w:tcBorders>
            <w:shd w:val="clear" w:color="auto" w:fill="auto"/>
            <w:vAlign w:val="center"/>
            <w:hideMark/>
          </w:tcPr>
          <w:p w14:paraId="6AC76AD9"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 xml:space="preserve">955 </w:t>
            </w:r>
          </w:p>
        </w:tc>
        <w:tc>
          <w:tcPr>
            <w:tcW w:w="36" w:type="dxa"/>
            <w:vAlign w:val="center"/>
            <w:hideMark/>
          </w:tcPr>
          <w:p w14:paraId="6AC76ADA"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AE1" w14:textId="77777777" w:rsidTr="007743AB">
        <w:trPr>
          <w:trHeight w:val="290"/>
          <w:jc w:val="center"/>
        </w:trPr>
        <w:tc>
          <w:tcPr>
            <w:tcW w:w="3660" w:type="dxa"/>
            <w:tcBorders>
              <w:top w:val="nil"/>
              <w:left w:val="nil"/>
              <w:bottom w:val="nil"/>
              <w:right w:val="nil"/>
            </w:tcBorders>
            <w:shd w:val="clear" w:color="auto" w:fill="auto"/>
            <w:vAlign w:val="center"/>
            <w:hideMark/>
          </w:tcPr>
          <w:p w14:paraId="6AC76ADC" w14:textId="77777777" w:rsidR="007743AB" w:rsidRPr="00890046" w:rsidRDefault="007743AB" w:rsidP="007743AB">
            <w:pPr>
              <w:keepNext/>
              <w:keepLines/>
              <w:rPr>
                <w:rFonts w:ascii="Times New Roman" w:hAnsi="Times New Roman" w:cs="Times New Roman"/>
                <w:color w:val="000000"/>
                <w:sz w:val="18"/>
                <w:szCs w:val="18"/>
                <w:lang w:val="fr-FR" w:eastAsia="zh-CN"/>
              </w:rPr>
            </w:pPr>
            <w:r w:rsidRPr="00890046">
              <w:rPr>
                <w:rFonts w:ascii="Times New Roman" w:hAnsi="Times New Roman" w:cs="Times New Roman"/>
                <w:color w:val="000000"/>
                <w:sz w:val="18"/>
                <w:szCs w:val="18"/>
                <w:lang w:val="ru-RU" w:eastAsia="zh-CN"/>
              </w:rPr>
              <w:t>G. Профподготовка</w:t>
            </w:r>
          </w:p>
        </w:tc>
        <w:tc>
          <w:tcPr>
            <w:tcW w:w="1512" w:type="dxa"/>
            <w:tcBorders>
              <w:top w:val="nil"/>
              <w:left w:val="nil"/>
              <w:bottom w:val="nil"/>
              <w:right w:val="nil"/>
            </w:tcBorders>
            <w:shd w:val="clear" w:color="auto" w:fill="auto"/>
            <w:vAlign w:val="center"/>
            <w:hideMark/>
          </w:tcPr>
          <w:p w14:paraId="6AC76ADD"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5 000</w:t>
            </w:r>
          </w:p>
        </w:tc>
        <w:tc>
          <w:tcPr>
            <w:tcW w:w="1215" w:type="dxa"/>
            <w:tcBorders>
              <w:top w:val="nil"/>
              <w:left w:val="nil"/>
              <w:bottom w:val="nil"/>
              <w:right w:val="nil"/>
            </w:tcBorders>
            <w:shd w:val="clear" w:color="auto" w:fill="auto"/>
            <w:vAlign w:val="center"/>
            <w:hideMark/>
          </w:tcPr>
          <w:p w14:paraId="6AC76ADE"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 xml:space="preserve">432 </w:t>
            </w:r>
          </w:p>
        </w:tc>
        <w:tc>
          <w:tcPr>
            <w:tcW w:w="957" w:type="dxa"/>
            <w:tcBorders>
              <w:top w:val="nil"/>
              <w:left w:val="nil"/>
              <w:bottom w:val="nil"/>
              <w:right w:val="nil"/>
            </w:tcBorders>
            <w:shd w:val="clear" w:color="auto" w:fill="auto"/>
            <w:vAlign w:val="center"/>
            <w:hideMark/>
          </w:tcPr>
          <w:p w14:paraId="6AC76ADF"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4 568</w:t>
            </w:r>
          </w:p>
        </w:tc>
        <w:tc>
          <w:tcPr>
            <w:tcW w:w="36" w:type="dxa"/>
            <w:vAlign w:val="center"/>
            <w:hideMark/>
          </w:tcPr>
          <w:p w14:paraId="6AC76AE0"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AE7" w14:textId="77777777" w:rsidTr="007743AB">
        <w:trPr>
          <w:trHeight w:val="290"/>
          <w:jc w:val="center"/>
        </w:trPr>
        <w:tc>
          <w:tcPr>
            <w:tcW w:w="3660" w:type="dxa"/>
            <w:tcBorders>
              <w:top w:val="nil"/>
              <w:left w:val="nil"/>
              <w:bottom w:val="nil"/>
              <w:right w:val="nil"/>
            </w:tcBorders>
            <w:shd w:val="clear" w:color="auto" w:fill="auto"/>
            <w:vAlign w:val="center"/>
            <w:hideMark/>
          </w:tcPr>
          <w:p w14:paraId="6AC76AE2" w14:textId="77777777" w:rsidR="007743AB" w:rsidRPr="00890046" w:rsidRDefault="007743AB" w:rsidP="007743AB">
            <w:pPr>
              <w:keepNext/>
              <w:keepLines/>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 xml:space="preserve">H. </w:t>
            </w:r>
            <w:r w:rsidR="008750D3" w:rsidRPr="00890046">
              <w:rPr>
                <w:rFonts w:ascii="Times New Roman" w:hAnsi="Times New Roman" w:cs="Times New Roman"/>
                <w:color w:val="000000"/>
                <w:sz w:val="18"/>
                <w:lang w:val="ru-RU"/>
              </w:rPr>
              <w:t>Перевод веб-сайта механизма посредничества/проектов веб-сайтов</w:t>
            </w:r>
          </w:p>
        </w:tc>
        <w:tc>
          <w:tcPr>
            <w:tcW w:w="1512" w:type="dxa"/>
            <w:tcBorders>
              <w:top w:val="nil"/>
              <w:left w:val="nil"/>
              <w:bottom w:val="nil"/>
              <w:right w:val="nil"/>
            </w:tcBorders>
            <w:shd w:val="clear" w:color="auto" w:fill="auto"/>
            <w:vAlign w:val="center"/>
            <w:hideMark/>
          </w:tcPr>
          <w:p w14:paraId="6AC76AE3"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65 000</w:t>
            </w:r>
          </w:p>
        </w:tc>
        <w:tc>
          <w:tcPr>
            <w:tcW w:w="1215" w:type="dxa"/>
            <w:tcBorders>
              <w:top w:val="nil"/>
              <w:left w:val="nil"/>
              <w:bottom w:val="nil"/>
              <w:right w:val="nil"/>
            </w:tcBorders>
            <w:shd w:val="clear" w:color="auto" w:fill="auto"/>
            <w:vAlign w:val="center"/>
            <w:hideMark/>
          </w:tcPr>
          <w:p w14:paraId="6AC76AE4"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28 165</w:t>
            </w:r>
          </w:p>
        </w:tc>
        <w:tc>
          <w:tcPr>
            <w:tcW w:w="957" w:type="dxa"/>
            <w:tcBorders>
              <w:top w:val="nil"/>
              <w:left w:val="nil"/>
              <w:bottom w:val="nil"/>
              <w:right w:val="nil"/>
            </w:tcBorders>
            <w:shd w:val="clear" w:color="auto" w:fill="auto"/>
            <w:vAlign w:val="center"/>
            <w:hideMark/>
          </w:tcPr>
          <w:p w14:paraId="6AC76AE5"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36 835</w:t>
            </w:r>
          </w:p>
        </w:tc>
        <w:tc>
          <w:tcPr>
            <w:tcW w:w="36" w:type="dxa"/>
            <w:vAlign w:val="center"/>
            <w:hideMark/>
          </w:tcPr>
          <w:p w14:paraId="6AC76AE6"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AED" w14:textId="77777777" w:rsidTr="007743AB">
        <w:trPr>
          <w:trHeight w:val="290"/>
          <w:jc w:val="center"/>
        </w:trPr>
        <w:tc>
          <w:tcPr>
            <w:tcW w:w="3660" w:type="dxa"/>
            <w:tcBorders>
              <w:top w:val="nil"/>
              <w:left w:val="nil"/>
              <w:bottom w:val="nil"/>
              <w:right w:val="nil"/>
            </w:tcBorders>
            <w:shd w:val="clear" w:color="auto" w:fill="auto"/>
            <w:vAlign w:val="center"/>
            <w:hideMark/>
          </w:tcPr>
          <w:p w14:paraId="6AC76AE8" w14:textId="77777777" w:rsidR="007743AB" w:rsidRPr="00890046" w:rsidRDefault="007743AB" w:rsidP="007743AB">
            <w:pPr>
              <w:keepNext/>
              <w:keepLines/>
              <w:rPr>
                <w:rFonts w:ascii="Times New Roman" w:hAnsi="Times New Roman" w:cs="Times New Roman"/>
                <w:color w:val="000000"/>
                <w:sz w:val="18"/>
                <w:szCs w:val="18"/>
                <w:vertAlign w:val="superscript"/>
                <w:lang w:val="ru-RU" w:eastAsia="zh-CN"/>
              </w:rPr>
            </w:pPr>
            <w:r w:rsidRPr="00890046">
              <w:rPr>
                <w:rFonts w:ascii="Times New Roman" w:hAnsi="Times New Roman" w:cs="Times New Roman"/>
                <w:color w:val="000000" w:themeColor="text1"/>
                <w:sz w:val="18"/>
                <w:szCs w:val="18"/>
                <w:lang w:val="ru-RU" w:eastAsia="zh-CN"/>
              </w:rPr>
              <w:t>I. Совещания</w:t>
            </w:r>
          </w:p>
        </w:tc>
        <w:tc>
          <w:tcPr>
            <w:tcW w:w="1512" w:type="dxa"/>
            <w:tcBorders>
              <w:top w:val="nil"/>
              <w:left w:val="nil"/>
              <w:bottom w:val="nil"/>
              <w:right w:val="nil"/>
            </w:tcBorders>
            <w:shd w:val="clear" w:color="auto" w:fill="auto"/>
            <w:vAlign w:val="center"/>
            <w:hideMark/>
          </w:tcPr>
          <w:p w14:paraId="6AC76AE9"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271 800</w:t>
            </w:r>
          </w:p>
        </w:tc>
        <w:tc>
          <w:tcPr>
            <w:tcW w:w="1215" w:type="dxa"/>
            <w:tcBorders>
              <w:top w:val="nil"/>
              <w:left w:val="nil"/>
              <w:bottom w:val="nil"/>
              <w:right w:val="nil"/>
            </w:tcBorders>
            <w:shd w:val="clear" w:color="auto" w:fill="auto"/>
            <w:vAlign w:val="center"/>
            <w:hideMark/>
          </w:tcPr>
          <w:p w14:paraId="6AC76AEA"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271 800</w:t>
            </w:r>
          </w:p>
        </w:tc>
        <w:tc>
          <w:tcPr>
            <w:tcW w:w="957" w:type="dxa"/>
            <w:tcBorders>
              <w:top w:val="nil"/>
              <w:left w:val="nil"/>
              <w:bottom w:val="nil"/>
              <w:right w:val="nil"/>
            </w:tcBorders>
            <w:shd w:val="clear" w:color="auto" w:fill="auto"/>
            <w:vAlign w:val="center"/>
            <w:hideMark/>
          </w:tcPr>
          <w:p w14:paraId="6AC76AEB"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 xml:space="preserve">0 </w:t>
            </w:r>
          </w:p>
        </w:tc>
        <w:tc>
          <w:tcPr>
            <w:tcW w:w="36" w:type="dxa"/>
            <w:vAlign w:val="center"/>
            <w:hideMark/>
          </w:tcPr>
          <w:p w14:paraId="6AC76AEC"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AF3" w14:textId="77777777" w:rsidTr="007743AB">
        <w:trPr>
          <w:trHeight w:val="290"/>
          <w:jc w:val="center"/>
        </w:trPr>
        <w:tc>
          <w:tcPr>
            <w:tcW w:w="3660" w:type="dxa"/>
            <w:tcBorders>
              <w:top w:val="nil"/>
              <w:left w:val="nil"/>
              <w:bottom w:val="nil"/>
              <w:right w:val="nil"/>
            </w:tcBorders>
            <w:shd w:val="clear" w:color="auto" w:fill="auto"/>
            <w:vAlign w:val="center"/>
            <w:hideMark/>
          </w:tcPr>
          <w:p w14:paraId="6AC76AEE" w14:textId="77777777" w:rsidR="007743AB" w:rsidRPr="00890046" w:rsidRDefault="007743AB" w:rsidP="007743AB">
            <w:pPr>
              <w:keepNext/>
              <w:keepLines/>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J. Совещания экспертов</w:t>
            </w:r>
          </w:p>
        </w:tc>
        <w:tc>
          <w:tcPr>
            <w:tcW w:w="1512" w:type="dxa"/>
            <w:tcBorders>
              <w:top w:val="nil"/>
              <w:left w:val="nil"/>
              <w:bottom w:val="nil"/>
              <w:right w:val="nil"/>
            </w:tcBorders>
            <w:shd w:val="clear" w:color="auto" w:fill="auto"/>
            <w:vAlign w:val="center"/>
            <w:hideMark/>
          </w:tcPr>
          <w:p w14:paraId="6AC76AEF" w14:textId="77777777" w:rsidR="007743AB" w:rsidRPr="00890046" w:rsidRDefault="007743AB" w:rsidP="007743AB">
            <w:pPr>
              <w:keepNext/>
              <w:keepLines/>
              <w:rPr>
                <w:rFonts w:ascii="Times New Roman" w:hAnsi="Times New Roman" w:cs="Times New Roman"/>
                <w:color w:val="000000"/>
                <w:sz w:val="18"/>
                <w:szCs w:val="18"/>
                <w:lang w:val="ru-RU" w:eastAsia="zh-CN"/>
              </w:rPr>
            </w:pPr>
          </w:p>
        </w:tc>
        <w:tc>
          <w:tcPr>
            <w:tcW w:w="1215" w:type="dxa"/>
            <w:tcBorders>
              <w:top w:val="nil"/>
              <w:left w:val="nil"/>
              <w:bottom w:val="nil"/>
              <w:right w:val="nil"/>
            </w:tcBorders>
            <w:shd w:val="clear" w:color="auto" w:fill="auto"/>
            <w:vAlign w:val="center"/>
            <w:hideMark/>
          </w:tcPr>
          <w:p w14:paraId="6AC76AF0" w14:textId="77777777" w:rsidR="007743AB" w:rsidRPr="00890046" w:rsidRDefault="007743AB" w:rsidP="007743AB">
            <w:pPr>
              <w:keepNext/>
              <w:keepLines/>
              <w:jc w:val="right"/>
              <w:rPr>
                <w:rFonts w:ascii="Times New Roman" w:hAnsi="Times New Roman" w:cs="Times New Roman"/>
                <w:sz w:val="18"/>
                <w:szCs w:val="18"/>
                <w:lang w:val="ru-RU" w:eastAsia="zh-CN"/>
              </w:rPr>
            </w:pPr>
          </w:p>
        </w:tc>
        <w:tc>
          <w:tcPr>
            <w:tcW w:w="957" w:type="dxa"/>
            <w:tcBorders>
              <w:top w:val="nil"/>
              <w:left w:val="nil"/>
              <w:bottom w:val="nil"/>
              <w:right w:val="nil"/>
            </w:tcBorders>
            <w:shd w:val="clear" w:color="auto" w:fill="auto"/>
            <w:vAlign w:val="center"/>
            <w:hideMark/>
          </w:tcPr>
          <w:p w14:paraId="6AC76AF1"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 xml:space="preserve">0 </w:t>
            </w:r>
          </w:p>
        </w:tc>
        <w:tc>
          <w:tcPr>
            <w:tcW w:w="36" w:type="dxa"/>
            <w:vAlign w:val="center"/>
            <w:hideMark/>
          </w:tcPr>
          <w:p w14:paraId="6AC76AF2"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AF9" w14:textId="77777777" w:rsidTr="007743AB">
        <w:trPr>
          <w:trHeight w:val="290"/>
          <w:jc w:val="center"/>
        </w:trPr>
        <w:tc>
          <w:tcPr>
            <w:tcW w:w="3660" w:type="dxa"/>
            <w:tcBorders>
              <w:top w:val="nil"/>
              <w:left w:val="nil"/>
              <w:bottom w:val="nil"/>
              <w:right w:val="nil"/>
            </w:tcBorders>
            <w:shd w:val="clear" w:color="auto" w:fill="auto"/>
            <w:vAlign w:val="center"/>
            <w:hideMark/>
          </w:tcPr>
          <w:p w14:paraId="6AC76AF4" w14:textId="77777777" w:rsidR="007743AB" w:rsidRPr="00890046" w:rsidRDefault="007743AB" w:rsidP="007743AB">
            <w:pPr>
              <w:keepNext/>
              <w:keepLines/>
              <w:rPr>
                <w:rFonts w:ascii="Times New Roman" w:hAnsi="Times New Roman" w:cs="Times New Roman"/>
                <w:color w:val="000000"/>
                <w:sz w:val="18"/>
                <w:szCs w:val="18"/>
                <w:vertAlign w:val="superscript"/>
                <w:lang w:val="ru-RU" w:eastAsia="zh-CN"/>
              </w:rPr>
            </w:pPr>
            <w:r w:rsidRPr="00890046">
              <w:rPr>
                <w:rFonts w:ascii="Times New Roman" w:hAnsi="Times New Roman" w:cs="Times New Roman"/>
                <w:color w:val="000000" w:themeColor="text1"/>
                <w:sz w:val="18"/>
                <w:szCs w:val="18"/>
                <w:lang w:val="ru-RU" w:eastAsia="zh-CN"/>
              </w:rPr>
              <w:t xml:space="preserve">K. Внеочередные совещания по подготовке </w:t>
            </w:r>
            <w:r w:rsidR="008750D3">
              <w:rPr>
                <w:rFonts w:ascii="Times New Roman" w:hAnsi="Times New Roman" w:cs="Times New Roman"/>
                <w:color w:val="000000" w:themeColor="text1"/>
                <w:sz w:val="18"/>
                <w:szCs w:val="18"/>
                <w:lang w:val="ru-RU" w:eastAsia="zh-CN"/>
              </w:rPr>
              <w:t xml:space="preserve">рамочной </w:t>
            </w:r>
            <w:r w:rsidRPr="00890046">
              <w:rPr>
                <w:rFonts w:ascii="Times New Roman" w:hAnsi="Times New Roman" w:cs="Times New Roman"/>
                <w:color w:val="000000" w:themeColor="text1"/>
                <w:sz w:val="18"/>
                <w:szCs w:val="18"/>
                <w:lang w:val="ru-RU" w:eastAsia="zh-CN"/>
              </w:rPr>
              <w:t>программы на период после 2020 года</w:t>
            </w:r>
          </w:p>
        </w:tc>
        <w:tc>
          <w:tcPr>
            <w:tcW w:w="1512" w:type="dxa"/>
            <w:tcBorders>
              <w:top w:val="nil"/>
              <w:left w:val="nil"/>
              <w:bottom w:val="nil"/>
              <w:right w:val="nil"/>
            </w:tcBorders>
            <w:shd w:val="clear" w:color="auto" w:fill="auto"/>
            <w:vAlign w:val="center"/>
            <w:hideMark/>
          </w:tcPr>
          <w:p w14:paraId="6AC76AF5"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350 000</w:t>
            </w:r>
          </w:p>
        </w:tc>
        <w:tc>
          <w:tcPr>
            <w:tcW w:w="1215" w:type="dxa"/>
            <w:tcBorders>
              <w:top w:val="nil"/>
              <w:left w:val="nil"/>
              <w:bottom w:val="nil"/>
              <w:right w:val="nil"/>
            </w:tcBorders>
            <w:shd w:val="clear" w:color="auto" w:fill="auto"/>
            <w:vAlign w:val="center"/>
            <w:hideMark/>
          </w:tcPr>
          <w:p w14:paraId="6AC76AF6"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393 000</w:t>
            </w:r>
          </w:p>
        </w:tc>
        <w:tc>
          <w:tcPr>
            <w:tcW w:w="957" w:type="dxa"/>
            <w:tcBorders>
              <w:top w:val="nil"/>
              <w:left w:val="nil"/>
              <w:bottom w:val="nil"/>
              <w:right w:val="nil"/>
            </w:tcBorders>
            <w:shd w:val="clear" w:color="auto" w:fill="auto"/>
            <w:vAlign w:val="center"/>
            <w:hideMark/>
          </w:tcPr>
          <w:p w14:paraId="6AC76AF7"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(43 000)</w:t>
            </w:r>
          </w:p>
        </w:tc>
        <w:tc>
          <w:tcPr>
            <w:tcW w:w="36" w:type="dxa"/>
            <w:vAlign w:val="center"/>
            <w:hideMark/>
          </w:tcPr>
          <w:p w14:paraId="6AC76AF8"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AFF" w14:textId="77777777" w:rsidTr="007743AB">
        <w:trPr>
          <w:trHeight w:val="290"/>
          <w:jc w:val="center"/>
        </w:trPr>
        <w:tc>
          <w:tcPr>
            <w:tcW w:w="3660" w:type="dxa"/>
            <w:tcBorders>
              <w:top w:val="nil"/>
              <w:left w:val="nil"/>
              <w:bottom w:val="nil"/>
              <w:right w:val="nil"/>
            </w:tcBorders>
            <w:shd w:val="clear" w:color="auto" w:fill="auto"/>
            <w:vAlign w:val="center"/>
            <w:hideMark/>
          </w:tcPr>
          <w:p w14:paraId="6AC76AFA" w14:textId="77777777" w:rsidR="007743AB" w:rsidRPr="00766A95" w:rsidRDefault="007743AB" w:rsidP="007743AB">
            <w:pPr>
              <w:keepNext/>
              <w:keepLines/>
              <w:rPr>
                <w:rFonts w:ascii="Times New Roman" w:hAnsi="Times New Roman" w:cs="Times New Roman"/>
                <w:color w:val="000000"/>
                <w:sz w:val="18"/>
                <w:szCs w:val="18"/>
                <w:vertAlign w:val="superscript"/>
                <w:lang w:val="ru-RU" w:eastAsia="zh-CN"/>
              </w:rPr>
            </w:pPr>
            <w:r w:rsidRPr="00890046">
              <w:rPr>
                <w:rFonts w:ascii="Times New Roman" w:hAnsi="Times New Roman" w:cs="Times New Roman"/>
                <w:color w:val="000000" w:themeColor="text1"/>
                <w:sz w:val="18"/>
                <w:szCs w:val="18"/>
                <w:lang w:val="ru-RU" w:eastAsia="zh-CN"/>
              </w:rPr>
              <w:t>L. Аренда и сопутствующие расходы</w:t>
            </w:r>
          </w:p>
        </w:tc>
        <w:tc>
          <w:tcPr>
            <w:tcW w:w="1512" w:type="dxa"/>
            <w:tcBorders>
              <w:top w:val="nil"/>
              <w:left w:val="nil"/>
              <w:bottom w:val="nil"/>
              <w:right w:val="nil"/>
            </w:tcBorders>
            <w:shd w:val="clear" w:color="auto" w:fill="auto"/>
            <w:vAlign w:val="center"/>
            <w:hideMark/>
          </w:tcPr>
          <w:p w14:paraId="6AC76AFB"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1 358 200</w:t>
            </w:r>
          </w:p>
        </w:tc>
        <w:tc>
          <w:tcPr>
            <w:tcW w:w="1215" w:type="dxa"/>
            <w:tcBorders>
              <w:top w:val="nil"/>
              <w:left w:val="nil"/>
              <w:bottom w:val="nil"/>
              <w:right w:val="nil"/>
            </w:tcBorders>
            <w:shd w:val="clear" w:color="auto" w:fill="auto"/>
            <w:vAlign w:val="center"/>
            <w:hideMark/>
          </w:tcPr>
          <w:p w14:paraId="6AC76AFC"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1 477 082</w:t>
            </w:r>
          </w:p>
        </w:tc>
        <w:tc>
          <w:tcPr>
            <w:tcW w:w="957" w:type="dxa"/>
            <w:tcBorders>
              <w:top w:val="nil"/>
              <w:left w:val="nil"/>
              <w:bottom w:val="nil"/>
              <w:right w:val="nil"/>
            </w:tcBorders>
            <w:shd w:val="clear" w:color="auto" w:fill="auto"/>
            <w:vAlign w:val="center"/>
            <w:hideMark/>
          </w:tcPr>
          <w:p w14:paraId="6AC76AFD"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(118 882)</w:t>
            </w:r>
          </w:p>
        </w:tc>
        <w:tc>
          <w:tcPr>
            <w:tcW w:w="36" w:type="dxa"/>
            <w:vAlign w:val="center"/>
            <w:hideMark/>
          </w:tcPr>
          <w:p w14:paraId="6AC76AFE"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B05" w14:textId="77777777" w:rsidTr="007743AB">
        <w:trPr>
          <w:trHeight w:val="290"/>
          <w:jc w:val="center"/>
        </w:trPr>
        <w:tc>
          <w:tcPr>
            <w:tcW w:w="3660" w:type="dxa"/>
            <w:tcBorders>
              <w:top w:val="nil"/>
              <w:left w:val="nil"/>
              <w:bottom w:val="nil"/>
              <w:right w:val="nil"/>
            </w:tcBorders>
            <w:shd w:val="clear" w:color="auto" w:fill="auto"/>
            <w:vAlign w:val="center"/>
            <w:hideMark/>
          </w:tcPr>
          <w:p w14:paraId="6AC76B00" w14:textId="77777777" w:rsidR="007743AB" w:rsidRPr="00890046" w:rsidRDefault="007743AB" w:rsidP="007743AB">
            <w:pPr>
              <w:keepNext/>
              <w:keepLines/>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M. Общие эксплуатационные расходы</w:t>
            </w:r>
          </w:p>
        </w:tc>
        <w:tc>
          <w:tcPr>
            <w:tcW w:w="1512" w:type="dxa"/>
            <w:tcBorders>
              <w:top w:val="nil"/>
              <w:left w:val="nil"/>
              <w:bottom w:val="nil"/>
              <w:right w:val="nil"/>
            </w:tcBorders>
            <w:shd w:val="clear" w:color="auto" w:fill="auto"/>
            <w:vAlign w:val="center"/>
            <w:hideMark/>
          </w:tcPr>
          <w:p w14:paraId="6AC76B01"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726 600</w:t>
            </w:r>
          </w:p>
        </w:tc>
        <w:tc>
          <w:tcPr>
            <w:tcW w:w="1215" w:type="dxa"/>
            <w:tcBorders>
              <w:top w:val="nil"/>
              <w:left w:val="nil"/>
              <w:bottom w:val="nil"/>
              <w:right w:val="nil"/>
            </w:tcBorders>
            <w:shd w:val="clear" w:color="auto" w:fill="auto"/>
            <w:vAlign w:val="center"/>
            <w:hideMark/>
          </w:tcPr>
          <w:p w14:paraId="6AC76B02"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903 758</w:t>
            </w:r>
          </w:p>
        </w:tc>
        <w:tc>
          <w:tcPr>
            <w:tcW w:w="957" w:type="dxa"/>
            <w:tcBorders>
              <w:top w:val="nil"/>
              <w:left w:val="nil"/>
              <w:bottom w:val="nil"/>
              <w:right w:val="nil"/>
            </w:tcBorders>
            <w:shd w:val="clear" w:color="auto" w:fill="auto"/>
            <w:vAlign w:val="center"/>
            <w:hideMark/>
          </w:tcPr>
          <w:p w14:paraId="6AC76B03"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(177 158)</w:t>
            </w:r>
          </w:p>
        </w:tc>
        <w:tc>
          <w:tcPr>
            <w:tcW w:w="36" w:type="dxa"/>
            <w:vAlign w:val="center"/>
            <w:hideMark/>
          </w:tcPr>
          <w:p w14:paraId="6AC76B04"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B0B" w14:textId="77777777" w:rsidTr="007743AB">
        <w:trPr>
          <w:trHeight w:val="290"/>
          <w:jc w:val="center"/>
        </w:trPr>
        <w:tc>
          <w:tcPr>
            <w:tcW w:w="3660" w:type="dxa"/>
            <w:tcBorders>
              <w:top w:val="single" w:sz="4" w:space="0" w:color="auto"/>
              <w:left w:val="nil"/>
              <w:bottom w:val="single" w:sz="4" w:space="0" w:color="auto"/>
              <w:right w:val="nil"/>
            </w:tcBorders>
            <w:shd w:val="clear" w:color="auto" w:fill="auto"/>
            <w:vAlign w:val="center"/>
            <w:hideMark/>
          </w:tcPr>
          <w:p w14:paraId="6AC76B06" w14:textId="77777777" w:rsidR="007743AB" w:rsidRPr="00890046" w:rsidRDefault="007743AB" w:rsidP="007743AB">
            <w:pPr>
              <w:keepNext/>
              <w:keepLines/>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sz w:val="18"/>
                <w:szCs w:val="18"/>
                <w:lang w:val="ru-RU" w:eastAsia="zh-CN"/>
              </w:rPr>
              <w:t>Итого (I)</w:t>
            </w:r>
          </w:p>
        </w:tc>
        <w:tc>
          <w:tcPr>
            <w:tcW w:w="1512" w:type="dxa"/>
            <w:tcBorders>
              <w:top w:val="single" w:sz="4" w:space="0" w:color="auto"/>
              <w:left w:val="nil"/>
              <w:bottom w:val="single" w:sz="4" w:space="0" w:color="auto"/>
              <w:right w:val="nil"/>
            </w:tcBorders>
            <w:shd w:val="clear" w:color="auto" w:fill="auto"/>
            <w:vAlign w:val="center"/>
            <w:hideMark/>
          </w:tcPr>
          <w:p w14:paraId="6AC76B07" w14:textId="77777777" w:rsidR="007743AB" w:rsidRPr="00890046" w:rsidRDefault="007743AB" w:rsidP="007743AB">
            <w:pPr>
              <w:keepNext/>
              <w:keepLines/>
              <w:jc w:val="right"/>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sz w:val="18"/>
                <w:szCs w:val="18"/>
                <w:lang w:val="ru-RU" w:eastAsia="zh-CN"/>
              </w:rPr>
              <w:t>15 188 400</w:t>
            </w:r>
          </w:p>
        </w:tc>
        <w:tc>
          <w:tcPr>
            <w:tcW w:w="1215" w:type="dxa"/>
            <w:tcBorders>
              <w:top w:val="single" w:sz="4" w:space="0" w:color="auto"/>
              <w:left w:val="nil"/>
              <w:bottom w:val="single" w:sz="4" w:space="0" w:color="auto"/>
              <w:right w:val="nil"/>
            </w:tcBorders>
            <w:shd w:val="clear" w:color="auto" w:fill="auto"/>
            <w:vAlign w:val="center"/>
            <w:hideMark/>
          </w:tcPr>
          <w:p w14:paraId="6AC76B08" w14:textId="77777777" w:rsidR="007743AB" w:rsidRPr="00890046" w:rsidRDefault="007743AB" w:rsidP="007743AB">
            <w:pPr>
              <w:keepNext/>
              <w:keepLines/>
              <w:jc w:val="right"/>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sz w:val="18"/>
                <w:szCs w:val="18"/>
                <w:lang w:val="ru-RU" w:eastAsia="zh-CN"/>
              </w:rPr>
              <w:t>13 488 558</w:t>
            </w:r>
          </w:p>
        </w:tc>
        <w:tc>
          <w:tcPr>
            <w:tcW w:w="957" w:type="dxa"/>
            <w:tcBorders>
              <w:top w:val="single" w:sz="4" w:space="0" w:color="auto"/>
              <w:left w:val="nil"/>
              <w:bottom w:val="single" w:sz="4" w:space="0" w:color="auto"/>
              <w:right w:val="nil"/>
            </w:tcBorders>
            <w:shd w:val="clear" w:color="auto" w:fill="auto"/>
            <w:vAlign w:val="center"/>
            <w:hideMark/>
          </w:tcPr>
          <w:p w14:paraId="6AC76B09" w14:textId="77777777" w:rsidR="007743AB" w:rsidRPr="00890046" w:rsidRDefault="007743AB" w:rsidP="007743AB">
            <w:pPr>
              <w:keepNext/>
              <w:keepLines/>
              <w:jc w:val="right"/>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themeColor="text1"/>
                <w:sz w:val="18"/>
                <w:szCs w:val="18"/>
                <w:lang w:val="ru-RU" w:eastAsia="zh-CN"/>
              </w:rPr>
              <w:t>1 699 842</w:t>
            </w:r>
          </w:p>
        </w:tc>
        <w:tc>
          <w:tcPr>
            <w:tcW w:w="36" w:type="dxa"/>
            <w:vAlign w:val="center"/>
            <w:hideMark/>
          </w:tcPr>
          <w:p w14:paraId="6AC76B0A"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B11" w14:textId="77777777" w:rsidTr="007743AB">
        <w:trPr>
          <w:trHeight w:val="290"/>
          <w:jc w:val="center"/>
        </w:trPr>
        <w:tc>
          <w:tcPr>
            <w:tcW w:w="3660" w:type="dxa"/>
            <w:tcBorders>
              <w:top w:val="nil"/>
              <w:left w:val="nil"/>
              <w:bottom w:val="nil"/>
              <w:right w:val="nil"/>
            </w:tcBorders>
            <w:shd w:val="clear" w:color="auto" w:fill="auto"/>
            <w:vAlign w:val="center"/>
            <w:hideMark/>
          </w:tcPr>
          <w:p w14:paraId="6AC76B0C" w14:textId="77777777" w:rsidR="007743AB" w:rsidRPr="00890046" w:rsidRDefault="007743AB" w:rsidP="007743AB">
            <w:pPr>
              <w:keepNext/>
              <w:keepLines/>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sz w:val="18"/>
                <w:szCs w:val="18"/>
                <w:lang w:val="ru-RU" w:eastAsia="zh-CN"/>
              </w:rPr>
              <w:t>II. Расходы на поддержку программ (13%)</w:t>
            </w:r>
          </w:p>
        </w:tc>
        <w:tc>
          <w:tcPr>
            <w:tcW w:w="1512" w:type="dxa"/>
            <w:tcBorders>
              <w:top w:val="nil"/>
              <w:left w:val="nil"/>
              <w:bottom w:val="nil"/>
              <w:right w:val="nil"/>
            </w:tcBorders>
            <w:shd w:val="clear" w:color="auto" w:fill="auto"/>
            <w:vAlign w:val="center"/>
            <w:hideMark/>
          </w:tcPr>
          <w:p w14:paraId="6AC76B0D"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1 974 492</w:t>
            </w:r>
          </w:p>
        </w:tc>
        <w:tc>
          <w:tcPr>
            <w:tcW w:w="1215" w:type="dxa"/>
            <w:tcBorders>
              <w:top w:val="nil"/>
              <w:left w:val="nil"/>
              <w:bottom w:val="nil"/>
              <w:right w:val="nil"/>
            </w:tcBorders>
            <w:shd w:val="clear" w:color="auto" w:fill="auto"/>
            <w:vAlign w:val="center"/>
            <w:hideMark/>
          </w:tcPr>
          <w:p w14:paraId="6AC76B0E"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1 753 513</w:t>
            </w:r>
          </w:p>
        </w:tc>
        <w:tc>
          <w:tcPr>
            <w:tcW w:w="957" w:type="dxa"/>
            <w:tcBorders>
              <w:top w:val="nil"/>
              <w:left w:val="nil"/>
              <w:bottom w:val="nil"/>
              <w:right w:val="nil"/>
            </w:tcBorders>
            <w:shd w:val="clear" w:color="auto" w:fill="auto"/>
            <w:vAlign w:val="center"/>
            <w:hideMark/>
          </w:tcPr>
          <w:p w14:paraId="6AC76B0F" w14:textId="77777777" w:rsidR="007743AB" w:rsidRPr="00890046" w:rsidRDefault="007743AB" w:rsidP="007743AB">
            <w:pPr>
              <w:keepNext/>
              <w:keepLines/>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220 979</w:t>
            </w:r>
          </w:p>
        </w:tc>
        <w:tc>
          <w:tcPr>
            <w:tcW w:w="36" w:type="dxa"/>
            <w:vAlign w:val="center"/>
            <w:hideMark/>
          </w:tcPr>
          <w:p w14:paraId="6AC76B10" w14:textId="77777777" w:rsidR="007743AB" w:rsidRPr="00890046" w:rsidRDefault="007743AB" w:rsidP="007743AB">
            <w:pPr>
              <w:keepNext/>
              <w:keepLines/>
              <w:rPr>
                <w:rFonts w:ascii="Times New Roman" w:hAnsi="Times New Roman" w:cs="Times New Roman"/>
                <w:sz w:val="18"/>
                <w:szCs w:val="18"/>
                <w:lang w:val="ru-RU" w:eastAsia="zh-CN"/>
              </w:rPr>
            </w:pPr>
          </w:p>
        </w:tc>
      </w:tr>
      <w:tr w:rsidR="007743AB" w:rsidRPr="00890046" w14:paraId="6AC76B17" w14:textId="77777777" w:rsidTr="007743AB">
        <w:trPr>
          <w:trHeight w:val="300"/>
          <w:jc w:val="center"/>
        </w:trPr>
        <w:tc>
          <w:tcPr>
            <w:tcW w:w="3660" w:type="dxa"/>
            <w:tcBorders>
              <w:top w:val="single" w:sz="4" w:space="0" w:color="auto"/>
              <w:left w:val="nil"/>
              <w:bottom w:val="single" w:sz="8" w:space="0" w:color="auto"/>
              <w:right w:val="nil"/>
            </w:tcBorders>
            <w:shd w:val="clear" w:color="auto" w:fill="auto"/>
            <w:vAlign w:val="center"/>
            <w:hideMark/>
          </w:tcPr>
          <w:p w14:paraId="6AC76B12" w14:textId="77777777" w:rsidR="007743AB" w:rsidRPr="00890046" w:rsidRDefault="007743AB" w:rsidP="007743AB">
            <w:pPr>
              <w:keepNext/>
              <w:keepLines/>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sz w:val="18"/>
                <w:szCs w:val="18"/>
                <w:lang w:val="ru-RU" w:eastAsia="zh-CN"/>
              </w:rPr>
              <w:t>Всего (I + II)</w:t>
            </w:r>
          </w:p>
        </w:tc>
        <w:tc>
          <w:tcPr>
            <w:tcW w:w="1512" w:type="dxa"/>
            <w:tcBorders>
              <w:top w:val="single" w:sz="4" w:space="0" w:color="auto"/>
              <w:left w:val="nil"/>
              <w:bottom w:val="single" w:sz="8" w:space="0" w:color="auto"/>
              <w:right w:val="nil"/>
            </w:tcBorders>
            <w:shd w:val="clear" w:color="auto" w:fill="auto"/>
            <w:vAlign w:val="center"/>
            <w:hideMark/>
          </w:tcPr>
          <w:p w14:paraId="6AC76B13" w14:textId="77777777" w:rsidR="007743AB" w:rsidRPr="00890046" w:rsidRDefault="007743AB" w:rsidP="007743AB">
            <w:pPr>
              <w:keepNext/>
              <w:keepLines/>
              <w:jc w:val="right"/>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sz w:val="18"/>
                <w:szCs w:val="18"/>
                <w:lang w:val="ru-RU" w:eastAsia="zh-CN"/>
              </w:rPr>
              <w:t>17 162 892</w:t>
            </w:r>
          </w:p>
        </w:tc>
        <w:tc>
          <w:tcPr>
            <w:tcW w:w="1215" w:type="dxa"/>
            <w:tcBorders>
              <w:top w:val="single" w:sz="4" w:space="0" w:color="auto"/>
              <w:left w:val="nil"/>
              <w:bottom w:val="single" w:sz="8" w:space="0" w:color="auto"/>
              <w:right w:val="nil"/>
            </w:tcBorders>
            <w:shd w:val="clear" w:color="auto" w:fill="auto"/>
            <w:vAlign w:val="center"/>
            <w:hideMark/>
          </w:tcPr>
          <w:p w14:paraId="6AC76B14" w14:textId="77777777" w:rsidR="007743AB" w:rsidRPr="00890046" w:rsidRDefault="007743AB" w:rsidP="007743AB">
            <w:pPr>
              <w:keepNext/>
              <w:keepLines/>
              <w:jc w:val="right"/>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sz w:val="18"/>
                <w:szCs w:val="18"/>
                <w:lang w:val="ru-RU" w:eastAsia="zh-CN"/>
              </w:rPr>
              <w:t>15 242 071</w:t>
            </w:r>
          </w:p>
        </w:tc>
        <w:tc>
          <w:tcPr>
            <w:tcW w:w="957" w:type="dxa"/>
            <w:tcBorders>
              <w:top w:val="single" w:sz="4" w:space="0" w:color="auto"/>
              <w:left w:val="nil"/>
              <w:bottom w:val="single" w:sz="8" w:space="0" w:color="auto"/>
              <w:right w:val="nil"/>
            </w:tcBorders>
            <w:shd w:val="clear" w:color="auto" w:fill="auto"/>
            <w:vAlign w:val="center"/>
            <w:hideMark/>
          </w:tcPr>
          <w:p w14:paraId="6AC76B15" w14:textId="77777777" w:rsidR="007743AB" w:rsidRPr="00890046" w:rsidRDefault="007743AB" w:rsidP="007743AB">
            <w:pPr>
              <w:keepNext/>
              <w:keepLines/>
              <w:jc w:val="right"/>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themeColor="text1"/>
                <w:sz w:val="18"/>
                <w:szCs w:val="18"/>
                <w:lang w:val="ru-RU" w:eastAsia="zh-CN"/>
              </w:rPr>
              <w:t>1 920 821</w:t>
            </w:r>
          </w:p>
        </w:tc>
        <w:tc>
          <w:tcPr>
            <w:tcW w:w="36" w:type="dxa"/>
            <w:vAlign w:val="center"/>
            <w:hideMark/>
          </w:tcPr>
          <w:p w14:paraId="6AC76B16" w14:textId="77777777" w:rsidR="007743AB" w:rsidRPr="00890046" w:rsidRDefault="007743AB" w:rsidP="007743AB">
            <w:pPr>
              <w:keepNext/>
              <w:keepLines/>
              <w:rPr>
                <w:rFonts w:ascii="Times New Roman" w:hAnsi="Times New Roman" w:cs="Times New Roman"/>
                <w:sz w:val="18"/>
                <w:szCs w:val="18"/>
                <w:lang w:val="ru-RU" w:eastAsia="zh-CN"/>
              </w:rPr>
            </w:pPr>
          </w:p>
        </w:tc>
      </w:tr>
    </w:tbl>
    <w:p w14:paraId="6AC76B18" w14:textId="77777777" w:rsidR="007743AB" w:rsidRPr="00890046" w:rsidRDefault="007743AB" w:rsidP="007743AB">
      <w:pPr>
        <w:pStyle w:val="paragraph"/>
        <w:spacing w:before="360"/>
        <w:textAlignment w:val="baseline"/>
        <w:rPr>
          <w:i/>
          <w:iCs/>
          <w:kern w:val="22"/>
        </w:rPr>
      </w:pPr>
      <w:r w:rsidRPr="00890046">
        <w:rPr>
          <w:i/>
          <w:iCs/>
          <w:kern w:val="22"/>
        </w:rPr>
        <w:t>Расходы на персонал</w:t>
      </w:r>
    </w:p>
    <w:p w14:paraId="6AC76B19" w14:textId="77777777" w:rsidR="007743AB" w:rsidRPr="00766A95" w:rsidRDefault="007743AB" w:rsidP="007743AB">
      <w:pPr>
        <w:pStyle w:val="paragraph"/>
        <w:numPr>
          <w:ilvl w:val="0"/>
          <w:numId w:val="40"/>
        </w:numPr>
        <w:ind w:left="0" w:firstLine="0"/>
        <w:textAlignment w:val="baseline"/>
        <w:rPr>
          <w:spacing w:val="-1"/>
          <w:kern w:val="22"/>
          <w:szCs w:val="22"/>
        </w:rPr>
      </w:pPr>
      <w:r w:rsidRPr="00890046">
        <w:rPr>
          <w:kern w:val="22"/>
          <w:szCs w:val="22"/>
        </w:rPr>
        <w:t xml:space="preserve">Стороны утвердили штатное расписание на 78 должностей (49 должностей категории специалистов и 29 должностей категории общего обслуживания) для </w:t>
      </w:r>
      <w:r w:rsidR="008750D3">
        <w:rPr>
          <w:kern w:val="22"/>
          <w:szCs w:val="22"/>
        </w:rPr>
        <w:t>с</w:t>
      </w:r>
      <w:r w:rsidRPr="00890046">
        <w:rPr>
          <w:kern w:val="22"/>
          <w:szCs w:val="22"/>
        </w:rPr>
        <w:t xml:space="preserve">екретариата на 2021 год на основе просьбы, содержавшейся во временном бюджете (решение </w:t>
      </w:r>
      <w:r w:rsidR="008750D3" w:rsidRPr="008750D3">
        <w:t>КС</w:t>
      </w:r>
      <w:r w:rsidR="008750D3" w:rsidRPr="008750D3">
        <w:rPr>
          <w:kern w:val="22"/>
          <w:szCs w:val="22"/>
        </w:rPr>
        <w:t xml:space="preserve"> </w:t>
      </w:r>
      <w:hyperlink r:id="rId14" w:history="1">
        <w:r w:rsidRPr="008750D3">
          <w:t>EM-2/1</w:t>
        </w:r>
      </w:hyperlink>
      <w:r w:rsidRPr="008750D3">
        <w:t>). В т</w:t>
      </w:r>
      <w:r w:rsidRPr="00890046">
        <w:rPr>
          <w:spacing w:val="-1"/>
          <w:kern w:val="22"/>
          <w:szCs w:val="22"/>
        </w:rPr>
        <w:t>ечение периода по этой статье были понесены расходы на сумму 10 169 457 долл. США, в результате чего образовался неизрасходованный остаток средств в размере 1 767 343 долл. США. Это объясняется главным образом средним показателем вакантных должностей, составившим 12,8</w:t>
      </w:r>
      <w:r w:rsidR="008750D3">
        <w:rPr>
          <w:spacing w:val="-1"/>
          <w:kern w:val="22"/>
          <w:szCs w:val="22"/>
        </w:rPr>
        <w:t>%</w:t>
      </w:r>
      <w:r w:rsidRPr="00890046">
        <w:rPr>
          <w:spacing w:val="-1"/>
          <w:kern w:val="22"/>
          <w:szCs w:val="22"/>
        </w:rPr>
        <w:t xml:space="preserve"> за год. Подробная информация о заполнении должностей по месяцам приводится в приложении III ниже.</w:t>
      </w:r>
    </w:p>
    <w:p w14:paraId="6AC76B1A" w14:textId="77777777" w:rsidR="007743AB" w:rsidRPr="00890046" w:rsidRDefault="007743AB" w:rsidP="007743AB">
      <w:pPr>
        <w:spacing w:before="240"/>
        <w:rPr>
          <w:rFonts w:ascii="Times New Roman" w:hAnsi="Times New Roman" w:cs="Times New Roman"/>
          <w:i/>
          <w:iCs/>
          <w:kern w:val="22"/>
          <w:lang w:val="ru-RU"/>
        </w:rPr>
      </w:pPr>
      <w:r w:rsidRPr="00890046">
        <w:rPr>
          <w:rFonts w:ascii="Times New Roman" w:hAnsi="Times New Roman" w:cs="Times New Roman"/>
          <w:i/>
          <w:iCs/>
          <w:kern w:val="22"/>
          <w:lang w:val="ru-RU"/>
        </w:rPr>
        <w:t>Служебные командировки</w:t>
      </w:r>
    </w:p>
    <w:p w14:paraId="6AC76B1B" w14:textId="77777777" w:rsidR="007743AB" w:rsidRPr="00766A95" w:rsidRDefault="007743AB" w:rsidP="007743AB">
      <w:pPr>
        <w:pStyle w:val="paragraph"/>
        <w:numPr>
          <w:ilvl w:val="0"/>
          <w:numId w:val="40"/>
        </w:numPr>
        <w:ind w:left="0" w:firstLine="0"/>
        <w:textAlignment w:val="baseline"/>
        <w:rPr>
          <w:kern w:val="22"/>
          <w:szCs w:val="22"/>
        </w:rPr>
      </w:pPr>
      <w:r w:rsidRPr="00890046">
        <w:rPr>
          <w:kern w:val="22"/>
          <w:szCs w:val="22"/>
        </w:rPr>
        <w:t xml:space="preserve">Учитывая затрудненность поездок в связи с пандемией COVID-19, а также усилия секретариата по сокращению дорожных расходов и уменьшению таким образом связанных с поездками выбросов парниковых газов, сотрудникам секретариата было рекомендовано в этот период по мере возможности использовать для совещаний видеоконференцсвязь или другие онлайновые платформы для организации видеоконференций, такие как </w:t>
      </w:r>
      <w:r w:rsidRPr="00890046">
        <w:rPr>
          <w:kern w:val="22"/>
          <w:szCs w:val="22"/>
          <w:lang w:val="fr-FR"/>
        </w:rPr>
        <w:t>Teams</w:t>
      </w:r>
      <w:r w:rsidRPr="00766A95">
        <w:rPr>
          <w:kern w:val="22"/>
          <w:szCs w:val="22"/>
        </w:rPr>
        <w:t xml:space="preserve"> </w:t>
      </w:r>
      <w:r w:rsidRPr="00890046">
        <w:rPr>
          <w:kern w:val="22"/>
          <w:szCs w:val="22"/>
        </w:rPr>
        <w:t xml:space="preserve">или </w:t>
      </w:r>
      <w:r w:rsidRPr="00890046">
        <w:rPr>
          <w:kern w:val="22"/>
          <w:szCs w:val="22"/>
          <w:lang w:val="fr-FR"/>
        </w:rPr>
        <w:t>Zoom</w:t>
      </w:r>
      <w:r w:rsidRPr="00766A95">
        <w:rPr>
          <w:kern w:val="22"/>
          <w:szCs w:val="22"/>
        </w:rPr>
        <w:t xml:space="preserve">. </w:t>
      </w:r>
      <w:r w:rsidRPr="00890046">
        <w:rPr>
          <w:kern w:val="22"/>
          <w:szCs w:val="22"/>
        </w:rPr>
        <w:t xml:space="preserve">Исполнительный секретарь ввел также более строгую политику утверждения командировок на основе установленных приоритетов и поквартального планирования поездок, что также </w:t>
      </w:r>
      <w:r w:rsidRPr="00890046">
        <w:rPr>
          <w:kern w:val="22"/>
          <w:szCs w:val="22"/>
        </w:rPr>
        <w:lastRenderedPageBreak/>
        <w:t xml:space="preserve">способствовало сокращению расходов на командировки в этот период. Таким образом, в 2021 году командировки были сведены к минимуму и включали только поездки сотрудников для организации первой части </w:t>
      </w:r>
      <w:r w:rsidR="0004456B">
        <w:rPr>
          <w:kern w:val="22"/>
          <w:szCs w:val="22"/>
        </w:rPr>
        <w:t>15-</w:t>
      </w:r>
      <w:r w:rsidRPr="00890046">
        <w:rPr>
          <w:kern w:val="22"/>
          <w:szCs w:val="22"/>
        </w:rPr>
        <w:t>го совещания Конференции Сторон в Куньмине</w:t>
      </w:r>
      <w:r w:rsidR="0004456B">
        <w:rPr>
          <w:kern w:val="22"/>
          <w:szCs w:val="22"/>
        </w:rPr>
        <w:t xml:space="preserve"> (</w:t>
      </w:r>
      <w:r w:rsidRPr="00890046">
        <w:rPr>
          <w:kern w:val="22"/>
          <w:szCs w:val="22"/>
        </w:rPr>
        <w:t>Китай</w:t>
      </w:r>
      <w:r w:rsidR="0004456B">
        <w:rPr>
          <w:kern w:val="22"/>
          <w:szCs w:val="22"/>
        </w:rPr>
        <w:t>)</w:t>
      </w:r>
      <w:r w:rsidRPr="00890046">
        <w:rPr>
          <w:kern w:val="22"/>
          <w:szCs w:val="22"/>
        </w:rPr>
        <w:t xml:space="preserve"> в октябре 2021 года и участия в ней.</w:t>
      </w:r>
    </w:p>
    <w:p w14:paraId="6AC76B1C" w14:textId="77777777" w:rsidR="007743AB" w:rsidRPr="00890046" w:rsidRDefault="007743AB" w:rsidP="007743AB">
      <w:pPr>
        <w:spacing w:before="240"/>
        <w:rPr>
          <w:rFonts w:ascii="Times New Roman" w:hAnsi="Times New Roman" w:cs="Times New Roman"/>
          <w:i/>
          <w:iCs/>
          <w:kern w:val="22"/>
          <w:lang w:val="ru-RU"/>
        </w:rPr>
      </w:pPr>
      <w:r w:rsidRPr="00890046">
        <w:rPr>
          <w:rFonts w:ascii="Times New Roman" w:hAnsi="Times New Roman" w:cs="Times New Roman"/>
          <w:i/>
          <w:iCs/>
          <w:kern w:val="22"/>
          <w:lang w:val="ru-RU"/>
        </w:rPr>
        <w:t>Консультанты/субподрядчики</w:t>
      </w:r>
    </w:p>
    <w:p w14:paraId="6AC76B1D" w14:textId="77777777" w:rsidR="007743AB" w:rsidRPr="00890046" w:rsidRDefault="007743AB" w:rsidP="007743AB">
      <w:pPr>
        <w:pStyle w:val="paragraph"/>
        <w:numPr>
          <w:ilvl w:val="0"/>
          <w:numId w:val="40"/>
        </w:numPr>
        <w:ind w:left="0" w:firstLine="0"/>
        <w:textAlignment w:val="baseline"/>
      </w:pPr>
      <w:r w:rsidRPr="00890046">
        <w:rPr>
          <w:kern w:val="22"/>
        </w:rPr>
        <w:t>За рассматриваемый период секретариат потратил сумму в 46 700 долл. США на консультационные услуги, покрывшую расходы по привлечению 4 консультантов в области мобилизации ресурсов, коммуникации и информационно-просветительской работы, а также</w:t>
      </w:r>
      <w:r w:rsidRPr="00766A95">
        <w:rPr>
          <w:kern w:val="22"/>
        </w:rPr>
        <w:t xml:space="preserve"> </w:t>
      </w:r>
      <w:r w:rsidRPr="00890046">
        <w:rPr>
          <w:kern w:val="22"/>
        </w:rPr>
        <w:t>созданию инструментов по отслеживанию решений.</w:t>
      </w:r>
    </w:p>
    <w:p w14:paraId="6AC76B1E" w14:textId="77777777" w:rsidR="007743AB" w:rsidRPr="00890046" w:rsidRDefault="007743AB" w:rsidP="007743AB">
      <w:pPr>
        <w:pStyle w:val="paragraph"/>
        <w:spacing w:before="240"/>
        <w:textAlignment w:val="baseline"/>
        <w:rPr>
          <w:i/>
          <w:iCs/>
          <w:kern w:val="22"/>
        </w:rPr>
      </w:pPr>
      <w:r w:rsidRPr="00890046">
        <w:rPr>
          <w:i/>
          <w:iCs/>
          <w:kern w:val="22"/>
        </w:rPr>
        <w:t>Общественные информационные материалы</w:t>
      </w:r>
    </w:p>
    <w:p w14:paraId="6AC76B1F" w14:textId="77777777" w:rsidR="007743AB" w:rsidRPr="00890046" w:rsidRDefault="007743AB" w:rsidP="007743AB">
      <w:pPr>
        <w:pStyle w:val="paragraph"/>
        <w:numPr>
          <w:ilvl w:val="0"/>
          <w:numId w:val="40"/>
        </w:numPr>
        <w:ind w:left="0" w:firstLine="0"/>
        <w:rPr>
          <w:szCs w:val="22"/>
        </w:rPr>
      </w:pPr>
      <w:r w:rsidRPr="00890046">
        <w:rPr>
          <w:szCs w:val="22"/>
        </w:rPr>
        <w:t>В 2021 году секретариат потратил 50 000 долл. США на покрытие расходов по созданию информационных материалов и их распространению посредством социальных сетей и телевидения.</w:t>
      </w:r>
    </w:p>
    <w:p w14:paraId="6AC76B20" w14:textId="77777777" w:rsidR="007743AB" w:rsidRPr="00890046" w:rsidRDefault="007743AB" w:rsidP="007743AB">
      <w:pPr>
        <w:pStyle w:val="paragraph"/>
        <w:spacing w:before="240"/>
        <w:textAlignment w:val="baseline"/>
        <w:rPr>
          <w:i/>
          <w:iCs/>
          <w:kern w:val="22"/>
        </w:rPr>
      </w:pPr>
      <w:r w:rsidRPr="00890046">
        <w:rPr>
          <w:i/>
          <w:iCs/>
          <w:kern w:val="22"/>
        </w:rPr>
        <w:t>Переводы веб-сайта</w:t>
      </w:r>
    </w:p>
    <w:p w14:paraId="6AC76B21" w14:textId="77777777" w:rsidR="007743AB" w:rsidRPr="00890046" w:rsidRDefault="007743AB" w:rsidP="007743AB">
      <w:pPr>
        <w:pStyle w:val="paragraph"/>
        <w:numPr>
          <w:ilvl w:val="0"/>
          <w:numId w:val="40"/>
        </w:numPr>
        <w:ind w:left="0" w:firstLine="0"/>
        <w:textAlignment w:val="baseline"/>
        <w:rPr>
          <w:kern w:val="22"/>
          <w:szCs w:val="22"/>
        </w:rPr>
      </w:pPr>
      <w:r w:rsidRPr="00890046">
        <w:rPr>
          <w:kern w:val="22"/>
          <w:szCs w:val="22"/>
        </w:rPr>
        <w:t xml:space="preserve">В 2021 году была потрачена сумма в 28 165 долл. США на перевод веб-сайта секретариата. Недорасход средств связан с установлением совместимости между веб-сайтом и системой автоматизированного перевода </w:t>
      </w:r>
      <w:r w:rsidRPr="00890046">
        <w:rPr>
          <w:kern w:val="22"/>
          <w:szCs w:val="22"/>
          <w:lang w:val="fr-FR"/>
        </w:rPr>
        <w:t>Trados</w:t>
      </w:r>
      <w:r w:rsidRPr="00766A95">
        <w:rPr>
          <w:kern w:val="22"/>
          <w:szCs w:val="22"/>
        </w:rPr>
        <w:t xml:space="preserve">, </w:t>
      </w:r>
      <w:r w:rsidRPr="00890046">
        <w:rPr>
          <w:kern w:val="22"/>
          <w:szCs w:val="22"/>
        </w:rPr>
        <w:t>что помешало секретариату довести в 2021 году работу до конца, как планировалось.</w:t>
      </w:r>
    </w:p>
    <w:p w14:paraId="6AC76B22" w14:textId="77777777" w:rsidR="007743AB" w:rsidRPr="00890046" w:rsidRDefault="007743AB" w:rsidP="007743AB">
      <w:pPr>
        <w:pStyle w:val="paragraph"/>
        <w:spacing w:before="240"/>
        <w:textAlignment w:val="baseline"/>
        <w:rPr>
          <w:i/>
          <w:iCs/>
          <w:kern w:val="22"/>
        </w:rPr>
      </w:pPr>
      <w:r w:rsidRPr="00890046">
        <w:rPr>
          <w:i/>
          <w:iCs/>
          <w:kern w:val="22"/>
        </w:rPr>
        <w:t>Совещания</w:t>
      </w:r>
    </w:p>
    <w:p w14:paraId="6AC76B23" w14:textId="77777777" w:rsidR="007743AB" w:rsidRPr="00890046" w:rsidRDefault="007743AB" w:rsidP="007743AB">
      <w:pPr>
        <w:pStyle w:val="paragraph"/>
        <w:numPr>
          <w:ilvl w:val="0"/>
          <w:numId w:val="40"/>
        </w:numPr>
        <w:ind w:left="0" w:firstLine="0"/>
        <w:rPr>
          <w:szCs w:val="22"/>
        </w:rPr>
      </w:pPr>
      <w:r w:rsidRPr="00890046">
        <w:rPr>
          <w:szCs w:val="22"/>
        </w:rPr>
        <w:t xml:space="preserve">Из-за ограничений, связанных с пандемией </w:t>
      </w:r>
      <w:r w:rsidRPr="00890046">
        <w:rPr>
          <w:szCs w:val="22"/>
          <w:lang w:val="fr-FR"/>
        </w:rPr>
        <w:t>COVID</w:t>
      </w:r>
      <w:r w:rsidRPr="00766A95">
        <w:rPr>
          <w:szCs w:val="22"/>
        </w:rPr>
        <w:t>-19</w:t>
      </w:r>
      <w:r w:rsidRPr="00890046">
        <w:rPr>
          <w:szCs w:val="22"/>
        </w:rPr>
        <w:t xml:space="preserve">, в 2020 году (в сентябре и декабре) и в 2021 году (в феврале, марте и мае-июне) сессии (формальные и неформальные) </w:t>
      </w:r>
      <w:r w:rsidR="008750D3">
        <w:rPr>
          <w:szCs w:val="22"/>
        </w:rPr>
        <w:t>24-</w:t>
      </w:r>
      <w:r w:rsidRPr="00890046">
        <w:rPr>
          <w:szCs w:val="22"/>
        </w:rPr>
        <w:t xml:space="preserve">го совещания ВОНТТК и третьего совещания ВОО были проведены в </w:t>
      </w:r>
      <w:r w:rsidR="008750D3">
        <w:rPr>
          <w:szCs w:val="22"/>
        </w:rPr>
        <w:t>виртуальном</w:t>
      </w:r>
      <w:r w:rsidRPr="00890046">
        <w:rPr>
          <w:szCs w:val="22"/>
        </w:rPr>
        <w:t xml:space="preserve"> </w:t>
      </w:r>
      <w:r w:rsidR="00EE3D00">
        <w:rPr>
          <w:szCs w:val="22"/>
        </w:rPr>
        <w:t>формате</w:t>
      </w:r>
      <w:r w:rsidRPr="00890046">
        <w:rPr>
          <w:szCs w:val="22"/>
        </w:rPr>
        <w:t xml:space="preserve">. Вследствие этого Конференция Сторон в своем решении EM-2/1 утвердила дополнительный бюджет в размере 271 800 долл. США на покрытие дополнительных расходов, связанных с организацией виртуальных сессий, и разрешила перенести на 2021 год неизрасходованные средства бюджета, утвержденного на 2019-2020 годы. В общей сложности на организацию формальных и неформальных сессий </w:t>
      </w:r>
      <w:r w:rsidR="00EE3D00">
        <w:rPr>
          <w:szCs w:val="22"/>
        </w:rPr>
        <w:t>24-</w:t>
      </w:r>
      <w:r w:rsidR="00EE3D00" w:rsidRPr="00890046">
        <w:rPr>
          <w:szCs w:val="22"/>
        </w:rPr>
        <w:t>го</w:t>
      </w:r>
      <w:r w:rsidRPr="00890046">
        <w:rPr>
          <w:szCs w:val="22"/>
        </w:rPr>
        <w:t xml:space="preserve"> совещания ВОНТТК и третьего совещания ВОО была потрачена сумма в размере 1 835 200 долл. США.</w:t>
      </w:r>
    </w:p>
    <w:p w14:paraId="6AC76B24" w14:textId="77777777" w:rsidR="007743AB" w:rsidRPr="00890046" w:rsidRDefault="007743AB" w:rsidP="007743AB">
      <w:pPr>
        <w:pStyle w:val="paragraph"/>
        <w:spacing w:before="240"/>
        <w:textAlignment w:val="baseline"/>
        <w:rPr>
          <w:i/>
          <w:iCs/>
          <w:kern w:val="22"/>
        </w:rPr>
      </w:pPr>
      <w:r w:rsidRPr="00890046">
        <w:rPr>
          <w:i/>
          <w:iCs/>
          <w:kern w:val="22"/>
        </w:rPr>
        <w:t>Внеочередные совещания по подготовке глобальной рамочной программы в области на период после 2020 года</w:t>
      </w:r>
    </w:p>
    <w:p w14:paraId="6AC76B25" w14:textId="77777777" w:rsidR="007743AB" w:rsidRPr="00766A95" w:rsidRDefault="007743AB" w:rsidP="007743AB">
      <w:pPr>
        <w:pStyle w:val="paragraph"/>
        <w:numPr>
          <w:ilvl w:val="0"/>
          <w:numId w:val="40"/>
        </w:numPr>
        <w:ind w:left="0" w:firstLine="0"/>
        <w:textAlignment w:val="baseline"/>
        <w:rPr>
          <w:szCs w:val="22"/>
        </w:rPr>
      </w:pPr>
      <w:r w:rsidRPr="00890046">
        <w:rPr>
          <w:szCs w:val="22"/>
        </w:rPr>
        <w:t xml:space="preserve">В 2021 году секретариат потратил 403 000 долл. США на организацию первой части третьего совещания Рабочей группы открытого состава по Глобальному фонду сохранения биоразнообразия на период после 2020 года, которое было организовано в </w:t>
      </w:r>
      <w:r w:rsidR="00EE3D00">
        <w:rPr>
          <w:szCs w:val="22"/>
        </w:rPr>
        <w:t>виртуальном</w:t>
      </w:r>
      <w:r w:rsidR="00EE3D00" w:rsidRPr="00890046">
        <w:rPr>
          <w:szCs w:val="22"/>
        </w:rPr>
        <w:t xml:space="preserve"> </w:t>
      </w:r>
      <w:r w:rsidR="00EE3D00">
        <w:rPr>
          <w:szCs w:val="22"/>
        </w:rPr>
        <w:t>формате</w:t>
      </w:r>
      <w:r w:rsidRPr="00890046">
        <w:rPr>
          <w:szCs w:val="22"/>
        </w:rPr>
        <w:t xml:space="preserve"> в августе-сентябре 2021 года. Около 393 000 долл. США из основного бюджета и 10 000 долл. США из добровольных фондов было израсходовано на виртуальную платформу для совещаний (Interactio), письменный и устный перевод, а также на составление </w:t>
      </w:r>
      <w:r w:rsidR="00EE3D00">
        <w:rPr>
          <w:szCs w:val="22"/>
        </w:rPr>
        <w:t>докладов</w:t>
      </w:r>
      <w:r w:rsidRPr="00890046">
        <w:rPr>
          <w:szCs w:val="22"/>
        </w:rPr>
        <w:t>.</w:t>
      </w:r>
    </w:p>
    <w:p w14:paraId="6AC76B26" w14:textId="77777777" w:rsidR="007743AB" w:rsidRPr="00890046" w:rsidRDefault="007743AB" w:rsidP="007743AB">
      <w:pPr>
        <w:pStyle w:val="paragraph"/>
        <w:spacing w:before="240"/>
        <w:textAlignment w:val="baseline"/>
        <w:rPr>
          <w:i/>
          <w:iCs/>
          <w:kern w:val="22"/>
        </w:rPr>
      </w:pPr>
      <w:r w:rsidRPr="00890046">
        <w:rPr>
          <w:i/>
          <w:iCs/>
          <w:kern w:val="22"/>
        </w:rPr>
        <w:t>Аренда и текущие расходы</w:t>
      </w:r>
    </w:p>
    <w:p w14:paraId="6AC76B27" w14:textId="77777777" w:rsidR="007743AB" w:rsidRPr="00890046" w:rsidRDefault="007743AB" w:rsidP="007743AB">
      <w:pPr>
        <w:pStyle w:val="paragraph"/>
        <w:numPr>
          <w:ilvl w:val="0"/>
          <w:numId w:val="40"/>
        </w:numPr>
        <w:ind w:left="0" w:firstLine="0"/>
        <w:textAlignment w:val="baseline"/>
        <w:rPr>
          <w:szCs w:val="22"/>
        </w:rPr>
      </w:pPr>
      <w:r w:rsidRPr="00890046">
        <w:rPr>
          <w:kern w:val="22"/>
          <w:szCs w:val="22"/>
        </w:rPr>
        <w:t>Бюджет на аренду офисного помещения секретариата в Монреале и сопутствующие расходы на 2021 год был превышен из-за повышения курса канадского доллара по отношению к доллару США. В 2021 году было потрачено 1 477 082 долл. США, превышение составило 118 882 долл. США.</w:t>
      </w:r>
    </w:p>
    <w:p w14:paraId="6AC76B28" w14:textId="77777777" w:rsidR="007743AB" w:rsidRPr="00890046" w:rsidRDefault="007743AB" w:rsidP="007743AB">
      <w:pPr>
        <w:pStyle w:val="paragraph"/>
        <w:spacing w:before="240"/>
        <w:textAlignment w:val="baseline"/>
        <w:rPr>
          <w:i/>
          <w:iCs/>
          <w:kern w:val="22"/>
        </w:rPr>
      </w:pPr>
      <w:r w:rsidRPr="00890046">
        <w:rPr>
          <w:i/>
          <w:iCs/>
          <w:kern w:val="22"/>
        </w:rPr>
        <w:t>Общие эксплуатационные расходы</w:t>
      </w:r>
    </w:p>
    <w:p w14:paraId="6AC76B29" w14:textId="77777777" w:rsidR="007743AB" w:rsidRPr="00890046" w:rsidRDefault="007743AB" w:rsidP="007743AB">
      <w:pPr>
        <w:pStyle w:val="paragraph"/>
        <w:numPr>
          <w:ilvl w:val="0"/>
          <w:numId w:val="40"/>
        </w:numPr>
        <w:ind w:left="0" w:firstLine="0"/>
        <w:textAlignment w:val="baseline"/>
        <w:rPr>
          <w:kern w:val="22"/>
          <w:szCs w:val="22"/>
        </w:rPr>
      </w:pPr>
      <w:r w:rsidRPr="00890046">
        <w:rPr>
          <w:kern w:val="22"/>
          <w:szCs w:val="22"/>
        </w:rPr>
        <w:lastRenderedPageBreak/>
        <w:t xml:space="preserve">Поскольку секретариат продолжил усилия по удовлетворению растущего спроса на совещания в </w:t>
      </w:r>
      <w:r w:rsidR="00EE3D00">
        <w:rPr>
          <w:szCs w:val="22"/>
        </w:rPr>
        <w:t>виртуальном</w:t>
      </w:r>
      <w:r w:rsidR="00EE3D00" w:rsidRPr="00890046">
        <w:rPr>
          <w:szCs w:val="22"/>
        </w:rPr>
        <w:t xml:space="preserve"> </w:t>
      </w:r>
      <w:r w:rsidR="00EE3D00">
        <w:rPr>
          <w:szCs w:val="22"/>
        </w:rPr>
        <w:t>формате</w:t>
      </w:r>
      <w:r w:rsidRPr="00890046">
        <w:rPr>
          <w:kern w:val="22"/>
          <w:szCs w:val="22"/>
        </w:rPr>
        <w:t xml:space="preserve"> в связи с пандемией </w:t>
      </w:r>
      <w:r w:rsidRPr="00890046">
        <w:rPr>
          <w:kern w:val="22"/>
          <w:szCs w:val="22"/>
          <w:lang w:val="fr-FR"/>
        </w:rPr>
        <w:t>COVID</w:t>
      </w:r>
      <w:r w:rsidRPr="00766A95">
        <w:rPr>
          <w:kern w:val="22"/>
          <w:szCs w:val="22"/>
        </w:rPr>
        <w:t>-19</w:t>
      </w:r>
      <w:r w:rsidRPr="00890046">
        <w:rPr>
          <w:kern w:val="22"/>
          <w:szCs w:val="22"/>
        </w:rPr>
        <w:t>, было необходимо укрепление инфраструктуры ИТ и сетей.</w:t>
      </w:r>
      <w:r w:rsidRPr="00766A95">
        <w:rPr>
          <w:kern w:val="22"/>
          <w:szCs w:val="22"/>
        </w:rPr>
        <w:t xml:space="preserve"> </w:t>
      </w:r>
      <w:r w:rsidRPr="00890046">
        <w:rPr>
          <w:kern w:val="22"/>
          <w:szCs w:val="22"/>
        </w:rPr>
        <w:t xml:space="preserve">Эта работа включала подготовку сетевых диаграмм и </w:t>
      </w:r>
      <w:r w:rsidR="00EE3D00">
        <w:rPr>
          <w:kern w:val="22"/>
          <w:szCs w:val="22"/>
        </w:rPr>
        <w:t>таблиц пользовательской активности для</w:t>
      </w:r>
      <w:r w:rsidRPr="00890046">
        <w:rPr>
          <w:kern w:val="22"/>
          <w:szCs w:val="22"/>
        </w:rPr>
        <w:t xml:space="preserve"> покрытия Wi-Fi в офисных помещениях, а также разработку технических чертежей для улучшения инфраструктуры видеоконференцсвязи и сложного аудиовизуального оборудования для конференц-залов. Значительный прогресс был достигнут в освобождении офисного пространства, списании и утилизации старого и морально устаревшего ИТ-оборудования, а также в переводе всех сотрудников со стационарных компьютеров на ноутбуки, что в условиях пандемии позволило всем сотрудникам оперативно и продуктивно работать из дома. Перерасход средств по этой статье в основном связан с обновлением офисных помещений, начатым в 2020 году и включавшим приобретение новой офисной мебели.</w:t>
      </w:r>
    </w:p>
    <w:p w14:paraId="6AC76B2A" w14:textId="77777777" w:rsidR="007743AB" w:rsidRPr="00890046" w:rsidRDefault="007743AB" w:rsidP="007743AB">
      <w:pPr>
        <w:keepNext/>
        <w:spacing w:before="240"/>
        <w:ind w:left="1077" w:hanging="510"/>
        <w:outlineLvl w:val="1"/>
        <w:rPr>
          <w:rFonts w:ascii="Times New Roman" w:hAnsi="Times New Roman" w:cs="Times New Roman"/>
          <w:color w:val="000000" w:themeColor="text1"/>
          <w:lang w:val="ru-RU"/>
        </w:rPr>
      </w:pPr>
      <w:r w:rsidRPr="00890046">
        <w:rPr>
          <w:rFonts w:ascii="Times New Roman" w:hAnsi="Times New Roman" w:cs="Times New Roman"/>
          <w:b/>
          <w:bCs/>
          <w:color w:val="000000" w:themeColor="text1"/>
          <w:lang w:val="ru-RU"/>
        </w:rPr>
        <w:t>C.</w:t>
      </w:r>
      <w:r w:rsidRPr="00890046">
        <w:rPr>
          <w:rFonts w:ascii="Times New Roman" w:hAnsi="Times New Roman" w:cs="Times New Roman"/>
          <w:b/>
          <w:bCs/>
          <w:color w:val="000000" w:themeColor="text1"/>
          <w:lang w:val="ru-RU"/>
        </w:rPr>
        <w:tab/>
        <w:t>Специальный добровольный целевой фонд для дополнительных добровольных взносов в поддержку утвержденных мероприятий в рамках Конвенции о биологическом разнообразии (Целевой фонд BE)</w:t>
      </w:r>
    </w:p>
    <w:p w14:paraId="6AC76B2B" w14:textId="77777777" w:rsidR="007743AB" w:rsidRPr="00890046" w:rsidRDefault="007743AB" w:rsidP="007743AB">
      <w:pPr>
        <w:pStyle w:val="paragraph"/>
        <w:numPr>
          <w:ilvl w:val="0"/>
          <w:numId w:val="40"/>
        </w:numPr>
        <w:ind w:left="0" w:firstLine="0"/>
        <w:rPr>
          <w:color w:val="000000" w:themeColor="text1"/>
        </w:rPr>
      </w:pPr>
      <w:r w:rsidRPr="00890046">
        <w:rPr>
          <w:color w:val="000000" w:themeColor="text1"/>
          <w:szCs w:val="22"/>
        </w:rPr>
        <w:t xml:space="preserve">В 2021 году дополнительные взносы в размере 4 250 000 долл. США были получены секретариатом на дополнительные утвержденные мероприятия в рамках целевого фонда </w:t>
      </w:r>
      <w:r w:rsidRPr="00890046">
        <w:rPr>
          <w:color w:val="000000" w:themeColor="text1"/>
          <w:szCs w:val="22"/>
          <w:lang w:val="fr-FR"/>
        </w:rPr>
        <w:t>BE</w:t>
      </w:r>
      <w:r w:rsidRPr="00890046">
        <w:rPr>
          <w:color w:val="000000" w:themeColor="text1"/>
          <w:szCs w:val="22"/>
        </w:rPr>
        <w:t xml:space="preserve">, и из них в течение года было потрачено около </w:t>
      </w:r>
      <w:r w:rsidRPr="00890046">
        <w:rPr>
          <w:szCs w:val="22"/>
        </w:rPr>
        <w:t>3 908 000 долл</w:t>
      </w:r>
      <w:r w:rsidRPr="00890046">
        <w:rPr>
          <w:color w:val="000000" w:themeColor="text1"/>
          <w:szCs w:val="22"/>
        </w:rPr>
        <w:t>. Мероприятия, проведенные секретариатом за этот период, отражены в квартальных отчетах, с которыми можно ознакомиться на веб-сайте секретариата.</w:t>
      </w:r>
    </w:p>
    <w:p w14:paraId="6AC76B2C" w14:textId="77777777" w:rsidR="007743AB" w:rsidRPr="0004456B" w:rsidRDefault="007743AB" w:rsidP="007743AB">
      <w:pPr>
        <w:keepNext/>
        <w:spacing w:before="240"/>
        <w:ind w:left="1077" w:hanging="510"/>
        <w:outlineLvl w:val="1"/>
        <w:rPr>
          <w:rFonts w:ascii="Times New Roman" w:hAnsi="Times New Roman" w:cs="Times New Roman"/>
          <w:b/>
          <w:bCs/>
          <w:color w:val="000000" w:themeColor="text1"/>
          <w:lang w:val="ru-RU"/>
        </w:rPr>
      </w:pPr>
      <w:r w:rsidRPr="00890046">
        <w:rPr>
          <w:rFonts w:ascii="Times New Roman" w:hAnsi="Times New Roman" w:cs="Times New Roman"/>
          <w:b/>
          <w:bCs/>
          <w:color w:val="000000" w:themeColor="text1"/>
          <w:lang w:val="ru-RU"/>
        </w:rPr>
        <w:t xml:space="preserve">D. </w:t>
      </w:r>
      <w:r w:rsidRPr="00890046">
        <w:rPr>
          <w:rFonts w:ascii="Times New Roman" w:hAnsi="Times New Roman" w:cs="Times New Roman"/>
          <w:b/>
          <w:bCs/>
          <w:color w:val="000000" w:themeColor="text1"/>
          <w:lang w:val="ru-RU"/>
        </w:rPr>
        <w:tab/>
      </w:r>
      <w:r w:rsidRPr="0004456B">
        <w:rPr>
          <w:rFonts w:ascii="Times New Roman" w:hAnsi="Times New Roman" w:cs="Times New Roman"/>
          <w:b/>
          <w:bCs/>
          <w:color w:val="000000" w:themeColor="text1"/>
          <w:lang w:val="ru-RU"/>
        </w:rPr>
        <w:t>Целевой фонд дополнительных добровольных взносов для содействия участию Сторон в процессе Конвенции о биологическом разнообразии (Целевой фонд BZ)</w:t>
      </w:r>
    </w:p>
    <w:p w14:paraId="6AC76B2D" w14:textId="77777777" w:rsidR="007743AB" w:rsidRPr="00EE3D00" w:rsidRDefault="007743AB" w:rsidP="00EE3D00">
      <w:pPr>
        <w:pStyle w:val="paragraph"/>
        <w:numPr>
          <w:ilvl w:val="0"/>
          <w:numId w:val="40"/>
        </w:numPr>
        <w:ind w:left="0" w:firstLine="0"/>
        <w:rPr>
          <w:color w:val="000000" w:themeColor="text1"/>
          <w:szCs w:val="22"/>
        </w:rPr>
      </w:pPr>
      <w:r w:rsidRPr="00EE3D00">
        <w:rPr>
          <w:color w:val="000000" w:themeColor="text1"/>
          <w:szCs w:val="22"/>
        </w:rPr>
        <w:t>В 2021 году на финансирование участия развивающихся стран в совещаниях по Конвенции и протоколов к ней секретариатом были получены взносы на общую сумму 1 073 311 долл. США. Но из-за ограничений на поездки, связанных с пандемией COVID-19, никаких очных совещаний в 2021 году не проводилось, поэтому остаток средств был перенесен на 2022 год.</w:t>
      </w:r>
    </w:p>
    <w:p w14:paraId="6AC76B2E" w14:textId="77777777" w:rsidR="007743AB" w:rsidRPr="0004456B" w:rsidRDefault="007743AB" w:rsidP="007743AB">
      <w:pPr>
        <w:keepNext/>
        <w:spacing w:before="240"/>
        <w:ind w:left="1077" w:hanging="510"/>
        <w:outlineLvl w:val="1"/>
        <w:rPr>
          <w:rFonts w:ascii="Times New Roman" w:hAnsi="Times New Roman" w:cs="Times New Roman"/>
          <w:b/>
          <w:bCs/>
          <w:color w:val="000000" w:themeColor="text1"/>
          <w:lang w:val="ru-RU"/>
        </w:rPr>
      </w:pPr>
      <w:r w:rsidRPr="0004456B">
        <w:rPr>
          <w:rFonts w:ascii="Times New Roman" w:hAnsi="Times New Roman" w:cs="Times New Roman"/>
          <w:b/>
          <w:bCs/>
          <w:color w:val="000000" w:themeColor="text1"/>
          <w:lang w:val="ru-RU"/>
        </w:rPr>
        <w:t>E.</w:t>
      </w:r>
      <w:r w:rsidRPr="0004456B">
        <w:rPr>
          <w:rFonts w:ascii="Times New Roman" w:hAnsi="Times New Roman" w:cs="Times New Roman"/>
          <w:b/>
          <w:bCs/>
          <w:color w:val="000000" w:themeColor="text1"/>
          <w:lang w:val="ru-RU"/>
        </w:rPr>
        <w:tab/>
        <w:t>Специальный добровольный целевой фонд для взносов, способствующих участию коренных народов и местных общин (Целевой фонд VB)</w:t>
      </w:r>
    </w:p>
    <w:p w14:paraId="6AC76B2F" w14:textId="77777777" w:rsidR="007743AB" w:rsidRPr="00EE3D00" w:rsidRDefault="007743AB" w:rsidP="00EE3D00">
      <w:pPr>
        <w:pStyle w:val="paragraph"/>
        <w:numPr>
          <w:ilvl w:val="0"/>
          <w:numId w:val="40"/>
        </w:numPr>
        <w:ind w:left="0" w:firstLine="0"/>
        <w:rPr>
          <w:color w:val="000000" w:themeColor="text1"/>
          <w:szCs w:val="22"/>
        </w:rPr>
      </w:pPr>
      <w:r w:rsidRPr="00EE3D00">
        <w:rPr>
          <w:color w:val="000000" w:themeColor="text1"/>
          <w:szCs w:val="22"/>
        </w:rPr>
        <w:t>В 2021 году для содействия участию коренных народов и местных общин в совещаниях в рамках Конвенции были получены взносы на общую сумму 156 823 долл. Но из-за ограничений на поездки, связанных с пандемией COVID-19, никаких очных совещаний в 2021 году не проводилось, поэтому остаток средств был перенесен на 2022 год.</w:t>
      </w:r>
    </w:p>
    <w:p w14:paraId="6AC76B30" w14:textId="77777777" w:rsidR="007743AB" w:rsidRPr="0004456B" w:rsidRDefault="007743AB" w:rsidP="00520565">
      <w:pPr>
        <w:pStyle w:val="Heading1"/>
      </w:pPr>
      <w:r w:rsidRPr="0004456B">
        <w:t xml:space="preserve"> ПОСТУПЛЕНИЯ В БЮДЖЕТ И ЕГО ИСПОЛНЕНИЕ В 2022 ГОДУ</w:t>
      </w:r>
    </w:p>
    <w:p w14:paraId="6AC76B31" w14:textId="77777777" w:rsidR="007743AB" w:rsidRPr="00766A95" w:rsidRDefault="007743AB" w:rsidP="00535816">
      <w:pPr>
        <w:pStyle w:val="Heading2"/>
        <w:rPr>
          <w:lang w:val="ru-RU"/>
        </w:rPr>
      </w:pPr>
      <w:r w:rsidRPr="0004456B">
        <w:t>A</w:t>
      </w:r>
      <w:r w:rsidRPr="00766A95">
        <w:rPr>
          <w:lang w:val="ru-RU"/>
        </w:rPr>
        <w:t>.</w:t>
      </w:r>
      <w:r w:rsidRPr="00766A95">
        <w:rPr>
          <w:lang w:val="ru-RU"/>
        </w:rPr>
        <w:tab/>
        <w:t>Состояние начисленных взносов за 2022 год</w:t>
      </w:r>
    </w:p>
    <w:p w14:paraId="6AC76B32" w14:textId="24F2B2D5" w:rsidR="007743AB" w:rsidRDefault="007743AB" w:rsidP="007743AB">
      <w:pPr>
        <w:pStyle w:val="paragraph"/>
        <w:numPr>
          <w:ilvl w:val="0"/>
          <w:numId w:val="40"/>
        </w:numPr>
        <w:ind w:left="0" w:firstLine="0"/>
        <w:rPr>
          <w:szCs w:val="22"/>
        </w:rPr>
      </w:pPr>
      <w:r w:rsidRPr="0004456B">
        <w:rPr>
          <w:szCs w:val="22"/>
        </w:rPr>
        <w:t>В своем решении 15/1 Конференция Сторон утвердила в порядке исключения и на временной основе основной бюджет по программе Конвенции на 2022 год в размере 13</w:t>
      </w:r>
      <w:r w:rsidR="00EE3D00">
        <w:rPr>
          <w:szCs w:val="22"/>
        </w:rPr>
        <w:t> </w:t>
      </w:r>
      <w:r w:rsidRPr="0004456B">
        <w:rPr>
          <w:szCs w:val="22"/>
        </w:rPr>
        <w:t>645</w:t>
      </w:r>
      <w:r w:rsidR="00EE3D00">
        <w:rPr>
          <w:szCs w:val="22"/>
        </w:rPr>
        <w:t> </w:t>
      </w:r>
      <w:r w:rsidRPr="0004456B">
        <w:rPr>
          <w:szCs w:val="22"/>
        </w:rPr>
        <w:t>264 долл. США в следующей разбивке:</w:t>
      </w:r>
    </w:p>
    <w:p w14:paraId="0DC34BDB" w14:textId="1841C60F" w:rsidR="00766A95" w:rsidRDefault="00766A95" w:rsidP="00766A95">
      <w:pPr>
        <w:pStyle w:val="paragraph"/>
        <w:rPr>
          <w:szCs w:val="22"/>
        </w:rPr>
      </w:pPr>
    </w:p>
    <w:p w14:paraId="2E57FB73" w14:textId="005647FE" w:rsidR="00766A95" w:rsidRDefault="00766A95" w:rsidP="00766A95">
      <w:pPr>
        <w:pStyle w:val="paragraph"/>
        <w:rPr>
          <w:szCs w:val="22"/>
        </w:rPr>
      </w:pPr>
    </w:p>
    <w:p w14:paraId="09148D41" w14:textId="747BB002" w:rsidR="00766A95" w:rsidRDefault="00766A95" w:rsidP="00766A95">
      <w:pPr>
        <w:pStyle w:val="paragraph"/>
        <w:rPr>
          <w:szCs w:val="22"/>
        </w:rPr>
      </w:pPr>
    </w:p>
    <w:p w14:paraId="481C2A30" w14:textId="77777777" w:rsidR="00766A95" w:rsidRPr="0004456B" w:rsidRDefault="00766A95" w:rsidP="00766A95">
      <w:pPr>
        <w:pStyle w:val="paragraph"/>
        <w:rPr>
          <w:szCs w:val="22"/>
        </w:rPr>
      </w:pPr>
    </w:p>
    <w:p w14:paraId="6AC76B33" w14:textId="77777777" w:rsidR="007743AB" w:rsidRPr="00890046" w:rsidRDefault="007743AB" w:rsidP="00EE3D00">
      <w:pPr>
        <w:pStyle w:val="Style1"/>
        <w:tabs>
          <w:tab w:val="clear" w:pos="720"/>
        </w:tabs>
        <w:jc w:val="left"/>
        <w:outlineLvl w:val="2"/>
        <w:rPr>
          <w:lang w:eastAsia="en-CA"/>
        </w:rPr>
      </w:pPr>
      <w:r w:rsidRPr="00766A95">
        <w:rPr>
          <w:i w:val="0"/>
          <w:iCs w:val="0"/>
          <w:lang w:eastAsia="en-CA"/>
        </w:rPr>
        <w:lastRenderedPageBreak/>
        <w:t>Таблица</w:t>
      </w:r>
      <w:r w:rsidRPr="00890046">
        <w:rPr>
          <w:lang w:eastAsia="en-CA"/>
        </w:rPr>
        <w:t xml:space="preserve"> 11. Сводные данные об утвержденных средствах на 2022 г., по целевым фондам</w:t>
      </w:r>
    </w:p>
    <w:tbl>
      <w:tblPr>
        <w:tblW w:w="7290" w:type="dxa"/>
        <w:jc w:val="center"/>
        <w:tblLook w:val="04A0" w:firstRow="1" w:lastRow="0" w:firstColumn="1" w:lastColumn="0" w:noHBand="0" w:noVBand="1"/>
      </w:tblPr>
      <w:tblGrid>
        <w:gridCol w:w="5490"/>
        <w:gridCol w:w="1800"/>
      </w:tblGrid>
      <w:tr w:rsidR="007743AB" w:rsidRPr="00890046" w14:paraId="6AC76B36" w14:textId="77777777" w:rsidTr="007743AB">
        <w:trPr>
          <w:trHeight w:val="290"/>
          <w:jc w:val="center"/>
        </w:trPr>
        <w:tc>
          <w:tcPr>
            <w:tcW w:w="5490" w:type="dxa"/>
            <w:tcBorders>
              <w:top w:val="nil"/>
              <w:left w:val="nil"/>
              <w:bottom w:val="single" w:sz="4" w:space="0" w:color="auto"/>
              <w:right w:val="nil"/>
            </w:tcBorders>
            <w:shd w:val="clear" w:color="auto" w:fill="auto"/>
            <w:noWrap/>
            <w:vAlign w:val="bottom"/>
            <w:hideMark/>
          </w:tcPr>
          <w:p w14:paraId="6AC76B34" w14:textId="77777777" w:rsidR="007743AB" w:rsidRPr="00890046" w:rsidRDefault="007743AB" w:rsidP="007743AB">
            <w:pPr>
              <w:rPr>
                <w:rFonts w:ascii="Times New Roman" w:hAnsi="Times New Roman" w:cs="Times New Roman"/>
                <w:i/>
                <w:iCs/>
                <w:color w:val="000000"/>
                <w:sz w:val="20"/>
                <w:szCs w:val="20"/>
                <w:lang w:val="ru-RU" w:eastAsia="zh-CN"/>
              </w:rPr>
            </w:pPr>
            <w:r w:rsidRPr="00890046">
              <w:rPr>
                <w:rFonts w:ascii="Times New Roman" w:hAnsi="Times New Roman" w:cs="Times New Roman"/>
                <w:i/>
                <w:iCs/>
                <w:color w:val="000000" w:themeColor="text1"/>
                <w:sz w:val="20"/>
                <w:szCs w:val="20"/>
                <w:lang w:val="ru-RU" w:eastAsia="zh-CN"/>
              </w:rPr>
              <w:t>(Доллары США)</w:t>
            </w:r>
          </w:p>
        </w:tc>
        <w:tc>
          <w:tcPr>
            <w:tcW w:w="1800" w:type="dxa"/>
            <w:tcBorders>
              <w:top w:val="nil"/>
              <w:left w:val="nil"/>
              <w:bottom w:val="single" w:sz="4" w:space="0" w:color="auto"/>
              <w:right w:val="nil"/>
            </w:tcBorders>
            <w:shd w:val="clear" w:color="auto" w:fill="auto"/>
            <w:noWrap/>
            <w:vAlign w:val="bottom"/>
            <w:hideMark/>
          </w:tcPr>
          <w:p w14:paraId="6AC76B35" w14:textId="77777777" w:rsidR="007743AB" w:rsidRPr="00890046" w:rsidRDefault="007743AB" w:rsidP="007743AB">
            <w:pPr>
              <w:rPr>
                <w:rFonts w:ascii="Times New Roman" w:hAnsi="Times New Roman" w:cs="Times New Roman"/>
                <w:color w:val="000000"/>
                <w:lang w:val="ru-RU" w:eastAsia="zh-CN"/>
              </w:rPr>
            </w:pPr>
            <w:r w:rsidRPr="00890046">
              <w:rPr>
                <w:rFonts w:ascii="Times New Roman" w:hAnsi="Times New Roman" w:cs="Times New Roman"/>
                <w:color w:val="000000" w:themeColor="text1"/>
                <w:lang w:val="ru-RU" w:eastAsia="zh-CN"/>
              </w:rPr>
              <w:t> </w:t>
            </w:r>
          </w:p>
        </w:tc>
      </w:tr>
      <w:tr w:rsidR="007743AB" w:rsidRPr="00890046" w14:paraId="6AC76B39" w14:textId="77777777" w:rsidTr="007743AB">
        <w:trPr>
          <w:trHeight w:val="470"/>
          <w:jc w:val="center"/>
        </w:trPr>
        <w:tc>
          <w:tcPr>
            <w:tcW w:w="5490" w:type="dxa"/>
            <w:vMerge w:val="restart"/>
            <w:tcBorders>
              <w:top w:val="single" w:sz="4" w:space="0" w:color="auto"/>
              <w:left w:val="nil"/>
              <w:bottom w:val="single" w:sz="4" w:space="0" w:color="000000" w:themeColor="text1"/>
              <w:right w:val="nil"/>
            </w:tcBorders>
            <w:shd w:val="clear" w:color="auto" w:fill="auto"/>
            <w:noWrap/>
            <w:vAlign w:val="center"/>
            <w:hideMark/>
          </w:tcPr>
          <w:p w14:paraId="6AC76B37" w14:textId="77777777" w:rsidR="007743AB" w:rsidRPr="00890046" w:rsidRDefault="007743AB" w:rsidP="007743AB">
            <w:pPr>
              <w:rPr>
                <w:rFonts w:ascii="Times New Roman" w:hAnsi="Times New Roman" w:cs="Times New Roman"/>
                <w:b/>
                <w:bCs/>
                <w:color w:val="000000"/>
                <w:sz w:val="20"/>
                <w:szCs w:val="20"/>
                <w:lang w:val="ru-RU" w:eastAsia="zh-CN"/>
              </w:rPr>
            </w:pPr>
            <w:r w:rsidRPr="00890046">
              <w:rPr>
                <w:rFonts w:ascii="Times New Roman" w:hAnsi="Times New Roman" w:cs="Times New Roman"/>
                <w:b/>
                <w:bCs/>
                <w:color w:val="000000" w:themeColor="text1"/>
                <w:sz w:val="20"/>
                <w:szCs w:val="20"/>
                <w:lang w:val="ru-RU" w:eastAsia="zh-CN"/>
              </w:rPr>
              <w:t>Целевой фонд</w:t>
            </w:r>
          </w:p>
        </w:tc>
        <w:tc>
          <w:tcPr>
            <w:tcW w:w="1800" w:type="dxa"/>
            <w:vMerge w:val="restart"/>
            <w:tcBorders>
              <w:top w:val="single" w:sz="4" w:space="0" w:color="auto"/>
              <w:left w:val="nil"/>
              <w:bottom w:val="single" w:sz="4" w:space="0" w:color="000000" w:themeColor="text1"/>
              <w:right w:val="nil"/>
            </w:tcBorders>
            <w:shd w:val="clear" w:color="auto" w:fill="auto"/>
            <w:vAlign w:val="center"/>
            <w:hideMark/>
          </w:tcPr>
          <w:p w14:paraId="6AC76B38" w14:textId="77777777" w:rsidR="007743AB" w:rsidRPr="00890046" w:rsidRDefault="007743AB" w:rsidP="007743AB">
            <w:pPr>
              <w:jc w:val="right"/>
              <w:rPr>
                <w:rFonts w:ascii="Times New Roman" w:hAnsi="Times New Roman" w:cs="Times New Roman"/>
                <w:b/>
                <w:bCs/>
                <w:color w:val="000000"/>
                <w:sz w:val="20"/>
                <w:szCs w:val="20"/>
                <w:lang w:val="ru-RU" w:eastAsia="zh-CN"/>
              </w:rPr>
            </w:pPr>
            <w:r w:rsidRPr="00890046">
              <w:rPr>
                <w:rFonts w:ascii="Times New Roman" w:hAnsi="Times New Roman" w:cs="Times New Roman"/>
                <w:b/>
                <w:bCs/>
                <w:color w:val="000000" w:themeColor="text1"/>
                <w:sz w:val="20"/>
                <w:szCs w:val="20"/>
                <w:lang w:val="ru-RU" w:eastAsia="zh-CN"/>
              </w:rPr>
              <w:t>Утверждено</w:t>
            </w:r>
          </w:p>
        </w:tc>
      </w:tr>
      <w:tr w:rsidR="007743AB" w:rsidRPr="00890046" w14:paraId="6AC76B3C" w14:textId="77777777" w:rsidTr="007743AB">
        <w:trPr>
          <w:trHeight w:val="470"/>
          <w:jc w:val="center"/>
        </w:trPr>
        <w:tc>
          <w:tcPr>
            <w:tcW w:w="5490" w:type="dxa"/>
            <w:vMerge/>
            <w:tcBorders>
              <w:top w:val="single" w:sz="4" w:space="0" w:color="000000" w:themeColor="text1"/>
              <w:bottom w:val="single" w:sz="4" w:space="0" w:color="auto"/>
            </w:tcBorders>
            <w:vAlign w:val="center"/>
            <w:hideMark/>
          </w:tcPr>
          <w:p w14:paraId="6AC76B3A" w14:textId="77777777" w:rsidR="007743AB" w:rsidRPr="00890046" w:rsidRDefault="007743AB" w:rsidP="007743AB">
            <w:pPr>
              <w:rPr>
                <w:rFonts w:ascii="Times New Roman" w:hAnsi="Times New Roman" w:cs="Times New Roman"/>
                <w:b/>
                <w:bCs/>
                <w:color w:val="000000"/>
                <w:sz w:val="20"/>
                <w:szCs w:val="20"/>
                <w:lang w:val="ru-RU" w:eastAsia="zh-CN"/>
              </w:rPr>
            </w:pPr>
          </w:p>
        </w:tc>
        <w:tc>
          <w:tcPr>
            <w:tcW w:w="1800" w:type="dxa"/>
            <w:vMerge/>
            <w:tcBorders>
              <w:top w:val="single" w:sz="4" w:space="0" w:color="000000" w:themeColor="text1"/>
              <w:bottom w:val="single" w:sz="4" w:space="0" w:color="auto"/>
            </w:tcBorders>
            <w:vAlign w:val="center"/>
            <w:hideMark/>
          </w:tcPr>
          <w:p w14:paraId="6AC76B3B" w14:textId="77777777" w:rsidR="007743AB" w:rsidRPr="00890046" w:rsidRDefault="007743AB" w:rsidP="007743AB">
            <w:pPr>
              <w:rPr>
                <w:rFonts w:ascii="Times New Roman" w:hAnsi="Times New Roman" w:cs="Times New Roman"/>
                <w:b/>
                <w:bCs/>
                <w:color w:val="000000"/>
                <w:sz w:val="20"/>
                <w:szCs w:val="20"/>
                <w:lang w:val="ru-RU" w:eastAsia="zh-CN"/>
              </w:rPr>
            </w:pPr>
          </w:p>
        </w:tc>
      </w:tr>
      <w:tr w:rsidR="007743AB" w:rsidRPr="00890046" w14:paraId="6AC76B3F" w14:textId="77777777" w:rsidTr="007743AB">
        <w:trPr>
          <w:trHeight w:val="290"/>
          <w:jc w:val="center"/>
        </w:trPr>
        <w:tc>
          <w:tcPr>
            <w:tcW w:w="5490" w:type="dxa"/>
            <w:tcBorders>
              <w:top w:val="single" w:sz="4" w:space="0" w:color="auto"/>
              <w:left w:val="nil"/>
              <w:bottom w:val="nil"/>
              <w:right w:val="nil"/>
            </w:tcBorders>
            <w:shd w:val="clear" w:color="auto" w:fill="auto"/>
            <w:noWrap/>
            <w:vAlign w:val="bottom"/>
            <w:hideMark/>
          </w:tcPr>
          <w:p w14:paraId="6AC76B3D" w14:textId="77777777" w:rsidR="007743AB" w:rsidRPr="00890046" w:rsidRDefault="007743AB" w:rsidP="007743AB">
            <w:pPr>
              <w:rPr>
                <w:rFonts w:ascii="Times New Roman" w:hAnsi="Times New Roman" w:cs="Times New Roman"/>
                <w:color w:val="000000"/>
                <w:sz w:val="20"/>
                <w:szCs w:val="20"/>
                <w:lang w:val="ru-RU" w:eastAsia="zh-CN"/>
              </w:rPr>
            </w:pPr>
            <w:r w:rsidRPr="00890046">
              <w:rPr>
                <w:rFonts w:ascii="Times New Roman" w:hAnsi="Times New Roman" w:cs="Times New Roman"/>
                <w:color w:val="000000" w:themeColor="text1"/>
                <w:sz w:val="20"/>
                <w:szCs w:val="20"/>
                <w:lang w:val="ru-RU" w:eastAsia="zh-CN"/>
              </w:rPr>
              <w:t xml:space="preserve">Конвенция о биологическом разнообразии (Целевой фонд </w:t>
            </w:r>
            <w:r w:rsidRPr="00890046">
              <w:rPr>
                <w:rFonts w:ascii="Times New Roman" w:hAnsi="Times New Roman" w:cs="Times New Roman"/>
                <w:color w:val="000000" w:themeColor="text1"/>
                <w:sz w:val="20"/>
                <w:szCs w:val="20"/>
                <w:lang w:val="fr-FR" w:eastAsia="zh-CN"/>
              </w:rPr>
              <w:t>BY</w:t>
            </w:r>
            <w:r w:rsidRPr="00890046">
              <w:rPr>
                <w:rFonts w:ascii="Times New Roman" w:hAnsi="Times New Roman" w:cs="Times New Roman"/>
                <w:color w:val="000000" w:themeColor="text1"/>
                <w:sz w:val="20"/>
                <w:szCs w:val="20"/>
                <w:lang w:val="ru-RU" w:eastAsia="zh-CN"/>
              </w:rPr>
              <w:t>)</w:t>
            </w:r>
          </w:p>
        </w:tc>
        <w:tc>
          <w:tcPr>
            <w:tcW w:w="1800" w:type="dxa"/>
            <w:tcBorders>
              <w:top w:val="single" w:sz="4" w:space="0" w:color="auto"/>
              <w:left w:val="nil"/>
              <w:bottom w:val="nil"/>
              <w:right w:val="nil"/>
            </w:tcBorders>
            <w:shd w:val="clear" w:color="auto" w:fill="auto"/>
            <w:noWrap/>
            <w:vAlign w:val="bottom"/>
            <w:hideMark/>
          </w:tcPr>
          <w:p w14:paraId="6AC76B3E" w14:textId="77777777" w:rsidR="007743AB" w:rsidRPr="00890046" w:rsidRDefault="007743AB" w:rsidP="007743AB">
            <w:pPr>
              <w:jc w:val="right"/>
              <w:rPr>
                <w:rFonts w:ascii="Times New Roman" w:hAnsi="Times New Roman" w:cs="Times New Roman"/>
                <w:color w:val="000000"/>
                <w:sz w:val="20"/>
                <w:szCs w:val="20"/>
                <w:lang w:val="ru-RU" w:eastAsia="zh-CN"/>
              </w:rPr>
            </w:pPr>
            <w:r w:rsidRPr="00890046">
              <w:rPr>
                <w:rFonts w:ascii="Times New Roman" w:hAnsi="Times New Roman" w:cs="Times New Roman"/>
                <w:color w:val="000000" w:themeColor="text1"/>
                <w:sz w:val="20"/>
                <w:szCs w:val="20"/>
                <w:lang w:val="ru-RU" w:eastAsia="zh-CN"/>
              </w:rPr>
              <w:t>13 645 264</w:t>
            </w:r>
          </w:p>
        </w:tc>
      </w:tr>
      <w:tr w:rsidR="007743AB" w:rsidRPr="00890046" w14:paraId="6AC76B42" w14:textId="77777777" w:rsidTr="007743AB">
        <w:trPr>
          <w:trHeight w:val="290"/>
          <w:jc w:val="center"/>
        </w:trPr>
        <w:tc>
          <w:tcPr>
            <w:tcW w:w="5490" w:type="dxa"/>
            <w:tcBorders>
              <w:top w:val="nil"/>
              <w:left w:val="nil"/>
              <w:bottom w:val="nil"/>
              <w:right w:val="nil"/>
            </w:tcBorders>
            <w:shd w:val="clear" w:color="auto" w:fill="auto"/>
            <w:noWrap/>
            <w:vAlign w:val="bottom"/>
            <w:hideMark/>
          </w:tcPr>
          <w:p w14:paraId="6AC76B40" w14:textId="77777777" w:rsidR="007743AB" w:rsidRPr="00890046" w:rsidRDefault="007743AB" w:rsidP="007743AB">
            <w:pPr>
              <w:rPr>
                <w:rFonts w:ascii="Times New Roman" w:hAnsi="Times New Roman" w:cs="Times New Roman"/>
                <w:color w:val="000000"/>
                <w:sz w:val="20"/>
                <w:szCs w:val="20"/>
                <w:lang w:val="ru-RU" w:eastAsia="zh-CN"/>
              </w:rPr>
            </w:pPr>
            <w:r w:rsidRPr="00890046">
              <w:rPr>
                <w:rFonts w:ascii="Times New Roman" w:hAnsi="Times New Roman" w:cs="Times New Roman"/>
                <w:color w:val="000000" w:themeColor="text1"/>
                <w:sz w:val="20"/>
                <w:szCs w:val="20"/>
                <w:lang w:val="ru-RU" w:eastAsia="zh-CN"/>
              </w:rPr>
              <w:t>Картахенский протокол по биобезопасности (Целевой фонд BG)</w:t>
            </w:r>
          </w:p>
        </w:tc>
        <w:tc>
          <w:tcPr>
            <w:tcW w:w="1800" w:type="dxa"/>
            <w:tcBorders>
              <w:top w:val="nil"/>
              <w:left w:val="nil"/>
              <w:bottom w:val="nil"/>
              <w:right w:val="nil"/>
            </w:tcBorders>
            <w:shd w:val="clear" w:color="auto" w:fill="auto"/>
            <w:noWrap/>
            <w:vAlign w:val="bottom"/>
            <w:hideMark/>
          </w:tcPr>
          <w:p w14:paraId="6AC76B41" w14:textId="77777777" w:rsidR="007743AB" w:rsidRPr="00890046" w:rsidRDefault="007743AB" w:rsidP="007743AB">
            <w:pPr>
              <w:jc w:val="right"/>
              <w:rPr>
                <w:rFonts w:ascii="Times New Roman" w:hAnsi="Times New Roman" w:cs="Times New Roman"/>
                <w:color w:val="000000"/>
                <w:sz w:val="20"/>
                <w:szCs w:val="20"/>
                <w:lang w:val="ru-RU" w:eastAsia="zh-CN"/>
              </w:rPr>
            </w:pPr>
            <w:r w:rsidRPr="00890046">
              <w:rPr>
                <w:rFonts w:ascii="Times New Roman" w:hAnsi="Times New Roman" w:cs="Times New Roman"/>
                <w:color w:val="000000" w:themeColor="text1"/>
                <w:sz w:val="20"/>
                <w:szCs w:val="20"/>
                <w:lang w:val="ru-RU" w:eastAsia="zh-CN"/>
              </w:rPr>
              <w:t>2 765 932</w:t>
            </w:r>
          </w:p>
        </w:tc>
      </w:tr>
      <w:tr w:rsidR="007743AB" w:rsidRPr="00890046" w14:paraId="6AC76B45" w14:textId="77777777" w:rsidTr="007743AB">
        <w:trPr>
          <w:trHeight w:val="290"/>
          <w:jc w:val="center"/>
        </w:trPr>
        <w:tc>
          <w:tcPr>
            <w:tcW w:w="5490" w:type="dxa"/>
            <w:tcBorders>
              <w:top w:val="nil"/>
              <w:left w:val="nil"/>
              <w:bottom w:val="single" w:sz="4" w:space="0" w:color="auto"/>
              <w:right w:val="nil"/>
            </w:tcBorders>
            <w:shd w:val="clear" w:color="auto" w:fill="auto"/>
            <w:noWrap/>
            <w:vAlign w:val="bottom"/>
            <w:hideMark/>
          </w:tcPr>
          <w:p w14:paraId="6AC76B43" w14:textId="77777777" w:rsidR="007743AB" w:rsidRPr="00890046" w:rsidRDefault="007743AB" w:rsidP="007743AB">
            <w:pPr>
              <w:rPr>
                <w:rFonts w:ascii="Times New Roman" w:hAnsi="Times New Roman" w:cs="Times New Roman"/>
                <w:color w:val="000000"/>
                <w:sz w:val="20"/>
                <w:szCs w:val="20"/>
                <w:lang w:val="ru-RU" w:eastAsia="zh-CN"/>
              </w:rPr>
            </w:pPr>
            <w:r w:rsidRPr="00890046">
              <w:rPr>
                <w:rFonts w:ascii="Times New Roman" w:hAnsi="Times New Roman" w:cs="Times New Roman"/>
                <w:color w:val="000000" w:themeColor="text1"/>
                <w:sz w:val="20"/>
                <w:szCs w:val="20"/>
                <w:lang w:val="ru-RU" w:eastAsia="zh-CN"/>
              </w:rPr>
              <w:t>Нагойский протокол регулирования доступа к генетическим ресурсам и совместного использования выгод (Целевой</w:t>
            </w:r>
            <w:r w:rsidRPr="00766A95">
              <w:rPr>
                <w:rFonts w:ascii="Times New Roman" w:hAnsi="Times New Roman" w:cs="Times New Roman"/>
                <w:color w:val="000000" w:themeColor="text1"/>
                <w:sz w:val="20"/>
                <w:szCs w:val="20"/>
                <w:lang w:val="ru-RU" w:eastAsia="zh-CN"/>
              </w:rPr>
              <w:t xml:space="preserve"> </w:t>
            </w:r>
            <w:r w:rsidRPr="00890046">
              <w:rPr>
                <w:rFonts w:ascii="Times New Roman" w:hAnsi="Times New Roman" w:cs="Times New Roman"/>
                <w:color w:val="000000" w:themeColor="text1"/>
                <w:sz w:val="20"/>
                <w:szCs w:val="20"/>
                <w:lang w:val="ru-RU" w:eastAsia="zh-CN"/>
              </w:rPr>
              <w:t xml:space="preserve">фонд </w:t>
            </w:r>
            <w:r w:rsidRPr="00890046">
              <w:rPr>
                <w:rFonts w:ascii="Times New Roman" w:hAnsi="Times New Roman" w:cs="Times New Roman"/>
                <w:color w:val="000000" w:themeColor="text1"/>
                <w:sz w:val="20"/>
                <w:szCs w:val="20"/>
                <w:lang w:val="fr-FR" w:eastAsia="zh-CN"/>
              </w:rPr>
              <w:t>B</w:t>
            </w:r>
            <w:r w:rsidRPr="00890046">
              <w:rPr>
                <w:rFonts w:ascii="Times New Roman" w:hAnsi="Times New Roman" w:cs="Times New Roman"/>
                <w:color w:val="000000" w:themeColor="text1"/>
                <w:sz w:val="20"/>
                <w:szCs w:val="20"/>
                <w:lang w:val="ru-RU" w:eastAsia="zh-CN"/>
              </w:rPr>
              <w:t>B)</w:t>
            </w:r>
          </w:p>
        </w:tc>
        <w:tc>
          <w:tcPr>
            <w:tcW w:w="1800" w:type="dxa"/>
            <w:tcBorders>
              <w:top w:val="nil"/>
              <w:left w:val="nil"/>
              <w:bottom w:val="single" w:sz="4" w:space="0" w:color="auto"/>
              <w:right w:val="nil"/>
            </w:tcBorders>
            <w:shd w:val="clear" w:color="auto" w:fill="auto"/>
            <w:noWrap/>
            <w:vAlign w:val="bottom"/>
            <w:hideMark/>
          </w:tcPr>
          <w:p w14:paraId="6AC76B44" w14:textId="77777777" w:rsidR="007743AB" w:rsidRPr="00890046" w:rsidRDefault="007743AB" w:rsidP="007743AB">
            <w:pPr>
              <w:jc w:val="right"/>
              <w:rPr>
                <w:rFonts w:ascii="Times New Roman" w:hAnsi="Times New Roman" w:cs="Times New Roman"/>
                <w:color w:val="000000"/>
                <w:sz w:val="20"/>
                <w:szCs w:val="20"/>
                <w:lang w:val="ru-RU" w:eastAsia="zh-CN"/>
              </w:rPr>
            </w:pPr>
            <w:r w:rsidRPr="00890046">
              <w:rPr>
                <w:rFonts w:ascii="Times New Roman" w:hAnsi="Times New Roman" w:cs="Times New Roman"/>
                <w:color w:val="000000" w:themeColor="text1"/>
                <w:sz w:val="20"/>
                <w:szCs w:val="20"/>
                <w:lang w:val="ru-RU" w:eastAsia="zh-CN"/>
              </w:rPr>
              <w:t>2 028 350</w:t>
            </w:r>
          </w:p>
        </w:tc>
      </w:tr>
      <w:tr w:rsidR="007743AB" w:rsidRPr="00890046" w14:paraId="6AC76B48" w14:textId="77777777" w:rsidTr="007743AB">
        <w:trPr>
          <w:trHeight w:val="290"/>
          <w:jc w:val="center"/>
        </w:trPr>
        <w:tc>
          <w:tcPr>
            <w:tcW w:w="5490" w:type="dxa"/>
            <w:tcBorders>
              <w:top w:val="nil"/>
              <w:left w:val="nil"/>
              <w:bottom w:val="single" w:sz="4" w:space="0" w:color="auto"/>
              <w:right w:val="nil"/>
            </w:tcBorders>
            <w:shd w:val="clear" w:color="auto" w:fill="auto"/>
            <w:noWrap/>
            <w:vAlign w:val="bottom"/>
            <w:hideMark/>
          </w:tcPr>
          <w:p w14:paraId="6AC76B46" w14:textId="77777777" w:rsidR="007743AB" w:rsidRPr="00890046" w:rsidRDefault="007743AB" w:rsidP="007743AB">
            <w:pPr>
              <w:rPr>
                <w:rFonts w:ascii="Times New Roman" w:hAnsi="Times New Roman" w:cs="Times New Roman"/>
                <w:b/>
                <w:bCs/>
                <w:color w:val="000000"/>
                <w:sz w:val="20"/>
                <w:szCs w:val="20"/>
                <w:lang w:val="ru-RU" w:eastAsia="zh-CN"/>
              </w:rPr>
            </w:pPr>
            <w:r w:rsidRPr="00890046">
              <w:rPr>
                <w:rFonts w:ascii="Times New Roman" w:hAnsi="Times New Roman" w:cs="Times New Roman"/>
                <w:b/>
                <w:bCs/>
                <w:color w:val="000000" w:themeColor="text1"/>
                <w:sz w:val="20"/>
                <w:szCs w:val="20"/>
                <w:lang w:val="ru-RU" w:eastAsia="zh-CN"/>
              </w:rPr>
              <w:t>Всего</w:t>
            </w:r>
          </w:p>
        </w:tc>
        <w:tc>
          <w:tcPr>
            <w:tcW w:w="1800" w:type="dxa"/>
            <w:tcBorders>
              <w:top w:val="nil"/>
              <w:left w:val="nil"/>
              <w:bottom w:val="single" w:sz="4" w:space="0" w:color="auto"/>
              <w:right w:val="nil"/>
            </w:tcBorders>
            <w:shd w:val="clear" w:color="auto" w:fill="auto"/>
            <w:noWrap/>
            <w:vAlign w:val="bottom"/>
            <w:hideMark/>
          </w:tcPr>
          <w:p w14:paraId="6AC76B47" w14:textId="77777777" w:rsidR="007743AB" w:rsidRPr="00890046" w:rsidRDefault="007743AB" w:rsidP="007743AB">
            <w:pPr>
              <w:jc w:val="right"/>
              <w:rPr>
                <w:rFonts w:ascii="Times New Roman" w:hAnsi="Times New Roman" w:cs="Times New Roman"/>
                <w:b/>
                <w:bCs/>
                <w:color w:val="000000"/>
                <w:sz w:val="20"/>
                <w:szCs w:val="20"/>
                <w:lang w:val="ru-RU" w:eastAsia="zh-CN"/>
              </w:rPr>
            </w:pPr>
            <w:r w:rsidRPr="00890046">
              <w:rPr>
                <w:rFonts w:ascii="Times New Roman" w:hAnsi="Times New Roman" w:cs="Times New Roman"/>
                <w:b/>
                <w:bCs/>
                <w:color w:val="000000" w:themeColor="text1"/>
                <w:sz w:val="20"/>
                <w:szCs w:val="20"/>
                <w:lang w:val="ru-RU" w:eastAsia="zh-CN"/>
              </w:rPr>
              <w:t>18 439 546</w:t>
            </w:r>
          </w:p>
        </w:tc>
      </w:tr>
    </w:tbl>
    <w:p w14:paraId="6AC76B49" w14:textId="77777777" w:rsidR="007743AB" w:rsidRPr="00890046" w:rsidRDefault="007743AB" w:rsidP="007743AB">
      <w:pPr>
        <w:pStyle w:val="paragraph"/>
        <w:numPr>
          <w:ilvl w:val="0"/>
          <w:numId w:val="40"/>
        </w:numPr>
        <w:spacing w:before="240"/>
        <w:ind w:left="0" w:firstLine="0"/>
        <w:rPr>
          <w:rFonts w:eastAsia="Malgun Gothic"/>
          <w:szCs w:val="22"/>
        </w:rPr>
      </w:pPr>
      <w:r w:rsidRPr="00890046">
        <w:rPr>
          <w:szCs w:val="22"/>
        </w:rPr>
        <w:t>Как следует из нижеприведенной таблицы 12, после вычета сэкономленных за предыдущие периоды средств в размере 1 050 000 долл. США и взноса принимающей страны в размере 1 050 000 долл. США, а также добавления взносов шести новых Сторон Нагойского протокола в размере 4 300 долл. США, установленная сумма взносов Сторон Конвенции в соответствии со шкалой взносов составила 15 720 000 долл. США за 2022 год. По состоянию на 31 октября 3 870 700 долл. США остались невыплаченными.</w:t>
      </w:r>
    </w:p>
    <w:p w14:paraId="6AC76B4A" w14:textId="77777777" w:rsidR="007743AB" w:rsidRPr="004B3AD1" w:rsidRDefault="007743AB" w:rsidP="004B3AD1">
      <w:pPr>
        <w:pStyle w:val="Style1"/>
        <w:tabs>
          <w:tab w:val="clear" w:pos="720"/>
        </w:tabs>
        <w:jc w:val="left"/>
        <w:outlineLvl w:val="2"/>
        <w:rPr>
          <w:i w:val="0"/>
        </w:rPr>
      </w:pPr>
      <w:r w:rsidRPr="00766A95">
        <w:rPr>
          <w:i w:val="0"/>
          <w:iCs w:val="0"/>
          <w:lang w:eastAsia="en-CA"/>
        </w:rPr>
        <w:t>Таблица</w:t>
      </w:r>
      <w:r w:rsidRPr="004B3AD1">
        <w:rPr>
          <w:i w:val="0"/>
          <w:lang w:eastAsia="en-CA"/>
        </w:rPr>
        <w:t xml:space="preserve"> 12. Общее положение дел с начисленными взносами на 2022 год</w:t>
      </w:r>
    </w:p>
    <w:tbl>
      <w:tblPr>
        <w:tblW w:w="7040" w:type="dxa"/>
        <w:jc w:val="center"/>
        <w:tblLook w:val="04A0" w:firstRow="1" w:lastRow="0" w:firstColumn="1" w:lastColumn="0" w:noHBand="0" w:noVBand="1"/>
      </w:tblPr>
      <w:tblGrid>
        <w:gridCol w:w="4260"/>
        <w:gridCol w:w="2780"/>
      </w:tblGrid>
      <w:tr w:rsidR="007743AB" w:rsidRPr="00890046" w14:paraId="6AC76B4D" w14:textId="77777777" w:rsidTr="007743AB">
        <w:trPr>
          <w:trHeight w:val="290"/>
          <w:jc w:val="center"/>
        </w:trPr>
        <w:tc>
          <w:tcPr>
            <w:tcW w:w="4260" w:type="dxa"/>
            <w:tcBorders>
              <w:top w:val="nil"/>
              <w:left w:val="nil"/>
              <w:bottom w:val="nil"/>
              <w:right w:val="nil"/>
            </w:tcBorders>
            <w:shd w:val="clear" w:color="auto" w:fill="auto"/>
            <w:noWrap/>
            <w:vAlign w:val="bottom"/>
            <w:hideMark/>
          </w:tcPr>
          <w:p w14:paraId="6AC76B4B" w14:textId="77777777" w:rsidR="007743AB" w:rsidRPr="00890046" w:rsidRDefault="007743AB" w:rsidP="004B3AD1">
            <w:pPr>
              <w:rPr>
                <w:rFonts w:ascii="Times New Roman" w:hAnsi="Times New Roman" w:cs="Times New Roman"/>
                <w:i/>
                <w:iCs/>
                <w:color w:val="000000"/>
                <w:sz w:val="20"/>
                <w:szCs w:val="20"/>
                <w:lang w:val="ru-RU" w:eastAsia="zh-CN"/>
              </w:rPr>
            </w:pPr>
            <w:r w:rsidRPr="00890046">
              <w:rPr>
                <w:rFonts w:ascii="Times New Roman" w:hAnsi="Times New Roman" w:cs="Times New Roman"/>
                <w:i/>
                <w:iCs/>
                <w:color w:val="000000" w:themeColor="text1"/>
                <w:sz w:val="20"/>
                <w:szCs w:val="20"/>
                <w:lang w:val="ru-RU" w:eastAsia="zh-CN"/>
              </w:rPr>
              <w:t>(в тыс. долл. США)</w:t>
            </w:r>
          </w:p>
        </w:tc>
        <w:tc>
          <w:tcPr>
            <w:tcW w:w="2780" w:type="dxa"/>
            <w:tcBorders>
              <w:top w:val="nil"/>
              <w:left w:val="nil"/>
              <w:bottom w:val="nil"/>
              <w:right w:val="nil"/>
            </w:tcBorders>
            <w:shd w:val="clear" w:color="auto" w:fill="auto"/>
            <w:noWrap/>
            <w:vAlign w:val="bottom"/>
            <w:hideMark/>
          </w:tcPr>
          <w:p w14:paraId="6AC76B4C" w14:textId="77777777" w:rsidR="007743AB" w:rsidRPr="00890046" w:rsidRDefault="007743AB" w:rsidP="007743AB">
            <w:pPr>
              <w:rPr>
                <w:rFonts w:ascii="Times New Roman" w:hAnsi="Times New Roman" w:cs="Times New Roman"/>
                <w:i/>
                <w:iCs/>
                <w:color w:val="000000"/>
                <w:sz w:val="20"/>
                <w:szCs w:val="20"/>
                <w:lang w:val="ru-RU" w:eastAsia="zh-CN"/>
              </w:rPr>
            </w:pPr>
          </w:p>
        </w:tc>
      </w:tr>
      <w:tr w:rsidR="007743AB" w:rsidRPr="00890046" w14:paraId="6AC76B50" w14:textId="77777777" w:rsidTr="007743AB">
        <w:trPr>
          <w:trHeight w:val="465"/>
          <w:jc w:val="center"/>
        </w:trPr>
        <w:tc>
          <w:tcPr>
            <w:tcW w:w="4260" w:type="dxa"/>
            <w:tcBorders>
              <w:top w:val="single" w:sz="4" w:space="0" w:color="auto"/>
              <w:left w:val="nil"/>
              <w:bottom w:val="single" w:sz="4" w:space="0" w:color="auto"/>
              <w:right w:val="nil"/>
            </w:tcBorders>
            <w:shd w:val="clear" w:color="auto" w:fill="auto"/>
            <w:vAlign w:val="center"/>
            <w:hideMark/>
          </w:tcPr>
          <w:p w14:paraId="6AC76B4E" w14:textId="77777777" w:rsidR="007743AB" w:rsidRPr="00890046" w:rsidRDefault="007743AB" w:rsidP="007743AB">
            <w:pPr>
              <w:rPr>
                <w:rFonts w:ascii="Times New Roman" w:hAnsi="Times New Roman" w:cs="Times New Roman"/>
                <w:b/>
                <w:bCs/>
                <w:color w:val="000000"/>
                <w:sz w:val="20"/>
                <w:szCs w:val="20"/>
                <w:lang w:val="ru-RU" w:eastAsia="zh-CN"/>
              </w:rPr>
            </w:pPr>
            <w:r w:rsidRPr="00890046">
              <w:rPr>
                <w:rFonts w:ascii="Times New Roman" w:hAnsi="Times New Roman" w:cs="Times New Roman"/>
                <w:b/>
                <w:bCs/>
                <w:color w:val="000000" w:themeColor="text1"/>
                <w:sz w:val="20"/>
                <w:szCs w:val="20"/>
                <w:lang w:val="ru-RU" w:eastAsia="zh-CN"/>
              </w:rPr>
              <w:t>Источник финансирования, 2022 г.</w:t>
            </w:r>
          </w:p>
        </w:tc>
        <w:tc>
          <w:tcPr>
            <w:tcW w:w="2780" w:type="dxa"/>
            <w:tcBorders>
              <w:top w:val="single" w:sz="4" w:space="0" w:color="auto"/>
              <w:left w:val="nil"/>
              <w:bottom w:val="single" w:sz="4" w:space="0" w:color="auto"/>
              <w:right w:val="nil"/>
            </w:tcBorders>
            <w:shd w:val="clear" w:color="auto" w:fill="auto"/>
            <w:vAlign w:val="center"/>
            <w:hideMark/>
          </w:tcPr>
          <w:p w14:paraId="6AC76B4F" w14:textId="77777777" w:rsidR="007743AB" w:rsidRPr="00890046" w:rsidRDefault="007743AB" w:rsidP="007743AB">
            <w:pPr>
              <w:jc w:val="right"/>
              <w:rPr>
                <w:rFonts w:ascii="Times New Roman" w:hAnsi="Times New Roman" w:cs="Times New Roman"/>
                <w:b/>
                <w:bCs/>
                <w:color w:val="000000" w:themeColor="text1"/>
                <w:sz w:val="20"/>
                <w:szCs w:val="20"/>
                <w:lang w:val="ru-RU" w:eastAsia="zh-CN"/>
              </w:rPr>
            </w:pPr>
            <w:r w:rsidRPr="00890046">
              <w:rPr>
                <w:rFonts w:ascii="Times New Roman" w:hAnsi="Times New Roman" w:cs="Times New Roman"/>
                <w:b/>
                <w:bCs/>
                <w:color w:val="000000" w:themeColor="text1"/>
                <w:sz w:val="20"/>
                <w:szCs w:val="20"/>
                <w:lang w:val="ru-RU" w:eastAsia="zh-CN"/>
              </w:rPr>
              <w:t xml:space="preserve">Средства </w:t>
            </w:r>
          </w:p>
        </w:tc>
      </w:tr>
      <w:tr w:rsidR="007743AB" w:rsidRPr="00890046" w14:paraId="6AC76B53" w14:textId="77777777" w:rsidTr="007743AB">
        <w:trPr>
          <w:trHeight w:val="290"/>
          <w:jc w:val="center"/>
        </w:trPr>
        <w:tc>
          <w:tcPr>
            <w:tcW w:w="4260" w:type="dxa"/>
            <w:tcBorders>
              <w:top w:val="nil"/>
              <w:left w:val="nil"/>
              <w:bottom w:val="nil"/>
              <w:right w:val="nil"/>
            </w:tcBorders>
            <w:shd w:val="clear" w:color="auto" w:fill="auto"/>
            <w:vAlign w:val="center"/>
            <w:hideMark/>
          </w:tcPr>
          <w:p w14:paraId="6AC76B51" w14:textId="77777777" w:rsidR="007743AB" w:rsidRPr="00890046" w:rsidRDefault="007743AB" w:rsidP="007743AB">
            <w:pP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Утвержденный бюджет</w:t>
            </w:r>
          </w:p>
        </w:tc>
        <w:tc>
          <w:tcPr>
            <w:tcW w:w="2780" w:type="dxa"/>
            <w:tcBorders>
              <w:top w:val="nil"/>
              <w:left w:val="nil"/>
              <w:bottom w:val="nil"/>
              <w:right w:val="nil"/>
            </w:tcBorders>
            <w:shd w:val="clear" w:color="auto" w:fill="auto"/>
            <w:vAlign w:val="center"/>
            <w:hideMark/>
          </w:tcPr>
          <w:p w14:paraId="6AC76B52" w14:textId="77777777" w:rsidR="007743AB" w:rsidRPr="00890046" w:rsidRDefault="007743AB" w:rsidP="007743AB">
            <w:pPr>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18 439,5</w:t>
            </w:r>
          </w:p>
        </w:tc>
      </w:tr>
      <w:tr w:rsidR="007743AB" w:rsidRPr="00890046" w14:paraId="6AC76B56" w14:textId="77777777" w:rsidTr="007743AB">
        <w:trPr>
          <w:trHeight w:val="290"/>
          <w:jc w:val="center"/>
        </w:trPr>
        <w:tc>
          <w:tcPr>
            <w:tcW w:w="4260" w:type="dxa"/>
            <w:tcBorders>
              <w:top w:val="nil"/>
              <w:left w:val="nil"/>
              <w:bottom w:val="nil"/>
              <w:right w:val="nil"/>
            </w:tcBorders>
            <w:shd w:val="clear" w:color="auto" w:fill="auto"/>
            <w:vAlign w:val="center"/>
            <w:hideMark/>
          </w:tcPr>
          <w:p w14:paraId="6AC76B54" w14:textId="77777777" w:rsidR="007743AB" w:rsidRPr="00890046" w:rsidRDefault="007743AB" w:rsidP="007743AB">
            <w:pPr>
              <w:rPr>
                <w:rFonts w:ascii="Times New Roman" w:hAnsi="Times New Roman" w:cs="Times New Roman"/>
                <w:color w:val="000000"/>
                <w:sz w:val="18"/>
                <w:szCs w:val="18"/>
                <w:lang w:val="ru-RU" w:eastAsia="zh-CN"/>
              </w:rPr>
            </w:pPr>
            <w:r w:rsidRPr="00890046">
              <w:rPr>
                <w:rFonts w:ascii="Times New Roman" w:hAnsi="Times New Roman" w:cs="Times New Roman"/>
                <w:color w:val="000000"/>
                <w:sz w:val="18"/>
                <w:szCs w:val="18"/>
                <w:lang w:val="ru-RU" w:eastAsia="zh-CN"/>
              </w:rPr>
              <w:t>Принимающая страна</w:t>
            </w:r>
          </w:p>
        </w:tc>
        <w:tc>
          <w:tcPr>
            <w:tcW w:w="2780" w:type="dxa"/>
            <w:tcBorders>
              <w:top w:val="nil"/>
              <w:left w:val="nil"/>
              <w:bottom w:val="nil"/>
              <w:right w:val="nil"/>
            </w:tcBorders>
            <w:shd w:val="clear" w:color="auto" w:fill="auto"/>
            <w:vAlign w:val="center"/>
            <w:hideMark/>
          </w:tcPr>
          <w:p w14:paraId="6AC76B55" w14:textId="77777777" w:rsidR="007743AB" w:rsidRPr="00890046" w:rsidRDefault="007743AB" w:rsidP="007743AB">
            <w:pPr>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(1 673,8)</w:t>
            </w:r>
          </w:p>
        </w:tc>
      </w:tr>
      <w:tr w:rsidR="007743AB" w:rsidRPr="00890046" w14:paraId="6AC76B59" w14:textId="77777777" w:rsidTr="007743AB">
        <w:trPr>
          <w:trHeight w:val="315"/>
          <w:jc w:val="center"/>
        </w:trPr>
        <w:tc>
          <w:tcPr>
            <w:tcW w:w="4260" w:type="dxa"/>
            <w:tcBorders>
              <w:top w:val="nil"/>
              <w:left w:val="nil"/>
              <w:bottom w:val="nil"/>
              <w:right w:val="nil"/>
            </w:tcBorders>
            <w:shd w:val="clear" w:color="auto" w:fill="auto"/>
            <w:vAlign w:val="center"/>
            <w:hideMark/>
          </w:tcPr>
          <w:p w14:paraId="6AC76B57" w14:textId="77777777" w:rsidR="007743AB" w:rsidRPr="00890046" w:rsidRDefault="007743AB" w:rsidP="007743AB">
            <w:pP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Средства, сэкономленные за предыдущий год</w:t>
            </w:r>
          </w:p>
        </w:tc>
        <w:tc>
          <w:tcPr>
            <w:tcW w:w="2780" w:type="dxa"/>
            <w:tcBorders>
              <w:top w:val="nil"/>
              <w:left w:val="nil"/>
              <w:bottom w:val="nil"/>
              <w:right w:val="nil"/>
            </w:tcBorders>
            <w:shd w:val="clear" w:color="auto" w:fill="auto"/>
            <w:vAlign w:val="center"/>
            <w:hideMark/>
          </w:tcPr>
          <w:p w14:paraId="6AC76B58" w14:textId="77777777" w:rsidR="007743AB" w:rsidRPr="00890046" w:rsidRDefault="007743AB" w:rsidP="007743AB">
            <w:pPr>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(1 050,0)</w:t>
            </w:r>
          </w:p>
        </w:tc>
      </w:tr>
      <w:tr w:rsidR="007743AB" w:rsidRPr="00890046" w14:paraId="6AC76B5C" w14:textId="77777777" w:rsidTr="007743AB">
        <w:trPr>
          <w:trHeight w:val="290"/>
          <w:jc w:val="center"/>
        </w:trPr>
        <w:tc>
          <w:tcPr>
            <w:tcW w:w="4260" w:type="dxa"/>
            <w:tcBorders>
              <w:top w:val="nil"/>
              <w:left w:val="nil"/>
              <w:bottom w:val="single" w:sz="4" w:space="0" w:color="auto"/>
              <w:right w:val="nil"/>
            </w:tcBorders>
            <w:shd w:val="clear" w:color="auto" w:fill="auto"/>
            <w:vAlign w:val="center"/>
            <w:hideMark/>
          </w:tcPr>
          <w:p w14:paraId="6AC76B5A" w14:textId="77777777" w:rsidR="007743AB" w:rsidRPr="00890046" w:rsidRDefault="007743AB" w:rsidP="007743AB">
            <w:pP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Новые Стороны Нагойского протокола</w:t>
            </w:r>
          </w:p>
        </w:tc>
        <w:tc>
          <w:tcPr>
            <w:tcW w:w="2780" w:type="dxa"/>
            <w:tcBorders>
              <w:top w:val="nil"/>
              <w:left w:val="nil"/>
              <w:bottom w:val="nil"/>
              <w:right w:val="nil"/>
            </w:tcBorders>
            <w:shd w:val="clear" w:color="auto" w:fill="auto"/>
            <w:vAlign w:val="center"/>
            <w:hideMark/>
          </w:tcPr>
          <w:p w14:paraId="6AC76B5B" w14:textId="77777777" w:rsidR="007743AB" w:rsidRPr="00890046" w:rsidRDefault="007743AB" w:rsidP="007743AB">
            <w:pPr>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4,3</w:t>
            </w:r>
          </w:p>
        </w:tc>
      </w:tr>
      <w:tr w:rsidR="007743AB" w:rsidRPr="00890046" w14:paraId="6AC76B5F" w14:textId="77777777" w:rsidTr="007743AB">
        <w:trPr>
          <w:trHeight w:val="290"/>
          <w:jc w:val="center"/>
        </w:trPr>
        <w:tc>
          <w:tcPr>
            <w:tcW w:w="4260" w:type="dxa"/>
            <w:tcBorders>
              <w:top w:val="nil"/>
              <w:left w:val="nil"/>
              <w:bottom w:val="single" w:sz="4" w:space="0" w:color="auto"/>
              <w:right w:val="nil"/>
            </w:tcBorders>
            <w:shd w:val="clear" w:color="auto" w:fill="auto"/>
            <w:vAlign w:val="center"/>
            <w:hideMark/>
          </w:tcPr>
          <w:p w14:paraId="6AC76B5D" w14:textId="77777777" w:rsidR="007743AB" w:rsidRPr="00890046" w:rsidRDefault="007743AB" w:rsidP="007743AB">
            <w:pPr>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sz w:val="18"/>
                <w:szCs w:val="18"/>
                <w:lang w:val="ru-RU" w:eastAsia="zh-CN"/>
              </w:rPr>
              <w:t>Итого начисленные взносы</w:t>
            </w:r>
          </w:p>
        </w:tc>
        <w:tc>
          <w:tcPr>
            <w:tcW w:w="2780" w:type="dxa"/>
            <w:tcBorders>
              <w:top w:val="single" w:sz="4" w:space="0" w:color="auto"/>
              <w:left w:val="nil"/>
              <w:bottom w:val="single" w:sz="4" w:space="0" w:color="auto"/>
              <w:right w:val="nil"/>
            </w:tcBorders>
            <w:shd w:val="clear" w:color="auto" w:fill="auto"/>
            <w:vAlign w:val="center"/>
            <w:hideMark/>
          </w:tcPr>
          <w:p w14:paraId="6AC76B5E" w14:textId="77777777" w:rsidR="007743AB" w:rsidRPr="00890046" w:rsidRDefault="007743AB" w:rsidP="007743AB">
            <w:pPr>
              <w:jc w:val="right"/>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themeColor="text1"/>
                <w:sz w:val="18"/>
                <w:szCs w:val="18"/>
                <w:lang w:val="ru-RU" w:eastAsia="zh-CN"/>
              </w:rPr>
              <w:t>15 720,0</w:t>
            </w:r>
          </w:p>
        </w:tc>
      </w:tr>
      <w:tr w:rsidR="007743AB" w:rsidRPr="00890046" w14:paraId="6AC76B62" w14:textId="77777777" w:rsidTr="007743AB">
        <w:trPr>
          <w:trHeight w:val="290"/>
          <w:jc w:val="center"/>
        </w:trPr>
        <w:tc>
          <w:tcPr>
            <w:tcW w:w="4260" w:type="dxa"/>
            <w:tcBorders>
              <w:top w:val="nil"/>
              <w:left w:val="nil"/>
              <w:bottom w:val="nil"/>
              <w:right w:val="nil"/>
            </w:tcBorders>
            <w:shd w:val="clear" w:color="auto" w:fill="auto"/>
            <w:vAlign w:val="center"/>
            <w:hideMark/>
          </w:tcPr>
          <w:p w14:paraId="6AC76B60" w14:textId="77777777" w:rsidR="007743AB" w:rsidRPr="00890046" w:rsidRDefault="007743AB" w:rsidP="007743AB">
            <w:pP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Сумма, полученная на 31 октября 2022 года</w:t>
            </w:r>
          </w:p>
        </w:tc>
        <w:tc>
          <w:tcPr>
            <w:tcW w:w="2780" w:type="dxa"/>
            <w:tcBorders>
              <w:top w:val="nil"/>
              <w:left w:val="nil"/>
              <w:bottom w:val="nil"/>
              <w:right w:val="nil"/>
            </w:tcBorders>
            <w:shd w:val="clear" w:color="auto" w:fill="auto"/>
            <w:vAlign w:val="center"/>
            <w:hideMark/>
          </w:tcPr>
          <w:p w14:paraId="6AC76B61" w14:textId="77777777" w:rsidR="007743AB" w:rsidRPr="00890046" w:rsidRDefault="007743AB" w:rsidP="007743AB">
            <w:pPr>
              <w:jc w:val="right"/>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11 849,3</w:t>
            </w:r>
          </w:p>
        </w:tc>
      </w:tr>
      <w:tr w:rsidR="007743AB" w:rsidRPr="00890046" w14:paraId="6AC76B65" w14:textId="77777777" w:rsidTr="007743AB">
        <w:trPr>
          <w:trHeight w:val="290"/>
          <w:jc w:val="center"/>
        </w:trPr>
        <w:tc>
          <w:tcPr>
            <w:tcW w:w="4260" w:type="dxa"/>
            <w:tcBorders>
              <w:top w:val="single" w:sz="4" w:space="0" w:color="auto"/>
              <w:left w:val="nil"/>
              <w:bottom w:val="single" w:sz="4" w:space="0" w:color="auto"/>
              <w:right w:val="nil"/>
            </w:tcBorders>
            <w:shd w:val="clear" w:color="auto" w:fill="auto"/>
            <w:vAlign w:val="center"/>
            <w:hideMark/>
          </w:tcPr>
          <w:p w14:paraId="6AC76B63" w14:textId="77777777" w:rsidR="007743AB" w:rsidRPr="00890046" w:rsidRDefault="007743AB" w:rsidP="007743AB">
            <w:pPr>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sz w:val="18"/>
                <w:szCs w:val="18"/>
                <w:lang w:val="ru-RU" w:eastAsia="zh-CN"/>
              </w:rPr>
              <w:t>Невыплаченный остаток</w:t>
            </w:r>
          </w:p>
        </w:tc>
        <w:tc>
          <w:tcPr>
            <w:tcW w:w="2780" w:type="dxa"/>
            <w:tcBorders>
              <w:top w:val="single" w:sz="4" w:space="0" w:color="auto"/>
              <w:left w:val="nil"/>
              <w:bottom w:val="single" w:sz="4" w:space="0" w:color="auto"/>
              <w:right w:val="nil"/>
            </w:tcBorders>
            <w:shd w:val="clear" w:color="auto" w:fill="auto"/>
            <w:vAlign w:val="center"/>
            <w:hideMark/>
          </w:tcPr>
          <w:p w14:paraId="6AC76B64" w14:textId="77777777" w:rsidR="007743AB" w:rsidRPr="00890046" w:rsidRDefault="007743AB" w:rsidP="007743AB">
            <w:pPr>
              <w:jc w:val="right"/>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themeColor="text1"/>
                <w:sz w:val="18"/>
                <w:szCs w:val="18"/>
                <w:lang w:val="ru-RU" w:eastAsia="zh-CN"/>
              </w:rPr>
              <w:t>3 870,7</w:t>
            </w:r>
          </w:p>
        </w:tc>
      </w:tr>
    </w:tbl>
    <w:p w14:paraId="6AC76B66" w14:textId="77777777" w:rsidR="007743AB" w:rsidRPr="004B3AD1" w:rsidRDefault="007743AB" w:rsidP="004B3AD1">
      <w:pPr>
        <w:pStyle w:val="Style1"/>
        <w:tabs>
          <w:tab w:val="clear" w:pos="720"/>
        </w:tabs>
        <w:jc w:val="left"/>
        <w:outlineLvl w:val="2"/>
        <w:rPr>
          <w:i w:val="0"/>
          <w:lang w:eastAsia="en-CA"/>
        </w:rPr>
      </w:pPr>
      <w:r w:rsidRPr="00766A95">
        <w:rPr>
          <w:i w:val="0"/>
          <w:iCs w:val="0"/>
          <w:lang w:eastAsia="en-CA"/>
        </w:rPr>
        <w:t>Таблица</w:t>
      </w:r>
      <w:r w:rsidRPr="00890046">
        <w:rPr>
          <w:lang w:eastAsia="en-CA"/>
        </w:rPr>
        <w:t xml:space="preserve"> </w:t>
      </w:r>
      <w:r w:rsidRPr="004B3AD1">
        <w:rPr>
          <w:i w:val="0"/>
          <w:lang w:eastAsia="en-CA"/>
        </w:rPr>
        <w:t>13</w:t>
      </w:r>
      <w:r w:rsidRPr="00890046">
        <w:rPr>
          <w:lang w:eastAsia="en-CA"/>
        </w:rPr>
        <w:t xml:space="preserve">. </w:t>
      </w:r>
      <w:r w:rsidRPr="004B3AD1">
        <w:rPr>
          <w:i w:val="0"/>
          <w:lang w:eastAsia="en-CA"/>
        </w:rPr>
        <w:t>Положение дел со взносами Конвенции и протоколов к ней на 2022 год</w:t>
      </w:r>
    </w:p>
    <w:p w14:paraId="6AC76B67" w14:textId="77777777" w:rsidR="007743AB" w:rsidRPr="004B3AD1" w:rsidRDefault="007743AB" w:rsidP="004B3AD1">
      <w:pPr>
        <w:rPr>
          <w:rFonts w:ascii="Times New Roman" w:hAnsi="Times New Roman" w:cs="Times New Roman"/>
          <w:i/>
          <w:iCs/>
          <w:color w:val="000000" w:themeColor="text1"/>
          <w:sz w:val="20"/>
          <w:szCs w:val="20"/>
          <w:lang w:val="ru-RU" w:eastAsia="zh-CN"/>
        </w:rPr>
      </w:pPr>
      <w:r w:rsidRPr="004B3AD1">
        <w:rPr>
          <w:rFonts w:ascii="Times New Roman" w:hAnsi="Times New Roman" w:cs="Times New Roman"/>
          <w:i/>
          <w:iCs/>
          <w:color w:val="000000" w:themeColor="text1"/>
          <w:sz w:val="20"/>
          <w:szCs w:val="20"/>
          <w:lang w:val="ru-RU" w:eastAsia="zh-CN"/>
        </w:rPr>
        <w:t>(в тыс. долл. США)</w:t>
      </w:r>
    </w:p>
    <w:tbl>
      <w:tblPr>
        <w:tblW w:w="8275" w:type="dxa"/>
        <w:jc w:val="center"/>
        <w:tblLook w:val="04A0" w:firstRow="1" w:lastRow="0" w:firstColumn="1" w:lastColumn="0" w:noHBand="0" w:noVBand="1"/>
      </w:tblPr>
      <w:tblGrid>
        <w:gridCol w:w="3914"/>
        <w:gridCol w:w="1186"/>
        <w:gridCol w:w="1103"/>
        <w:gridCol w:w="973"/>
        <w:gridCol w:w="1272"/>
        <w:gridCol w:w="972"/>
      </w:tblGrid>
      <w:tr w:rsidR="007743AB" w:rsidRPr="00890046" w14:paraId="6AC76B6E" w14:textId="77777777" w:rsidTr="007743AB">
        <w:trPr>
          <w:trHeight w:val="274"/>
          <w:jc w:val="center"/>
        </w:trPr>
        <w:tc>
          <w:tcPr>
            <w:tcW w:w="3914" w:type="dxa"/>
            <w:tcBorders>
              <w:top w:val="single" w:sz="4" w:space="0" w:color="auto"/>
              <w:left w:val="nil"/>
              <w:bottom w:val="single" w:sz="4" w:space="0" w:color="auto"/>
            </w:tcBorders>
            <w:shd w:val="clear" w:color="auto" w:fill="auto"/>
            <w:noWrap/>
            <w:vAlign w:val="bottom"/>
            <w:hideMark/>
          </w:tcPr>
          <w:p w14:paraId="6AC76B68" w14:textId="77777777" w:rsidR="007743AB" w:rsidRPr="00890046" w:rsidRDefault="007743AB" w:rsidP="007743AB">
            <w:pPr>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Целевой фонд</w:t>
            </w:r>
          </w:p>
        </w:tc>
        <w:tc>
          <w:tcPr>
            <w:tcW w:w="751" w:type="dxa"/>
            <w:tcBorders>
              <w:top w:val="single" w:sz="4" w:space="0" w:color="auto"/>
              <w:bottom w:val="single" w:sz="4" w:space="0" w:color="auto"/>
              <w:right w:val="nil"/>
            </w:tcBorders>
            <w:shd w:val="clear" w:color="auto" w:fill="auto"/>
            <w:noWrap/>
            <w:vAlign w:val="bottom"/>
            <w:hideMark/>
          </w:tcPr>
          <w:p w14:paraId="6AC76B69"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Начисленная сумма</w:t>
            </w:r>
          </w:p>
        </w:tc>
        <w:tc>
          <w:tcPr>
            <w:tcW w:w="963" w:type="dxa"/>
            <w:tcBorders>
              <w:top w:val="single" w:sz="4" w:space="0" w:color="auto"/>
              <w:left w:val="nil"/>
              <w:bottom w:val="single" w:sz="4" w:space="0" w:color="auto"/>
              <w:right w:val="nil"/>
            </w:tcBorders>
            <w:shd w:val="clear" w:color="auto" w:fill="auto"/>
            <w:noWrap/>
            <w:vAlign w:val="bottom"/>
            <w:hideMark/>
          </w:tcPr>
          <w:p w14:paraId="6AC76B6A"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 xml:space="preserve">Полученная сумма </w:t>
            </w:r>
          </w:p>
        </w:tc>
        <w:tc>
          <w:tcPr>
            <w:tcW w:w="973" w:type="dxa"/>
            <w:tcBorders>
              <w:top w:val="single" w:sz="4" w:space="0" w:color="auto"/>
              <w:left w:val="nil"/>
              <w:bottom w:val="single" w:sz="4" w:space="0" w:color="auto"/>
              <w:right w:val="nil"/>
            </w:tcBorders>
            <w:shd w:val="clear" w:color="auto" w:fill="auto"/>
            <w:noWrap/>
            <w:vAlign w:val="bottom"/>
            <w:hideMark/>
          </w:tcPr>
          <w:p w14:paraId="6AC76B6B"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В процентах</w:t>
            </w:r>
          </w:p>
        </w:tc>
        <w:tc>
          <w:tcPr>
            <w:tcW w:w="815" w:type="dxa"/>
            <w:tcBorders>
              <w:top w:val="single" w:sz="4" w:space="0" w:color="auto"/>
              <w:left w:val="nil"/>
              <w:bottom w:val="single" w:sz="4" w:space="0" w:color="auto"/>
              <w:right w:val="nil"/>
            </w:tcBorders>
            <w:shd w:val="clear" w:color="auto" w:fill="auto"/>
            <w:noWrap/>
            <w:vAlign w:val="bottom"/>
            <w:hideMark/>
          </w:tcPr>
          <w:p w14:paraId="6AC76B6C"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 xml:space="preserve">Сумма неоплаченных взносов </w:t>
            </w:r>
          </w:p>
        </w:tc>
        <w:tc>
          <w:tcPr>
            <w:tcW w:w="859" w:type="dxa"/>
            <w:tcBorders>
              <w:top w:val="single" w:sz="4" w:space="0" w:color="auto"/>
              <w:left w:val="nil"/>
              <w:bottom w:val="single" w:sz="4" w:space="0" w:color="auto"/>
              <w:right w:val="nil"/>
            </w:tcBorders>
            <w:shd w:val="clear" w:color="auto" w:fill="auto"/>
            <w:noWrap/>
            <w:vAlign w:val="bottom"/>
            <w:hideMark/>
          </w:tcPr>
          <w:p w14:paraId="6AC76B6D"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В процентах</w:t>
            </w:r>
          </w:p>
        </w:tc>
      </w:tr>
      <w:tr w:rsidR="007743AB" w:rsidRPr="00890046" w14:paraId="6AC76B75" w14:textId="77777777" w:rsidTr="007743AB">
        <w:trPr>
          <w:trHeight w:val="252"/>
          <w:jc w:val="center"/>
        </w:trPr>
        <w:tc>
          <w:tcPr>
            <w:tcW w:w="3914" w:type="dxa"/>
            <w:tcBorders>
              <w:top w:val="nil"/>
              <w:left w:val="nil"/>
              <w:bottom w:val="nil"/>
            </w:tcBorders>
            <w:shd w:val="clear" w:color="auto" w:fill="auto"/>
            <w:noWrap/>
            <w:vAlign w:val="bottom"/>
            <w:hideMark/>
          </w:tcPr>
          <w:p w14:paraId="6AC76B6F" w14:textId="77777777" w:rsidR="007743AB" w:rsidRPr="00890046" w:rsidRDefault="007743AB" w:rsidP="007743AB">
            <w:pPr>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 xml:space="preserve">Конвенция о биологическом разнообразии (Целевой фонд </w:t>
            </w:r>
            <w:r w:rsidRPr="00890046">
              <w:rPr>
                <w:rFonts w:ascii="Times New Roman" w:hAnsi="Times New Roman" w:cs="Times New Roman"/>
                <w:color w:val="000000" w:themeColor="text1"/>
                <w:sz w:val="16"/>
                <w:szCs w:val="16"/>
                <w:lang w:val="fr-FR" w:eastAsia="zh-CN"/>
              </w:rPr>
              <w:t>BY</w:t>
            </w:r>
            <w:r w:rsidRPr="00890046">
              <w:rPr>
                <w:rFonts w:ascii="Times New Roman" w:hAnsi="Times New Roman" w:cs="Times New Roman"/>
                <w:color w:val="000000" w:themeColor="text1"/>
                <w:sz w:val="16"/>
                <w:szCs w:val="16"/>
                <w:lang w:val="ru-RU" w:eastAsia="zh-CN"/>
              </w:rPr>
              <w:t>)</w:t>
            </w:r>
          </w:p>
        </w:tc>
        <w:tc>
          <w:tcPr>
            <w:tcW w:w="751" w:type="dxa"/>
            <w:tcBorders>
              <w:top w:val="single" w:sz="4" w:space="0" w:color="auto"/>
              <w:bottom w:val="nil"/>
              <w:right w:val="nil"/>
            </w:tcBorders>
            <w:shd w:val="clear" w:color="auto" w:fill="auto"/>
            <w:noWrap/>
            <w:vAlign w:val="bottom"/>
            <w:hideMark/>
          </w:tcPr>
          <w:p w14:paraId="6AC76B70"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11 629,6</w:t>
            </w:r>
          </w:p>
        </w:tc>
        <w:tc>
          <w:tcPr>
            <w:tcW w:w="963" w:type="dxa"/>
            <w:tcBorders>
              <w:top w:val="single" w:sz="4" w:space="0" w:color="auto"/>
              <w:left w:val="nil"/>
              <w:bottom w:val="nil"/>
              <w:right w:val="nil"/>
            </w:tcBorders>
            <w:shd w:val="clear" w:color="auto" w:fill="auto"/>
            <w:noWrap/>
            <w:vAlign w:val="bottom"/>
            <w:hideMark/>
          </w:tcPr>
          <w:p w14:paraId="6AC76B71"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9 188,7</w:t>
            </w:r>
          </w:p>
        </w:tc>
        <w:tc>
          <w:tcPr>
            <w:tcW w:w="973" w:type="dxa"/>
            <w:tcBorders>
              <w:top w:val="nil"/>
              <w:left w:val="nil"/>
              <w:bottom w:val="nil"/>
              <w:right w:val="nil"/>
            </w:tcBorders>
            <w:shd w:val="clear" w:color="auto" w:fill="auto"/>
            <w:noWrap/>
            <w:vAlign w:val="bottom"/>
            <w:hideMark/>
          </w:tcPr>
          <w:p w14:paraId="6AC76B72"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79,01%</w:t>
            </w:r>
          </w:p>
        </w:tc>
        <w:tc>
          <w:tcPr>
            <w:tcW w:w="815" w:type="dxa"/>
            <w:tcBorders>
              <w:top w:val="nil"/>
              <w:left w:val="nil"/>
              <w:bottom w:val="nil"/>
              <w:right w:val="nil"/>
            </w:tcBorders>
            <w:shd w:val="clear" w:color="auto" w:fill="auto"/>
            <w:noWrap/>
            <w:vAlign w:val="bottom"/>
            <w:hideMark/>
          </w:tcPr>
          <w:p w14:paraId="6AC76B73"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2 440,9</w:t>
            </w:r>
          </w:p>
        </w:tc>
        <w:tc>
          <w:tcPr>
            <w:tcW w:w="859" w:type="dxa"/>
            <w:tcBorders>
              <w:top w:val="nil"/>
              <w:left w:val="nil"/>
              <w:bottom w:val="nil"/>
              <w:right w:val="nil"/>
            </w:tcBorders>
            <w:shd w:val="clear" w:color="auto" w:fill="auto"/>
            <w:noWrap/>
            <w:vAlign w:val="bottom"/>
            <w:hideMark/>
          </w:tcPr>
          <w:p w14:paraId="6AC76B74"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20,99%</w:t>
            </w:r>
          </w:p>
        </w:tc>
      </w:tr>
      <w:tr w:rsidR="007743AB" w:rsidRPr="00890046" w14:paraId="6AC76B7C" w14:textId="77777777" w:rsidTr="007743AB">
        <w:trPr>
          <w:trHeight w:val="252"/>
          <w:jc w:val="center"/>
        </w:trPr>
        <w:tc>
          <w:tcPr>
            <w:tcW w:w="3914" w:type="dxa"/>
            <w:tcBorders>
              <w:top w:val="nil"/>
              <w:left w:val="nil"/>
              <w:bottom w:val="nil"/>
            </w:tcBorders>
            <w:shd w:val="clear" w:color="auto" w:fill="auto"/>
            <w:noWrap/>
            <w:vAlign w:val="bottom"/>
            <w:hideMark/>
          </w:tcPr>
          <w:p w14:paraId="6AC76B76" w14:textId="77777777" w:rsidR="007743AB" w:rsidRPr="00890046" w:rsidRDefault="007743AB" w:rsidP="007743AB">
            <w:pPr>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Картахенский протокол по биобезопасности (Целевой фонд BG)</w:t>
            </w:r>
          </w:p>
        </w:tc>
        <w:tc>
          <w:tcPr>
            <w:tcW w:w="751" w:type="dxa"/>
            <w:tcBorders>
              <w:top w:val="nil"/>
              <w:right w:val="nil"/>
            </w:tcBorders>
            <w:shd w:val="clear" w:color="auto" w:fill="auto"/>
            <w:noWrap/>
            <w:vAlign w:val="bottom"/>
            <w:hideMark/>
          </w:tcPr>
          <w:p w14:paraId="6AC76B77"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2 357,4</w:t>
            </w:r>
          </w:p>
        </w:tc>
        <w:tc>
          <w:tcPr>
            <w:tcW w:w="963" w:type="dxa"/>
            <w:tcBorders>
              <w:top w:val="nil"/>
              <w:left w:val="nil"/>
              <w:right w:val="nil"/>
            </w:tcBorders>
            <w:shd w:val="clear" w:color="auto" w:fill="auto"/>
            <w:noWrap/>
            <w:vAlign w:val="bottom"/>
            <w:hideMark/>
          </w:tcPr>
          <w:p w14:paraId="6AC76B78"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1 692,7</w:t>
            </w:r>
          </w:p>
        </w:tc>
        <w:tc>
          <w:tcPr>
            <w:tcW w:w="973" w:type="dxa"/>
            <w:tcBorders>
              <w:top w:val="nil"/>
              <w:left w:val="nil"/>
              <w:bottom w:val="nil"/>
              <w:right w:val="nil"/>
            </w:tcBorders>
            <w:shd w:val="clear" w:color="auto" w:fill="auto"/>
            <w:noWrap/>
            <w:vAlign w:val="bottom"/>
            <w:hideMark/>
          </w:tcPr>
          <w:p w14:paraId="6AC76B79"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71,80%</w:t>
            </w:r>
          </w:p>
        </w:tc>
        <w:tc>
          <w:tcPr>
            <w:tcW w:w="815" w:type="dxa"/>
            <w:tcBorders>
              <w:top w:val="nil"/>
              <w:left w:val="nil"/>
              <w:bottom w:val="nil"/>
              <w:right w:val="nil"/>
            </w:tcBorders>
            <w:shd w:val="clear" w:color="auto" w:fill="auto"/>
            <w:noWrap/>
            <w:vAlign w:val="bottom"/>
            <w:hideMark/>
          </w:tcPr>
          <w:p w14:paraId="6AC76B7A"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664,7</w:t>
            </w:r>
          </w:p>
        </w:tc>
        <w:tc>
          <w:tcPr>
            <w:tcW w:w="859" w:type="dxa"/>
            <w:tcBorders>
              <w:top w:val="nil"/>
              <w:left w:val="nil"/>
              <w:bottom w:val="nil"/>
              <w:right w:val="nil"/>
            </w:tcBorders>
            <w:shd w:val="clear" w:color="auto" w:fill="auto"/>
            <w:noWrap/>
            <w:vAlign w:val="bottom"/>
            <w:hideMark/>
          </w:tcPr>
          <w:p w14:paraId="6AC76B7B"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28,20%</w:t>
            </w:r>
          </w:p>
        </w:tc>
      </w:tr>
      <w:tr w:rsidR="007743AB" w:rsidRPr="00890046" w14:paraId="6AC76B83" w14:textId="77777777" w:rsidTr="007743AB">
        <w:trPr>
          <w:trHeight w:val="252"/>
          <w:jc w:val="center"/>
        </w:trPr>
        <w:tc>
          <w:tcPr>
            <w:tcW w:w="3914" w:type="dxa"/>
            <w:tcBorders>
              <w:top w:val="nil"/>
              <w:left w:val="nil"/>
              <w:bottom w:val="nil"/>
            </w:tcBorders>
            <w:shd w:val="clear" w:color="auto" w:fill="auto"/>
            <w:noWrap/>
            <w:vAlign w:val="bottom"/>
            <w:hideMark/>
          </w:tcPr>
          <w:p w14:paraId="6AC76B7D" w14:textId="77777777" w:rsidR="007743AB" w:rsidRPr="00890046" w:rsidRDefault="007743AB" w:rsidP="007743AB">
            <w:pPr>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Нагойский протокол регулирования доступа к генетическим ресурсам и совместного использования выгод (Целевой</w:t>
            </w:r>
            <w:r w:rsidRPr="00766A95">
              <w:rPr>
                <w:rFonts w:ascii="Times New Roman" w:hAnsi="Times New Roman" w:cs="Times New Roman"/>
                <w:color w:val="000000" w:themeColor="text1"/>
                <w:sz w:val="16"/>
                <w:szCs w:val="16"/>
                <w:lang w:val="ru-RU" w:eastAsia="zh-CN"/>
              </w:rPr>
              <w:t xml:space="preserve"> </w:t>
            </w:r>
            <w:r w:rsidRPr="00890046">
              <w:rPr>
                <w:rFonts w:ascii="Times New Roman" w:hAnsi="Times New Roman" w:cs="Times New Roman"/>
                <w:color w:val="000000" w:themeColor="text1"/>
                <w:sz w:val="16"/>
                <w:szCs w:val="16"/>
                <w:lang w:val="ru-RU" w:eastAsia="zh-CN"/>
              </w:rPr>
              <w:t xml:space="preserve">фонд </w:t>
            </w:r>
            <w:r w:rsidRPr="00890046">
              <w:rPr>
                <w:rFonts w:ascii="Times New Roman" w:hAnsi="Times New Roman" w:cs="Times New Roman"/>
                <w:color w:val="000000" w:themeColor="text1"/>
                <w:sz w:val="16"/>
                <w:szCs w:val="16"/>
                <w:lang w:val="fr-FR" w:eastAsia="zh-CN"/>
              </w:rPr>
              <w:t>B</w:t>
            </w:r>
            <w:r w:rsidRPr="00890046">
              <w:rPr>
                <w:rFonts w:ascii="Times New Roman" w:hAnsi="Times New Roman" w:cs="Times New Roman"/>
                <w:color w:val="000000" w:themeColor="text1"/>
                <w:sz w:val="16"/>
                <w:szCs w:val="16"/>
                <w:lang w:val="ru-RU" w:eastAsia="zh-CN"/>
              </w:rPr>
              <w:t>B)</w:t>
            </w:r>
          </w:p>
        </w:tc>
        <w:tc>
          <w:tcPr>
            <w:tcW w:w="751" w:type="dxa"/>
            <w:tcBorders>
              <w:top w:val="nil"/>
              <w:bottom w:val="single" w:sz="4" w:space="0" w:color="auto"/>
              <w:right w:val="nil"/>
            </w:tcBorders>
            <w:shd w:val="clear" w:color="auto" w:fill="auto"/>
            <w:noWrap/>
            <w:vAlign w:val="bottom"/>
            <w:hideMark/>
          </w:tcPr>
          <w:p w14:paraId="6AC76B7E"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1 733,0</w:t>
            </w:r>
          </w:p>
        </w:tc>
        <w:tc>
          <w:tcPr>
            <w:tcW w:w="963" w:type="dxa"/>
            <w:tcBorders>
              <w:top w:val="nil"/>
              <w:left w:val="nil"/>
              <w:bottom w:val="single" w:sz="4" w:space="0" w:color="auto"/>
              <w:right w:val="nil"/>
            </w:tcBorders>
            <w:shd w:val="clear" w:color="auto" w:fill="auto"/>
            <w:noWrap/>
            <w:vAlign w:val="bottom"/>
            <w:hideMark/>
          </w:tcPr>
          <w:p w14:paraId="6AC76B7F"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967,9</w:t>
            </w:r>
          </w:p>
        </w:tc>
        <w:tc>
          <w:tcPr>
            <w:tcW w:w="973" w:type="dxa"/>
            <w:tcBorders>
              <w:top w:val="nil"/>
              <w:left w:val="nil"/>
              <w:bottom w:val="nil"/>
              <w:right w:val="nil"/>
            </w:tcBorders>
            <w:shd w:val="clear" w:color="auto" w:fill="auto"/>
            <w:noWrap/>
            <w:vAlign w:val="bottom"/>
            <w:hideMark/>
          </w:tcPr>
          <w:p w14:paraId="6AC76B80"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55,85%</w:t>
            </w:r>
          </w:p>
        </w:tc>
        <w:tc>
          <w:tcPr>
            <w:tcW w:w="815" w:type="dxa"/>
            <w:tcBorders>
              <w:top w:val="nil"/>
              <w:left w:val="nil"/>
              <w:bottom w:val="nil"/>
              <w:right w:val="nil"/>
            </w:tcBorders>
            <w:shd w:val="clear" w:color="auto" w:fill="auto"/>
            <w:noWrap/>
            <w:vAlign w:val="bottom"/>
            <w:hideMark/>
          </w:tcPr>
          <w:p w14:paraId="6AC76B81"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765,1</w:t>
            </w:r>
          </w:p>
        </w:tc>
        <w:tc>
          <w:tcPr>
            <w:tcW w:w="859" w:type="dxa"/>
            <w:tcBorders>
              <w:top w:val="nil"/>
              <w:left w:val="nil"/>
              <w:bottom w:val="nil"/>
              <w:right w:val="nil"/>
            </w:tcBorders>
            <w:shd w:val="clear" w:color="auto" w:fill="auto"/>
            <w:noWrap/>
            <w:vAlign w:val="bottom"/>
            <w:hideMark/>
          </w:tcPr>
          <w:p w14:paraId="6AC76B82" w14:textId="77777777" w:rsidR="007743AB" w:rsidRPr="00890046" w:rsidRDefault="007743AB" w:rsidP="007743AB">
            <w:pPr>
              <w:jc w:val="right"/>
              <w:rPr>
                <w:rFonts w:ascii="Times New Roman" w:hAnsi="Times New Roman" w:cs="Times New Roman"/>
                <w:color w:val="000000"/>
                <w:sz w:val="16"/>
                <w:szCs w:val="16"/>
                <w:lang w:val="ru-RU" w:eastAsia="zh-CN"/>
              </w:rPr>
            </w:pPr>
            <w:r w:rsidRPr="00890046">
              <w:rPr>
                <w:rFonts w:ascii="Times New Roman" w:hAnsi="Times New Roman" w:cs="Times New Roman"/>
                <w:color w:val="000000" w:themeColor="text1"/>
                <w:sz w:val="16"/>
                <w:szCs w:val="16"/>
                <w:lang w:val="ru-RU" w:eastAsia="zh-CN"/>
              </w:rPr>
              <w:t>44,15%</w:t>
            </w:r>
          </w:p>
        </w:tc>
      </w:tr>
      <w:tr w:rsidR="007743AB" w:rsidRPr="00890046" w14:paraId="6AC76B8A" w14:textId="77777777" w:rsidTr="007743AB">
        <w:trPr>
          <w:trHeight w:val="252"/>
          <w:jc w:val="center"/>
        </w:trPr>
        <w:tc>
          <w:tcPr>
            <w:tcW w:w="3914" w:type="dxa"/>
            <w:tcBorders>
              <w:top w:val="single" w:sz="4" w:space="0" w:color="auto"/>
              <w:left w:val="nil"/>
              <w:bottom w:val="single" w:sz="4" w:space="0" w:color="auto"/>
            </w:tcBorders>
            <w:shd w:val="clear" w:color="auto" w:fill="auto"/>
            <w:noWrap/>
            <w:vAlign w:val="bottom"/>
            <w:hideMark/>
          </w:tcPr>
          <w:p w14:paraId="6AC76B84" w14:textId="77777777" w:rsidR="007743AB" w:rsidRPr="00890046" w:rsidRDefault="007743AB" w:rsidP="007743AB">
            <w:pPr>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Всего</w:t>
            </w:r>
          </w:p>
        </w:tc>
        <w:tc>
          <w:tcPr>
            <w:tcW w:w="751" w:type="dxa"/>
            <w:tcBorders>
              <w:top w:val="single" w:sz="4" w:space="0" w:color="auto"/>
              <w:bottom w:val="single" w:sz="4" w:space="0" w:color="auto"/>
              <w:right w:val="nil"/>
            </w:tcBorders>
            <w:shd w:val="clear" w:color="auto" w:fill="auto"/>
            <w:noWrap/>
            <w:vAlign w:val="bottom"/>
            <w:hideMark/>
          </w:tcPr>
          <w:p w14:paraId="6AC76B85"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15 720,0</w:t>
            </w:r>
          </w:p>
        </w:tc>
        <w:tc>
          <w:tcPr>
            <w:tcW w:w="963" w:type="dxa"/>
            <w:tcBorders>
              <w:top w:val="single" w:sz="4" w:space="0" w:color="auto"/>
              <w:left w:val="nil"/>
              <w:bottom w:val="single" w:sz="4" w:space="0" w:color="auto"/>
              <w:right w:val="nil"/>
            </w:tcBorders>
            <w:shd w:val="clear" w:color="auto" w:fill="auto"/>
            <w:noWrap/>
            <w:vAlign w:val="bottom"/>
            <w:hideMark/>
          </w:tcPr>
          <w:p w14:paraId="6AC76B86"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11 849,3</w:t>
            </w:r>
          </w:p>
        </w:tc>
        <w:tc>
          <w:tcPr>
            <w:tcW w:w="973" w:type="dxa"/>
            <w:tcBorders>
              <w:top w:val="single" w:sz="4" w:space="0" w:color="auto"/>
              <w:left w:val="nil"/>
              <w:bottom w:val="single" w:sz="4" w:space="0" w:color="auto"/>
              <w:right w:val="nil"/>
            </w:tcBorders>
            <w:shd w:val="clear" w:color="auto" w:fill="auto"/>
            <w:noWrap/>
            <w:vAlign w:val="bottom"/>
            <w:hideMark/>
          </w:tcPr>
          <w:p w14:paraId="6AC76B87"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75,38%</w:t>
            </w:r>
          </w:p>
        </w:tc>
        <w:tc>
          <w:tcPr>
            <w:tcW w:w="815" w:type="dxa"/>
            <w:tcBorders>
              <w:top w:val="single" w:sz="4" w:space="0" w:color="auto"/>
              <w:left w:val="nil"/>
              <w:bottom w:val="single" w:sz="4" w:space="0" w:color="auto"/>
              <w:right w:val="nil"/>
            </w:tcBorders>
            <w:shd w:val="clear" w:color="auto" w:fill="auto"/>
            <w:noWrap/>
            <w:vAlign w:val="bottom"/>
            <w:hideMark/>
          </w:tcPr>
          <w:p w14:paraId="6AC76B88"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3 870,7</w:t>
            </w:r>
          </w:p>
        </w:tc>
        <w:tc>
          <w:tcPr>
            <w:tcW w:w="859" w:type="dxa"/>
            <w:tcBorders>
              <w:top w:val="single" w:sz="4" w:space="0" w:color="auto"/>
              <w:left w:val="nil"/>
              <w:bottom w:val="single" w:sz="4" w:space="0" w:color="auto"/>
              <w:right w:val="nil"/>
            </w:tcBorders>
            <w:shd w:val="clear" w:color="auto" w:fill="auto"/>
            <w:noWrap/>
            <w:vAlign w:val="bottom"/>
            <w:hideMark/>
          </w:tcPr>
          <w:p w14:paraId="6AC76B89" w14:textId="77777777" w:rsidR="007743AB" w:rsidRPr="00890046" w:rsidRDefault="007743AB" w:rsidP="007743AB">
            <w:pPr>
              <w:jc w:val="right"/>
              <w:rPr>
                <w:rFonts w:ascii="Times New Roman" w:hAnsi="Times New Roman" w:cs="Times New Roman"/>
                <w:b/>
                <w:bCs/>
                <w:color w:val="000000"/>
                <w:sz w:val="16"/>
                <w:szCs w:val="16"/>
                <w:lang w:val="ru-RU" w:eastAsia="zh-CN"/>
              </w:rPr>
            </w:pPr>
            <w:r w:rsidRPr="00890046">
              <w:rPr>
                <w:rFonts w:ascii="Times New Roman" w:hAnsi="Times New Roman" w:cs="Times New Roman"/>
                <w:b/>
                <w:bCs/>
                <w:color w:val="000000" w:themeColor="text1"/>
                <w:sz w:val="16"/>
                <w:szCs w:val="16"/>
                <w:lang w:val="ru-RU" w:eastAsia="zh-CN"/>
              </w:rPr>
              <w:t>24,62%</w:t>
            </w:r>
          </w:p>
        </w:tc>
      </w:tr>
    </w:tbl>
    <w:p w14:paraId="6AC76B8B" w14:textId="77777777" w:rsidR="007743AB" w:rsidRPr="00890046" w:rsidRDefault="007743AB" w:rsidP="007743AB">
      <w:pPr>
        <w:pStyle w:val="paragraph"/>
        <w:numPr>
          <w:ilvl w:val="0"/>
          <w:numId w:val="40"/>
        </w:numPr>
        <w:spacing w:before="360"/>
        <w:ind w:left="0" w:firstLine="0"/>
        <w:rPr>
          <w:rFonts w:eastAsia="Malgun Gothic"/>
          <w:szCs w:val="22"/>
        </w:rPr>
      </w:pPr>
      <w:r w:rsidRPr="00890046">
        <w:rPr>
          <w:szCs w:val="22"/>
        </w:rPr>
        <w:t>Как видно из вышеприведенной таблицы 13, по состоянию на 31 октября 2022 года Сторонами было выплачено 75,38</w:t>
      </w:r>
      <w:r w:rsidR="004B3AD1">
        <w:rPr>
          <w:szCs w:val="22"/>
        </w:rPr>
        <w:t>%</w:t>
      </w:r>
      <w:r w:rsidRPr="00890046">
        <w:rPr>
          <w:szCs w:val="22"/>
        </w:rPr>
        <w:t xml:space="preserve"> от общей начисленной суммы взносов за 2022 год. Как видно </w:t>
      </w:r>
      <w:r w:rsidRPr="00890046">
        <w:rPr>
          <w:szCs w:val="22"/>
        </w:rPr>
        <w:lastRenderedPageBreak/>
        <w:t xml:space="preserve">из нижеприведенной таблицы 14, 67 Сторон Конвенции, 57 Сторон Картахенского протокола и 36 Сторон Нагойского протокола полностью оплатили свои начисленные взносы за 2022 год. </w:t>
      </w:r>
    </w:p>
    <w:p w14:paraId="6AC76B8C" w14:textId="77777777" w:rsidR="007743AB" w:rsidRPr="004B3AD1" w:rsidRDefault="007743AB" w:rsidP="004B3AD1">
      <w:pPr>
        <w:pStyle w:val="Style1"/>
        <w:tabs>
          <w:tab w:val="clear" w:pos="720"/>
        </w:tabs>
        <w:jc w:val="left"/>
        <w:outlineLvl w:val="2"/>
        <w:rPr>
          <w:i w:val="0"/>
          <w:lang w:eastAsia="en-CA"/>
        </w:rPr>
      </w:pPr>
      <w:r w:rsidRPr="00766A95">
        <w:rPr>
          <w:i w:val="0"/>
          <w:iCs w:val="0"/>
          <w:lang w:eastAsia="en-CA"/>
        </w:rPr>
        <w:t>Таблица</w:t>
      </w:r>
      <w:r w:rsidRPr="00890046">
        <w:rPr>
          <w:lang w:eastAsia="en-CA"/>
        </w:rPr>
        <w:t xml:space="preserve"> </w:t>
      </w:r>
      <w:r w:rsidRPr="004B3AD1">
        <w:rPr>
          <w:i w:val="0"/>
          <w:lang w:eastAsia="en-CA"/>
        </w:rPr>
        <w:t>14. Число Сторон, полностью оплативших свои начисленные взносы за 2022 год</w:t>
      </w:r>
    </w:p>
    <w:tbl>
      <w:tblPr>
        <w:tblW w:w="7906" w:type="dxa"/>
        <w:jc w:val="center"/>
        <w:tblLook w:val="04A0" w:firstRow="1" w:lastRow="0" w:firstColumn="1" w:lastColumn="0" w:noHBand="0" w:noVBand="1"/>
      </w:tblPr>
      <w:tblGrid>
        <w:gridCol w:w="4179"/>
        <w:gridCol w:w="1180"/>
        <w:gridCol w:w="1647"/>
        <w:gridCol w:w="1066"/>
      </w:tblGrid>
      <w:tr w:rsidR="007743AB" w:rsidRPr="00890046" w14:paraId="6AC76B91" w14:textId="77777777" w:rsidTr="007743AB">
        <w:trPr>
          <w:trHeight w:val="450"/>
          <w:jc w:val="center"/>
        </w:trPr>
        <w:tc>
          <w:tcPr>
            <w:tcW w:w="4179" w:type="dxa"/>
            <w:vMerge w:val="restart"/>
            <w:tcBorders>
              <w:top w:val="single" w:sz="4" w:space="0" w:color="auto"/>
              <w:left w:val="nil"/>
              <w:bottom w:val="single" w:sz="4" w:space="0" w:color="auto"/>
              <w:right w:val="nil"/>
            </w:tcBorders>
            <w:shd w:val="clear" w:color="auto" w:fill="auto"/>
            <w:noWrap/>
            <w:vAlign w:val="center"/>
            <w:hideMark/>
          </w:tcPr>
          <w:p w14:paraId="6AC76B8D" w14:textId="77777777" w:rsidR="007743AB" w:rsidRPr="00890046" w:rsidRDefault="007743AB" w:rsidP="007743AB">
            <w:pPr>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themeColor="text1"/>
                <w:sz w:val="18"/>
                <w:szCs w:val="18"/>
                <w:lang w:val="ru-RU" w:eastAsia="zh-CN"/>
              </w:rPr>
              <w:t>Целевой фонд</w:t>
            </w:r>
          </w:p>
        </w:tc>
        <w:tc>
          <w:tcPr>
            <w:tcW w:w="1180" w:type="dxa"/>
            <w:vMerge w:val="restart"/>
            <w:tcBorders>
              <w:top w:val="single" w:sz="4" w:space="0" w:color="auto"/>
              <w:left w:val="nil"/>
              <w:bottom w:val="single" w:sz="4" w:space="0" w:color="auto"/>
              <w:right w:val="nil"/>
            </w:tcBorders>
            <w:shd w:val="clear" w:color="auto" w:fill="auto"/>
            <w:noWrap/>
            <w:vAlign w:val="center"/>
            <w:hideMark/>
          </w:tcPr>
          <w:p w14:paraId="6AC76B8E" w14:textId="77777777" w:rsidR="007743AB" w:rsidRPr="00890046" w:rsidRDefault="007743AB" w:rsidP="007743AB">
            <w:pPr>
              <w:jc w:val="center"/>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themeColor="text1"/>
                <w:sz w:val="18"/>
                <w:szCs w:val="18"/>
                <w:lang w:val="ru-RU" w:eastAsia="zh-CN"/>
              </w:rPr>
              <w:t>Число Сторон</w:t>
            </w:r>
          </w:p>
        </w:tc>
        <w:tc>
          <w:tcPr>
            <w:tcW w:w="1647" w:type="dxa"/>
            <w:vMerge w:val="restart"/>
            <w:tcBorders>
              <w:top w:val="single" w:sz="4" w:space="0" w:color="auto"/>
              <w:left w:val="nil"/>
              <w:bottom w:val="single" w:sz="4" w:space="0" w:color="auto"/>
              <w:right w:val="nil"/>
            </w:tcBorders>
            <w:shd w:val="clear" w:color="auto" w:fill="auto"/>
            <w:vAlign w:val="center"/>
            <w:hideMark/>
          </w:tcPr>
          <w:p w14:paraId="6AC76B8F" w14:textId="77777777" w:rsidR="007743AB" w:rsidRPr="00890046" w:rsidRDefault="007743AB" w:rsidP="007743AB">
            <w:pPr>
              <w:jc w:val="center"/>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themeColor="text1"/>
                <w:sz w:val="18"/>
                <w:szCs w:val="18"/>
                <w:lang w:val="ru-RU" w:eastAsia="zh-CN"/>
              </w:rPr>
              <w:t>Число Сторон, полностью оплативших взносы за 2022 г.</w:t>
            </w:r>
          </w:p>
        </w:tc>
        <w:tc>
          <w:tcPr>
            <w:tcW w:w="900" w:type="dxa"/>
            <w:vMerge w:val="restart"/>
            <w:tcBorders>
              <w:top w:val="single" w:sz="4" w:space="0" w:color="auto"/>
              <w:left w:val="nil"/>
              <w:bottom w:val="single" w:sz="4" w:space="0" w:color="auto"/>
              <w:right w:val="nil"/>
            </w:tcBorders>
            <w:shd w:val="clear" w:color="auto" w:fill="auto"/>
            <w:noWrap/>
            <w:vAlign w:val="center"/>
            <w:hideMark/>
          </w:tcPr>
          <w:p w14:paraId="6AC76B90" w14:textId="77777777" w:rsidR="007743AB" w:rsidRPr="00890046" w:rsidRDefault="007743AB" w:rsidP="007743AB">
            <w:pPr>
              <w:jc w:val="center"/>
              <w:rPr>
                <w:rFonts w:ascii="Times New Roman" w:hAnsi="Times New Roman" w:cs="Times New Roman"/>
                <w:b/>
                <w:bCs/>
                <w:color w:val="000000"/>
                <w:sz w:val="18"/>
                <w:szCs w:val="18"/>
                <w:lang w:val="ru-RU" w:eastAsia="zh-CN"/>
              </w:rPr>
            </w:pPr>
            <w:r w:rsidRPr="00890046">
              <w:rPr>
                <w:rFonts w:ascii="Times New Roman" w:hAnsi="Times New Roman" w:cs="Times New Roman"/>
                <w:b/>
                <w:bCs/>
                <w:color w:val="000000" w:themeColor="text1"/>
                <w:sz w:val="18"/>
                <w:szCs w:val="18"/>
                <w:lang w:val="ru-RU" w:eastAsia="zh-CN"/>
              </w:rPr>
              <w:t>В процентах</w:t>
            </w:r>
          </w:p>
        </w:tc>
      </w:tr>
      <w:tr w:rsidR="007743AB" w:rsidRPr="00890046" w14:paraId="6AC76B96" w14:textId="77777777" w:rsidTr="007743AB">
        <w:trPr>
          <w:trHeight w:val="450"/>
          <w:jc w:val="center"/>
        </w:trPr>
        <w:tc>
          <w:tcPr>
            <w:tcW w:w="4179" w:type="dxa"/>
            <w:vMerge/>
            <w:tcBorders>
              <w:bottom w:val="single" w:sz="4" w:space="0" w:color="auto"/>
            </w:tcBorders>
            <w:vAlign w:val="center"/>
            <w:hideMark/>
          </w:tcPr>
          <w:p w14:paraId="6AC76B92" w14:textId="77777777" w:rsidR="007743AB" w:rsidRPr="00890046" w:rsidRDefault="007743AB" w:rsidP="007743AB">
            <w:pPr>
              <w:rPr>
                <w:rFonts w:ascii="Times New Roman" w:hAnsi="Times New Roman" w:cs="Times New Roman"/>
                <w:b/>
                <w:bCs/>
                <w:color w:val="000000"/>
                <w:sz w:val="18"/>
                <w:szCs w:val="18"/>
                <w:lang w:val="ru-RU" w:eastAsia="zh-CN"/>
              </w:rPr>
            </w:pPr>
          </w:p>
        </w:tc>
        <w:tc>
          <w:tcPr>
            <w:tcW w:w="1180" w:type="dxa"/>
            <w:vMerge/>
            <w:tcBorders>
              <w:bottom w:val="single" w:sz="4" w:space="0" w:color="auto"/>
            </w:tcBorders>
            <w:vAlign w:val="center"/>
            <w:hideMark/>
          </w:tcPr>
          <w:p w14:paraId="6AC76B93" w14:textId="77777777" w:rsidR="007743AB" w:rsidRPr="00890046" w:rsidRDefault="007743AB" w:rsidP="007743AB">
            <w:pPr>
              <w:rPr>
                <w:rFonts w:ascii="Times New Roman" w:hAnsi="Times New Roman" w:cs="Times New Roman"/>
                <w:b/>
                <w:bCs/>
                <w:color w:val="000000"/>
                <w:sz w:val="18"/>
                <w:szCs w:val="18"/>
                <w:lang w:val="ru-RU" w:eastAsia="zh-CN"/>
              </w:rPr>
            </w:pPr>
          </w:p>
        </w:tc>
        <w:tc>
          <w:tcPr>
            <w:tcW w:w="1647" w:type="dxa"/>
            <w:vMerge/>
            <w:tcBorders>
              <w:bottom w:val="single" w:sz="4" w:space="0" w:color="auto"/>
            </w:tcBorders>
            <w:vAlign w:val="center"/>
            <w:hideMark/>
          </w:tcPr>
          <w:p w14:paraId="6AC76B94" w14:textId="77777777" w:rsidR="007743AB" w:rsidRPr="00890046" w:rsidRDefault="007743AB" w:rsidP="007743AB">
            <w:pPr>
              <w:rPr>
                <w:rFonts w:ascii="Times New Roman" w:hAnsi="Times New Roman" w:cs="Times New Roman"/>
                <w:b/>
                <w:bCs/>
                <w:color w:val="000000"/>
                <w:sz w:val="18"/>
                <w:szCs w:val="18"/>
                <w:lang w:val="ru-RU" w:eastAsia="zh-CN"/>
              </w:rPr>
            </w:pPr>
          </w:p>
        </w:tc>
        <w:tc>
          <w:tcPr>
            <w:tcW w:w="900" w:type="dxa"/>
            <w:vMerge/>
            <w:tcBorders>
              <w:bottom w:val="single" w:sz="4" w:space="0" w:color="auto"/>
            </w:tcBorders>
            <w:vAlign w:val="center"/>
            <w:hideMark/>
          </w:tcPr>
          <w:p w14:paraId="6AC76B95" w14:textId="77777777" w:rsidR="007743AB" w:rsidRPr="00890046" w:rsidRDefault="007743AB" w:rsidP="007743AB">
            <w:pPr>
              <w:rPr>
                <w:rFonts w:ascii="Times New Roman" w:hAnsi="Times New Roman" w:cs="Times New Roman"/>
                <w:b/>
                <w:bCs/>
                <w:color w:val="000000"/>
                <w:sz w:val="18"/>
                <w:szCs w:val="18"/>
                <w:lang w:val="ru-RU" w:eastAsia="zh-CN"/>
              </w:rPr>
            </w:pPr>
          </w:p>
        </w:tc>
      </w:tr>
      <w:tr w:rsidR="007743AB" w:rsidRPr="00890046" w14:paraId="6AC76B9B" w14:textId="77777777" w:rsidTr="007743AB">
        <w:trPr>
          <w:trHeight w:val="247"/>
          <w:jc w:val="center"/>
        </w:trPr>
        <w:tc>
          <w:tcPr>
            <w:tcW w:w="4179" w:type="dxa"/>
            <w:tcBorders>
              <w:top w:val="single" w:sz="4" w:space="0" w:color="auto"/>
              <w:left w:val="nil"/>
              <w:bottom w:val="nil"/>
              <w:right w:val="nil"/>
            </w:tcBorders>
            <w:shd w:val="clear" w:color="auto" w:fill="auto"/>
            <w:noWrap/>
            <w:vAlign w:val="bottom"/>
            <w:hideMark/>
          </w:tcPr>
          <w:p w14:paraId="6AC76B97" w14:textId="77777777" w:rsidR="007743AB" w:rsidRPr="00890046" w:rsidRDefault="007743AB" w:rsidP="007743AB">
            <w:pP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 xml:space="preserve">Конвенция о биологическом разнообразии (Целевой фонд </w:t>
            </w:r>
            <w:r w:rsidRPr="00890046">
              <w:rPr>
                <w:rFonts w:ascii="Times New Roman" w:hAnsi="Times New Roman" w:cs="Times New Roman"/>
                <w:color w:val="000000" w:themeColor="text1"/>
                <w:sz w:val="18"/>
                <w:szCs w:val="18"/>
                <w:lang w:val="fr-FR" w:eastAsia="zh-CN"/>
              </w:rPr>
              <w:t>BY</w:t>
            </w:r>
            <w:r w:rsidRPr="00890046">
              <w:rPr>
                <w:rFonts w:ascii="Times New Roman" w:hAnsi="Times New Roman" w:cs="Times New Roman"/>
                <w:color w:val="000000" w:themeColor="text1"/>
                <w:sz w:val="18"/>
                <w:szCs w:val="18"/>
                <w:lang w:val="ru-RU" w:eastAsia="zh-CN"/>
              </w:rPr>
              <w:t>)</w:t>
            </w:r>
          </w:p>
        </w:tc>
        <w:tc>
          <w:tcPr>
            <w:tcW w:w="1180" w:type="dxa"/>
            <w:tcBorders>
              <w:top w:val="single" w:sz="4" w:space="0" w:color="auto"/>
              <w:left w:val="nil"/>
              <w:bottom w:val="nil"/>
              <w:right w:val="nil"/>
            </w:tcBorders>
            <w:shd w:val="clear" w:color="auto" w:fill="auto"/>
            <w:noWrap/>
            <w:vAlign w:val="bottom"/>
            <w:hideMark/>
          </w:tcPr>
          <w:p w14:paraId="6AC76B98"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196</w:t>
            </w:r>
          </w:p>
        </w:tc>
        <w:tc>
          <w:tcPr>
            <w:tcW w:w="1647" w:type="dxa"/>
            <w:tcBorders>
              <w:top w:val="single" w:sz="4" w:space="0" w:color="auto"/>
              <w:left w:val="nil"/>
              <w:bottom w:val="nil"/>
              <w:right w:val="nil"/>
            </w:tcBorders>
            <w:shd w:val="clear" w:color="auto" w:fill="auto"/>
            <w:noWrap/>
            <w:vAlign w:val="bottom"/>
            <w:hideMark/>
          </w:tcPr>
          <w:p w14:paraId="6AC76B99"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67</w:t>
            </w:r>
          </w:p>
        </w:tc>
        <w:tc>
          <w:tcPr>
            <w:tcW w:w="900" w:type="dxa"/>
            <w:tcBorders>
              <w:top w:val="single" w:sz="4" w:space="0" w:color="auto"/>
              <w:left w:val="nil"/>
              <w:bottom w:val="nil"/>
              <w:right w:val="nil"/>
            </w:tcBorders>
            <w:shd w:val="clear" w:color="auto" w:fill="auto"/>
            <w:noWrap/>
            <w:vAlign w:val="bottom"/>
            <w:hideMark/>
          </w:tcPr>
          <w:p w14:paraId="6AC76B9A"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34,18%</w:t>
            </w:r>
          </w:p>
        </w:tc>
      </w:tr>
      <w:tr w:rsidR="007743AB" w:rsidRPr="00890046" w14:paraId="6AC76BA0" w14:textId="77777777" w:rsidTr="007743AB">
        <w:trPr>
          <w:trHeight w:val="247"/>
          <w:jc w:val="center"/>
        </w:trPr>
        <w:tc>
          <w:tcPr>
            <w:tcW w:w="4179" w:type="dxa"/>
            <w:tcBorders>
              <w:top w:val="nil"/>
              <w:left w:val="nil"/>
              <w:bottom w:val="nil"/>
              <w:right w:val="nil"/>
            </w:tcBorders>
            <w:shd w:val="clear" w:color="auto" w:fill="auto"/>
            <w:noWrap/>
            <w:vAlign w:val="bottom"/>
            <w:hideMark/>
          </w:tcPr>
          <w:p w14:paraId="6AC76B9C" w14:textId="77777777" w:rsidR="007743AB" w:rsidRPr="00890046" w:rsidRDefault="007743AB" w:rsidP="007743AB">
            <w:pP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Картахенский протокол по биобезопасности (Целевой фонд BG)</w:t>
            </w:r>
          </w:p>
        </w:tc>
        <w:tc>
          <w:tcPr>
            <w:tcW w:w="1180" w:type="dxa"/>
            <w:tcBorders>
              <w:top w:val="nil"/>
              <w:left w:val="nil"/>
              <w:bottom w:val="nil"/>
              <w:right w:val="nil"/>
            </w:tcBorders>
            <w:shd w:val="clear" w:color="auto" w:fill="auto"/>
            <w:noWrap/>
            <w:vAlign w:val="bottom"/>
            <w:hideMark/>
          </w:tcPr>
          <w:p w14:paraId="6AC76B9D"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173</w:t>
            </w:r>
          </w:p>
        </w:tc>
        <w:tc>
          <w:tcPr>
            <w:tcW w:w="1647" w:type="dxa"/>
            <w:tcBorders>
              <w:top w:val="nil"/>
              <w:left w:val="nil"/>
              <w:bottom w:val="nil"/>
              <w:right w:val="nil"/>
            </w:tcBorders>
            <w:shd w:val="clear" w:color="auto" w:fill="auto"/>
            <w:noWrap/>
            <w:vAlign w:val="bottom"/>
            <w:hideMark/>
          </w:tcPr>
          <w:p w14:paraId="6AC76B9E"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57</w:t>
            </w:r>
          </w:p>
        </w:tc>
        <w:tc>
          <w:tcPr>
            <w:tcW w:w="900" w:type="dxa"/>
            <w:tcBorders>
              <w:top w:val="nil"/>
              <w:left w:val="nil"/>
              <w:bottom w:val="nil"/>
              <w:right w:val="nil"/>
            </w:tcBorders>
            <w:shd w:val="clear" w:color="auto" w:fill="auto"/>
            <w:noWrap/>
            <w:vAlign w:val="bottom"/>
            <w:hideMark/>
          </w:tcPr>
          <w:p w14:paraId="6AC76B9F"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32,95%</w:t>
            </w:r>
          </w:p>
        </w:tc>
      </w:tr>
      <w:tr w:rsidR="007743AB" w:rsidRPr="00890046" w14:paraId="6AC76BA5" w14:textId="77777777" w:rsidTr="007743AB">
        <w:trPr>
          <w:trHeight w:val="247"/>
          <w:jc w:val="center"/>
        </w:trPr>
        <w:tc>
          <w:tcPr>
            <w:tcW w:w="4179" w:type="dxa"/>
            <w:tcBorders>
              <w:top w:val="nil"/>
              <w:left w:val="nil"/>
              <w:bottom w:val="single" w:sz="4" w:space="0" w:color="auto"/>
              <w:right w:val="nil"/>
            </w:tcBorders>
            <w:shd w:val="clear" w:color="auto" w:fill="auto"/>
            <w:noWrap/>
            <w:vAlign w:val="bottom"/>
            <w:hideMark/>
          </w:tcPr>
          <w:p w14:paraId="6AC76BA1" w14:textId="77777777" w:rsidR="007743AB" w:rsidRPr="00890046" w:rsidRDefault="007743AB" w:rsidP="007743AB">
            <w:pP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Нагойский протокол регулирования доступа к генетическим ресурсам и совместного использования выгод (Целевой</w:t>
            </w:r>
            <w:r w:rsidRPr="00766A95">
              <w:rPr>
                <w:rFonts w:ascii="Times New Roman" w:hAnsi="Times New Roman" w:cs="Times New Roman"/>
                <w:color w:val="000000" w:themeColor="text1"/>
                <w:sz w:val="18"/>
                <w:szCs w:val="18"/>
                <w:lang w:val="ru-RU" w:eastAsia="zh-CN"/>
              </w:rPr>
              <w:t xml:space="preserve"> </w:t>
            </w:r>
            <w:r w:rsidRPr="00890046">
              <w:rPr>
                <w:rFonts w:ascii="Times New Roman" w:hAnsi="Times New Roman" w:cs="Times New Roman"/>
                <w:color w:val="000000" w:themeColor="text1"/>
                <w:sz w:val="18"/>
                <w:szCs w:val="18"/>
                <w:lang w:val="ru-RU" w:eastAsia="zh-CN"/>
              </w:rPr>
              <w:t xml:space="preserve">фонд </w:t>
            </w:r>
            <w:r w:rsidRPr="00890046">
              <w:rPr>
                <w:rFonts w:ascii="Times New Roman" w:hAnsi="Times New Roman" w:cs="Times New Roman"/>
                <w:color w:val="000000" w:themeColor="text1"/>
                <w:sz w:val="18"/>
                <w:szCs w:val="18"/>
                <w:lang w:val="fr-FR" w:eastAsia="zh-CN"/>
              </w:rPr>
              <w:t>B</w:t>
            </w:r>
            <w:r w:rsidRPr="00890046">
              <w:rPr>
                <w:rFonts w:ascii="Times New Roman" w:hAnsi="Times New Roman" w:cs="Times New Roman"/>
                <w:color w:val="000000" w:themeColor="text1"/>
                <w:sz w:val="18"/>
                <w:szCs w:val="18"/>
                <w:lang w:val="ru-RU" w:eastAsia="zh-CN"/>
              </w:rPr>
              <w:t>B)</w:t>
            </w:r>
          </w:p>
        </w:tc>
        <w:tc>
          <w:tcPr>
            <w:tcW w:w="1180" w:type="dxa"/>
            <w:tcBorders>
              <w:top w:val="nil"/>
              <w:left w:val="nil"/>
              <w:bottom w:val="single" w:sz="4" w:space="0" w:color="auto"/>
              <w:right w:val="nil"/>
            </w:tcBorders>
            <w:shd w:val="clear" w:color="auto" w:fill="auto"/>
            <w:noWrap/>
            <w:vAlign w:val="bottom"/>
            <w:hideMark/>
          </w:tcPr>
          <w:p w14:paraId="6AC76BA2"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138</w:t>
            </w:r>
          </w:p>
        </w:tc>
        <w:tc>
          <w:tcPr>
            <w:tcW w:w="1647" w:type="dxa"/>
            <w:tcBorders>
              <w:top w:val="nil"/>
              <w:left w:val="nil"/>
              <w:bottom w:val="single" w:sz="4" w:space="0" w:color="auto"/>
              <w:right w:val="nil"/>
            </w:tcBorders>
            <w:shd w:val="clear" w:color="auto" w:fill="auto"/>
            <w:noWrap/>
            <w:vAlign w:val="bottom"/>
            <w:hideMark/>
          </w:tcPr>
          <w:p w14:paraId="6AC76BA3"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36</w:t>
            </w:r>
          </w:p>
        </w:tc>
        <w:tc>
          <w:tcPr>
            <w:tcW w:w="900" w:type="dxa"/>
            <w:tcBorders>
              <w:top w:val="nil"/>
              <w:left w:val="nil"/>
              <w:bottom w:val="single" w:sz="4" w:space="0" w:color="auto"/>
              <w:right w:val="nil"/>
            </w:tcBorders>
            <w:shd w:val="clear" w:color="auto" w:fill="auto"/>
            <w:noWrap/>
            <w:vAlign w:val="bottom"/>
            <w:hideMark/>
          </w:tcPr>
          <w:p w14:paraId="6AC76BA4" w14:textId="77777777" w:rsidR="007743AB" w:rsidRPr="00890046" w:rsidRDefault="007743AB" w:rsidP="007743AB">
            <w:pPr>
              <w:jc w:val="center"/>
              <w:rPr>
                <w:rFonts w:ascii="Times New Roman" w:hAnsi="Times New Roman" w:cs="Times New Roman"/>
                <w:color w:val="000000"/>
                <w:sz w:val="18"/>
                <w:szCs w:val="18"/>
                <w:lang w:val="ru-RU" w:eastAsia="zh-CN"/>
              </w:rPr>
            </w:pPr>
            <w:r w:rsidRPr="00890046">
              <w:rPr>
                <w:rFonts w:ascii="Times New Roman" w:hAnsi="Times New Roman" w:cs="Times New Roman"/>
                <w:color w:val="000000" w:themeColor="text1"/>
                <w:sz w:val="18"/>
                <w:szCs w:val="18"/>
                <w:lang w:val="ru-RU" w:eastAsia="zh-CN"/>
              </w:rPr>
              <w:t>26,09%</w:t>
            </w:r>
          </w:p>
        </w:tc>
      </w:tr>
    </w:tbl>
    <w:p w14:paraId="6AC76BA6" w14:textId="77777777" w:rsidR="007743AB" w:rsidRPr="00890046" w:rsidRDefault="007743AB" w:rsidP="007743AB">
      <w:pPr>
        <w:pStyle w:val="paragraph"/>
        <w:rPr>
          <w:rFonts w:eastAsia="Malgun Gothic"/>
        </w:rPr>
      </w:pPr>
    </w:p>
    <w:p w14:paraId="6AC76BA7" w14:textId="77777777" w:rsidR="007743AB" w:rsidRPr="00890046" w:rsidRDefault="007743AB" w:rsidP="007743AB">
      <w:pPr>
        <w:pStyle w:val="paragraph"/>
        <w:numPr>
          <w:ilvl w:val="0"/>
          <w:numId w:val="40"/>
        </w:numPr>
        <w:ind w:left="0" w:firstLine="0"/>
        <w:rPr>
          <w:szCs w:val="22"/>
        </w:rPr>
      </w:pPr>
      <w:r w:rsidRPr="00890046">
        <w:rPr>
          <w:szCs w:val="22"/>
        </w:rPr>
        <w:t>По состоянию на 31 октября 2022 года, сумма авансовых платежей за последующие годы составила 235 018 долл. США для Конвенции, 13 352 долл. США для Картахенского протокола и 23 810 долл. США для Нагойского протокола.</w:t>
      </w:r>
    </w:p>
    <w:p w14:paraId="6AC76BA8" w14:textId="77777777" w:rsidR="007743AB" w:rsidRPr="00890046" w:rsidRDefault="007743AB" w:rsidP="007743AB">
      <w:pPr>
        <w:pStyle w:val="paragraph"/>
        <w:numPr>
          <w:ilvl w:val="0"/>
          <w:numId w:val="40"/>
        </w:numPr>
        <w:ind w:left="0" w:firstLine="0"/>
      </w:pPr>
      <w:r w:rsidRPr="00890046">
        <w:rPr>
          <w:szCs w:val="22"/>
        </w:rPr>
        <w:t>После введения в январе 2014 года Международных стандартов учета в государственном секторе выделяются резервные средства на покрытие сомнительной задолженности – взносов, просроченных на 12 и более месяцев, что приводит к снижению остатка средств в целевом фонде и суммы, доступной для использования Сторонами. По состоянию на 31 октября 2022 года, 7 Сторон ни разу не вносили начисленные взносы в бюджет Конвенции, 12 Сторон ни разу не вносили начисленную плату по обязательствам Картахенского протокола и 46 Сторон ни разу не вносили начисленные взносы в бюджет Нагойского протокола с момента присоединения к ним. По состоянию на 31 октября 2022 года</w:t>
      </w:r>
      <w:r w:rsidR="004B3AD1">
        <w:rPr>
          <w:szCs w:val="22"/>
        </w:rPr>
        <w:t xml:space="preserve">, </w:t>
      </w:r>
      <w:r w:rsidRPr="00890046">
        <w:rPr>
          <w:szCs w:val="22"/>
        </w:rPr>
        <w:t>задолженность Сторон, никогда не плативших взносов, составила 35 553 долл. США для Конвенции, 47 679 долл. США для Картахенского протокола и 215 412 долл. США для Нагойского протокола.</w:t>
      </w:r>
    </w:p>
    <w:p w14:paraId="6AC76BA9" w14:textId="77777777" w:rsidR="007743AB" w:rsidRPr="00890046" w:rsidRDefault="007743AB" w:rsidP="00766A95">
      <w:pPr>
        <w:pStyle w:val="ListParagraph"/>
      </w:pPr>
      <w:r w:rsidRPr="00890046">
        <w:t>B.</w:t>
      </w:r>
      <w:r w:rsidRPr="00890046">
        <w:tab/>
        <w:t>Исполнение бюджета за 2022 год</w:t>
      </w:r>
    </w:p>
    <w:p w14:paraId="6AC76BAA" w14:textId="7B8B4C86" w:rsidR="007743AB" w:rsidRDefault="007743AB" w:rsidP="004B3AD1">
      <w:pPr>
        <w:pStyle w:val="paragraph"/>
        <w:numPr>
          <w:ilvl w:val="0"/>
          <w:numId w:val="40"/>
        </w:numPr>
        <w:ind w:left="0" w:firstLine="0"/>
      </w:pPr>
      <w:r w:rsidRPr="00890046">
        <w:t xml:space="preserve">Как </w:t>
      </w:r>
      <w:r w:rsidRPr="0004456B">
        <w:rPr>
          <w:szCs w:val="22"/>
        </w:rPr>
        <w:t>показано</w:t>
      </w:r>
      <w:r w:rsidRPr="00890046">
        <w:t xml:space="preserve"> в таблице 15 ниже (столбец 3), в 2021 году было израсходовано в общей сложности 18 068 593 долл. США, в результате чего остались неизрасходованные средства на сумму 204 000 долл. США.</w:t>
      </w:r>
    </w:p>
    <w:p w14:paraId="2A03AFC2" w14:textId="6A7A81B6" w:rsidR="00766A95" w:rsidRDefault="00766A95" w:rsidP="00766A95">
      <w:pPr>
        <w:pStyle w:val="paragraph"/>
      </w:pPr>
    </w:p>
    <w:p w14:paraId="78CF13F5" w14:textId="3B3D8CF9" w:rsidR="00766A95" w:rsidRDefault="00766A95">
      <w:pPr>
        <w:spacing w:after="160"/>
        <w:rPr>
          <w:rFonts w:ascii="Times New Roman" w:eastAsia="Times New Roman" w:hAnsi="Times New Roman" w:cs="Times New Roman"/>
          <w:szCs w:val="24"/>
          <w:lang w:val="ru-RU"/>
        </w:rPr>
      </w:pPr>
      <w:r>
        <w:br w:type="page"/>
      </w:r>
    </w:p>
    <w:p w14:paraId="6AC76BAB" w14:textId="77777777" w:rsidR="007743AB" w:rsidRPr="00766A95" w:rsidRDefault="007743AB" w:rsidP="00766A95">
      <w:pPr>
        <w:pStyle w:val="ListParagraph"/>
        <w:rPr>
          <w:lang w:val="ru-RU" w:eastAsia="en-CA"/>
        </w:rPr>
      </w:pPr>
      <w:r w:rsidRPr="00766A95">
        <w:rPr>
          <w:lang w:val="ru-RU" w:eastAsia="en-CA"/>
        </w:rPr>
        <w:lastRenderedPageBreak/>
        <w:t>Таблица 15. Расходы в 2022 году по статьям расходов</w:t>
      </w:r>
    </w:p>
    <w:p w14:paraId="6AC76BAC" w14:textId="77777777" w:rsidR="007743AB" w:rsidRPr="004B3AD1" w:rsidRDefault="007743AB" w:rsidP="004B3AD1">
      <w:pPr>
        <w:pStyle w:val="Style1"/>
        <w:keepLines/>
        <w:tabs>
          <w:tab w:val="clear" w:pos="720"/>
        </w:tabs>
        <w:spacing w:before="0"/>
        <w:jc w:val="left"/>
        <w:outlineLvl w:val="9"/>
        <w:rPr>
          <w:b w:val="0"/>
          <w:bCs w:val="0"/>
          <w:sz w:val="18"/>
          <w:szCs w:val="18"/>
          <w:lang w:val="en-US"/>
        </w:rPr>
      </w:pPr>
      <w:r w:rsidRPr="004B3AD1">
        <w:rPr>
          <w:b w:val="0"/>
          <w:bCs w:val="0"/>
          <w:sz w:val="18"/>
          <w:szCs w:val="18"/>
          <w:lang w:val="en-US"/>
        </w:rPr>
        <w:t>(в тыс. долл. США)</w:t>
      </w:r>
    </w:p>
    <w:tbl>
      <w:tblPr>
        <w:tblW w:w="7300" w:type="dxa"/>
        <w:jc w:val="center"/>
        <w:tblLook w:val="04A0" w:firstRow="1" w:lastRow="0" w:firstColumn="1" w:lastColumn="0" w:noHBand="0" w:noVBand="1"/>
      </w:tblPr>
      <w:tblGrid>
        <w:gridCol w:w="3121"/>
        <w:gridCol w:w="1324"/>
        <w:gridCol w:w="1576"/>
        <w:gridCol w:w="1057"/>
        <w:gridCol w:w="222"/>
      </w:tblGrid>
      <w:tr w:rsidR="007743AB" w:rsidRPr="00890046" w14:paraId="6AC76BB1" w14:textId="77777777" w:rsidTr="007743AB">
        <w:trPr>
          <w:gridAfter w:val="1"/>
          <w:wAfter w:w="222" w:type="dxa"/>
          <w:trHeight w:val="450"/>
          <w:jc w:val="center"/>
        </w:trPr>
        <w:tc>
          <w:tcPr>
            <w:tcW w:w="3121" w:type="dxa"/>
            <w:vMerge w:val="restart"/>
            <w:tcBorders>
              <w:top w:val="single" w:sz="4" w:space="0" w:color="auto"/>
              <w:left w:val="nil"/>
              <w:bottom w:val="single" w:sz="8" w:space="0" w:color="000000"/>
              <w:right w:val="nil"/>
            </w:tcBorders>
            <w:shd w:val="clear" w:color="auto" w:fill="auto"/>
            <w:vAlign w:val="center"/>
            <w:hideMark/>
          </w:tcPr>
          <w:p w14:paraId="6AC76BAD" w14:textId="77777777" w:rsidR="007743AB" w:rsidRPr="00890046" w:rsidRDefault="007743AB" w:rsidP="004B3AD1">
            <w:pPr>
              <w:widowControl w:val="0"/>
              <w:spacing w:before="120" w:after="120" w:line="240" w:lineRule="auto"/>
              <w:jc w:val="center"/>
              <w:rPr>
                <w:rFonts w:ascii="Times New Roman" w:eastAsia="Times New Roman" w:hAnsi="Times New Roman" w:cs="Times New Roman"/>
                <w:b/>
                <w:bCs/>
                <w:i/>
                <w:iCs/>
                <w:color w:val="000000"/>
                <w:sz w:val="14"/>
                <w:szCs w:val="14"/>
                <w:lang w:val="ru-RU" w:eastAsia="zh-CN"/>
              </w:rPr>
            </w:pPr>
            <w:r w:rsidRPr="00890046">
              <w:rPr>
                <w:rFonts w:ascii="Times New Roman" w:eastAsia="Times New Roman" w:hAnsi="Times New Roman" w:cs="Times New Roman"/>
                <w:b/>
                <w:bCs/>
                <w:i/>
                <w:iCs/>
                <w:color w:val="000000"/>
                <w:sz w:val="14"/>
                <w:szCs w:val="14"/>
                <w:lang w:val="ru-RU" w:eastAsia="zh-CN"/>
              </w:rPr>
              <w:t>Статья расходов</w:t>
            </w:r>
          </w:p>
        </w:tc>
        <w:tc>
          <w:tcPr>
            <w:tcW w:w="1324" w:type="dxa"/>
            <w:vMerge w:val="restart"/>
            <w:tcBorders>
              <w:top w:val="single" w:sz="4" w:space="0" w:color="auto"/>
              <w:left w:val="nil"/>
              <w:bottom w:val="single" w:sz="8" w:space="0" w:color="000000"/>
              <w:right w:val="nil"/>
            </w:tcBorders>
            <w:shd w:val="clear" w:color="auto" w:fill="auto"/>
            <w:vAlign w:val="center"/>
            <w:hideMark/>
          </w:tcPr>
          <w:p w14:paraId="6AC76BAE" w14:textId="77777777" w:rsidR="007743AB" w:rsidRPr="00890046" w:rsidRDefault="00D61A62" w:rsidP="004B3AD1">
            <w:pPr>
              <w:widowControl w:val="0"/>
              <w:spacing w:before="120" w:after="120" w:line="240" w:lineRule="auto"/>
              <w:jc w:val="center"/>
              <w:rPr>
                <w:rFonts w:ascii="Times New Roman" w:eastAsia="Times New Roman" w:hAnsi="Times New Roman" w:cs="Times New Roman"/>
                <w:b/>
                <w:bCs/>
                <w:i/>
                <w:iCs/>
                <w:color w:val="000000"/>
                <w:sz w:val="14"/>
                <w:szCs w:val="14"/>
                <w:lang w:val="ru-RU" w:eastAsia="zh-CN"/>
              </w:rPr>
            </w:pPr>
            <w:r>
              <w:rPr>
                <w:rFonts w:ascii="Times New Roman" w:eastAsia="Times New Roman" w:hAnsi="Times New Roman" w:cs="Times New Roman"/>
                <w:b/>
                <w:bCs/>
                <w:i/>
                <w:iCs/>
                <w:color w:val="000000"/>
                <w:sz w:val="14"/>
                <w:szCs w:val="14"/>
                <w:lang w:val="ru-RU" w:eastAsia="zh-CN"/>
              </w:rPr>
              <w:t>Времен</w:t>
            </w:r>
            <w:r w:rsidR="007743AB" w:rsidRPr="00890046">
              <w:rPr>
                <w:rFonts w:ascii="Times New Roman" w:eastAsia="Times New Roman" w:hAnsi="Times New Roman" w:cs="Times New Roman"/>
                <w:b/>
                <w:bCs/>
                <w:i/>
                <w:iCs/>
                <w:color w:val="000000"/>
                <w:sz w:val="14"/>
                <w:szCs w:val="14"/>
                <w:lang w:val="ru-RU" w:eastAsia="zh-CN"/>
              </w:rPr>
              <w:t xml:space="preserve">ный бюджет </w:t>
            </w:r>
            <w:r w:rsidR="007743AB" w:rsidRPr="00890046">
              <w:rPr>
                <w:rFonts w:ascii="Times New Roman" w:eastAsia="Times New Roman" w:hAnsi="Times New Roman" w:cs="Times New Roman"/>
                <w:b/>
                <w:bCs/>
                <w:i/>
                <w:iCs/>
                <w:color w:val="000000"/>
                <w:sz w:val="14"/>
                <w:szCs w:val="14"/>
                <w:lang w:eastAsia="zh-CN"/>
              </w:rPr>
              <w:t>2022</w:t>
            </w:r>
            <w:r w:rsidR="007743AB" w:rsidRPr="00890046">
              <w:rPr>
                <w:rFonts w:ascii="Times New Roman" w:eastAsia="Times New Roman" w:hAnsi="Times New Roman" w:cs="Times New Roman"/>
                <w:b/>
                <w:bCs/>
                <w:i/>
                <w:iCs/>
                <w:color w:val="000000"/>
                <w:sz w:val="14"/>
                <w:szCs w:val="14"/>
                <w:lang w:val="ru-RU" w:eastAsia="zh-CN"/>
              </w:rPr>
              <w:t xml:space="preserve"> г.</w:t>
            </w:r>
          </w:p>
        </w:tc>
        <w:tc>
          <w:tcPr>
            <w:tcW w:w="1576" w:type="dxa"/>
            <w:vMerge w:val="restart"/>
            <w:tcBorders>
              <w:top w:val="single" w:sz="4" w:space="0" w:color="auto"/>
              <w:left w:val="nil"/>
              <w:bottom w:val="single" w:sz="8" w:space="0" w:color="000000"/>
              <w:right w:val="nil"/>
            </w:tcBorders>
            <w:shd w:val="clear" w:color="auto" w:fill="auto"/>
            <w:vAlign w:val="center"/>
            <w:hideMark/>
          </w:tcPr>
          <w:p w14:paraId="6AC76BAF" w14:textId="77777777" w:rsidR="007743AB" w:rsidRPr="00890046" w:rsidRDefault="007743AB" w:rsidP="004B3AD1">
            <w:pPr>
              <w:widowControl w:val="0"/>
              <w:spacing w:before="120" w:after="120" w:line="240" w:lineRule="auto"/>
              <w:jc w:val="center"/>
              <w:rPr>
                <w:rFonts w:ascii="Times New Roman" w:eastAsia="Times New Roman" w:hAnsi="Times New Roman" w:cs="Times New Roman"/>
                <w:b/>
                <w:bCs/>
                <w:i/>
                <w:iCs/>
                <w:color w:val="000000"/>
                <w:sz w:val="14"/>
                <w:szCs w:val="14"/>
                <w:lang w:eastAsia="zh-CN"/>
              </w:rPr>
            </w:pPr>
            <w:r w:rsidRPr="00890046">
              <w:rPr>
                <w:rFonts w:ascii="Times New Roman" w:eastAsia="Times New Roman" w:hAnsi="Times New Roman" w:cs="Times New Roman"/>
                <w:b/>
                <w:bCs/>
                <w:i/>
                <w:iCs/>
                <w:color w:val="000000"/>
                <w:sz w:val="14"/>
                <w:szCs w:val="14"/>
                <w:lang w:val="ru-RU" w:eastAsia="zh-CN"/>
              </w:rPr>
              <w:t>Фактические и прогнозируемые расходы</w:t>
            </w:r>
            <w:r w:rsidRPr="00890046">
              <w:rPr>
                <w:rFonts w:ascii="Times New Roman" w:eastAsia="Times New Roman" w:hAnsi="Times New Roman" w:cs="Times New Roman"/>
                <w:b/>
                <w:bCs/>
                <w:i/>
                <w:iCs/>
                <w:color w:val="000000"/>
                <w:sz w:val="14"/>
                <w:szCs w:val="14"/>
                <w:lang w:eastAsia="zh-CN"/>
              </w:rPr>
              <w:t xml:space="preserve"> </w:t>
            </w:r>
          </w:p>
        </w:tc>
        <w:tc>
          <w:tcPr>
            <w:tcW w:w="1057" w:type="dxa"/>
            <w:vMerge w:val="restart"/>
            <w:tcBorders>
              <w:top w:val="single" w:sz="4" w:space="0" w:color="auto"/>
              <w:left w:val="nil"/>
              <w:bottom w:val="single" w:sz="8" w:space="0" w:color="000000"/>
              <w:right w:val="nil"/>
            </w:tcBorders>
            <w:shd w:val="clear" w:color="auto" w:fill="auto"/>
            <w:vAlign w:val="center"/>
            <w:hideMark/>
          </w:tcPr>
          <w:p w14:paraId="6AC76BB0" w14:textId="77777777" w:rsidR="007743AB" w:rsidRPr="00890046" w:rsidRDefault="007743AB" w:rsidP="004B3AD1">
            <w:pPr>
              <w:widowControl w:val="0"/>
              <w:spacing w:before="120" w:after="120" w:line="240" w:lineRule="auto"/>
              <w:jc w:val="center"/>
              <w:rPr>
                <w:rFonts w:ascii="Times New Roman" w:eastAsia="Times New Roman" w:hAnsi="Times New Roman" w:cs="Times New Roman"/>
                <w:b/>
                <w:bCs/>
                <w:i/>
                <w:iCs/>
                <w:color w:val="000000"/>
                <w:sz w:val="14"/>
                <w:szCs w:val="14"/>
                <w:lang w:val="ru-RU" w:eastAsia="zh-CN"/>
              </w:rPr>
            </w:pPr>
            <w:r w:rsidRPr="00890046">
              <w:rPr>
                <w:rFonts w:ascii="Times New Roman" w:eastAsia="Times New Roman" w:hAnsi="Times New Roman" w:cs="Times New Roman"/>
                <w:b/>
                <w:bCs/>
                <w:i/>
                <w:iCs/>
                <w:color w:val="000000"/>
                <w:sz w:val="14"/>
                <w:szCs w:val="14"/>
                <w:lang w:val="ru-RU" w:eastAsia="zh-CN"/>
              </w:rPr>
              <w:t>Расхождение</w:t>
            </w:r>
          </w:p>
        </w:tc>
      </w:tr>
      <w:tr w:rsidR="007743AB" w:rsidRPr="00890046" w14:paraId="6AC76BB7" w14:textId="77777777" w:rsidTr="007743AB">
        <w:trPr>
          <w:trHeight w:val="290"/>
          <w:jc w:val="center"/>
        </w:trPr>
        <w:tc>
          <w:tcPr>
            <w:tcW w:w="3121" w:type="dxa"/>
            <w:vMerge/>
            <w:vAlign w:val="center"/>
            <w:hideMark/>
          </w:tcPr>
          <w:p w14:paraId="6AC76BB2" w14:textId="77777777" w:rsidR="007743AB" w:rsidRPr="00890046" w:rsidRDefault="007743AB" w:rsidP="004B3AD1">
            <w:pPr>
              <w:widowControl w:val="0"/>
              <w:spacing w:before="120" w:after="120" w:line="240" w:lineRule="auto"/>
              <w:rPr>
                <w:rFonts w:ascii="Times New Roman" w:eastAsia="Times New Roman" w:hAnsi="Times New Roman" w:cs="Times New Roman"/>
                <w:b/>
                <w:bCs/>
                <w:i/>
                <w:iCs/>
                <w:color w:val="000000"/>
                <w:sz w:val="14"/>
                <w:szCs w:val="14"/>
                <w:lang w:eastAsia="zh-CN"/>
              </w:rPr>
            </w:pPr>
          </w:p>
        </w:tc>
        <w:tc>
          <w:tcPr>
            <w:tcW w:w="1324" w:type="dxa"/>
            <w:vMerge/>
            <w:vAlign w:val="center"/>
            <w:hideMark/>
          </w:tcPr>
          <w:p w14:paraId="6AC76BB3" w14:textId="77777777" w:rsidR="007743AB" w:rsidRPr="00890046" w:rsidRDefault="007743AB" w:rsidP="004B3AD1">
            <w:pPr>
              <w:widowControl w:val="0"/>
              <w:spacing w:before="120" w:after="120" w:line="240" w:lineRule="auto"/>
              <w:rPr>
                <w:rFonts w:ascii="Times New Roman" w:eastAsia="Times New Roman" w:hAnsi="Times New Roman" w:cs="Times New Roman"/>
                <w:b/>
                <w:bCs/>
                <w:i/>
                <w:iCs/>
                <w:color w:val="000000"/>
                <w:sz w:val="14"/>
                <w:szCs w:val="14"/>
                <w:lang w:eastAsia="zh-CN"/>
              </w:rPr>
            </w:pPr>
          </w:p>
        </w:tc>
        <w:tc>
          <w:tcPr>
            <w:tcW w:w="1576" w:type="dxa"/>
            <w:vMerge/>
            <w:vAlign w:val="center"/>
            <w:hideMark/>
          </w:tcPr>
          <w:p w14:paraId="6AC76BB4" w14:textId="77777777" w:rsidR="007743AB" w:rsidRPr="00890046" w:rsidRDefault="007743AB" w:rsidP="004B3AD1">
            <w:pPr>
              <w:widowControl w:val="0"/>
              <w:spacing w:before="120" w:after="120" w:line="240" w:lineRule="auto"/>
              <w:rPr>
                <w:rFonts w:ascii="Times New Roman" w:eastAsia="Times New Roman" w:hAnsi="Times New Roman" w:cs="Times New Roman"/>
                <w:b/>
                <w:bCs/>
                <w:i/>
                <w:iCs/>
                <w:color w:val="000000"/>
                <w:sz w:val="14"/>
                <w:szCs w:val="14"/>
                <w:lang w:eastAsia="zh-CN"/>
              </w:rPr>
            </w:pPr>
          </w:p>
        </w:tc>
        <w:tc>
          <w:tcPr>
            <w:tcW w:w="1057" w:type="dxa"/>
            <w:vMerge/>
            <w:vAlign w:val="center"/>
            <w:hideMark/>
          </w:tcPr>
          <w:p w14:paraId="6AC76BB5" w14:textId="77777777" w:rsidR="007743AB" w:rsidRPr="00890046" w:rsidRDefault="007743AB" w:rsidP="004B3AD1">
            <w:pPr>
              <w:widowControl w:val="0"/>
              <w:spacing w:before="120" w:after="120" w:line="240" w:lineRule="auto"/>
              <w:rPr>
                <w:rFonts w:ascii="Times New Roman" w:eastAsia="Times New Roman" w:hAnsi="Times New Roman" w:cs="Times New Roman"/>
                <w:b/>
                <w:bCs/>
                <w:i/>
                <w:iCs/>
                <w:color w:val="000000"/>
                <w:sz w:val="14"/>
                <w:szCs w:val="14"/>
                <w:lang w:eastAsia="zh-CN"/>
              </w:rPr>
            </w:pPr>
          </w:p>
        </w:tc>
        <w:tc>
          <w:tcPr>
            <w:tcW w:w="222" w:type="dxa"/>
            <w:tcBorders>
              <w:top w:val="nil"/>
              <w:left w:val="nil"/>
              <w:bottom w:val="nil"/>
              <w:right w:val="nil"/>
            </w:tcBorders>
            <w:shd w:val="clear" w:color="auto" w:fill="auto"/>
            <w:noWrap/>
            <w:vAlign w:val="bottom"/>
            <w:hideMark/>
          </w:tcPr>
          <w:p w14:paraId="6AC76BB6" w14:textId="77777777" w:rsidR="007743AB" w:rsidRPr="00890046" w:rsidRDefault="007743AB" w:rsidP="004B3AD1">
            <w:pPr>
              <w:widowControl w:val="0"/>
              <w:spacing w:before="120" w:after="120" w:line="240" w:lineRule="auto"/>
              <w:jc w:val="center"/>
              <w:rPr>
                <w:rFonts w:ascii="Times New Roman" w:eastAsia="Times New Roman" w:hAnsi="Times New Roman" w:cs="Times New Roman"/>
                <w:b/>
                <w:bCs/>
                <w:i/>
                <w:iCs/>
                <w:color w:val="000000"/>
                <w:sz w:val="14"/>
                <w:szCs w:val="14"/>
                <w:lang w:eastAsia="zh-CN"/>
              </w:rPr>
            </w:pPr>
          </w:p>
        </w:tc>
      </w:tr>
      <w:tr w:rsidR="007743AB" w:rsidRPr="00890046" w14:paraId="6AC76BBD" w14:textId="77777777" w:rsidTr="007743AB">
        <w:trPr>
          <w:trHeight w:val="300"/>
          <w:jc w:val="center"/>
        </w:trPr>
        <w:tc>
          <w:tcPr>
            <w:tcW w:w="3121" w:type="dxa"/>
            <w:vMerge/>
            <w:vAlign w:val="center"/>
            <w:hideMark/>
          </w:tcPr>
          <w:p w14:paraId="6AC76BB8" w14:textId="77777777" w:rsidR="007743AB" w:rsidRPr="00890046" w:rsidRDefault="007743AB" w:rsidP="004B3AD1">
            <w:pPr>
              <w:widowControl w:val="0"/>
              <w:spacing w:before="120" w:after="120" w:line="240" w:lineRule="auto"/>
              <w:rPr>
                <w:rFonts w:ascii="Times New Roman" w:eastAsia="Times New Roman" w:hAnsi="Times New Roman" w:cs="Times New Roman"/>
                <w:b/>
                <w:bCs/>
                <w:i/>
                <w:iCs/>
                <w:color w:val="000000"/>
                <w:sz w:val="14"/>
                <w:szCs w:val="14"/>
                <w:lang w:eastAsia="zh-CN"/>
              </w:rPr>
            </w:pPr>
          </w:p>
        </w:tc>
        <w:tc>
          <w:tcPr>
            <w:tcW w:w="1324" w:type="dxa"/>
            <w:vMerge/>
            <w:vAlign w:val="center"/>
            <w:hideMark/>
          </w:tcPr>
          <w:p w14:paraId="6AC76BB9" w14:textId="77777777" w:rsidR="007743AB" w:rsidRPr="00890046" w:rsidRDefault="007743AB" w:rsidP="004B3AD1">
            <w:pPr>
              <w:widowControl w:val="0"/>
              <w:spacing w:before="120" w:after="120" w:line="240" w:lineRule="auto"/>
              <w:rPr>
                <w:rFonts w:ascii="Times New Roman" w:eastAsia="Times New Roman" w:hAnsi="Times New Roman" w:cs="Times New Roman"/>
                <w:b/>
                <w:bCs/>
                <w:i/>
                <w:iCs/>
                <w:color w:val="000000"/>
                <w:sz w:val="14"/>
                <w:szCs w:val="14"/>
                <w:lang w:eastAsia="zh-CN"/>
              </w:rPr>
            </w:pPr>
          </w:p>
        </w:tc>
        <w:tc>
          <w:tcPr>
            <w:tcW w:w="1576" w:type="dxa"/>
            <w:vMerge/>
            <w:vAlign w:val="center"/>
            <w:hideMark/>
          </w:tcPr>
          <w:p w14:paraId="6AC76BBA" w14:textId="77777777" w:rsidR="007743AB" w:rsidRPr="00890046" w:rsidRDefault="007743AB" w:rsidP="004B3AD1">
            <w:pPr>
              <w:widowControl w:val="0"/>
              <w:spacing w:before="120" w:after="120" w:line="240" w:lineRule="auto"/>
              <w:rPr>
                <w:rFonts w:ascii="Times New Roman" w:eastAsia="Times New Roman" w:hAnsi="Times New Roman" w:cs="Times New Roman"/>
                <w:b/>
                <w:bCs/>
                <w:i/>
                <w:iCs/>
                <w:color w:val="000000"/>
                <w:sz w:val="14"/>
                <w:szCs w:val="14"/>
                <w:lang w:eastAsia="zh-CN"/>
              </w:rPr>
            </w:pPr>
          </w:p>
        </w:tc>
        <w:tc>
          <w:tcPr>
            <w:tcW w:w="1057" w:type="dxa"/>
            <w:vMerge/>
            <w:vAlign w:val="center"/>
            <w:hideMark/>
          </w:tcPr>
          <w:p w14:paraId="6AC76BBB" w14:textId="77777777" w:rsidR="007743AB" w:rsidRPr="00890046" w:rsidRDefault="007743AB" w:rsidP="004B3AD1">
            <w:pPr>
              <w:widowControl w:val="0"/>
              <w:spacing w:before="120" w:after="120" w:line="240" w:lineRule="auto"/>
              <w:rPr>
                <w:rFonts w:ascii="Times New Roman" w:eastAsia="Times New Roman" w:hAnsi="Times New Roman" w:cs="Times New Roman"/>
                <w:b/>
                <w:bCs/>
                <w:i/>
                <w:iCs/>
                <w:color w:val="000000"/>
                <w:sz w:val="14"/>
                <w:szCs w:val="14"/>
                <w:lang w:eastAsia="zh-CN"/>
              </w:rPr>
            </w:pPr>
          </w:p>
        </w:tc>
        <w:tc>
          <w:tcPr>
            <w:tcW w:w="222" w:type="dxa"/>
            <w:tcBorders>
              <w:top w:val="nil"/>
              <w:left w:val="nil"/>
              <w:bottom w:val="nil"/>
              <w:right w:val="nil"/>
            </w:tcBorders>
            <w:shd w:val="clear" w:color="auto" w:fill="auto"/>
            <w:noWrap/>
            <w:vAlign w:val="bottom"/>
            <w:hideMark/>
          </w:tcPr>
          <w:p w14:paraId="6AC76BBC"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BC3" w14:textId="77777777" w:rsidTr="007743AB">
        <w:trPr>
          <w:trHeight w:val="290"/>
          <w:jc w:val="center"/>
        </w:trPr>
        <w:tc>
          <w:tcPr>
            <w:tcW w:w="3121" w:type="dxa"/>
            <w:tcBorders>
              <w:top w:val="nil"/>
              <w:left w:val="nil"/>
              <w:bottom w:val="nil"/>
              <w:right w:val="nil"/>
            </w:tcBorders>
            <w:shd w:val="clear" w:color="auto" w:fill="auto"/>
            <w:vAlign w:val="center"/>
            <w:hideMark/>
          </w:tcPr>
          <w:p w14:paraId="6AC76BBE" w14:textId="77777777" w:rsidR="007743AB" w:rsidRPr="004B3AD1" w:rsidRDefault="007743AB" w:rsidP="004B3AD1">
            <w:pPr>
              <w:widowControl w:val="0"/>
              <w:spacing w:before="120" w:after="120" w:line="240" w:lineRule="auto"/>
              <w:rPr>
                <w:rFonts w:ascii="Times New Roman" w:eastAsia="Times New Roman" w:hAnsi="Times New Roman" w:cs="Times New Roman"/>
                <w:color w:val="000000"/>
                <w:sz w:val="17"/>
                <w:szCs w:val="17"/>
                <w:lang w:val="ru-RU" w:eastAsia="zh-CN"/>
              </w:rPr>
            </w:pPr>
            <w:r w:rsidRPr="004B3AD1">
              <w:rPr>
                <w:rFonts w:ascii="Times New Roman" w:eastAsia="Times New Roman" w:hAnsi="Times New Roman" w:cs="Times New Roman"/>
                <w:color w:val="000000"/>
                <w:sz w:val="17"/>
                <w:szCs w:val="17"/>
                <w:lang w:val="ru-RU" w:eastAsia="zh-CN"/>
              </w:rPr>
              <w:t>A. Расходы на персонал</w:t>
            </w:r>
          </w:p>
        </w:tc>
        <w:tc>
          <w:tcPr>
            <w:tcW w:w="1324" w:type="dxa"/>
            <w:tcBorders>
              <w:top w:val="nil"/>
              <w:left w:val="nil"/>
              <w:bottom w:val="nil"/>
              <w:right w:val="nil"/>
            </w:tcBorders>
            <w:shd w:val="clear" w:color="auto" w:fill="auto"/>
            <w:vAlign w:val="center"/>
            <w:hideMark/>
          </w:tcPr>
          <w:p w14:paraId="6AC76BBF"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12</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220</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000 </w:t>
            </w:r>
          </w:p>
        </w:tc>
        <w:tc>
          <w:tcPr>
            <w:tcW w:w="1576" w:type="dxa"/>
            <w:tcBorders>
              <w:top w:val="nil"/>
              <w:left w:val="nil"/>
              <w:bottom w:val="nil"/>
              <w:right w:val="nil"/>
            </w:tcBorders>
            <w:shd w:val="clear" w:color="auto" w:fill="auto"/>
            <w:vAlign w:val="center"/>
            <w:hideMark/>
          </w:tcPr>
          <w:p w14:paraId="6AC76BC0"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11</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281</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230 </w:t>
            </w:r>
          </w:p>
        </w:tc>
        <w:tc>
          <w:tcPr>
            <w:tcW w:w="1057" w:type="dxa"/>
            <w:tcBorders>
              <w:top w:val="nil"/>
              <w:left w:val="nil"/>
              <w:bottom w:val="nil"/>
              <w:right w:val="nil"/>
            </w:tcBorders>
            <w:shd w:val="clear" w:color="auto" w:fill="auto"/>
            <w:vAlign w:val="center"/>
            <w:hideMark/>
          </w:tcPr>
          <w:p w14:paraId="6AC76BC1"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938</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770 </w:t>
            </w:r>
          </w:p>
        </w:tc>
        <w:tc>
          <w:tcPr>
            <w:tcW w:w="222" w:type="dxa"/>
            <w:vAlign w:val="center"/>
            <w:hideMark/>
          </w:tcPr>
          <w:p w14:paraId="6AC76BC2"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BC9" w14:textId="77777777" w:rsidTr="007743AB">
        <w:trPr>
          <w:trHeight w:val="290"/>
          <w:jc w:val="center"/>
        </w:trPr>
        <w:tc>
          <w:tcPr>
            <w:tcW w:w="3121" w:type="dxa"/>
            <w:tcBorders>
              <w:top w:val="nil"/>
              <w:left w:val="nil"/>
              <w:bottom w:val="nil"/>
              <w:right w:val="nil"/>
            </w:tcBorders>
            <w:shd w:val="clear" w:color="auto" w:fill="auto"/>
            <w:vAlign w:val="center"/>
            <w:hideMark/>
          </w:tcPr>
          <w:p w14:paraId="6AC76BC4" w14:textId="77777777" w:rsidR="007743AB" w:rsidRPr="004B3AD1" w:rsidRDefault="007743AB" w:rsidP="004B3AD1">
            <w:pPr>
              <w:widowControl w:val="0"/>
              <w:spacing w:before="120" w:after="120" w:line="240" w:lineRule="auto"/>
              <w:rPr>
                <w:rFonts w:ascii="Times New Roman" w:eastAsia="Times New Roman" w:hAnsi="Times New Roman" w:cs="Times New Roman"/>
                <w:color w:val="000000"/>
                <w:sz w:val="17"/>
                <w:szCs w:val="17"/>
                <w:lang w:val="ru-RU" w:eastAsia="zh-CN"/>
              </w:rPr>
            </w:pPr>
            <w:r w:rsidRPr="004B3AD1">
              <w:rPr>
                <w:rFonts w:ascii="Times New Roman" w:eastAsia="Times New Roman" w:hAnsi="Times New Roman" w:cs="Times New Roman"/>
                <w:color w:val="000000"/>
                <w:sz w:val="17"/>
                <w:szCs w:val="17"/>
                <w:lang w:val="ru-RU" w:eastAsia="zh-CN"/>
              </w:rPr>
              <w:t>B. Совещания бюро</w:t>
            </w:r>
          </w:p>
        </w:tc>
        <w:tc>
          <w:tcPr>
            <w:tcW w:w="1324" w:type="dxa"/>
            <w:tcBorders>
              <w:top w:val="nil"/>
              <w:left w:val="nil"/>
              <w:bottom w:val="nil"/>
              <w:right w:val="nil"/>
            </w:tcBorders>
            <w:shd w:val="clear" w:color="auto" w:fill="auto"/>
            <w:vAlign w:val="center"/>
            <w:hideMark/>
          </w:tcPr>
          <w:p w14:paraId="6AC76BC5"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 xml:space="preserve">0 </w:t>
            </w:r>
          </w:p>
        </w:tc>
        <w:tc>
          <w:tcPr>
            <w:tcW w:w="1576" w:type="dxa"/>
            <w:tcBorders>
              <w:top w:val="nil"/>
              <w:left w:val="nil"/>
              <w:bottom w:val="nil"/>
              <w:right w:val="nil"/>
            </w:tcBorders>
            <w:shd w:val="clear" w:color="auto" w:fill="auto"/>
            <w:vAlign w:val="center"/>
            <w:hideMark/>
          </w:tcPr>
          <w:p w14:paraId="6AC76BC6"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 xml:space="preserve">0 </w:t>
            </w:r>
          </w:p>
        </w:tc>
        <w:tc>
          <w:tcPr>
            <w:tcW w:w="1057" w:type="dxa"/>
            <w:tcBorders>
              <w:top w:val="nil"/>
              <w:left w:val="nil"/>
              <w:bottom w:val="nil"/>
              <w:right w:val="nil"/>
            </w:tcBorders>
            <w:shd w:val="clear" w:color="auto" w:fill="auto"/>
            <w:vAlign w:val="center"/>
            <w:hideMark/>
          </w:tcPr>
          <w:p w14:paraId="6AC76BC7"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 xml:space="preserve">0 </w:t>
            </w:r>
          </w:p>
        </w:tc>
        <w:tc>
          <w:tcPr>
            <w:tcW w:w="222" w:type="dxa"/>
            <w:vAlign w:val="center"/>
            <w:hideMark/>
          </w:tcPr>
          <w:p w14:paraId="6AC76BC8"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BCF" w14:textId="77777777" w:rsidTr="007743AB">
        <w:trPr>
          <w:trHeight w:val="290"/>
          <w:jc w:val="center"/>
        </w:trPr>
        <w:tc>
          <w:tcPr>
            <w:tcW w:w="3121" w:type="dxa"/>
            <w:tcBorders>
              <w:top w:val="nil"/>
              <w:left w:val="nil"/>
              <w:bottom w:val="nil"/>
              <w:right w:val="nil"/>
            </w:tcBorders>
            <w:shd w:val="clear" w:color="auto" w:fill="auto"/>
            <w:vAlign w:val="center"/>
            <w:hideMark/>
          </w:tcPr>
          <w:p w14:paraId="6AC76BCA" w14:textId="77777777" w:rsidR="007743AB" w:rsidRPr="004B3AD1" w:rsidRDefault="007743AB" w:rsidP="004B3AD1">
            <w:pPr>
              <w:widowControl w:val="0"/>
              <w:spacing w:before="120" w:after="120" w:line="240" w:lineRule="auto"/>
              <w:rPr>
                <w:rFonts w:ascii="Times New Roman" w:eastAsia="Times New Roman" w:hAnsi="Times New Roman" w:cs="Times New Roman"/>
                <w:color w:val="000000"/>
                <w:sz w:val="17"/>
                <w:szCs w:val="17"/>
                <w:lang w:val="ru-RU" w:eastAsia="zh-CN"/>
              </w:rPr>
            </w:pPr>
            <w:r w:rsidRPr="004B3AD1">
              <w:rPr>
                <w:rFonts w:ascii="Times New Roman" w:eastAsia="Times New Roman" w:hAnsi="Times New Roman" w:cs="Times New Roman"/>
                <w:color w:val="000000"/>
                <w:sz w:val="17"/>
                <w:szCs w:val="17"/>
                <w:lang w:val="ru-RU" w:eastAsia="zh-CN"/>
              </w:rPr>
              <w:t>C. Служебные командировки</w:t>
            </w:r>
          </w:p>
        </w:tc>
        <w:tc>
          <w:tcPr>
            <w:tcW w:w="1324" w:type="dxa"/>
            <w:tcBorders>
              <w:top w:val="nil"/>
              <w:left w:val="nil"/>
              <w:bottom w:val="nil"/>
              <w:right w:val="nil"/>
            </w:tcBorders>
            <w:shd w:val="clear" w:color="auto" w:fill="auto"/>
            <w:vAlign w:val="center"/>
            <w:hideMark/>
          </w:tcPr>
          <w:p w14:paraId="6AC76BCB"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275</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000 </w:t>
            </w:r>
          </w:p>
        </w:tc>
        <w:tc>
          <w:tcPr>
            <w:tcW w:w="1576" w:type="dxa"/>
            <w:tcBorders>
              <w:top w:val="nil"/>
              <w:left w:val="nil"/>
              <w:bottom w:val="nil"/>
              <w:right w:val="nil"/>
            </w:tcBorders>
            <w:shd w:val="clear" w:color="auto" w:fill="auto"/>
            <w:vAlign w:val="center"/>
            <w:hideMark/>
          </w:tcPr>
          <w:p w14:paraId="6AC76BCC"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213</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538 </w:t>
            </w:r>
          </w:p>
        </w:tc>
        <w:tc>
          <w:tcPr>
            <w:tcW w:w="1057" w:type="dxa"/>
            <w:tcBorders>
              <w:top w:val="nil"/>
              <w:left w:val="nil"/>
              <w:bottom w:val="nil"/>
              <w:right w:val="nil"/>
            </w:tcBorders>
            <w:shd w:val="clear" w:color="auto" w:fill="auto"/>
            <w:vAlign w:val="center"/>
            <w:hideMark/>
          </w:tcPr>
          <w:p w14:paraId="6AC76BCD"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61</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462 </w:t>
            </w:r>
          </w:p>
        </w:tc>
        <w:tc>
          <w:tcPr>
            <w:tcW w:w="222" w:type="dxa"/>
            <w:vAlign w:val="center"/>
            <w:hideMark/>
          </w:tcPr>
          <w:p w14:paraId="6AC76BCE"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BD5" w14:textId="77777777" w:rsidTr="007743AB">
        <w:trPr>
          <w:trHeight w:val="290"/>
          <w:jc w:val="center"/>
        </w:trPr>
        <w:tc>
          <w:tcPr>
            <w:tcW w:w="3121" w:type="dxa"/>
            <w:tcBorders>
              <w:top w:val="nil"/>
              <w:left w:val="nil"/>
              <w:bottom w:val="nil"/>
              <w:right w:val="nil"/>
            </w:tcBorders>
            <w:shd w:val="clear" w:color="auto" w:fill="auto"/>
            <w:vAlign w:val="center"/>
            <w:hideMark/>
          </w:tcPr>
          <w:p w14:paraId="6AC76BD0" w14:textId="77777777" w:rsidR="007743AB" w:rsidRPr="004B3AD1" w:rsidRDefault="007743AB" w:rsidP="004B3AD1">
            <w:pPr>
              <w:widowControl w:val="0"/>
              <w:spacing w:before="120" w:after="120" w:line="240" w:lineRule="auto"/>
              <w:rPr>
                <w:rFonts w:ascii="Times New Roman" w:eastAsia="Times New Roman" w:hAnsi="Times New Roman" w:cs="Times New Roman"/>
                <w:color w:val="000000"/>
                <w:sz w:val="17"/>
                <w:szCs w:val="17"/>
                <w:lang w:val="ru-RU" w:eastAsia="zh-CN"/>
              </w:rPr>
            </w:pPr>
            <w:r w:rsidRPr="004B3AD1">
              <w:rPr>
                <w:rFonts w:ascii="Times New Roman" w:eastAsia="Times New Roman" w:hAnsi="Times New Roman" w:cs="Times New Roman"/>
                <w:color w:val="000000"/>
                <w:sz w:val="17"/>
                <w:szCs w:val="17"/>
                <w:lang w:val="ru-RU" w:eastAsia="zh-CN"/>
              </w:rPr>
              <w:t>D. Консультанты/субподрядчики</w:t>
            </w:r>
          </w:p>
        </w:tc>
        <w:tc>
          <w:tcPr>
            <w:tcW w:w="1324" w:type="dxa"/>
            <w:tcBorders>
              <w:top w:val="nil"/>
              <w:left w:val="nil"/>
              <w:bottom w:val="nil"/>
              <w:right w:val="nil"/>
            </w:tcBorders>
            <w:shd w:val="clear" w:color="auto" w:fill="auto"/>
            <w:vAlign w:val="center"/>
            <w:hideMark/>
          </w:tcPr>
          <w:p w14:paraId="6AC76BD1"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50</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000 </w:t>
            </w:r>
          </w:p>
        </w:tc>
        <w:tc>
          <w:tcPr>
            <w:tcW w:w="1576" w:type="dxa"/>
            <w:tcBorders>
              <w:top w:val="nil"/>
              <w:left w:val="nil"/>
              <w:bottom w:val="nil"/>
              <w:right w:val="nil"/>
            </w:tcBorders>
            <w:shd w:val="clear" w:color="auto" w:fill="auto"/>
            <w:vAlign w:val="center"/>
            <w:hideMark/>
          </w:tcPr>
          <w:p w14:paraId="6AC76BD2"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51</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234 </w:t>
            </w:r>
          </w:p>
        </w:tc>
        <w:tc>
          <w:tcPr>
            <w:tcW w:w="1057" w:type="dxa"/>
            <w:tcBorders>
              <w:top w:val="nil"/>
              <w:left w:val="nil"/>
              <w:bottom w:val="nil"/>
              <w:right w:val="nil"/>
            </w:tcBorders>
            <w:shd w:val="clear" w:color="auto" w:fill="auto"/>
            <w:vAlign w:val="center"/>
            <w:hideMark/>
          </w:tcPr>
          <w:p w14:paraId="6AC76BD3"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(1</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234)</w:t>
            </w:r>
          </w:p>
        </w:tc>
        <w:tc>
          <w:tcPr>
            <w:tcW w:w="222" w:type="dxa"/>
            <w:vAlign w:val="center"/>
            <w:hideMark/>
          </w:tcPr>
          <w:p w14:paraId="6AC76BD4"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BDB" w14:textId="77777777" w:rsidTr="007743AB">
        <w:trPr>
          <w:trHeight w:val="290"/>
          <w:jc w:val="center"/>
        </w:trPr>
        <w:tc>
          <w:tcPr>
            <w:tcW w:w="3121" w:type="dxa"/>
            <w:tcBorders>
              <w:top w:val="nil"/>
              <w:left w:val="nil"/>
              <w:bottom w:val="nil"/>
              <w:right w:val="nil"/>
            </w:tcBorders>
            <w:shd w:val="clear" w:color="auto" w:fill="auto"/>
            <w:vAlign w:val="center"/>
            <w:hideMark/>
          </w:tcPr>
          <w:p w14:paraId="6AC76BD6" w14:textId="77777777" w:rsidR="007743AB" w:rsidRPr="004B3AD1" w:rsidRDefault="007743AB" w:rsidP="004B3AD1">
            <w:pPr>
              <w:widowControl w:val="0"/>
              <w:spacing w:before="120" w:after="120" w:line="240" w:lineRule="auto"/>
              <w:rPr>
                <w:rFonts w:ascii="Times New Roman" w:eastAsia="Times New Roman" w:hAnsi="Times New Roman" w:cs="Times New Roman"/>
                <w:color w:val="000000"/>
                <w:sz w:val="17"/>
                <w:szCs w:val="17"/>
                <w:lang w:val="ru-RU" w:eastAsia="zh-CN"/>
              </w:rPr>
            </w:pPr>
            <w:r w:rsidRPr="004B3AD1">
              <w:rPr>
                <w:rFonts w:ascii="Times New Roman" w:eastAsia="Times New Roman" w:hAnsi="Times New Roman" w:cs="Times New Roman"/>
                <w:color w:val="000000"/>
                <w:sz w:val="17"/>
                <w:szCs w:val="17"/>
                <w:lang w:val="ru-RU" w:eastAsia="zh-CN"/>
              </w:rPr>
              <w:t>E. Общественные информационные материалы/коммуникация</w:t>
            </w:r>
          </w:p>
        </w:tc>
        <w:tc>
          <w:tcPr>
            <w:tcW w:w="1324" w:type="dxa"/>
            <w:tcBorders>
              <w:top w:val="nil"/>
              <w:left w:val="nil"/>
              <w:bottom w:val="nil"/>
              <w:right w:val="nil"/>
            </w:tcBorders>
            <w:shd w:val="clear" w:color="auto" w:fill="auto"/>
            <w:vAlign w:val="center"/>
            <w:hideMark/>
          </w:tcPr>
          <w:p w14:paraId="6AC76BD7"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50</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000 </w:t>
            </w:r>
          </w:p>
        </w:tc>
        <w:tc>
          <w:tcPr>
            <w:tcW w:w="1576" w:type="dxa"/>
            <w:tcBorders>
              <w:top w:val="nil"/>
              <w:left w:val="nil"/>
              <w:bottom w:val="nil"/>
              <w:right w:val="nil"/>
            </w:tcBorders>
            <w:shd w:val="clear" w:color="auto" w:fill="auto"/>
            <w:vAlign w:val="center"/>
            <w:hideMark/>
          </w:tcPr>
          <w:p w14:paraId="6AC76BD8"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52</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939 </w:t>
            </w:r>
          </w:p>
        </w:tc>
        <w:tc>
          <w:tcPr>
            <w:tcW w:w="1057" w:type="dxa"/>
            <w:tcBorders>
              <w:top w:val="nil"/>
              <w:left w:val="nil"/>
              <w:bottom w:val="nil"/>
              <w:right w:val="nil"/>
            </w:tcBorders>
            <w:shd w:val="clear" w:color="auto" w:fill="auto"/>
            <w:vAlign w:val="center"/>
            <w:hideMark/>
          </w:tcPr>
          <w:p w14:paraId="6AC76BD9"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(2</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939)</w:t>
            </w:r>
          </w:p>
        </w:tc>
        <w:tc>
          <w:tcPr>
            <w:tcW w:w="222" w:type="dxa"/>
            <w:vAlign w:val="center"/>
            <w:hideMark/>
          </w:tcPr>
          <w:p w14:paraId="6AC76BDA"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BE1" w14:textId="77777777" w:rsidTr="007743AB">
        <w:trPr>
          <w:trHeight w:val="290"/>
          <w:jc w:val="center"/>
        </w:trPr>
        <w:tc>
          <w:tcPr>
            <w:tcW w:w="3121" w:type="dxa"/>
            <w:tcBorders>
              <w:top w:val="nil"/>
              <w:left w:val="nil"/>
              <w:bottom w:val="nil"/>
              <w:right w:val="nil"/>
            </w:tcBorders>
            <w:shd w:val="clear" w:color="auto" w:fill="auto"/>
            <w:vAlign w:val="center"/>
            <w:hideMark/>
          </w:tcPr>
          <w:p w14:paraId="6AC76BDC" w14:textId="77777777" w:rsidR="007743AB" w:rsidRPr="004B3AD1" w:rsidRDefault="007743AB" w:rsidP="004B3AD1">
            <w:pPr>
              <w:widowControl w:val="0"/>
              <w:spacing w:before="120" w:after="120" w:line="240" w:lineRule="auto"/>
              <w:rPr>
                <w:rFonts w:ascii="Times New Roman" w:eastAsia="Times New Roman" w:hAnsi="Times New Roman" w:cs="Times New Roman"/>
                <w:color w:val="000000"/>
                <w:sz w:val="17"/>
                <w:szCs w:val="17"/>
                <w:lang w:val="ru-RU" w:eastAsia="zh-CN"/>
              </w:rPr>
            </w:pPr>
            <w:r w:rsidRPr="004B3AD1">
              <w:rPr>
                <w:rFonts w:ascii="Times New Roman" w:eastAsia="Times New Roman" w:hAnsi="Times New Roman" w:cs="Times New Roman"/>
                <w:color w:val="000000"/>
                <w:sz w:val="17"/>
                <w:szCs w:val="17"/>
                <w:lang w:val="ru-RU" w:eastAsia="zh-CN"/>
              </w:rPr>
              <w:t>F. Временная помощь/сверхурочные</w:t>
            </w:r>
          </w:p>
        </w:tc>
        <w:tc>
          <w:tcPr>
            <w:tcW w:w="1324" w:type="dxa"/>
            <w:tcBorders>
              <w:top w:val="nil"/>
              <w:left w:val="nil"/>
              <w:bottom w:val="nil"/>
              <w:right w:val="nil"/>
            </w:tcBorders>
            <w:shd w:val="clear" w:color="auto" w:fill="auto"/>
            <w:vAlign w:val="center"/>
            <w:hideMark/>
          </w:tcPr>
          <w:p w14:paraId="6AC76BDD"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100</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000 </w:t>
            </w:r>
          </w:p>
        </w:tc>
        <w:tc>
          <w:tcPr>
            <w:tcW w:w="1576" w:type="dxa"/>
            <w:tcBorders>
              <w:top w:val="nil"/>
              <w:left w:val="nil"/>
              <w:bottom w:val="nil"/>
              <w:right w:val="nil"/>
            </w:tcBorders>
            <w:shd w:val="clear" w:color="auto" w:fill="auto"/>
            <w:vAlign w:val="center"/>
            <w:hideMark/>
          </w:tcPr>
          <w:p w14:paraId="6AC76BDE"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80</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879 </w:t>
            </w:r>
          </w:p>
        </w:tc>
        <w:tc>
          <w:tcPr>
            <w:tcW w:w="1057" w:type="dxa"/>
            <w:tcBorders>
              <w:top w:val="nil"/>
              <w:left w:val="nil"/>
              <w:bottom w:val="nil"/>
              <w:right w:val="nil"/>
            </w:tcBorders>
            <w:shd w:val="clear" w:color="auto" w:fill="auto"/>
            <w:vAlign w:val="center"/>
            <w:hideMark/>
          </w:tcPr>
          <w:p w14:paraId="6AC76BDF"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19</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121 </w:t>
            </w:r>
          </w:p>
        </w:tc>
        <w:tc>
          <w:tcPr>
            <w:tcW w:w="222" w:type="dxa"/>
            <w:vAlign w:val="center"/>
            <w:hideMark/>
          </w:tcPr>
          <w:p w14:paraId="6AC76BE0"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BE7" w14:textId="77777777" w:rsidTr="007743AB">
        <w:trPr>
          <w:trHeight w:val="290"/>
          <w:jc w:val="center"/>
        </w:trPr>
        <w:tc>
          <w:tcPr>
            <w:tcW w:w="3121" w:type="dxa"/>
            <w:tcBorders>
              <w:top w:val="nil"/>
              <w:left w:val="nil"/>
              <w:bottom w:val="nil"/>
              <w:right w:val="nil"/>
            </w:tcBorders>
            <w:shd w:val="clear" w:color="auto" w:fill="auto"/>
            <w:vAlign w:val="center"/>
            <w:hideMark/>
          </w:tcPr>
          <w:p w14:paraId="6AC76BE2" w14:textId="77777777" w:rsidR="007743AB" w:rsidRPr="004B3AD1" w:rsidRDefault="007743AB" w:rsidP="004B3AD1">
            <w:pPr>
              <w:widowControl w:val="0"/>
              <w:spacing w:before="120" w:after="120" w:line="240" w:lineRule="auto"/>
              <w:rPr>
                <w:rFonts w:ascii="Times New Roman" w:eastAsia="Times New Roman" w:hAnsi="Times New Roman" w:cs="Times New Roman"/>
                <w:color w:val="000000"/>
                <w:sz w:val="17"/>
                <w:szCs w:val="17"/>
                <w:lang w:val="ru-RU" w:eastAsia="zh-CN"/>
              </w:rPr>
            </w:pPr>
            <w:r w:rsidRPr="004B3AD1">
              <w:rPr>
                <w:rFonts w:ascii="Times New Roman" w:eastAsia="Times New Roman" w:hAnsi="Times New Roman" w:cs="Times New Roman"/>
                <w:color w:val="000000"/>
                <w:sz w:val="17"/>
                <w:szCs w:val="17"/>
                <w:lang w:val="ru-RU" w:eastAsia="zh-CN"/>
              </w:rPr>
              <w:t>G. Профподготовка</w:t>
            </w:r>
          </w:p>
        </w:tc>
        <w:tc>
          <w:tcPr>
            <w:tcW w:w="1324" w:type="dxa"/>
            <w:tcBorders>
              <w:top w:val="nil"/>
              <w:left w:val="nil"/>
              <w:bottom w:val="nil"/>
              <w:right w:val="nil"/>
            </w:tcBorders>
            <w:shd w:val="clear" w:color="auto" w:fill="auto"/>
            <w:vAlign w:val="center"/>
            <w:hideMark/>
          </w:tcPr>
          <w:p w14:paraId="6AC76BE3"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5</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000 </w:t>
            </w:r>
          </w:p>
        </w:tc>
        <w:tc>
          <w:tcPr>
            <w:tcW w:w="1576" w:type="dxa"/>
            <w:tcBorders>
              <w:top w:val="nil"/>
              <w:left w:val="nil"/>
              <w:bottom w:val="nil"/>
              <w:right w:val="nil"/>
            </w:tcBorders>
            <w:shd w:val="clear" w:color="auto" w:fill="auto"/>
            <w:vAlign w:val="center"/>
            <w:hideMark/>
          </w:tcPr>
          <w:p w14:paraId="6AC76BE4"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3</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766 </w:t>
            </w:r>
          </w:p>
        </w:tc>
        <w:tc>
          <w:tcPr>
            <w:tcW w:w="1057" w:type="dxa"/>
            <w:tcBorders>
              <w:top w:val="nil"/>
              <w:left w:val="nil"/>
              <w:bottom w:val="nil"/>
              <w:right w:val="nil"/>
            </w:tcBorders>
            <w:shd w:val="clear" w:color="auto" w:fill="auto"/>
            <w:vAlign w:val="center"/>
            <w:hideMark/>
          </w:tcPr>
          <w:p w14:paraId="6AC76BE5"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1</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234 </w:t>
            </w:r>
          </w:p>
        </w:tc>
        <w:tc>
          <w:tcPr>
            <w:tcW w:w="222" w:type="dxa"/>
            <w:vAlign w:val="center"/>
            <w:hideMark/>
          </w:tcPr>
          <w:p w14:paraId="6AC76BE6"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BED" w14:textId="77777777" w:rsidTr="007743AB">
        <w:trPr>
          <w:trHeight w:val="290"/>
          <w:jc w:val="center"/>
        </w:trPr>
        <w:tc>
          <w:tcPr>
            <w:tcW w:w="3121" w:type="dxa"/>
            <w:tcBorders>
              <w:top w:val="nil"/>
              <w:left w:val="nil"/>
              <w:bottom w:val="nil"/>
              <w:right w:val="nil"/>
            </w:tcBorders>
            <w:shd w:val="clear" w:color="auto" w:fill="auto"/>
            <w:vAlign w:val="center"/>
            <w:hideMark/>
          </w:tcPr>
          <w:p w14:paraId="6AC76BE8" w14:textId="77777777" w:rsidR="007743AB" w:rsidRPr="004B3AD1" w:rsidRDefault="007743AB" w:rsidP="004B3AD1">
            <w:pPr>
              <w:widowControl w:val="0"/>
              <w:spacing w:before="120" w:after="120" w:line="240" w:lineRule="auto"/>
              <w:rPr>
                <w:rFonts w:ascii="Times New Roman" w:eastAsia="Times New Roman" w:hAnsi="Times New Roman" w:cs="Times New Roman"/>
                <w:color w:val="000000"/>
                <w:sz w:val="17"/>
                <w:szCs w:val="17"/>
                <w:lang w:val="ru-RU" w:eastAsia="zh-CN"/>
              </w:rPr>
            </w:pPr>
            <w:r w:rsidRPr="004B3AD1">
              <w:rPr>
                <w:rFonts w:ascii="Times New Roman" w:eastAsia="Times New Roman" w:hAnsi="Times New Roman" w:cs="Times New Roman"/>
                <w:color w:val="000000"/>
                <w:sz w:val="17"/>
                <w:szCs w:val="17"/>
                <w:lang w:val="ru-RU" w:eastAsia="zh-CN"/>
              </w:rPr>
              <w:t xml:space="preserve">H. </w:t>
            </w:r>
            <w:r w:rsidR="004B3AD1" w:rsidRPr="004B3AD1">
              <w:rPr>
                <w:rFonts w:ascii="Times New Roman" w:hAnsi="Times New Roman" w:cs="Times New Roman"/>
                <w:color w:val="000000"/>
                <w:sz w:val="18"/>
                <w:lang w:val="ru-RU"/>
              </w:rPr>
              <w:t>Перевод веб-сайта механизма посредничества/проектов веб-сайтов</w:t>
            </w:r>
          </w:p>
        </w:tc>
        <w:tc>
          <w:tcPr>
            <w:tcW w:w="1324" w:type="dxa"/>
            <w:tcBorders>
              <w:top w:val="nil"/>
              <w:left w:val="nil"/>
              <w:bottom w:val="nil"/>
              <w:right w:val="nil"/>
            </w:tcBorders>
            <w:shd w:val="clear" w:color="auto" w:fill="auto"/>
            <w:vAlign w:val="center"/>
            <w:hideMark/>
          </w:tcPr>
          <w:p w14:paraId="6AC76BE9" w14:textId="77777777" w:rsidR="007743AB" w:rsidRPr="004B3AD1"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val="ru-RU" w:eastAsia="zh-CN"/>
              </w:rPr>
            </w:pPr>
            <w:r w:rsidRPr="004B3AD1">
              <w:rPr>
                <w:rFonts w:ascii="Times New Roman" w:eastAsia="Times New Roman" w:hAnsi="Times New Roman" w:cs="Times New Roman"/>
                <w:color w:val="000000"/>
                <w:sz w:val="17"/>
                <w:szCs w:val="17"/>
                <w:lang w:val="ru-RU" w:eastAsia="zh-CN"/>
              </w:rPr>
              <w:t xml:space="preserve">65 000 </w:t>
            </w:r>
          </w:p>
        </w:tc>
        <w:tc>
          <w:tcPr>
            <w:tcW w:w="1576" w:type="dxa"/>
            <w:tcBorders>
              <w:top w:val="nil"/>
              <w:left w:val="nil"/>
              <w:bottom w:val="nil"/>
              <w:right w:val="nil"/>
            </w:tcBorders>
            <w:shd w:val="clear" w:color="auto" w:fill="auto"/>
            <w:vAlign w:val="center"/>
            <w:hideMark/>
          </w:tcPr>
          <w:p w14:paraId="6AC76BEA"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62</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430 </w:t>
            </w:r>
          </w:p>
        </w:tc>
        <w:tc>
          <w:tcPr>
            <w:tcW w:w="1057" w:type="dxa"/>
            <w:tcBorders>
              <w:top w:val="nil"/>
              <w:left w:val="nil"/>
              <w:bottom w:val="nil"/>
              <w:right w:val="nil"/>
            </w:tcBorders>
            <w:shd w:val="clear" w:color="auto" w:fill="auto"/>
            <w:vAlign w:val="center"/>
            <w:hideMark/>
          </w:tcPr>
          <w:p w14:paraId="6AC76BEB"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2</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570 </w:t>
            </w:r>
          </w:p>
        </w:tc>
        <w:tc>
          <w:tcPr>
            <w:tcW w:w="222" w:type="dxa"/>
            <w:vAlign w:val="center"/>
            <w:hideMark/>
          </w:tcPr>
          <w:p w14:paraId="6AC76BEC"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BF3" w14:textId="77777777" w:rsidTr="007743AB">
        <w:trPr>
          <w:trHeight w:val="290"/>
          <w:jc w:val="center"/>
        </w:trPr>
        <w:tc>
          <w:tcPr>
            <w:tcW w:w="3121" w:type="dxa"/>
            <w:tcBorders>
              <w:top w:val="nil"/>
              <w:left w:val="nil"/>
              <w:bottom w:val="nil"/>
              <w:right w:val="nil"/>
            </w:tcBorders>
            <w:shd w:val="clear" w:color="auto" w:fill="auto"/>
            <w:vAlign w:val="center"/>
            <w:hideMark/>
          </w:tcPr>
          <w:p w14:paraId="6AC76BEE" w14:textId="77777777" w:rsidR="007743AB" w:rsidRPr="004B3AD1" w:rsidRDefault="007743AB" w:rsidP="004B3AD1">
            <w:pPr>
              <w:widowControl w:val="0"/>
              <w:spacing w:before="120" w:after="120" w:line="240" w:lineRule="auto"/>
              <w:rPr>
                <w:rFonts w:ascii="Times New Roman" w:eastAsia="Times New Roman" w:hAnsi="Times New Roman" w:cs="Times New Roman"/>
                <w:color w:val="000000"/>
                <w:sz w:val="17"/>
                <w:szCs w:val="17"/>
                <w:vertAlign w:val="superscript"/>
                <w:lang w:val="ru-RU" w:eastAsia="zh-CN"/>
              </w:rPr>
            </w:pPr>
            <w:r w:rsidRPr="004B3AD1">
              <w:rPr>
                <w:rFonts w:ascii="Times New Roman" w:eastAsia="Times New Roman" w:hAnsi="Times New Roman" w:cs="Times New Roman"/>
                <w:color w:val="000000"/>
                <w:sz w:val="17"/>
                <w:szCs w:val="17"/>
                <w:lang w:val="ru-RU" w:eastAsia="zh-CN"/>
              </w:rPr>
              <w:t xml:space="preserve">I. </w:t>
            </w:r>
            <w:r w:rsidRPr="004B3AD1">
              <w:rPr>
                <w:rFonts w:ascii="Times New Roman" w:eastAsia="Times New Roman" w:hAnsi="Times New Roman" w:cs="Times New Roman"/>
                <w:color w:val="000000"/>
                <w:kern w:val="22"/>
                <w:sz w:val="17"/>
                <w:szCs w:val="17"/>
                <w:lang w:val="ru-RU"/>
              </w:rPr>
              <w:t>Совещания</w:t>
            </w:r>
          </w:p>
        </w:tc>
        <w:tc>
          <w:tcPr>
            <w:tcW w:w="1324" w:type="dxa"/>
            <w:tcBorders>
              <w:top w:val="nil"/>
              <w:left w:val="nil"/>
              <w:bottom w:val="nil"/>
              <w:right w:val="nil"/>
            </w:tcBorders>
            <w:shd w:val="clear" w:color="auto" w:fill="auto"/>
            <w:vAlign w:val="center"/>
            <w:hideMark/>
          </w:tcPr>
          <w:p w14:paraId="6AC76BEF" w14:textId="77777777" w:rsidR="007743AB" w:rsidRPr="004B3AD1"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val="ru-RU" w:eastAsia="zh-CN"/>
              </w:rPr>
            </w:pPr>
            <w:r w:rsidRPr="004B3AD1">
              <w:rPr>
                <w:rFonts w:ascii="Times New Roman" w:eastAsia="Times New Roman" w:hAnsi="Times New Roman" w:cs="Times New Roman"/>
                <w:color w:val="000000"/>
                <w:sz w:val="17"/>
                <w:szCs w:val="17"/>
                <w:lang w:val="ru-RU" w:eastAsia="zh-CN"/>
              </w:rPr>
              <w:t xml:space="preserve">1 198 000 </w:t>
            </w:r>
          </w:p>
        </w:tc>
        <w:tc>
          <w:tcPr>
            <w:tcW w:w="1576" w:type="dxa"/>
            <w:tcBorders>
              <w:top w:val="nil"/>
              <w:left w:val="nil"/>
              <w:bottom w:val="nil"/>
              <w:right w:val="nil"/>
            </w:tcBorders>
            <w:shd w:val="clear" w:color="auto" w:fill="auto"/>
            <w:vAlign w:val="center"/>
            <w:hideMark/>
          </w:tcPr>
          <w:p w14:paraId="6AC76BF0"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2</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068</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617 </w:t>
            </w:r>
          </w:p>
        </w:tc>
        <w:tc>
          <w:tcPr>
            <w:tcW w:w="1057" w:type="dxa"/>
            <w:tcBorders>
              <w:top w:val="nil"/>
              <w:left w:val="nil"/>
              <w:bottom w:val="nil"/>
              <w:right w:val="nil"/>
            </w:tcBorders>
            <w:shd w:val="clear" w:color="auto" w:fill="auto"/>
            <w:vAlign w:val="center"/>
            <w:hideMark/>
          </w:tcPr>
          <w:p w14:paraId="6AC76BF1"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(870</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61)</w:t>
            </w:r>
          </w:p>
        </w:tc>
        <w:tc>
          <w:tcPr>
            <w:tcW w:w="222" w:type="dxa"/>
            <w:vAlign w:val="center"/>
            <w:hideMark/>
          </w:tcPr>
          <w:p w14:paraId="6AC76BF2"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BF9" w14:textId="77777777" w:rsidTr="007743AB">
        <w:trPr>
          <w:trHeight w:val="290"/>
          <w:jc w:val="center"/>
        </w:trPr>
        <w:tc>
          <w:tcPr>
            <w:tcW w:w="3121" w:type="dxa"/>
            <w:tcBorders>
              <w:top w:val="nil"/>
              <w:left w:val="nil"/>
              <w:bottom w:val="nil"/>
              <w:right w:val="nil"/>
            </w:tcBorders>
            <w:shd w:val="clear" w:color="auto" w:fill="auto"/>
            <w:vAlign w:val="center"/>
            <w:hideMark/>
          </w:tcPr>
          <w:p w14:paraId="6AC76BF4" w14:textId="77777777" w:rsidR="007743AB" w:rsidRPr="004B3AD1" w:rsidRDefault="007743AB" w:rsidP="004B3AD1">
            <w:pPr>
              <w:widowControl w:val="0"/>
              <w:spacing w:before="120" w:after="120" w:line="240" w:lineRule="auto"/>
              <w:rPr>
                <w:rFonts w:ascii="Times New Roman" w:eastAsia="Times New Roman" w:hAnsi="Times New Roman" w:cs="Times New Roman"/>
                <w:color w:val="000000"/>
                <w:sz w:val="17"/>
                <w:szCs w:val="17"/>
                <w:lang w:val="ru-RU" w:eastAsia="zh-CN"/>
              </w:rPr>
            </w:pPr>
            <w:r w:rsidRPr="004B3AD1">
              <w:rPr>
                <w:rFonts w:ascii="Times New Roman" w:eastAsia="Times New Roman" w:hAnsi="Times New Roman" w:cs="Times New Roman"/>
                <w:color w:val="000000"/>
                <w:sz w:val="17"/>
                <w:szCs w:val="17"/>
                <w:lang w:val="ru-RU" w:eastAsia="zh-CN"/>
              </w:rPr>
              <w:t>J. Совещания экспертов</w:t>
            </w:r>
          </w:p>
        </w:tc>
        <w:tc>
          <w:tcPr>
            <w:tcW w:w="1324" w:type="dxa"/>
            <w:tcBorders>
              <w:top w:val="nil"/>
              <w:left w:val="nil"/>
              <w:bottom w:val="nil"/>
              <w:right w:val="nil"/>
            </w:tcBorders>
            <w:shd w:val="clear" w:color="auto" w:fill="auto"/>
            <w:vAlign w:val="center"/>
            <w:hideMark/>
          </w:tcPr>
          <w:p w14:paraId="6AC76BF5" w14:textId="77777777" w:rsidR="007743AB" w:rsidRPr="004B3AD1"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val="ru-RU" w:eastAsia="zh-CN"/>
              </w:rPr>
            </w:pPr>
            <w:r w:rsidRPr="004B3AD1">
              <w:rPr>
                <w:rFonts w:ascii="Times New Roman" w:eastAsia="Times New Roman" w:hAnsi="Times New Roman" w:cs="Times New Roman"/>
                <w:color w:val="000000"/>
                <w:sz w:val="17"/>
                <w:szCs w:val="17"/>
                <w:lang w:val="ru-RU" w:eastAsia="zh-CN"/>
              </w:rPr>
              <w:t xml:space="preserve">0 </w:t>
            </w:r>
          </w:p>
        </w:tc>
        <w:tc>
          <w:tcPr>
            <w:tcW w:w="1576" w:type="dxa"/>
            <w:tcBorders>
              <w:top w:val="nil"/>
              <w:left w:val="nil"/>
              <w:bottom w:val="nil"/>
              <w:right w:val="nil"/>
            </w:tcBorders>
            <w:shd w:val="clear" w:color="auto" w:fill="auto"/>
            <w:vAlign w:val="center"/>
            <w:hideMark/>
          </w:tcPr>
          <w:p w14:paraId="6AC76BF6"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 xml:space="preserve">0 </w:t>
            </w:r>
          </w:p>
        </w:tc>
        <w:tc>
          <w:tcPr>
            <w:tcW w:w="1057" w:type="dxa"/>
            <w:tcBorders>
              <w:top w:val="nil"/>
              <w:left w:val="nil"/>
              <w:bottom w:val="nil"/>
              <w:right w:val="nil"/>
            </w:tcBorders>
            <w:shd w:val="clear" w:color="auto" w:fill="auto"/>
            <w:vAlign w:val="center"/>
            <w:hideMark/>
          </w:tcPr>
          <w:p w14:paraId="6AC76BF7"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 xml:space="preserve">0 </w:t>
            </w:r>
          </w:p>
        </w:tc>
        <w:tc>
          <w:tcPr>
            <w:tcW w:w="222" w:type="dxa"/>
            <w:vAlign w:val="center"/>
            <w:hideMark/>
          </w:tcPr>
          <w:p w14:paraId="6AC76BF8"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BFF" w14:textId="77777777" w:rsidTr="007743AB">
        <w:trPr>
          <w:trHeight w:val="290"/>
          <w:jc w:val="center"/>
        </w:trPr>
        <w:tc>
          <w:tcPr>
            <w:tcW w:w="3121" w:type="dxa"/>
            <w:tcBorders>
              <w:top w:val="nil"/>
              <w:left w:val="nil"/>
              <w:bottom w:val="nil"/>
              <w:right w:val="nil"/>
            </w:tcBorders>
            <w:shd w:val="clear" w:color="auto" w:fill="auto"/>
            <w:vAlign w:val="center"/>
            <w:hideMark/>
          </w:tcPr>
          <w:p w14:paraId="6AC76BFA" w14:textId="77777777" w:rsidR="007743AB" w:rsidRPr="004B3AD1" w:rsidRDefault="007743AB" w:rsidP="004B3AD1">
            <w:pPr>
              <w:widowControl w:val="0"/>
              <w:spacing w:before="120" w:after="120" w:line="240" w:lineRule="auto"/>
              <w:rPr>
                <w:rFonts w:ascii="Times New Roman" w:eastAsia="Times New Roman" w:hAnsi="Times New Roman" w:cs="Times New Roman"/>
                <w:color w:val="000000"/>
                <w:sz w:val="17"/>
                <w:szCs w:val="17"/>
                <w:vertAlign w:val="superscript"/>
                <w:lang w:val="ru-RU" w:eastAsia="zh-CN"/>
              </w:rPr>
            </w:pPr>
            <w:r w:rsidRPr="004B3AD1">
              <w:rPr>
                <w:rFonts w:ascii="Times New Roman" w:eastAsia="Times New Roman" w:hAnsi="Times New Roman" w:cs="Times New Roman"/>
                <w:color w:val="000000"/>
                <w:sz w:val="17"/>
                <w:szCs w:val="17"/>
                <w:lang w:val="ru-RU" w:eastAsia="zh-CN"/>
              </w:rPr>
              <w:t>K. Внеочередные совещания в связи с деятельностью на период после 2020 г.</w:t>
            </w:r>
          </w:p>
        </w:tc>
        <w:tc>
          <w:tcPr>
            <w:tcW w:w="1324" w:type="dxa"/>
            <w:tcBorders>
              <w:top w:val="nil"/>
              <w:left w:val="nil"/>
              <w:bottom w:val="nil"/>
              <w:right w:val="nil"/>
            </w:tcBorders>
            <w:shd w:val="clear" w:color="auto" w:fill="auto"/>
            <w:vAlign w:val="center"/>
            <w:hideMark/>
          </w:tcPr>
          <w:p w14:paraId="6AC76BFB" w14:textId="77777777" w:rsidR="007743AB" w:rsidRPr="004B3AD1" w:rsidRDefault="007743AB" w:rsidP="004B3AD1">
            <w:pPr>
              <w:widowControl w:val="0"/>
              <w:spacing w:before="120" w:after="120" w:line="240" w:lineRule="auto"/>
              <w:rPr>
                <w:rFonts w:ascii="Times New Roman" w:eastAsia="Times New Roman" w:hAnsi="Times New Roman" w:cs="Times New Roman"/>
                <w:color w:val="000000"/>
                <w:sz w:val="17"/>
                <w:szCs w:val="17"/>
                <w:lang w:val="ru-RU" w:eastAsia="zh-CN"/>
              </w:rPr>
            </w:pPr>
          </w:p>
        </w:tc>
        <w:tc>
          <w:tcPr>
            <w:tcW w:w="1576" w:type="dxa"/>
            <w:tcBorders>
              <w:top w:val="nil"/>
              <w:left w:val="nil"/>
              <w:bottom w:val="nil"/>
              <w:right w:val="nil"/>
            </w:tcBorders>
            <w:shd w:val="clear" w:color="auto" w:fill="auto"/>
            <w:vAlign w:val="center"/>
            <w:hideMark/>
          </w:tcPr>
          <w:p w14:paraId="6AC76BFC"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sz w:val="20"/>
                <w:szCs w:val="20"/>
                <w:lang w:val="ru-RU" w:eastAsia="zh-CN"/>
              </w:rPr>
            </w:pPr>
          </w:p>
        </w:tc>
        <w:tc>
          <w:tcPr>
            <w:tcW w:w="1057" w:type="dxa"/>
            <w:tcBorders>
              <w:top w:val="nil"/>
              <w:left w:val="nil"/>
              <w:bottom w:val="nil"/>
              <w:right w:val="nil"/>
            </w:tcBorders>
            <w:shd w:val="clear" w:color="auto" w:fill="auto"/>
            <w:vAlign w:val="center"/>
            <w:hideMark/>
          </w:tcPr>
          <w:p w14:paraId="6AC76BFD"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 xml:space="preserve">0 </w:t>
            </w:r>
          </w:p>
        </w:tc>
        <w:tc>
          <w:tcPr>
            <w:tcW w:w="222" w:type="dxa"/>
            <w:vAlign w:val="center"/>
            <w:hideMark/>
          </w:tcPr>
          <w:p w14:paraId="6AC76BFE"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C05" w14:textId="77777777" w:rsidTr="007743AB">
        <w:trPr>
          <w:trHeight w:val="290"/>
          <w:jc w:val="center"/>
        </w:trPr>
        <w:tc>
          <w:tcPr>
            <w:tcW w:w="3121" w:type="dxa"/>
            <w:tcBorders>
              <w:top w:val="nil"/>
              <w:left w:val="nil"/>
              <w:bottom w:val="nil"/>
              <w:right w:val="nil"/>
            </w:tcBorders>
            <w:shd w:val="clear" w:color="auto" w:fill="auto"/>
            <w:vAlign w:val="center"/>
            <w:hideMark/>
          </w:tcPr>
          <w:p w14:paraId="6AC76C00" w14:textId="77777777" w:rsidR="007743AB" w:rsidRPr="004B3AD1" w:rsidRDefault="007743AB" w:rsidP="004B3AD1">
            <w:pPr>
              <w:widowControl w:val="0"/>
              <w:spacing w:before="120" w:after="120" w:line="240" w:lineRule="auto"/>
              <w:rPr>
                <w:rFonts w:ascii="Times New Roman" w:eastAsia="Times New Roman" w:hAnsi="Times New Roman" w:cs="Times New Roman"/>
                <w:color w:val="000000"/>
                <w:sz w:val="17"/>
                <w:szCs w:val="17"/>
                <w:vertAlign w:val="superscript"/>
                <w:lang w:val="ru-RU" w:eastAsia="zh-CN"/>
              </w:rPr>
            </w:pPr>
            <w:r w:rsidRPr="004B3AD1">
              <w:rPr>
                <w:rFonts w:ascii="Times New Roman" w:eastAsia="Times New Roman" w:hAnsi="Times New Roman" w:cs="Times New Roman"/>
                <w:color w:val="000000"/>
                <w:sz w:val="17"/>
                <w:szCs w:val="17"/>
                <w:lang w:val="ru-RU" w:eastAsia="zh-CN"/>
              </w:rPr>
              <w:t>L. Арендная плата и сопутствующие расходы</w:t>
            </w:r>
          </w:p>
        </w:tc>
        <w:tc>
          <w:tcPr>
            <w:tcW w:w="1324" w:type="dxa"/>
            <w:tcBorders>
              <w:top w:val="nil"/>
              <w:left w:val="nil"/>
              <w:bottom w:val="nil"/>
              <w:right w:val="nil"/>
            </w:tcBorders>
            <w:shd w:val="clear" w:color="auto" w:fill="auto"/>
            <w:vAlign w:val="center"/>
            <w:hideMark/>
          </w:tcPr>
          <w:p w14:paraId="6AC76C01" w14:textId="77777777" w:rsidR="007743AB" w:rsidRPr="004B3AD1"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val="ru-RU" w:eastAsia="zh-CN"/>
              </w:rPr>
            </w:pPr>
            <w:r w:rsidRPr="004B3AD1">
              <w:rPr>
                <w:rFonts w:ascii="Times New Roman" w:eastAsia="Times New Roman" w:hAnsi="Times New Roman" w:cs="Times New Roman"/>
                <w:color w:val="000000"/>
                <w:sz w:val="17"/>
                <w:szCs w:val="17"/>
                <w:lang w:val="ru-RU" w:eastAsia="zh-CN"/>
              </w:rPr>
              <w:t xml:space="preserve">1 481 220 </w:t>
            </w:r>
          </w:p>
        </w:tc>
        <w:tc>
          <w:tcPr>
            <w:tcW w:w="1576" w:type="dxa"/>
            <w:tcBorders>
              <w:top w:val="nil"/>
              <w:left w:val="nil"/>
              <w:bottom w:val="nil"/>
              <w:right w:val="nil"/>
            </w:tcBorders>
            <w:shd w:val="clear" w:color="auto" w:fill="auto"/>
            <w:vAlign w:val="center"/>
            <w:hideMark/>
          </w:tcPr>
          <w:p w14:paraId="6AC76C02"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1</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395</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595 </w:t>
            </w:r>
          </w:p>
        </w:tc>
        <w:tc>
          <w:tcPr>
            <w:tcW w:w="1057" w:type="dxa"/>
            <w:tcBorders>
              <w:top w:val="nil"/>
              <w:left w:val="nil"/>
              <w:bottom w:val="nil"/>
              <w:right w:val="nil"/>
            </w:tcBorders>
            <w:shd w:val="clear" w:color="auto" w:fill="auto"/>
            <w:vAlign w:val="center"/>
            <w:hideMark/>
          </w:tcPr>
          <w:p w14:paraId="6AC76C03"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85</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625 </w:t>
            </w:r>
          </w:p>
        </w:tc>
        <w:tc>
          <w:tcPr>
            <w:tcW w:w="222" w:type="dxa"/>
            <w:vAlign w:val="center"/>
            <w:hideMark/>
          </w:tcPr>
          <w:p w14:paraId="6AC76C04"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C0B" w14:textId="77777777" w:rsidTr="007743AB">
        <w:trPr>
          <w:trHeight w:val="290"/>
          <w:jc w:val="center"/>
        </w:trPr>
        <w:tc>
          <w:tcPr>
            <w:tcW w:w="3121" w:type="dxa"/>
            <w:tcBorders>
              <w:top w:val="nil"/>
              <w:left w:val="nil"/>
              <w:bottom w:val="nil"/>
              <w:right w:val="nil"/>
            </w:tcBorders>
            <w:shd w:val="clear" w:color="auto" w:fill="auto"/>
            <w:vAlign w:val="center"/>
            <w:hideMark/>
          </w:tcPr>
          <w:p w14:paraId="6AC76C06" w14:textId="77777777" w:rsidR="007743AB" w:rsidRPr="004B3AD1" w:rsidRDefault="007743AB" w:rsidP="004B3AD1">
            <w:pPr>
              <w:widowControl w:val="0"/>
              <w:spacing w:before="120" w:after="120" w:line="240" w:lineRule="auto"/>
              <w:rPr>
                <w:rFonts w:ascii="Times New Roman" w:eastAsia="Times New Roman" w:hAnsi="Times New Roman" w:cs="Times New Roman"/>
                <w:color w:val="000000"/>
                <w:sz w:val="17"/>
                <w:szCs w:val="17"/>
                <w:lang w:val="ru-RU" w:eastAsia="zh-CN"/>
              </w:rPr>
            </w:pPr>
            <w:r w:rsidRPr="004B3AD1">
              <w:rPr>
                <w:rFonts w:ascii="Times New Roman" w:eastAsia="Times New Roman" w:hAnsi="Times New Roman" w:cs="Times New Roman"/>
                <w:color w:val="000000"/>
                <w:sz w:val="17"/>
                <w:szCs w:val="17"/>
                <w:lang w:val="ru-RU" w:eastAsia="zh-CN"/>
              </w:rPr>
              <w:t>M. Общие эксплуатационные расходы</w:t>
            </w:r>
          </w:p>
        </w:tc>
        <w:tc>
          <w:tcPr>
            <w:tcW w:w="1324" w:type="dxa"/>
            <w:tcBorders>
              <w:top w:val="nil"/>
              <w:left w:val="nil"/>
              <w:bottom w:val="nil"/>
              <w:right w:val="nil"/>
            </w:tcBorders>
            <w:shd w:val="clear" w:color="auto" w:fill="auto"/>
            <w:vAlign w:val="center"/>
            <w:hideMark/>
          </w:tcPr>
          <w:p w14:paraId="6AC76C07" w14:textId="77777777" w:rsidR="007743AB" w:rsidRPr="004B3AD1"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val="ru-RU" w:eastAsia="zh-CN"/>
              </w:rPr>
            </w:pPr>
            <w:r w:rsidRPr="004B3AD1">
              <w:rPr>
                <w:rFonts w:ascii="Times New Roman" w:eastAsia="Times New Roman" w:hAnsi="Times New Roman" w:cs="Times New Roman"/>
                <w:color w:val="000000"/>
                <w:sz w:val="17"/>
                <w:szCs w:val="17"/>
                <w:lang w:val="ru-RU" w:eastAsia="zh-CN"/>
              </w:rPr>
              <w:t xml:space="preserve">726 600 </w:t>
            </w:r>
          </w:p>
        </w:tc>
        <w:tc>
          <w:tcPr>
            <w:tcW w:w="1576" w:type="dxa"/>
            <w:tcBorders>
              <w:top w:val="nil"/>
              <w:left w:val="nil"/>
              <w:bottom w:val="nil"/>
              <w:right w:val="nil"/>
            </w:tcBorders>
            <w:shd w:val="clear" w:color="auto" w:fill="auto"/>
            <w:vAlign w:val="center"/>
            <w:hideMark/>
          </w:tcPr>
          <w:p w14:paraId="6AC76C08"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779</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677 </w:t>
            </w:r>
          </w:p>
        </w:tc>
        <w:tc>
          <w:tcPr>
            <w:tcW w:w="1057" w:type="dxa"/>
            <w:tcBorders>
              <w:top w:val="nil"/>
              <w:left w:val="nil"/>
              <w:bottom w:val="nil"/>
              <w:right w:val="nil"/>
            </w:tcBorders>
            <w:shd w:val="clear" w:color="auto" w:fill="auto"/>
            <w:vAlign w:val="center"/>
            <w:hideMark/>
          </w:tcPr>
          <w:p w14:paraId="6AC76C09"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(53</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077)</w:t>
            </w:r>
          </w:p>
        </w:tc>
        <w:tc>
          <w:tcPr>
            <w:tcW w:w="222" w:type="dxa"/>
            <w:vAlign w:val="center"/>
            <w:hideMark/>
          </w:tcPr>
          <w:p w14:paraId="6AC76C0A"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C11" w14:textId="77777777" w:rsidTr="007743AB">
        <w:trPr>
          <w:trHeight w:val="290"/>
          <w:jc w:val="center"/>
        </w:trPr>
        <w:tc>
          <w:tcPr>
            <w:tcW w:w="3121" w:type="dxa"/>
            <w:tcBorders>
              <w:top w:val="single" w:sz="4" w:space="0" w:color="auto"/>
              <w:left w:val="nil"/>
              <w:bottom w:val="single" w:sz="4" w:space="0" w:color="auto"/>
              <w:right w:val="nil"/>
            </w:tcBorders>
            <w:shd w:val="clear" w:color="auto" w:fill="auto"/>
            <w:vAlign w:val="center"/>
            <w:hideMark/>
          </w:tcPr>
          <w:p w14:paraId="6AC76C0C" w14:textId="77777777" w:rsidR="007743AB" w:rsidRPr="00890046" w:rsidRDefault="007743AB" w:rsidP="004B3AD1">
            <w:pPr>
              <w:widowControl w:val="0"/>
              <w:spacing w:before="120" w:after="120" w:line="240" w:lineRule="auto"/>
              <w:rPr>
                <w:rFonts w:ascii="Times New Roman" w:eastAsia="Times New Roman" w:hAnsi="Times New Roman" w:cs="Times New Roman"/>
                <w:b/>
                <w:bCs/>
                <w:color w:val="000000"/>
                <w:sz w:val="17"/>
                <w:szCs w:val="17"/>
                <w:lang w:eastAsia="zh-CN"/>
              </w:rPr>
            </w:pPr>
            <w:r w:rsidRPr="00890046">
              <w:rPr>
                <w:rFonts w:ascii="Times New Roman" w:eastAsia="Times New Roman" w:hAnsi="Times New Roman" w:cs="Times New Roman"/>
                <w:b/>
                <w:bCs/>
                <w:color w:val="000000"/>
                <w:sz w:val="17"/>
                <w:szCs w:val="17"/>
                <w:lang w:val="ru-RU" w:eastAsia="zh-CN"/>
              </w:rPr>
              <w:t>Итого</w:t>
            </w:r>
            <w:r w:rsidRPr="00890046">
              <w:rPr>
                <w:rFonts w:ascii="Times New Roman" w:eastAsia="Times New Roman" w:hAnsi="Times New Roman" w:cs="Times New Roman"/>
                <w:b/>
                <w:bCs/>
                <w:color w:val="000000"/>
                <w:sz w:val="17"/>
                <w:szCs w:val="17"/>
                <w:lang w:eastAsia="zh-CN"/>
              </w:rPr>
              <w:t xml:space="preserve"> (I)</w:t>
            </w:r>
          </w:p>
        </w:tc>
        <w:tc>
          <w:tcPr>
            <w:tcW w:w="1324" w:type="dxa"/>
            <w:tcBorders>
              <w:top w:val="single" w:sz="4" w:space="0" w:color="auto"/>
              <w:left w:val="nil"/>
              <w:bottom w:val="single" w:sz="4" w:space="0" w:color="auto"/>
              <w:right w:val="nil"/>
            </w:tcBorders>
            <w:shd w:val="clear" w:color="auto" w:fill="auto"/>
            <w:vAlign w:val="center"/>
            <w:hideMark/>
          </w:tcPr>
          <w:p w14:paraId="6AC76C0D"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b/>
                <w:bCs/>
                <w:color w:val="000000"/>
                <w:sz w:val="17"/>
                <w:szCs w:val="17"/>
                <w:lang w:eastAsia="zh-CN"/>
              </w:rPr>
            </w:pPr>
            <w:r w:rsidRPr="00890046">
              <w:rPr>
                <w:rFonts w:ascii="Times New Roman" w:eastAsia="Times New Roman" w:hAnsi="Times New Roman" w:cs="Times New Roman"/>
                <w:b/>
                <w:bCs/>
                <w:color w:val="000000"/>
                <w:sz w:val="17"/>
                <w:szCs w:val="17"/>
                <w:lang w:eastAsia="zh-CN"/>
              </w:rPr>
              <w:t>16</w:t>
            </w:r>
            <w:r w:rsidRPr="00890046">
              <w:rPr>
                <w:rFonts w:ascii="Times New Roman" w:eastAsia="Times New Roman" w:hAnsi="Times New Roman" w:cs="Times New Roman"/>
                <w:b/>
                <w:bCs/>
                <w:color w:val="000000"/>
                <w:sz w:val="17"/>
                <w:szCs w:val="17"/>
                <w:lang w:val="ru-RU" w:eastAsia="zh-CN"/>
              </w:rPr>
              <w:t> </w:t>
            </w:r>
            <w:r w:rsidRPr="00890046">
              <w:rPr>
                <w:rFonts w:ascii="Times New Roman" w:eastAsia="Times New Roman" w:hAnsi="Times New Roman" w:cs="Times New Roman"/>
                <w:b/>
                <w:bCs/>
                <w:color w:val="000000"/>
                <w:sz w:val="17"/>
                <w:szCs w:val="17"/>
                <w:lang w:eastAsia="zh-CN"/>
              </w:rPr>
              <w:t>170</w:t>
            </w:r>
            <w:r w:rsidRPr="00890046">
              <w:rPr>
                <w:rFonts w:ascii="Times New Roman" w:eastAsia="Times New Roman" w:hAnsi="Times New Roman" w:cs="Times New Roman"/>
                <w:b/>
                <w:bCs/>
                <w:color w:val="000000"/>
                <w:sz w:val="17"/>
                <w:szCs w:val="17"/>
                <w:lang w:val="ru-RU" w:eastAsia="zh-CN"/>
              </w:rPr>
              <w:t> </w:t>
            </w:r>
            <w:r w:rsidRPr="00890046">
              <w:rPr>
                <w:rFonts w:ascii="Times New Roman" w:eastAsia="Times New Roman" w:hAnsi="Times New Roman" w:cs="Times New Roman"/>
                <w:b/>
                <w:bCs/>
                <w:color w:val="000000"/>
                <w:sz w:val="17"/>
                <w:szCs w:val="17"/>
                <w:lang w:eastAsia="zh-CN"/>
              </w:rPr>
              <w:t xml:space="preserve">820 </w:t>
            </w:r>
          </w:p>
        </w:tc>
        <w:tc>
          <w:tcPr>
            <w:tcW w:w="1576" w:type="dxa"/>
            <w:tcBorders>
              <w:top w:val="single" w:sz="4" w:space="0" w:color="auto"/>
              <w:left w:val="nil"/>
              <w:bottom w:val="single" w:sz="4" w:space="0" w:color="auto"/>
              <w:right w:val="nil"/>
            </w:tcBorders>
            <w:shd w:val="clear" w:color="auto" w:fill="auto"/>
            <w:vAlign w:val="center"/>
            <w:hideMark/>
          </w:tcPr>
          <w:p w14:paraId="6AC76C0E"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b/>
                <w:bCs/>
                <w:color w:val="000000"/>
                <w:sz w:val="17"/>
                <w:szCs w:val="17"/>
                <w:lang w:eastAsia="zh-CN"/>
              </w:rPr>
            </w:pPr>
            <w:r w:rsidRPr="00890046">
              <w:rPr>
                <w:rFonts w:ascii="Times New Roman" w:eastAsia="Times New Roman" w:hAnsi="Times New Roman" w:cs="Times New Roman"/>
                <w:b/>
                <w:bCs/>
                <w:color w:val="000000"/>
                <w:sz w:val="17"/>
                <w:szCs w:val="17"/>
                <w:lang w:eastAsia="zh-CN"/>
              </w:rPr>
              <w:t>15</w:t>
            </w:r>
            <w:r w:rsidRPr="00890046">
              <w:rPr>
                <w:rFonts w:ascii="Times New Roman" w:eastAsia="Times New Roman" w:hAnsi="Times New Roman" w:cs="Times New Roman"/>
                <w:b/>
                <w:bCs/>
                <w:color w:val="000000"/>
                <w:sz w:val="17"/>
                <w:szCs w:val="17"/>
                <w:lang w:val="ru-RU" w:eastAsia="zh-CN"/>
              </w:rPr>
              <w:t> </w:t>
            </w:r>
            <w:r w:rsidRPr="00890046">
              <w:rPr>
                <w:rFonts w:ascii="Times New Roman" w:eastAsia="Times New Roman" w:hAnsi="Times New Roman" w:cs="Times New Roman"/>
                <w:b/>
                <w:bCs/>
                <w:color w:val="000000"/>
                <w:sz w:val="17"/>
                <w:szCs w:val="17"/>
                <w:lang w:eastAsia="zh-CN"/>
              </w:rPr>
              <w:t>989</w:t>
            </w:r>
            <w:r w:rsidRPr="00890046">
              <w:rPr>
                <w:rFonts w:ascii="Times New Roman" w:eastAsia="Times New Roman" w:hAnsi="Times New Roman" w:cs="Times New Roman"/>
                <w:b/>
                <w:bCs/>
                <w:color w:val="000000"/>
                <w:sz w:val="17"/>
                <w:szCs w:val="17"/>
                <w:lang w:val="ru-RU" w:eastAsia="zh-CN"/>
              </w:rPr>
              <w:t> </w:t>
            </w:r>
            <w:r w:rsidRPr="00890046">
              <w:rPr>
                <w:rFonts w:ascii="Times New Roman" w:eastAsia="Times New Roman" w:hAnsi="Times New Roman" w:cs="Times New Roman"/>
                <w:b/>
                <w:bCs/>
                <w:color w:val="000000"/>
                <w:sz w:val="17"/>
                <w:szCs w:val="17"/>
                <w:lang w:eastAsia="zh-CN"/>
              </w:rPr>
              <w:t xml:space="preserve">905 </w:t>
            </w:r>
          </w:p>
        </w:tc>
        <w:tc>
          <w:tcPr>
            <w:tcW w:w="1057" w:type="dxa"/>
            <w:tcBorders>
              <w:top w:val="single" w:sz="4" w:space="0" w:color="auto"/>
              <w:left w:val="nil"/>
              <w:bottom w:val="single" w:sz="4" w:space="0" w:color="auto"/>
              <w:right w:val="nil"/>
            </w:tcBorders>
            <w:shd w:val="clear" w:color="auto" w:fill="auto"/>
            <w:vAlign w:val="center"/>
            <w:hideMark/>
          </w:tcPr>
          <w:p w14:paraId="6AC76C0F"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b/>
                <w:bCs/>
                <w:color w:val="000000"/>
                <w:sz w:val="17"/>
                <w:szCs w:val="17"/>
                <w:lang w:eastAsia="zh-CN"/>
              </w:rPr>
            </w:pPr>
            <w:r w:rsidRPr="00890046">
              <w:rPr>
                <w:rFonts w:ascii="Times New Roman" w:eastAsia="Times New Roman" w:hAnsi="Times New Roman" w:cs="Times New Roman"/>
                <w:b/>
                <w:bCs/>
                <w:color w:val="000000"/>
                <w:sz w:val="17"/>
                <w:szCs w:val="17"/>
                <w:lang w:eastAsia="zh-CN"/>
              </w:rPr>
              <w:t>180</w:t>
            </w:r>
            <w:r w:rsidRPr="00890046">
              <w:rPr>
                <w:rFonts w:ascii="Times New Roman" w:eastAsia="Times New Roman" w:hAnsi="Times New Roman" w:cs="Times New Roman"/>
                <w:b/>
                <w:bCs/>
                <w:color w:val="000000"/>
                <w:sz w:val="17"/>
                <w:szCs w:val="17"/>
                <w:lang w:val="ru-RU" w:eastAsia="zh-CN"/>
              </w:rPr>
              <w:t> </w:t>
            </w:r>
            <w:r w:rsidRPr="00890046">
              <w:rPr>
                <w:rFonts w:ascii="Times New Roman" w:eastAsia="Times New Roman" w:hAnsi="Times New Roman" w:cs="Times New Roman"/>
                <w:b/>
                <w:bCs/>
                <w:color w:val="000000"/>
                <w:sz w:val="17"/>
                <w:szCs w:val="17"/>
                <w:lang w:eastAsia="zh-CN"/>
              </w:rPr>
              <w:t xml:space="preserve">915 </w:t>
            </w:r>
          </w:p>
        </w:tc>
        <w:tc>
          <w:tcPr>
            <w:tcW w:w="222" w:type="dxa"/>
            <w:vAlign w:val="center"/>
            <w:hideMark/>
          </w:tcPr>
          <w:p w14:paraId="6AC76C10"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C17" w14:textId="77777777" w:rsidTr="007743AB">
        <w:trPr>
          <w:trHeight w:val="290"/>
          <w:jc w:val="center"/>
        </w:trPr>
        <w:tc>
          <w:tcPr>
            <w:tcW w:w="3121" w:type="dxa"/>
            <w:tcBorders>
              <w:top w:val="nil"/>
              <w:left w:val="nil"/>
              <w:bottom w:val="single" w:sz="4" w:space="0" w:color="auto"/>
              <w:right w:val="nil"/>
            </w:tcBorders>
            <w:shd w:val="clear" w:color="auto" w:fill="auto"/>
            <w:vAlign w:val="center"/>
            <w:hideMark/>
          </w:tcPr>
          <w:p w14:paraId="6AC76C12" w14:textId="77777777" w:rsidR="007743AB" w:rsidRPr="00890046" w:rsidRDefault="007743AB" w:rsidP="004B3AD1">
            <w:pPr>
              <w:widowControl w:val="0"/>
              <w:spacing w:before="120" w:after="120" w:line="240" w:lineRule="auto"/>
              <w:rPr>
                <w:rFonts w:ascii="Times New Roman" w:eastAsia="Times New Roman" w:hAnsi="Times New Roman" w:cs="Times New Roman"/>
                <w:b/>
                <w:bCs/>
                <w:color w:val="000000"/>
                <w:sz w:val="17"/>
                <w:szCs w:val="17"/>
                <w:lang w:val="ru-RU" w:eastAsia="zh-CN"/>
              </w:rPr>
            </w:pPr>
            <w:r w:rsidRPr="00890046">
              <w:rPr>
                <w:rFonts w:ascii="Times New Roman" w:eastAsia="Times New Roman" w:hAnsi="Times New Roman" w:cs="Times New Roman"/>
                <w:b/>
                <w:bCs/>
                <w:color w:val="000000"/>
                <w:sz w:val="17"/>
                <w:szCs w:val="17"/>
                <w:lang w:eastAsia="zh-CN"/>
              </w:rPr>
              <w:t>II</w:t>
            </w:r>
            <w:r w:rsidRPr="00890046">
              <w:rPr>
                <w:rFonts w:ascii="Times New Roman" w:eastAsia="Times New Roman" w:hAnsi="Times New Roman" w:cs="Times New Roman"/>
                <w:b/>
                <w:bCs/>
                <w:color w:val="000000"/>
                <w:sz w:val="17"/>
                <w:szCs w:val="17"/>
                <w:lang w:val="ru-RU" w:eastAsia="zh-CN"/>
              </w:rPr>
              <w:t>. Расходы на поддержку программ (13%)</w:t>
            </w:r>
          </w:p>
        </w:tc>
        <w:tc>
          <w:tcPr>
            <w:tcW w:w="1324" w:type="dxa"/>
            <w:tcBorders>
              <w:top w:val="nil"/>
              <w:left w:val="nil"/>
              <w:bottom w:val="single" w:sz="4" w:space="0" w:color="auto"/>
              <w:right w:val="nil"/>
            </w:tcBorders>
            <w:shd w:val="clear" w:color="auto" w:fill="auto"/>
            <w:vAlign w:val="center"/>
            <w:hideMark/>
          </w:tcPr>
          <w:p w14:paraId="6AC76C13"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2</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102</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207 </w:t>
            </w:r>
          </w:p>
        </w:tc>
        <w:tc>
          <w:tcPr>
            <w:tcW w:w="1576" w:type="dxa"/>
            <w:tcBorders>
              <w:top w:val="nil"/>
              <w:left w:val="nil"/>
              <w:bottom w:val="single" w:sz="4" w:space="0" w:color="auto"/>
              <w:right w:val="nil"/>
            </w:tcBorders>
            <w:shd w:val="clear" w:color="auto" w:fill="auto"/>
            <w:vAlign w:val="center"/>
            <w:hideMark/>
          </w:tcPr>
          <w:p w14:paraId="6AC76C14"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2</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078</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688 </w:t>
            </w:r>
          </w:p>
        </w:tc>
        <w:tc>
          <w:tcPr>
            <w:tcW w:w="1057" w:type="dxa"/>
            <w:tcBorders>
              <w:top w:val="nil"/>
              <w:left w:val="nil"/>
              <w:bottom w:val="single" w:sz="4" w:space="0" w:color="auto"/>
              <w:right w:val="nil"/>
            </w:tcBorders>
            <w:shd w:val="clear" w:color="auto" w:fill="auto"/>
            <w:vAlign w:val="center"/>
            <w:hideMark/>
          </w:tcPr>
          <w:p w14:paraId="6AC76C15"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color w:val="000000"/>
                <w:sz w:val="17"/>
                <w:szCs w:val="17"/>
                <w:lang w:eastAsia="zh-CN"/>
              </w:rPr>
            </w:pPr>
            <w:r w:rsidRPr="00890046">
              <w:rPr>
                <w:rFonts w:ascii="Times New Roman" w:eastAsia="Times New Roman" w:hAnsi="Times New Roman" w:cs="Times New Roman"/>
                <w:color w:val="000000"/>
                <w:sz w:val="17"/>
                <w:szCs w:val="17"/>
                <w:lang w:eastAsia="zh-CN"/>
              </w:rPr>
              <w:t>23</w:t>
            </w:r>
            <w:r w:rsidRPr="00890046">
              <w:rPr>
                <w:rFonts w:ascii="Times New Roman" w:eastAsia="Times New Roman" w:hAnsi="Times New Roman" w:cs="Times New Roman"/>
                <w:color w:val="000000"/>
                <w:sz w:val="17"/>
                <w:szCs w:val="17"/>
                <w:lang w:val="ru-RU" w:eastAsia="zh-CN"/>
              </w:rPr>
              <w:t> </w:t>
            </w:r>
            <w:r w:rsidRPr="00890046">
              <w:rPr>
                <w:rFonts w:ascii="Times New Roman" w:eastAsia="Times New Roman" w:hAnsi="Times New Roman" w:cs="Times New Roman"/>
                <w:color w:val="000000"/>
                <w:sz w:val="17"/>
                <w:szCs w:val="17"/>
                <w:lang w:eastAsia="zh-CN"/>
              </w:rPr>
              <w:t xml:space="preserve">519 </w:t>
            </w:r>
          </w:p>
        </w:tc>
        <w:tc>
          <w:tcPr>
            <w:tcW w:w="222" w:type="dxa"/>
            <w:vAlign w:val="center"/>
            <w:hideMark/>
          </w:tcPr>
          <w:p w14:paraId="6AC76C16"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r w:rsidR="007743AB" w:rsidRPr="00890046" w14:paraId="6AC76C1D" w14:textId="77777777" w:rsidTr="007743AB">
        <w:trPr>
          <w:trHeight w:val="300"/>
          <w:jc w:val="center"/>
        </w:trPr>
        <w:tc>
          <w:tcPr>
            <w:tcW w:w="3121" w:type="dxa"/>
            <w:tcBorders>
              <w:top w:val="nil"/>
              <w:left w:val="nil"/>
              <w:bottom w:val="single" w:sz="8" w:space="0" w:color="auto"/>
              <w:right w:val="nil"/>
            </w:tcBorders>
            <w:shd w:val="clear" w:color="auto" w:fill="auto"/>
            <w:vAlign w:val="center"/>
            <w:hideMark/>
          </w:tcPr>
          <w:p w14:paraId="6AC76C18" w14:textId="77777777" w:rsidR="007743AB" w:rsidRPr="00890046" w:rsidRDefault="007743AB" w:rsidP="004B3AD1">
            <w:pPr>
              <w:widowControl w:val="0"/>
              <w:spacing w:before="120" w:after="120" w:line="240" w:lineRule="auto"/>
              <w:rPr>
                <w:rFonts w:ascii="Times New Roman" w:eastAsia="Times New Roman" w:hAnsi="Times New Roman" w:cs="Times New Roman"/>
                <w:b/>
                <w:bCs/>
                <w:color w:val="000000"/>
                <w:sz w:val="17"/>
                <w:szCs w:val="17"/>
                <w:lang w:eastAsia="zh-CN"/>
              </w:rPr>
            </w:pPr>
            <w:r w:rsidRPr="00890046">
              <w:rPr>
                <w:rFonts w:ascii="Times New Roman" w:eastAsia="Times New Roman" w:hAnsi="Times New Roman" w:cs="Times New Roman"/>
                <w:b/>
                <w:bCs/>
                <w:color w:val="000000"/>
                <w:sz w:val="17"/>
                <w:szCs w:val="17"/>
                <w:lang w:val="ru-RU" w:eastAsia="zh-CN"/>
              </w:rPr>
              <w:t>Всего</w:t>
            </w:r>
            <w:r w:rsidRPr="00890046">
              <w:rPr>
                <w:rFonts w:ascii="Times New Roman" w:eastAsia="Times New Roman" w:hAnsi="Times New Roman" w:cs="Times New Roman"/>
                <w:b/>
                <w:bCs/>
                <w:color w:val="000000"/>
                <w:sz w:val="17"/>
                <w:szCs w:val="17"/>
                <w:lang w:eastAsia="zh-CN"/>
              </w:rPr>
              <w:t xml:space="preserve"> (I + II)</w:t>
            </w:r>
          </w:p>
        </w:tc>
        <w:tc>
          <w:tcPr>
            <w:tcW w:w="1324" w:type="dxa"/>
            <w:tcBorders>
              <w:top w:val="nil"/>
              <w:left w:val="nil"/>
              <w:bottom w:val="single" w:sz="8" w:space="0" w:color="auto"/>
              <w:right w:val="nil"/>
            </w:tcBorders>
            <w:shd w:val="clear" w:color="auto" w:fill="auto"/>
            <w:vAlign w:val="center"/>
            <w:hideMark/>
          </w:tcPr>
          <w:p w14:paraId="6AC76C19"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b/>
                <w:bCs/>
                <w:color w:val="000000"/>
                <w:sz w:val="17"/>
                <w:szCs w:val="17"/>
                <w:lang w:eastAsia="zh-CN"/>
              </w:rPr>
            </w:pPr>
            <w:r w:rsidRPr="00890046">
              <w:rPr>
                <w:rFonts w:ascii="Times New Roman" w:eastAsia="Times New Roman" w:hAnsi="Times New Roman" w:cs="Times New Roman"/>
                <w:b/>
                <w:bCs/>
                <w:color w:val="000000"/>
                <w:sz w:val="17"/>
                <w:szCs w:val="17"/>
                <w:lang w:eastAsia="zh-CN"/>
              </w:rPr>
              <w:t>18</w:t>
            </w:r>
            <w:r w:rsidRPr="00890046">
              <w:rPr>
                <w:rFonts w:ascii="Times New Roman" w:eastAsia="Times New Roman" w:hAnsi="Times New Roman" w:cs="Times New Roman"/>
                <w:b/>
                <w:bCs/>
                <w:color w:val="000000"/>
                <w:sz w:val="17"/>
                <w:szCs w:val="17"/>
                <w:lang w:val="ru-RU" w:eastAsia="zh-CN"/>
              </w:rPr>
              <w:t> </w:t>
            </w:r>
            <w:r w:rsidRPr="00890046">
              <w:rPr>
                <w:rFonts w:ascii="Times New Roman" w:eastAsia="Times New Roman" w:hAnsi="Times New Roman" w:cs="Times New Roman"/>
                <w:b/>
                <w:bCs/>
                <w:color w:val="000000"/>
                <w:sz w:val="17"/>
                <w:szCs w:val="17"/>
                <w:lang w:eastAsia="zh-CN"/>
              </w:rPr>
              <w:t>273</w:t>
            </w:r>
            <w:r w:rsidRPr="00890046">
              <w:rPr>
                <w:rFonts w:ascii="Times New Roman" w:eastAsia="Times New Roman" w:hAnsi="Times New Roman" w:cs="Times New Roman"/>
                <w:b/>
                <w:bCs/>
                <w:color w:val="000000"/>
                <w:sz w:val="17"/>
                <w:szCs w:val="17"/>
                <w:lang w:val="ru-RU" w:eastAsia="zh-CN"/>
              </w:rPr>
              <w:t> </w:t>
            </w:r>
            <w:r w:rsidRPr="00890046">
              <w:rPr>
                <w:rFonts w:ascii="Times New Roman" w:eastAsia="Times New Roman" w:hAnsi="Times New Roman" w:cs="Times New Roman"/>
                <w:b/>
                <w:bCs/>
                <w:color w:val="000000"/>
                <w:sz w:val="17"/>
                <w:szCs w:val="17"/>
                <w:lang w:eastAsia="zh-CN"/>
              </w:rPr>
              <w:t xml:space="preserve">027 </w:t>
            </w:r>
          </w:p>
        </w:tc>
        <w:tc>
          <w:tcPr>
            <w:tcW w:w="1576" w:type="dxa"/>
            <w:tcBorders>
              <w:top w:val="nil"/>
              <w:left w:val="nil"/>
              <w:bottom w:val="single" w:sz="8" w:space="0" w:color="auto"/>
              <w:right w:val="nil"/>
            </w:tcBorders>
            <w:shd w:val="clear" w:color="auto" w:fill="auto"/>
            <w:vAlign w:val="center"/>
            <w:hideMark/>
          </w:tcPr>
          <w:p w14:paraId="6AC76C1A"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b/>
                <w:bCs/>
                <w:color w:val="000000"/>
                <w:sz w:val="17"/>
                <w:szCs w:val="17"/>
                <w:lang w:eastAsia="zh-CN"/>
              </w:rPr>
            </w:pPr>
            <w:r w:rsidRPr="00890046">
              <w:rPr>
                <w:rFonts w:ascii="Times New Roman" w:eastAsia="Times New Roman" w:hAnsi="Times New Roman" w:cs="Times New Roman"/>
                <w:b/>
                <w:bCs/>
                <w:color w:val="000000"/>
                <w:sz w:val="17"/>
                <w:szCs w:val="17"/>
                <w:lang w:eastAsia="zh-CN"/>
              </w:rPr>
              <w:t>18</w:t>
            </w:r>
            <w:r w:rsidRPr="00890046">
              <w:rPr>
                <w:rFonts w:ascii="Times New Roman" w:eastAsia="Times New Roman" w:hAnsi="Times New Roman" w:cs="Times New Roman"/>
                <w:b/>
                <w:bCs/>
                <w:color w:val="000000"/>
                <w:sz w:val="17"/>
                <w:szCs w:val="17"/>
                <w:lang w:val="ru-RU" w:eastAsia="zh-CN"/>
              </w:rPr>
              <w:t> </w:t>
            </w:r>
            <w:r w:rsidRPr="00890046">
              <w:rPr>
                <w:rFonts w:ascii="Times New Roman" w:eastAsia="Times New Roman" w:hAnsi="Times New Roman" w:cs="Times New Roman"/>
                <w:b/>
                <w:bCs/>
                <w:color w:val="000000"/>
                <w:sz w:val="17"/>
                <w:szCs w:val="17"/>
                <w:lang w:eastAsia="zh-CN"/>
              </w:rPr>
              <w:t>068</w:t>
            </w:r>
            <w:r w:rsidRPr="00890046">
              <w:rPr>
                <w:rFonts w:ascii="Times New Roman" w:eastAsia="Times New Roman" w:hAnsi="Times New Roman" w:cs="Times New Roman"/>
                <w:b/>
                <w:bCs/>
                <w:color w:val="000000"/>
                <w:sz w:val="17"/>
                <w:szCs w:val="17"/>
                <w:lang w:val="ru-RU" w:eastAsia="zh-CN"/>
              </w:rPr>
              <w:t> </w:t>
            </w:r>
            <w:r w:rsidRPr="00890046">
              <w:rPr>
                <w:rFonts w:ascii="Times New Roman" w:eastAsia="Times New Roman" w:hAnsi="Times New Roman" w:cs="Times New Roman"/>
                <w:b/>
                <w:bCs/>
                <w:color w:val="000000"/>
                <w:sz w:val="17"/>
                <w:szCs w:val="17"/>
                <w:lang w:eastAsia="zh-CN"/>
              </w:rPr>
              <w:t xml:space="preserve">593 </w:t>
            </w:r>
          </w:p>
        </w:tc>
        <w:tc>
          <w:tcPr>
            <w:tcW w:w="1057" w:type="dxa"/>
            <w:tcBorders>
              <w:top w:val="nil"/>
              <w:left w:val="nil"/>
              <w:bottom w:val="single" w:sz="8" w:space="0" w:color="auto"/>
              <w:right w:val="nil"/>
            </w:tcBorders>
            <w:shd w:val="clear" w:color="auto" w:fill="auto"/>
            <w:vAlign w:val="center"/>
            <w:hideMark/>
          </w:tcPr>
          <w:p w14:paraId="6AC76C1B" w14:textId="77777777" w:rsidR="007743AB" w:rsidRPr="00890046" w:rsidRDefault="007743AB" w:rsidP="004B3AD1">
            <w:pPr>
              <w:widowControl w:val="0"/>
              <w:spacing w:before="120" w:after="120" w:line="240" w:lineRule="auto"/>
              <w:jc w:val="right"/>
              <w:rPr>
                <w:rFonts w:ascii="Times New Roman" w:eastAsia="Times New Roman" w:hAnsi="Times New Roman" w:cs="Times New Roman"/>
                <w:b/>
                <w:bCs/>
                <w:color w:val="000000"/>
                <w:sz w:val="17"/>
                <w:szCs w:val="17"/>
                <w:lang w:eastAsia="zh-CN"/>
              </w:rPr>
            </w:pPr>
            <w:r w:rsidRPr="00890046">
              <w:rPr>
                <w:rFonts w:ascii="Times New Roman" w:eastAsia="Times New Roman" w:hAnsi="Times New Roman" w:cs="Times New Roman"/>
                <w:b/>
                <w:bCs/>
                <w:color w:val="000000"/>
                <w:sz w:val="17"/>
                <w:szCs w:val="17"/>
                <w:lang w:eastAsia="zh-CN"/>
              </w:rPr>
              <w:t>204</w:t>
            </w:r>
            <w:r w:rsidRPr="00890046">
              <w:rPr>
                <w:rFonts w:ascii="Times New Roman" w:eastAsia="Times New Roman" w:hAnsi="Times New Roman" w:cs="Times New Roman"/>
                <w:b/>
                <w:bCs/>
                <w:color w:val="000000"/>
                <w:sz w:val="17"/>
                <w:szCs w:val="17"/>
                <w:lang w:val="ru-RU" w:eastAsia="zh-CN"/>
              </w:rPr>
              <w:t> </w:t>
            </w:r>
            <w:r w:rsidRPr="00890046">
              <w:rPr>
                <w:rFonts w:ascii="Times New Roman" w:eastAsia="Times New Roman" w:hAnsi="Times New Roman" w:cs="Times New Roman"/>
                <w:b/>
                <w:bCs/>
                <w:color w:val="000000"/>
                <w:sz w:val="17"/>
                <w:szCs w:val="17"/>
                <w:lang w:eastAsia="zh-CN"/>
              </w:rPr>
              <w:t xml:space="preserve">434 </w:t>
            </w:r>
          </w:p>
        </w:tc>
        <w:tc>
          <w:tcPr>
            <w:tcW w:w="222" w:type="dxa"/>
            <w:vAlign w:val="center"/>
            <w:hideMark/>
          </w:tcPr>
          <w:p w14:paraId="6AC76C1C" w14:textId="77777777" w:rsidR="007743AB" w:rsidRPr="00890046" w:rsidRDefault="007743AB" w:rsidP="004B3AD1">
            <w:pPr>
              <w:widowControl w:val="0"/>
              <w:spacing w:before="120" w:after="120" w:line="240" w:lineRule="auto"/>
              <w:rPr>
                <w:rFonts w:ascii="Times New Roman" w:eastAsia="Times New Roman" w:hAnsi="Times New Roman" w:cs="Times New Roman"/>
                <w:sz w:val="20"/>
                <w:szCs w:val="20"/>
                <w:lang w:eastAsia="zh-CN"/>
              </w:rPr>
            </w:pPr>
          </w:p>
        </w:tc>
      </w:tr>
    </w:tbl>
    <w:p w14:paraId="6AC76C1E" w14:textId="77777777" w:rsidR="007743AB" w:rsidRPr="004B3AD1" w:rsidRDefault="007743AB" w:rsidP="004B3AD1">
      <w:pPr>
        <w:pStyle w:val="paragraph"/>
        <w:spacing w:before="360"/>
        <w:rPr>
          <w:i/>
          <w:iCs/>
          <w:szCs w:val="22"/>
          <w:lang w:val="en-US"/>
        </w:rPr>
      </w:pPr>
      <w:r w:rsidRPr="004B3AD1">
        <w:rPr>
          <w:i/>
          <w:iCs/>
          <w:szCs w:val="22"/>
          <w:lang w:val="en-US"/>
        </w:rPr>
        <w:t>Расходы на персонал</w:t>
      </w:r>
    </w:p>
    <w:p w14:paraId="6AC76C1F" w14:textId="77777777" w:rsidR="007743AB" w:rsidRPr="0004456B" w:rsidRDefault="007743AB" w:rsidP="0004456B">
      <w:pPr>
        <w:pStyle w:val="paragraph"/>
        <w:numPr>
          <w:ilvl w:val="0"/>
          <w:numId w:val="40"/>
        </w:numPr>
        <w:ind w:left="0" w:firstLine="0"/>
        <w:rPr>
          <w:i/>
          <w:iCs/>
          <w:szCs w:val="22"/>
        </w:rPr>
      </w:pPr>
      <w:r w:rsidRPr="0004456B">
        <w:rPr>
          <w:szCs w:val="22"/>
        </w:rPr>
        <w:t xml:space="preserve">Конференция Сторон утвердила на 2022 год всего 78 должностей (49 должностей категории специалистов и 29 должностей категории общего обслуживания), а также разрешила в исключительном порядке повысить должность специального помощника Исполнительного секретаря до уровня С-4 в соответствии со всеми применимыми правилами и положениями Организации Объединенных Наций (пункты 6 и 8 решения 15/1). В ответ на просьбу Сторон, содержащуюся в пункте 8 решения 15/1, повышение должности специального помощника Исполнительного секретаря до уровня С-4 было произведено с целью скорректировать уровень этой должности в соответствии со всеми применимыми правилами и положениями Организации Объединенных Наций в связи с ошибкой, допущенной при распределении должностей по категориям в рамках проведенного в 2017 году пересмотра функциональных обязанностей, в ходе </w:t>
      </w:r>
      <w:r w:rsidRPr="0004456B">
        <w:rPr>
          <w:szCs w:val="22"/>
        </w:rPr>
        <w:lastRenderedPageBreak/>
        <w:t xml:space="preserve">которого эта должность была ошибочно отнесена к уровню С-3 вместо уровня С-4. Предполагается, что в 2022 году общая сумма расходов на персонал составит 11 281 230 долл. США, в результате чего останутся неизрасходованные средства в размере 938 770 долл. США, что объясняется главным образом наличием девяти вакантных должностей на разных стадиях заполнения. Фактическая комплектация штата в период с января по июнь 2022 года представлена в приложении </w:t>
      </w:r>
      <w:r w:rsidRPr="0004456B">
        <w:rPr>
          <w:szCs w:val="22"/>
          <w:lang w:val="en-US"/>
        </w:rPr>
        <w:t>IV</w:t>
      </w:r>
      <w:r w:rsidRPr="0004456B">
        <w:rPr>
          <w:szCs w:val="22"/>
        </w:rPr>
        <w:t xml:space="preserve"> ниже. </w:t>
      </w:r>
    </w:p>
    <w:p w14:paraId="6AC76C20" w14:textId="77777777" w:rsidR="007743AB" w:rsidRPr="00E3483E" w:rsidRDefault="007743AB" w:rsidP="0004456B">
      <w:pPr>
        <w:keepNext/>
        <w:spacing w:before="240" w:after="120"/>
        <w:rPr>
          <w:rFonts w:ascii="Times New Roman" w:eastAsia="Times New Roman" w:hAnsi="Times New Roman" w:cs="Times New Roman"/>
          <w:i/>
          <w:iCs/>
          <w:lang w:val="ru-RU"/>
        </w:rPr>
      </w:pPr>
      <w:r w:rsidRPr="00E3483E">
        <w:rPr>
          <w:rFonts w:ascii="Times New Roman" w:eastAsia="Times New Roman" w:hAnsi="Times New Roman" w:cs="Times New Roman"/>
          <w:i/>
          <w:iCs/>
          <w:lang w:val="ru-RU"/>
        </w:rPr>
        <w:t>Служебные командировки</w:t>
      </w:r>
    </w:p>
    <w:p w14:paraId="6AC76C21" w14:textId="77777777" w:rsidR="007743AB" w:rsidRPr="00E3483E" w:rsidRDefault="007743AB" w:rsidP="0004456B">
      <w:pPr>
        <w:pStyle w:val="paragraph"/>
        <w:numPr>
          <w:ilvl w:val="0"/>
          <w:numId w:val="40"/>
        </w:numPr>
        <w:ind w:left="0" w:firstLine="0"/>
      </w:pPr>
      <w:r w:rsidRPr="00E3483E">
        <w:t xml:space="preserve">Сотрудники секретариата совершали поездки для участия в различных </w:t>
      </w:r>
      <w:r w:rsidRPr="00E3483E">
        <w:rPr>
          <w:szCs w:val="22"/>
        </w:rPr>
        <w:t>совещаниях</w:t>
      </w:r>
      <w:r w:rsidRPr="00E3483E">
        <w:t xml:space="preserve"> и мероприятиях, на которых представляли Конвенцию. Участие в мероприятиях других организаций является одним из важных способов достижения синергии и обеспечения комплексного характера программ работы. В 2022 году на служебные командировки сотрудников секретариат израсходовал 213 538 долл. США.</w:t>
      </w:r>
    </w:p>
    <w:p w14:paraId="6AC76C22" w14:textId="77777777" w:rsidR="007743AB" w:rsidRPr="00E3483E" w:rsidRDefault="007743AB" w:rsidP="0004456B">
      <w:pPr>
        <w:spacing w:before="240"/>
        <w:rPr>
          <w:rFonts w:ascii="Times New Roman" w:eastAsia="Times New Roman" w:hAnsi="Times New Roman" w:cs="Times New Roman"/>
          <w:i/>
          <w:iCs/>
          <w:lang w:val="ru-RU"/>
        </w:rPr>
      </w:pPr>
      <w:r w:rsidRPr="00E3483E">
        <w:rPr>
          <w:rFonts w:ascii="Times New Roman" w:eastAsia="Times New Roman" w:hAnsi="Times New Roman" w:cs="Times New Roman"/>
          <w:i/>
          <w:iCs/>
          <w:lang w:val="ru-RU"/>
        </w:rPr>
        <w:t xml:space="preserve">Консультанты/субподрядчики </w:t>
      </w:r>
    </w:p>
    <w:p w14:paraId="6AC76C23" w14:textId="77777777" w:rsidR="007743AB" w:rsidRPr="0004456B" w:rsidRDefault="007743AB" w:rsidP="0004456B">
      <w:pPr>
        <w:pStyle w:val="paragraph"/>
        <w:numPr>
          <w:ilvl w:val="0"/>
          <w:numId w:val="40"/>
        </w:numPr>
        <w:ind w:left="0" w:firstLine="0"/>
        <w:rPr>
          <w:szCs w:val="22"/>
        </w:rPr>
      </w:pPr>
      <w:r w:rsidRPr="0004456B">
        <w:rPr>
          <w:szCs w:val="22"/>
        </w:rPr>
        <w:t>В отчетный период секретариат израсходовал 51 234 долл. США на консультационные услуги, главным образом связанные с коммуникационной и информационно-просветительской деятельностью, покрыв расходы на услуги четырех консультантов.</w:t>
      </w:r>
    </w:p>
    <w:p w14:paraId="6AC76C24" w14:textId="77777777" w:rsidR="007743AB" w:rsidRPr="00E3483E" w:rsidRDefault="007743AB" w:rsidP="0004456B">
      <w:pPr>
        <w:spacing w:before="240" w:after="120"/>
        <w:jc w:val="both"/>
        <w:rPr>
          <w:rFonts w:ascii="Times New Roman" w:eastAsia="Times New Roman" w:hAnsi="Times New Roman" w:cs="Times New Roman"/>
          <w:i/>
          <w:iCs/>
          <w:lang w:val="ru-RU"/>
        </w:rPr>
      </w:pPr>
      <w:r w:rsidRPr="00E3483E">
        <w:rPr>
          <w:rFonts w:ascii="Times New Roman" w:eastAsia="Times New Roman" w:hAnsi="Times New Roman" w:cs="Times New Roman"/>
          <w:i/>
          <w:iCs/>
          <w:lang w:val="ru-RU"/>
        </w:rPr>
        <w:t>Общественные информационные материалы</w:t>
      </w:r>
    </w:p>
    <w:p w14:paraId="6AC76C25" w14:textId="77777777" w:rsidR="007743AB" w:rsidRPr="00E3483E" w:rsidRDefault="007743AB" w:rsidP="0004456B">
      <w:pPr>
        <w:pStyle w:val="paragraph"/>
        <w:numPr>
          <w:ilvl w:val="0"/>
          <w:numId w:val="40"/>
        </w:numPr>
        <w:ind w:left="0" w:firstLine="0"/>
        <w:rPr>
          <w:szCs w:val="22"/>
        </w:rPr>
      </w:pPr>
      <w:r w:rsidRPr="00E3483E">
        <w:rPr>
          <w:szCs w:val="22"/>
        </w:rPr>
        <w:t>Секретариат продолжает распространять информационные материалы с помощью социальных сетей. В 2022 году было израсходовано в общей сложности 52 939 долл. США.</w:t>
      </w:r>
    </w:p>
    <w:p w14:paraId="6AC76C26" w14:textId="77777777" w:rsidR="007743AB" w:rsidRPr="00E3483E" w:rsidRDefault="007743AB" w:rsidP="0004456B">
      <w:pPr>
        <w:spacing w:before="240" w:after="120"/>
        <w:jc w:val="both"/>
        <w:rPr>
          <w:rFonts w:ascii="Times New Roman" w:eastAsia="Times New Roman" w:hAnsi="Times New Roman" w:cs="Times New Roman"/>
          <w:i/>
          <w:iCs/>
          <w:lang w:val="ru-RU"/>
        </w:rPr>
      </w:pPr>
      <w:r w:rsidRPr="00E3483E">
        <w:rPr>
          <w:rFonts w:ascii="Times New Roman" w:eastAsia="Times New Roman" w:hAnsi="Times New Roman" w:cs="Times New Roman"/>
          <w:i/>
          <w:iCs/>
          <w:lang w:val="ru-RU"/>
        </w:rPr>
        <w:t>Перевод веб-сайта</w:t>
      </w:r>
    </w:p>
    <w:p w14:paraId="6AC76C27" w14:textId="77777777" w:rsidR="007743AB" w:rsidRPr="00E3483E" w:rsidRDefault="007743AB" w:rsidP="0004456B">
      <w:pPr>
        <w:pStyle w:val="paragraph"/>
        <w:numPr>
          <w:ilvl w:val="0"/>
          <w:numId w:val="40"/>
        </w:numPr>
        <w:ind w:left="0" w:firstLine="0"/>
        <w:rPr>
          <w:szCs w:val="22"/>
        </w:rPr>
      </w:pPr>
      <w:r w:rsidRPr="00E3483E">
        <w:rPr>
          <w:szCs w:val="22"/>
        </w:rPr>
        <w:t>В 2022 году секретариат израсходовал 62 430 долл. США на перевод веб-сайта. Текущий перевод веб-сайта Конвенции на все официальные языки Организации Объединенных Наций является важным инструментом для поддержки Сторон, особенно с учетом возросшего числа онлайновых вебинаров, семинаров и консультаций, проводимых в виртуальном формате с начала пандемии COVID-19.</w:t>
      </w:r>
    </w:p>
    <w:p w14:paraId="6AC76C28" w14:textId="77777777" w:rsidR="007743AB" w:rsidRPr="00E3483E" w:rsidRDefault="007743AB" w:rsidP="0004456B">
      <w:pPr>
        <w:spacing w:before="240" w:after="120"/>
        <w:jc w:val="both"/>
        <w:rPr>
          <w:rFonts w:ascii="Times New Roman" w:eastAsia="Times New Roman" w:hAnsi="Times New Roman" w:cs="Times New Roman"/>
          <w:i/>
          <w:iCs/>
          <w:lang w:val="ru-RU"/>
        </w:rPr>
      </w:pPr>
      <w:r w:rsidRPr="00E3483E">
        <w:rPr>
          <w:rFonts w:ascii="Times New Roman" w:eastAsia="Times New Roman" w:hAnsi="Times New Roman" w:cs="Times New Roman"/>
          <w:i/>
          <w:iCs/>
          <w:lang w:val="ru-RU"/>
        </w:rPr>
        <w:t>Совещания</w:t>
      </w:r>
    </w:p>
    <w:p w14:paraId="6AC76C29" w14:textId="77777777" w:rsidR="007743AB" w:rsidRPr="0004456B" w:rsidRDefault="007743AB" w:rsidP="0004456B">
      <w:pPr>
        <w:pStyle w:val="paragraph"/>
        <w:numPr>
          <w:ilvl w:val="0"/>
          <w:numId w:val="40"/>
        </w:numPr>
        <w:ind w:left="0" w:firstLine="0"/>
        <w:rPr>
          <w:szCs w:val="22"/>
        </w:rPr>
      </w:pPr>
      <w:r w:rsidRPr="0004456B">
        <w:rPr>
          <w:szCs w:val="22"/>
        </w:rPr>
        <w:t>В своем решении 15/1 Конференция Сторон утвердила 1 198 000 долл. США для организации возобновленных сессий 24-го совещания ВОНТТК и третьего совещания ВОО, а также для покрытия других дополнительных и непредвиденных расходов на обслуживание этих возобновленных сессий, которые состоялись в 2021 году. По состоянию на 31 октября 2022 года на организацию этих возобновленных сессий и третьего совещания РГ2020, проведение которых было отложено, секретариат израсходовал 1 288 107 долл. США. Утвержденный бюджет на обслуживание совещаний в</w:t>
      </w:r>
      <w:r w:rsidR="00D61A62">
        <w:rPr>
          <w:szCs w:val="22"/>
        </w:rPr>
        <w:t>о</w:t>
      </w:r>
      <w:r w:rsidRPr="0004456B">
        <w:rPr>
          <w:szCs w:val="22"/>
        </w:rPr>
        <w:t xml:space="preserve"> </w:t>
      </w:r>
      <w:r w:rsidR="00D61A62">
        <w:rPr>
          <w:szCs w:val="22"/>
        </w:rPr>
        <w:t>времен</w:t>
      </w:r>
      <w:r w:rsidRPr="0004456B">
        <w:rPr>
          <w:szCs w:val="22"/>
        </w:rPr>
        <w:t>ном бюджете на 2022 год будет превышен предположительно на 870 000 долл. США главным образом из-за расходов на проведение четвертого и пятого совещаний РГ2020 в июне и декабре 2022 года, которые не были предусмотрены и, следовательно, не были включены в</w:t>
      </w:r>
      <w:r w:rsidR="00D61A62">
        <w:rPr>
          <w:szCs w:val="22"/>
        </w:rPr>
        <w:t>о</w:t>
      </w:r>
      <w:r w:rsidRPr="0004456B">
        <w:rPr>
          <w:szCs w:val="22"/>
        </w:rPr>
        <w:t xml:space="preserve"> </w:t>
      </w:r>
      <w:r w:rsidR="00D61A62">
        <w:rPr>
          <w:szCs w:val="22"/>
        </w:rPr>
        <w:t>времен</w:t>
      </w:r>
      <w:r w:rsidRPr="0004456B">
        <w:rPr>
          <w:szCs w:val="22"/>
        </w:rPr>
        <w:t xml:space="preserve">ный основной бюджет на 2022 год, и дополнительных издержек, понесенных в связи с организацией второй части 15-го совещания КС в результате изменения места проведения и принятия других мер по материально-техническому обеспечению. Предполагалось, что расходы на обслуживание четвертого и пятого совещаний РГ2020 будут полностью покрыты за счет добровольных взносов, однако призывы к финансированию не принесли желаемого результата, а взносов, полученных по линии Целевого фонда ВЕ, оказалось недостаточно для покрытия издержек на созыв этих двух совещаний. Таким образом, у секретариата не было иного выбора, кроме как использовать средства основного бюджета для покрытия дефицита в ожидании дополнительных добровольных взносов. На сегодняшний день </w:t>
      </w:r>
      <w:r w:rsidRPr="0004456B">
        <w:rPr>
          <w:szCs w:val="22"/>
        </w:rPr>
        <w:lastRenderedPageBreak/>
        <w:t xml:space="preserve">секретариат продолжает получать дополнительные обязательства на проведение пятого совещания РГ2020, которые будут использованы для компенсации расходов, учтенных в основном бюджете. </w:t>
      </w:r>
    </w:p>
    <w:p w14:paraId="6AC76C2A" w14:textId="77777777" w:rsidR="007743AB" w:rsidRPr="000B4B65" w:rsidRDefault="007743AB" w:rsidP="0004456B">
      <w:pPr>
        <w:keepNext/>
        <w:spacing w:before="240" w:after="120"/>
        <w:jc w:val="both"/>
        <w:rPr>
          <w:rFonts w:ascii="Times New Roman" w:eastAsia="Times New Roman" w:hAnsi="Times New Roman" w:cs="Times New Roman"/>
          <w:i/>
          <w:iCs/>
          <w:lang w:val="ru-RU"/>
        </w:rPr>
      </w:pPr>
      <w:r w:rsidRPr="000B4B65">
        <w:rPr>
          <w:rFonts w:ascii="Times New Roman" w:eastAsia="Times New Roman" w:hAnsi="Times New Roman" w:cs="Times New Roman"/>
          <w:i/>
          <w:iCs/>
          <w:lang w:val="ru-RU"/>
        </w:rPr>
        <w:t>Арендная плата и сопутствующие расходы</w:t>
      </w:r>
    </w:p>
    <w:p w14:paraId="6AC76C2B" w14:textId="77777777" w:rsidR="007743AB" w:rsidRPr="0004456B" w:rsidRDefault="007743AB" w:rsidP="0004456B">
      <w:pPr>
        <w:pStyle w:val="paragraph"/>
        <w:numPr>
          <w:ilvl w:val="0"/>
          <w:numId w:val="40"/>
        </w:numPr>
        <w:ind w:left="0" w:firstLine="0"/>
        <w:rPr>
          <w:szCs w:val="22"/>
        </w:rPr>
      </w:pPr>
      <w:r w:rsidRPr="000B4B65">
        <w:rPr>
          <w:szCs w:val="22"/>
        </w:rPr>
        <w:t>Предусмотренный в 2022 году бюджет на арендную плату и сопутствующие расходы, связанные с занимаемыми секретариатом помещениями в Монреале, был израсходован неполностью, что объясняется повышением курса канадского доллара по отношению к доллару США. В 2022 год</w:t>
      </w:r>
      <w:r w:rsidRPr="0004456B">
        <w:rPr>
          <w:szCs w:val="22"/>
        </w:rPr>
        <w:t>у было израсходовано в общей сложности 1 395 595 долл. США, в результате чего остались неизрасходованные средства на сумму 85 625 долл. США.</w:t>
      </w:r>
    </w:p>
    <w:p w14:paraId="6AC76C2C" w14:textId="77777777" w:rsidR="007743AB" w:rsidRPr="00766A95" w:rsidRDefault="007743AB" w:rsidP="000B4B65">
      <w:pPr>
        <w:spacing w:before="240" w:after="120" w:line="240" w:lineRule="auto"/>
        <w:ind w:left="1078" w:hanging="794"/>
        <w:jc w:val="both"/>
        <w:outlineLvl w:val="1"/>
        <w:rPr>
          <w:rFonts w:ascii="Times New Roman" w:eastAsia="Times New Roman" w:hAnsi="Times New Roman" w:cs="Times New Roman"/>
          <w:color w:val="000000"/>
          <w:lang w:val="ru-RU"/>
        </w:rPr>
      </w:pPr>
      <w:r w:rsidRPr="0004456B">
        <w:rPr>
          <w:rFonts w:ascii="Times New Roman" w:eastAsia="Times New Roman" w:hAnsi="Times New Roman" w:cs="Times New Roman"/>
          <w:b/>
          <w:bCs/>
          <w:color w:val="000000"/>
        </w:rPr>
        <w:t>C</w:t>
      </w:r>
      <w:r w:rsidRPr="00766A95">
        <w:rPr>
          <w:rFonts w:ascii="Times New Roman" w:eastAsia="Times New Roman" w:hAnsi="Times New Roman" w:cs="Times New Roman"/>
          <w:b/>
          <w:bCs/>
          <w:color w:val="000000"/>
          <w:lang w:val="ru-RU"/>
        </w:rPr>
        <w:t xml:space="preserve">. </w:t>
      </w:r>
      <w:r w:rsidRPr="00766A95">
        <w:rPr>
          <w:rFonts w:ascii="Times New Roman" w:eastAsia="Times New Roman" w:hAnsi="Times New Roman" w:cs="Times New Roman"/>
          <w:b/>
          <w:bCs/>
          <w:color w:val="000000"/>
          <w:lang w:val="ru-RU"/>
        </w:rPr>
        <w:tab/>
      </w:r>
      <w:r w:rsidRPr="00766A95">
        <w:rPr>
          <w:rFonts w:ascii="Times New Roman" w:eastAsia="Times New Roman" w:hAnsi="Times New Roman" w:cs="Times New Roman"/>
          <w:b/>
          <w:bCs/>
          <w:color w:val="000000" w:themeColor="text1"/>
          <w:lang w:val="ru-RU"/>
        </w:rPr>
        <w:t>Специальный</w:t>
      </w:r>
      <w:r w:rsidRPr="00766A95">
        <w:rPr>
          <w:rFonts w:ascii="Times New Roman" w:eastAsia="Times New Roman" w:hAnsi="Times New Roman" w:cs="Times New Roman"/>
          <w:b/>
          <w:bCs/>
          <w:color w:val="000000"/>
          <w:lang w:val="ru-RU"/>
        </w:rPr>
        <w:t xml:space="preserve"> добровольный целевой фонд для дополнительных добровольных взносов в поддержку утвержденных мероприятий в рамках Конвенции о биологическом разнообразии (Целевой фонд </w:t>
      </w:r>
      <w:r w:rsidRPr="0004456B">
        <w:rPr>
          <w:rFonts w:ascii="Times New Roman" w:eastAsia="Times New Roman" w:hAnsi="Times New Roman" w:cs="Times New Roman"/>
          <w:b/>
          <w:bCs/>
          <w:color w:val="000000"/>
        </w:rPr>
        <w:t>BE</w:t>
      </w:r>
      <w:r w:rsidRPr="00766A95">
        <w:rPr>
          <w:rFonts w:ascii="Times New Roman" w:eastAsia="Times New Roman" w:hAnsi="Times New Roman" w:cs="Times New Roman"/>
          <w:b/>
          <w:bCs/>
          <w:color w:val="000000"/>
          <w:lang w:val="ru-RU"/>
        </w:rPr>
        <w:t>)</w:t>
      </w:r>
    </w:p>
    <w:p w14:paraId="6AC76C2D" w14:textId="77777777" w:rsidR="007743AB" w:rsidRPr="00766A95" w:rsidRDefault="007743AB" w:rsidP="0004456B">
      <w:pPr>
        <w:spacing w:before="240" w:after="120"/>
        <w:jc w:val="both"/>
        <w:outlineLvl w:val="1"/>
        <w:rPr>
          <w:rFonts w:ascii="Times New Roman" w:eastAsia="Times New Roman" w:hAnsi="Times New Roman" w:cs="Times New Roman"/>
          <w:color w:val="000000"/>
          <w:lang w:val="ru-RU"/>
        </w:rPr>
      </w:pPr>
      <w:r w:rsidRPr="00766A95">
        <w:rPr>
          <w:rFonts w:ascii="Times New Roman" w:eastAsia="Times New Roman" w:hAnsi="Times New Roman" w:cs="Times New Roman"/>
          <w:color w:val="000000"/>
          <w:lang w:val="ru-RU"/>
        </w:rPr>
        <w:t>64.</w:t>
      </w:r>
      <w:r w:rsidRPr="00766A95">
        <w:rPr>
          <w:rFonts w:ascii="Times New Roman" w:eastAsia="Times New Roman" w:hAnsi="Times New Roman" w:cs="Times New Roman"/>
          <w:color w:val="000000"/>
          <w:lang w:val="ru-RU"/>
        </w:rPr>
        <w:tab/>
        <w:t>В период с 1 января 2022 года по 31 октября 2022 года секретариатом были получены взносы на сумму 1</w:t>
      </w:r>
      <w:r w:rsidRPr="0004456B">
        <w:rPr>
          <w:rFonts w:ascii="Times New Roman" w:eastAsia="Times New Roman" w:hAnsi="Times New Roman" w:cs="Times New Roman"/>
          <w:color w:val="000000"/>
        </w:rPr>
        <w:t> </w:t>
      </w:r>
      <w:r w:rsidRPr="00766A95">
        <w:rPr>
          <w:rFonts w:ascii="Times New Roman" w:eastAsia="Times New Roman" w:hAnsi="Times New Roman" w:cs="Times New Roman"/>
          <w:color w:val="000000"/>
          <w:lang w:val="ru-RU"/>
        </w:rPr>
        <w:t>118</w:t>
      </w:r>
      <w:r w:rsidRPr="0004456B">
        <w:rPr>
          <w:rFonts w:ascii="Times New Roman" w:eastAsia="Times New Roman" w:hAnsi="Times New Roman" w:cs="Times New Roman"/>
          <w:color w:val="000000"/>
        </w:rPr>
        <w:t> </w:t>
      </w:r>
      <w:r w:rsidRPr="00766A95">
        <w:rPr>
          <w:rFonts w:ascii="Times New Roman" w:eastAsia="Times New Roman" w:hAnsi="Times New Roman" w:cs="Times New Roman"/>
          <w:color w:val="000000"/>
          <w:lang w:val="ru-RU"/>
        </w:rPr>
        <w:t xml:space="preserve">493 долл. США </w:t>
      </w:r>
      <w:r w:rsidRPr="00766A95">
        <w:rPr>
          <w:rFonts w:ascii="Times New Roman" w:eastAsia="Times New Roman" w:hAnsi="Times New Roman" w:cs="Times New Roman"/>
          <w:lang w:val="ru-RU"/>
        </w:rPr>
        <w:t xml:space="preserve">в Целевой фонд ВЕ </w:t>
      </w:r>
      <w:r w:rsidRPr="00766A95">
        <w:rPr>
          <w:rFonts w:ascii="Times New Roman" w:eastAsia="Times New Roman" w:hAnsi="Times New Roman" w:cs="Times New Roman"/>
          <w:color w:val="000000"/>
          <w:lang w:val="ru-RU"/>
        </w:rPr>
        <w:t>для осуществления дополнительных утвержденных мероприятий, и за этот период было израсходовано около 7</w:t>
      </w:r>
      <w:r w:rsidRPr="0004456B">
        <w:rPr>
          <w:rFonts w:ascii="Times New Roman" w:eastAsia="Times New Roman" w:hAnsi="Times New Roman" w:cs="Times New Roman"/>
          <w:color w:val="000000"/>
        </w:rPr>
        <w:t> </w:t>
      </w:r>
      <w:r w:rsidRPr="00766A95">
        <w:rPr>
          <w:rFonts w:ascii="Times New Roman" w:eastAsia="Times New Roman" w:hAnsi="Times New Roman" w:cs="Times New Roman"/>
          <w:color w:val="000000"/>
          <w:lang w:val="ru-RU"/>
        </w:rPr>
        <w:t>591</w:t>
      </w:r>
      <w:r w:rsidRPr="0004456B">
        <w:rPr>
          <w:rFonts w:ascii="Times New Roman" w:eastAsia="Times New Roman" w:hAnsi="Times New Roman" w:cs="Times New Roman"/>
          <w:color w:val="000000"/>
        </w:rPr>
        <w:t> </w:t>
      </w:r>
      <w:r w:rsidRPr="00766A95">
        <w:rPr>
          <w:rFonts w:ascii="Times New Roman" w:eastAsia="Times New Roman" w:hAnsi="Times New Roman" w:cs="Times New Roman"/>
          <w:color w:val="000000"/>
          <w:lang w:val="ru-RU"/>
        </w:rPr>
        <w:t>549 долл. США.</w:t>
      </w:r>
    </w:p>
    <w:p w14:paraId="6AC76C2E" w14:textId="77777777" w:rsidR="007743AB" w:rsidRPr="00766A95" w:rsidRDefault="007743AB" w:rsidP="000B4B65">
      <w:pPr>
        <w:spacing w:before="120" w:after="120" w:line="240" w:lineRule="auto"/>
        <w:ind w:left="1077" w:hanging="652"/>
        <w:jc w:val="both"/>
        <w:outlineLvl w:val="1"/>
        <w:rPr>
          <w:rFonts w:ascii="Times New Roman" w:eastAsia="Times New Roman" w:hAnsi="Times New Roman" w:cs="Times New Roman"/>
          <w:color w:val="000000"/>
          <w:lang w:val="ru-RU"/>
        </w:rPr>
      </w:pPr>
      <w:r w:rsidRPr="0004456B">
        <w:rPr>
          <w:rFonts w:ascii="Times New Roman" w:eastAsia="Times New Roman" w:hAnsi="Times New Roman" w:cs="Times New Roman"/>
          <w:b/>
          <w:bCs/>
          <w:color w:val="000000"/>
        </w:rPr>
        <w:t>D</w:t>
      </w:r>
      <w:r w:rsidRPr="00766A95">
        <w:rPr>
          <w:rFonts w:ascii="Times New Roman" w:eastAsia="Times New Roman" w:hAnsi="Times New Roman" w:cs="Times New Roman"/>
          <w:b/>
          <w:bCs/>
          <w:color w:val="000000"/>
          <w:lang w:val="ru-RU"/>
        </w:rPr>
        <w:t xml:space="preserve">. </w:t>
      </w:r>
      <w:r w:rsidRPr="00766A95">
        <w:rPr>
          <w:rFonts w:ascii="Times New Roman" w:eastAsia="Times New Roman" w:hAnsi="Times New Roman" w:cs="Times New Roman"/>
          <w:b/>
          <w:bCs/>
          <w:color w:val="000000"/>
          <w:lang w:val="ru-RU"/>
        </w:rPr>
        <w:tab/>
        <w:t xml:space="preserve">Целевой фонд </w:t>
      </w:r>
      <w:r w:rsidRPr="00766A95">
        <w:rPr>
          <w:rFonts w:ascii="Times New Roman" w:eastAsia="Times New Roman" w:hAnsi="Times New Roman" w:cs="Times New Roman"/>
          <w:b/>
          <w:bCs/>
          <w:color w:val="000000" w:themeColor="text1"/>
          <w:lang w:val="ru-RU"/>
        </w:rPr>
        <w:t>дополнительных</w:t>
      </w:r>
      <w:r w:rsidRPr="00766A95">
        <w:rPr>
          <w:rFonts w:ascii="Times New Roman" w:eastAsia="Times New Roman" w:hAnsi="Times New Roman" w:cs="Times New Roman"/>
          <w:b/>
          <w:bCs/>
          <w:color w:val="000000"/>
          <w:lang w:val="ru-RU"/>
        </w:rPr>
        <w:t xml:space="preserve"> добровольных взносов для содействия участию Сторон в процессе Конвенции о биологическом разнообразии (Целевой фонд </w:t>
      </w:r>
      <w:r w:rsidRPr="0004456B">
        <w:rPr>
          <w:rFonts w:ascii="Times New Roman" w:eastAsia="Times New Roman" w:hAnsi="Times New Roman" w:cs="Times New Roman"/>
          <w:b/>
          <w:bCs/>
          <w:color w:val="000000"/>
        </w:rPr>
        <w:t>BZ</w:t>
      </w:r>
      <w:r w:rsidRPr="00766A95">
        <w:rPr>
          <w:rFonts w:ascii="Times New Roman" w:eastAsia="Times New Roman" w:hAnsi="Times New Roman" w:cs="Times New Roman"/>
          <w:b/>
          <w:bCs/>
          <w:color w:val="000000"/>
          <w:lang w:val="ru-RU"/>
        </w:rPr>
        <w:t>)</w:t>
      </w:r>
    </w:p>
    <w:p w14:paraId="6AC76C2F" w14:textId="77777777" w:rsidR="007743AB" w:rsidRPr="00766A95" w:rsidRDefault="007743AB" w:rsidP="0004456B">
      <w:pPr>
        <w:spacing w:before="240" w:after="120"/>
        <w:jc w:val="both"/>
        <w:outlineLvl w:val="1"/>
        <w:rPr>
          <w:rFonts w:ascii="Times New Roman" w:eastAsia="Times New Roman" w:hAnsi="Times New Roman" w:cs="Times New Roman"/>
          <w:highlight w:val="lightGray"/>
          <w:lang w:val="ru-RU"/>
        </w:rPr>
      </w:pPr>
      <w:r w:rsidRPr="00766A95">
        <w:rPr>
          <w:rFonts w:ascii="Times New Roman" w:eastAsia="Times New Roman" w:hAnsi="Times New Roman" w:cs="Times New Roman"/>
          <w:color w:val="000000"/>
          <w:lang w:val="ru-RU"/>
        </w:rPr>
        <w:t>65.</w:t>
      </w:r>
      <w:r w:rsidRPr="00766A95">
        <w:rPr>
          <w:rFonts w:ascii="Times New Roman" w:eastAsia="Times New Roman" w:hAnsi="Times New Roman" w:cs="Times New Roman"/>
          <w:color w:val="000000"/>
          <w:lang w:val="ru-RU"/>
        </w:rPr>
        <w:tab/>
        <w:t>В период с января 2022 года по 31 октября 2022 года секретариат получил взносы на сумму 2</w:t>
      </w:r>
      <w:r w:rsidRPr="0004456B">
        <w:rPr>
          <w:rFonts w:ascii="Times New Roman" w:eastAsia="Times New Roman" w:hAnsi="Times New Roman" w:cs="Times New Roman"/>
          <w:color w:val="000000"/>
        </w:rPr>
        <w:t> </w:t>
      </w:r>
      <w:r w:rsidRPr="00766A95">
        <w:rPr>
          <w:rFonts w:ascii="Times New Roman" w:eastAsia="Times New Roman" w:hAnsi="Times New Roman" w:cs="Times New Roman"/>
          <w:color w:val="000000"/>
          <w:lang w:val="ru-RU"/>
        </w:rPr>
        <w:t>827</w:t>
      </w:r>
      <w:r w:rsidRPr="0004456B">
        <w:rPr>
          <w:rFonts w:ascii="Times New Roman" w:eastAsia="Times New Roman" w:hAnsi="Times New Roman" w:cs="Times New Roman"/>
          <w:color w:val="000000"/>
        </w:rPr>
        <w:t> </w:t>
      </w:r>
      <w:r w:rsidRPr="00766A95">
        <w:rPr>
          <w:rFonts w:ascii="Times New Roman" w:eastAsia="Times New Roman" w:hAnsi="Times New Roman" w:cs="Times New Roman"/>
          <w:color w:val="000000"/>
          <w:lang w:val="ru-RU"/>
        </w:rPr>
        <w:t xml:space="preserve">849 долл. США в Целевой фонд </w:t>
      </w:r>
      <w:r w:rsidRPr="0004456B">
        <w:rPr>
          <w:rFonts w:ascii="Times New Roman" w:eastAsia="Times New Roman" w:hAnsi="Times New Roman" w:cs="Times New Roman"/>
          <w:color w:val="000000"/>
        </w:rPr>
        <w:t>BZ</w:t>
      </w:r>
      <w:r w:rsidRPr="00766A95">
        <w:rPr>
          <w:rFonts w:ascii="Times New Roman" w:eastAsia="Times New Roman" w:hAnsi="Times New Roman" w:cs="Times New Roman"/>
          <w:color w:val="000000"/>
          <w:lang w:val="ru-RU"/>
        </w:rPr>
        <w:t xml:space="preserve"> для финансирования участия развивающихся стран в возобновленных сессиях 24-го совещания ВОНТТК и третьего совещания ВОО, в третьем, четвертом и пятом совещаниях РГ2020, а также во второй части 15-го совещания КС и соответствующих совещаниях Сторон Картахенского и Нагойского протоколов. В целях содействия участию около 415 делегатов в вышеупомянутых совещаниях было израсходовано в общей сложности 2</w:t>
      </w:r>
      <w:r w:rsidRPr="0004456B">
        <w:rPr>
          <w:rFonts w:ascii="Times New Roman" w:eastAsia="Times New Roman" w:hAnsi="Times New Roman" w:cs="Times New Roman"/>
          <w:color w:val="000000"/>
        </w:rPr>
        <w:t> </w:t>
      </w:r>
      <w:r w:rsidRPr="00766A95">
        <w:rPr>
          <w:rFonts w:ascii="Times New Roman" w:eastAsia="Times New Roman" w:hAnsi="Times New Roman" w:cs="Times New Roman"/>
          <w:color w:val="000000"/>
          <w:lang w:val="ru-RU"/>
        </w:rPr>
        <w:t>817</w:t>
      </w:r>
      <w:r w:rsidRPr="0004456B">
        <w:rPr>
          <w:rFonts w:ascii="Times New Roman" w:eastAsia="Times New Roman" w:hAnsi="Times New Roman" w:cs="Times New Roman"/>
          <w:color w:val="000000"/>
        </w:rPr>
        <w:t> </w:t>
      </w:r>
      <w:r w:rsidRPr="00766A95">
        <w:rPr>
          <w:rFonts w:ascii="Times New Roman" w:eastAsia="Times New Roman" w:hAnsi="Times New Roman" w:cs="Times New Roman"/>
          <w:color w:val="000000"/>
          <w:lang w:val="ru-RU"/>
        </w:rPr>
        <w:t>816 долл. США.</w:t>
      </w:r>
    </w:p>
    <w:p w14:paraId="6AC76C30" w14:textId="77777777" w:rsidR="007743AB" w:rsidRPr="00766A95" w:rsidRDefault="007743AB" w:rsidP="000B4B65">
      <w:pPr>
        <w:spacing w:before="120" w:after="120" w:line="240" w:lineRule="auto"/>
        <w:ind w:left="1077" w:hanging="652"/>
        <w:jc w:val="both"/>
        <w:outlineLvl w:val="1"/>
        <w:rPr>
          <w:rFonts w:ascii="Times New Roman" w:eastAsia="Times New Roman" w:hAnsi="Times New Roman" w:cs="Times New Roman"/>
          <w:b/>
          <w:bCs/>
          <w:color w:val="000000"/>
          <w:lang w:val="ru-RU"/>
        </w:rPr>
      </w:pPr>
      <w:r w:rsidRPr="0004456B">
        <w:rPr>
          <w:rFonts w:ascii="Times New Roman" w:eastAsia="Times New Roman" w:hAnsi="Times New Roman" w:cs="Times New Roman"/>
          <w:b/>
          <w:bCs/>
          <w:color w:val="000000"/>
        </w:rPr>
        <w:t>E</w:t>
      </w:r>
      <w:r w:rsidRPr="00766A95">
        <w:rPr>
          <w:rFonts w:ascii="Times New Roman" w:eastAsia="Times New Roman" w:hAnsi="Times New Roman" w:cs="Times New Roman"/>
          <w:b/>
          <w:bCs/>
          <w:color w:val="000000"/>
          <w:lang w:val="ru-RU"/>
        </w:rPr>
        <w:t xml:space="preserve">. </w:t>
      </w:r>
      <w:r w:rsidRPr="00766A95">
        <w:rPr>
          <w:rFonts w:ascii="Times New Roman" w:eastAsia="Times New Roman" w:hAnsi="Times New Roman" w:cs="Times New Roman"/>
          <w:b/>
          <w:bCs/>
          <w:color w:val="000000"/>
          <w:lang w:val="ru-RU"/>
        </w:rPr>
        <w:tab/>
        <w:t xml:space="preserve">Специальный добровольный целевой фонд для взносов, способствующих участию коренных народов и местных общин (Целевой фонд </w:t>
      </w:r>
      <w:r w:rsidRPr="0004456B">
        <w:rPr>
          <w:rFonts w:ascii="Times New Roman" w:eastAsia="Times New Roman" w:hAnsi="Times New Roman" w:cs="Times New Roman"/>
          <w:b/>
          <w:bCs/>
          <w:color w:val="000000"/>
        </w:rPr>
        <w:t>VB</w:t>
      </w:r>
      <w:r w:rsidRPr="00766A95">
        <w:rPr>
          <w:rFonts w:ascii="Times New Roman" w:eastAsia="Times New Roman" w:hAnsi="Times New Roman" w:cs="Times New Roman"/>
          <w:b/>
          <w:bCs/>
          <w:color w:val="000000"/>
          <w:lang w:val="ru-RU"/>
        </w:rPr>
        <w:t>)</w:t>
      </w:r>
    </w:p>
    <w:p w14:paraId="6AC76C31" w14:textId="77777777" w:rsidR="007743AB" w:rsidRPr="000B4B65" w:rsidRDefault="007743AB" w:rsidP="0004456B">
      <w:pPr>
        <w:keepNext/>
        <w:spacing w:before="240" w:after="120"/>
        <w:jc w:val="both"/>
        <w:outlineLvl w:val="1"/>
        <w:rPr>
          <w:rFonts w:ascii="Times New Roman" w:eastAsia="Times New Roman" w:hAnsi="Times New Roman" w:cs="Times New Roman"/>
          <w:color w:val="000000"/>
          <w:lang w:val="ru-RU"/>
        </w:rPr>
      </w:pPr>
      <w:r w:rsidRPr="00766A95">
        <w:rPr>
          <w:rFonts w:ascii="Times New Roman" w:eastAsia="Times New Roman" w:hAnsi="Times New Roman" w:cs="Times New Roman"/>
          <w:color w:val="000000"/>
          <w:lang w:val="ru-RU"/>
        </w:rPr>
        <w:t>66.</w:t>
      </w:r>
      <w:r w:rsidRPr="00766A95">
        <w:rPr>
          <w:rFonts w:ascii="Times New Roman" w:eastAsia="Times New Roman" w:hAnsi="Times New Roman" w:cs="Times New Roman"/>
          <w:color w:val="000000"/>
          <w:lang w:val="ru-RU"/>
        </w:rPr>
        <w:tab/>
      </w:r>
      <w:r w:rsidRPr="00766A95">
        <w:rPr>
          <w:rFonts w:ascii="Times New Roman" w:eastAsia="Times New Roman" w:hAnsi="Times New Roman" w:cs="Times New Roman"/>
          <w:lang w:val="ru-RU"/>
        </w:rPr>
        <w:t>В 2022 году (по состоянию на 31 октября) были получены взносы на общую сумму 119</w:t>
      </w:r>
      <w:r w:rsidRPr="0004456B">
        <w:rPr>
          <w:rFonts w:ascii="Times New Roman" w:eastAsia="Times New Roman" w:hAnsi="Times New Roman" w:cs="Times New Roman"/>
        </w:rPr>
        <w:t> </w:t>
      </w:r>
      <w:r w:rsidRPr="00766A95">
        <w:rPr>
          <w:rFonts w:ascii="Times New Roman" w:eastAsia="Times New Roman" w:hAnsi="Times New Roman" w:cs="Times New Roman"/>
          <w:lang w:val="ru-RU"/>
        </w:rPr>
        <w:t xml:space="preserve">939 долл. </w:t>
      </w:r>
      <w:r w:rsidRPr="00766A95">
        <w:rPr>
          <w:rFonts w:ascii="Times New Roman" w:eastAsia="Times New Roman" w:hAnsi="Times New Roman" w:cs="Times New Roman"/>
          <w:bCs/>
          <w:color w:val="000000"/>
          <w:lang w:val="ru-RU"/>
        </w:rPr>
        <w:t>США</w:t>
      </w:r>
      <w:r w:rsidRPr="00766A95">
        <w:rPr>
          <w:rFonts w:ascii="Times New Roman" w:eastAsia="Times New Roman" w:hAnsi="Times New Roman" w:cs="Times New Roman"/>
          <w:lang w:val="ru-RU"/>
        </w:rPr>
        <w:t xml:space="preserve"> для содействия участию коренных народов и местных общин (КНМО) в совещаниях в рамках Конвенции. </w:t>
      </w:r>
      <w:r w:rsidRPr="000B4B65">
        <w:rPr>
          <w:rFonts w:ascii="Times New Roman" w:eastAsia="Times New Roman" w:hAnsi="Times New Roman" w:cs="Times New Roman"/>
          <w:lang w:val="ru-RU"/>
        </w:rPr>
        <w:t xml:space="preserve">В целях содействия участию 23 </w:t>
      </w:r>
      <w:r w:rsidR="000B4B65" w:rsidRPr="000B4B65">
        <w:rPr>
          <w:rFonts w:ascii="Times New Roman" w:eastAsia="Times New Roman" w:hAnsi="Times New Roman" w:cs="Times New Roman"/>
          <w:lang w:val="ru-RU"/>
        </w:rPr>
        <w:t xml:space="preserve">представителей </w:t>
      </w:r>
      <w:r w:rsidRPr="000B4B65">
        <w:rPr>
          <w:rFonts w:ascii="Times New Roman" w:eastAsia="Times New Roman" w:hAnsi="Times New Roman" w:cs="Times New Roman"/>
          <w:lang w:val="ru-RU"/>
        </w:rPr>
        <w:t>КНМО в возобновленных сессиях 24-го совещания ВОНТТК и третьего совещания ВОО, в третьем, четвертом и пятом совещаниях РГ2020, а также во второй части 15-го совещания КС и соответствующих совещаниях Сторон Картахенского и Нагойского протоколов было израсходовано в общей сложности 191 228 долл. США.</w:t>
      </w:r>
    </w:p>
    <w:p w14:paraId="6AC76C32" w14:textId="77777777" w:rsidR="007743AB" w:rsidRPr="00766A95" w:rsidRDefault="007743AB" w:rsidP="00766A95">
      <w:pPr>
        <w:pStyle w:val="ListParagraph"/>
        <w:rPr>
          <w:lang w:val="ru-RU"/>
        </w:rPr>
      </w:pPr>
      <w:r w:rsidRPr="0004456B">
        <w:t>V</w:t>
      </w:r>
      <w:r w:rsidRPr="00766A95">
        <w:rPr>
          <w:lang w:val="ru-RU"/>
        </w:rPr>
        <w:t>.</w:t>
      </w:r>
      <w:r w:rsidRPr="00766A95">
        <w:rPr>
          <w:lang w:val="ru-RU"/>
        </w:rPr>
        <w:tab/>
        <w:t xml:space="preserve">ПРОЧИЕ ФИНАНСОВЫЕ И АДМИНИСТРАТИВНЫЕ ВОПРОСЫ </w:t>
      </w:r>
    </w:p>
    <w:p w14:paraId="6AC76C33" w14:textId="77777777" w:rsidR="007743AB" w:rsidRPr="00766A95" w:rsidRDefault="007743AB" w:rsidP="0004456B">
      <w:pPr>
        <w:keepNext/>
        <w:spacing w:before="240" w:after="120"/>
        <w:jc w:val="both"/>
        <w:outlineLvl w:val="1"/>
        <w:rPr>
          <w:rFonts w:ascii="Times New Roman" w:eastAsia="Times New Roman" w:hAnsi="Times New Roman" w:cs="Times New Roman"/>
          <w:color w:val="000000"/>
          <w:highlight w:val="lightGray"/>
          <w:lang w:val="ru-RU"/>
        </w:rPr>
      </w:pPr>
      <w:r w:rsidRPr="00766A95">
        <w:rPr>
          <w:rFonts w:ascii="Times New Roman" w:eastAsia="Times New Roman" w:hAnsi="Times New Roman" w:cs="Times New Roman"/>
          <w:lang w:val="ru-RU"/>
        </w:rPr>
        <w:t>67.</w:t>
      </w:r>
      <w:r w:rsidRPr="00766A95">
        <w:rPr>
          <w:rFonts w:ascii="Times New Roman" w:eastAsia="Times New Roman" w:hAnsi="Times New Roman" w:cs="Times New Roman"/>
          <w:lang w:val="ru-RU"/>
        </w:rPr>
        <w:tab/>
        <w:t xml:space="preserve">В своем решении 14/37 Конференция Сторон дала Исполнительному секретарю несколько различных поручений финансового и административного характера. Ниже приводится краткая информация о мерах, принятых в отношении каждого из них. </w:t>
      </w:r>
    </w:p>
    <w:p w14:paraId="6AC76C34" w14:textId="77777777" w:rsidR="007743AB" w:rsidRPr="00890046" w:rsidRDefault="007743AB" w:rsidP="00766A95">
      <w:pPr>
        <w:pStyle w:val="ListParagraph"/>
      </w:pPr>
      <w:r w:rsidRPr="00890046">
        <w:t>A.</w:t>
      </w:r>
      <w:r w:rsidRPr="00890046">
        <w:tab/>
        <w:t>Финансовая информация</w:t>
      </w:r>
    </w:p>
    <w:p w14:paraId="6AC76C35" w14:textId="77777777" w:rsidR="007743AB" w:rsidRPr="00766A95" w:rsidRDefault="007743AB" w:rsidP="0004456B">
      <w:pPr>
        <w:keepNext/>
        <w:spacing w:before="240" w:after="120"/>
        <w:jc w:val="both"/>
        <w:outlineLvl w:val="1"/>
        <w:rPr>
          <w:rFonts w:ascii="Times New Roman" w:eastAsia="Times New Roman" w:hAnsi="Times New Roman" w:cs="Times New Roman"/>
          <w:color w:val="000000"/>
          <w:lang w:val="ru-RU"/>
        </w:rPr>
      </w:pPr>
      <w:r w:rsidRPr="00766A95">
        <w:rPr>
          <w:rFonts w:ascii="Times New Roman" w:eastAsia="Times New Roman" w:hAnsi="Times New Roman" w:cs="Times New Roman"/>
          <w:color w:val="000000"/>
          <w:lang w:val="ru-RU"/>
        </w:rPr>
        <w:t>68.</w:t>
      </w:r>
      <w:r w:rsidRPr="00766A95">
        <w:rPr>
          <w:rFonts w:ascii="Times New Roman" w:eastAsia="Times New Roman" w:hAnsi="Times New Roman" w:cs="Times New Roman"/>
          <w:color w:val="000000"/>
          <w:lang w:val="ru-RU"/>
        </w:rPr>
        <w:tab/>
        <w:t xml:space="preserve">Конференция Сторон в пункте 21 своего решения 14/37 поручила Исполнительному секретарю продолжать активизировать усилия по расширению транспарентности и подотчетности путем публикации обновленной информации, касающейся </w:t>
      </w:r>
      <w:r w:rsidRPr="00766A95">
        <w:rPr>
          <w:rFonts w:ascii="Times New Roman" w:eastAsia="Times New Roman" w:hAnsi="Times New Roman" w:cs="Times New Roman"/>
          <w:lang w:val="ru-RU"/>
        </w:rPr>
        <w:t>управления</w:t>
      </w:r>
      <w:r w:rsidRPr="00766A95">
        <w:rPr>
          <w:rFonts w:ascii="Times New Roman" w:eastAsia="Times New Roman" w:hAnsi="Times New Roman" w:cs="Times New Roman"/>
          <w:color w:val="000000"/>
          <w:lang w:val="ru-RU"/>
        </w:rPr>
        <w:t xml:space="preserve"> Конвенцией. Во </w:t>
      </w:r>
      <w:r w:rsidRPr="00766A95">
        <w:rPr>
          <w:rFonts w:ascii="Times New Roman" w:eastAsia="Times New Roman" w:hAnsi="Times New Roman" w:cs="Times New Roman"/>
          <w:color w:val="000000"/>
          <w:lang w:val="ru-RU"/>
        </w:rPr>
        <w:lastRenderedPageBreak/>
        <w:t>исполнение этого поручения секретариат создал на веб-сайте Конвенции специальный раздел для публикации административной и финансовой информации</w:t>
      </w:r>
      <w:r w:rsidRPr="00890046">
        <w:rPr>
          <w:rFonts w:ascii="Times New Roman" w:hAnsi="Times New Roman" w:cs="Times New Roman"/>
          <w:vertAlign w:val="superscript"/>
          <w:lang w:val="fr-CA"/>
        </w:rPr>
        <w:footnoteReference w:id="8"/>
      </w:r>
      <w:r w:rsidRPr="00766A95">
        <w:rPr>
          <w:rFonts w:ascii="Times New Roman" w:eastAsia="Times New Roman" w:hAnsi="Times New Roman" w:cs="Times New Roman"/>
          <w:color w:val="000000"/>
          <w:lang w:val="ru-RU"/>
        </w:rPr>
        <w:t>. В этом разделе представлена такая информация, как состояние начисленных взносов и добровольных взносов, финансовая отчетность секретариата и аудиторские отчеты.</w:t>
      </w:r>
    </w:p>
    <w:p w14:paraId="6AC76C36" w14:textId="77777777" w:rsidR="007743AB" w:rsidRPr="00766A95" w:rsidRDefault="007743AB" w:rsidP="00766A95">
      <w:pPr>
        <w:pStyle w:val="ListParagraph"/>
        <w:rPr>
          <w:lang w:val="ru-RU"/>
        </w:rPr>
      </w:pPr>
      <w:r w:rsidRPr="00890046">
        <w:t>B</w:t>
      </w:r>
      <w:r w:rsidRPr="00766A95">
        <w:rPr>
          <w:lang w:val="ru-RU"/>
        </w:rPr>
        <w:t>.</w:t>
      </w:r>
      <w:r w:rsidRPr="00766A95">
        <w:rPr>
          <w:lang w:val="ru-RU"/>
        </w:rPr>
        <w:tab/>
        <w:t>Аудиторская проверка работы секретариата</w:t>
      </w:r>
    </w:p>
    <w:p w14:paraId="6AC76C37" w14:textId="77777777" w:rsidR="007743AB" w:rsidRPr="00766A95" w:rsidRDefault="007743AB" w:rsidP="0004456B">
      <w:pPr>
        <w:keepNext/>
        <w:spacing w:before="240" w:after="120"/>
        <w:jc w:val="both"/>
        <w:outlineLvl w:val="1"/>
        <w:rPr>
          <w:rFonts w:ascii="Times New Roman" w:eastAsia="Times New Roman" w:hAnsi="Times New Roman" w:cs="Times New Roman"/>
          <w:color w:val="000000"/>
          <w:lang w:val="ru-RU"/>
        </w:rPr>
      </w:pPr>
      <w:r w:rsidRPr="00766A95">
        <w:rPr>
          <w:rFonts w:ascii="Times New Roman" w:eastAsia="Times New Roman" w:hAnsi="Times New Roman" w:cs="Times New Roman"/>
          <w:color w:val="000000"/>
          <w:lang w:val="ru-RU"/>
        </w:rPr>
        <w:t>69.</w:t>
      </w:r>
      <w:r w:rsidRPr="00766A95">
        <w:rPr>
          <w:rFonts w:ascii="Times New Roman" w:eastAsia="Times New Roman" w:hAnsi="Times New Roman" w:cs="Times New Roman"/>
          <w:color w:val="000000"/>
          <w:lang w:val="ru-RU"/>
        </w:rPr>
        <w:tab/>
        <w:t>В ответ на просьбу Конференции Сторон, содержащуюся в пункте 22 ее решения 14/37, в июне и июле 2019 года Управление служб внутреннего надзора Организации Объединенных Наций (УСВН) провело аудиторскую проверку работы секретариата. Проверка охватывала период с января 2016 года по май 2019 года и была сосредоточена на следующих четырех областях: (</w:t>
      </w:r>
      <w:r w:rsidRPr="00890046">
        <w:rPr>
          <w:rFonts w:ascii="Times New Roman" w:eastAsia="Times New Roman" w:hAnsi="Times New Roman" w:cs="Times New Roman"/>
          <w:color w:val="000000"/>
        </w:rPr>
        <w:t>a</w:t>
      </w:r>
      <w:r w:rsidRPr="00766A95">
        <w:rPr>
          <w:rFonts w:ascii="Times New Roman" w:eastAsia="Times New Roman" w:hAnsi="Times New Roman" w:cs="Times New Roman"/>
          <w:color w:val="000000"/>
          <w:lang w:val="ru-RU"/>
        </w:rPr>
        <w:t>) стратегическое управление; (</w:t>
      </w:r>
      <w:r w:rsidRPr="00890046">
        <w:rPr>
          <w:rFonts w:ascii="Times New Roman" w:eastAsia="Times New Roman" w:hAnsi="Times New Roman" w:cs="Times New Roman"/>
          <w:color w:val="000000"/>
        </w:rPr>
        <w:t>b</w:t>
      </w:r>
      <w:r w:rsidRPr="00766A95">
        <w:rPr>
          <w:rFonts w:ascii="Times New Roman" w:eastAsia="Times New Roman" w:hAnsi="Times New Roman" w:cs="Times New Roman"/>
          <w:color w:val="000000"/>
          <w:lang w:val="ru-RU"/>
        </w:rPr>
        <w:t>) финансовое управление; (</w:t>
      </w:r>
      <w:r w:rsidRPr="00890046">
        <w:rPr>
          <w:rFonts w:ascii="Times New Roman" w:eastAsia="Times New Roman" w:hAnsi="Times New Roman" w:cs="Times New Roman"/>
          <w:color w:val="000000"/>
        </w:rPr>
        <w:t>c</w:t>
      </w:r>
      <w:r w:rsidRPr="00766A95">
        <w:rPr>
          <w:rFonts w:ascii="Times New Roman" w:eastAsia="Times New Roman" w:hAnsi="Times New Roman" w:cs="Times New Roman"/>
          <w:color w:val="000000"/>
          <w:lang w:val="ru-RU"/>
        </w:rPr>
        <w:t>) кадровое управление; (</w:t>
      </w:r>
      <w:r w:rsidRPr="00890046">
        <w:rPr>
          <w:rFonts w:ascii="Times New Roman" w:eastAsia="Times New Roman" w:hAnsi="Times New Roman" w:cs="Times New Roman"/>
          <w:color w:val="000000"/>
        </w:rPr>
        <w:t>d</w:t>
      </w:r>
      <w:r w:rsidRPr="00766A95">
        <w:rPr>
          <w:rFonts w:ascii="Times New Roman" w:eastAsia="Times New Roman" w:hAnsi="Times New Roman" w:cs="Times New Roman"/>
          <w:color w:val="000000"/>
          <w:lang w:val="ru-RU"/>
        </w:rPr>
        <w:t>) организация служебной деятельности. Заключительный доклад был опубликован 31 октября 2019 года и размещен на веб-сайте Конвенции. По состоянию на 31 октября 2022 года секретариат выполнил пять вынесенных по итогам аудиторской проверки рекомендаций, которые были приняты УСВН, а работа по семи другим рекомендациям, две из которых предназначены для Программы Организации Объединенных Наций по окружающей среде, проводится в настоящее время и, как ожидается, будет завершена в 2023 году.</w:t>
      </w:r>
    </w:p>
    <w:p w14:paraId="6AC76C38" w14:textId="77777777" w:rsidR="007743AB" w:rsidRPr="00766A95" w:rsidRDefault="007743AB" w:rsidP="0004456B">
      <w:pPr>
        <w:keepNext/>
        <w:spacing w:before="240" w:after="120"/>
        <w:jc w:val="both"/>
        <w:outlineLvl w:val="1"/>
        <w:rPr>
          <w:rFonts w:ascii="Times New Roman" w:eastAsia="Times New Roman" w:hAnsi="Times New Roman" w:cs="Times New Roman"/>
          <w:lang w:val="ru-RU"/>
        </w:rPr>
      </w:pPr>
      <w:r w:rsidRPr="00766A95">
        <w:rPr>
          <w:rFonts w:ascii="Times New Roman" w:eastAsia="Times New Roman" w:hAnsi="Times New Roman" w:cs="Times New Roman"/>
          <w:lang w:val="ru-RU"/>
        </w:rPr>
        <w:t>70.</w:t>
      </w:r>
      <w:r w:rsidRPr="00766A95">
        <w:rPr>
          <w:rFonts w:ascii="Times New Roman" w:eastAsia="Times New Roman" w:hAnsi="Times New Roman" w:cs="Times New Roman"/>
          <w:lang w:val="ru-RU"/>
        </w:rPr>
        <w:tab/>
        <w:t xml:space="preserve">В соответствии с пунктом 22 решения 14/37 Совет аудиторов Организации Объединенных Наций в рамках своей аудиторской проверки деятельности ЮНЕП провел обзор работы секретариата за периоды с 13 января по 5 февраля 2020 года и с 11 октября по 7 </w:t>
      </w:r>
      <w:r w:rsidRPr="00766A95">
        <w:rPr>
          <w:rFonts w:ascii="Times New Roman" w:eastAsia="Times New Roman" w:hAnsi="Times New Roman" w:cs="Times New Roman"/>
          <w:color w:val="000000"/>
          <w:lang w:val="ru-RU"/>
        </w:rPr>
        <w:t>ноября</w:t>
      </w:r>
      <w:r w:rsidRPr="00766A95">
        <w:rPr>
          <w:rFonts w:ascii="Times New Roman" w:eastAsia="Times New Roman" w:hAnsi="Times New Roman" w:cs="Times New Roman"/>
          <w:lang w:val="ru-RU"/>
        </w:rPr>
        <w:t xml:space="preserve"> 2021 года (</w:t>
      </w:r>
      <w:r w:rsidRPr="00890046">
        <w:rPr>
          <w:rFonts w:ascii="Times New Roman" w:eastAsia="Times New Roman" w:hAnsi="Times New Roman" w:cs="Times New Roman"/>
        </w:rPr>
        <w:t>A</w:t>
      </w:r>
      <w:r w:rsidRPr="00766A95">
        <w:rPr>
          <w:rFonts w:ascii="Times New Roman" w:eastAsia="Times New Roman" w:hAnsi="Times New Roman" w:cs="Times New Roman"/>
          <w:lang w:val="ru-RU"/>
        </w:rPr>
        <w:t>/77/5/</w:t>
      </w:r>
      <w:r w:rsidRPr="00890046">
        <w:rPr>
          <w:rFonts w:ascii="Times New Roman" w:eastAsia="Times New Roman" w:hAnsi="Times New Roman" w:cs="Times New Roman"/>
        </w:rPr>
        <w:t>Add</w:t>
      </w:r>
      <w:r w:rsidRPr="00766A95">
        <w:rPr>
          <w:rFonts w:ascii="Times New Roman" w:eastAsia="Times New Roman" w:hAnsi="Times New Roman" w:cs="Times New Roman"/>
          <w:lang w:val="ru-RU"/>
        </w:rPr>
        <w:t>.7). Эта проверка включала обзор структуры мандата и функций секретариата Конвенции, таких как нормативная база и делегирование полномочий, программа работы и программные области, а также управление фондами и использование услуг консультантов и индивидуальных подрядчиков. Выводы и рекомендации Совета содержатся в его финансовых докладах и проверенных финансовых отчетах ЮНЕП за 2019 и 2021 годы. Эти доклады размещены на веб-сайте КБР. Рекомендации Совета находятся в процессе выполнения, и о ходе этой работы сообщается ежеквартально.</w:t>
      </w:r>
    </w:p>
    <w:p w14:paraId="6AC76C39" w14:textId="77777777" w:rsidR="007743AB" w:rsidRPr="00766A95" w:rsidRDefault="007743AB" w:rsidP="00766A95">
      <w:pPr>
        <w:pStyle w:val="ListParagraph"/>
        <w:rPr>
          <w:lang w:val="ru-RU"/>
        </w:rPr>
      </w:pPr>
      <w:r w:rsidRPr="00890046">
        <w:t>C</w:t>
      </w:r>
      <w:r w:rsidRPr="00766A95">
        <w:rPr>
          <w:lang w:val="ru-RU"/>
        </w:rPr>
        <w:t>.</w:t>
      </w:r>
      <w:r w:rsidRPr="00766A95">
        <w:rPr>
          <w:lang w:val="ru-RU"/>
        </w:rPr>
        <w:tab/>
        <w:t xml:space="preserve">Резервы оборотных средств по состоянию на 31 декабря 2022 года </w:t>
      </w:r>
    </w:p>
    <w:p w14:paraId="6AC76C3A" w14:textId="145628BA" w:rsidR="007743AB" w:rsidRDefault="007743AB" w:rsidP="0004456B">
      <w:pPr>
        <w:keepNext/>
        <w:spacing w:before="240" w:after="120"/>
        <w:jc w:val="both"/>
        <w:outlineLvl w:val="1"/>
        <w:rPr>
          <w:rFonts w:ascii="Times New Roman" w:eastAsia="Times New Roman" w:hAnsi="Times New Roman" w:cs="Times New Roman"/>
          <w:lang w:val="ru-RU"/>
        </w:rPr>
      </w:pPr>
      <w:r w:rsidRPr="00766A95">
        <w:rPr>
          <w:rFonts w:ascii="Times New Roman" w:eastAsia="Times New Roman" w:hAnsi="Times New Roman" w:cs="Times New Roman"/>
          <w:lang w:val="ru-RU"/>
        </w:rPr>
        <w:t>71.</w:t>
      </w:r>
      <w:r w:rsidRPr="00766A95">
        <w:rPr>
          <w:rFonts w:ascii="Times New Roman" w:eastAsia="Times New Roman" w:hAnsi="Times New Roman" w:cs="Times New Roman"/>
          <w:lang w:val="ru-RU"/>
        </w:rPr>
        <w:tab/>
        <w:t>Резерв оборотных средств составляет 15% от сметной суммы годовых расходов, включая расходы на поддержку программ.</w:t>
      </w:r>
      <w:r w:rsidRPr="00766A95">
        <w:rPr>
          <w:rFonts w:ascii="Times New Roman" w:eastAsia="Times New Roman" w:hAnsi="Times New Roman" w:cs="Times New Roman"/>
          <w:szCs w:val="24"/>
          <w:lang w:val="ru-RU"/>
        </w:rPr>
        <w:t xml:space="preserve"> </w:t>
      </w:r>
      <w:r w:rsidRPr="00766A95">
        <w:rPr>
          <w:rFonts w:ascii="Times New Roman" w:eastAsia="Times New Roman" w:hAnsi="Times New Roman" w:cs="Times New Roman"/>
          <w:lang w:val="ru-RU"/>
        </w:rPr>
        <w:t>По рекомендации Управления служб внутреннего надзора и в соответствии с пунктом 4 решения 14/37 объем резерва оборотных средств был увеличен с 7,5 до 15%, начиная с двухлетнего периода 2019-2020 годов.</w:t>
      </w:r>
      <w:r w:rsidRPr="00766A95">
        <w:rPr>
          <w:rFonts w:ascii="Times New Roman" w:eastAsia="Times New Roman" w:hAnsi="Times New Roman" w:cs="Times New Roman"/>
          <w:szCs w:val="24"/>
          <w:lang w:val="ru-RU"/>
        </w:rPr>
        <w:t xml:space="preserve"> </w:t>
      </w:r>
      <w:r w:rsidRPr="00766A95">
        <w:rPr>
          <w:rFonts w:ascii="Times New Roman" w:eastAsia="Times New Roman" w:hAnsi="Times New Roman" w:cs="Times New Roman"/>
          <w:lang w:val="ru-RU"/>
        </w:rPr>
        <w:t>Резерв оборотных средств призван обеспечить непрерывность работы секретариата Конвенции в случае временного дефицита наличных средств.</w:t>
      </w:r>
      <w:r w:rsidRPr="00766A95">
        <w:rPr>
          <w:rFonts w:ascii="Times New Roman" w:eastAsia="Times New Roman" w:hAnsi="Times New Roman" w:cs="Times New Roman"/>
          <w:szCs w:val="24"/>
          <w:lang w:val="ru-RU"/>
        </w:rPr>
        <w:t xml:space="preserve"> </w:t>
      </w:r>
      <w:r w:rsidRPr="00766A95">
        <w:rPr>
          <w:rFonts w:ascii="Times New Roman" w:eastAsia="Times New Roman" w:hAnsi="Times New Roman" w:cs="Times New Roman"/>
          <w:lang w:val="ru-RU"/>
        </w:rPr>
        <w:t>Использованные средства из резерва оборотных средств восполняются при первой возможности за счет поступивших взносов.</w:t>
      </w:r>
      <w:r w:rsidRPr="00766A95">
        <w:rPr>
          <w:rFonts w:ascii="Times New Roman" w:eastAsia="Times New Roman" w:hAnsi="Times New Roman" w:cs="Times New Roman"/>
          <w:szCs w:val="24"/>
          <w:lang w:val="ru-RU"/>
        </w:rPr>
        <w:t xml:space="preserve"> </w:t>
      </w:r>
      <w:r w:rsidRPr="00766A95">
        <w:rPr>
          <w:rFonts w:ascii="Times New Roman" w:eastAsia="Times New Roman" w:hAnsi="Times New Roman" w:cs="Times New Roman"/>
          <w:lang w:val="ru-RU"/>
        </w:rPr>
        <w:t>В таблице ниже представлена подробная информация о состоянии резерва оборотных средств за период с 2003 года по настоящее время.</w:t>
      </w:r>
    </w:p>
    <w:p w14:paraId="51E83DBF" w14:textId="77777777" w:rsidR="00766A95" w:rsidRDefault="00766A95">
      <w:pPr>
        <w:spacing w:after="160"/>
        <w:rPr>
          <w:rFonts w:ascii="Times New Roman" w:eastAsia="Times New Roman" w:hAnsi="Times New Roman" w:cs="Times New Roman"/>
          <w:b/>
          <w:bCs/>
          <w:lang w:val="ru-RU"/>
        </w:rPr>
      </w:pPr>
      <w:r>
        <w:rPr>
          <w:rFonts w:ascii="Times New Roman" w:eastAsia="Times New Roman" w:hAnsi="Times New Roman" w:cs="Times New Roman"/>
          <w:b/>
          <w:bCs/>
          <w:lang w:val="ru-RU"/>
        </w:rPr>
        <w:br w:type="page"/>
      </w:r>
    </w:p>
    <w:p w14:paraId="6AC76C3B" w14:textId="6921D4A9" w:rsidR="007743AB" w:rsidRPr="00766A95" w:rsidRDefault="007743AB" w:rsidP="000B4B65">
      <w:pPr>
        <w:keepNext/>
        <w:spacing w:before="240" w:after="120" w:line="240" w:lineRule="auto"/>
        <w:outlineLvl w:val="2"/>
        <w:rPr>
          <w:rFonts w:ascii="Times New Roman" w:hAnsi="Times New Roman" w:cs="Times New Roman"/>
          <w:b/>
          <w:lang w:val="ru-RU"/>
        </w:rPr>
      </w:pPr>
      <w:r w:rsidRPr="00766A95">
        <w:rPr>
          <w:rFonts w:ascii="Times New Roman" w:eastAsia="Times New Roman" w:hAnsi="Times New Roman" w:cs="Times New Roman"/>
          <w:b/>
          <w:bCs/>
          <w:lang w:val="ru-RU"/>
        </w:rPr>
        <w:lastRenderedPageBreak/>
        <w:t>Таблица</w:t>
      </w:r>
      <w:r w:rsidRPr="00766A95">
        <w:rPr>
          <w:rFonts w:ascii="Times New Roman" w:hAnsi="Times New Roman" w:cs="Times New Roman"/>
          <w:b/>
          <w:lang w:val="ru-RU"/>
        </w:rPr>
        <w:t xml:space="preserve"> 16. Резервы оборотных средств по состоянию на 31 декабря 2022 года </w:t>
      </w:r>
    </w:p>
    <w:p w14:paraId="6AC76C3C" w14:textId="77777777" w:rsidR="007743AB" w:rsidRPr="000B4B65" w:rsidRDefault="007743AB" w:rsidP="000B4B65">
      <w:pPr>
        <w:keepNext/>
        <w:spacing w:before="120" w:after="120" w:line="240" w:lineRule="auto"/>
        <w:rPr>
          <w:rFonts w:ascii="Times New Roman" w:eastAsia="Times New Roman" w:hAnsi="Times New Roman" w:cs="Times New Roman"/>
          <w:i/>
          <w:iCs/>
        </w:rPr>
      </w:pPr>
      <w:r w:rsidRPr="000B4B65">
        <w:rPr>
          <w:rFonts w:ascii="Times New Roman" w:eastAsia="Times New Roman" w:hAnsi="Times New Roman" w:cs="Times New Roman"/>
          <w:i/>
          <w:iCs/>
        </w:rPr>
        <w:t>(в тыс. долл. США)</w:t>
      </w:r>
    </w:p>
    <w:tbl>
      <w:tblPr>
        <w:tblW w:w="0" w:type="auto"/>
        <w:jc w:val="center"/>
        <w:tblLook w:val="04A0" w:firstRow="1" w:lastRow="0" w:firstColumn="1" w:lastColumn="0" w:noHBand="0" w:noVBand="1"/>
      </w:tblPr>
      <w:tblGrid>
        <w:gridCol w:w="1393"/>
        <w:gridCol w:w="921"/>
        <w:gridCol w:w="935"/>
        <w:gridCol w:w="1053"/>
        <w:gridCol w:w="908"/>
        <w:gridCol w:w="831"/>
        <w:gridCol w:w="724"/>
        <w:gridCol w:w="1490"/>
      </w:tblGrid>
      <w:tr w:rsidR="007743AB" w:rsidRPr="00890046" w14:paraId="6AC76C45" w14:textId="77777777" w:rsidTr="007743AB">
        <w:trPr>
          <w:trHeight w:val="266"/>
          <w:jc w:val="center"/>
        </w:trPr>
        <w:tc>
          <w:tcPr>
            <w:tcW w:w="1393" w:type="dxa"/>
            <w:tcBorders>
              <w:top w:val="single" w:sz="4" w:space="0" w:color="auto"/>
              <w:bottom w:val="single" w:sz="4" w:space="0" w:color="auto"/>
            </w:tcBorders>
            <w:shd w:val="clear" w:color="auto" w:fill="auto"/>
          </w:tcPr>
          <w:p w14:paraId="6AC76C3D" w14:textId="77777777" w:rsidR="007743AB" w:rsidRPr="00890046"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890046">
              <w:rPr>
                <w:rFonts w:ascii="Times New Roman" w:eastAsia="Times New Roman" w:hAnsi="Times New Roman" w:cs="Times New Roman"/>
                <w:b/>
                <w:bCs/>
                <w:color w:val="000000"/>
                <w:sz w:val="18"/>
                <w:szCs w:val="18"/>
                <w:lang w:eastAsia="en-CA"/>
              </w:rPr>
              <w:t>Целевой фонд</w:t>
            </w:r>
          </w:p>
        </w:tc>
        <w:tc>
          <w:tcPr>
            <w:tcW w:w="921" w:type="dxa"/>
            <w:tcBorders>
              <w:top w:val="single" w:sz="4" w:space="0" w:color="auto"/>
              <w:bottom w:val="single" w:sz="4" w:space="0" w:color="auto"/>
            </w:tcBorders>
            <w:shd w:val="clear" w:color="auto" w:fill="auto"/>
          </w:tcPr>
          <w:p w14:paraId="6AC76C3E" w14:textId="77777777" w:rsidR="007743AB" w:rsidRPr="00890046"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890046">
              <w:rPr>
                <w:rFonts w:ascii="Times New Roman" w:eastAsia="Times New Roman" w:hAnsi="Times New Roman" w:cs="Times New Roman"/>
                <w:b/>
                <w:bCs/>
                <w:color w:val="000000"/>
                <w:sz w:val="18"/>
                <w:szCs w:val="18"/>
                <w:lang w:eastAsia="en-CA"/>
              </w:rPr>
              <w:t>2003-14</w:t>
            </w:r>
          </w:p>
        </w:tc>
        <w:tc>
          <w:tcPr>
            <w:tcW w:w="935" w:type="dxa"/>
            <w:tcBorders>
              <w:top w:val="single" w:sz="4" w:space="0" w:color="auto"/>
              <w:bottom w:val="single" w:sz="4" w:space="0" w:color="auto"/>
            </w:tcBorders>
            <w:shd w:val="clear" w:color="auto" w:fill="auto"/>
          </w:tcPr>
          <w:p w14:paraId="6AC76C3F" w14:textId="77777777" w:rsidR="007743AB" w:rsidRPr="00890046"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890046">
              <w:rPr>
                <w:rFonts w:ascii="Times New Roman" w:eastAsia="Times New Roman" w:hAnsi="Times New Roman" w:cs="Times New Roman"/>
                <w:b/>
                <w:bCs/>
                <w:color w:val="000000"/>
                <w:sz w:val="18"/>
                <w:szCs w:val="18"/>
                <w:lang w:eastAsia="en-CA"/>
              </w:rPr>
              <w:t>2015-16</w:t>
            </w:r>
          </w:p>
        </w:tc>
        <w:tc>
          <w:tcPr>
            <w:tcW w:w="1053" w:type="dxa"/>
            <w:tcBorders>
              <w:top w:val="single" w:sz="4" w:space="0" w:color="auto"/>
              <w:bottom w:val="single" w:sz="4" w:space="0" w:color="auto"/>
            </w:tcBorders>
            <w:shd w:val="clear" w:color="auto" w:fill="auto"/>
          </w:tcPr>
          <w:p w14:paraId="6AC76C40" w14:textId="77777777" w:rsidR="007743AB" w:rsidRPr="00890046"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890046">
              <w:rPr>
                <w:rFonts w:ascii="Times New Roman" w:eastAsia="Times New Roman" w:hAnsi="Times New Roman" w:cs="Times New Roman"/>
                <w:b/>
                <w:bCs/>
                <w:color w:val="000000"/>
                <w:sz w:val="18"/>
                <w:szCs w:val="18"/>
                <w:lang w:eastAsia="en-CA"/>
              </w:rPr>
              <w:t>2017-18</w:t>
            </w:r>
          </w:p>
        </w:tc>
        <w:tc>
          <w:tcPr>
            <w:tcW w:w="908" w:type="dxa"/>
            <w:tcBorders>
              <w:top w:val="single" w:sz="4" w:space="0" w:color="auto"/>
              <w:bottom w:val="single" w:sz="4" w:space="0" w:color="auto"/>
            </w:tcBorders>
            <w:shd w:val="clear" w:color="auto" w:fill="auto"/>
          </w:tcPr>
          <w:p w14:paraId="6AC76C41" w14:textId="77777777" w:rsidR="007743AB" w:rsidRPr="00890046"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890046">
              <w:rPr>
                <w:rFonts w:ascii="Times New Roman" w:eastAsia="Times New Roman" w:hAnsi="Times New Roman" w:cs="Times New Roman"/>
                <w:b/>
                <w:bCs/>
                <w:color w:val="000000"/>
                <w:sz w:val="18"/>
                <w:szCs w:val="18"/>
                <w:lang w:eastAsia="en-CA"/>
              </w:rPr>
              <w:t>2019-20</w:t>
            </w:r>
          </w:p>
        </w:tc>
        <w:tc>
          <w:tcPr>
            <w:tcW w:w="790" w:type="dxa"/>
            <w:tcBorders>
              <w:top w:val="single" w:sz="4" w:space="0" w:color="auto"/>
              <w:bottom w:val="single" w:sz="4" w:space="0" w:color="auto"/>
            </w:tcBorders>
            <w:shd w:val="clear" w:color="auto" w:fill="auto"/>
          </w:tcPr>
          <w:p w14:paraId="6AC76C42" w14:textId="77777777" w:rsidR="007743AB" w:rsidRPr="00890046"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890046">
              <w:rPr>
                <w:rFonts w:ascii="Times New Roman" w:eastAsia="Times New Roman" w:hAnsi="Times New Roman" w:cs="Times New Roman"/>
                <w:b/>
                <w:bCs/>
                <w:color w:val="000000"/>
                <w:sz w:val="18"/>
                <w:szCs w:val="18"/>
              </w:rPr>
              <w:t>2021</w:t>
            </w:r>
          </w:p>
        </w:tc>
        <w:tc>
          <w:tcPr>
            <w:tcW w:w="724" w:type="dxa"/>
            <w:tcBorders>
              <w:top w:val="single" w:sz="4" w:space="0" w:color="auto"/>
              <w:bottom w:val="single" w:sz="4" w:space="0" w:color="auto"/>
            </w:tcBorders>
            <w:shd w:val="clear" w:color="auto" w:fill="auto"/>
          </w:tcPr>
          <w:p w14:paraId="6AC76C43" w14:textId="77777777" w:rsidR="007743AB" w:rsidRPr="00890046"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890046">
              <w:rPr>
                <w:rFonts w:ascii="Times New Roman" w:eastAsia="Times New Roman" w:hAnsi="Times New Roman" w:cs="Times New Roman"/>
                <w:b/>
                <w:bCs/>
                <w:color w:val="000000"/>
                <w:sz w:val="18"/>
                <w:szCs w:val="18"/>
              </w:rPr>
              <w:t>2022</w:t>
            </w:r>
          </w:p>
        </w:tc>
        <w:tc>
          <w:tcPr>
            <w:tcW w:w="1490" w:type="dxa"/>
            <w:tcBorders>
              <w:top w:val="single" w:sz="4" w:space="0" w:color="auto"/>
              <w:bottom w:val="single" w:sz="4" w:space="0" w:color="auto"/>
            </w:tcBorders>
            <w:shd w:val="clear" w:color="auto" w:fill="auto"/>
          </w:tcPr>
          <w:p w14:paraId="6AC76C44" w14:textId="77777777" w:rsidR="007743AB" w:rsidRPr="00890046" w:rsidRDefault="007743AB" w:rsidP="007743AB">
            <w:pPr>
              <w:spacing w:before="120" w:after="120" w:line="240" w:lineRule="auto"/>
              <w:jc w:val="center"/>
              <w:rPr>
                <w:rFonts w:ascii="Times New Roman" w:eastAsia="Times New Roman" w:hAnsi="Times New Roman" w:cs="Times New Roman"/>
                <w:b/>
                <w:bCs/>
                <w:color w:val="000000"/>
                <w:sz w:val="18"/>
                <w:szCs w:val="18"/>
                <w:lang w:val="ru-RU" w:eastAsia="en-CA"/>
              </w:rPr>
            </w:pPr>
            <w:r w:rsidRPr="00890046">
              <w:rPr>
                <w:rFonts w:ascii="Times New Roman" w:eastAsia="Times New Roman" w:hAnsi="Times New Roman" w:cs="Times New Roman"/>
                <w:b/>
                <w:bCs/>
                <w:color w:val="000000"/>
                <w:sz w:val="18"/>
                <w:szCs w:val="18"/>
                <w:lang w:val="ru-RU" w:eastAsia="en-CA"/>
              </w:rPr>
              <w:t>Всего</w:t>
            </w:r>
          </w:p>
        </w:tc>
      </w:tr>
      <w:tr w:rsidR="007743AB" w:rsidRPr="00890046" w14:paraId="6AC76C4E" w14:textId="77777777" w:rsidTr="007743AB">
        <w:trPr>
          <w:trHeight w:val="278"/>
          <w:jc w:val="center"/>
        </w:trPr>
        <w:tc>
          <w:tcPr>
            <w:tcW w:w="1393" w:type="dxa"/>
            <w:tcBorders>
              <w:top w:val="single" w:sz="4" w:space="0" w:color="auto"/>
            </w:tcBorders>
            <w:shd w:val="clear" w:color="auto" w:fill="auto"/>
          </w:tcPr>
          <w:p w14:paraId="6AC76C46" w14:textId="77777777" w:rsidR="007743AB" w:rsidRPr="000B4B65" w:rsidRDefault="007743AB" w:rsidP="007743AB">
            <w:pPr>
              <w:spacing w:before="120" w:after="120" w:line="240" w:lineRule="auto"/>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kern w:val="22"/>
                <w:sz w:val="18"/>
                <w:szCs w:val="18"/>
              </w:rPr>
              <w:t>Целевой фонд</w:t>
            </w:r>
            <w:r w:rsidRPr="000B4B65">
              <w:rPr>
                <w:rFonts w:ascii="Times New Roman" w:eastAsia="Times New Roman" w:hAnsi="Times New Roman" w:cs="Times New Roman"/>
                <w:color w:val="000000"/>
                <w:sz w:val="18"/>
                <w:szCs w:val="18"/>
                <w:lang w:eastAsia="en-CA"/>
              </w:rPr>
              <w:t xml:space="preserve"> BY</w:t>
            </w:r>
          </w:p>
        </w:tc>
        <w:tc>
          <w:tcPr>
            <w:tcW w:w="921" w:type="dxa"/>
            <w:tcBorders>
              <w:top w:val="single" w:sz="4" w:space="0" w:color="auto"/>
            </w:tcBorders>
            <w:shd w:val="clear" w:color="auto" w:fill="auto"/>
          </w:tcPr>
          <w:p w14:paraId="6AC76C47"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lang w:eastAsia="en-CA"/>
              </w:rPr>
              <w:t>1</w:t>
            </w:r>
            <w:r w:rsidRPr="000B4B65">
              <w:rPr>
                <w:rFonts w:ascii="Times New Roman" w:eastAsia="Times New Roman" w:hAnsi="Times New Roman" w:cs="Times New Roman"/>
                <w:color w:val="000000"/>
                <w:sz w:val="18"/>
                <w:szCs w:val="18"/>
                <w:lang w:val="ru-RU" w:eastAsia="en-CA"/>
              </w:rPr>
              <w:t> </w:t>
            </w:r>
            <w:r w:rsidRPr="000B4B65">
              <w:rPr>
                <w:rFonts w:ascii="Times New Roman" w:eastAsia="Times New Roman" w:hAnsi="Times New Roman" w:cs="Times New Roman"/>
                <w:color w:val="000000"/>
                <w:sz w:val="18"/>
                <w:szCs w:val="18"/>
                <w:lang w:eastAsia="en-CA"/>
              </w:rPr>
              <w:t>324</w:t>
            </w:r>
            <w:r w:rsidRPr="000B4B65">
              <w:rPr>
                <w:rFonts w:ascii="Times New Roman" w:eastAsia="Times New Roman" w:hAnsi="Times New Roman" w:cs="Times New Roman"/>
                <w:color w:val="000000"/>
                <w:sz w:val="18"/>
                <w:szCs w:val="18"/>
                <w:lang w:val="ru-RU" w:eastAsia="en-CA"/>
              </w:rPr>
              <w:t>,</w:t>
            </w:r>
            <w:r w:rsidRPr="000B4B65">
              <w:rPr>
                <w:rFonts w:ascii="Times New Roman" w:eastAsia="Times New Roman" w:hAnsi="Times New Roman" w:cs="Times New Roman"/>
                <w:color w:val="000000"/>
                <w:sz w:val="18"/>
                <w:szCs w:val="18"/>
                <w:lang w:eastAsia="en-CA"/>
              </w:rPr>
              <w:t>4</w:t>
            </w:r>
          </w:p>
        </w:tc>
        <w:tc>
          <w:tcPr>
            <w:tcW w:w="935" w:type="dxa"/>
            <w:tcBorders>
              <w:top w:val="single" w:sz="4" w:space="0" w:color="auto"/>
            </w:tcBorders>
            <w:shd w:val="clear" w:color="auto" w:fill="auto"/>
          </w:tcPr>
          <w:p w14:paraId="6AC76C48"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lang w:eastAsia="en-CA"/>
              </w:rPr>
              <w:t>765</w:t>
            </w:r>
            <w:r w:rsidRPr="000B4B65">
              <w:rPr>
                <w:rFonts w:ascii="Times New Roman" w:eastAsia="Times New Roman" w:hAnsi="Times New Roman" w:cs="Times New Roman"/>
                <w:color w:val="000000"/>
                <w:sz w:val="18"/>
                <w:szCs w:val="18"/>
                <w:lang w:val="ru-RU" w:eastAsia="en-CA"/>
              </w:rPr>
              <w:t>,</w:t>
            </w:r>
            <w:r w:rsidRPr="000B4B65">
              <w:rPr>
                <w:rFonts w:ascii="Times New Roman" w:eastAsia="Times New Roman" w:hAnsi="Times New Roman" w:cs="Times New Roman"/>
                <w:color w:val="000000"/>
                <w:sz w:val="18"/>
                <w:szCs w:val="18"/>
                <w:lang w:eastAsia="en-CA"/>
              </w:rPr>
              <w:t>1</w:t>
            </w:r>
          </w:p>
        </w:tc>
        <w:tc>
          <w:tcPr>
            <w:tcW w:w="1053" w:type="dxa"/>
            <w:tcBorders>
              <w:top w:val="single" w:sz="4" w:space="0" w:color="auto"/>
            </w:tcBorders>
            <w:shd w:val="clear" w:color="auto" w:fill="auto"/>
          </w:tcPr>
          <w:p w14:paraId="6AC76C49"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lang w:eastAsia="en-CA"/>
              </w:rPr>
              <w:t>93</w:t>
            </w:r>
            <w:r w:rsidRPr="000B4B65">
              <w:rPr>
                <w:rFonts w:ascii="Times New Roman" w:eastAsia="Times New Roman" w:hAnsi="Times New Roman" w:cs="Times New Roman"/>
                <w:color w:val="000000"/>
                <w:sz w:val="18"/>
                <w:szCs w:val="18"/>
                <w:lang w:val="ru-RU" w:eastAsia="en-CA"/>
              </w:rPr>
              <w:t>,</w:t>
            </w:r>
            <w:r w:rsidRPr="000B4B65">
              <w:rPr>
                <w:rFonts w:ascii="Times New Roman" w:eastAsia="Times New Roman" w:hAnsi="Times New Roman" w:cs="Times New Roman"/>
                <w:color w:val="000000"/>
                <w:sz w:val="18"/>
                <w:szCs w:val="18"/>
                <w:lang w:eastAsia="en-CA"/>
              </w:rPr>
              <w:t>3</w:t>
            </w:r>
          </w:p>
        </w:tc>
        <w:tc>
          <w:tcPr>
            <w:tcW w:w="908" w:type="dxa"/>
            <w:tcBorders>
              <w:top w:val="single" w:sz="4" w:space="0" w:color="auto"/>
            </w:tcBorders>
            <w:shd w:val="clear" w:color="auto" w:fill="auto"/>
          </w:tcPr>
          <w:p w14:paraId="6AC76C4A"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lang w:eastAsia="en-CA"/>
              </w:rPr>
              <w:t>138</w:t>
            </w:r>
            <w:r w:rsidRPr="000B4B65">
              <w:rPr>
                <w:rFonts w:ascii="Times New Roman" w:eastAsia="Times New Roman" w:hAnsi="Times New Roman" w:cs="Times New Roman"/>
                <w:color w:val="000000"/>
                <w:sz w:val="18"/>
                <w:szCs w:val="18"/>
                <w:lang w:val="ru-RU" w:eastAsia="en-CA"/>
              </w:rPr>
              <w:t>,</w:t>
            </w:r>
            <w:r w:rsidRPr="000B4B65">
              <w:rPr>
                <w:rFonts w:ascii="Times New Roman" w:eastAsia="Times New Roman" w:hAnsi="Times New Roman" w:cs="Times New Roman"/>
                <w:color w:val="000000"/>
                <w:sz w:val="18"/>
                <w:szCs w:val="18"/>
                <w:lang w:eastAsia="en-CA"/>
              </w:rPr>
              <w:t>6</w:t>
            </w:r>
          </w:p>
        </w:tc>
        <w:tc>
          <w:tcPr>
            <w:tcW w:w="790" w:type="dxa"/>
            <w:tcBorders>
              <w:top w:val="single" w:sz="4" w:space="0" w:color="auto"/>
            </w:tcBorders>
            <w:shd w:val="clear" w:color="auto" w:fill="auto"/>
          </w:tcPr>
          <w:p w14:paraId="6AC76C4B"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rPr>
              <w:t>(288</w:t>
            </w:r>
            <w:r w:rsidRPr="000B4B65">
              <w:rPr>
                <w:rFonts w:ascii="Times New Roman" w:eastAsia="Times New Roman" w:hAnsi="Times New Roman" w:cs="Times New Roman"/>
                <w:color w:val="000000"/>
                <w:sz w:val="18"/>
                <w:szCs w:val="18"/>
                <w:lang w:val="ru-RU"/>
              </w:rPr>
              <w:t>,</w:t>
            </w:r>
            <w:r w:rsidRPr="000B4B65">
              <w:rPr>
                <w:rFonts w:ascii="Times New Roman" w:eastAsia="Times New Roman" w:hAnsi="Times New Roman" w:cs="Times New Roman"/>
                <w:color w:val="000000"/>
                <w:sz w:val="18"/>
                <w:szCs w:val="18"/>
              </w:rPr>
              <w:t>8)</w:t>
            </w:r>
          </w:p>
        </w:tc>
        <w:tc>
          <w:tcPr>
            <w:tcW w:w="724" w:type="dxa"/>
            <w:tcBorders>
              <w:top w:val="single" w:sz="4" w:space="0" w:color="auto"/>
            </w:tcBorders>
            <w:shd w:val="clear" w:color="auto" w:fill="auto"/>
          </w:tcPr>
          <w:p w14:paraId="6AC76C4C"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rPr>
              <w:t>123</w:t>
            </w:r>
            <w:r w:rsidRPr="000B4B65">
              <w:rPr>
                <w:rFonts w:ascii="Times New Roman" w:eastAsia="Times New Roman" w:hAnsi="Times New Roman" w:cs="Times New Roman"/>
                <w:color w:val="000000"/>
                <w:sz w:val="18"/>
                <w:szCs w:val="18"/>
                <w:lang w:val="ru-RU"/>
              </w:rPr>
              <w:t>,</w:t>
            </w:r>
            <w:r w:rsidRPr="000B4B65">
              <w:rPr>
                <w:rFonts w:ascii="Times New Roman" w:eastAsia="Times New Roman" w:hAnsi="Times New Roman" w:cs="Times New Roman"/>
                <w:color w:val="000000"/>
                <w:sz w:val="18"/>
                <w:szCs w:val="18"/>
              </w:rPr>
              <w:t>22</w:t>
            </w:r>
          </w:p>
        </w:tc>
        <w:tc>
          <w:tcPr>
            <w:tcW w:w="1490" w:type="dxa"/>
            <w:tcBorders>
              <w:top w:val="single" w:sz="4" w:space="0" w:color="auto"/>
            </w:tcBorders>
            <w:shd w:val="clear" w:color="auto" w:fill="auto"/>
          </w:tcPr>
          <w:p w14:paraId="6AC76C4D" w14:textId="77777777" w:rsidR="007743AB" w:rsidRPr="000B4B65"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0B4B65">
              <w:rPr>
                <w:rFonts w:ascii="Times New Roman" w:eastAsia="Times New Roman" w:hAnsi="Times New Roman" w:cs="Times New Roman"/>
                <w:b/>
                <w:bCs/>
                <w:color w:val="000000"/>
                <w:sz w:val="18"/>
                <w:szCs w:val="18"/>
                <w:lang w:eastAsia="en-CA"/>
              </w:rPr>
              <w:t>2</w:t>
            </w:r>
            <w:r w:rsidRPr="000B4B65">
              <w:rPr>
                <w:rFonts w:ascii="Times New Roman" w:eastAsia="Times New Roman" w:hAnsi="Times New Roman" w:cs="Times New Roman"/>
                <w:b/>
                <w:bCs/>
                <w:color w:val="000000"/>
                <w:sz w:val="18"/>
                <w:szCs w:val="18"/>
                <w:lang w:val="ru-RU" w:eastAsia="en-CA"/>
              </w:rPr>
              <w:t> </w:t>
            </w:r>
            <w:r w:rsidRPr="000B4B65">
              <w:rPr>
                <w:rFonts w:ascii="Times New Roman" w:eastAsia="Times New Roman" w:hAnsi="Times New Roman" w:cs="Times New Roman"/>
                <w:b/>
                <w:bCs/>
                <w:color w:val="000000"/>
                <w:sz w:val="18"/>
                <w:szCs w:val="18"/>
                <w:lang w:eastAsia="en-CA"/>
              </w:rPr>
              <w:t>155</w:t>
            </w:r>
            <w:r w:rsidRPr="000B4B65">
              <w:rPr>
                <w:rFonts w:ascii="Times New Roman" w:eastAsia="Times New Roman" w:hAnsi="Times New Roman" w:cs="Times New Roman"/>
                <w:b/>
                <w:bCs/>
                <w:color w:val="000000"/>
                <w:sz w:val="18"/>
                <w:szCs w:val="18"/>
                <w:lang w:val="ru-RU" w:eastAsia="en-CA"/>
              </w:rPr>
              <w:t>,</w:t>
            </w:r>
            <w:r w:rsidRPr="000B4B65">
              <w:rPr>
                <w:rFonts w:ascii="Times New Roman" w:eastAsia="Times New Roman" w:hAnsi="Times New Roman" w:cs="Times New Roman"/>
                <w:b/>
                <w:bCs/>
                <w:color w:val="000000"/>
                <w:sz w:val="18"/>
                <w:szCs w:val="18"/>
                <w:lang w:eastAsia="en-CA"/>
              </w:rPr>
              <w:t>8</w:t>
            </w:r>
          </w:p>
        </w:tc>
      </w:tr>
      <w:tr w:rsidR="007743AB" w:rsidRPr="00890046" w14:paraId="6AC76C57" w14:textId="77777777" w:rsidTr="007743AB">
        <w:trPr>
          <w:trHeight w:val="266"/>
          <w:jc w:val="center"/>
        </w:trPr>
        <w:tc>
          <w:tcPr>
            <w:tcW w:w="1393" w:type="dxa"/>
            <w:shd w:val="clear" w:color="auto" w:fill="auto"/>
          </w:tcPr>
          <w:p w14:paraId="6AC76C4F" w14:textId="77777777" w:rsidR="007743AB" w:rsidRPr="000B4B65" w:rsidRDefault="007743AB" w:rsidP="007743AB">
            <w:pPr>
              <w:spacing w:before="120" w:after="120" w:line="240" w:lineRule="auto"/>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kern w:val="22"/>
                <w:sz w:val="18"/>
                <w:szCs w:val="18"/>
              </w:rPr>
              <w:t>Целевой фонд</w:t>
            </w:r>
            <w:r w:rsidRPr="000B4B65">
              <w:rPr>
                <w:rFonts w:ascii="Times New Roman" w:eastAsia="Times New Roman" w:hAnsi="Times New Roman" w:cs="Times New Roman"/>
                <w:color w:val="000000"/>
                <w:sz w:val="18"/>
                <w:szCs w:val="18"/>
                <w:lang w:eastAsia="en-CA"/>
              </w:rPr>
              <w:t xml:space="preserve"> BG</w:t>
            </w:r>
          </w:p>
        </w:tc>
        <w:tc>
          <w:tcPr>
            <w:tcW w:w="921" w:type="dxa"/>
            <w:shd w:val="clear" w:color="auto" w:fill="auto"/>
          </w:tcPr>
          <w:p w14:paraId="6AC76C50"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lang w:eastAsia="en-CA"/>
              </w:rPr>
              <w:t>293</w:t>
            </w:r>
            <w:r w:rsidRPr="000B4B65">
              <w:rPr>
                <w:rFonts w:ascii="Times New Roman" w:eastAsia="Times New Roman" w:hAnsi="Times New Roman" w:cs="Times New Roman"/>
                <w:color w:val="000000"/>
                <w:sz w:val="18"/>
                <w:szCs w:val="18"/>
                <w:lang w:val="ru-RU" w:eastAsia="en-CA"/>
              </w:rPr>
              <w:t>,</w:t>
            </w:r>
            <w:r w:rsidRPr="000B4B65">
              <w:rPr>
                <w:rFonts w:ascii="Times New Roman" w:eastAsia="Times New Roman" w:hAnsi="Times New Roman" w:cs="Times New Roman"/>
                <w:color w:val="000000"/>
                <w:sz w:val="18"/>
                <w:szCs w:val="18"/>
                <w:lang w:eastAsia="en-CA"/>
              </w:rPr>
              <w:t>8</w:t>
            </w:r>
          </w:p>
        </w:tc>
        <w:tc>
          <w:tcPr>
            <w:tcW w:w="935" w:type="dxa"/>
            <w:shd w:val="clear" w:color="auto" w:fill="auto"/>
          </w:tcPr>
          <w:p w14:paraId="6AC76C51"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lang w:eastAsia="en-CA"/>
              </w:rPr>
              <w:t>175</w:t>
            </w:r>
            <w:r w:rsidRPr="000B4B65">
              <w:rPr>
                <w:rFonts w:ascii="Times New Roman" w:eastAsia="Times New Roman" w:hAnsi="Times New Roman" w:cs="Times New Roman"/>
                <w:color w:val="000000"/>
                <w:sz w:val="18"/>
                <w:szCs w:val="18"/>
                <w:lang w:val="ru-RU" w:eastAsia="en-CA"/>
              </w:rPr>
              <w:t>,</w:t>
            </w:r>
            <w:r w:rsidRPr="000B4B65">
              <w:rPr>
                <w:rFonts w:ascii="Times New Roman" w:eastAsia="Times New Roman" w:hAnsi="Times New Roman" w:cs="Times New Roman"/>
                <w:color w:val="000000"/>
                <w:sz w:val="18"/>
                <w:szCs w:val="18"/>
                <w:lang w:eastAsia="en-CA"/>
              </w:rPr>
              <w:t>5</w:t>
            </w:r>
          </w:p>
        </w:tc>
        <w:tc>
          <w:tcPr>
            <w:tcW w:w="1053" w:type="dxa"/>
            <w:shd w:val="clear" w:color="auto" w:fill="auto"/>
          </w:tcPr>
          <w:p w14:paraId="6AC76C52"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lang w:eastAsia="en-CA"/>
              </w:rPr>
              <w:t>19</w:t>
            </w:r>
            <w:r w:rsidRPr="000B4B65">
              <w:rPr>
                <w:rFonts w:ascii="Times New Roman" w:eastAsia="Times New Roman" w:hAnsi="Times New Roman" w:cs="Times New Roman"/>
                <w:color w:val="000000"/>
                <w:sz w:val="18"/>
                <w:szCs w:val="18"/>
                <w:lang w:val="ru-RU" w:eastAsia="en-CA"/>
              </w:rPr>
              <w:t>,</w:t>
            </w:r>
            <w:r w:rsidRPr="000B4B65">
              <w:rPr>
                <w:rFonts w:ascii="Times New Roman" w:eastAsia="Times New Roman" w:hAnsi="Times New Roman" w:cs="Times New Roman"/>
                <w:color w:val="000000"/>
                <w:sz w:val="18"/>
                <w:szCs w:val="18"/>
                <w:lang w:eastAsia="en-CA"/>
              </w:rPr>
              <w:t>7</w:t>
            </w:r>
          </w:p>
        </w:tc>
        <w:tc>
          <w:tcPr>
            <w:tcW w:w="908" w:type="dxa"/>
            <w:shd w:val="clear" w:color="auto" w:fill="auto"/>
          </w:tcPr>
          <w:p w14:paraId="6AC76C53"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lang w:eastAsia="en-CA"/>
              </w:rPr>
              <w:t>28</w:t>
            </w:r>
            <w:r w:rsidRPr="000B4B65">
              <w:rPr>
                <w:rFonts w:ascii="Times New Roman" w:eastAsia="Times New Roman" w:hAnsi="Times New Roman" w:cs="Times New Roman"/>
                <w:color w:val="000000"/>
                <w:sz w:val="18"/>
                <w:szCs w:val="18"/>
                <w:lang w:val="ru-RU" w:eastAsia="en-CA"/>
              </w:rPr>
              <w:t>,</w:t>
            </w:r>
            <w:r w:rsidRPr="000B4B65">
              <w:rPr>
                <w:rFonts w:ascii="Times New Roman" w:eastAsia="Times New Roman" w:hAnsi="Times New Roman" w:cs="Times New Roman"/>
                <w:color w:val="000000"/>
                <w:sz w:val="18"/>
                <w:szCs w:val="18"/>
                <w:lang w:eastAsia="en-CA"/>
              </w:rPr>
              <w:t>1</w:t>
            </w:r>
          </w:p>
        </w:tc>
        <w:tc>
          <w:tcPr>
            <w:tcW w:w="790" w:type="dxa"/>
            <w:shd w:val="clear" w:color="auto" w:fill="auto"/>
          </w:tcPr>
          <w:p w14:paraId="6AC76C54"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rPr>
              <w:t>(58</w:t>
            </w:r>
            <w:r w:rsidRPr="000B4B65">
              <w:rPr>
                <w:rFonts w:ascii="Times New Roman" w:eastAsia="Times New Roman" w:hAnsi="Times New Roman" w:cs="Times New Roman"/>
                <w:color w:val="000000"/>
                <w:sz w:val="18"/>
                <w:szCs w:val="18"/>
                <w:lang w:val="ru-RU"/>
              </w:rPr>
              <w:t>,</w:t>
            </w:r>
            <w:r w:rsidRPr="000B4B65">
              <w:rPr>
                <w:rFonts w:ascii="Times New Roman" w:eastAsia="Times New Roman" w:hAnsi="Times New Roman" w:cs="Times New Roman"/>
                <w:color w:val="000000"/>
                <w:sz w:val="18"/>
                <w:szCs w:val="18"/>
              </w:rPr>
              <w:t>55)</w:t>
            </w:r>
          </w:p>
        </w:tc>
        <w:tc>
          <w:tcPr>
            <w:tcW w:w="724" w:type="dxa"/>
            <w:shd w:val="clear" w:color="auto" w:fill="auto"/>
          </w:tcPr>
          <w:p w14:paraId="6AC76C55"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rPr>
              <w:t>24</w:t>
            </w:r>
            <w:r w:rsidRPr="000B4B65">
              <w:rPr>
                <w:rFonts w:ascii="Times New Roman" w:eastAsia="Times New Roman" w:hAnsi="Times New Roman" w:cs="Times New Roman"/>
                <w:color w:val="000000"/>
                <w:sz w:val="18"/>
                <w:szCs w:val="18"/>
                <w:lang w:val="ru-RU"/>
              </w:rPr>
              <w:t>,</w:t>
            </w:r>
            <w:r w:rsidRPr="000B4B65">
              <w:rPr>
                <w:rFonts w:ascii="Times New Roman" w:eastAsia="Times New Roman" w:hAnsi="Times New Roman" w:cs="Times New Roman"/>
                <w:color w:val="000000"/>
                <w:sz w:val="18"/>
                <w:szCs w:val="18"/>
              </w:rPr>
              <w:t>97</w:t>
            </w:r>
          </w:p>
        </w:tc>
        <w:tc>
          <w:tcPr>
            <w:tcW w:w="1490" w:type="dxa"/>
            <w:shd w:val="clear" w:color="auto" w:fill="auto"/>
          </w:tcPr>
          <w:p w14:paraId="6AC76C56" w14:textId="77777777" w:rsidR="007743AB" w:rsidRPr="000B4B65"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0B4B65">
              <w:rPr>
                <w:rFonts w:ascii="Times New Roman" w:eastAsia="Times New Roman" w:hAnsi="Times New Roman" w:cs="Times New Roman"/>
                <w:b/>
                <w:bCs/>
                <w:color w:val="000000"/>
                <w:sz w:val="18"/>
                <w:szCs w:val="18"/>
                <w:lang w:eastAsia="en-CA"/>
              </w:rPr>
              <w:t>483</w:t>
            </w:r>
            <w:r w:rsidRPr="000B4B65">
              <w:rPr>
                <w:rFonts w:ascii="Times New Roman" w:eastAsia="Times New Roman" w:hAnsi="Times New Roman" w:cs="Times New Roman"/>
                <w:b/>
                <w:bCs/>
                <w:color w:val="000000"/>
                <w:sz w:val="18"/>
                <w:szCs w:val="18"/>
                <w:lang w:val="ru-RU" w:eastAsia="en-CA"/>
              </w:rPr>
              <w:t>,</w:t>
            </w:r>
            <w:r w:rsidRPr="000B4B65">
              <w:rPr>
                <w:rFonts w:ascii="Times New Roman" w:eastAsia="Times New Roman" w:hAnsi="Times New Roman" w:cs="Times New Roman"/>
                <w:b/>
                <w:bCs/>
                <w:color w:val="000000"/>
                <w:sz w:val="18"/>
                <w:szCs w:val="18"/>
                <w:lang w:eastAsia="en-CA"/>
              </w:rPr>
              <w:t>5</w:t>
            </w:r>
          </w:p>
        </w:tc>
      </w:tr>
      <w:tr w:rsidR="007743AB" w:rsidRPr="00890046" w14:paraId="6AC76C60" w14:textId="77777777" w:rsidTr="007743AB">
        <w:trPr>
          <w:trHeight w:val="266"/>
          <w:jc w:val="center"/>
        </w:trPr>
        <w:tc>
          <w:tcPr>
            <w:tcW w:w="1393" w:type="dxa"/>
            <w:tcBorders>
              <w:bottom w:val="single" w:sz="4" w:space="0" w:color="auto"/>
            </w:tcBorders>
            <w:shd w:val="clear" w:color="auto" w:fill="auto"/>
          </w:tcPr>
          <w:p w14:paraId="6AC76C58" w14:textId="77777777" w:rsidR="007743AB" w:rsidRPr="000B4B65" w:rsidRDefault="007743AB" w:rsidP="007743AB">
            <w:pPr>
              <w:spacing w:before="120" w:after="120" w:line="240" w:lineRule="auto"/>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kern w:val="22"/>
                <w:sz w:val="18"/>
                <w:szCs w:val="18"/>
              </w:rPr>
              <w:t>Целевой фонд</w:t>
            </w:r>
            <w:r w:rsidRPr="000B4B65">
              <w:rPr>
                <w:rFonts w:ascii="Times New Roman" w:eastAsia="Times New Roman" w:hAnsi="Times New Roman" w:cs="Times New Roman"/>
                <w:color w:val="000000"/>
                <w:sz w:val="18"/>
                <w:szCs w:val="18"/>
                <w:lang w:eastAsia="en-CA"/>
              </w:rPr>
              <w:t xml:space="preserve"> BB</w:t>
            </w:r>
          </w:p>
        </w:tc>
        <w:tc>
          <w:tcPr>
            <w:tcW w:w="921" w:type="dxa"/>
            <w:tcBorders>
              <w:bottom w:val="single" w:sz="4" w:space="0" w:color="auto"/>
            </w:tcBorders>
            <w:shd w:val="clear" w:color="auto" w:fill="auto"/>
          </w:tcPr>
          <w:p w14:paraId="6AC76C59"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p>
        </w:tc>
        <w:tc>
          <w:tcPr>
            <w:tcW w:w="935" w:type="dxa"/>
            <w:tcBorders>
              <w:bottom w:val="single" w:sz="4" w:space="0" w:color="auto"/>
            </w:tcBorders>
            <w:shd w:val="clear" w:color="auto" w:fill="auto"/>
          </w:tcPr>
          <w:p w14:paraId="6AC76C5A"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lang w:eastAsia="en-CA"/>
              </w:rPr>
              <w:t>95</w:t>
            </w:r>
            <w:r w:rsidRPr="000B4B65">
              <w:rPr>
                <w:rFonts w:ascii="Times New Roman" w:eastAsia="Times New Roman" w:hAnsi="Times New Roman" w:cs="Times New Roman"/>
                <w:color w:val="000000"/>
                <w:sz w:val="18"/>
                <w:szCs w:val="18"/>
                <w:lang w:val="ru-RU" w:eastAsia="en-CA"/>
              </w:rPr>
              <w:t>,</w:t>
            </w:r>
            <w:r w:rsidRPr="000B4B65">
              <w:rPr>
                <w:rFonts w:ascii="Times New Roman" w:eastAsia="Times New Roman" w:hAnsi="Times New Roman" w:cs="Times New Roman"/>
                <w:color w:val="000000"/>
                <w:sz w:val="18"/>
                <w:szCs w:val="18"/>
                <w:lang w:eastAsia="en-CA"/>
              </w:rPr>
              <w:t>5</w:t>
            </w:r>
          </w:p>
        </w:tc>
        <w:tc>
          <w:tcPr>
            <w:tcW w:w="1053" w:type="dxa"/>
            <w:tcBorders>
              <w:bottom w:val="single" w:sz="4" w:space="0" w:color="auto"/>
            </w:tcBorders>
            <w:shd w:val="clear" w:color="auto" w:fill="auto"/>
          </w:tcPr>
          <w:p w14:paraId="6AC76C5B"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lang w:eastAsia="en-CA"/>
              </w:rPr>
              <w:t>9</w:t>
            </w:r>
            <w:r w:rsidRPr="000B4B65">
              <w:rPr>
                <w:rFonts w:ascii="Times New Roman" w:eastAsia="Times New Roman" w:hAnsi="Times New Roman" w:cs="Times New Roman"/>
                <w:color w:val="000000"/>
                <w:sz w:val="18"/>
                <w:szCs w:val="18"/>
                <w:lang w:val="ru-RU" w:eastAsia="en-CA"/>
              </w:rPr>
              <w:t>,</w:t>
            </w:r>
            <w:r w:rsidRPr="000B4B65">
              <w:rPr>
                <w:rFonts w:ascii="Times New Roman" w:eastAsia="Times New Roman" w:hAnsi="Times New Roman" w:cs="Times New Roman"/>
                <w:color w:val="000000"/>
                <w:sz w:val="18"/>
                <w:szCs w:val="18"/>
                <w:lang w:eastAsia="en-CA"/>
              </w:rPr>
              <w:t>8</w:t>
            </w:r>
          </w:p>
        </w:tc>
        <w:tc>
          <w:tcPr>
            <w:tcW w:w="908" w:type="dxa"/>
            <w:tcBorders>
              <w:bottom w:val="single" w:sz="4" w:space="0" w:color="auto"/>
            </w:tcBorders>
            <w:shd w:val="clear" w:color="auto" w:fill="auto"/>
          </w:tcPr>
          <w:p w14:paraId="6AC76C5C"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lang w:eastAsia="en-CA"/>
              </w:rPr>
              <w:t>20</w:t>
            </w:r>
            <w:r w:rsidRPr="000B4B65">
              <w:rPr>
                <w:rFonts w:ascii="Times New Roman" w:eastAsia="Times New Roman" w:hAnsi="Times New Roman" w:cs="Times New Roman"/>
                <w:color w:val="000000"/>
                <w:sz w:val="18"/>
                <w:szCs w:val="18"/>
                <w:lang w:val="ru-RU" w:eastAsia="en-CA"/>
              </w:rPr>
              <w:t>,</w:t>
            </w:r>
            <w:r w:rsidRPr="000B4B65">
              <w:rPr>
                <w:rFonts w:ascii="Times New Roman" w:eastAsia="Times New Roman" w:hAnsi="Times New Roman" w:cs="Times New Roman"/>
                <w:color w:val="000000"/>
                <w:sz w:val="18"/>
                <w:szCs w:val="18"/>
                <w:lang w:eastAsia="en-CA"/>
              </w:rPr>
              <w:t>6</w:t>
            </w:r>
          </w:p>
        </w:tc>
        <w:tc>
          <w:tcPr>
            <w:tcW w:w="790" w:type="dxa"/>
            <w:tcBorders>
              <w:bottom w:val="single" w:sz="4" w:space="0" w:color="auto"/>
            </w:tcBorders>
            <w:shd w:val="clear" w:color="auto" w:fill="auto"/>
          </w:tcPr>
          <w:p w14:paraId="6AC76C5D"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rPr>
              <w:t>(42</w:t>
            </w:r>
            <w:r w:rsidRPr="000B4B65">
              <w:rPr>
                <w:rFonts w:ascii="Times New Roman" w:eastAsia="Times New Roman" w:hAnsi="Times New Roman" w:cs="Times New Roman"/>
                <w:color w:val="000000"/>
                <w:sz w:val="18"/>
                <w:szCs w:val="18"/>
                <w:lang w:val="ru-RU"/>
              </w:rPr>
              <w:t>,</w:t>
            </w:r>
            <w:r w:rsidRPr="000B4B65">
              <w:rPr>
                <w:rFonts w:ascii="Times New Roman" w:eastAsia="Times New Roman" w:hAnsi="Times New Roman" w:cs="Times New Roman"/>
                <w:color w:val="000000"/>
                <w:sz w:val="18"/>
                <w:szCs w:val="18"/>
              </w:rPr>
              <w:t>92)</w:t>
            </w:r>
          </w:p>
        </w:tc>
        <w:tc>
          <w:tcPr>
            <w:tcW w:w="724" w:type="dxa"/>
            <w:tcBorders>
              <w:bottom w:val="single" w:sz="4" w:space="0" w:color="auto"/>
            </w:tcBorders>
            <w:shd w:val="clear" w:color="auto" w:fill="auto"/>
          </w:tcPr>
          <w:p w14:paraId="6AC76C5E" w14:textId="77777777" w:rsidR="007743AB" w:rsidRPr="000B4B65" w:rsidRDefault="007743AB" w:rsidP="007743AB">
            <w:pPr>
              <w:spacing w:before="120" w:after="120" w:line="240" w:lineRule="auto"/>
              <w:jc w:val="center"/>
              <w:rPr>
                <w:rFonts w:ascii="Times New Roman" w:eastAsia="Times New Roman" w:hAnsi="Times New Roman" w:cs="Times New Roman"/>
                <w:color w:val="000000"/>
                <w:sz w:val="18"/>
                <w:szCs w:val="18"/>
                <w:lang w:eastAsia="en-CA"/>
              </w:rPr>
            </w:pPr>
            <w:r w:rsidRPr="000B4B65">
              <w:rPr>
                <w:rFonts w:ascii="Times New Roman" w:eastAsia="Times New Roman" w:hAnsi="Times New Roman" w:cs="Times New Roman"/>
                <w:color w:val="000000"/>
                <w:sz w:val="18"/>
                <w:szCs w:val="18"/>
              </w:rPr>
              <w:t>18</w:t>
            </w:r>
            <w:r w:rsidRPr="000B4B65">
              <w:rPr>
                <w:rFonts w:ascii="Times New Roman" w:eastAsia="Times New Roman" w:hAnsi="Times New Roman" w:cs="Times New Roman"/>
                <w:color w:val="000000"/>
                <w:sz w:val="18"/>
                <w:szCs w:val="18"/>
                <w:lang w:val="ru-RU"/>
              </w:rPr>
              <w:t>,</w:t>
            </w:r>
            <w:r w:rsidRPr="000B4B65">
              <w:rPr>
                <w:rFonts w:ascii="Times New Roman" w:eastAsia="Times New Roman" w:hAnsi="Times New Roman" w:cs="Times New Roman"/>
                <w:color w:val="000000"/>
                <w:sz w:val="18"/>
                <w:szCs w:val="18"/>
              </w:rPr>
              <w:t>32</w:t>
            </w:r>
          </w:p>
        </w:tc>
        <w:tc>
          <w:tcPr>
            <w:tcW w:w="1490" w:type="dxa"/>
            <w:tcBorders>
              <w:bottom w:val="single" w:sz="4" w:space="0" w:color="auto"/>
            </w:tcBorders>
            <w:shd w:val="clear" w:color="auto" w:fill="auto"/>
          </w:tcPr>
          <w:p w14:paraId="6AC76C5F" w14:textId="77777777" w:rsidR="007743AB" w:rsidRPr="000B4B65"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0B4B65">
              <w:rPr>
                <w:rFonts w:ascii="Times New Roman" w:eastAsia="Times New Roman" w:hAnsi="Times New Roman" w:cs="Times New Roman"/>
                <w:b/>
                <w:bCs/>
                <w:color w:val="000000"/>
                <w:sz w:val="18"/>
                <w:szCs w:val="18"/>
                <w:lang w:eastAsia="en-CA"/>
              </w:rPr>
              <w:t>101</w:t>
            </w:r>
            <w:r w:rsidRPr="000B4B65">
              <w:rPr>
                <w:rFonts w:ascii="Times New Roman" w:eastAsia="Times New Roman" w:hAnsi="Times New Roman" w:cs="Times New Roman"/>
                <w:b/>
                <w:bCs/>
                <w:color w:val="000000"/>
                <w:sz w:val="18"/>
                <w:szCs w:val="18"/>
                <w:lang w:val="ru-RU" w:eastAsia="en-CA"/>
              </w:rPr>
              <w:t>,</w:t>
            </w:r>
            <w:r w:rsidRPr="000B4B65">
              <w:rPr>
                <w:rFonts w:ascii="Times New Roman" w:eastAsia="Times New Roman" w:hAnsi="Times New Roman" w:cs="Times New Roman"/>
                <w:b/>
                <w:bCs/>
                <w:color w:val="000000"/>
                <w:sz w:val="18"/>
                <w:szCs w:val="18"/>
                <w:lang w:eastAsia="en-CA"/>
              </w:rPr>
              <w:t>3</w:t>
            </w:r>
          </w:p>
        </w:tc>
      </w:tr>
      <w:tr w:rsidR="007743AB" w:rsidRPr="00890046" w14:paraId="6AC76C69" w14:textId="77777777" w:rsidTr="007743AB">
        <w:trPr>
          <w:trHeight w:val="278"/>
          <w:jc w:val="center"/>
        </w:trPr>
        <w:tc>
          <w:tcPr>
            <w:tcW w:w="1393" w:type="dxa"/>
            <w:tcBorders>
              <w:top w:val="single" w:sz="4" w:space="0" w:color="auto"/>
              <w:bottom w:val="single" w:sz="4" w:space="0" w:color="auto"/>
            </w:tcBorders>
            <w:shd w:val="clear" w:color="auto" w:fill="auto"/>
          </w:tcPr>
          <w:p w14:paraId="6AC76C61" w14:textId="77777777" w:rsidR="007743AB" w:rsidRPr="000B4B65" w:rsidRDefault="007743AB" w:rsidP="007743AB">
            <w:pPr>
              <w:spacing w:before="120" w:after="120" w:line="240" w:lineRule="auto"/>
              <w:jc w:val="both"/>
              <w:rPr>
                <w:rFonts w:ascii="Times New Roman" w:eastAsia="Times New Roman" w:hAnsi="Times New Roman" w:cs="Times New Roman"/>
                <w:b/>
                <w:bCs/>
                <w:color w:val="000000"/>
                <w:sz w:val="18"/>
                <w:szCs w:val="18"/>
                <w:lang w:val="ru-RU" w:eastAsia="en-CA"/>
              </w:rPr>
            </w:pPr>
            <w:r w:rsidRPr="000B4B65">
              <w:rPr>
                <w:rFonts w:ascii="Times New Roman" w:eastAsia="Times New Roman" w:hAnsi="Times New Roman" w:cs="Times New Roman"/>
                <w:b/>
                <w:bCs/>
                <w:color w:val="000000"/>
                <w:sz w:val="18"/>
                <w:szCs w:val="18"/>
                <w:lang w:val="ru-RU" w:eastAsia="en-CA"/>
              </w:rPr>
              <w:t>Всего</w:t>
            </w:r>
          </w:p>
        </w:tc>
        <w:tc>
          <w:tcPr>
            <w:tcW w:w="921" w:type="dxa"/>
            <w:tcBorders>
              <w:top w:val="single" w:sz="4" w:space="0" w:color="auto"/>
              <w:bottom w:val="single" w:sz="4" w:space="0" w:color="auto"/>
            </w:tcBorders>
            <w:shd w:val="clear" w:color="auto" w:fill="auto"/>
          </w:tcPr>
          <w:p w14:paraId="6AC76C62" w14:textId="77777777" w:rsidR="007743AB" w:rsidRPr="000B4B65"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0B4B65">
              <w:rPr>
                <w:rFonts w:ascii="Times New Roman" w:eastAsia="Times New Roman" w:hAnsi="Times New Roman" w:cs="Times New Roman"/>
                <w:b/>
                <w:bCs/>
                <w:color w:val="000000"/>
                <w:sz w:val="18"/>
                <w:szCs w:val="18"/>
                <w:lang w:eastAsia="en-CA"/>
              </w:rPr>
              <w:t>1</w:t>
            </w:r>
            <w:r w:rsidRPr="000B4B65">
              <w:rPr>
                <w:rFonts w:ascii="Times New Roman" w:eastAsia="Times New Roman" w:hAnsi="Times New Roman" w:cs="Times New Roman"/>
                <w:b/>
                <w:bCs/>
                <w:color w:val="000000"/>
                <w:sz w:val="18"/>
                <w:szCs w:val="18"/>
                <w:lang w:val="ru-RU" w:eastAsia="en-CA"/>
              </w:rPr>
              <w:t> </w:t>
            </w:r>
            <w:r w:rsidRPr="000B4B65">
              <w:rPr>
                <w:rFonts w:ascii="Times New Roman" w:eastAsia="Times New Roman" w:hAnsi="Times New Roman" w:cs="Times New Roman"/>
                <w:b/>
                <w:bCs/>
                <w:color w:val="000000"/>
                <w:sz w:val="18"/>
                <w:szCs w:val="18"/>
                <w:lang w:eastAsia="en-CA"/>
              </w:rPr>
              <w:t>618</w:t>
            </w:r>
            <w:r w:rsidRPr="000B4B65">
              <w:rPr>
                <w:rFonts w:ascii="Times New Roman" w:eastAsia="Times New Roman" w:hAnsi="Times New Roman" w:cs="Times New Roman"/>
                <w:b/>
                <w:bCs/>
                <w:color w:val="000000"/>
                <w:sz w:val="18"/>
                <w:szCs w:val="18"/>
                <w:lang w:val="ru-RU" w:eastAsia="en-CA"/>
              </w:rPr>
              <w:t>,</w:t>
            </w:r>
            <w:r w:rsidRPr="000B4B65">
              <w:rPr>
                <w:rFonts w:ascii="Times New Roman" w:eastAsia="Times New Roman" w:hAnsi="Times New Roman" w:cs="Times New Roman"/>
                <w:b/>
                <w:bCs/>
                <w:color w:val="000000"/>
                <w:sz w:val="18"/>
                <w:szCs w:val="18"/>
                <w:lang w:eastAsia="en-CA"/>
              </w:rPr>
              <w:t>2</w:t>
            </w:r>
          </w:p>
        </w:tc>
        <w:tc>
          <w:tcPr>
            <w:tcW w:w="935" w:type="dxa"/>
            <w:tcBorders>
              <w:top w:val="single" w:sz="4" w:space="0" w:color="auto"/>
              <w:bottom w:val="single" w:sz="4" w:space="0" w:color="auto"/>
            </w:tcBorders>
            <w:shd w:val="clear" w:color="auto" w:fill="auto"/>
          </w:tcPr>
          <w:p w14:paraId="6AC76C63" w14:textId="77777777" w:rsidR="007743AB" w:rsidRPr="000B4B65"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0B4B65">
              <w:rPr>
                <w:rFonts w:ascii="Times New Roman" w:eastAsia="Times New Roman" w:hAnsi="Times New Roman" w:cs="Times New Roman"/>
                <w:b/>
                <w:bCs/>
                <w:color w:val="000000"/>
                <w:sz w:val="18"/>
                <w:szCs w:val="18"/>
                <w:lang w:eastAsia="en-CA"/>
              </w:rPr>
              <w:t>1</w:t>
            </w:r>
            <w:r w:rsidRPr="000B4B65">
              <w:rPr>
                <w:rFonts w:ascii="Times New Roman" w:eastAsia="Times New Roman" w:hAnsi="Times New Roman" w:cs="Times New Roman"/>
                <w:b/>
                <w:bCs/>
                <w:color w:val="000000"/>
                <w:sz w:val="18"/>
                <w:szCs w:val="18"/>
                <w:lang w:val="ru-RU" w:eastAsia="en-CA"/>
              </w:rPr>
              <w:t> </w:t>
            </w:r>
            <w:r w:rsidRPr="000B4B65">
              <w:rPr>
                <w:rFonts w:ascii="Times New Roman" w:eastAsia="Times New Roman" w:hAnsi="Times New Roman" w:cs="Times New Roman"/>
                <w:b/>
                <w:bCs/>
                <w:color w:val="000000"/>
                <w:sz w:val="18"/>
                <w:szCs w:val="18"/>
                <w:lang w:eastAsia="en-CA"/>
              </w:rPr>
              <w:t>036</w:t>
            </w:r>
            <w:r w:rsidRPr="000B4B65">
              <w:rPr>
                <w:rFonts w:ascii="Times New Roman" w:eastAsia="Times New Roman" w:hAnsi="Times New Roman" w:cs="Times New Roman"/>
                <w:b/>
                <w:bCs/>
                <w:color w:val="000000"/>
                <w:sz w:val="18"/>
                <w:szCs w:val="18"/>
                <w:lang w:val="ru-RU" w:eastAsia="en-CA"/>
              </w:rPr>
              <w:t>,</w:t>
            </w:r>
            <w:r w:rsidRPr="000B4B65">
              <w:rPr>
                <w:rFonts w:ascii="Times New Roman" w:eastAsia="Times New Roman" w:hAnsi="Times New Roman" w:cs="Times New Roman"/>
                <w:b/>
                <w:bCs/>
                <w:color w:val="000000"/>
                <w:sz w:val="18"/>
                <w:szCs w:val="18"/>
                <w:lang w:eastAsia="en-CA"/>
              </w:rPr>
              <w:t>1</w:t>
            </w:r>
          </w:p>
        </w:tc>
        <w:tc>
          <w:tcPr>
            <w:tcW w:w="1053" w:type="dxa"/>
            <w:tcBorders>
              <w:top w:val="single" w:sz="4" w:space="0" w:color="auto"/>
              <w:bottom w:val="single" w:sz="4" w:space="0" w:color="auto"/>
            </w:tcBorders>
            <w:shd w:val="clear" w:color="auto" w:fill="auto"/>
          </w:tcPr>
          <w:p w14:paraId="6AC76C64" w14:textId="77777777" w:rsidR="007743AB" w:rsidRPr="000B4B65"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0B4B65">
              <w:rPr>
                <w:rFonts w:ascii="Times New Roman" w:eastAsia="Times New Roman" w:hAnsi="Times New Roman" w:cs="Times New Roman"/>
                <w:b/>
                <w:bCs/>
                <w:color w:val="000000"/>
                <w:sz w:val="18"/>
                <w:szCs w:val="18"/>
                <w:lang w:eastAsia="en-CA"/>
              </w:rPr>
              <w:t>122</w:t>
            </w:r>
            <w:r w:rsidRPr="000B4B65">
              <w:rPr>
                <w:rFonts w:ascii="Times New Roman" w:eastAsia="Times New Roman" w:hAnsi="Times New Roman" w:cs="Times New Roman"/>
                <w:b/>
                <w:bCs/>
                <w:color w:val="000000"/>
                <w:sz w:val="18"/>
                <w:szCs w:val="18"/>
                <w:lang w:val="ru-RU" w:eastAsia="en-CA"/>
              </w:rPr>
              <w:t>,</w:t>
            </w:r>
            <w:r w:rsidRPr="000B4B65">
              <w:rPr>
                <w:rFonts w:ascii="Times New Roman" w:eastAsia="Times New Roman" w:hAnsi="Times New Roman" w:cs="Times New Roman"/>
                <w:b/>
                <w:bCs/>
                <w:color w:val="000000"/>
                <w:sz w:val="18"/>
                <w:szCs w:val="18"/>
                <w:lang w:eastAsia="en-CA"/>
              </w:rPr>
              <w:t>8</w:t>
            </w:r>
          </w:p>
        </w:tc>
        <w:tc>
          <w:tcPr>
            <w:tcW w:w="908" w:type="dxa"/>
            <w:tcBorders>
              <w:top w:val="single" w:sz="4" w:space="0" w:color="auto"/>
              <w:bottom w:val="single" w:sz="4" w:space="0" w:color="auto"/>
            </w:tcBorders>
            <w:shd w:val="clear" w:color="auto" w:fill="auto"/>
          </w:tcPr>
          <w:p w14:paraId="6AC76C65" w14:textId="77777777" w:rsidR="007743AB" w:rsidRPr="000B4B65"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0B4B65">
              <w:rPr>
                <w:rFonts w:ascii="Times New Roman" w:eastAsia="Times New Roman" w:hAnsi="Times New Roman" w:cs="Times New Roman"/>
                <w:b/>
                <w:bCs/>
                <w:color w:val="000000"/>
                <w:sz w:val="18"/>
                <w:szCs w:val="18"/>
                <w:lang w:eastAsia="en-CA"/>
              </w:rPr>
              <w:t>187</w:t>
            </w:r>
            <w:r w:rsidRPr="000B4B65">
              <w:rPr>
                <w:rFonts w:ascii="Times New Roman" w:eastAsia="Times New Roman" w:hAnsi="Times New Roman" w:cs="Times New Roman"/>
                <w:b/>
                <w:bCs/>
                <w:color w:val="000000"/>
                <w:sz w:val="18"/>
                <w:szCs w:val="18"/>
                <w:lang w:val="ru-RU" w:eastAsia="en-CA"/>
              </w:rPr>
              <w:t>,</w:t>
            </w:r>
            <w:r w:rsidRPr="000B4B65">
              <w:rPr>
                <w:rFonts w:ascii="Times New Roman" w:eastAsia="Times New Roman" w:hAnsi="Times New Roman" w:cs="Times New Roman"/>
                <w:b/>
                <w:bCs/>
                <w:color w:val="000000"/>
                <w:sz w:val="18"/>
                <w:szCs w:val="18"/>
                <w:lang w:eastAsia="en-CA"/>
              </w:rPr>
              <w:t>3</w:t>
            </w:r>
          </w:p>
        </w:tc>
        <w:tc>
          <w:tcPr>
            <w:tcW w:w="790" w:type="dxa"/>
            <w:tcBorders>
              <w:top w:val="single" w:sz="4" w:space="0" w:color="auto"/>
              <w:bottom w:val="single" w:sz="4" w:space="0" w:color="auto"/>
            </w:tcBorders>
            <w:shd w:val="clear" w:color="auto" w:fill="auto"/>
          </w:tcPr>
          <w:p w14:paraId="6AC76C66" w14:textId="77777777" w:rsidR="007743AB" w:rsidRPr="000B4B65"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0B4B65">
              <w:rPr>
                <w:rFonts w:ascii="Times New Roman" w:eastAsia="Times New Roman" w:hAnsi="Times New Roman" w:cs="Times New Roman"/>
                <w:b/>
                <w:bCs/>
                <w:color w:val="000000"/>
                <w:sz w:val="18"/>
                <w:szCs w:val="18"/>
              </w:rPr>
              <w:t>(390</w:t>
            </w:r>
            <w:r w:rsidRPr="000B4B65">
              <w:rPr>
                <w:rFonts w:ascii="Times New Roman" w:eastAsia="Times New Roman" w:hAnsi="Times New Roman" w:cs="Times New Roman"/>
                <w:b/>
                <w:bCs/>
                <w:color w:val="000000"/>
                <w:sz w:val="18"/>
                <w:szCs w:val="18"/>
                <w:lang w:val="ru-RU"/>
              </w:rPr>
              <w:t>,</w:t>
            </w:r>
            <w:r w:rsidRPr="000B4B65">
              <w:rPr>
                <w:rFonts w:ascii="Times New Roman" w:eastAsia="Times New Roman" w:hAnsi="Times New Roman" w:cs="Times New Roman"/>
                <w:b/>
                <w:bCs/>
                <w:color w:val="000000"/>
                <w:sz w:val="18"/>
                <w:szCs w:val="18"/>
              </w:rPr>
              <w:t>27)</w:t>
            </w:r>
          </w:p>
        </w:tc>
        <w:tc>
          <w:tcPr>
            <w:tcW w:w="724" w:type="dxa"/>
            <w:tcBorders>
              <w:top w:val="single" w:sz="4" w:space="0" w:color="auto"/>
              <w:bottom w:val="single" w:sz="4" w:space="0" w:color="auto"/>
            </w:tcBorders>
            <w:shd w:val="clear" w:color="auto" w:fill="auto"/>
          </w:tcPr>
          <w:p w14:paraId="6AC76C67" w14:textId="77777777" w:rsidR="007743AB" w:rsidRPr="000B4B65"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0B4B65">
              <w:rPr>
                <w:rFonts w:ascii="Times New Roman" w:eastAsia="Times New Roman" w:hAnsi="Times New Roman" w:cs="Times New Roman"/>
                <w:b/>
                <w:bCs/>
                <w:color w:val="000000"/>
                <w:sz w:val="18"/>
                <w:szCs w:val="18"/>
              </w:rPr>
              <w:t>166</w:t>
            </w:r>
            <w:r w:rsidRPr="000B4B65">
              <w:rPr>
                <w:rFonts w:ascii="Times New Roman" w:eastAsia="Times New Roman" w:hAnsi="Times New Roman" w:cs="Times New Roman"/>
                <w:b/>
                <w:bCs/>
                <w:color w:val="000000"/>
                <w:sz w:val="18"/>
                <w:szCs w:val="18"/>
                <w:lang w:val="ru-RU"/>
              </w:rPr>
              <w:t>,</w:t>
            </w:r>
            <w:r w:rsidRPr="000B4B65">
              <w:rPr>
                <w:rFonts w:ascii="Times New Roman" w:eastAsia="Times New Roman" w:hAnsi="Times New Roman" w:cs="Times New Roman"/>
                <w:b/>
                <w:bCs/>
                <w:color w:val="000000"/>
                <w:sz w:val="18"/>
                <w:szCs w:val="18"/>
              </w:rPr>
              <w:t>51</w:t>
            </w:r>
          </w:p>
        </w:tc>
        <w:tc>
          <w:tcPr>
            <w:tcW w:w="1490" w:type="dxa"/>
            <w:tcBorders>
              <w:top w:val="single" w:sz="4" w:space="0" w:color="auto"/>
              <w:bottom w:val="single" w:sz="4" w:space="0" w:color="auto"/>
            </w:tcBorders>
            <w:shd w:val="clear" w:color="auto" w:fill="auto"/>
          </w:tcPr>
          <w:p w14:paraId="6AC76C68" w14:textId="77777777" w:rsidR="007743AB" w:rsidRPr="000B4B65" w:rsidRDefault="007743AB" w:rsidP="007743AB">
            <w:pPr>
              <w:spacing w:before="120" w:after="120" w:line="240" w:lineRule="auto"/>
              <w:jc w:val="center"/>
              <w:rPr>
                <w:rFonts w:ascii="Times New Roman" w:eastAsia="Times New Roman" w:hAnsi="Times New Roman" w:cs="Times New Roman"/>
                <w:b/>
                <w:bCs/>
                <w:color w:val="000000"/>
                <w:sz w:val="18"/>
                <w:szCs w:val="18"/>
                <w:lang w:eastAsia="en-CA"/>
              </w:rPr>
            </w:pPr>
            <w:r w:rsidRPr="000B4B65">
              <w:rPr>
                <w:rFonts w:ascii="Times New Roman" w:eastAsia="Times New Roman" w:hAnsi="Times New Roman" w:cs="Times New Roman"/>
                <w:b/>
                <w:bCs/>
                <w:color w:val="000000"/>
                <w:sz w:val="18"/>
                <w:szCs w:val="18"/>
                <w:lang w:eastAsia="en-CA"/>
              </w:rPr>
              <w:t>2</w:t>
            </w:r>
            <w:r w:rsidRPr="000B4B65">
              <w:rPr>
                <w:rFonts w:ascii="Times New Roman" w:eastAsia="Times New Roman" w:hAnsi="Times New Roman" w:cs="Times New Roman"/>
                <w:b/>
                <w:bCs/>
                <w:color w:val="000000"/>
                <w:sz w:val="18"/>
                <w:szCs w:val="18"/>
                <w:lang w:val="ru-RU" w:eastAsia="en-CA"/>
              </w:rPr>
              <w:t> </w:t>
            </w:r>
            <w:r w:rsidRPr="000B4B65">
              <w:rPr>
                <w:rFonts w:ascii="Times New Roman" w:eastAsia="Times New Roman" w:hAnsi="Times New Roman" w:cs="Times New Roman"/>
                <w:b/>
                <w:bCs/>
                <w:color w:val="000000"/>
                <w:sz w:val="18"/>
                <w:szCs w:val="18"/>
                <w:lang w:eastAsia="en-CA"/>
              </w:rPr>
              <w:t>740</w:t>
            </w:r>
            <w:r w:rsidRPr="000B4B65">
              <w:rPr>
                <w:rFonts w:ascii="Times New Roman" w:eastAsia="Times New Roman" w:hAnsi="Times New Roman" w:cs="Times New Roman"/>
                <w:b/>
                <w:bCs/>
                <w:color w:val="000000"/>
                <w:sz w:val="18"/>
                <w:szCs w:val="18"/>
                <w:lang w:val="ru-RU" w:eastAsia="en-CA"/>
              </w:rPr>
              <w:t>,</w:t>
            </w:r>
            <w:r w:rsidRPr="000B4B65">
              <w:rPr>
                <w:rFonts w:ascii="Times New Roman" w:eastAsia="Times New Roman" w:hAnsi="Times New Roman" w:cs="Times New Roman"/>
                <w:b/>
                <w:bCs/>
                <w:color w:val="000000"/>
                <w:sz w:val="18"/>
                <w:szCs w:val="18"/>
                <w:lang w:eastAsia="en-CA"/>
              </w:rPr>
              <w:t>6</w:t>
            </w:r>
          </w:p>
        </w:tc>
      </w:tr>
    </w:tbl>
    <w:p w14:paraId="6AC76C6A" w14:textId="77777777" w:rsidR="007743AB" w:rsidRPr="00766A95" w:rsidRDefault="007743AB" w:rsidP="00766A95">
      <w:pPr>
        <w:pStyle w:val="ListParagraph"/>
        <w:rPr>
          <w:lang w:val="ru-RU"/>
        </w:rPr>
      </w:pPr>
      <w:r w:rsidRPr="00FB4E07">
        <w:t>D</w:t>
      </w:r>
      <w:r w:rsidRPr="00766A95">
        <w:rPr>
          <w:lang w:val="ru-RU"/>
        </w:rPr>
        <w:t>.</w:t>
      </w:r>
      <w:r w:rsidRPr="00766A95">
        <w:rPr>
          <w:lang w:val="ru-RU"/>
        </w:rPr>
        <w:tab/>
        <w:t>Сотрудничество с другими учреждениями Организации Объединенных Наций</w:t>
      </w:r>
    </w:p>
    <w:p w14:paraId="6AC76C6B" w14:textId="77777777" w:rsidR="007743AB" w:rsidRPr="00766A95" w:rsidRDefault="007743AB" w:rsidP="0004456B">
      <w:pPr>
        <w:keepNext/>
        <w:spacing w:before="240" w:after="120"/>
        <w:jc w:val="both"/>
        <w:outlineLvl w:val="1"/>
        <w:rPr>
          <w:rFonts w:ascii="Times New Roman" w:eastAsia="Times New Roman" w:hAnsi="Times New Roman" w:cs="Times New Roman"/>
          <w:highlight w:val="lightGray"/>
          <w:lang w:val="ru-RU"/>
        </w:rPr>
      </w:pPr>
      <w:r w:rsidRPr="00766A95">
        <w:rPr>
          <w:rFonts w:ascii="Times New Roman" w:eastAsia="Times New Roman" w:hAnsi="Times New Roman" w:cs="Times New Roman"/>
          <w:lang w:val="ru-RU"/>
        </w:rPr>
        <w:t>72.</w:t>
      </w:r>
      <w:r w:rsidRPr="00766A95">
        <w:rPr>
          <w:rFonts w:ascii="Times New Roman" w:eastAsia="Times New Roman" w:hAnsi="Times New Roman" w:cs="Times New Roman"/>
          <w:lang w:val="ru-RU"/>
        </w:rPr>
        <w:tab/>
        <w:t xml:space="preserve">В соответствии с просьбой Конференции Сторон, содержащейся в пункте 8 ее решения 14/37, и в целях оптимизации процесса закупок и предоставления услуг в марте 2020 года секретариат обновил Меморандум о договоренности 2007 года с Международной организацией гражданской авиации (ИКАО), являющейся ведущим учреждением Организации Объединенных Наций в Монреале. Пересмотренный Меморандум о договоренности охватывает области, связанные с обслуживанием конференций, языковыми услугами и типографско-издательскими работами. Сотрудничество с ИКАО позволило секретариату обеспечить надлежащее обслуживание по выгодной цене в соответствии со стандартами Организации Объединенных Наций. </w:t>
      </w:r>
    </w:p>
    <w:p w14:paraId="6AC76C6C" w14:textId="77777777" w:rsidR="007743AB" w:rsidRPr="00766A95" w:rsidRDefault="007743AB" w:rsidP="00766A95">
      <w:pPr>
        <w:pStyle w:val="ListParagraph"/>
        <w:rPr>
          <w:highlight w:val="lightGray"/>
          <w:lang w:val="ru-RU"/>
        </w:rPr>
      </w:pPr>
    </w:p>
    <w:p w14:paraId="6AC76C6D" w14:textId="77777777" w:rsidR="007743AB" w:rsidRPr="00890046" w:rsidRDefault="007743AB">
      <w:pPr>
        <w:spacing w:after="160"/>
        <w:rPr>
          <w:rFonts w:ascii="Times New Roman" w:eastAsia="Malgun Gothic" w:hAnsi="Times New Roman" w:cs="Times New Roman"/>
          <w:szCs w:val="24"/>
          <w:highlight w:val="green"/>
          <w:lang w:val="ru-RU"/>
        </w:rPr>
      </w:pPr>
      <w:r w:rsidRPr="00766A95">
        <w:rPr>
          <w:rFonts w:ascii="Times New Roman" w:eastAsia="Malgun Gothic" w:hAnsi="Times New Roman" w:cs="Times New Roman"/>
          <w:highlight w:val="green"/>
          <w:lang w:val="ru-RU"/>
        </w:rPr>
        <w:br w:type="page"/>
      </w:r>
    </w:p>
    <w:p w14:paraId="6AC76C6E" w14:textId="77777777" w:rsidR="007743AB" w:rsidRPr="00766A95" w:rsidRDefault="00FB4E07" w:rsidP="007743AB">
      <w:pPr>
        <w:suppressLineNumbers/>
        <w:suppressAutoHyphens/>
        <w:jc w:val="center"/>
        <w:rPr>
          <w:rFonts w:ascii="Times New Roman" w:hAnsi="Times New Roman" w:cs="Times New Roman"/>
          <w:i/>
          <w:iCs/>
          <w:kern w:val="22"/>
          <w:lang w:val="ru-RU"/>
        </w:rPr>
      </w:pPr>
      <w:r>
        <w:rPr>
          <w:rFonts w:ascii="Times New Roman" w:hAnsi="Times New Roman" w:cs="Times New Roman"/>
          <w:i/>
          <w:iCs/>
          <w:kern w:val="22"/>
          <w:lang w:val="ru-RU"/>
        </w:rPr>
        <w:lastRenderedPageBreak/>
        <w:t>Приложение</w:t>
      </w:r>
      <w:r w:rsidR="007743AB" w:rsidRPr="00766A95">
        <w:rPr>
          <w:rFonts w:ascii="Times New Roman" w:hAnsi="Times New Roman" w:cs="Times New Roman"/>
          <w:i/>
          <w:iCs/>
          <w:kern w:val="22"/>
          <w:lang w:val="ru-RU"/>
        </w:rPr>
        <w:t xml:space="preserve"> </w:t>
      </w:r>
      <w:r w:rsidR="007743AB" w:rsidRPr="00890046">
        <w:rPr>
          <w:rFonts w:ascii="Times New Roman" w:hAnsi="Times New Roman" w:cs="Times New Roman"/>
          <w:i/>
          <w:iCs/>
          <w:kern w:val="22"/>
        </w:rPr>
        <w:t>I</w:t>
      </w:r>
    </w:p>
    <w:p w14:paraId="6AC76C6F" w14:textId="77777777" w:rsidR="00FB4E07" w:rsidRPr="00766A95" w:rsidRDefault="00FB4E07" w:rsidP="00FB4E07">
      <w:pPr>
        <w:suppressLineNumbers/>
        <w:suppressAutoHyphens/>
        <w:jc w:val="center"/>
        <w:outlineLvl w:val="0"/>
        <w:rPr>
          <w:rFonts w:ascii="Times New Roman" w:hAnsi="Times New Roman" w:cs="Times New Roman"/>
          <w:b/>
          <w:bCs/>
          <w:kern w:val="22"/>
          <w:lang w:val="ru-RU"/>
        </w:rPr>
      </w:pPr>
      <w:r w:rsidRPr="00766A95">
        <w:rPr>
          <w:rFonts w:ascii="Times New Roman" w:hAnsi="Times New Roman" w:cs="Times New Roman"/>
          <w:b/>
          <w:bCs/>
          <w:kern w:val="22"/>
          <w:lang w:val="ru-RU"/>
        </w:rPr>
        <w:t>СООТНОШЕНИЕ ФАКТИЧЕСКОЙ И УТВЕРЖДЕННОЙ ЧИСЛЕННОСТИ ПЕРСОНАЛА СЕКРЕТАРИАТА</w:t>
      </w:r>
    </w:p>
    <w:p w14:paraId="6AC76C70" w14:textId="77777777" w:rsidR="00FB4E07" w:rsidRDefault="00FB4E07" w:rsidP="00FB4E07">
      <w:pPr>
        <w:suppressLineNumbers/>
        <w:suppressAutoHyphens/>
        <w:jc w:val="center"/>
        <w:outlineLvl w:val="0"/>
        <w:rPr>
          <w:rFonts w:ascii="Times New Roman" w:hAnsi="Times New Roman" w:cs="Times New Roman"/>
          <w:b/>
          <w:bCs/>
          <w:kern w:val="22"/>
          <w:lang w:val="ru-RU"/>
        </w:rPr>
      </w:pPr>
      <w:r w:rsidRPr="00FB4E07">
        <w:rPr>
          <w:rFonts w:ascii="Times New Roman" w:hAnsi="Times New Roman" w:cs="Times New Roman"/>
          <w:b/>
          <w:bCs/>
          <w:kern w:val="22"/>
        </w:rPr>
        <w:t>1 января - 31 декабря 2019 года</w:t>
      </w:r>
    </w:p>
    <w:p w14:paraId="6AC76C71" w14:textId="77777777" w:rsidR="007743AB" w:rsidRPr="00890046" w:rsidRDefault="007743AB" w:rsidP="007743AB">
      <w:pPr>
        <w:spacing w:before="240"/>
        <w:rPr>
          <w:rFonts w:ascii="Times New Roman" w:hAnsi="Times New Roman" w:cs="Times New Roman"/>
        </w:rPr>
      </w:pPr>
      <w:r w:rsidRPr="00890046">
        <w:rPr>
          <w:rFonts w:ascii="Times New Roman" w:hAnsi="Times New Roman" w:cs="Times New Roman"/>
          <w:noProof/>
          <w:lang w:val="en-GB" w:eastAsia="en-GB"/>
        </w:rPr>
        <w:drawing>
          <wp:inline distT="0" distB="0" distL="0" distR="0" wp14:anchorId="6AC76C97" wp14:editId="6AC76C98">
            <wp:extent cx="5943600" cy="42951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4295140"/>
                    </a:xfrm>
                    <a:prstGeom prst="rect">
                      <a:avLst/>
                    </a:prstGeom>
                    <a:noFill/>
                    <a:ln>
                      <a:noFill/>
                    </a:ln>
                  </pic:spPr>
                </pic:pic>
              </a:graphicData>
            </a:graphic>
          </wp:inline>
        </w:drawing>
      </w:r>
    </w:p>
    <w:p w14:paraId="6AC76C72" w14:textId="77777777" w:rsidR="007743AB" w:rsidRPr="00890046" w:rsidRDefault="007743AB" w:rsidP="007743AB">
      <w:pPr>
        <w:spacing w:before="240"/>
        <w:rPr>
          <w:rFonts w:ascii="Times New Roman" w:hAnsi="Times New Roman" w:cs="Times New Roman"/>
        </w:rPr>
      </w:pPr>
    </w:p>
    <w:p w14:paraId="6AC76C73" w14:textId="77777777" w:rsidR="007743AB" w:rsidRPr="00890046" w:rsidRDefault="007743AB" w:rsidP="007743AB">
      <w:pPr>
        <w:spacing w:before="240"/>
        <w:rPr>
          <w:rFonts w:ascii="Times New Roman" w:hAnsi="Times New Roman" w:cs="Times New Roman"/>
        </w:rPr>
      </w:pPr>
    </w:p>
    <w:p w14:paraId="6AC76C74" w14:textId="77777777" w:rsidR="007743AB" w:rsidRPr="00890046" w:rsidRDefault="007743AB" w:rsidP="007743AB">
      <w:pPr>
        <w:spacing w:before="240"/>
        <w:rPr>
          <w:rFonts w:ascii="Times New Roman" w:hAnsi="Times New Roman" w:cs="Times New Roman"/>
        </w:rPr>
      </w:pPr>
    </w:p>
    <w:p w14:paraId="6AC76C75" w14:textId="77777777" w:rsidR="007743AB" w:rsidRPr="00890046" w:rsidRDefault="007743AB" w:rsidP="007743AB">
      <w:pPr>
        <w:spacing w:before="240"/>
        <w:rPr>
          <w:rFonts w:ascii="Times New Roman" w:hAnsi="Times New Roman" w:cs="Times New Roman"/>
        </w:rPr>
      </w:pPr>
    </w:p>
    <w:p w14:paraId="6AC76C76" w14:textId="77777777" w:rsidR="007743AB" w:rsidRPr="00890046" w:rsidRDefault="007743AB" w:rsidP="007743AB">
      <w:pPr>
        <w:spacing w:before="240"/>
        <w:rPr>
          <w:rFonts w:ascii="Times New Roman" w:hAnsi="Times New Roman" w:cs="Times New Roman"/>
        </w:rPr>
      </w:pPr>
    </w:p>
    <w:p w14:paraId="6AC76C77" w14:textId="77777777" w:rsidR="007743AB" w:rsidRPr="00890046" w:rsidRDefault="007743AB" w:rsidP="007743AB">
      <w:pPr>
        <w:spacing w:before="240"/>
        <w:rPr>
          <w:rFonts w:ascii="Times New Roman" w:hAnsi="Times New Roman" w:cs="Times New Roman"/>
        </w:rPr>
      </w:pPr>
    </w:p>
    <w:p w14:paraId="6AC76C78" w14:textId="77777777" w:rsidR="007743AB" w:rsidRPr="00890046" w:rsidRDefault="007743AB" w:rsidP="007743AB">
      <w:pPr>
        <w:spacing w:before="240"/>
        <w:rPr>
          <w:rFonts w:ascii="Times New Roman" w:hAnsi="Times New Roman" w:cs="Times New Roman"/>
        </w:rPr>
      </w:pPr>
    </w:p>
    <w:p w14:paraId="6AC76C79" w14:textId="77777777" w:rsidR="007743AB" w:rsidRPr="00890046" w:rsidRDefault="007743AB" w:rsidP="007743AB">
      <w:pPr>
        <w:spacing w:before="240"/>
        <w:rPr>
          <w:rFonts w:ascii="Times New Roman" w:hAnsi="Times New Roman" w:cs="Times New Roman"/>
        </w:rPr>
      </w:pPr>
    </w:p>
    <w:p w14:paraId="6AC76C7A" w14:textId="77777777" w:rsidR="007743AB" w:rsidRPr="00890046" w:rsidRDefault="007743AB" w:rsidP="007743AB">
      <w:pPr>
        <w:spacing w:before="240"/>
        <w:rPr>
          <w:rFonts w:ascii="Times New Roman" w:hAnsi="Times New Roman" w:cs="Times New Roman"/>
        </w:rPr>
      </w:pPr>
    </w:p>
    <w:p w14:paraId="6AC76C7B" w14:textId="77777777" w:rsidR="007743AB" w:rsidRPr="00890046" w:rsidRDefault="007743AB" w:rsidP="007743AB">
      <w:pPr>
        <w:suppressLineNumbers/>
        <w:suppressAutoHyphens/>
        <w:jc w:val="center"/>
        <w:rPr>
          <w:rFonts w:ascii="Times New Roman" w:hAnsi="Times New Roman" w:cs="Times New Roman"/>
          <w:i/>
          <w:iCs/>
        </w:rPr>
      </w:pPr>
      <w:r w:rsidRPr="00890046">
        <w:rPr>
          <w:rFonts w:ascii="Times New Roman" w:hAnsi="Times New Roman" w:cs="Times New Roman"/>
          <w:i/>
          <w:iCs/>
        </w:rPr>
        <w:br w:type="page"/>
      </w:r>
    </w:p>
    <w:p w14:paraId="6AC76C7C" w14:textId="77777777" w:rsidR="00FB4E07" w:rsidRPr="00766A95" w:rsidRDefault="00FB4E07" w:rsidP="00FB4E07">
      <w:pPr>
        <w:suppressLineNumbers/>
        <w:suppressAutoHyphens/>
        <w:jc w:val="center"/>
        <w:rPr>
          <w:rFonts w:ascii="Times New Roman" w:hAnsi="Times New Roman" w:cs="Times New Roman"/>
          <w:i/>
          <w:iCs/>
          <w:kern w:val="22"/>
          <w:lang w:val="ru-RU"/>
        </w:rPr>
      </w:pPr>
      <w:r>
        <w:rPr>
          <w:rFonts w:ascii="Times New Roman" w:hAnsi="Times New Roman" w:cs="Times New Roman"/>
          <w:i/>
          <w:iCs/>
          <w:kern w:val="22"/>
          <w:lang w:val="ru-RU"/>
        </w:rPr>
        <w:lastRenderedPageBreak/>
        <w:t>Приложение</w:t>
      </w:r>
      <w:r w:rsidRPr="00766A95">
        <w:rPr>
          <w:rFonts w:ascii="Times New Roman" w:hAnsi="Times New Roman" w:cs="Times New Roman"/>
          <w:i/>
          <w:iCs/>
          <w:kern w:val="22"/>
          <w:lang w:val="ru-RU"/>
        </w:rPr>
        <w:t xml:space="preserve"> </w:t>
      </w:r>
      <w:r w:rsidRPr="00890046">
        <w:rPr>
          <w:rFonts w:ascii="Times New Roman" w:hAnsi="Times New Roman" w:cs="Times New Roman"/>
          <w:i/>
          <w:iCs/>
          <w:kern w:val="22"/>
        </w:rPr>
        <w:t>I</w:t>
      </w:r>
      <w:r>
        <w:rPr>
          <w:rFonts w:ascii="Times New Roman" w:hAnsi="Times New Roman" w:cs="Times New Roman"/>
          <w:i/>
          <w:iCs/>
          <w:kern w:val="22"/>
          <w:lang w:val="fr-FR"/>
        </w:rPr>
        <w:t>I</w:t>
      </w:r>
    </w:p>
    <w:p w14:paraId="6AC76C7D" w14:textId="77777777" w:rsidR="00FB4E07" w:rsidRPr="00766A95" w:rsidRDefault="00FB4E07" w:rsidP="00FB4E07">
      <w:pPr>
        <w:suppressLineNumbers/>
        <w:suppressAutoHyphens/>
        <w:jc w:val="center"/>
        <w:outlineLvl w:val="0"/>
        <w:rPr>
          <w:rFonts w:ascii="Times New Roman" w:hAnsi="Times New Roman" w:cs="Times New Roman"/>
          <w:b/>
          <w:bCs/>
          <w:kern w:val="22"/>
          <w:lang w:val="ru-RU"/>
        </w:rPr>
      </w:pPr>
      <w:r w:rsidRPr="00766A95">
        <w:rPr>
          <w:rFonts w:ascii="Times New Roman" w:hAnsi="Times New Roman" w:cs="Times New Roman"/>
          <w:b/>
          <w:bCs/>
          <w:kern w:val="22"/>
          <w:lang w:val="ru-RU"/>
        </w:rPr>
        <w:t>СООТНОШЕНИЕ ФАКТИЧЕСКОЙ И УТВЕРЖДЕННОЙ ЧИСЛЕННОСТИ ПЕРСОНАЛА СЕКРЕТАРИАТА</w:t>
      </w:r>
    </w:p>
    <w:p w14:paraId="6AC76C7E" w14:textId="77777777" w:rsidR="00FB4E07" w:rsidRDefault="00FB4E07" w:rsidP="00FB4E07">
      <w:pPr>
        <w:suppressLineNumbers/>
        <w:suppressAutoHyphens/>
        <w:jc w:val="center"/>
        <w:outlineLvl w:val="0"/>
        <w:rPr>
          <w:rFonts w:ascii="Times New Roman" w:hAnsi="Times New Roman" w:cs="Times New Roman"/>
          <w:b/>
          <w:bCs/>
          <w:kern w:val="22"/>
          <w:lang w:val="ru-RU"/>
        </w:rPr>
      </w:pPr>
      <w:r w:rsidRPr="00FB4E07">
        <w:rPr>
          <w:rFonts w:ascii="Times New Roman" w:hAnsi="Times New Roman" w:cs="Times New Roman"/>
          <w:b/>
          <w:bCs/>
          <w:kern w:val="22"/>
        </w:rPr>
        <w:t>1 января - 31 декабря 20</w:t>
      </w:r>
      <w:r>
        <w:rPr>
          <w:rFonts w:ascii="Times New Roman" w:hAnsi="Times New Roman" w:cs="Times New Roman"/>
          <w:b/>
          <w:bCs/>
          <w:kern w:val="22"/>
        </w:rPr>
        <w:t>20</w:t>
      </w:r>
      <w:r w:rsidRPr="00FB4E07">
        <w:rPr>
          <w:rFonts w:ascii="Times New Roman" w:hAnsi="Times New Roman" w:cs="Times New Roman"/>
          <w:b/>
          <w:bCs/>
          <w:kern w:val="22"/>
        </w:rPr>
        <w:t xml:space="preserve"> года</w:t>
      </w:r>
    </w:p>
    <w:p w14:paraId="6AC76C7F" w14:textId="77777777" w:rsidR="007743AB" w:rsidRPr="00890046" w:rsidRDefault="007743AB" w:rsidP="007743AB">
      <w:pPr>
        <w:suppressLineNumbers/>
        <w:suppressAutoHyphens/>
        <w:jc w:val="center"/>
        <w:rPr>
          <w:rFonts w:ascii="Times New Roman" w:hAnsi="Times New Roman" w:cs="Times New Roman"/>
          <w:b/>
          <w:bCs/>
          <w:kern w:val="22"/>
          <w:sz w:val="20"/>
          <w:szCs w:val="20"/>
        </w:rPr>
      </w:pPr>
    </w:p>
    <w:p w14:paraId="6AC76C80" w14:textId="77777777" w:rsidR="007743AB" w:rsidRPr="00890046" w:rsidRDefault="007743AB" w:rsidP="007743AB">
      <w:pPr>
        <w:spacing w:before="240"/>
        <w:rPr>
          <w:rFonts w:ascii="Times New Roman" w:hAnsi="Times New Roman" w:cs="Times New Roman"/>
        </w:rPr>
      </w:pPr>
      <w:r w:rsidRPr="00890046">
        <w:rPr>
          <w:rFonts w:ascii="Times New Roman" w:hAnsi="Times New Roman" w:cs="Times New Roman"/>
          <w:noProof/>
          <w:lang w:val="en-GB" w:eastAsia="en-GB"/>
        </w:rPr>
        <w:drawing>
          <wp:inline distT="0" distB="0" distL="0" distR="0" wp14:anchorId="6AC76C99" wp14:editId="6AC76C9A">
            <wp:extent cx="5943600" cy="44170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4417060"/>
                    </a:xfrm>
                    <a:prstGeom prst="rect">
                      <a:avLst/>
                    </a:prstGeom>
                    <a:noFill/>
                    <a:ln>
                      <a:noFill/>
                    </a:ln>
                  </pic:spPr>
                </pic:pic>
              </a:graphicData>
            </a:graphic>
          </wp:inline>
        </w:drawing>
      </w:r>
    </w:p>
    <w:p w14:paraId="6AC76C81" w14:textId="77777777" w:rsidR="007743AB" w:rsidRPr="00890046" w:rsidRDefault="007743AB" w:rsidP="007743AB">
      <w:pPr>
        <w:suppressLineNumbers/>
        <w:suppressAutoHyphens/>
        <w:jc w:val="center"/>
        <w:rPr>
          <w:rFonts w:ascii="Times New Roman" w:hAnsi="Times New Roman" w:cs="Times New Roman"/>
          <w:b/>
          <w:bCs/>
          <w:kern w:val="22"/>
        </w:rPr>
      </w:pPr>
      <w:r w:rsidRPr="00890046">
        <w:rPr>
          <w:rFonts w:ascii="Times New Roman" w:hAnsi="Times New Roman" w:cs="Times New Roman"/>
          <w:b/>
          <w:bCs/>
          <w:kern w:val="22"/>
        </w:rPr>
        <w:br w:type="page"/>
      </w:r>
    </w:p>
    <w:p w14:paraId="6AC76C82" w14:textId="77777777" w:rsidR="00FB4E07" w:rsidRPr="00766A95" w:rsidRDefault="00FB4E07" w:rsidP="00FB4E07">
      <w:pPr>
        <w:suppressLineNumbers/>
        <w:suppressAutoHyphens/>
        <w:jc w:val="center"/>
        <w:rPr>
          <w:rFonts w:ascii="Times New Roman" w:hAnsi="Times New Roman" w:cs="Times New Roman"/>
          <w:i/>
          <w:iCs/>
          <w:kern w:val="22"/>
          <w:lang w:val="ru-RU"/>
        </w:rPr>
      </w:pPr>
      <w:r>
        <w:rPr>
          <w:rFonts w:ascii="Times New Roman" w:hAnsi="Times New Roman" w:cs="Times New Roman"/>
          <w:i/>
          <w:iCs/>
          <w:kern w:val="22"/>
          <w:lang w:val="ru-RU"/>
        </w:rPr>
        <w:lastRenderedPageBreak/>
        <w:t>Приложение</w:t>
      </w:r>
      <w:r w:rsidRPr="00766A95">
        <w:rPr>
          <w:rFonts w:ascii="Times New Roman" w:hAnsi="Times New Roman" w:cs="Times New Roman"/>
          <w:i/>
          <w:iCs/>
          <w:kern w:val="22"/>
          <w:lang w:val="ru-RU"/>
        </w:rPr>
        <w:t xml:space="preserve"> </w:t>
      </w:r>
      <w:r w:rsidRPr="00890046">
        <w:rPr>
          <w:rFonts w:ascii="Times New Roman" w:hAnsi="Times New Roman" w:cs="Times New Roman"/>
          <w:i/>
          <w:iCs/>
          <w:kern w:val="22"/>
        </w:rPr>
        <w:t>I</w:t>
      </w:r>
      <w:r>
        <w:rPr>
          <w:rFonts w:ascii="Times New Roman" w:hAnsi="Times New Roman" w:cs="Times New Roman"/>
          <w:i/>
          <w:iCs/>
          <w:kern w:val="22"/>
        </w:rPr>
        <w:t>II</w:t>
      </w:r>
    </w:p>
    <w:p w14:paraId="6AC76C83" w14:textId="77777777" w:rsidR="00FB4E07" w:rsidRPr="00766A95" w:rsidRDefault="00FB4E07" w:rsidP="00FB4E07">
      <w:pPr>
        <w:suppressLineNumbers/>
        <w:suppressAutoHyphens/>
        <w:jc w:val="center"/>
        <w:outlineLvl w:val="0"/>
        <w:rPr>
          <w:rFonts w:ascii="Times New Roman" w:hAnsi="Times New Roman" w:cs="Times New Roman"/>
          <w:b/>
          <w:bCs/>
          <w:kern w:val="22"/>
          <w:lang w:val="ru-RU"/>
        </w:rPr>
      </w:pPr>
      <w:r w:rsidRPr="00766A95">
        <w:rPr>
          <w:rFonts w:ascii="Times New Roman" w:hAnsi="Times New Roman" w:cs="Times New Roman"/>
          <w:b/>
          <w:bCs/>
          <w:kern w:val="22"/>
          <w:lang w:val="ru-RU"/>
        </w:rPr>
        <w:t>СООТНОШЕНИЕ ФАКТИЧЕСКОЙ И УТВЕРЖДЕННОЙ ЧИСЛЕННОСТИ ПЕРСОНАЛА СЕКРЕТАРИАТА</w:t>
      </w:r>
    </w:p>
    <w:p w14:paraId="6AC76C84" w14:textId="77777777" w:rsidR="00FB4E07" w:rsidRDefault="00FB4E07" w:rsidP="00FB4E07">
      <w:pPr>
        <w:suppressLineNumbers/>
        <w:suppressAutoHyphens/>
        <w:jc w:val="center"/>
        <w:outlineLvl w:val="0"/>
        <w:rPr>
          <w:rFonts w:ascii="Times New Roman" w:hAnsi="Times New Roman" w:cs="Times New Roman"/>
          <w:b/>
          <w:bCs/>
          <w:kern w:val="22"/>
          <w:lang w:val="ru-RU"/>
        </w:rPr>
      </w:pPr>
      <w:r w:rsidRPr="00FB4E07">
        <w:rPr>
          <w:rFonts w:ascii="Times New Roman" w:hAnsi="Times New Roman" w:cs="Times New Roman"/>
          <w:b/>
          <w:bCs/>
          <w:kern w:val="22"/>
        </w:rPr>
        <w:t>1 января - 31 декабря 20</w:t>
      </w:r>
      <w:r>
        <w:rPr>
          <w:rFonts w:ascii="Times New Roman" w:hAnsi="Times New Roman" w:cs="Times New Roman"/>
          <w:b/>
          <w:bCs/>
          <w:kern w:val="22"/>
        </w:rPr>
        <w:t>21</w:t>
      </w:r>
      <w:r w:rsidRPr="00FB4E07">
        <w:rPr>
          <w:rFonts w:ascii="Times New Roman" w:hAnsi="Times New Roman" w:cs="Times New Roman"/>
          <w:b/>
          <w:bCs/>
          <w:kern w:val="22"/>
        </w:rPr>
        <w:t xml:space="preserve"> года</w:t>
      </w:r>
    </w:p>
    <w:p w14:paraId="6AC76C85" w14:textId="77777777" w:rsidR="007743AB" w:rsidRPr="00890046" w:rsidRDefault="007743AB" w:rsidP="007743AB">
      <w:pPr>
        <w:spacing w:before="240"/>
        <w:rPr>
          <w:rFonts w:ascii="Times New Roman" w:hAnsi="Times New Roman" w:cs="Times New Roman"/>
        </w:rPr>
      </w:pPr>
      <w:r w:rsidRPr="00890046">
        <w:rPr>
          <w:rFonts w:ascii="Times New Roman" w:hAnsi="Times New Roman" w:cs="Times New Roman"/>
          <w:noProof/>
          <w:lang w:val="en-GB" w:eastAsia="en-GB"/>
        </w:rPr>
        <w:drawing>
          <wp:inline distT="0" distB="0" distL="0" distR="0" wp14:anchorId="6AC76C9B" wp14:editId="6AC76C9C">
            <wp:extent cx="5943600" cy="4284980"/>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4284980"/>
                    </a:xfrm>
                    <a:prstGeom prst="rect">
                      <a:avLst/>
                    </a:prstGeom>
                    <a:noFill/>
                    <a:ln>
                      <a:noFill/>
                    </a:ln>
                  </pic:spPr>
                </pic:pic>
              </a:graphicData>
            </a:graphic>
          </wp:inline>
        </w:drawing>
      </w:r>
    </w:p>
    <w:p w14:paraId="6AC76C86" w14:textId="77777777" w:rsidR="007743AB" w:rsidRPr="00890046" w:rsidRDefault="007743AB" w:rsidP="007743AB">
      <w:pPr>
        <w:spacing w:before="240"/>
        <w:rPr>
          <w:rFonts w:ascii="Times New Roman" w:hAnsi="Times New Roman" w:cs="Times New Roman"/>
        </w:rPr>
      </w:pPr>
    </w:p>
    <w:p w14:paraId="6AC76C87" w14:textId="77777777" w:rsidR="007743AB" w:rsidRPr="00890046" w:rsidRDefault="007743AB" w:rsidP="007743AB">
      <w:pPr>
        <w:spacing w:after="160"/>
        <w:rPr>
          <w:rFonts w:ascii="Times New Roman" w:hAnsi="Times New Roman" w:cs="Times New Roman"/>
        </w:rPr>
      </w:pPr>
      <w:r w:rsidRPr="00890046">
        <w:rPr>
          <w:rFonts w:ascii="Times New Roman" w:hAnsi="Times New Roman" w:cs="Times New Roman"/>
        </w:rPr>
        <w:br w:type="page"/>
      </w:r>
    </w:p>
    <w:p w14:paraId="6AC76C88" w14:textId="5595A6DF" w:rsidR="00FB4E07" w:rsidRPr="00766A95" w:rsidRDefault="00FB4E07" w:rsidP="00FB4E07">
      <w:pPr>
        <w:suppressLineNumbers/>
        <w:suppressAutoHyphens/>
        <w:jc w:val="center"/>
        <w:rPr>
          <w:rFonts w:ascii="Times New Roman" w:hAnsi="Times New Roman" w:cs="Times New Roman"/>
          <w:i/>
          <w:iCs/>
          <w:kern w:val="22"/>
          <w:lang w:val="ru-RU"/>
        </w:rPr>
      </w:pPr>
      <w:r>
        <w:rPr>
          <w:rFonts w:ascii="Times New Roman" w:hAnsi="Times New Roman" w:cs="Times New Roman"/>
          <w:i/>
          <w:iCs/>
          <w:kern w:val="22"/>
          <w:lang w:val="ru-RU"/>
        </w:rPr>
        <w:lastRenderedPageBreak/>
        <w:t>Приложение</w:t>
      </w:r>
      <w:r w:rsidRPr="00766A95">
        <w:rPr>
          <w:rFonts w:ascii="Times New Roman" w:hAnsi="Times New Roman" w:cs="Times New Roman"/>
          <w:i/>
          <w:iCs/>
          <w:kern w:val="22"/>
          <w:lang w:val="ru-RU"/>
        </w:rPr>
        <w:t xml:space="preserve"> </w:t>
      </w:r>
      <w:r w:rsidRPr="00890046">
        <w:rPr>
          <w:rFonts w:ascii="Times New Roman" w:hAnsi="Times New Roman" w:cs="Times New Roman"/>
          <w:i/>
          <w:iCs/>
          <w:kern w:val="22"/>
        </w:rPr>
        <w:t>IV</w:t>
      </w:r>
    </w:p>
    <w:p w14:paraId="6AC76C89" w14:textId="77777777" w:rsidR="00FB4E07" w:rsidRPr="00766A95" w:rsidRDefault="00FB4E07" w:rsidP="00FB4E07">
      <w:pPr>
        <w:suppressLineNumbers/>
        <w:suppressAutoHyphens/>
        <w:jc w:val="center"/>
        <w:outlineLvl w:val="0"/>
        <w:rPr>
          <w:rFonts w:ascii="Times New Roman" w:hAnsi="Times New Roman" w:cs="Times New Roman"/>
          <w:b/>
          <w:bCs/>
          <w:kern w:val="22"/>
          <w:lang w:val="ru-RU"/>
        </w:rPr>
      </w:pPr>
      <w:r w:rsidRPr="00766A95">
        <w:rPr>
          <w:rFonts w:ascii="Times New Roman" w:hAnsi="Times New Roman" w:cs="Times New Roman"/>
          <w:b/>
          <w:bCs/>
          <w:kern w:val="22"/>
          <w:lang w:val="ru-RU"/>
        </w:rPr>
        <w:t>СООТНОШЕНИЕ ФАКТИЧЕСКОЙ И УТВЕРЖДЕННОЙ ЧИСЛЕННОСТИ ПЕРСОНАЛА СЕКРЕТАРИАТА</w:t>
      </w:r>
    </w:p>
    <w:p w14:paraId="6AC76C8A" w14:textId="77777777" w:rsidR="00FB4E07" w:rsidRDefault="00FB4E07" w:rsidP="00FB4E07">
      <w:pPr>
        <w:suppressLineNumbers/>
        <w:suppressAutoHyphens/>
        <w:jc w:val="center"/>
        <w:outlineLvl w:val="0"/>
        <w:rPr>
          <w:rFonts w:ascii="Times New Roman" w:hAnsi="Times New Roman" w:cs="Times New Roman"/>
          <w:b/>
          <w:bCs/>
          <w:kern w:val="22"/>
          <w:lang w:val="ru-RU"/>
        </w:rPr>
      </w:pPr>
      <w:r w:rsidRPr="00FB4E07">
        <w:rPr>
          <w:rFonts w:ascii="Times New Roman" w:hAnsi="Times New Roman" w:cs="Times New Roman"/>
          <w:b/>
          <w:bCs/>
          <w:kern w:val="22"/>
        </w:rPr>
        <w:t xml:space="preserve">1 января </w:t>
      </w:r>
      <w:r>
        <w:rPr>
          <w:rFonts w:ascii="Times New Roman" w:hAnsi="Times New Roman" w:cs="Times New Roman"/>
          <w:b/>
          <w:bCs/>
          <w:kern w:val="22"/>
        </w:rPr>
        <w:t>–</w:t>
      </w:r>
      <w:r w:rsidRPr="00FB4E07">
        <w:rPr>
          <w:rFonts w:ascii="Times New Roman" w:hAnsi="Times New Roman" w:cs="Times New Roman"/>
          <w:b/>
          <w:bCs/>
          <w:kern w:val="22"/>
        </w:rPr>
        <w:t xml:space="preserve"> </w:t>
      </w:r>
      <w:r>
        <w:rPr>
          <w:rFonts w:ascii="Times New Roman" w:hAnsi="Times New Roman" w:cs="Times New Roman"/>
          <w:b/>
          <w:bCs/>
          <w:kern w:val="22"/>
        </w:rPr>
        <w:t>30</w:t>
      </w:r>
      <w:r>
        <w:rPr>
          <w:rFonts w:ascii="Times New Roman" w:hAnsi="Times New Roman" w:cs="Times New Roman"/>
          <w:b/>
          <w:bCs/>
          <w:kern w:val="22"/>
          <w:lang w:val="ru-RU"/>
        </w:rPr>
        <w:t xml:space="preserve"> июня</w:t>
      </w:r>
      <w:r w:rsidRPr="00FB4E07">
        <w:rPr>
          <w:rFonts w:ascii="Times New Roman" w:hAnsi="Times New Roman" w:cs="Times New Roman"/>
          <w:b/>
          <w:bCs/>
          <w:kern w:val="22"/>
        </w:rPr>
        <w:t xml:space="preserve"> 20</w:t>
      </w:r>
      <w:r>
        <w:rPr>
          <w:rFonts w:ascii="Times New Roman" w:hAnsi="Times New Roman" w:cs="Times New Roman"/>
          <w:b/>
          <w:bCs/>
          <w:kern w:val="22"/>
          <w:lang w:val="ru-RU"/>
        </w:rPr>
        <w:t>22</w:t>
      </w:r>
      <w:r w:rsidRPr="00FB4E07">
        <w:rPr>
          <w:rFonts w:ascii="Times New Roman" w:hAnsi="Times New Roman" w:cs="Times New Roman"/>
          <w:b/>
          <w:bCs/>
          <w:kern w:val="22"/>
        </w:rPr>
        <w:t xml:space="preserve"> года</w:t>
      </w:r>
    </w:p>
    <w:p w14:paraId="6AC76C8B" w14:textId="77777777" w:rsidR="007743AB" w:rsidRPr="00890046" w:rsidRDefault="007743AB" w:rsidP="007743AB">
      <w:pPr>
        <w:spacing w:before="240"/>
        <w:rPr>
          <w:rFonts w:ascii="Times New Roman" w:hAnsi="Times New Roman" w:cs="Times New Roman"/>
        </w:rPr>
      </w:pPr>
      <w:r w:rsidRPr="00890046">
        <w:rPr>
          <w:rFonts w:ascii="Times New Roman" w:hAnsi="Times New Roman" w:cs="Times New Roman"/>
          <w:noProof/>
          <w:lang w:val="en-GB" w:eastAsia="en-GB"/>
        </w:rPr>
        <w:drawing>
          <wp:inline distT="0" distB="0" distL="0" distR="0" wp14:anchorId="6AC76C9D" wp14:editId="6AC76C9E">
            <wp:extent cx="5943600" cy="460502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4605020"/>
                    </a:xfrm>
                    <a:prstGeom prst="rect">
                      <a:avLst/>
                    </a:prstGeom>
                    <a:noFill/>
                    <a:ln>
                      <a:noFill/>
                    </a:ln>
                  </pic:spPr>
                </pic:pic>
              </a:graphicData>
            </a:graphic>
          </wp:inline>
        </w:drawing>
      </w:r>
    </w:p>
    <w:p w14:paraId="6AC76C8C" w14:textId="77777777" w:rsidR="007743AB" w:rsidRPr="00890046" w:rsidRDefault="007743AB" w:rsidP="007743AB">
      <w:pPr>
        <w:spacing w:before="240"/>
        <w:jc w:val="center"/>
        <w:rPr>
          <w:rFonts w:ascii="Times New Roman" w:hAnsi="Times New Roman" w:cs="Times New Roman"/>
        </w:rPr>
      </w:pPr>
      <w:r w:rsidRPr="00890046">
        <w:rPr>
          <w:rFonts w:ascii="Times New Roman" w:hAnsi="Times New Roman" w:cs="Times New Roman"/>
        </w:rPr>
        <w:t>__________</w:t>
      </w:r>
    </w:p>
    <w:p w14:paraId="6AC76C8D" w14:textId="77777777" w:rsidR="007743AB" w:rsidRPr="00890046" w:rsidRDefault="007743AB" w:rsidP="007743AB">
      <w:pPr>
        <w:pStyle w:val="paragraph"/>
        <w:rPr>
          <w:rFonts w:eastAsia="Malgun Gothic"/>
          <w:highlight w:val="green"/>
        </w:rPr>
      </w:pPr>
    </w:p>
    <w:p w14:paraId="6AC76C8E" w14:textId="77777777" w:rsidR="007743AB" w:rsidRPr="00890046" w:rsidRDefault="007743AB" w:rsidP="007743AB">
      <w:pPr>
        <w:spacing w:before="240" w:line="360" w:lineRule="auto"/>
        <w:jc w:val="center"/>
        <w:rPr>
          <w:rFonts w:ascii="Times New Roman" w:hAnsi="Times New Roman" w:cs="Times New Roman"/>
        </w:rPr>
      </w:pPr>
    </w:p>
    <w:p w14:paraId="6AC76C8F" w14:textId="77777777" w:rsidR="007743AB" w:rsidRPr="00890046" w:rsidRDefault="007743AB" w:rsidP="007743AB">
      <w:pPr>
        <w:pStyle w:val="paragraph"/>
        <w:textAlignment w:val="baseline"/>
        <w:rPr>
          <w:szCs w:val="22"/>
        </w:rPr>
      </w:pPr>
    </w:p>
    <w:bookmarkEnd w:id="1"/>
    <w:bookmarkEnd w:id="2"/>
    <w:p w14:paraId="6AC76C90" w14:textId="77777777" w:rsidR="00143D3E" w:rsidRPr="00890046" w:rsidRDefault="00143D3E" w:rsidP="00143D3E">
      <w:pPr>
        <w:rPr>
          <w:rFonts w:ascii="Times New Roman" w:hAnsi="Times New Roman" w:cs="Times New Roman"/>
          <w:lang w:val="ru-RU"/>
        </w:rPr>
      </w:pPr>
    </w:p>
    <w:sectPr w:rsidR="00143D3E" w:rsidRPr="00890046" w:rsidSect="00E12814">
      <w:headerReference w:type="even" r:id="rId19"/>
      <w:headerReference w:type="default" r:id="rId20"/>
      <w:pgSz w:w="12240" w:h="15840"/>
      <w:pgMar w:top="1134" w:right="1440" w:bottom="1134"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76CA2" w14:textId="77777777" w:rsidR="007743AB" w:rsidRDefault="007743AB" w:rsidP="00CB2F0E">
      <w:pPr>
        <w:spacing w:line="240" w:lineRule="auto"/>
      </w:pPr>
      <w:r>
        <w:separator/>
      </w:r>
    </w:p>
  </w:endnote>
  <w:endnote w:type="continuationSeparator" w:id="0">
    <w:p w14:paraId="6AC76CA3" w14:textId="77777777" w:rsidR="007743AB" w:rsidRDefault="007743AB" w:rsidP="00CB2F0E">
      <w:pPr>
        <w:spacing w:line="240" w:lineRule="auto"/>
      </w:pPr>
      <w:r>
        <w:continuationSeparator/>
      </w:r>
    </w:p>
  </w:endnote>
  <w:endnote w:type="continuationNotice" w:id="1">
    <w:p w14:paraId="6AC76CA4" w14:textId="77777777" w:rsidR="007743AB" w:rsidRDefault="007743A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76C9F" w14:textId="77777777" w:rsidR="007743AB" w:rsidRDefault="007743AB" w:rsidP="00CB2F0E">
      <w:pPr>
        <w:spacing w:line="240" w:lineRule="auto"/>
      </w:pPr>
      <w:r>
        <w:separator/>
      </w:r>
    </w:p>
  </w:footnote>
  <w:footnote w:type="continuationSeparator" w:id="0">
    <w:p w14:paraId="6AC76CA0" w14:textId="77777777" w:rsidR="007743AB" w:rsidRDefault="007743AB" w:rsidP="00CB2F0E">
      <w:pPr>
        <w:spacing w:line="240" w:lineRule="auto"/>
      </w:pPr>
      <w:r>
        <w:continuationSeparator/>
      </w:r>
    </w:p>
  </w:footnote>
  <w:footnote w:type="continuationNotice" w:id="1">
    <w:p w14:paraId="6AC76CA1" w14:textId="77777777" w:rsidR="007743AB" w:rsidRDefault="007743AB">
      <w:pPr>
        <w:spacing w:line="240" w:lineRule="auto"/>
      </w:pPr>
    </w:p>
  </w:footnote>
  <w:footnote w:id="2">
    <w:p w14:paraId="6AC76CA9" w14:textId="77777777" w:rsidR="007743AB" w:rsidRPr="008E6552" w:rsidRDefault="007743AB" w:rsidP="00BE6E5C">
      <w:pPr>
        <w:pStyle w:val="FootnoteText"/>
        <w:rPr>
          <w:sz w:val="18"/>
          <w:szCs w:val="18"/>
          <w:lang w:val="ru-RU"/>
        </w:rPr>
      </w:pPr>
      <w:r w:rsidRPr="00BE6E5C">
        <w:rPr>
          <w:rStyle w:val="FootnoteReference"/>
        </w:rPr>
        <w:footnoteRef/>
      </w:r>
      <w:r w:rsidRPr="00BE6E5C">
        <w:rPr>
          <w:lang w:val="ru-RU"/>
        </w:rPr>
        <w:t xml:space="preserve"> </w:t>
      </w:r>
      <w:r w:rsidRPr="008E6552">
        <w:rPr>
          <w:sz w:val="18"/>
          <w:szCs w:val="18"/>
          <w:lang w:val="ru-RU"/>
        </w:rPr>
        <w:t xml:space="preserve">Решения </w:t>
      </w:r>
      <w:hyperlink r:id="rId1" w:history="1">
        <w:r w:rsidRPr="008E6552">
          <w:rPr>
            <w:rStyle w:val="Hyperlink"/>
            <w:sz w:val="18"/>
            <w:szCs w:val="18"/>
            <w:lang w:val="ru-RU"/>
          </w:rPr>
          <w:t>15/1</w:t>
        </w:r>
      </w:hyperlink>
      <w:r w:rsidR="00890046" w:rsidRPr="008E6552">
        <w:rPr>
          <w:sz w:val="18"/>
          <w:szCs w:val="18"/>
          <w:lang w:val="ru-RU"/>
        </w:rPr>
        <w:t>,</w:t>
      </w:r>
      <w:r w:rsidRPr="008E6552">
        <w:rPr>
          <w:sz w:val="18"/>
          <w:szCs w:val="18"/>
          <w:lang w:val="ru-RU"/>
        </w:rPr>
        <w:t xml:space="preserve"> </w:t>
      </w:r>
      <w:hyperlink r:id="rId2" w:history="1">
        <w:r w:rsidRPr="008E6552">
          <w:rPr>
            <w:rStyle w:val="Hyperlink"/>
            <w:sz w:val="18"/>
            <w:szCs w:val="18"/>
          </w:rPr>
          <w:t>CP</w:t>
        </w:r>
        <w:r w:rsidRPr="008E6552">
          <w:rPr>
            <w:rStyle w:val="Hyperlink"/>
            <w:sz w:val="18"/>
            <w:szCs w:val="18"/>
            <w:lang w:val="ru-RU"/>
          </w:rPr>
          <w:t>-10/1</w:t>
        </w:r>
      </w:hyperlink>
      <w:r w:rsidRPr="008E6552">
        <w:rPr>
          <w:sz w:val="18"/>
          <w:szCs w:val="18"/>
          <w:lang w:val="ru-RU"/>
        </w:rPr>
        <w:t xml:space="preserve"> и </w:t>
      </w:r>
      <w:hyperlink r:id="rId3" w:history="1">
        <w:r w:rsidRPr="008E6552">
          <w:rPr>
            <w:rStyle w:val="Hyperlink"/>
            <w:sz w:val="18"/>
            <w:szCs w:val="18"/>
          </w:rPr>
          <w:t>NP</w:t>
        </w:r>
        <w:r w:rsidRPr="008E6552">
          <w:rPr>
            <w:rStyle w:val="Hyperlink"/>
            <w:sz w:val="18"/>
            <w:szCs w:val="18"/>
            <w:lang w:val="ru-RU"/>
          </w:rPr>
          <w:t>-4/1</w:t>
        </w:r>
      </w:hyperlink>
    </w:p>
  </w:footnote>
  <w:footnote w:id="3">
    <w:p w14:paraId="6AC76CAA" w14:textId="77777777" w:rsidR="007743AB" w:rsidRPr="00766A95" w:rsidRDefault="007743AB" w:rsidP="00BE6E5C">
      <w:pPr>
        <w:pStyle w:val="FootnoteText"/>
        <w:rPr>
          <w:lang w:val="ru-RU"/>
        </w:rPr>
      </w:pPr>
      <w:r w:rsidRPr="00467B74">
        <w:rPr>
          <w:rStyle w:val="FootnoteReference"/>
        </w:rPr>
        <w:footnoteRef/>
      </w:r>
      <w:r w:rsidRPr="00766A95">
        <w:rPr>
          <w:lang w:val="ru-RU"/>
        </w:rPr>
        <w:t xml:space="preserve"> </w:t>
      </w:r>
      <w:r w:rsidRPr="00766A95">
        <w:rPr>
          <w:sz w:val="18"/>
          <w:szCs w:val="18"/>
          <w:lang w:val="ru-RU"/>
        </w:rPr>
        <w:t>2019/095</w:t>
      </w:r>
    </w:p>
  </w:footnote>
  <w:footnote w:id="4">
    <w:p w14:paraId="6AC76CAB" w14:textId="77777777" w:rsidR="007743AB" w:rsidRPr="00766A95" w:rsidRDefault="007743AB" w:rsidP="00BE6E5C">
      <w:pPr>
        <w:pStyle w:val="FootnoteText"/>
        <w:rPr>
          <w:sz w:val="18"/>
          <w:szCs w:val="18"/>
          <w:lang w:val="ru-RU"/>
        </w:rPr>
      </w:pPr>
      <w:r w:rsidRPr="00467B74">
        <w:rPr>
          <w:rStyle w:val="FootnoteReference"/>
        </w:rPr>
        <w:footnoteRef/>
      </w:r>
      <w:r w:rsidRPr="00766A95">
        <w:rPr>
          <w:lang w:val="ru-RU"/>
        </w:rPr>
        <w:t xml:space="preserve"> </w:t>
      </w:r>
      <w:r w:rsidRPr="00D61A62">
        <w:rPr>
          <w:sz w:val="18"/>
          <w:szCs w:val="18"/>
        </w:rPr>
        <w:t>A</w:t>
      </w:r>
      <w:r w:rsidRPr="00766A95">
        <w:rPr>
          <w:sz w:val="18"/>
          <w:szCs w:val="18"/>
          <w:lang w:val="ru-RU"/>
        </w:rPr>
        <w:t>/75/5/</w:t>
      </w:r>
      <w:r w:rsidRPr="00D61A62">
        <w:rPr>
          <w:sz w:val="18"/>
          <w:szCs w:val="18"/>
        </w:rPr>
        <w:t>Add</w:t>
      </w:r>
      <w:r w:rsidRPr="00766A95">
        <w:rPr>
          <w:sz w:val="18"/>
          <w:szCs w:val="18"/>
          <w:lang w:val="ru-RU"/>
        </w:rPr>
        <w:t xml:space="preserve">.7 и </w:t>
      </w:r>
      <w:r w:rsidRPr="00D61A62">
        <w:rPr>
          <w:sz w:val="18"/>
          <w:szCs w:val="18"/>
        </w:rPr>
        <w:t>A</w:t>
      </w:r>
      <w:r w:rsidRPr="00766A95">
        <w:rPr>
          <w:sz w:val="18"/>
          <w:szCs w:val="18"/>
          <w:lang w:val="ru-RU"/>
        </w:rPr>
        <w:t>/77/5/</w:t>
      </w:r>
      <w:r w:rsidRPr="00D61A62">
        <w:rPr>
          <w:sz w:val="18"/>
          <w:szCs w:val="18"/>
        </w:rPr>
        <w:t>Add</w:t>
      </w:r>
      <w:r w:rsidRPr="00766A95">
        <w:rPr>
          <w:sz w:val="18"/>
          <w:szCs w:val="18"/>
          <w:lang w:val="ru-RU"/>
        </w:rPr>
        <w:t>.7</w:t>
      </w:r>
    </w:p>
  </w:footnote>
  <w:footnote w:id="5">
    <w:p w14:paraId="6AC76CAC" w14:textId="77777777" w:rsidR="007743AB" w:rsidRPr="00143D3E" w:rsidRDefault="007743AB" w:rsidP="00BE6E5C">
      <w:pPr>
        <w:pStyle w:val="FootnoteText"/>
        <w:rPr>
          <w:lang w:val="ru-RU"/>
        </w:rPr>
      </w:pPr>
      <w:r w:rsidRPr="00467B74">
        <w:rPr>
          <w:rStyle w:val="FootnoteReference"/>
        </w:rPr>
        <w:footnoteRef/>
      </w:r>
      <w:r w:rsidRPr="00467B74">
        <w:rPr>
          <w:lang w:val="ru-RU"/>
        </w:rPr>
        <w:t xml:space="preserve"> </w:t>
      </w:r>
      <w:r w:rsidRPr="00D61A62">
        <w:rPr>
          <w:sz w:val="18"/>
          <w:szCs w:val="18"/>
        </w:rPr>
        <w:t>https</w:t>
      </w:r>
      <w:r w:rsidRPr="00D61A62">
        <w:rPr>
          <w:sz w:val="18"/>
          <w:szCs w:val="18"/>
          <w:lang w:val="ru-RU"/>
        </w:rPr>
        <w:t>://</w:t>
      </w:r>
      <w:r w:rsidRPr="00D61A62">
        <w:rPr>
          <w:sz w:val="18"/>
          <w:szCs w:val="18"/>
        </w:rPr>
        <w:t>www</w:t>
      </w:r>
      <w:r w:rsidRPr="00D61A62">
        <w:rPr>
          <w:sz w:val="18"/>
          <w:szCs w:val="18"/>
          <w:lang w:val="ru-RU"/>
        </w:rPr>
        <w:t>.</w:t>
      </w:r>
      <w:r w:rsidRPr="00D61A62">
        <w:rPr>
          <w:sz w:val="18"/>
          <w:szCs w:val="18"/>
        </w:rPr>
        <w:t>cbd</w:t>
      </w:r>
      <w:r w:rsidRPr="00D61A62">
        <w:rPr>
          <w:sz w:val="18"/>
          <w:szCs w:val="18"/>
          <w:lang w:val="ru-RU"/>
        </w:rPr>
        <w:t>.</w:t>
      </w:r>
      <w:r w:rsidRPr="00D61A62">
        <w:rPr>
          <w:sz w:val="18"/>
          <w:szCs w:val="18"/>
        </w:rPr>
        <w:t>int</w:t>
      </w:r>
      <w:r w:rsidRPr="00D61A62">
        <w:rPr>
          <w:sz w:val="18"/>
          <w:szCs w:val="18"/>
          <w:lang w:val="ru-RU"/>
        </w:rPr>
        <w:t>/</w:t>
      </w:r>
      <w:r w:rsidRPr="00D61A62">
        <w:rPr>
          <w:sz w:val="18"/>
          <w:szCs w:val="18"/>
        </w:rPr>
        <w:t>information</w:t>
      </w:r>
      <w:r w:rsidRPr="00D61A62">
        <w:rPr>
          <w:sz w:val="18"/>
          <w:szCs w:val="18"/>
          <w:lang w:val="ru-RU"/>
        </w:rPr>
        <w:t>/</w:t>
      </w:r>
      <w:r w:rsidRPr="00D61A62">
        <w:rPr>
          <w:sz w:val="18"/>
          <w:szCs w:val="18"/>
        </w:rPr>
        <w:t>adm</w:t>
      </w:r>
      <w:r w:rsidRPr="00D61A62">
        <w:rPr>
          <w:sz w:val="18"/>
          <w:szCs w:val="18"/>
          <w:lang w:val="ru-RU"/>
        </w:rPr>
        <w:t>-</w:t>
      </w:r>
      <w:r w:rsidRPr="00D61A62">
        <w:rPr>
          <w:sz w:val="18"/>
          <w:szCs w:val="18"/>
        </w:rPr>
        <w:t>fin</w:t>
      </w:r>
      <w:r w:rsidRPr="00D61A62">
        <w:rPr>
          <w:sz w:val="18"/>
          <w:szCs w:val="18"/>
          <w:lang w:val="ru-RU"/>
        </w:rPr>
        <w:t>/</w:t>
      </w:r>
    </w:p>
  </w:footnote>
  <w:footnote w:id="6">
    <w:p w14:paraId="6AC76CAD" w14:textId="77777777" w:rsidR="007743AB" w:rsidRPr="00143D3E" w:rsidRDefault="007743AB" w:rsidP="00BE6E5C">
      <w:pPr>
        <w:pStyle w:val="FootnoteText"/>
        <w:rPr>
          <w:lang w:val="ru-RU"/>
        </w:rPr>
      </w:pPr>
      <w:r>
        <w:rPr>
          <w:rStyle w:val="FootnoteReference"/>
        </w:rPr>
        <w:footnoteRef/>
      </w:r>
      <w:r w:rsidRPr="00143D3E">
        <w:rPr>
          <w:lang w:val="ru-RU"/>
        </w:rPr>
        <w:t xml:space="preserve"> </w:t>
      </w:r>
      <w:r w:rsidRPr="004C20C8">
        <w:t>https</w:t>
      </w:r>
      <w:r w:rsidRPr="004C20C8">
        <w:rPr>
          <w:lang w:val="ru-RU"/>
        </w:rPr>
        <w:t>://</w:t>
      </w:r>
      <w:r w:rsidRPr="004C20C8">
        <w:t>www</w:t>
      </w:r>
      <w:r w:rsidRPr="004C20C8">
        <w:rPr>
          <w:lang w:val="ru-RU"/>
        </w:rPr>
        <w:t>.</w:t>
      </w:r>
      <w:r w:rsidRPr="004C20C8">
        <w:t>cbd</w:t>
      </w:r>
      <w:r w:rsidRPr="004C20C8">
        <w:rPr>
          <w:lang w:val="ru-RU"/>
        </w:rPr>
        <w:t>.</w:t>
      </w:r>
      <w:r w:rsidRPr="004C20C8">
        <w:t>int</w:t>
      </w:r>
      <w:r w:rsidRPr="004C20C8">
        <w:rPr>
          <w:lang w:val="ru-RU"/>
        </w:rPr>
        <w:t>/</w:t>
      </w:r>
      <w:r w:rsidRPr="004C20C8">
        <w:t>information</w:t>
      </w:r>
      <w:r w:rsidRPr="004C20C8">
        <w:rPr>
          <w:lang w:val="ru-RU"/>
        </w:rPr>
        <w:t>/</w:t>
      </w:r>
      <w:r w:rsidRPr="004C20C8">
        <w:t>adm</w:t>
      </w:r>
      <w:r w:rsidRPr="004C20C8">
        <w:rPr>
          <w:lang w:val="ru-RU"/>
        </w:rPr>
        <w:t>-</w:t>
      </w:r>
      <w:r w:rsidRPr="004C20C8">
        <w:t>fin</w:t>
      </w:r>
      <w:r w:rsidRPr="004C20C8">
        <w:rPr>
          <w:lang w:val="ru-RU"/>
        </w:rPr>
        <w:t>/</w:t>
      </w:r>
    </w:p>
  </w:footnote>
  <w:footnote w:id="7">
    <w:p w14:paraId="6AC76CAE" w14:textId="77777777" w:rsidR="007743AB" w:rsidRPr="00766A95" w:rsidRDefault="007743AB">
      <w:pPr>
        <w:pStyle w:val="FootnoteText"/>
        <w:rPr>
          <w:lang w:val="ru-RU"/>
        </w:rPr>
      </w:pPr>
      <w:r>
        <w:rPr>
          <w:rStyle w:val="FootnoteReference"/>
        </w:rPr>
        <w:footnoteRef/>
      </w:r>
      <w:r w:rsidRPr="00766A95">
        <w:rPr>
          <w:lang w:val="ru-RU"/>
        </w:rPr>
        <w:t xml:space="preserve"> </w:t>
      </w:r>
      <w:hyperlink r:id="rId4" w:history="1">
        <w:r w:rsidRPr="00766A95">
          <w:rPr>
            <w:rStyle w:val="Hyperlink"/>
            <w:lang w:val="ru-RU"/>
          </w:rPr>
          <w:t>См</w:t>
        </w:r>
      </w:hyperlink>
      <w:r w:rsidRPr="00766A95">
        <w:rPr>
          <w:rStyle w:val="Hyperlink"/>
          <w:lang w:val="ru-RU"/>
        </w:rPr>
        <w:t xml:space="preserve">. </w:t>
      </w:r>
      <w:hyperlink r:id="rId5" w:history="1">
        <w:r w:rsidRPr="00870315">
          <w:rPr>
            <w:rStyle w:val="Hyperlink"/>
          </w:rPr>
          <w:t>https</w:t>
        </w:r>
        <w:r w:rsidRPr="00766A95">
          <w:rPr>
            <w:rStyle w:val="Hyperlink"/>
            <w:lang w:val="ru-RU"/>
          </w:rPr>
          <w:t>://</w:t>
        </w:r>
        <w:r w:rsidRPr="00870315">
          <w:rPr>
            <w:rStyle w:val="Hyperlink"/>
          </w:rPr>
          <w:t>www</w:t>
        </w:r>
        <w:r w:rsidRPr="00766A95">
          <w:rPr>
            <w:rStyle w:val="Hyperlink"/>
            <w:lang w:val="ru-RU"/>
          </w:rPr>
          <w:t>.</w:t>
        </w:r>
        <w:r w:rsidRPr="00870315">
          <w:rPr>
            <w:rStyle w:val="Hyperlink"/>
          </w:rPr>
          <w:t>cbd</w:t>
        </w:r>
        <w:r w:rsidRPr="00766A95">
          <w:rPr>
            <w:rStyle w:val="Hyperlink"/>
            <w:lang w:val="ru-RU"/>
          </w:rPr>
          <w:t>.</w:t>
        </w:r>
        <w:r w:rsidRPr="00870315">
          <w:rPr>
            <w:rStyle w:val="Hyperlink"/>
          </w:rPr>
          <w:t>int</w:t>
        </w:r>
        <w:r w:rsidRPr="00766A95">
          <w:rPr>
            <w:rStyle w:val="Hyperlink"/>
            <w:lang w:val="ru-RU"/>
          </w:rPr>
          <w:t>/</w:t>
        </w:r>
        <w:r w:rsidRPr="00870315">
          <w:rPr>
            <w:rStyle w:val="Hyperlink"/>
          </w:rPr>
          <w:t>secretariat</w:t>
        </w:r>
        <w:r w:rsidRPr="00766A95">
          <w:rPr>
            <w:rStyle w:val="Hyperlink"/>
            <w:lang w:val="ru-RU"/>
          </w:rPr>
          <w:t>/</w:t>
        </w:r>
        <w:r w:rsidRPr="00870315">
          <w:rPr>
            <w:rStyle w:val="Hyperlink"/>
          </w:rPr>
          <w:t>qr</w:t>
        </w:r>
        <w:r w:rsidRPr="00766A95">
          <w:rPr>
            <w:rStyle w:val="Hyperlink"/>
            <w:lang w:val="ru-RU"/>
          </w:rPr>
          <w:t>/</w:t>
        </w:r>
      </w:hyperlink>
    </w:p>
  </w:footnote>
  <w:footnote w:id="8">
    <w:p w14:paraId="6AC76CAF" w14:textId="77777777" w:rsidR="007743AB" w:rsidRPr="00766A95" w:rsidRDefault="007743AB" w:rsidP="007743AB">
      <w:pPr>
        <w:pStyle w:val="FootnoteText"/>
        <w:rPr>
          <w:lang w:val="ru-RU"/>
        </w:rPr>
      </w:pPr>
      <w:r>
        <w:rPr>
          <w:rStyle w:val="FootnoteReference"/>
        </w:rPr>
        <w:footnoteRef/>
      </w:r>
      <w:r w:rsidRPr="00766A95">
        <w:rPr>
          <w:lang w:val="ru-RU"/>
        </w:rPr>
        <w:t xml:space="preserve"> </w:t>
      </w:r>
      <w:hyperlink r:id="rId6">
        <w:r w:rsidRPr="519665D8">
          <w:rPr>
            <w:rStyle w:val="Hyperlink"/>
          </w:rPr>
          <w:t>https</w:t>
        </w:r>
        <w:r w:rsidRPr="00766A95">
          <w:rPr>
            <w:rStyle w:val="Hyperlink"/>
            <w:lang w:val="ru-RU"/>
          </w:rPr>
          <w:t>://</w:t>
        </w:r>
        <w:r w:rsidRPr="519665D8">
          <w:rPr>
            <w:rStyle w:val="Hyperlink"/>
          </w:rPr>
          <w:t>www</w:t>
        </w:r>
        <w:r w:rsidRPr="00766A95">
          <w:rPr>
            <w:rStyle w:val="Hyperlink"/>
            <w:lang w:val="ru-RU"/>
          </w:rPr>
          <w:t>.</w:t>
        </w:r>
        <w:r w:rsidRPr="519665D8">
          <w:rPr>
            <w:rStyle w:val="Hyperlink"/>
          </w:rPr>
          <w:t>cbd</w:t>
        </w:r>
        <w:r w:rsidRPr="00766A95">
          <w:rPr>
            <w:rStyle w:val="Hyperlink"/>
            <w:lang w:val="ru-RU"/>
          </w:rPr>
          <w:t>.</w:t>
        </w:r>
        <w:r w:rsidRPr="519665D8">
          <w:rPr>
            <w:rStyle w:val="Hyperlink"/>
          </w:rPr>
          <w:t>int</w:t>
        </w:r>
        <w:r w:rsidRPr="00766A95">
          <w:rPr>
            <w:rStyle w:val="Hyperlink"/>
            <w:lang w:val="ru-RU"/>
          </w:rPr>
          <w:t>/</w:t>
        </w:r>
        <w:r w:rsidRPr="519665D8">
          <w:rPr>
            <w:rStyle w:val="Hyperlink"/>
          </w:rPr>
          <w:t>information</w:t>
        </w:r>
        <w:r w:rsidRPr="00766A95">
          <w:rPr>
            <w:rStyle w:val="Hyperlink"/>
            <w:lang w:val="ru-RU"/>
          </w:rPr>
          <w:t>/</w:t>
        </w:r>
        <w:r w:rsidRPr="519665D8">
          <w:rPr>
            <w:rStyle w:val="Hyperlink"/>
          </w:rPr>
          <w:t>adm</w:t>
        </w:r>
        <w:r w:rsidRPr="00766A95">
          <w:rPr>
            <w:rStyle w:val="Hyperlink"/>
            <w:lang w:val="ru-RU"/>
          </w:rPr>
          <w:t>-</w:t>
        </w:r>
        <w:r w:rsidRPr="519665D8">
          <w:rPr>
            <w:rStyle w:val="Hyperlink"/>
          </w:rPr>
          <w:t>fin</w:t>
        </w:r>
        <w:r w:rsidRPr="00766A95">
          <w:rPr>
            <w:rStyle w:val="Hyperlink"/>
            <w:lang w:val="ru-RU"/>
          </w:rPr>
          <w: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76CA5" w14:textId="77777777" w:rsidR="007743AB" w:rsidRPr="002910EC" w:rsidRDefault="007743AB" w:rsidP="002910EC">
    <w:pPr>
      <w:spacing w:line="240" w:lineRule="auto"/>
      <w:ind w:right="7375"/>
      <w:rPr>
        <w:rFonts w:ascii="Times New Roman" w:eastAsia="Times New Roman" w:hAnsi="Times New Roman" w:cs="Times New Roman"/>
        <w:noProof/>
        <w:kern w:val="20"/>
      </w:rPr>
    </w:pPr>
    <w:r w:rsidRPr="002910EC">
      <w:rPr>
        <w:rFonts w:ascii="Times New Roman" w:eastAsia="Times New Roman" w:hAnsi="Times New Roman" w:cs="Times New Roman"/>
      </w:rPr>
      <w:t>CBD/COP/15/6</w:t>
    </w:r>
  </w:p>
  <w:p w14:paraId="6AC76CA6" w14:textId="77777777" w:rsidR="007743AB" w:rsidRPr="002910EC" w:rsidRDefault="007743AB" w:rsidP="002910EC">
    <w:pPr>
      <w:tabs>
        <w:tab w:val="center" w:pos="4320"/>
        <w:tab w:val="right" w:pos="8640"/>
      </w:tabs>
      <w:spacing w:after="240" w:line="240" w:lineRule="auto"/>
      <w:ind w:right="7092"/>
      <w:rPr>
        <w:rFonts w:ascii="Times New Roman" w:eastAsia="Times New Roman" w:hAnsi="Times New Roman" w:cs="Times New Roman"/>
        <w:noProof/>
        <w:kern w:val="22"/>
      </w:rPr>
    </w:pPr>
    <w:r>
      <w:rPr>
        <w:rFonts w:ascii="Times New Roman" w:eastAsia="Times New Roman" w:hAnsi="Times New Roman" w:cs="Times New Roman"/>
        <w:noProof/>
        <w:kern w:val="22"/>
        <w:lang w:val="ru-RU"/>
      </w:rPr>
      <w:t>Страница</w:t>
    </w:r>
    <w:r w:rsidRPr="002910EC">
      <w:rPr>
        <w:rFonts w:ascii="Times New Roman" w:eastAsia="Times New Roman" w:hAnsi="Times New Roman" w:cs="Times New Roman"/>
        <w:noProof/>
        <w:kern w:val="22"/>
      </w:rPr>
      <w:t> </w:t>
    </w:r>
    <w:r w:rsidRPr="002910EC">
      <w:rPr>
        <w:rFonts w:ascii="Times New Roman" w:eastAsia="Times New Roman" w:hAnsi="Times New Roman" w:cs="Times New Roman"/>
        <w:noProof/>
        <w:kern w:val="22"/>
      </w:rPr>
      <w:fldChar w:fldCharType="begin"/>
    </w:r>
    <w:r w:rsidRPr="002910EC">
      <w:rPr>
        <w:rFonts w:ascii="Times New Roman" w:eastAsia="Times New Roman" w:hAnsi="Times New Roman" w:cs="Times New Roman"/>
        <w:noProof/>
        <w:kern w:val="22"/>
      </w:rPr>
      <w:instrText xml:space="preserve"> PAGE   \* MERGEFORMAT </w:instrText>
    </w:r>
    <w:r w:rsidRPr="002910EC">
      <w:rPr>
        <w:rFonts w:ascii="Times New Roman" w:eastAsia="Times New Roman" w:hAnsi="Times New Roman" w:cs="Times New Roman"/>
        <w:noProof/>
        <w:kern w:val="22"/>
      </w:rPr>
      <w:fldChar w:fldCharType="separate"/>
    </w:r>
    <w:r w:rsidR="00587541">
      <w:rPr>
        <w:rFonts w:ascii="Times New Roman" w:eastAsia="Times New Roman" w:hAnsi="Times New Roman" w:cs="Times New Roman"/>
        <w:noProof/>
        <w:kern w:val="22"/>
      </w:rPr>
      <w:t>2</w:t>
    </w:r>
    <w:r w:rsidRPr="002910EC">
      <w:rPr>
        <w:rFonts w:ascii="Times New Roman" w:eastAsia="Times New Roman" w:hAnsi="Times New Roman" w:cs="Times New Roman"/>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76CA7" w14:textId="77777777" w:rsidR="007743AB" w:rsidRPr="003E2D7F" w:rsidRDefault="007743AB" w:rsidP="003E2D7F">
    <w:pPr>
      <w:spacing w:line="240" w:lineRule="auto"/>
      <w:ind w:right="4"/>
      <w:jc w:val="right"/>
      <w:rPr>
        <w:rFonts w:ascii="Times New Roman" w:eastAsia="Times New Roman" w:hAnsi="Times New Roman" w:cs="Times New Roman"/>
        <w:noProof/>
        <w:kern w:val="20"/>
      </w:rPr>
    </w:pPr>
    <w:r w:rsidRPr="003E2D7F">
      <w:rPr>
        <w:rFonts w:ascii="Times New Roman" w:eastAsia="Times New Roman" w:hAnsi="Times New Roman" w:cs="Times New Roman"/>
      </w:rPr>
      <w:t>CBD/COP/15/6</w:t>
    </w:r>
  </w:p>
  <w:p w14:paraId="6AC76CA8" w14:textId="77777777" w:rsidR="007743AB" w:rsidRPr="003E2D7F" w:rsidRDefault="007743AB" w:rsidP="003E2D7F">
    <w:pPr>
      <w:tabs>
        <w:tab w:val="center" w:pos="4320"/>
        <w:tab w:val="right" w:pos="8640"/>
      </w:tabs>
      <w:spacing w:after="240" w:line="240" w:lineRule="auto"/>
      <w:jc w:val="right"/>
      <w:rPr>
        <w:rFonts w:ascii="Times New Roman" w:eastAsia="Times New Roman" w:hAnsi="Times New Roman" w:cs="Times New Roman"/>
        <w:noProof/>
        <w:kern w:val="22"/>
      </w:rPr>
    </w:pPr>
    <w:r>
      <w:rPr>
        <w:rFonts w:ascii="Times New Roman" w:eastAsia="Times New Roman" w:hAnsi="Times New Roman" w:cs="Times New Roman"/>
        <w:noProof/>
        <w:kern w:val="22"/>
        <w:lang w:val="ru-RU"/>
      </w:rPr>
      <w:t>Страница</w:t>
    </w:r>
    <w:r w:rsidRPr="003E2D7F">
      <w:rPr>
        <w:rFonts w:ascii="Times New Roman" w:eastAsia="Times New Roman" w:hAnsi="Times New Roman" w:cs="Times New Roman"/>
        <w:noProof/>
        <w:kern w:val="22"/>
      </w:rPr>
      <w:t> </w:t>
    </w:r>
    <w:r w:rsidRPr="003E2D7F">
      <w:rPr>
        <w:rFonts w:ascii="Times New Roman" w:eastAsia="Times New Roman" w:hAnsi="Times New Roman" w:cs="Times New Roman"/>
        <w:noProof/>
        <w:kern w:val="22"/>
      </w:rPr>
      <w:fldChar w:fldCharType="begin"/>
    </w:r>
    <w:r w:rsidRPr="003E2D7F">
      <w:rPr>
        <w:rFonts w:ascii="Times New Roman" w:eastAsia="Times New Roman" w:hAnsi="Times New Roman" w:cs="Times New Roman"/>
        <w:noProof/>
        <w:kern w:val="22"/>
      </w:rPr>
      <w:instrText xml:space="preserve"> PAGE   \* MERGEFORMAT </w:instrText>
    </w:r>
    <w:r w:rsidRPr="003E2D7F">
      <w:rPr>
        <w:rFonts w:ascii="Times New Roman" w:eastAsia="Times New Roman" w:hAnsi="Times New Roman" w:cs="Times New Roman"/>
        <w:noProof/>
        <w:kern w:val="22"/>
      </w:rPr>
      <w:fldChar w:fldCharType="separate"/>
    </w:r>
    <w:r w:rsidR="00587541">
      <w:rPr>
        <w:rFonts w:ascii="Times New Roman" w:eastAsia="Times New Roman" w:hAnsi="Times New Roman" w:cs="Times New Roman"/>
        <w:noProof/>
        <w:kern w:val="22"/>
      </w:rPr>
      <w:t>3</w:t>
    </w:r>
    <w:r w:rsidRPr="003E2D7F">
      <w:rPr>
        <w:rFonts w:ascii="Times New Roman" w:eastAsia="Times New Roman" w:hAnsi="Times New Roman" w:cs="Times New Roman"/>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3.55pt;height:1.45pt;visibility:visible" o:bullet="t">
        <v:imagedata r:id="rId1" o:title=""/>
      </v:shape>
    </w:pict>
  </w:numPicBullet>
  <w:abstractNum w:abstractNumId="0" w15:restartNumberingAfterBreak="0">
    <w:nsid w:val="02D7167E"/>
    <w:multiLevelType w:val="hybridMultilevel"/>
    <w:tmpl w:val="0EAE8930"/>
    <w:lvl w:ilvl="0" w:tplc="2C203A74">
      <w:start w:val="1"/>
      <w:numFmt w:val="lowerLetter"/>
      <w:lvlText w:val="(%1)"/>
      <w:lvlJc w:val="left"/>
      <w:pPr>
        <w:ind w:left="720" w:hanging="360"/>
      </w:pPr>
      <w:rPr>
        <w:rFonts w:hint="default"/>
        <w:b w:val="0"/>
        <w:i w:val="0"/>
        <w:color w:val="auto"/>
        <w:sz w:val="24"/>
      </w:rPr>
    </w:lvl>
    <w:lvl w:ilvl="1" w:tplc="2C203A74">
      <w:start w:val="1"/>
      <w:numFmt w:val="lowerLetter"/>
      <w:lvlText w:val="(%2)"/>
      <w:lvlJc w:val="left"/>
      <w:pPr>
        <w:ind w:left="1800" w:hanging="360"/>
      </w:pPr>
      <w:rPr>
        <w:rFonts w:hint="default"/>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254BF7"/>
    <w:multiLevelType w:val="hybridMultilevel"/>
    <w:tmpl w:val="86666D06"/>
    <w:lvl w:ilvl="0" w:tplc="E4FC560C">
      <w:start w:val="1"/>
      <w:numFmt w:val="upperRoman"/>
      <w:lvlText w:val="%1."/>
      <w:lvlJc w:val="right"/>
      <w:pPr>
        <w:ind w:left="1080" w:hanging="360"/>
      </w:pPr>
      <w:rPr>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5C101D"/>
    <w:multiLevelType w:val="hybridMultilevel"/>
    <w:tmpl w:val="43F689E0"/>
    <w:lvl w:ilvl="0" w:tplc="6BC28814">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E960F90"/>
    <w:multiLevelType w:val="hybridMultilevel"/>
    <w:tmpl w:val="7ABAA4D0"/>
    <w:lvl w:ilvl="0" w:tplc="04190017">
      <w:start w:val="1"/>
      <w:numFmt w:val="lowerLetter"/>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11769"/>
    <w:multiLevelType w:val="hybridMultilevel"/>
    <w:tmpl w:val="BBBCD4AA"/>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2C7C5D43"/>
    <w:multiLevelType w:val="hybridMultilevel"/>
    <w:tmpl w:val="F286B696"/>
    <w:lvl w:ilvl="0" w:tplc="04190017">
      <w:start w:val="1"/>
      <w:numFmt w:val="lowerLetter"/>
      <w:lvlText w:val="%1)"/>
      <w:lvlJc w:val="left"/>
      <w:pPr>
        <w:ind w:left="1440" w:hanging="360"/>
      </w:pPr>
      <w:rPr>
        <w:rFonts w:hint="default"/>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30381140"/>
    <w:multiLevelType w:val="hybridMultilevel"/>
    <w:tmpl w:val="A468B856"/>
    <w:lvl w:ilvl="0" w:tplc="71F07D7E">
      <w:start w:val="1"/>
      <w:numFmt w:val="upperLetter"/>
      <w:lvlText w:val="%1."/>
      <w:lvlJc w:val="left"/>
      <w:pPr>
        <w:ind w:left="36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590184"/>
    <w:multiLevelType w:val="hybridMultilevel"/>
    <w:tmpl w:val="91E2135E"/>
    <w:lvl w:ilvl="0" w:tplc="04190017">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C111159"/>
    <w:multiLevelType w:val="hybridMultilevel"/>
    <w:tmpl w:val="14FC4C06"/>
    <w:lvl w:ilvl="0" w:tplc="04190017">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CB059BD"/>
    <w:multiLevelType w:val="hybridMultilevel"/>
    <w:tmpl w:val="31F01F8A"/>
    <w:lvl w:ilvl="0" w:tplc="56BAA9E0">
      <w:start w:val="1"/>
      <w:numFmt w:val="upperRoman"/>
      <w:pStyle w:val="Heading1"/>
      <w:lvlText w:val="%1."/>
      <w:lvlJc w:val="righ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6D0015"/>
    <w:multiLevelType w:val="hybridMultilevel"/>
    <w:tmpl w:val="031EE1A6"/>
    <w:lvl w:ilvl="0" w:tplc="E7762D9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57479C"/>
    <w:multiLevelType w:val="hybridMultilevel"/>
    <w:tmpl w:val="0E34297E"/>
    <w:lvl w:ilvl="0" w:tplc="23246310">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70195"/>
    <w:multiLevelType w:val="hybridMultilevel"/>
    <w:tmpl w:val="E7A07E8C"/>
    <w:lvl w:ilvl="0" w:tplc="54605A3A">
      <w:start w:val="1"/>
      <w:numFmt w:val="lowerLetter"/>
      <w:pStyle w:val="SubParagraphLevel1"/>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DA60B5"/>
    <w:multiLevelType w:val="hybridMultilevel"/>
    <w:tmpl w:val="97C87F04"/>
    <w:lvl w:ilvl="0" w:tplc="2B8CFF4A">
      <w:start w:val="1"/>
      <w:numFmt w:val="bullet"/>
      <w:lvlText w:val=""/>
      <w:lvlPicBulletId w:val="0"/>
      <w:lvlJc w:val="left"/>
      <w:pPr>
        <w:tabs>
          <w:tab w:val="num" w:pos="720"/>
        </w:tabs>
        <w:ind w:left="720" w:hanging="360"/>
      </w:pPr>
      <w:rPr>
        <w:rFonts w:ascii="Symbol" w:hAnsi="Symbol" w:hint="default"/>
      </w:rPr>
    </w:lvl>
    <w:lvl w:ilvl="1" w:tplc="79180C9C" w:tentative="1">
      <w:start w:val="1"/>
      <w:numFmt w:val="bullet"/>
      <w:lvlText w:val=""/>
      <w:lvlJc w:val="left"/>
      <w:pPr>
        <w:tabs>
          <w:tab w:val="num" w:pos="1440"/>
        </w:tabs>
        <w:ind w:left="1440" w:hanging="360"/>
      </w:pPr>
      <w:rPr>
        <w:rFonts w:ascii="Symbol" w:hAnsi="Symbol" w:hint="default"/>
      </w:rPr>
    </w:lvl>
    <w:lvl w:ilvl="2" w:tplc="368634C2" w:tentative="1">
      <w:start w:val="1"/>
      <w:numFmt w:val="bullet"/>
      <w:lvlText w:val=""/>
      <w:lvlJc w:val="left"/>
      <w:pPr>
        <w:tabs>
          <w:tab w:val="num" w:pos="2160"/>
        </w:tabs>
        <w:ind w:left="2160" w:hanging="360"/>
      </w:pPr>
      <w:rPr>
        <w:rFonts w:ascii="Symbol" w:hAnsi="Symbol" w:hint="default"/>
      </w:rPr>
    </w:lvl>
    <w:lvl w:ilvl="3" w:tplc="6212C43A" w:tentative="1">
      <w:start w:val="1"/>
      <w:numFmt w:val="bullet"/>
      <w:lvlText w:val=""/>
      <w:lvlJc w:val="left"/>
      <w:pPr>
        <w:tabs>
          <w:tab w:val="num" w:pos="2880"/>
        </w:tabs>
        <w:ind w:left="2880" w:hanging="360"/>
      </w:pPr>
      <w:rPr>
        <w:rFonts w:ascii="Symbol" w:hAnsi="Symbol" w:hint="default"/>
      </w:rPr>
    </w:lvl>
    <w:lvl w:ilvl="4" w:tplc="97A2D156" w:tentative="1">
      <w:start w:val="1"/>
      <w:numFmt w:val="bullet"/>
      <w:lvlText w:val=""/>
      <w:lvlJc w:val="left"/>
      <w:pPr>
        <w:tabs>
          <w:tab w:val="num" w:pos="3600"/>
        </w:tabs>
        <w:ind w:left="3600" w:hanging="360"/>
      </w:pPr>
      <w:rPr>
        <w:rFonts w:ascii="Symbol" w:hAnsi="Symbol" w:hint="default"/>
      </w:rPr>
    </w:lvl>
    <w:lvl w:ilvl="5" w:tplc="608C6114" w:tentative="1">
      <w:start w:val="1"/>
      <w:numFmt w:val="bullet"/>
      <w:lvlText w:val=""/>
      <w:lvlJc w:val="left"/>
      <w:pPr>
        <w:tabs>
          <w:tab w:val="num" w:pos="4320"/>
        </w:tabs>
        <w:ind w:left="4320" w:hanging="360"/>
      </w:pPr>
      <w:rPr>
        <w:rFonts w:ascii="Symbol" w:hAnsi="Symbol" w:hint="default"/>
      </w:rPr>
    </w:lvl>
    <w:lvl w:ilvl="6" w:tplc="D97030C8" w:tentative="1">
      <w:start w:val="1"/>
      <w:numFmt w:val="bullet"/>
      <w:lvlText w:val=""/>
      <w:lvlJc w:val="left"/>
      <w:pPr>
        <w:tabs>
          <w:tab w:val="num" w:pos="5040"/>
        </w:tabs>
        <w:ind w:left="5040" w:hanging="360"/>
      </w:pPr>
      <w:rPr>
        <w:rFonts w:ascii="Symbol" w:hAnsi="Symbol" w:hint="default"/>
      </w:rPr>
    </w:lvl>
    <w:lvl w:ilvl="7" w:tplc="F25AE678" w:tentative="1">
      <w:start w:val="1"/>
      <w:numFmt w:val="bullet"/>
      <w:lvlText w:val=""/>
      <w:lvlJc w:val="left"/>
      <w:pPr>
        <w:tabs>
          <w:tab w:val="num" w:pos="5760"/>
        </w:tabs>
        <w:ind w:left="5760" w:hanging="360"/>
      </w:pPr>
      <w:rPr>
        <w:rFonts w:ascii="Symbol" w:hAnsi="Symbol" w:hint="default"/>
      </w:rPr>
    </w:lvl>
    <w:lvl w:ilvl="8" w:tplc="10AE41FC"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1D5B54"/>
    <w:multiLevelType w:val="hybridMultilevel"/>
    <w:tmpl w:val="F006E0CA"/>
    <w:lvl w:ilvl="0" w:tplc="041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500E14"/>
    <w:multiLevelType w:val="hybridMultilevel"/>
    <w:tmpl w:val="87F09468"/>
    <w:lvl w:ilvl="0" w:tplc="CC36E9D2">
      <w:start w:val="1"/>
      <w:numFmt w:val="decimal"/>
      <w:lvlText w:val="%1."/>
      <w:lvlJc w:val="left"/>
      <w:pPr>
        <w:ind w:left="720" w:hanging="360"/>
      </w:pPr>
      <w:rPr>
        <w:b w:val="0"/>
        <w:lang w:val="ru-RU"/>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3A6D9C"/>
    <w:multiLevelType w:val="hybridMultilevel"/>
    <w:tmpl w:val="966AD234"/>
    <w:lvl w:ilvl="0" w:tplc="92B80B1A">
      <w:start w:val="1"/>
      <w:numFmt w:val="decimal"/>
      <w:lvlText w:val="%1."/>
      <w:lvlJc w:val="left"/>
      <w:pPr>
        <w:ind w:left="720" w:hanging="720"/>
      </w:pPr>
      <w:rPr>
        <w:b w:val="0"/>
        <w:bCs w:val="0"/>
        <w:i w:val="0"/>
        <w:iCs w:val="0"/>
        <w:color w:val="auto"/>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E9C0A8E"/>
    <w:multiLevelType w:val="hybridMultilevel"/>
    <w:tmpl w:val="CF52FE3A"/>
    <w:lvl w:ilvl="0" w:tplc="04190017">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22"/>
  </w:num>
  <w:num w:numId="3">
    <w:abstractNumId w:val="8"/>
  </w:num>
  <w:num w:numId="4">
    <w:abstractNumId w:val="9"/>
  </w:num>
  <w:num w:numId="5">
    <w:abstractNumId w:val="17"/>
  </w:num>
  <w:num w:numId="6">
    <w:abstractNumId w:val="16"/>
  </w:num>
  <w:num w:numId="7">
    <w:abstractNumId w:val="6"/>
  </w:num>
  <w:num w:numId="8">
    <w:abstractNumId w:val="4"/>
  </w:num>
  <w:num w:numId="9">
    <w:abstractNumId w:val="11"/>
  </w:num>
  <w:num w:numId="10">
    <w:abstractNumId w:val="19"/>
  </w:num>
  <w:num w:numId="11">
    <w:abstractNumId w:val="14"/>
  </w:num>
  <w:num w:numId="12">
    <w:abstractNumId w:val="0"/>
  </w:num>
  <w:num w:numId="13">
    <w:abstractNumId w:val="13"/>
  </w:num>
  <w:num w:numId="14">
    <w:abstractNumId w:val="13"/>
    <w:lvlOverride w:ilvl="0">
      <w:startOverride w:val="1"/>
    </w:lvlOverride>
  </w:num>
  <w:num w:numId="15">
    <w:abstractNumId w:val="7"/>
  </w:num>
  <w:num w:numId="16">
    <w:abstractNumId w:val="10"/>
  </w:num>
  <w:num w:numId="17">
    <w:abstractNumId w:val="7"/>
  </w:num>
  <w:num w:numId="18">
    <w:abstractNumId w:val="7"/>
  </w:num>
  <w:num w:numId="19">
    <w:abstractNumId w:val="7"/>
  </w:num>
  <w:num w:numId="20">
    <w:abstractNumId w:val="7"/>
  </w:num>
  <w:num w:numId="21">
    <w:abstractNumId w:val="7"/>
  </w:num>
  <w:num w:numId="22">
    <w:abstractNumId w:val="7"/>
  </w:num>
  <w:num w:numId="23">
    <w:abstractNumId w:val="7"/>
  </w:num>
  <w:num w:numId="24">
    <w:abstractNumId w:val="7"/>
  </w:num>
  <w:num w:numId="25">
    <w:abstractNumId w:val="7"/>
  </w:num>
  <w:num w:numId="26">
    <w:abstractNumId w:val="7"/>
  </w:num>
  <w:num w:numId="27">
    <w:abstractNumId w:val="7"/>
  </w:num>
  <w:num w:numId="28">
    <w:abstractNumId w:val="7"/>
  </w:num>
  <w:num w:numId="29">
    <w:abstractNumId w:val="7"/>
  </w:num>
  <w:num w:numId="30">
    <w:abstractNumId w:val="7"/>
  </w:num>
  <w:num w:numId="31">
    <w:abstractNumId w:val="7"/>
  </w:num>
  <w:num w:numId="32">
    <w:abstractNumId w:val="7"/>
  </w:num>
  <w:num w:numId="33">
    <w:abstractNumId w:val="20"/>
  </w:num>
  <w:num w:numId="34">
    <w:abstractNumId w:val="18"/>
  </w:num>
  <w:num w:numId="35">
    <w:abstractNumId w:val="15"/>
  </w:num>
  <w:num w:numId="36">
    <w:abstractNumId w:val="20"/>
    <w:lvlOverride w:ilvl="0">
      <w:startOverride w:val="1"/>
    </w:lvlOverride>
  </w:num>
  <w:num w:numId="37">
    <w:abstractNumId w:val="3"/>
  </w:num>
  <w:num w:numId="38">
    <w:abstractNumId w:val="5"/>
  </w:num>
  <w:num w:numId="39">
    <w:abstractNumId w:val="1"/>
  </w:num>
  <w:num w:numId="40">
    <w:abstractNumId w:val="21"/>
  </w:num>
  <w:num w:numId="41">
    <w:abstractNumId w:val="12"/>
  </w:num>
  <w:num w:numId="42">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CB2F0E"/>
    <w:rsid w:val="00000B85"/>
    <w:rsid w:val="00000EC4"/>
    <w:rsid w:val="00001439"/>
    <w:rsid w:val="00001658"/>
    <w:rsid w:val="00001B38"/>
    <w:rsid w:val="00002495"/>
    <w:rsid w:val="00002F0D"/>
    <w:rsid w:val="00002FBE"/>
    <w:rsid w:val="0000301F"/>
    <w:rsid w:val="000035BD"/>
    <w:rsid w:val="00004C3F"/>
    <w:rsid w:val="0000500F"/>
    <w:rsid w:val="000052F1"/>
    <w:rsid w:val="000060F1"/>
    <w:rsid w:val="000066C9"/>
    <w:rsid w:val="00006D86"/>
    <w:rsid w:val="00006E00"/>
    <w:rsid w:val="00007860"/>
    <w:rsid w:val="00007B82"/>
    <w:rsid w:val="00007D36"/>
    <w:rsid w:val="000101D9"/>
    <w:rsid w:val="00010A23"/>
    <w:rsid w:val="00011171"/>
    <w:rsid w:val="00011998"/>
    <w:rsid w:val="000128BF"/>
    <w:rsid w:val="000131A1"/>
    <w:rsid w:val="0001339E"/>
    <w:rsid w:val="00014557"/>
    <w:rsid w:val="000156E8"/>
    <w:rsid w:val="00015E01"/>
    <w:rsid w:val="000165CC"/>
    <w:rsid w:val="0001680B"/>
    <w:rsid w:val="0001683E"/>
    <w:rsid w:val="00016B44"/>
    <w:rsid w:val="000170C9"/>
    <w:rsid w:val="00017C8C"/>
    <w:rsid w:val="00017F16"/>
    <w:rsid w:val="000202C7"/>
    <w:rsid w:val="00020881"/>
    <w:rsid w:val="000208B4"/>
    <w:rsid w:val="00020B47"/>
    <w:rsid w:val="00020CB1"/>
    <w:rsid w:val="00020E95"/>
    <w:rsid w:val="000212F0"/>
    <w:rsid w:val="00021F13"/>
    <w:rsid w:val="00022114"/>
    <w:rsid w:val="00022461"/>
    <w:rsid w:val="000228F0"/>
    <w:rsid w:val="00022A15"/>
    <w:rsid w:val="00022A5C"/>
    <w:rsid w:val="00023073"/>
    <w:rsid w:val="00023C5C"/>
    <w:rsid w:val="00023CA5"/>
    <w:rsid w:val="00024022"/>
    <w:rsid w:val="00024A06"/>
    <w:rsid w:val="00025CD6"/>
    <w:rsid w:val="00025EE6"/>
    <w:rsid w:val="000262C3"/>
    <w:rsid w:val="00026E95"/>
    <w:rsid w:val="000272DB"/>
    <w:rsid w:val="00030576"/>
    <w:rsid w:val="000305AF"/>
    <w:rsid w:val="00030C9E"/>
    <w:rsid w:val="00031A99"/>
    <w:rsid w:val="00032D3D"/>
    <w:rsid w:val="00033068"/>
    <w:rsid w:val="00034086"/>
    <w:rsid w:val="000341E1"/>
    <w:rsid w:val="000343DF"/>
    <w:rsid w:val="0003463F"/>
    <w:rsid w:val="0003474F"/>
    <w:rsid w:val="00035DB4"/>
    <w:rsid w:val="000375BF"/>
    <w:rsid w:val="000400A9"/>
    <w:rsid w:val="000405B7"/>
    <w:rsid w:val="000406DE"/>
    <w:rsid w:val="00040DDF"/>
    <w:rsid w:val="00041968"/>
    <w:rsid w:val="00042435"/>
    <w:rsid w:val="000426BE"/>
    <w:rsid w:val="00042738"/>
    <w:rsid w:val="00042832"/>
    <w:rsid w:val="00042837"/>
    <w:rsid w:val="00043257"/>
    <w:rsid w:val="00043D73"/>
    <w:rsid w:val="00043DAB"/>
    <w:rsid w:val="0004456B"/>
    <w:rsid w:val="000447D4"/>
    <w:rsid w:val="00045526"/>
    <w:rsid w:val="0004564B"/>
    <w:rsid w:val="00045BA7"/>
    <w:rsid w:val="00046027"/>
    <w:rsid w:val="0004665A"/>
    <w:rsid w:val="00046799"/>
    <w:rsid w:val="000467F0"/>
    <w:rsid w:val="00046907"/>
    <w:rsid w:val="000506D8"/>
    <w:rsid w:val="00050E58"/>
    <w:rsid w:val="00051781"/>
    <w:rsid w:val="00052F52"/>
    <w:rsid w:val="0005361C"/>
    <w:rsid w:val="00053681"/>
    <w:rsid w:val="000536E8"/>
    <w:rsid w:val="0005384B"/>
    <w:rsid w:val="00053DE5"/>
    <w:rsid w:val="000542E4"/>
    <w:rsid w:val="000546A2"/>
    <w:rsid w:val="000555C1"/>
    <w:rsid w:val="00055AB1"/>
    <w:rsid w:val="00055B4B"/>
    <w:rsid w:val="00055DAA"/>
    <w:rsid w:val="00055DCD"/>
    <w:rsid w:val="00055E09"/>
    <w:rsid w:val="000561E6"/>
    <w:rsid w:val="000564A1"/>
    <w:rsid w:val="00056693"/>
    <w:rsid w:val="00056AFA"/>
    <w:rsid w:val="00056B95"/>
    <w:rsid w:val="00056F63"/>
    <w:rsid w:val="00057945"/>
    <w:rsid w:val="0005795A"/>
    <w:rsid w:val="00057DE2"/>
    <w:rsid w:val="00060DDA"/>
    <w:rsid w:val="00061DA1"/>
    <w:rsid w:val="00061F7D"/>
    <w:rsid w:val="000631ED"/>
    <w:rsid w:val="0006385D"/>
    <w:rsid w:val="00063914"/>
    <w:rsid w:val="00064391"/>
    <w:rsid w:val="00064894"/>
    <w:rsid w:val="00065B33"/>
    <w:rsid w:val="0006609C"/>
    <w:rsid w:val="000667F9"/>
    <w:rsid w:val="00066A1B"/>
    <w:rsid w:val="00066A82"/>
    <w:rsid w:val="00066FFE"/>
    <w:rsid w:val="00067520"/>
    <w:rsid w:val="000675B4"/>
    <w:rsid w:val="00067964"/>
    <w:rsid w:val="00067A64"/>
    <w:rsid w:val="0007059B"/>
    <w:rsid w:val="0007080A"/>
    <w:rsid w:val="000714C7"/>
    <w:rsid w:val="000717E0"/>
    <w:rsid w:val="00072157"/>
    <w:rsid w:val="00072457"/>
    <w:rsid w:val="000726EC"/>
    <w:rsid w:val="00072CCB"/>
    <w:rsid w:val="00073422"/>
    <w:rsid w:val="00073896"/>
    <w:rsid w:val="00074856"/>
    <w:rsid w:val="00074EE9"/>
    <w:rsid w:val="00075E72"/>
    <w:rsid w:val="0007603C"/>
    <w:rsid w:val="00076BA8"/>
    <w:rsid w:val="00076D61"/>
    <w:rsid w:val="0007757A"/>
    <w:rsid w:val="000775B6"/>
    <w:rsid w:val="000779F5"/>
    <w:rsid w:val="000807F9"/>
    <w:rsid w:val="00080DB4"/>
    <w:rsid w:val="000817DB"/>
    <w:rsid w:val="00082420"/>
    <w:rsid w:val="000832A6"/>
    <w:rsid w:val="00083997"/>
    <w:rsid w:val="00084746"/>
    <w:rsid w:val="00084BDE"/>
    <w:rsid w:val="00085031"/>
    <w:rsid w:val="000856C3"/>
    <w:rsid w:val="00085DDE"/>
    <w:rsid w:val="000867BF"/>
    <w:rsid w:val="0008705E"/>
    <w:rsid w:val="000879FE"/>
    <w:rsid w:val="00087C48"/>
    <w:rsid w:val="000908B4"/>
    <w:rsid w:val="00091006"/>
    <w:rsid w:val="00091CF2"/>
    <w:rsid w:val="00091E48"/>
    <w:rsid w:val="00092644"/>
    <w:rsid w:val="00092FC0"/>
    <w:rsid w:val="000935AD"/>
    <w:rsid w:val="000939C9"/>
    <w:rsid w:val="000939E9"/>
    <w:rsid w:val="000944A2"/>
    <w:rsid w:val="000945ED"/>
    <w:rsid w:val="00094FEE"/>
    <w:rsid w:val="0009531F"/>
    <w:rsid w:val="000956F1"/>
    <w:rsid w:val="00095C6D"/>
    <w:rsid w:val="00095C73"/>
    <w:rsid w:val="00095D2E"/>
    <w:rsid w:val="00096F0E"/>
    <w:rsid w:val="000973A1"/>
    <w:rsid w:val="00097622"/>
    <w:rsid w:val="00097AFE"/>
    <w:rsid w:val="00097D19"/>
    <w:rsid w:val="000A0213"/>
    <w:rsid w:val="000A03DE"/>
    <w:rsid w:val="000A0697"/>
    <w:rsid w:val="000A1A12"/>
    <w:rsid w:val="000A1A92"/>
    <w:rsid w:val="000A1BF9"/>
    <w:rsid w:val="000A1E66"/>
    <w:rsid w:val="000A3206"/>
    <w:rsid w:val="000A3363"/>
    <w:rsid w:val="000A41F2"/>
    <w:rsid w:val="000A46B7"/>
    <w:rsid w:val="000A4BDB"/>
    <w:rsid w:val="000A4CC8"/>
    <w:rsid w:val="000A4FFA"/>
    <w:rsid w:val="000A5896"/>
    <w:rsid w:val="000A5C56"/>
    <w:rsid w:val="000A671E"/>
    <w:rsid w:val="000A68BC"/>
    <w:rsid w:val="000A6C5D"/>
    <w:rsid w:val="000A6E0A"/>
    <w:rsid w:val="000A6F0C"/>
    <w:rsid w:val="000A742F"/>
    <w:rsid w:val="000A774C"/>
    <w:rsid w:val="000B025B"/>
    <w:rsid w:val="000B04D0"/>
    <w:rsid w:val="000B0554"/>
    <w:rsid w:val="000B0D7C"/>
    <w:rsid w:val="000B13CA"/>
    <w:rsid w:val="000B1AB8"/>
    <w:rsid w:val="000B25DE"/>
    <w:rsid w:val="000B35AC"/>
    <w:rsid w:val="000B373A"/>
    <w:rsid w:val="000B3BEF"/>
    <w:rsid w:val="000B465C"/>
    <w:rsid w:val="000B4B65"/>
    <w:rsid w:val="000B4BD5"/>
    <w:rsid w:val="000B4E14"/>
    <w:rsid w:val="000B59AB"/>
    <w:rsid w:val="000B5D00"/>
    <w:rsid w:val="000B621D"/>
    <w:rsid w:val="000B643D"/>
    <w:rsid w:val="000B6572"/>
    <w:rsid w:val="000B65EF"/>
    <w:rsid w:val="000B6775"/>
    <w:rsid w:val="000B6F1F"/>
    <w:rsid w:val="000B7047"/>
    <w:rsid w:val="000B75AA"/>
    <w:rsid w:val="000B7F8F"/>
    <w:rsid w:val="000C0136"/>
    <w:rsid w:val="000C09D1"/>
    <w:rsid w:val="000C13E7"/>
    <w:rsid w:val="000C16CB"/>
    <w:rsid w:val="000C234A"/>
    <w:rsid w:val="000C25B7"/>
    <w:rsid w:val="000C27DC"/>
    <w:rsid w:val="000C2D71"/>
    <w:rsid w:val="000C318E"/>
    <w:rsid w:val="000C33DD"/>
    <w:rsid w:val="000C39B5"/>
    <w:rsid w:val="000C3E78"/>
    <w:rsid w:val="000C3EA7"/>
    <w:rsid w:val="000C3ECF"/>
    <w:rsid w:val="000C45E2"/>
    <w:rsid w:val="000C4FC6"/>
    <w:rsid w:val="000C50C3"/>
    <w:rsid w:val="000C53E8"/>
    <w:rsid w:val="000C5B27"/>
    <w:rsid w:val="000C5E87"/>
    <w:rsid w:val="000C5FF1"/>
    <w:rsid w:val="000C745F"/>
    <w:rsid w:val="000C7A42"/>
    <w:rsid w:val="000D0D8F"/>
    <w:rsid w:val="000D13A7"/>
    <w:rsid w:val="000D21F4"/>
    <w:rsid w:val="000D2822"/>
    <w:rsid w:val="000D287C"/>
    <w:rsid w:val="000D2962"/>
    <w:rsid w:val="000D2FCF"/>
    <w:rsid w:val="000D321C"/>
    <w:rsid w:val="000D395C"/>
    <w:rsid w:val="000D3AC1"/>
    <w:rsid w:val="000D435A"/>
    <w:rsid w:val="000D48FE"/>
    <w:rsid w:val="000D4C5C"/>
    <w:rsid w:val="000D5052"/>
    <w:rsid w:val="000D50C5"/>
    <w:rsid w:val="000D568C"/>
    <w:rsid w:val="000D6145"/>
    <w:rsid w:val="000D6425"/>
    <w:rsid w:val="000D68D0"/>
    <w:rsid w:val="000D6FB5"/>
    <w:rsid w:val="000D765D"/>
    <w:rsid w:val="000E0697"/>
    <w:rsid w:val="000E10E9"/>
    <w:rsid w:val="000E2255"/>
    <w:rsid w:val="000E2F5B"/>
    <w:rsid w:val="000E4167"/>
    <w:rsid w:val="000E48B9"/>
    <w:rsid w:val="000E536D"/>
    <w:rsid w:val="000E571D"/>
    <w:rsid w:val="000E6337"/>
    <w:rsid w:val="000E6BFC"/>
    <w:rsid w:val="000E7264"/>
    <w:rsid w:val="000E75A8"/>
    <w:rsid w:val="000E7932"/>
    <w:rsid w:val="000F0076"/>
    <w:rsid w:val="000F0226"/>
    <w:rsid w:val="000F0E11"/>
    <w:rsid w:val="000F0FB5"/>
    <w:rsid w:val="000F104D"/>
    <w:rsid w:val="000F1271"/>
    <w:rsid w:val="000F16CB"/>
    <w:rsid w:val="000F1A06"/>
    <w:rsid w:val="000F1D0C"/>
    <w:rsid w:val="000F35D1"/>
    <w:rsid w:val="000F3650"/>
    <w:rsid w:val="000F398C"/>
    <w:rsid w:val="000F4FCC"/>
    <w:rsid w:val="000F5056"/>
    <w:rsid w:val="000F5164"/>
    <w:rsid w:val="000F5257"/>
    <w:rsid w:val="000F5CC8"/>
    <w:rsid w:val="000F5CFF"/>
    <w:rsid w:val="000F60C6"/>
    <w:rsid w:val="000F6487"/>
    <w:rsid w:val="0010018C"/>
    <w:rsid w:val="00100493"/>
    <w:rsid w:val="00100594"/>
    <w:rsid w:val="00100A84"/>
    <w:rsid w:val="00100E57"/>
    <w:rsid w:val="0010120A"/>
    <w:rsid w:val="001012C3"/>
    <w:rsid w:val="0010149D"/>
    <w:rsid w:val="00101781"/>
    <w:rsid w:val="00101878"/>
    <w:rsid w:val="00101AA1"/>
    <w:rsid w:val="00101C80"/>
    <w:rsid w:val="00101E93"/>
    <w:rsid w:val="00101FFE"/>
    <w:rsid w:val="001020F1"/>
    <w:rsid w:val="00102140"/>
    <w:rsid w:val="001021D9"/>
    <w:rsid w:val="00102E35"/>
    <w:rsid w:val="001047C5"/>
    <w:rsid w:val="001051A9"/>
    <w:rsid w:val="00105BE1"/>
    <w:rsid w:val="00105FB1"/>
    <w:rsid w:val="00106375"/>
    <w:rsid w:val="00107383"/>
    <w:rsid w:val="001073E7"/>
    <w:rsid w:val="00107422"/>
    <w:rsid w:val="001075B9"/>
    <w:rsid w:val="00107CA6"/>
    <w:rsid w:val="00107F8F"/>
    <w:rsid w:val="00110B03"/>
    <w:rsid w:val="00110B3A"/>
    <w:rsid w:val="00110B68"/>
    <w:rsid w:val="00110D52"/>
    <w:rsid w:val="001120A5"/>
    <w:rsid w:val="001122CF"/>
    <w:rsid w:val="00112FA5"/>
    <w:rsid w:val="0011327F"/>
    <w:rsid w:val="001137E0"/>
    <w:rsid w:val="0011432F"/>
    <w:rsid w:val="001143D0"/>
    <w:rsid w:val="0011476A"/>
    <w:rsid w:val="00114CF3"/>
    <w:rsid w:val="00115725"/>
    <w:rsid w:val="00115726"/>
    <w:rsid w:val="001158C3"/>
    <w:rsid w:val="00115926"/>
    <w:rsid w:val="00116A86"/>
    <w:rsid w:val="0011746B"/>
    <w:rsid w:val="00117958"/>
    <w:rsid w:val="00117B63"/>
    <w:rsid w:val="001202CB"/>
    <w:rsid w:val="00120B3F"/>
    <w:rsid w:val="00121168"/>
    <w:rsid w:val="00121186"/>
    <w:rsid w:val="00121B4D"/>
    <w:rsid w:val="00121F26"/>
    <w:rsid w:val="001220CA"/>
    <w:rsid w:val="001229E6"/>
    <w:rsid w:val="00122A91"/>
    <w:rsid w:val="00122D32"/>
    <w:rsid w:val="0012357D"/>
    <w:rsid w:val="001248A8"/>
    <w:rsid w:val="001248B4"/>
    <w:rsid w:val="00124DCF"/>
    <w:rsid w:val="00124F7B"/>
    <w:rsid w:val="00126BE7"/>
    <w:rsid w:val="001271B3"/>
    <w:rsid w:val="00127FF1"/>
    <w:rsid w:val="001304EE"/>
    <w:rsid w:val="00130C38"/>
    <w:rsid w:val="00131016"/>
    <w:rsid w:val="00131672"/>
    <w:rsid w:val="0013193B"/>
    <w:rsid w:val="00131B85"/>
    <w:rsid w:val="0013209B"/>
    <w:rsid w:val="00132658"/>
    <w:rsid w:val="00132B35"/>
    <w:rsid w:val="00133208"/>
    <w:rsid w:val="001334EC"/>
    <w:rsid w:val="00133A3C"/>
    <w:rsid w:val="001347AA"/>
    <w:rsid w:val="001347BF"/>
    <w:rsid w:val="001348ED"/>
    <w:rsid w:val="00134AA5"/>
    <w:rsid w:val="00134C7F"/>
    <w:rsid w:val="001352EE"/>
    <w:rsid w:val="00135371"/>
    <w:rsid w:val="00135695"/>
    <w:rsid w:val="00135871"/>
    <w:rsid w:val="00135A47"/>
    <w:rsid w:val="00135A91"/>
    <w:rsid w:val="001363CC"/>
    <w:rsid w:val="00136495"/>
    <w:rsid w:val="001370C9"/>
    <w:rsid w:val="0013726D"/>
    <w:rsid w:val="0013730F"/>
    <w:rsid w:val="0013766C"/>
    <w:rsid w:val="001376F9"/>
    <w:rsid w:val="00137910"/>
    <w:rsid w:val="00137A8F"/>
    <w:rsid w:val="0014002F"/>
    <w:rsid w:val="00140283"/>
    <w:rsid w:val="00140508"/>
    <w:rsid w:val="00140C1B"/>
    <w:rsid w:val="00140CFD"/>
    <w:rsid w:val="00141323"/>
    <w:rsid w:val="00141A73"/>
    <w:rsid w:val="00142462"/>
    <w:rsid w:val="001425DA"/>
    <w:rsid w:val="001425F2"/>
    <w:rsid w:val="0014269E"/>
    <w:rsid w:val="00142747"/>
    <w:rsid w:val="0014296A"/>
    <w:rsid w:val="00142B0A"/>
    <w:rsid w:val="00142D23"/>
    <w:rsid w:val="001432DB"/>
    <w:rsid w:val="00143A06"/>
    <w:rsid w:val="00143D3E"/>
    <w:rsid w:val="001440C5"/>
    <w:rsid w:val="00144547"/>
    <w:rsid w:val="001445EA"/>
    <w:rsid w:val="001446EC"/>
    <w:rsid w:val="00144CDE"/>
    <w:rsid w:val="001451EA"/>
    <w:rsid w:val="00145F93"/>
    <w:rsid w:val="001461C8"/>
    <w:rsid w:val="001468DB"/>
    <w:rsid w:val="001468F0"/>
    <w:rsid w:val="00146EF6"/>
    <w:rsid w:val="001470F2"/>
    <w:rsid w:val="00147365"/>
    <w:rsid w:val="00150E96"/>
    <w:rsid w:val="00151051"/>
    <w:rsid w:val="0015143C"/>
    <w:rsid w:val="001515C6"/>
    <w:rsid w:val="001518C1"/>
    <w:rsid w:val="0015207B"/>
    <w:rsid w:val="0015264B"/>
    <w:rsid w:val="00152CD4"/>
    <w:rsid w:val="00152EEB"/>
    <w:rsid w:val="0015314B"/>
    <w:rsid w:val="001537E5"/>
    <w:rsid w:val="00153E65"/>
    <w:rsid w:val="00153E98"/>
    <w:rsid w:val="00153F28"/>
    <w:rsid w:val="00153FC6"/>
    <w:rsid w:val="001545A3"/>
    <w:rsid w:val="00154B54"/>
    <w:rsid w:val="00155D3C"/>
    <w:rsid w:val="001567A8"/>
    <w:rsid w:val="0015699D"/>
    <w:rsid w:val="001569FA"/>
    <w:rsid w:val="00156FA8"/>
    <w:rsid w:val="001570E0"/>
    <w:rsid w:val="00157251"/>
    <w:rsid w:val="001576BC"/>
    <w:rsid w:val="00157CC3"/>
    <w:rsid w:val="00160698"/>
    <w:rsid w:val="00160A88"/>
    <w:rsid w:val="00160C00"/>
    <w:rsid w:val="00160E90"/>
    <w:rsid w:val="00160F7C"/>
    <w:rsid w:val="001613A5"/>
    <w:rsid w:val="001616A7"/>
    <w:rsid w:val="001622AA"/>
    <w:rsid w:val="00162689"/>
    <w:rsid w:val="0016338E"/>
    <w:rsid w:val="001637ED"/>
    <w:rsid w:val="001639B0"/>
    <w:rsid w:val="00163C38"/>
    <w:rsid w:val="0016400B"/>
    <w:rsid w:val="001648B8"/>
    <w:rsid w:val="00164AC5"/>
    <w:rsid w:val="00164D0C"/>
    <w:rsid w:val="00164D58"/>
    <w:rsid w:val="001651E8"/>
    <w:rsid w:val="00165950"/>
    <w:rsid w:val="001660BD"/>
    <w:rsid w:val="00166BF0"/>
    <w:rsid w:val="00166C62"/>
    <w:rsid w:val="00166EA5"/>
    <w:rsid w:val="00167453"/>
    <w:rsid w:val="0017110A"/>
    <w:rsid w:val="0017347A"/>
    <w:rsid w:val="00173A75"/>
    <w:rsid w:val="00173AD1"/>
    <w:rsid w:val="00173F17"/>
    <w:rsid w:val="001742E7"/>
    <w:rsid w:val="00175D03"/>
    <w:rsid w:val="00176DBE"/>
    <w:rsid w:val="001774C1"/>
    <w:rsid w:val="00177686"/>
    <w:rsid w:val="00180BB3"/>
    <w:rsid w:val="00180CD0"/>
    <w:rsid w:val="00180EC8"/>
    <w:rsid w:val="00181162"/>
    <w:rsid w:val="0018133E"/>
    <w:rsid w:val="001823DE"/>
    <w:rsid w:val="001834C1"/>
    <w:rsid w:val="00183C48"/>
    <w:rsid w:val="00184189"/>
    <w:rsid w:val="0018425F"/>
    <w:rsid w:val="0018432F"/>
    <w:rsid w:val="001847AE"/>
    <w:rsid w:val="001867BB"/>
    <w:rsid w:val="00186ACC"/>
    <w:rsid w:val="0018702A"/>
    <w:rsid w:val="00190A4B"/>
    <w:rsid w:val="001914E3"/>
    <w:rsid w:val="001915B0"/>
    <w:rsid w:val="001921D5"/>
    <w:rsid w:val="00192235"/>
    <w:rsid w:val="001927EC"/>
    <w:rsid w:val="00192AA9"/>
    <w:rsid w:val="00192C3C"/>
    <w:rsid w:val="00194416"/>
    <w:rsid w:val="00194793"/>
    <w:rsid w:val="00195D0D"/>
    <w:rsid w:val="00195EFE"/>
    <w:rsid w:val="0019625E"/>
    <w:rsid w:val="001974BF"/>
    <w:rsid w:val="00197706"/>
    <w:rsid w:val="001A0DB1"/>
    <w:rsid w:val="001A1956"/>
    <w:rsid w:val="001A2062"/>
    <w:rsid w:val="001A2892"/>
    <w:rsid w:val="001A2C9A"/>
    <w:rsid w:val="001A3273"/>
    <w:rsid w:val="001A33D2"/>
    <w:rsid w:val="001A3687"/>
    <w:rsid w:val="001A36DB"/>
    <w:rsid w:val="001A46B3"/>
    <w:rsid w:val="001A4843"/>
    <w:rsid w:val="001A4890"/>
    <w:rsid w:val="001A555B"/>
    <w:rsid w:val="001A55CA"/>
    <w:rsid w:val="001A6714"/>
    <w:rsid w:val="001A6B61"/>
    <w:rsid w:val="001A70EC"/>
    <w:rsid w:val="001A77D6"/>
    <w:rsid w:val="001A7980"/>
    <w:rsid w:val="001A7AE8"/>
    <w:rsid w:val="001A7C45"/>
    <w:rsid w:val="001B06E2"/>
    <w:rsid w:val="001B126B"/>
    <w:rsid w:val="001B1C86"/>
    <w:rsid w:val="001B20B5"/>
    <w:rsid w:val="001B2474"/>
    <w:rsid w:val="001B2758"/>
    <w:rsid w:val="001B27F4"/>
    <w:rsid w:val="001B2A25"/>
    <w:rsid w:val="001B2B90"/>
    <w:rsid w:val="001B2F27"/>
    <w:rsid w:val="001B4089"/>
    <w:rsid w:val="001B5939"/>
    <w:rsid w:val="001B5E79"/>
    <w:rsid w:val="001B6417"/>
    <w:rsid w:val="001B6418"/>
    <w:rsid w:val="001B67B7"/>
    <w:rsid w:val="001B718F"/>
    <w:rsid w:val="001B73E1"/>
    <w:rsid w:val="001B75F0"/>
    <w:rsid w:val="001B7DB3"/>
    <w:rsid w:val="001B7F80"/>
    <w:rsid w:val="001C05A3"/>
    <w:rsid w:val="001C2106"/>
    <w:rsid w:val="001C2310"/>
    <w:rsid w:val="001C2AC3"/>
    <w:rsid w:val="001C2D09"/>
    <w:rsid w:val="001C36A0"/>
    <w:rsid w:val="001C383A"/>
    <w:rsid w:val="001C3C7A"/>
    <w:rsid w:val="001C46BD"/>
    <w:rsid w:val="001C58EF"/>
    <w:rsid w:val="001C5CF6"/>
    <w:rsid w:val="001C5F5E"/>
    <w:rsid w:val="001C6798"/>
    <w:rsid w:val="001C68CA"/>
    <w:rsid w:val="001C7164"/>
    <w:rsid w:val="001D08ED"/>
    <w:rsid w:val="001D0BDB"/>
    <w:rsid w:val="001D0D41"/>
    <w:rsid w:val="001D0D92"/>
    <w:rsid w:val="001D1069"/>
    <w:rsid w:val="001D15BE"/>
    <w:rsid w:val="001D1C23"/>
    <w:rsid w:val="001D20AB"/>
    <w:rsid w:val="001D2604"/>
    <w:rsid w:val="001D2FE2"/>
    <w:rsid w:val="001D30B4"/>
    <w:rsid w:val="001D31F0"/>
    <w:rsid w:val="001D37C1"/>
    <w:rsid w:val="001D3D16"/>
    <w:rsid w:val="001D3D2F"/>
    <w:rsid w:val="001D455B"/>
    <w:rsid w:val="001D47C7"/>
    <w:rsid w:val="001D626F"/>
    <w:rsid w:val="001D6812"/>
    <w:rsid w:val="001D6819"/>
    <w:rsid w:val="001D7058"/>
    <w:rsid w:val="001D73BD"/>
    <w:rsid w:val="001D743B"/>
    <w:rsid w:val="001D74DB"/>
    <w:rsid w:val="001E031E"/>
    <w:rsid w:val="001E179E"/>
    <w:rsid w:val="001E1F90"/>
    <w:rsid w:val="001E2C92"/>
    <w:rsid w:val="001E2D89"/>
    <w:rsid w:val="001E3205"/>
    <w:rsid w:val="001E3E4B"/>
    <w:rsid w:val="001E45FF"/>
    <w:rsid w:val="001E4624"/>
    <w:rsid w:val="001E4C69"/>
    <w:rsid w:val="001E4D1E"/>
    <w:rsid w:val="001E4F82"/>
    <w:rsid w:val="001E4F99"/>
    <w:rsid w:val="001E553B"/>
    <w:rsid w:val="001E5675"/>
    <w:rsid w:val="001E6011"/>
    <w:rsid w:val="001E624B"/>
    <w:rsid w:val="001E62F0"/>
    <w:rsid w:val="001E7496"/>
    <w:rsid w:val="001F0262"/>
    <w:rsid w:val="001F06B2"/>
    <w:rsid w:val="001F0F32"/>
    <w:rsid w:val="001F16E0"/>
    <w:rsid w:val="001F182F"/>
    <w:rsid w:val="001F299C"/>
    <w:rsid w:val="001F2E93"/>
    <w:rsid w:val="001F303B"/>
    <w:rsid w:val="001F358D"/>
    <w:rsid w:val="001F3683"/>
    <w:rsid w:val="001F3990"/>
    <w:rsid w:val="001F4239"/>
    <w:rsid w:val="001F441E"/>
    <w:rsid w:val="001F482B"/>
    <w:rsid w:val="001F5D15"/>
    <w:rsid w:val="001F5F17"/>
    <w:rsid w:val="001F6099"/>
    <w:rsid w:val="001F7C7F"/>
    <w:rsid w:val="002013AD"/>
    <w:rsid w:val="002014D1"/>
    <w:rsid w:val="0020166B"/>
    <w:rsid w:val="00201E30"/>
    <w:rsid w:val="00201FF6"/>
    <w:rsid w:val="002024CA"/>
    <w:rsid w:val="00203134"/>
    <w:rsid w:val="00203CAF"/>
    <w:rsid w:val="0020459A"/>
    <w:rsid w:val="00204BD6"/>
    <w:rsid w:val="00204FF2"/>
    <w:rsid w:val="0020506A"/>
    <w:rsid w:val="00205803"/>
    <w:rsid w:val="00205A66"/>
    <w:rsid w:val="00206482"/>
    <w:rsid w:val="00206B86"/>
    <w:rsid w:val="00207786"/>
    <w:rsid w:val="002100C8"/>
    <w:rsid w:val="00210DA3"/>
    <w:rsid w:val="0021156A"/>
    <w:rsid w:val="0021164C"/>
    <w:rsid w:val="00211E4B"/>
    <w:rsid w:val="002124EC"/>
    <w:rsid w:val="0021333A"/>
    <w:rsid w:val="0021352B"/>
    <w:rsid w:val="00214307"/>
    <w:rsid w:val="00214643"/>
    <w:rsid w:val="002147C3"/>
    <w:rsid w:val="00215F4A"/>
    <w:rsid w:val="00216137"/>
    <w:rsid w:val="002169DD"/>
    <w:rsid w:val="002171BC"/>
    <w:rsid w:val="002174A5"/>
    <w:rsid w:val="002176B7"/>
    <w:rsid w:val="00221235"/>
    <w:rsid w:val="002214FD"/>
    <w:rsid w:val="00221B6E"/>
    <w:rsid w:val="0022280B"/>
    <w:rsid w:val="00222F83"/>
    <w:rsid w:val="002232E3"/>
    <w:rsid w:val="00223C54"/>
    <w:rsid w:val="00223F14"/>
    <w:rsid w:val="002240CF"/>
    <w:rsid w:val="002242E5"/>
    <w:rsid w:val="0022442E"/>
    <w:rsid w:val="00224584"/>
    <w:rsid w:val="002249EC"/>
    <w:rsid w:val="00224D53"/>
    <w:rsid w:val="00225025"/>
    <w:rsid w:val="0022521F"/>
    <w:rsid w:val="00225908"/>
    <w:rsid w:val="00225DCC"/>
    <w:rsid w:val="002262CC"/>
    <w:rsid w:val="0022661B"/>
    <w:rsid w:val="0022699F"/>
    <w:rsid w:val="00226E39"/>
    <w:rsid w:val="00227B5A"/>
    <w:rsid w:val="00230416"/>
    <w:rsid w:val="00232754"/>
    <w:rsid w:val="00232822"/>
    <w:rsid w:val="00232D58"/>
    <w:rsid w:val="00232E6D"/>
    <w:rsid w:val="002333F0"/>
    <w:rsid w:val="00233B49"/>
    <w:rsid w:val="00234361"/>
    <w:rsid w:val="00235133"/>
    <w:rsid w:val="00235393"/>
    <w:rsid w:val="00235C58"/>
    <w:rsid w:val="002377C2"/>
    <w:rsid w:val="00240283"/>
    <w:rsid w:val="0024103E"/>
    <w:rsid w:val="002414AA"/>
    <w:rsid w:val="00241710"/>
    <w:rsid w:val="00241A30"/>
    <w:rsid w:val="00241B82"/>
    <w:rsid w:val="00241B9A"/>
    <w:rsid w:val="00241C1C"/>
    <w:rsid w:val="00241D39"/>
    <w:rsid w:val="00242903"/>
    <w:rsid w:val="00242DF2"/>
    <w:rsid w:val="00243131"/>
    <w:rsid w:val="00243E15"/>
    <w:rsid w:val="00243F7C"/>
    <w:rsid w:val="0024412A"/>
    <w:rsid w:val="002442E7"/>
    <w:rsid w:val="00244972"/>
    <w:rsid w:val="00244A62"/>
    <w:rsid w:val="0024529C"/>
    <w:rsid w:val="0024555C"/>
    <w:rsid w:val="00246836"/>
    <w:rsid w:val="00246A9F"/>
    <w:rsid w:val="00246E65"/>
    <w:rsid w:val="002476C8"/>
    <w:rsid w:val="00247801"/>
    <w:rsid w:val="00247860"/>
    <w:rsid w:val="002478C1"/>
    <w:rsid w:val="00247D3C"/>
    <w:rsid w:val="00247DA3"/>
    <w:rsid w:val="00250ABB"/>
    <w:rsid w:val="00250C03"/>
    <w:rsid w:val="002513A0"/>
    <w:rsid w:val="002519EA"/>
    <w:rsid w:val="00251B6A"/>
    <w:rsid w:val="00251D31"/>
    <w:rsid w:val="002525BA"/>
    <w:rsid w:val="00252873"/>
    <w:rsid w:val="00253382"/>
    <w:rsid w:val="002537ED"/>
    <w:rsid w:val="00253D34"/>
    <w:rsid w:val="00253DAE"/>
    <w:rsid w:val="002542A5"/>
    <w:rsid w:val="002542B3"/>
    <w:rsid w:val="002547BB"/>
    <w:rsid w:val="00254A51"/>
    <w:rsid w:val="00254D8F"/>
    <w:rsid w:val="0025540B"/>
    <w:rsid w:val="002569BB"/>
    <w:rsid w:val="00256D01"/>
    <w:rsid w:val="00256E20"/>
    <w:rsid w:val="0025795D"/>
    <w:rsid w:val="002607D6"/>
    <w:rsid w:val="00260A4A"/>
    <w:rsid w:val="00260D95"/>
    <w:rsid w:val="0026142E"/>
    <w:rsid w:val="002614AC"/>
    <w:rsid w:val="002614CA"/>
    <w:rsid w:val="00263B63"/>
    <w:rsid w:val="00263FFC"/>
    <w:rsid w:val="002641E9"/>
    <w:rsid w:val="00264A0F"/>
    <w:rsid w:val="0026524A"/>
    <w:rsid w:val="00265820"/>
    <w:rsid w:val="00265A93"/>
    <w:rsid w:val="00265D6E"/>
    <w:rsid w:val="002668C2"/>
    <w:rsid w:val="0027037D"/>
    <w:rsid w:val="00270ABC"/>
    <w:rsid w:val="0027108B"/>
    <w:rsid w:val="002714B3"/>
    <w:rsid w:val="00271C0A"/>
    <w:rsid w:val="002720DB"/>
    <w:rsid w:val="00272574"/>
    <w:rsid w:val="00272669"/>
    <w:rsid w:val="00273725"/>
    <w:rsid w:val="0027381A"/>
    <w:rsid w:val="00273B2C"/>
    <w:rsid w:val="0027421B"/>
    <w:rsid w:val="00274354"/>
    <w:rsid w:val="00274951"/>
    <w:rsid w:val="002753E6"/>
    <w:rsid w:val="00275E06"/>
    <w:rsid w:val="00275F56"/>
    <w:rsid w:val="00276134"/>
    <w:rsid w:val="00276B77"/>
    <w:rsid w:val="00276CB1"/>
    <w:rsid w:val="00277365"/>
    <w:rsid w:val="002804BF"/>
    <w:rsid w:val="00280B8B"/>
    <w:rsid w:val="00281107"/>
    <w:rsid w:val="0028111A"/>
    <w:rsid w:val="00281999"/>
    <w:rsid w:val="002819BC"/>
    <w:rsid w:val="00281CD4"/>
    <w:rsid w:val="00282210"/>
    <w:rsid w:val="00282967"/>
    <w:rsid w:val="00283899"/>
    <w:rsid w:val="00283F50"/>
    <w:rsid w:val="00284346"/>
    <w:rsid w:val="00285082"/>
    <w:rsid w:val="002853E9"/>
    <w:rsid w:val="002855CD"/>
    <w:rsid w:val="002857F7"/>
    <w:rsid w:val="00285BC8"/>
    <w:rsid w:val="002861F0"/>
    <w:rsid w:val="00286B9C"/>
    <w:rsid w:val="00286D98"/>
    <w:rsid w:val="002872EA"/>
    <w:rsid w:val="002874C2"/>
    <w:rsid w:val="00287596"/>
    <w:rsid w:val="00287EF1"/>
    <w:rsid w:val="002901D0"/>
    <w:rsid w:val="00290891"/>
    <w:rsid w:val="00291074"/>
    <w:rsid w:val="002910EC"/>
    <w:rsid w:val="00291783"/>
    <w:rsid w:val="002917F4"/>
    <w:rsid w:val="002918CE"/>
    <w:rsid w:val="00291938"/>
    <w:rsid w:val="00292825"/>
    <w:rsid w:val="002928F5"/>
    <w:rsid w:val="0029320E"/>
    <w:rsid w:val="00293351"/>
    <w:rsid w:val="0029353D"/>
    <w:rsid w:val="00294272"/>
    <w:rsid w:val="00294C6A"/>
    <w:rsid w:val="00294EA1"/>
    <w:rsid w:val="00295A80"/>
    <w:rsid w:val="00295A96"/>
    <w:rsid w:val="00295B1E"/>
    <w:rsid w:val="00295D2F"/>
    <w:rsid w:val="002967A2"/>
    <w:rsid w:val="002A0534"/>
    <w:rsid w:val="002A0695"/>
    <w:rsid w:val="002A094F"/>
    <w:rsid w:val="002A0FEC"/>
    <w:rsid w:val="002A1344"/>
    <w:rsid w:val="002A17D2"/>
    <w:rsid w:val="002A202B"/>
    <w:rsid w:val="002A2285"/>
    <w:rsid w:val="002A263B"/>
    <w:rsid w:val="002A31BF"/>
    <w:rsid w:val="002A3270"/>
    <w:rsid w:val="002A35E4"/>
    <w:rsid w:val="002A4F79"/>
    <w:rsid w:val="002A517D"/>
    <w:rsid w:val="002A5AD9"/>
    <w:rsid w:val="002A5D23"/>
    <w:rsid w:val="002A65E7"/>
    <w:rsid w:val="002A6865"/>
    <w:rsid w:val="002A6C4E"/>
    <w:rsid w:val="002A6C7A"/>
    <w:rsid w:val="002A71D4"/>
    <w:rsid w:val="002A72BC"/>
    <w:rsid w:val="002B0EBE"/>
    <w:rsid w:val="002B0F55"/>
    <w:rsid w:val="002B115F"/>
    <w:rsid w:val="002B15C9"/>
    <w:rsid w:val="002B1734"/>
    <w:rsid w:val="002B1F24"/>
    <w:rsid w:val="002B1FF4"/>
    <w:rsid w:val="002B21F6"/>
    <w:rsid w:val="002B27A6"/>
    <w:rsid w:val="002B2B66"/>
    <w:rsid w:val="002B2CC4"/>
    <w:rsid w:val="002B31C1"/>
    <w:rsid w:val="002B3413"/>
    <w:rsid w:val="002B42DF"/>
    <w:rsid w:val="002B50B1"/>
    <w:rsid w:val="002B52FF"/>
    <w:rsid w:val="002B55C4"/>
    <w:rsid w:val="002B5803"/>
    <w:rsid w:val="002B5EB4"/>
    <w:rsid w:val="002B649F"/>
    <w:rsid w:val="002B7134"/>
    <w:rsid w:val="002B7184"/>
    <w:rsid w:val="002B73E1"/>
    <w:rsid w:val="002B7640"/>
    <w:rsid w:val="002B791B"/>
    <w:rsid w:val="002B7AF9"/>
    <w:rsid w:val="002B7C38"/>
    <w:rsid w:val="002B7D8B"/>
    <w:rsid w:val="002C015C"/>
    <w:rsid w:val="002C0617"/>
    <w:rsid w:val="002C0C1F"/>
    <w:rsid w:val="002C13CA"/>
    <w:rsid w:val="002C1F07"/>
    <w:rsid w:val="002C2B38"/>
    <w:rsid w:val="002C2FB9"/>
    <w:rsid w:val="002C372D"/>
    <w:rsid w:val="002C3AA1"/>
    <w:rsid w:val="002C4222"/>
    <w:rsid w:val="002C4883"/>
    <w:rsid w:val="002C4B46"/>
    <w:rsid w:val="002C52D6"/>
    <w:rsid w:val="002C5A79"/>
    <w:rsid w:val="002C5DA3"/>
    <w:rsid w:val="002C6D8B"/>
    <w:rsid w:val="002C725B"/>
    <w:rsid w:val="002C746B"/>
    <w:rsid w:val="002C754A"/>
    <w:rsid w:val="002C7B63"/>
    <w:rsid w:val="002D06AF"/>
    <w:rsid w:val="002D1389"/>
    <w:rsid w:val="002D1C0A"/>
    <w:rsid w:val="002D2A55"/>
    <w:rsid w:val="002D4A82"/>
    <w:rsid w:val="002D4AFE"/>
    <w:rsid w:val="002D4CF0"/>
    <w:rsid w:val="002D5259"/>
    <w:rsid w:val="002D54AD"/>
    <w:rsid w:val="002D582B"/>
    <w:rsid w:val="002D71D1"/>
    <w:rsid w:val="002E0D35"/>
    <w:rsid w:val="002E0E7D"/>
    <w:rsid w:val="002E0FBC"/>
    <w:rsid w:val="002E17C0"/>
    <w:rsid w:val="002E246D"/>
    <w:rsid w:val="002E252C"/>
    <w:rsid w:val="002E2631"/>
    <w:rsid w:val="002E3146"/>
    <w:rsid w:val="002E38F7"/>
    <w:rsid w:val="002E3E59"/>
    <w:rsid w:val="002E442F"/>
    <w:rsid w:val="002E4901"/>
    <w:rsid w:val="002E4B36"/>
    <w:rsid w:val="002E4D91"/>
    <w:rsid w:val="002E4E4F"/>
    <w:rsid w:val="002E56CE"/>
    <w:rsid w:val="002E59A1"/>
    <w:rsid w:val="002E5F78"/>
    <w:rsid w:val="002E60C7"/>
    <w:rsid w:val="002E6135"/>
    <w:rsid w:val="002E69B8"/>
    <w:rsid w:val="002E6BA0"/>
    <w:rsid w:val="002E6C14"/>
    <w:rsid w:val="002E7096"/>
    <w:rsid w:val="002E70AC"/>
    <w:rsid w:val="002E7804"/>
    <w:rsid w:val="002F0B33"/>
    <w:rsid w:val="002F0CCA"/>
    <w:rsid w:val="002F10F4"/>
    <w:rsid w:val="002F131A"/>
    <w:rsid w:val="002F159C"/>
    <w:rsid w:val="002F1986"/>
    <w:rsid w:val="002F2517"/>
    <w:rsid w:val="002F2DC1"/>
    <w:rsid w:val="002F2EFA"/>
    <w:rsid w:val="002F3379"/>
    <w:rsid w:val="002F3569"/>
    <w:rsid w:val="002F3940"/>
    <w:rsid w:val="002F3D47"/>
    <w:rsid w:val="002F3F78"/>
    <w:rsid w:val="002F41E8"/>
    <w:rsid w:val="002F493D"/>
    <w:rsid w:val="002F5DC4"/>
    <w:rsid w:val="002F5E46"/>
    <w:rsid w:val="002F6A91"/>
    <w:rsid w:val="002F78CC"/>
    <w:rsid w:val="00300035"/>
    <w:rsid w:val="0030080D"/>
    <w:rsid w:val="00300D08"/>
    <w:rsid w:val="00300EB3"/>
    <w:rsid w:val="00300F0A"/>
    <w:rsid w:val="003014E0"/>
    <w:rsid w:val="0030157B"/>
    <w:rsid w:val="00301DDC"/>
    <w:rsid w:val="003021E3"/>
    <w:rsid w:val="003025F1"/>
    <w:rsid w:val="0030271D"/>
    <w:rsid w:val="00302DC6"/>
    <w:rsid w:val="003034C9"/>
    <w:rsid w:val="00303EF4"/>
    <w:rsid w:val="0030567D"/>
    <w:rsid w:val="00305916"/>
    <w:rsid w:val="00305B68"/>
    <w:rsid w:val="00305E38"/>
    <w:rsid w:val="0030619C"/>
    <w:rsid w:val="0030783E"/>
    <w:rsid w:val="003078E5"/>
    <w:rsid w:val="0031021A"/>
    <w:rsid w:val="00310B83"/>
    <w:rsid w:val="00310C96"/>
    <w:rsid w:val="003112BD"/>
    <w:rsid w:val="0031184C"/>
    <w:rsid w:val="0031199F"/>
    <w:rsid w:val="00311AF3"/>
    <w:rsid w:val="00311F93"/>
    <w:rsid w:val="0031233B"/>
    <w:rsid w:val="00313BCB"/>
    <w:rsid w:val="00313E67"/>
    <w:rsid w:val="0031552B"/>
    <w:rsid w:val="003155D2"/>
    <w:rsid w:val="00316561"/>
    <w:rsid w:val="003169FD"/>
    <w:rsid w:val="00317885"/>
    <w:rsid w:val="003178E1"/>
    <w:rsid w:val="00317C52"/>
    <w:rsid w:val="0032046E"/>
    <w:rsid w:val="00321A8E"/>
    <w:rsid w:val="00321B0B"/>
    <w:rsid w:val="00321B2F"/>
    <w:rsid w:val="00322637"/>
    <w:rsid w:val="00322A43"/>
    <w:rsid w:val="003234C2"/>
    <w:rsid w:val="00323729"/>
    <w:rsid w:val="00323983"/>
    <w:rsid w:val="0032509C"/>
    <w:rsid w:val="00325517"/>
    <w:rsid w:val="003258CA"/>
    <w:rsid w:val="003258D1"/>
    <w:rsid w:val="00325A29"/>
    <w:rsid w:val="00325E13"/>
    <w:rsid w:val="003262D0"/>
    <w:rsid w:val="003262DF"/>
    <w:rsid w:val="00326396"/>
    <w:rsid w:val="00326476"/>
    <w:rsid w:val="003269F2"/>
    <w:rsid w:val="00327C86"/>
    <w:rsid w:val="00330878"/>
    <w:rsid w:val="00330A3D"/>
    <w:rsid w:val="00331193"/>
    <w:rsid w:val="00331273"/>
    <w:rsid w:val="00331558"/>
    <w:rsid w:val="00331758"/>
    <w:rsid w:val="003322F5"/>
    <w:rsid w:val="003326E5"/>
    <w:rsid w:val="00333B06"/>
    <w:rsid w:val="003341BE"/>
    <w:rsid w:val="0033465D"/>
    <w:rsid w:val="00335288"/>
    <w:rsid w:val="00335AE9"/>
    <w:rsid w:val="00336DE5"/>
    <w:rsid w:val="00337367"/>
    <w:rsid w:val="003378CE"/>
    <w:rsid w:val="00337904"/>
    <w:rsid w:val="00340D5F"/>
    <w:rsid w:val="00341B68"/>
    <w:rsid w:val="00341B7F"/>
    <w:rsid w:val="00341DE7"/>
    <w:rsid w:val="00341FFC"/>
    <w:rsid w:val="00343515"/>
    <w:rsid w:val="00343523"/>
    <w:rsid w:val="00343591"/>
    <w:rsid w:val="0034385C"/>
    <w:rsid w:val="00344785"/>
    <w:rsid w:val="00345933"/>
    <w:rsid w:val="00345956"/>
    <w:rsid w:val="00345DC8"/>
    <w:rsid w:val="0034618C"/>
    <w:rsid w:val="003467A9"/>
    <w:rsid w:val="00346A8B"/>
    <w:rsid w:val="00346C1A"/>
    <w:rsid w:val="00346C74"/>
    <w:rsid w:val="00347FC4"/>
    <w:rsid w:val="00350D2F"/>
    <w:rsid w:val="00351194"/>
    <w:rsid w:val="00351BBC"/>
    <w:rsid w:val="003529E7"/>
    <w:rsid w:val="00352D86"/>
    <w:rsid w:val="00354CC6"/>
    <w:rsid w:val="00355A82"/>
    <w:rsid w:val="00355ABA"/>
    <w:rsid w:val="00355BD3"/>
    <w:rsid w:val="00355FE3"/>
    <w:rsid w:val="003560A2"/>
    <w:rsid w:val="003560C8"/>
    <w:rsid w:val="00356596"/>
    <w:rsid w:val="00356CBB"/>
    <w:rsid w:val="0035720F"/>
    <w:rsid w:val="003576FC"/>
    <w:rsid w:val="00357886"/>
    <w:rsid w:val="0035792B"/>
    <w:rsid w:val="0036045C"/>
    <w:rsid w:val="00360BBF"/>
    <w:rsid w:val="00360FBC"/>
    <w:rsid w:val="00361697"/>
    <w:rsid w:val="00361C04"/>
    <w:rsid w:val="00362522"/>
    <w:rsid w:val="00362D3A"/>
    <w:rsid w:val="00362FE8"/>
    <w:rsid w:val="00363644"/>
    <w:rsid w:val="003641E4"/>
    <w:rsid w:val="00364241"/>
    <w:rsid w:val="003642E7"/>
    <w:rsid w:val="00364363"/>
    <w:rsid w:val="00364A84"/>
    <w:rsid w:val="00364FCC"/>
    <w:rsid w:val="00365556"/>
    <w:rsid w:val="00365BE2"/>
    <w:rsid w:val="0036658E"/>
    <w:rsid w:val="003668F0"/>
    <w:rsid w:val="00366FFE"/>
    <w:rsid w:val="003671F7"/>
    <w:rsid w:val="00367D00"/>
    <w:rsid w:val="003700CC"/>
    <w:rsid w:val="0037042C"/>
    <w:rsid w:val="00370A71"/>
    <w:rsid w:val="00371144"/>
    <w:rsid w:val="003711A7"/>
    <w:rsid w:val="003713B2"/>
    <w:rsid w:val="00371D8F"/>
    <w:rsid w:val="00372052"/>
    <w:rsid w:val="00372140"/>
    <w:rsid w:val="00372D00"/>
    <w:rsid w:val="00372DF0"/>
    <w:rsid w:val="00372FDA"/>
    <w:rsid w:val="003730F8"/>
    <w:rsid w:val="0037377F"/>
    <w:rsid w:val="00373E26"/>
    <w:rsid w:val="00373FE7"/>
    <w:rsid w:val="0037453E"/>
    <w:rsid w:val="0037476E"/>
    <w:rsid w:val="00374C8D"/>
    <w:rsid w:val="00374D04"/>
    <w:rsid w:val="00374F36"/>
    <w:rsid w:val="003754CB"/>
    <w:rsid w:val="00375CDF"/>
    <w:rsid w:val="003765FD"/>
    <w:rsid w:val="0037665D"/>
    <w:rsid w:val="00376C99"/>
    <w:rsid w:val="00376E5D"/>
    <w:rsid w:val="0037713F"/>
    <w:rsid w:val="003771AB"/>
    <w:rsid w:val="00380427"/>
    <w:rsid w:val="003806CD"/>
    <w:rsid w:val="00380D66"/>
    <w:rsid w:val="00381195"/>
    <w:rsid w:val="0038293A"/>
    <w:rsid w:val="00382942"/>
    <w:rsid w:val="00382D8F"/>
    <w:rsid w:val="003831F0"/>
    <w:rsid w:val="0038348D"/>
    <w:rsid w:val="00383686"/>
    <w:rsid w:val="003836DB"/>
    <w:rsid w:val="003838A8"/>
    <w:rsid w:val="003838AF"/>
    <w:rsid w:val="003839E5"/>
    <w:rsid w:val="00383BB4"/>
    <w:rsid w:val="00383E0D"/>
    <w:rsid w:val="00383E10"/>
    <w:rsid w:val="00383FE2"/>
    <w:rsid w:val="003841E9"/>
    <w:rsid w:val="0038513D"/>
    <w:rsid w:val="003851DD"/>
    <w:rsid w:val="00385B5F"/>
    <w:rsid w:val="0038624B"/>
    <w:rsid w:val="00386525"/>
    <w:rsid w:val="00387ACB"/>
    <w:rsid w:val="00387CED"/>
    <w:rsid w:val="00390433"/>
    <w:rsid w:val="0039082E"/>
    <w:rsid w:val="00390FB6"/>
    <w:rsid w:val="003911A7"/>
    <w:rsid w:val="00391285"/>
    <w:rsid w:val="003912AB"/>
    <w:rsid w:val="003913A8"/>
    <w:rsid w:val="00391A1F"/>
    <w:rsid w:val="00391B4D"/>
    <w:rsid w:val="00391D07"/>
    <w:rsid w:val="00393009"/>
    <w:rsid w:val="003938FF"/>
    <w:rsid w:val="00393922"/>
    <w:rsid w:val="0039459C"/>
    <w:rsid w:val="00394E61"/>
    <w:rsid w:val="0039523F"/>
    <w:rsid w:val="003953AE"/>
    <w:rsid w:val="00395AFF"/>
    <w:rsid w:val="0039765D"/>
    <w:rsid w:val="003A1059"/>
    <w:rsid w:val="003A1167"/>
    <w:rsid w:val="003A141A"/>
    <w:rsid w:val="003A198E"/>
    <w:rsid w:val="003A21C8"/>
    <w:rsid w:val="003A2DB4"/>
    <w:rsid w:val="003A40BA"/>
    <w:rsid w:val="003A49A2"/>
    <w:rsid w:val="003A586D"/>
    <w:rsid w:val="003A5936"/>
    <w:rsid w:val="003A5B83"/>
    <w:rsid w:val="003A5EB4"/>
    <w:rsid w:val="003A6066"/>
    <w:rsid w:val="003A624E"/>
    <w:rsid w:val="003A6269"/>
    <w:rsid w:val="003A6352"/>
    <w:rsid w:val="003A66B5"/>
    <w:rsid w:val="003A6772"/>
    <w:rsid w:val="003A6A40"/>
    <w:rsid w:val="003A6B84"/>
    <w:rsid w:val="003A6BE0"/>
    <w:rsid w:val="003A6D3C"/>
    <w:rsid w:val="003A6FD4"/>
    <w:rsid w:val="003A7411"/>
    <w:rsid w:val="003A7A9B"/>
    <w:rsid w:val="003A7D61"/>
    <w:rsid w:val="003B043C"/>
    <w:rsid w:val="003B087E"/>
    <w:rsid w:val="003B10C1"/>
    <w:rsid w:val="003B115A"/>
    <w:rsid w:val="003B14BE"/>
    <w:rsid w:val="003B1672"/>
    <w:rsid w:val="003B300F"/>
    <w:rsid w:val="003B3523"/>
    <w:rsid w:val="003B3C44"/>
    <w:rsid w:val="003B3D19"/>
    <w:rsid w:val="003B4B7C"/>
    <w:rsid w:val="003B4EE5"/>
    <w:rsid w:val="003B51F1"/>
    <w:rsid w:val="003B52BB"/>
    <w:rsid w:val="003B6324"/>
    <w:rsid w:val="003B6BD0"/>
    <w:rsid w:val="003B6DD7"/>
    <w:rsid w:val="003B7244"/>
    <w:rsid w:val="003B7507"/>
    <w:rsid w:val="003B75CF"/>
    <w:rsid w:val="003B769B"/>
    <w:rsid w:val="003B7CCF"/>
    <w:rsid w:val="003C0230"/>
    <w:rsid w:val="003C0730"/>
    <w:rsid w:val="003C10AA"/>
    <w:rsid w:val="003C15F0"/>
    <w:rsid w:val="003C1A90"/>
    <w:rsid w:val="003C1C7D"/>
    <w:rsid w:val="003C29FF"/>
    <w:rsid w:val="003C2A1C"/>
    <w:rsid w:val="003C2CA8"/>
    <w:rsid w:val="003C301D"/>
    <w:rsid w:val="003C314C"/>
    <w:rsid w:val="003C348B"/>
    <w:rsid w:val="003C3659"/>
    <w:rsid w:val="003C487E"/>
    <w:rsid w:val="003C4D56"/>
    <w:rsid w:val="003C525C"/>
    <w:rsid w:val="003C737E"/>
    <w:rsid w:val="003C7593"/>
    <w:rsid w:val="003C7EC6"/>
    <w:rsid w:val="003C7F3A"/>
    <w:rsid w:val="003C7FC4"/>
    <w:rsid w:val="003D0DAE"/>
    <w:rsid w:val="003D1F7D"/>
    <w:rsid w:val="003D2954"/>
    <w:rsid w:val="003D2C75"/>
    <w:rsid w:val="003D372A"/>
    <w:rsid w:val="003D436E"/>
    <w:rsid w:val="003D48D1"/>
    <w:rsid w:val="003D500D"/>
    <w:rsid w:val="003D5590"/>
    <w:rsid w:val="003D575B"/>
    <w:rsid w:val="003D5C46"/>
    <w:rsid w:val="003D5DBB"/>
    <w:rsid w:val="003D600B"/>
    <w:rsid w:val="003D66FF"/>
    <w:rsid w:val="003D7007"/>
    <w:rsid w:val="003D73C2"/>
    <w:rsid w:val="003D75F3"/>
    <w:rsid w:val="003D7C11"/>
    <w:rsid w:val="003E074D"/>
    <w:rsid w:val="003E0AD3"/>
    <w:rsid w:val="003E2BEB"/>
    <w:rsid w:val="003E2D7F"/>
    <w:rsid w:val="003E3785"/>
    <w:rsid w:val="003E3CE1"/>
    <w:rsid w:val="003E3D0C"/>
    <w:rsid w:val="003E4053"/>
    <w:rsid w:val="003E43C0"/>
    <w:rsid w:val="003E4FBE"/>
    <w:rsid w:val="003E5230"/>
    <w:rsid w:val="003E5965"/>
    <w:rsid w:val="003E5FA1"/>
    <w:rsid w:val="003E61B0"/>
    <w:rsid w:val="003E6779"/>
    <w:rsid w:val="003E7086"/>
    <w:rsid w:val="003E74E3"/>
    <w:rsid w:val="003E777B"/>
    <w:rsid w:val="003E7A40"/>
    <w:rsid w:val="003E7EF1"/>
    <w:rsid w:val="003F0379"/>
    <w:rsid w:val="003F03C3"/>
    <w:rsid w:val="003F140D"/>
    <w:rsid w:val="003F1966"/>
    <w:rsid w:val="003F2033"/>
    <w:rsid w:val="003F22C9"/>
    <w:rsid w:val="003F2536"/>
    <w:rsid w:val="003F265C"/>
    <w:rsid w:val="003F3554"/>
    <w:rsid w:val="003F4433"/>
    <w:rsid w:val="003F4A15"/>
    <w:rsid w:val="003F65F0"/>
    <w:rsid w:val="003F67A7"/>
    <w:rsid w:val="003F7CFC"/>
    <w:rsid w:val="003F7E4E"/>
    <w:rsid w:val="003F7EA1"/>
    <w:rsid w:val="0040084C"/>
    <w:rsid w:val="00401147"/>
    <w:rsid w:val="00401A62"/>
    <w:rsid w:val="00401B0E"/>
    <w:rsid w:val="00402BF2"/>
    <w:rsid w:val="00402E44"/>
    <w:rsid w:val="00402FF7"/>
    <w:rsid w:val="00403162"/>
    <w:rsid w:val="00403489"/>
    <w:rsid w:val="004035A6"/>
    <w:rsid w:val="004036CA"/>
    <w:rsid w:val="00403A79"/>
    <w:rsid w:val="00403FCE"/>
    <w:rsid w:val="00404535"/>
    <w:rsid w:val="00404575"/>
    <w:rsid w:val="00404E58"/>
    <w:rsid w:val="00405A68"/>
    <w:rsid w:val="00405B88"/>
    <w:rsid w:val="00405BD8"/>
    <w:rsid w:val="0040636D"/>
    <w:rsid w:val="004063BA"/>
    <w:rsid w:val="004070D0"/>
    <w:rsid w:val="004070E3"/>
    <w:rsid w:val="0040790E"/>
    <w:rsid w:val="00407918"/>
    <w:rsid w:val="0041030E"/>
    <w:rsid w:val="00410310"/>
    <w:rsid w:val="00410454"/>
    <w:rsid w:val="0041049D"/>
    <w:rsid w:val="004105BA"/>
    <w:rsid w:val="00410B60"/>
    <w:rsid w:val="00410E52"/>
    <w:rsid w:val="00411126"/>
    <w:rsid w:val="0041162A"/>
    <w:rsid w:val="0041204C"/>
    <w:rsid w:val="004123D8"/>
    <w:rsid w:val="004124A4"/>
    <w:rsid w:val="00412998"/>
    <w:rsid w:val="00412E14"/>
    <w:rsid w:val="00413516"/>
    <w:rsid w:val="004135A7"/>
    <w:rsid w:val="00413826"/>
    <w:rsid w:val="00413A14"/>
    <w:rsid w:val="00413D4D"/>
    <w:rsid w:val="004145E7"/>
    <w:rsid w:val="00414A46"/>
    <w:rsid w:val="00414D11"/>
    <w:rsid w:val="0041518D"/>
    <w:rsid w:val="004154D3"/>
    <w:rsid w:val="0041591E"/>
    <w:rsid w:val="00415C6A"/>
    <w:rsid w:val="00415F8E"/>
    <w:rsid w:val="00416F85"/>
    <w:rsid w:val="004205DF"/>
    <w:rsid w:val="00421945"/>
    <w:rsid w:val="0042203E"/>
    <w:rsid w:val="004220F7"/>
    <w:rsid w:val="004222A8"/>
    <w:rsid w:val="00422BDB"/>
    <w:rsid w:val="00422E0D"/>
    <w:rsid w:val="00423A8E"/>
    <w:rsid w:val="00424269"/>
    <w:rsid w:val="00425AF5"/>
    <w:rsid w:val="0042616B"/>
    <w:rsid w:val="0042639E"/>
    <w:rsid w:val="0042640C"/>
    <w:rsid w:val="004267C5"/>
    <w:rsid w:val="00426C1D"/>
    <w:rsid w:val="00427354"/>
    <w:rsid w:val="004278B4"/>
    <w:rsid w:val="00427C62"/>
    <w:rsid w:val="00431D70"/>
    <w:rsid w:val="004326AC"/>
    <w:rsid w:val="00432770"/>
    <w:rsid w:val="00432D2B"/>
    <w:rsid w:val="00432F8B"/>
    <w:rsid w:val="00433440"/>
    <w:rsid w:val="00433465"/>
    <w:rsid w:val="0043352C"/>
    <w:rsid w:val="00433836"/>
    <w:rsid w:val="004339C0"/>
    <w:rsid w:val="00433A1C"/>
    <w:rsid w:val="00433C4F"/>
    <w:rsid w:val="00433D91"/>
    <w:rsid w:val="0043439B"/>
    <w:rsid w:val="004345AC"/>
    <w:rsid w:val="0043466A"/>
    <w:rsid w:val="00434BCE"/>
    <w:rsid w:val="0043622C"/>
    <w:rsid w:val="004365A7"/>
    <w:rsid w:val="00441238"/>
    <w:rsid w:val="0044157B"/>
    <w:rsid w:val="004428C6"/>
    <w:rsid w:val="00442C6E"/>
    <w:rsid w:val="00442E91"/>
    <w:rsid w:val="0044301C"/>
    <w:rsid w:val="004431A1"/>
    <w:rsid w:val="0044330F"/>
    <w:rsid w:val="0044356A"/>
    <w:rsid w:val="00444050"/>
    <w:rsid w:val="00444BE0"/>
    <w:rsid w:val="004451ED"/>
    <w:rsid w:val="0044535C"/>
    <w:rsid w:val="0044550F"/>
    <w:rsid w:val="004455B7"/>
    <w:rsid w:val="004457F7"/>
    <w:rsid w:val="00446719"/>
    <w:rsid w:val="00446D25"/>
    <w:rsid w:val="00447912"/>
    <w:rsid w:val="004506A1"/>
    <w:rsid w:val="004512CF"/>
    <w:rsid w:val="00452387"/>
    <w:rsid w:val="00452524"/>
    <w:rsid w:val="004529D0"/>
    <w:rsid w:val="00454147"/>
    <w:rsid w:val="0045589B"/>
    <w:rsid w:val="00456222"/>
    <w:rsid w:val="00457028"/>
    <w:rsid w:val="00457140"/>
    <w:rsid w:val="00460F53"/>
    <w:rsid w:val="00461081"/>
    <w:rsid w:val="00461CBF"/>
    <w:rsid w:val="00461F5C"/>
    <w:rsid w:val="00462228"/>
    <w:rsid w:val="00462577"/>
    <w:rsid w:val="00462D0D"/>
    <w:rsid w:val="0046319B"/>
    <w:rsid w:val="00463BBF"/>
    <w:rsid w:val="00463CFB"/>
    <w:rsid w:val="0046503F"/>
    <w:rsid w:val="00465390"/>
    <w:rsid w:val="00466079"/>
    <w:rsid w:val="004666E4"/>
    <w:rsid w:val="00466DF0"/>
    <w:rsid w:val="004671F6"/>
    <w:rsid w:val="00467B4C"/>
    <w:rsid w:val="00467B74"/>
    <w:rsid w:val="00467BBA"/>
    <w:rsid w:val="004700CD"/>
    <w:rsid w:val="00470C9A"/>
    <w:rsid w:val="00471B38"/>
    <w:rsid w:val="0047203C"/>
    <w:rsid w:val="004723D9"/>
    <w:rsid w:val="004726A4"/>
    <w:rsid w:val="004728D3"/>
    <w:rsid w:val="004742BE"/>
    <w:rsid w:val="00474F81"/>
    <w:rsid w:val="004753A2"/>
    <w:rsid w:val="004753FC"/>
    <w:rsid w:val="00476A80"/>
    <w:rsid w:val="00476BCB"/>
    <w:rsid w:val="00476ECD"/>
    <w:rsid w:val="00477CA3"/>
    <w:rsid w:val="00480C14"/>
    <w:rsid w:val="0048109E"/>
    <w:rsid w:val="00481555"/>
    <w:rsid w:val="0048185E"/>
    <w:rsid w:val="004821C6"/>
    <w:rsid w:val="00482469"/>
    <w:rsid w:val="004829ED"/>
    <w:rsid w:val="00483C88"/>
    <w:rsid w:val="00483FC9"/>
    <w:rsid w:val="00484A90"/>
    <w:rsid w:val="00484D9B"/>
    <w:rsid w:val="00485A71"/>
    <w:rsid w:val="00485EDA"/>
    <w:rsid w:val="00485FEC"/>
    <w:rsid w:val="00486944"/>
    <w:rsid w:val="00486A9D"/>
    <w:rsid w:val="0048752E"/>
    <w:rsid w:val="0048768C"/>
    <w:rsid w:val="00487D64"/>
    <w:rsid w:val="00487E7F"/>
    <w:rsid w:val="00487EBC"/>
    <w:rsid w:val="00490008"/>
    <w:rsid w:val="00490508"/>
    <w:rsid w:val="00491136"/>
    <w:rsid w:val="0049155F"/>
    <w:rsid w:val="0049166C"/>
    <w:rsid w:val="0049297A"/>
    <w:rsid w:val="00492ACD"/>
    <w:rsid w:val="00493BEB"/>
    <w:rsid w:val="00494F04"/>
    <w:rsid w:val="00495224"/>
    <w:rsid w:val="00495845"/>
    <w:rsid w:val="00495FB3"/>
    <w:rsid w:val="0049614C"/>
    <w:rsid w:val="004964F7"/>
    <w:rsid w:val="0049674C"/>
    <w:rsid w:val="00496BF5"/>
    <w:rsid w:val="0049708B"/>
    <w:rsid w:val="00497B7E"/>
    <w:rsid w:val="004A00D9"/>
    <w:rsid w:val="004A1029"/>
    <w:rsid w:val="004A1C6E"/>
    <w:rsid w:val="004A1F2C"/>
    <w:rsid w:val="004A2500"/>
    <w:rsid w:val="004A25F8"/>
    <w:rsid w:val="004A28BE"/>
    <w:rsid w:val="004A3820"/>
    <w:rsid w:val="004A385C"/>
    <w:rsid w:val="004A3AE1"/>
    <w:rsid w:val="004A40BB"/>
    <w:rsid w:val="004A4CBA"/>
    <w:rsid w:val="004A4DF3"/>
    <w:rsid w:val="004A5438"/>
    <w:rsid w:val="004A5945"/>
    <w:rsid w:val="004A641A"/>
    <w:rsid w:val="004A64A4"/>
    <w:rsid w:val="004A6659"/>
    <w:rsid w:val="004A730E"/>
    <w:rsid w:val="004A7499"/>
    <w:rsid w:val="004A76B5"/>
    <w:rsid w:val="004A7DB8"/>
    <w:rsid w:val="004A7FF7"/>
    <w:rsid w:val="004B1CDE"/>
    <w:rsid w:val="004B2213"/>
    <w:rsid w:val="004B35BF"/>
    <w:rsid w:val="004B35CB"/>
    <w:rsid w:val="004B3AD1"/>
    <w:rsid w:val="004B3B28"/>
    <w:rsid w:val="004B4432"/>
    <w:rsid w:val="004B4877"/>
    <w:rsid w:val="004B493C"/>
    <w:rsid w:val="004B539A"/>
    <w:rsid w:val="004B6356"/>
    <w:rsid w:val="004B640E"/>
    <w:rsid w:val="004B647D"/>
    <w:rsid w:val="004B788D"/>
    <w:rsid w:val="004B7A00"/>
    <w:rsid w:val="004B7BA9"/>
    <w:rsid w:val="004B7D03"/>
    <w:rsid w:val="004C0888"/>
    <w:rsid w:val="004C0A06"/>
    <w:rsid w:val="004C0F08"/>
    <w:rsid w:val="004C1179"/>
    <w:rsid w:val="004C1352"/>
    <w:rsid w:val="004C1DEA"/>
    <w:rsid w:val="004C20C8"/>
    <w:rsid w:val="004C2833"/>
    <w:rsid w:val="004C28FA"/>
    <w:rsid w:val="004C29B2"/>
    <w:rsid w:val="004C2BC9"/>
    <w:rsid w:val="004C38D2"/>
    <w:rsid w:val="004C3B5E"/>
    <w:rsid w:val="004C3CD0"/>
    <w:rsid w:val="004C3CD4"/>
    <w:rsid w:val="004C3F85"/>
    <w:rsid w:val="004C4465"/>
    <w:rsid w:val="004C4680"/>
    <w:rsid w:val="004C48A0"/>
    <w:rsid w:val="004C4ADD"/>
    <w:rsid w:val="004C50E8"/>
    <w:rsid w:val="004C52EE"/>
    <w:rsid w:val="004C5ADF"/>
    <w:rsid w:val="004C5C01"/>
    <w:rsid w:val="004C5CD1"/>
    <w:rsid w:val="004C5E2C"/>
    <w:rsid w:val="004C6151"/>
    <w:rsid w:val="004C6589"/>
    <w:rsid w:val="004C66C4"/>
    <w:rsid w:val="004C6FE3"/>
    <w:rsid w:val="004C749B"/>
    <w:rsid w:val="004D02AA"/>
    <w:rsid w:val="004D08EC"/>
    <w:rsid w:val="004D1D52"/>
    <w:rsid w:val="004D2090"/>
    <w:rsid w:val="004D2D09"/>
    <w:rsid w:val="004D31BD"/>
    <w:rsid w:val="004D3353"/>
    <w:rsid w:val="004D3447"/>
    <w:rsid w:val="004D3CD6"/>
    <w:rsid w:val="004D41CD"/>
    <w:rsid w:val="004D4649"/>
    <w:rsid w:val="004D4D32"/>
    <w:rsid w:val="004D6050"/>
    <w:rsid w:val="004D6B9C"/>
    <w:rsid w:val="004D6CF4"/>
    <w:rsid w:val="004D7136"/>
    <w:rsid w:val="004E0170"/>
    <w:rsid w:val="004E0D79"/>
    <w:rsid w:val="004E0E0B"/>
    <w:rsid w:val="004E20BB"/>
    <w:rsid w:val="004E2550"/>
    <w:rsid w:val="004E2E2C"/>
    <w:rsid w:val="004E31B7"/>
    <w:rsid w:val="004E3AFE"/>
    <w:rsid w:val="004E4BE5"/>
    <w:rsid w:val="004E4F77"/>
    <w:rsid w:val="004E50F3"/>
    <w:rsid w:val="004E5C28"/>
    <w:rsid w:val="004E62F4"/>
    <w:rsid w:val="004E66BF"/>
    <w:rsid w:val="004E6EB2"/>
    <w:rsid w:val="004E7711"/>
    <w:rsid w:val="004F0153"/>
    <w:rsid w:val="004F099E"/>
    <w:rsid w:val="004F0C2F"/>
    <w:rsid w:val="004F0D75"/>
    <w:rsid w:val="004F0ECA"/>
    <w:rsid w:val="004F1457"/>
    <w:rsid w:val="004F15A6"/>
    <w:rsid w:val="004F1B93"/>
    <w:rsid w:val="004F2219"/>
    <w:rsid w:val="004F32B2"/>
    <w:rsid w:val="004F351A"/>
    <w:rsid w:val="004F3677"/>
    <w:rsid w:val="004F3CBD"/>
    <w:rsid w:val="004F3D8B"/>
    <w:rsid w:val="004F4332"/>
    <w:rsid w:val="004F5469"/>
    <w:rsid w:val="004F59BE"/>
    <w:rsid w:val="004F678C"/>
    <w:rsid w:val="004F69A3"/>
    <w:rsid w:val="004F724C"/>
    <w:rsid w:val="004F7B42"/>
    <w:rsid w:val="0050036B"/>
    <w:rsid w:val="00500618"/>
    <w:rsid w:val="005010D8"/>
    <w:rsid w:val="0050139A"/>
    <w:rsid w:val="005017F1"/>
    <w:rsid w:val="005020D0"/>
    <w:rsid w:val="00502282"/>
    <w:rsid w:val="005029F8"/>
    <w:rsid w:val="00502BF4"/>
    <w:rsid w:val="005036DA"/>
    <w:rsid w:val="00503A48"/>
    <w:rsid w:val="00503D75"/>
    <w:rsid w:val="005045C8"/>
    <w:rsid w:val="005048A3"/>
    <w:rsid w:val="00506145"/>
    <w:rsid w:val="00507F2D"/>
    <w:rsid w:val="00510552"/>
    <w:rsid w:val="005108B9"/>
    <w:rsid w:val="00510957"/>
    <w:rsid w:val="00510C1F"/>
    <w:rsid w:val="00510C36"/>
    <w:rsid w:val="005110E9"/>
    <w:rsid w:val="005113E7"/>
    <w:rsid w:val="005123F9"/>
    <w:rsid w:val="00513317"/>
    <w:rsid w:val="00513B84"/>
    <w:rsid w:val="00513C2B"/>
    <w:rsid w:val="005141BF"/>
    <w:rsid w:val="00514643"/>
    <w:rsid w:val="005148AB"/>
    <w:rsid w:val="00514F9A"/>
    <w:rsid w:val="0051542B"/>
    <w:rsid w:val="00515E03"/>
    <w:rsid w:val="00516445"/>
    <w:rsid w:val="005164C8"/>
    <w:rsid w:val="005174D3"/>
    <w:rsid w:val="00517A75"/>
    <w:rsid w:val="00520565"/>
    <w:rsid w:val="005218D5"/>
    <w:rsid w:val="00522242"/>
    <w:rsid w:val="005225BD"/>
    <w:rsid w:val="005230B7"/>
    <w:rsid w:val="005235F1"/>
    <w:rsid w:val="00523680"/>
    <w:rsid w:val="00523841"/>
    <w:rsid w:val="00523A45"/>
    <w:rsid w:val="0052433E"/>
    <w:rsid w:val="00524506"/>
    <w:rsid w:val="00524830"/>
    <w:rsid w:val="0052576A"/>
    <w:rsid w:val="00526B5A"/>
    <w:rsid w:val="00527826"/>
    <w:rsid w:val="005301A7"/>
    <w:rsid w:val="00530694"/>
    <w:rsid w:val="00531354"/>
    <w:rsid w:val="0053190A"/>
    <w:rsid w:val="00531ED2"/>
    <w:rsid w:val="00532141"/>
    <w:rsid w:val="00532ECD"/>
    <w:rsid w:val="00532EF3"/>
    <w:rsid w:val="00533104"/>
    <w:rsid w:val="00533428"/>
    <w:rsid w:val="005337EC"/>
    <w:rsid w:val="00533923"/>
    <w:rsid w:val="00533BD0"/>
    <w:rsid w:val="0053410A"/>
    <w:rsid w:val="005341E9"/>
    <w:rsid w:val="0053427B"/>
    <w:rsid w:val="005342AA"/>
    <w:rsid w:val="00535816"/>
    <w:rsid w:val="00535AC5"/>
    <w:rsid w:val="00535D49"/>
    <w:rsid w:val="00535EC0"/>
    <w:rsid w:val="0053621F"/>
    <w:rsid w:val="00536828"/>
    <w:rsid w:val="00536AAE"/>
    <w:rsid w:val="00536E6F"/>
    <w:rsid w:val="00537001"/>
    <w:rsid w:val="0053767B"/>
    <w:rsid w:val="005378E2"/>
    <w:rsid w:val="005379A6"/>
    <w:rsid w:val="00540083"/>
    <w:rsid w:val="00540C5C"/>
    <w:rsid w:val="00540FFE"/>
    <w:rsid w:val="00542212"/>
    <w:rsid w:val="00543126"/>
    <w:rsid w:val="00543A1F"/>
    <w:rsid w:val="00543EEF"/>
    <w:rsid w:val="00544C83"/>
    <w:rsid w:val="005452AF"/>
    <w:rsid w:val="00545725"/>
    <w:rsid w:val="00545771"/>
    <w:rsid w:val="00545ADD"/>
    <w:rsid w:val="00545EBD"/>
    <w:rsid w:val="0054614F"/>
    <w:rsid w:val="00546B04"/>
    <w:rsid w:val="00546B0D"/>
    <w:rsid w:val="00547035"/>
    <w:rsid w:val="00550B85"/>
    <w:rsid w:val="005513DA"/>
    <w:rsid w:val="00552027"/>
    <w:rsid w:val="0055283A"/>
    <w:rsid w:val="0055286C"/>
    <w:rsid w:val="00552ACC"/>
    <w:rsid w:val="005530E8"/>
    <w:rsid w:val="00553443"/>
    <w:rsid w:val="0055369B"/>
    <w:rsid w:val="00553795"/>
    <w:rsid w:val="00553A18"/>
    <w:rsid w:val="00554216"/>
    <w:rsid w:val="0055445F"/>
    <w:rsid w:val="00554E15"/>
    <w:rsid w:val="005550BC"/>
    <w:rsid w:val="00556177"/>
    <w:rsid w:val="005574EC"/>
    <w:rsid w:val="0055757D"/>
    <w:rsid w:val="00557A70"/>
    <w:rsid w:val="00557CD1"/>
    <w:rsid w:val="00560F49"/>
    <w:rsid w:val="00562317"/>
    <w:rsid w:val="00562467"/>
    <w:rsid w:val="00562BD8"/>
    <w:rsid w:val="00562BF2"/>
    <w:rsid w:val="00562FC3"/>
    <w:rsid w:val="00563609"/>
    <w:rsid w:val="005637E8"/>
    <w:rsid w:val="00565848"/>
    <w:rsid w:val="00565FCB"/>
    <w:rsid w:val="00566650"/>
    <w:rsid w:val="00566A7F"/>
    <w:rsid w:val="00567734"/>
    <w:rsid w:val="00567A29"/>
    <w:rsid w:val="005705F8"/>
    <w:rsid w:val="005706E3"/>
    <w:rsid w:val="005709A0"/>
    <w:rsid w:val="00570F9E"/>
    <w:rsid w:val="00571130"/>
    <w:rsid w:val="00571541"/>
    <w:rsid w:val="00571B94"/>
    <w:rsid w:val="0057201F"/>
    <w:rsid w:val="00572241"/>
    <w:rsid w:val="00572B1E"/>
    <w:rsid w:val="00572E8C"/>
    <w:rsid w:val="00573327"/>
    <w:rsid w:val="005737AF"/>
    <w:rsid w:val="00573829"/>
    <w:rsid w:val="00573F3B"/>
    <w:rsid w:val="005740D8"/>
    <w:rsid w:val="00574DDC"/>
    <w:rsid w:val="00576A1B"/>
    <w:rsid w:val="00577034"/>
    <w:rsid w:val="0057704D"/>
    <w:rsid w:val="005770EA"/>
    <w:rsid w:val="00577194"/>
    <w:rsid w:val="005772B6"/>
    <w:rsid w:val="005775CC"/>
    <w:rsid w:val="00577D5C"/>
    <w:rsid w:val="0058055E"/>
    <w:rsid w:val="00580FB6"/>
    <w:rsid w:val="00581EE0"/>
    <w:rsid w:val="00582148"/>
    <w:rsid w:val="0058363E"/>
    <w:rsid w:val="00583976"/>
    <w:rsid w:val="00583A3F"/>
    <w:rsid w:val="00584AD7"/>
    <w:rsid w:val="00584DDE"/>
    <w:rsid w:val="0058644E"/>
    <w:rsid w:val="005868EE"/>
    <w:rsid w:val="00586CD7"/>
    <w:rsid w:val="0058727C"/>
    <w:rsid w:val="00587541"/>
    <w:rsid w:val="005876DB"/>
    <w:rsid w:val="00587754"/>
    <w:rsid w:val="005879E2"/>
    <w:rsid w:val="00587BF1"/>
    <w:rsid w:val="00590166"/>
    <w:rsid w:val="00590C77"/>
    <w:rsid w:val="00591B1B"/>
    <w:rsid w:val="00591E8B"/>
    <w:rsid w:val="00591FD7"/>
    <w:rsid w:val="00591FDA"/>
    <w:rsid w:val="00592003"/>
    <w:rsid w:val="00592744"/>
    <w:rsid w:val="00592BA4"/>
    <w:rsid w:val="0059379F"/>
    <w:rsid w:val="0059394F"/>
    <w:rsid w:val="00593EAF"/>
    <w:rsid w:val="00594069"/>
    <w:rsid w:val="00594861"/>
    <w:rsid w:val="005960B1"/>
    <w:rsid w:val="00596227"/>
    <w:rsid w:val="00596312"/>
    <w:rsid w:val="0059656C"/>
    <w:rsid w:val="00596F7B"/>
    <w:rsid w:val="005975C3"/>
    <w:rsid w:val="00597952"/>
    <w:rsid w:val="00597CD1"/>
    <w:rsid w:val="00597F69"/>
    <w:rsid w:val="005A0B27"/>
    <w:rsid w:val="005A0D4D"/>
    <w:rsid w:val="005A10EE"/>
    <w:rsid w:val="005A16AD"/>
    <w:rsid w:val="005A2C0A"/>
    <w:rsid w:val="005A3544"/>
    <w:rsid w:val="005A3567"/>
    <w:rsid w:val="005A36A0"/>
    <w:rsid w:val="005A3721"/>
    <w:rsid w:val="005A3E75"/>
    <w:rsid w:val="005A402E"/>
    <w:rsid w:val="005A42DB"/>
    <w:rsid w:val="005A48CB"/>
    <w:rsid w:val="005A49F2"/>
    <w:rsid w:val="005A4EA4"/>
    <w:rsid w:val="005A4FD1"/>
    <w:rsid w:val="005A5C11"/>
    <w:rsid w:val="005A6284"/>
    <w:rsid w:val="005A6661"/>
    <w:rsid w:val="005A6EDE"/>
    <w:rsid w:val="005A7110"/>
    <w:rsid w:val="005B1302"/>
    <w:rsid w:val="005B147E"/>
    <w:rsid w:val="005B1538"/>
    <w:rsid w:val="005B15F8"/>
    <w:rsid w:val="005B169B"/>
    <w:rsid w:val="005B190E"/>
    <w:rsid w:val="005B198A"/>
    <w:rsid w:val="005B24FD"/>
    <w:rsid w:val="005B2765"/>
    <w:rsid w:val="005B2E6F"/>
    <w:rsid w:val="005B2FCA"/>
    <w:rsid w:val="005B332A"/>
    <w:rsid w:val="005B38F1"/>
    <w:rsid w:val="005B3F95"/>
    <w:rsid w:val="005B4D0B"/>
    <w:rsid w:val="005B55F2"/>
    <w:rsid w:val="005B5911"/>
    <w:rsid w:val="005B5B6E"/>
    <w:rsid w:val="005B5C3A"/>
    <w:rsid w:val="005B5CA4"/>
    <w:rsid w:val="005B6099"/>
    <w:rsid w:val="005B6355"/>
    <w:rsid w:val="005B6977"/>
    <w:rsid w:val="005B6EF6"/>
    <w:rsid w:val="005B74F5"/>
    <w:rsid w:val="005B7741"/>
    <w:rsid w:val="005B77E4"/>
    <w:rsid w:val="005B77F4"/>
    <w:rsid w:val="005B784B"/>
    <w:rsid w:val="005B7CFC"/>
    <w:rsid w:val="005C02DE"/>
    <w:rsid w:val="005C0B7A"/>
    <w:rsid w:val="005C1E25"/>
    <w:rsid w:val="005C2FCF"/>
    <w:rsid w:val="005C5139"/>
    <w:rsid w:val="005C535D"/>
    <w:rsid w:val="005C5747"/>
    <w:rsid w:val="005C5FB1"/>
    <w:rsid w:val="005C6234"/>
    <w:rsid w:val="005C65F1"/>
    <w:rsid w:val="005C7550"/>
    <w:rsid w:val="005C781C"/>
    <w:rsid w:val="005C7BD0"/>
    <w:rsid w:val="005C7E73"/>
    <w:rsid w:val="005D009F"/>
    <w:rsid w:val="005D06FC"/>
    <w:rsid w:val="005D2DEA"/>
    <w:rsid w:val="005D2E79"/>
    <w:rsid w:val="005D34D5"/>
    <w:rsid w:val="005D438C"/>
    <w:rsid w:val="005D43B0"/>
    <w:rsid w:val="005D4434"/>
    <w:rsid w:val="005D51F0"/>
    <w:rsid w:val="005D5AD3"/>
    <w:rsid w:val="005D5F66"/>
    <w:rsid w:val="005D6736"/>
    <w:rsid w:val="005D7196"/>
    <w:rsid w:val="005D733B"/>
    <w:rsid w:val="005D76F4"/>
    <w:rsid w:val="005D7A2D"/>
    <w:rsid w:val="005E01FD"/>
    <w:rsid w:val="005E0B1D"/>
    <w:rsid w:val="005E1FFB"/>
    <w:rsid w:val="005E2145"/>
    <w:rsid w:val="005E243A"/>
    <w:rsid w:val="005E3305"/>
    <w:rsid w:val="005E3689"/>
    <w:rsid w:val="005E4415"/>
    <w:rsid w:val="005E4779"/>
    <w:rsid w:val="005E50B6"/>
    <w:rsid w:val="005E5339"/>
    <w:rsid w:val="005E56F3"/>
    <w:rsid w:val="005E5934"/>
    <w:rsid w:val="005E5FD6"/>
    <w:rsid w:val="005E617A"/>
    <w:rsid w:val="005E61A2"/>
    <w:rsid w:val="005E6C91"/>
    <w:rsid w:val="005E6E51"/>
    <w:rsid w:val="005E6EBB"/>
    <w:rsid w:val="005E6F5E"/>
    <w:rsid w:val="005E76E1"/>
    <w:rsid w:val="005E7775"/>
    <w:rsid w:val="005E785A"/>
    <w:rsid w:val="005E7D47"/>
    <w:rsid w:val="005F01D1"/>
    <w:rsid w:val="005F0260"/>
    <w:rsid w:val="005F03C0"/>
    <w:rsid w:val="005F0462"/>
    <w:rsid w:val="005F0D4E"/>
    <w:rsid w:val="005F13D1"/>
    <w:rsid w:val="005F14A0"/>
    <w:rsid w:val="005F28DF"/>
    <w:rsid w:val="005F2D42"/>
    <w:rsid w:val="005F364F"/>
    <w:rsid w:val="005F37CE"/>
    <w:rsid w:val="005F3900"/>
    <w:rsid w:val="005F42B5"/>
    <w:rsid w:val="005F4A52"/>
    <w:rsid w:val="005F4FC0"/>
    <w:rsid w:val="005F518E"/>
    <w:rsid w:val="005F62DB"/>
    <w:rsid w:val="005F6EA6"/>
    <w:rsid w:val="005F7B4E"/>
    <w:rsid w:val="00600873"/>
    <w:rsid w:val="006009C7"/>
    <w:rsid w:val="00600DD8"/>
    <w:rsid w:val="00602111"/>
    <w:rsid w:val="00602570"/>
    <w:rsid w:val="006027FA"/>
    <w:rsid w:val="00602B7A"/>
    <w:rsid w:val="00602FA1"/>
    <w:rsid w:val="006038F4"/>
    <w:rsid w:val="00603D90"/>
    <w:rsid w:val="00604B02"/>
    <w:rsid w:val="00604BD4"/>
    <w:rsid w:val="006052D4"/>
    <w:rsid w:val="00606123"/>
    <w:rsid w:val="00606308"/>
    <w:rsid w:val="00607B85"/>
    <w:rsid w:val="00610095"/>
    <w:rsid w:val="006102C7"/>
    <w:rsid w:val="006108C1"/>
    <w:rsid w:val="00610BB3"/>
    <w:rsid w:val="0061111E"/>
    <w:rsid w:val="006123AA"/>
    <w:rsid w:val="006126BE"/>
    <w:rsid w:val="0061285B"/>
    <w:rsid w:val="00612A7D"/>
    <w:rsid w:val="0061313C"/>
    <w:rsid w:val="0061357E"/>
    <w:rsid w:val="006135B8"/>
    <w:rsid w:val="006135CB"/>
    <w:rsid w:val="00613D10"/>
    <w:rsid w:val="006145F4"/>
    <w:rsid w:val="00614E91"/>
    <w:rsid w:val="00614E95"/>
    <w:rsid w:val="006164E8"/>
    <w:rsid w:val="006168CB"/>
    <w:rsid w:val="00616A87"/>
    <w:rsid w:val="006170D9"/>
    <w:rsid w:val="00617822"/>
    <w:rsid w:val="00620580"/>
    <w:rsid w:val="00620CEE"/>
    <w:rsid w:val="00620E68"/>
    <w:rsid w:val="00621586"/>
    <w:rsid w:val="006219B0"/>
    <w:rsid w:val="00621B23"/>
    <w:rsid w:val="00621DBE"/>
    <w:rsid w:val="00621E32"/>
    <w:rsid w:val="00622252"/>
    <w:rsid w:val="006222C9"/>
    <w:rsid w:val="006229A6"/>
    <w:rsid w:val="0062314C"/>
    <w:rsid w:val="00623B38"/>
    <w:rsid w:val="00623D0B"/>
    <w:rsid w:val="00624039"/>
    <w:rsid w:val="006240D9"/>
    <w:rsid w:val="00624620"/>
    <w:rsid w:val="006247E9"/>
    <w:rsid w:val="00624C99"/>
    <w:rsid w:val="006257F6"/>
    <w:rsid w:val="006274BC"/>
    <w:rsid w:val="00627A36"/>
    <w:rsid w:val="00630594"/>
    <w:rsid w:val="00631614"/>
    <w:rsid w:val="00631F5C"/>
    <w:rsid w:val="00633500"/>
    <w:rsid w:val="00633565"/>
    <w:rsid w:val="0063392C"/>
    <w:rsid w:val="0063398B"/>
    <w:rsid w:val="00633A97"/>
    <w:rsid w:val="00633D5D"/>
    <w:rsid w:val="0063499C"/>
    <w:rsid w:val="00634C68"/>
    <w:rsid w:val="00635242"/>
    <w:rsid w:val="006356B2"/>
    <w:rsid w:val="00635992"/>
    <w:rsid w:val="00636076"/>
    <w:rsid w:val="006401D7"/>
    <w:rsid w:val="00640330"/>
    <w:rsid w:val="006403B6"/>
    <w:rsid w:val="00640729"/>
    <w:rsid w:val="00640CBE"/>
    <w:rsid w:val="00643516"/>
    <w:rsid w:val="006441CE"/>
    <w:rsid w:val="00644B93"/>
    <w:rsid w:val="00645C44"/>
    <w:rsid w:val="00647549"/>
    <w:rsid w:val="00647A11"/>
    <w:rsid w:val="00647E0F"/>
    <w:rsid w:val="00650963"/>
    <w:rsid w:val="00650B35"/>
    <w:rsid w:val="00651C70"/>
    <w:rsid w:val="00652801"/>
    <w:rsid w:val="00652C12"/>
    <w:rsid w:val="006530C2"/>
    <w:rsid w:val="00653294"/>
    <w:rsid w:val="00653667"/>
    <w:rsid w:val="006546D5"/>
    <w:rsid w:val="0065498C"/>
    <w:rsid w:val="00655107"/>
    <w:rsid w:val="00655498"/>
    <w:rsid w:val="006558B5"/>
    <w:rsid w:val="00656456"/>
    <w:rsid w:val="006569BD"/>
    <w:rsid w:val="00656ABC"/>
    <w:rsid w:val="00657AD0"/>
    <w:rsid w:val="006600F7"/>
    <w:rsid w:val="0066045B"/>
    <w:rsid w:val="00660A5F"/>
    <w:rsid w:val="00660CEA"/>
    <w:rsid w:val="006610C8"/>
    <w:rsid w:val="006618DD"/>
    <w:rsid w:val="0066226E"/>
    <w:rsid w:val="0066243D"/>
    <w:rsid w:val="0066254A"/>
    <w:rsid w:val="00662561"/>
    <w:rsid w:val="00663160"/>
    <w:rsid w:val="0066342E"/>
    <w:rsid w:val="006639C2"/>
    <w:rsid w:val="006639F9"/>
    <w:rsid w:val="00664A66"/>
    <w:rsid w:val="00665E66"/>
    <w:rsid w:val="006707E2"/>
    <w:rsid w:val="00670EAB"/>
    <w:rsid w:val="006719AD"/>
    <w:rsid w:val="00671B6B"/>
    <w:rsid w:val="00671ED7"/>
    <w:rsid w:val="0067348F"/>
    <w:rsid w:val="00673CCC"/>
    <w:rsid w:val="006740FF"/>
    <w:rsid w:val="00674225"/>
    <w:rsid w:val="00674850"/>
    <w:rsid w:val="006749E6"/>
    <w:rsid w:val="00674D70"/>
    <w:rsid w:val="006750DF"/>
    <w:rsid w:val="006769A0"/>
    <w:rsid w:val="00676B7F"/>
    <w:rsid w:val="00676C26"/>
    <w:rsid w:val="00676C28"/>
    <w:rsid w:val="006773D2"/>
    <w:rsid w:val="00677BD5"/>
    <w:rsid w:val="00677C69"/>
    <w:rsid w:val="0068002B"/>
    <w:rsid w:val="00680359"/>
    <w:rsid w:val="00681936"/>
    <w:rsid w:val="00681ACB"/>
    <w:rsid w:val="00682069"/>
    <w:rsid w:val="0068298D"/>
    <w:rsid w:val="00683C13"/>
    <w:rsid w:val="00684191"/>
    <w:rsid w:val="006843C0"/>
    <w:rsid w:val="0068461C"/>
    <w:rsid w:val="00685633"/>
    <w:rsid w:val="00685A2C"/>
    <w:rsid w:val="00685A2F"/>
    <w:rsid w:val="00685E0D"/>
    <w:rsid w:val="0068689D"/>
    <w:rsid w:val="0068710E"/>
    <w:rsid w:val="00687FB3"/>
    <w:rsid w:val="00690226"/>
    <w:rsid w:val="00690EA0"/>
    <w:rsid w:val="0069128A"/>
    <w:rsid w:val="00691EF2"/>
    <w:rsid w:val="00692024"/>
    <w:rsid w:val="0069277E"/>
    <w:rsid w:val="00692790"/>
    <w:rsid w:val="00693042"/>
    <w:rsid w:val="0069394F"/>
    <w:rsid w:val="00693DB0"/>
    <w:rsid w:val="00693E6F"/>
    <w:rsid w:val="00694306"/>
    <w:rsid w:val="00694E06"/>
    <w:rsid w:val="00694E8E"/>
    <w:rsid w:val="00694ED1"/>
    <w:rsid w:val="00694FF9"/>
    <w:rsid w:val="00695662"/>
    <w:rsid w:val="006966FA"/>
    <w:rsid w:val="00697409"/>
    <w:rsid w:val="00697DFA"/>
    <w:rsid w:val="006A013F"/>
    <w:rsid w:val="006A0983"/>
    <w:rsid w:val="006A09D9"/>
    <w:rsid w:val="006A0E06"/>
    <w:rsid w:val="006A192A"/>
    <w:rsid w:val="006A1D03"/>
    <w:rsid w:val="006A1EBF"/>
    <w:rsid w:val="006A21EC"/>
    <w:rsid w:val="006A2B3E"/>
    <w:rsid w:val="006A2FA2"/>
    <w:rsid w:val="006A3788"/>
    <w:rsid w:val="006A3E29"/>
    <w:rsid w:val="006A4323"/>
    <w:rsid w:val="006A5323"/>
    <w:rsid w:val="006A576B"/>
    <w:rsid w:val="006A58EE"/>
    <w:rsid w:val="006A59A2"/>
    <w:rsid w:val="006A59CA"/>
    <w:rsid w:val="006A5CB6"/>
    <w:rsid w:val="006A6218"/>
    <w:rsid w:val="006A62B8"/>
    <w:rsid w:val="006A6E47"/>
    <w:rsid w:val="006A6F08"/>
    <w:rsid w:val="006A7266"/>
    <w:rsid w:val="006A74CC"/>
    <w:rsid w:val="006A7C63"/>
    <w:rsid w:val="006B09BD"/>
    <w:rsid w:val="006B1014"/>
    <w:rsid w:val="006B110A"/>
    <w:rsid w:val="006B152F"/>
    <w:rsid w:val="006B17C2"/>
    <w:rsid w:val="006B184F"/>
    <w:rsid w:val="006B1923"/>
    <w:rsid w:val="006B1C4B"/>
    <w:rsid w:val="006B1C7F"/>
    <w:rsid w:val="006B2103"/>
    <w:rsid w:val="006B2593"/>
    <w:rsid w:val="006B264A"/>
    <w:rsid w:val="006B3360"/>
    <w:rsid w:val="006B34C0"/>
    <w:rsid w:val="006B3990"/>
    <w:rsid w:val="006B3B30"/>
    <w:rsid w:val="006B3BCF"/>
    <w:rsid w:val="006B423D"/>
    <w:rsid w:val="006B6098"/>
    <w:rsid w:val="006B73CA"/>
    <w:rsid w:val="006B754A"/>
    <w:rsid w:val="006C0191"/>
    <w:rsid w:val="006C0776"/>
    <w:rsid w:val="006C1717"/>
    <w:rsid w:val="006C1D0A"/>
    <w:rsid w:val="006C208E"/>
    <w:rsid w:val="006C2227"/>
    <w:rsid w:val="006C2A48"/>
    <w:rsid w:val="006C2E9D"/>
    <w:rsid w:val="006C32F8"/>
    <w:rsid w:val="006C3355"/>
    <w:rsid w:val="006C3394"/>
    <w:rsid w:val="006C3804"/>
    <w:rsid w:val="006C38D1"/>
    <w:rsid w:val="006C3C40"/>
    <w:rsid w:val="006C6AEA"/>
    <w:rsid w:val="006C6EC1"/>
    <w:rsid w:val="006C7488"/>
    <w:rsid w:val="006C7C1D"/>
    <w:rsid w:val="006D0090"/>
    <w:rsid w:val="006D0403"/>
    <w:rsid w:val="006D0D6B"/>
    <w:rsid w:val="006D0DB1"/>
    <w:rsid w:val="006D2491"/>
    <w:rsid w:val="006D26A3"/>
    <w:rsid w:val="006D2B4A"/>
    <w:rsid w:val="006D2E13"/>
    <w:rsid w:val="006D3B6B"/>
    <w:rsid w:val="006D3FE4"/>
    <w:rsid w:val="006D43DD"/>
    <w:rsid w:val="006D45BF"/>
    <w:rsid w:val="006D4D8E"/>
    <w:rsid w:val="006D531A"/>
    <w:rsid w:val="006D593B"/>
    <w:rsid w:val="006D5BDB"/>
    <w:rsid w:val="006D5F2E"/>
    <w:rsid w:val="006D679C"/>
    <w:rsid w:val="006D69DA"/>
    <w:rsid w:val="006D6C30"/>
    <w:rsid w:val="006D6CBF"/>
    <w:rsid w:val="006D7006"/>
    <w:rsid w:val="006D7E0B"/>
    <w:rsid w:val="006E0573"/>
    <w:rsid w:val="006E126B"/>
    <w:rsid w:val="006E12A8"/>
    <w:rsid w:val="006E1587"/>
    <w:rsid w:val="006E1745"/>
    <w:rsid w:val="006E19E1"/>
    <w:rsid w:val="006E23FF"/>
    <w:rsid w:val="006E27C4"/>
    <w:rsid w:val="006E28F4"/>
    <w:rsid w:val="006E36FE"/>
    <w:rsid w:val="006E386D"/>
    <w:rsid w:val="006E3A42"/>
    <w:rsid w:val="006E3D14"/>
    <w:rsid w:val="006E44FF"/>
    <w:rsid w:val="006E474B"/>
    <w:rsid w:val="006E4804"/>
    <w:rsid w:val="006E486E"/>
    <w:rsid w:val="006E5003"/>
    <w:rsid w:val="006E5241"/>
    <w:rsid w:val="006E58CC"/>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C32"/>
    <w:rsid w:val="006F2EB5"/>
    <w:rsid w:val="006F2F1B"/>
    <w:rsid w:val="006F3183"/>
    <w:rsid w:val="006F483D"/>
    <w:rsid w:val="006F56AD"/>
    <w:rsid w:val="006F56FC"/>
    <w:rsid w:val="006F6973"/>
    <w:rsid w:val="006F6C6F"/>
    <w:rsid w:val="006F7855"/>
    <w:rsid w:val="006F79F9"/>
    <w:rsid w:val="0070007F"/>
    <w:rsid w:val="00700468"/>
    <w:rsid w:val="007004DB"/>
    <w:rsid w:val="00700ADF"/>
    <w:rsid w:val="00701215"/>
    <w:rsid w:val="0070188E"/>
    <w:rsid w:val="00701EA4"/>
    <w:rsid w:val="00702166"/>
    <w:rsid w:val="007027FB"/>
    <w:rsid w:val="007029B9"/>
    <w:rsid w:val="00702C96"/>
    <w:rsid w:val="00703005"/>
    <w:rsid w:val="007030DE"/>
    <w:rsid w:val="00703193"/>
    <w:rsid w:val="007046FA"/>
    <w:rsid w:val="00704C5F"/>
    <w:rsid w:val="0070599E"/>
    <w:rsid w:val="00705AE7"/>
    <w:rsid w:val="00705C3D"/>
    <w:rsid w:val="007062AE"/>
    <w:rsid w:val="00707113"/>
    <w:rsid w:val="00707CDE"/>
    <w:rsid w:val="00707FBC"/>
    <w:rsid w:val="007118D9"/>
    <w:rsid w:val="00711B71"/>
    <w:rsid w:val="00712298"/>
    <w:rsid w:val="00712C0A"/>
    <w:rsid w:val="007132FB"/>
    <w:rsid w:val="00713EBF"/>
    <w:rsid w:val="00714074"/>
    <w:rsid w:val="0071458C"/>
    <w:rsid w:val="00714863"/>
    <w:rsid w:val="00714F01"/>
    <w:rsid w:val="0071562D"/>
    <w:rsid w:val="00715AA3"/>
    <w:rsid w:val="00715C73"/>
    <w:rsid w:val="007160B7"/>
    <w:rsid w:val="00716775"/>
    <w:rsid w:val="00716AB1"/>
    <w:rsid w:val="00717452"/>
    <w:rsid w:val="007204B3"/>
    <w:rsid w:val="007207AF"/>
    <w:rsid w:val="0072103D"/>
    <w:rsid w:val="007213BD"/>
    <w:rsid w:val="00722625"/>
    <w:rsid w:val="00723454"/>
    <w:rsid w:val="00723A3C"/>
    <w:rsid w:val="00723B0A"/>
    <w:rsid w:val="00723E2B"/>
    <w:rsid w:val="00724A18"/>
    <w:rsid w:val="00724AE3"/>
    <w:rsid w:val="00725450"/>
    <w:rsid w:val="00725EFF"/>
    <w:rsid w:val="007268D5"/>
    <w:rsid w:val="007269B2"/>
    <w:rsid w:val="0072766A"/>
    <w:rsid w:val="00731B11"/>
    <w:rsid w:val="007322CA"/>
    <w:rsid w:val="00732493"/>
    <w:rsid w:val="00733ACA"/>
    <w:rsid w:val="007347FC"/>
    <w:rsid w:val="0073484A"/>
    <w:rsid w:val="0073528F"/>
    <w:rsid w:val="0073582F"/>
    <w:rsid w:val="00735E96"/>
    <w:rsid w:val="007363FF"/>
    <w:rsid w:val="0073727D"/>
    <w:rsid w:val="007375CF"/>
    <w:rsid w:val="00737A34"/>
    <w:rsid w:val="00737B7B"/>
    <w:rsid w:val="00737DE6"/>
    <w:rsid w:val="007400C0"/>
    <w:rsid w:val="00740A4B"/>
    <w:rsid w:val="00740BB8"/>
    <w:rsid w:val="007410B5"/>
    <w:rsid w:val="007414D5"/>
    <w:rsid w:val="00741950"/>
    <w:rsid w:val="00741FDD"/>
    <w:rsid w:val="0074224F"/>
    <w:rsid w:val="007427D5"/>
    <w:rsid w:val="0074356E"/>
    <w:rsid w:val="00743BE2"/>
    <w:rsid w:val="00744422"/>
    <w:rsid w:val="007451ED"/>
    <w:rsid w:val="00745611"/>
    <w:rsid w:val="00745D50"/>
    <w:rsid w:val="007470FD"/>
    <w:rsid w:val="0074713E"/>
    <w:rsid w:val="0074716E"/>
    <w:rsid w:val="007476DA"/>
    <w:rsid w:val="00747982"/>
    <w:rsid w:val="00747AFD"/>
    <w:rsid w:val="00747C62"/>
    <w:rsid w:val="00747E37"/>
    <w:rsid w:val="00747FA5"/>
    <w:rsid w:val="0075162E"/>
    <w:rsid w:val="007519E2"/>
    <w:rsid w:val="00753AE7"/>
    <w:rsid w:val="00753FE9"/>
    <w:rsid w:val="00754CA5"/>
    <w:rsid w:val="00755274"/>
    <w:rsid w:val="0075581E"/>
    <w:rsid w:val="00756593"/>
    <w:rsid w:val="00756EF3"/>
    <w:rsid w:val="0075748F"/>
    <w:rsid w:val="00761129"/>
    <w:rsid w:val="007617FC"/>
    <w:rsid w:val="007619F7"/>
    <w:rsid w:val="00761B24"/>
    <w:rsid w:val="00761E0E"/>
    <w:rsid w:val="00762077"/>
    <w:rsid w:val="007624F5"/>
    <w:rsid w:val="007625E7"/>
    <w:rsid w:val="00763443"/>
    <w:rsid w:val="007634C5"/>
    <w:rsid w:val="00763DDB"/>
    <w:rsid w:val="00764705"/>
    <w:rsid w:val="0076474D"/>
    <w:rsid w:val="00764B1F"/>
    <w:rsid w:val="0076519A"/>
    <w:rsid w:val="007655A6"/>
    <w:rsid w:val="0076576F"/>
    <w:rsid w:val="00765AF9"/>
    <w:rsid w:val="00766A95"/>
    <w:rsid w:val="00766F5D"/>
    <w:rsid w:val="00766FB1"/>
    <w:rsid w:val="007672D5"/>
    <w:rsid w:val="00767404"/>
    <w:rsid w:val="00767905"/>
    <w:rsid w:val="00767B3A"/>
    <w:rsid w:val="00770278"/>
    <w:rsid w:val="00770366"/>
    <w:rsid w:val="00770C99"/>
    <w:rsid w:val="00771281"/>
    <w:rsid w:val="00772D01"/>
    <w:rsid w:val="00772E63"/>
    <w:rsid w:val="00773816"/>
    <w:rsid w:val="00773F4F"/>
    <w:rsid w:val="007743AB"/>
    <w:rsid w:val="00774D37"/>
    <w:rsid w:val="00774FD2"/>
    <w:rsid w:val="007750E9"/>
    <w:rsid w:val="0077545E"/>
    <w:rsid w:val="00775665"/>
    <w:rsid w:val="00775891"/>
    <w:rsid w:val="00775ABB"/>
    <w:rsid w:val="00776AF5"/>
    <w:rsid w:val="00776C54"/>
    <w:rsid w:val="00776DE5"/>
    <w:rsid w:val="007774FB"/>
    <w:rsid w:val="0077752F"/>
    <w:rsid w:val="0077761D"/>
    <w:rsid w:val="00777B09"/>
    <w:rsid w:val="00777B37"/>
    <w:rsid w:val="00777FE7"/>
    <w:rsid w:val="00780300"/>
    <w:rsid w:val="0078035A"/>
    <w:rsid w:val="007807C9"/>
    <w:rsid w:val="00780946"/>
    <w:rsid w:val="00780E14"/>
    <w:rsid w:val="007813F9"/>
    <w:rsid w:val="0078159D"/>
    <w:rsid w:val="00781AA9"/>
    <w:rsid w:val="00781B1C"/>
    <w:rsid w:val="00781F7B"/>
    <w:rsid w:val="0078242C"/>
    <w:rsid w:val="007824E4"/>
    <w:rsid w:val="00782851"/>
    <w:rsid w:val="0078364B"/>
    <w:rsid w:val="00783961"/>
    <w:rsid w:val="00783EEA"/>
    <w:rsid w:val="00784FF2"/>
    <w:rsid w:val="0078500A"/>
    <w:rsid w:val="00785061"/>
    <w:rsid w:val="007856C0"/>
    <w:rsid w:val="0078683D"/>
    <w:rsid w:val="00787EDE"/>
    <w:rsid w:val="007908F6"/>
    <w:rsid w:val="00790A47"/>
    <w:rsid w:val="0079112F"/>
    <w:rsid w:val="0079128F"/>
    <w:rsid w:val="007913F6"/>
    <w:rsid w:val="00791652"/>
    <w:rsid w:val="0079166F"/>
    <w:rsid w:val="00791834"/>
    <w:rsid w:val="00791954"/>
    <w:rsid w:val="00791C15"/>
    <w:rsid w:val="00792236"/>
    <w:rsid w:val="00792488"/>
    <w:rsid w:val="00792C99"/>
    <w:rsid w:val="00793489"/>
    <w:rsid w:val="007934D3"/>
    <w:rsid w:val="00793850"/>
    <w:rsid w:val="007940DF"/>
    <w:rsid w:val="00794670"/>
    <w:rsid w:val="00794C84"/>
    <w:rsid w:val="007953C1"/>
    <w:rsid w:val="00796959"/>
    <w:rsid w:val="00797044"/>
    <w:rsid w:val="00797245"/>
    <w:rsid w:val="00797B2C"/>
    <w:rsid w:val="007A00A0"/>
    <w:rsid w:val="007A0591"/>
    <w:rsid w:val="007A1494"/>
    <w:rsid w:val="007A1CFB"/>
    <w:rsid w:val="007A1EBB"/>
    <w:rsid w:val="007A2607"/>
    <w:rsid w:val="007A2E3C"/>
    <w:rsid w:val="007A30B3"/>
    <w:rsid w:val="007A3B2A"/>
    <w:rsid w:val="007A3DA4"/>
    <w:rsid w:val="007A40AC"/>
    <w:rsid w:val="007A490D"/>
    <w:rsid w:val="007A4C6F"/>
    <w:rsid w:val="007A5302"/>
    <w:rsid w:val="007A55DF"/>
    <w:rsid w:val="007A6189"/>
    <w:rsid w:val="007A6202"/>
    <w:rsid w:val="007A75E5"/>
    <w:rsid w:val="007A75E6"/>
    <w:rsid w:val="007A78EB"/>
    <w:rsid w:val="007B0192"/>
    <w:rsid w:val="007B1341"/>
    <w:rsid w:val="007B23BC"/>
    <w:rsid w:val="007B23C0"/>
    <w:rsid w:val="007B4AC4"/>
    <w:rsid w:val="007B5A2D"/>
    <w:rsid w:val="007B66D8"/>
    <w:rsid w:val="007B709F"/>
    <w:rsid w:val="007B7193"/>
    <w:rsid w:val="007B7766"/>
    <w:rsid w:val="007C00F7"/>
    <w:rsid w:val="007C0922"/>
    <w:rsid w:val="007C09A9"/>
    <w:rsid w:val="007C0AA1"/>
    <w:rsid w:val="007C1316"/>
    <w:rsid w:val="007C159F"/>
    <w:rsid w:val="007C1734"/>
    <w:rsid w:val="007C1F9A"/>
    <w:rsid w:val="007C261C"/>
    <w:rsid w:val="007C363B"/>
    <w:rsid w:val="007C3FB3"/>
    <w:rsid w:val="007C4075"/>
    <w:rsid w:val="007C58B8"/>
    <w:rsid w:val="007C5C4E"/>
    <w:rsid w:val="007C5DD2"/>
    <w:rsid w:val="007C61B5"/>
    <w:rsid w:val="007C75BB"/>
    <w:rsid w:val="007D04AA"/>
    <w:rsid w:val="007D080D"/>
    <w:rsid w:val="007D0872"/>
    <w:rsid w:val="007D11A1"/>
    <w:rsid w:val="007D1777"/>
    <w:rsid w:val="007D18C3"/>
    <w:rsid w:val="007D2F6C"/>
    <w:rsid w:val="007D33ED"/>
    <w:rsid w:val="007D3870"/>
    <w:rsid w:val="007D391E"/>
    <w:rsid w:val="007D3937"/>
    <w:rsid w:val="007D463F"/>
    <w:rsid w:val="007D4DC0"/>
    <w:rsid w:val="007D4E4A"/>
    <w:rsid w:val="007D5813"/>
    <w:rsid w:val="007D5DCD"/>
    <w:rsid w:val="007D6398"/>
    <w:rsid w:val="007D6E47"/>
    <w:rsid w:val="007D6EA2"/>
    <w:rsid w:val="007D7136"/>
    <w:rsid w:val="007D761C"/>
    <w:rsid w:val="007E056F"/>
    <w:rsid w:val="007E0899"/>
    <w:rsid w:val="007E0C91"/>
    <w:rsid w:val="007E0C9F"/>
    <w:rsid w:val="007E1761"/>
    <w:rsid w:val="007E1AF4"/>
    <w:rsid w:val="007E1B2A"/>
    <w:rsid w:val="007E1E7E"/>
    <w:rsid w:val="007E2076"/>
    <w:rsid w:val="007E229C"/>
    <w:rsid w:val="007E22F8"/>
    <w:rsid w:val="007E2D12"/>
    <w:rsid w:val="007E409E"/>
    <w:rsid w:val="007E45F7"/>
    <w:rsid w:val="007E4787"/>
    <w:rsid w:val="007E4C9C"/>
    <w:rsid w:val="007E4D5D"/>
    <w:rsid w:val="007E508F"/>
    <w:rsid w:val="007E5E63"/>
    <w:rsid w:val="007E649B"/>
    <w:rsid w:val="007E7B66"/>
    <w:rsid w:val="007E7F22"/>
    <w:rsid w:val="007F001F"/>
    <w:rsid w:val="007F09A4"/>
    <w:rsid w:val="007F0BA5"/>
    <w:rsid w:val="007F1051"/>
    <w:rsid w:val="007F13D1"/>
    <w:rsid w:val="007F1D06"/>
    <w:rsid w:val="007F2C15"/>
    <w:rsid w:val="007F2E4C"/>
    <w:rsid w:val="007F37B1"/>
    <w:rsid w:val="007F3EA8"/>
    <w:rsid w:val="007F4A7A"/>
    <w:rsid w:val="007F4B9F"/>
    <w:rsid w:val="007F5960"/>
    <w:rsid w:val="007F5C1E"/>
    <w:rsid w:val="007F615E"/>
    <w:rsid w:val="007F64C2"/>
    <w:rsid w:val="007F6562"/>
    <w:rsid w:val="007F65CA"/>
    <w:rsid w:val="007F66DE"/>
    <w:rsid w:val="007F6B92"/>
    <w:rsid w:val="007F6FE6"/>
    <w:rsid w:val="007F7B45"/>
    <w:rsid w:val="0080016B"/>
    <w:rsid w:val="00800721"/>
    <w:rsid w:val="00800759"/>
    <w:rsid w:val="00800DBB"/>
    <w:rsid w:val="0080179D"/>
    <w:rsid w:val="00801B49"/>
    <w:rsid w:val="00801C60"/>
    <w:rsid w:val="00802595"/>
    <w:rsid w:val="00802F8C"/>
    <w:rsid w:val="00803B01"/>
    <w:rsid w:val="00804719"/>
    <w:rsid w:val="00804FBA"/>
    <w:rsid w:val="00805086"/>
    <w:rsid w:val="008050F8"/>
    <w:rsid w:val="00805119"/>
    <w:rsid w:val="008058DB"/>
    <w:rsid w:val="008067BB"/>
    <w:rsid w:val="00806B8A"/>
    <w:rsid w:val="00806FA7"/>
    <w:rsid w:val="00807A5C"/>
    <w:rsid w:val="00807DE0"/>
    <w:rsid w:val="00810C08"/>
    <w:rsid w:val="0081243A"/>
    <w:rsid w:val="008127D8"/>
    <w:rsid w:val="008132AB"/>
    <w:rsid w:val="00813501"/>
    <w:rsid w:val="0081475B"/>
    <w:rsid w:val="00814F5E"/>
    <w:rsid w:val="0081661B"/>
    <w:rsid w:val="008167F1"/>
    <w:rsid w:val="00816D28"/>
    <w:rsid w:val="008174E6"/>
    <w:rsid w:val="008179B8"/>
    <w:rsid w:val="00820581"/>
    <w:rsid w:val="008220A1"/>
    <w:rsid w:val="00822775"/>
    <w:rsid w:val="00822AB7"/>
    <w:rsid w:val="00822B60"/>
    <w:rsid w:val="00823F27"/>
    <w:rsid w:val="008242BE"/>
    <w:rsid w:val="008242C3"/>
    <w:rsid w:val="00824430"/>
    <w:rsid w:val="008246EC"/>
    <w:rsid w:val="008248E9"/>
    <w:rsid w:val="008248F0"/>
    <w:rsid w:val="00824DC3"/>
    <w:rsid w:val="008250B5"/>
    <w:rsid w:val="0082585F"/>
    <w:rsid w:val="00825DD0"/>
    <w:rsid w:val="00826534"/>
    <w:rsid w:val="008273F6"/>
    <w:rsid w:val="008301AA"/>
    <w:rsid w:val="00830438"/>
    <w:rsid w:val="008308EF"/>
    <w:rsid w:val="00830902"/>
    <w:rsid w:val="00831FA1"/>
    <w:rsid w:val="00832502"/>
    <w:rsid w:val="00832B03"/>
    <w:rsid w:val="00832B49"/>
    <w:rsid w:val="00833600"/>
    <w:rsid w:val="00833C9E"/>
    <w:rsid w:val="00833D81"/>
    <w:rsid w:val="00833FEA"/>
    <w:rsid w:val="00834120"/>
    <w:rsid w:val="00834399"/>
    <w:rsid w:val="00834918"/>
    <w:rsid w:val="00834D6A"/>
    <w:rsid w:val="00834F1A"/>
    <w:rsid w:val="0083533E"/>
    <w:rsid w:val="008354E6"/>
    <w:rsid w:val="008360B5"/>
    <w:rsid w:val="00836906"/>
    <w:rsid w:val="008379BF"/>
    <w:rsid w:val="00837B2C"/>
    <w:rsid w:val="00837D88"/>
    <w:rsid w:val="00837F3E"/>
    <w:rsid w:val="00840D1F"/>
    <w:rsid w:val="00840E92"/>
    <w:rsid w:val="00841A79"/>
    <w:rsid w:val="008420A7"/>
    <w:rsid w:val="00842DC2"/>
    <w:rsid w:val="0084309D"/>
    <w:rsid w:val="0084331C"/>
    <w:rsid w:val="008439EE"/>
    <w:rsid w:val="00843CC4"/>
    <w:rsid w:val="008440D0"/>
    <w:rsid w:val="00844246"/>
    <w:rsid w:val="008449BC"/>
    <w:rsid w:val="00844B48"/>
    <w:rsid w:val="008450E7"/>
    <w:rsid w:val="00845808"/>
    <w:rsid w:val="008458D6"/>
    <w:rsid w:val="008459A0"/>
    <w:rsid w:val="00846988"/>
    <w:rsid w:val="00846B2A"/>
    <w:rsid w:val="008478E9"/>
    <w:rsid w:val="0085071D"/>
    <w:rsid w:val="008524DB"/>
    <w:rsid w:val="0085286F"/>
    <w:rsid w:val="00852B95"/>
    <w:rsid w:val="00852C83"/>
    <w:rsid w:val="00853CE5"/>
    <w:rsid w:val="00854447"/>
    <w:rsid w:val="00854703"/>
    <w:rsid w:val="0085474D"/>
    <w:rsid w:val="00854C0A"/>
    <w:rsid w:val="00854D2E"/>
    <w:rsid w:val="0085539B"/>
    <w:rsid w:val="0085629C"/>
    <w:rsid w:val="00856B2F"/>
    <w:rsid w:val="00857A08"/>
    <w:rsid w:val="0086001F"/>
    <w:rsid w:val="00860228"/>
    <w:rsid w:val="00862079"/>
    <w:rsid w:val="00862301"/>
    <w:rsid w:val="0086317A"/>
    <w:rsid w:val="00863236"/>
    <w:rsid w:val="008633CF"/>
    <w:rsid w:val="00863E4F"/>
    <w:rsid w:val="00863EFF"/>
    <w:rsid w:val="00864419"/>
    <w:rsid w:val="00864446"/>
    <w:rsid w:val="008647FE"/>
    <w:rsid w:val="00864C47"/>
    <w:rsid w:val="0086519A"/>
    <w:rsid w:val="00865EDE"/>
    <w:rsid w:val="00866989"/>
    <w:rsid w:val="008675CB"/>
    <w:rsid w:val="00870DC1"/>
    <w:rsid w:val="00871438"/>
    <w:rsid w:val="008717BC"/>
    <w:rsid w:val="008719A5"/>
    <w:rsid w:val="00871E67"/>
    <w:rsid w:val="008729AB"/>
    <w:rsid w:val="00872B52"/>
    <w:rsid w:val="00872F3B"/>
    <w:rsid w:val="00872F60"/>
    <w:rsid w:val="00873C5E"/>
    <w:rsid w:val="008750D3"/>
    <w:rsid w:val="00875C0E"/>
    <w:rsid w:val="00875C8D"/>
    <w:rsid w:val="00875FD9"/>
    <w:rsid w:val="00876476"/>
    <w:rsid w:val="008764B8"/>
    <w:rsid w:val="0087658C"/>
    <w:rsid w:val="008772A1"/>
    <w:rsid w:val="008779FD"/>
    <w:rsid w:val="00880096"/>
    <w:rsid w:val="008801B7"/>
    <w:rsid w:val="00880206"/>
    <w:rsid w:val="0088059F"/>
    <w:rsid w:val="00881200"/>
    <w:rsid w:val="008815E0"/>
    <w:rsid w:val="00881ADE"/>
    <w:rsid w:val="00881FDB"/>
    <w:rsid w:val="00882037"/>
    <w:rsid w:val="0088278F"/>
    <w:rsid w:val="00882896"/>
    <w:rsid w:val="00883429"/>
    <w:rsid w:val="0088430B"/>
    <w:rsid w:val="0088458B"/>
    <w:rsid w:val="00884849"/>
    <w:rsid w:val="00884DF9"/>
    <w:rsid w:val="0088657D"/>
    <w:rsid w:val="00886BF8"/>
    <w:rsid w:val="0088717A"/>
    <w:rsid w:val="00887B6F"/>
    <w:rsid w:val="00890046"/>
    <w:rsid w:val="0089087D"/>
    <w:rsid w:val="00890A8E"/>
    <w:rsid w:val="00891188"/>
    <w:rsid w:val="00891D4F"/>
    <w:rsid w:val="00891EAC"/>
    <w:rsid w:val="0089204B"/>
    <w:rsid w:val="00892112"/>
    <w:rsid w:val="00892429"/>
    <w:rsid w:val="00892496"/>
    <w:rsid w:val="008926B8"/>
    <w:rsid w:val="00892C5D"/>
    <w:rsid w:val="00892E2D"/>
    <w:rsid w:val="008938E3"/>
    <w:rsid w:val="00893EC7"/>
    <w:rsid w:val="0089419A"/>
    <w:rsid w:val="00894205"/>
    <w:rsid w:val="0089493D"/>
    <w:rsid w:val="00895174"/>
    <w:rsid w:val="00895320"/>
    <w:rsid w:val="00895D05"/>
    <w:rsid w:val="00895E23"/>
    <w:rsid w:val="00896124"/>
    <w:rsid w:val="008966D1"/>
    <w:rsid w:val="0089677D"/>
    <w:rsid w:val="00896971"/>
    <w:rsid w:val="00896B37"/>
    <w:rsid w:val="00896E1F"/>
    <w:rsid w:val="00897078"/>
    <w:rsid w:val="0089753D"/>
    <w:rsid w:val="008975CA"/>
    <w:rsid w:val="00897782"/>
    <w:rsid w:val="0089790E"/>
    <w:rsid w:val="00897D60"/>
    <w:rsid w:val="008A0EC1"/>
    <w:rsid w:val="008A116D"/>
    <w:rsid w:val="008A22B1"/>
    <w:rsid w:val="008A29AD"/>
    <w:rsid w:val="008A2A5E"/>
    <w:rsid w:val="008A2BC3"/>
    <w:rsid w:val="008A33CD"/>
    <w:rsid w:val="008A3E8C"/>
    <w:rsid w:val="008A436D"/>
    <w:rsid w:val="008A4742"/>
    <w:rsid w:val="008A499B"/>
    <w:rsid w:val="008A5C3C"/>
    <w:rsid w:val="008A5F3E"/>
    <w:rsid w:val="008A6D52"/>
    <w:rsid w:val="008A717A"/>
    <w:rsid w:val="008A74E2"/>
    <w:rsid w:val="008A78CB"/>
    <w:rsid w:val="008A78FA"/>
    <w:rsid w:val="008B0248"/>
    <w:rsid w:val="008B0A03"/>
    <w:rsid w:val="008B0BD3"/>
    <w:rsid w:val="008B0C73"/>
    <w:rsid w:val="008B1514"/>
    <w:rsid w:val="008B1940"/>
    <w:rsid w:val="008B1C8F"/>
    <w:rsid w:val="008B2C39"/>
    <w:rsid w:val="008B309D"/>
    <w:rsid w:val="008B3F13"/>
    <w:rsid w:val="008B425A"/>
    <w:rsid w:val="008B4678"/>
    <w:rsid w:val="008B477F"/>
    <w:rsid w:val="008B4E84"/>
    <w:rsid w:val="008B57A3"/>
    <w:rsid w:val="008B6A62"/>
    <w:rsid w:val="008B6DC8"/>
    <w:rsid w:val="008C0F42"/>
    <w:rsid w:val="008C1A70"/>
    <w:rsid w:val="008C2439"/>
    <w:rsid w:val="008C296C"/>
    <w:rsid w:val="008C29F3"/>
    <w:rsid w:val="008C2DCA"/>
    <w:rsid w:val="008C30A1"/>
    <w:rsid w:val="008C358C"/>
    <w:rsid w:val="008C362D"/>
    <w:rsid w:val="008C44EF"/>
    <w:rsid w:val="008C4D62"/>
    <w:rsid w:val="008C5C9B"/>
    <w:rsid w:val="008C67EF"/>
    <w:rsid w:val="008C6947"/>
    <w:rsid w:val="008C69D6"/>
    <w:rsid w:val="008C69DD"/>
    <w:rsid w:val="008C708E"/>
    <w:rsid w:val="008C71B3"/>
    <w:rsid w:val="008C71CA"/>
    <w:rsid w:val="008C787C"/>
    <w:rsid w:val="008C7E7E"/>
    <w:rsid w:val="008C7F75"/>
    <w:rsid w:val="008D065A"/>
    <w:rsid w:val="008D0858"/>
    <w:rsid w:val="008D1A97"/>
    <w:rsid w:val="008D1C6F"/>
    <w:rsid w:val="008D2153"/>
    <w:rsid w:val="008D2B3C"/>
    <w:rsid w:val="008D31B6"/>
    <w:rsid w:val="008D33AE"/>
    <w:rsid w:val="008D3A77"/>
    <w:rsid w:val="008D4EBF"/>
    <w:rsid w:val="008D5A85"/>
    <w:rsid w:val="008D5DCD"/>
    <w:rsid w:val="008D66B7"/>
    <w:rsid w:val="008D6A6F"/>
    <w:rsid w:val="008D70BB"/>
    <w:rsid w:val="008E0361"/>
    <w:rsid w:val="008E12FC"/>
    <w:rsid w:val="008E1838"/>
    <w:rsid w:val="008E2513"/>
    <w:rsid w:val="008E2936"/>
    <w:rsid w:val="008E3504"/>
    <w:rsid w:val="008E3556"/>
    <w:rsid w:val="008E3913"/>
    <w:rsid w:val="008E4F2F"/>
    <w:rsid w:val="008E575D"/>
    <w:rsid w:val="008E614B"/>
    <w:rsid w:val="008E6552"/>
    <w:rsid w:val="008E6A2B"/>
    <w:rsid w:val="008E6A8D"/>
    <w:rsid w:val="008E7A46"/>
    <w:rsid w:val="008F0D4C"/>
    <w:rsid w:val="008F2015"/>
    <w:rsid w:val="008F2263"/>
    <w:rsid w:val="008F26BD"/>
    <w:rsid w:val="008F2827"/>
    <w:rsid w:val="008F34B9"/>
    <w:rsid w:val="008F385C"/>
    <w:rsid w:val="008F3A72"/>
    <w:rsid w:val="008F3C44"/>
    <w:rsid w:val="008F3EA9"/>
    <w:rsid w:val="008F44E3"/>
    <w:rsid w:val="008F4867"/>
    <w:rsid w:val="008F5244"/>
    <w:rsid w:val="008F6A28"/>
    <w:rsid w:val="008F777E"/>
    <w:rsid w:val="009006A5"/>
    <w:rsid w:val="00900CC6"/>
    <w:rsid w:val="00900FC7"/>
    <w:rsid w:val="0090192B"/>
    <w:rsid w:val="00901B4E"/>
    <w:rsid w:val="00901B58"/>
    <w:rsid w:val="009024C0"/>
    <w:rsid w:val="009034F1"/>
    <w:rsid w:val="0090391A"/>
    <w:rsid w:val="00903A80"/>
    <w:rsid w:val="00903B7D"/>
    <w:rsid w:val="00903F9F"/>
    <w:rsid w:val="0090429D"/>
    <w:rsid w:val="009043A4"/>
    <w:rsid w:val="00904637"/>
    <w:rsid w:val="009049AD"/>
    <w:rsid w:val="00904D2C"/>
    <w:rsid w:val="00904D39"/>
    <w:rsid w:val="009055D8"/>
    <w:rsid w:val="009064EC"/>
    <w:rsid w:val="009075BB"/>
    <w:rsid w:val="009077B9"/>
    <w:rsid w:val="00907AF7"/>
    <w:rsid w:val="00907C95"/>
    <w:rsid w:val="00907FD5"/>
    <w:rsid w:val="009107AD"/>
    <w:rsid w:val="00910D8C"/>
    <w:rsid w:val="00911A34"/>
    <w:rsid w:val="00911EB5"/>
    <w:rsid w:val="00912C3A"/>
    <w:rsid w:val="009133C4"/>
    <w:rsid w:val="00913FC5"/>
    <w:rsid w:val="00914784"/>
    <w:rsid w:val="00914D2B"/>
    <w:rsid w:val="009152A2"/>
    <w:rsid w:val="00915CE3"/>
    <w:rsid w:val="00915F70"/>
    <w:rsid w:val="0091627A"/>
    <w:rsid w:val="0091752D"/>
    <w:rsid w:val="009176FE"/>
    <w:rsid w:val="00917B81"/>
    <w:rsid w:val="009205B6"/>
    <w:rsid w:val="00920BFF"/>
    <w:rsid w:val="00923029"/>
    <w:rsid w:val="009230D9"/>
    <w:rsid w:val="00923BA1"/>
    <w:rsid w:val="00924E36"/>
    <w:rsid w:val="00924E9F"/>
    <w:rsid w:val="009253FF"/>
    <w:rsid w:val="009254EC"/>
    <w:rsid w:val="009255E7"/>
    <w:rsid w:val="00925669"/>
    <w:rsid w:val="00925734"/>
    <w:rsid w:val="00925836"/>
    <w:rsid w:val="00925ECD"/>
    <w:rsid w:val="00925FCB"/>
    <w:rsid w:val="009260AD"/>
    <w:rsid w:val="009264D6"/>
    <w:rsid w:val="00926978"/>
    <w:rsid w:val="00926D60"/>
    <w:rsid w:val="00926F7C"/>
    <w:rsid w:val="0092709C"/>
    <w:rsid w:val="00927AC3"/>
    <w:rsid w:val="00927BF5"/>
    <w:rsid w:val="00927DD3"/>
    <w:rsid w:val="00930202"/>
    <w:rsid w:val="00930B13"/>
    <w:rsid w:val="009319EB"/>
    <w:rsid w:val="00932413"/>
    <w:rsid w:val="0093245E"/>
    <w:rsid w:val="00932BA9"/>
    <w:rsid w:val="009336E2"/>
    <w:rsid w:val="009342BF"/>
    <w:rsid w:val="009342E3"/>
    <w:rsid w:val="0093494D"/>
    <w:rsid w:val="0093495A"/>
    <w:rsid w:val="0093512B"/>
    <w:rsid w:val="00935AA1"/>
    <w:rsid w:val="00936161"/>
    <w:rsid w:val="009367E3"/>
    <w:rsid w:val="009375D8"/>
    <w:rsid w:val="0094018F"/>
    <w:rsid w:val="0094069E"/>
    <w:rsid w:val="009415C5"/>
    <w:rsid w:val="00941ABE"/>
    <w:rsid w:val="00942BBB"/>
    <w:rsid w:val="00942E7A"/>
    <w:rsid w:val="00943694"/>
    <w:rsid w:val="009439AE"/>
    <w:rsid w:val="00943CE9"/>
    <w:rsid w:val="009444CE"/>
    <w:rsid w:val="009444F8"/>
    <w:rsid w:val="009455AC"/>
    <w:rsid w:val="00947D42"/>
    <w:rsid w:val="00947F57"/>
    <w:rsid w:val="00947F5A"/>
    <w:rsid w:val="00950146"/>
    <w:rsid w:val="009502AC"/>
    <w:rsid w:val="00950398"/>
    <w:rsid w:val="0095088D"/>
    <w:rsid w:val="009532BC"/>
    <w:rsid w:val="00954182"/>
    <w:rsid w:val="009541C1"/>
    <w:rsid w:val="009541FD"/>
    <w:rsid w:val="00954603"/>
    <w:rsid w:val="009546CE"/>
    <w:rsid w:val="00954883"/>
    <w:rsid w:val="00956088"/>
    <w:rsid w:val="00956266"/>
    <w:rsid w:val="00956EF1"/>
    <w:rsid w:val="00956F9A"/>
    <w:rsid w:val="0096056B"/>
    <w:rsid w:val="00960F49"/>
    <w:rsid w:val="009618D8"/>
    <w:rsid w:val="00961A2B"/>
    <w:rsid w:val="00961E8A"/>
    <w:rsid w:val="00962169"/>
    <w:rsid w:val="009629C0"/>
    <w:rsid w:val="00962A50"/>
    <w:rsid w:val="00962DB3"/>
    <w:rsid w:val="0096316F"/>
    <w:rsid w:val="0096351B"/>
    <w:rsid w:val="00964421"/>
    <w:rsid w:val="00964B31"/>
    <w:rsid w:val="00965294"/>
    <w:rsid w:val="009653D1"/>
    <w:rsid w:val="009658C8"/>
    <w:rsid w:val="00965FEA"/>
    <w:rsid w:val="009675B1"/>
    <w:rsid w:val="00967A50"/>
    <w:rsid w:val="00967BDC"/>
    <w:rsid w:val="00970CE4"/>
    <w:rsid w:val="00970DC5"/>
    <w:rsid w:val="00971453"/>
    <w:rsid w:val="00971480"/>
    <w:rsid w:val="00972D91"/>
    <w:rsid w:val="00972F50"/>
    <w:rsid w:val="00973A11"/>
    <w:rsid w:val="00974F1B"/>
    <w:rsid w:val="00974FAC"/>
    <w:rsid w:val="009756AB"/>
    <w:rsid w:val="00975918"/>
    <w:rsid w:val="00975DBA"/>
    <w:rsid w:val="00976313"/>
    <w:rsid w:val="0097633E"/>
    <w:rsid w:val="00976B54"/>
    <w:rsid w:val="00976BAC"/>
    <w:rsid w:val="00976E03"/>
    <w:rsid w:val="009770ED"/>
    <w:rsid w:val="0097720B"/>
    <w:rsid w:val="00977580"/>
    <w:rsid w:val="00977BCC"/>
    <w:rsid w:val="009803BE"/>
    <w:rsid w:val="00980652"/>
    <w:rsid w:val="009813C2"/>
    <w:rsid w:val="0098207B"/>
    <w:rsid w:val="00982ED7"/>
    <w:rsid w:val="00982EF5"/>
    <w:rsid w:val="00983521"/>
    <w:rsid w:val="00983E78"/>
    <w:rsid w:val="00985550"/>
    <w:rsid w:val="00987559"/>
    <w:rsid w:val="009876A0"/>
    <w:rsid w:val="009876D1"/>
    <w:rsid w:val="0098771B"/>
    <w:rsid w:val="009878F6"/>
    <w:rsid w:val="00990CD1"/>
    <w:rsid w:val="00991CD6"/>
    <w:rsid w:val="00992022"/>
    <w:rsid w:val="0099245E"/>
    <w:rsid w:val="00993367"/>
    <w:rsid w:val="00993505"/>
    <w:rsid w:val="00993F50"/>
    <w:rsid w:val="009946CB"/>
    <w:rsid w:val="00994A3D"/>
    <w:rsid w:val="00995738"/>
    <w:rsid w:val="00996062"/>
    <w:rsid w:val="009962F0"/>
    <w:rsid w:val="00997189"/>
    <w:rsid w:val="00997E53"/>
    <w:rsid w:val="009A11D3"/>
    <w:rsid w:val="009A167A"/>
    <w:rsid w:val="009A1E0B"/>
    <w:rsid w:val="009A23F9"/>
    <w:rsid w:val="009A250D"/>
    <w:rsid w:val="009A2730"/>
    <w:rsid w:val="009A39B9"/>
    <w:rsid w:val="009A3D10"/>
    <w:rsid w:val="009A3D1F"/>
    <w:rsid w:val="009A3FD6"/>
    <w:rsid w:val="009A4667"/>
    <w:rsid w:val="009A4D05"/>
    <w:rsid w:val="009A5201"/>
    <w:rsid w:val="009A5523"/>
    <w:rsid w:val="009A582B"/>
    <w:rsid w:val="009A5935"/>
    <w:rsid w:val="009A5BBA"/>
    <w:rsid w:val="009A61CF"/>
    <w:rsid w:val="009A6B3D"/>
    <w:rsid w:val="009B01B9"/>
    <w:rsid w:val="009B0ABB"/>
    <w:rsid w:val="009B0B90"/>
    <w:rsid w:val="009B0C48"/>
    <w:rsid w:val="009B1580"/>
    <w:rsid w:val="009B1B05"/>
    <w:rsid w:val="009B1E25"/>
    <w:rsid w:val="009B22FD"/>
    <w:rsid w:val="009B2585"/>
    <w:rsid w:val="009B3120"/>
    <w:rsid w:val="009B37CF"/>
    <w:rsid w:val="009B554D"/>
    <w:rsid w:val="009B5EC4"/>
    <w:rsid w:val="009B6108"/>
    <w:rsid w:val="009B7241"/>
    <w:rsid w:val="009B7A37"/>
    <w:rsid w:val="009B7ABE"/>
    <w:rsid w:val="009C0B77"/>
    <w:rsid w:val="009C0F6E"/>
    <w:rsid w:val="009C16A2"/>
    <w:rsid w:val="009C16E7"/>
    <w:rsid w:val="009C1C92"/>
    <w:rsid w:val="009C2321"/>
    <w:rsid w:val="009C32F7"/>
    <w:rsid w:val="009C3414"/>
    <w:rsid w:val="009C36A4"/>
    <w:rsid w:val="009C36AA"/>
    <w:rsid w:val="009C3FB5"/>
    <w:rsid w:val="009C4413"/>
    <w:rsid w:val="009C48F1"/>
    <w:rsid w:val="009C5323"/>
    <w:rsid w:val="009C6030"/>
    <w:rsid w:val="009C6D53"/>
    <w:rsid w:val="009C781B"/>
    <w:rsid w:val="009D1020"/>
    <w:rsid w:val="009D112B"/>
    <w:rsid w:val="009D224A"/>
    <w:rsid w:val="009D289C"/>
    <w:rsid w:val="009D3230"/>
    <w:rsid w:val="009D34EB"/>
    <w:rsid w:val="009D3524"/>
    <w:rsid w:val="009D360B"/>
    <w:rsid w:val="009D3C7E"/>
    <w:rsid w:val="009D42EF"/>
    <w:rsid w:val="009D4AD7"/>
    <w:rsid w:val="009D4CDF"/>
    <w:rsid w:val="009D51C9"/>
    <w:rsid w:val="009D527C"/>
    <w:rsid w:val="009D5578"/>
    <w:rsid w:val="009D579B"/>
    <w:rsid w:val="009D6EDB"/>
    <w:rsid w:val="009D765B"/>
    <w:rsid w:val="009D7BC7"/>
    <w:rsid w:val="009D7DD2"/>
    <w:rsid w:val="009E010F"/>
    <w:rsid w:val="009E0185"/>
    <w:rsid w:val="009E0602"/>
    <w:rsid w:val="009E115C"/>
    <w:rsid w:val="009E28E8"/>
    <w:rsid w:val="009E29AF"/>
    <w:rsid w:val="009E2A0B"/>
    <w:rsid w:val="009E37F1"/>
    <w:rsid w:val="009E39D7"/>
    <w:rsid w:val="009E3CAB"/>
    <w:rsid w:val="009E459E"/>
    <w:rsid w:val="009E4B0B"/>
    <w:rsid w:val="009E5BBD"/>
    <w:rsid w:val="009E5D70"/>
    <w:rsid w:val="009E6101"/>
    <w:rsid w:val="009E6157"/>
    <w:rsid w:val="009E693D"/>
    <w:rsid w:val="009E6E2C"/>
    <w:rsid w:val="009E7013"/>
    <w:rsid w:val="009E79EF"/>
    <w:rsid w:val="009E7E7A"/>
    <w:rsid w:val="009F0495"/>
    <w:rsid w:val="009F0A7F"/>
    <w:rsid w:val="009F0F1E"/>
    <w:rsid w:val="009F1049"/>
    <w:rsid w:val="009F1058"/>
    <w:rsid w:val="009F1892"/>
    <w:rsid w:val="009F1E7C"/>
    <w:rsid w:val="009F23A8"/>
    <w:rsid w:val="009F2651"/>
    <w:rsid w:val="009F2933"/>
    <w:rsid w:val="009F2F2D"/>
    <w:rsid w:val="009F32D5"/>
    <w:rsid w:val="009F3A89"/>
    <w:rsid w:val="009F3CAF"/>
    <w:rsid w:val="009F480D"/>
    <w:rsid w:val="009F4AC6"/>
    <w:rsid w:val="009F53FC"/>
    <w:rsid w:val="009F5425"/>
    <w:rsid w:val="009F64F1"/>
    <w:rsid w:val="009F6931"/>
    <w:rsid w:val="009F7041"/>
    <w:rsid w:val="009F7720"/>
    <w:rsid w:val="00A004F7"/>
    <w:rsid w:val="00A00B7C"/>
    <w:rsid w:val="00A00E66"/>
    <w:rsid w:val="00A0118B"/>
    <w:rsid w:val="00A01601"/>
    <w:rsid w:val="00A01675"/>
    <w:rsid w:val="00A0170F"/>
    <w:rsid w:val="00A01C3C"/>
    <w:rsid w:val="00A01FA1"/>
    <w:rsid w:val="00A025DA"/>
    <w:rsid w:val="00A02BDB"/>
    <w:rsid w:val="00A0377B"/>
    <w:rsid w:val="00A04050"/>
    <w:rsid w:val="00A04164"/>
    <w:rsid w:val="00A04223"/>
    <w:rsid w:val="00A04E60"/>
    <w:rsid w:val="00A05084"/>
    <w:rsid w:val="00A05F23"/>
    <w:rsid w:val="00A06258"/>
    <w:rsid w:val="00A06394"/>
    <w:rsid w:val="00A077DE"/>
    <w:rsid w:val="00A07E58"/>
    <w:rsid w:val="00A10008"/>
    <w:rsid w:val="00A10A81"/>
    <w:rsid w:val="00A10A8D"/>
    <w:rsid w:val="00A10DBF"/>
    <w:rsid w:val="00A116F8"/>
    <w:rsid w:val="00A11CCD"/>
    <w:rsid w:val="00A1217C"/>
    <w:rsid w:val="00A12ED4"/>
    <w:rsid w:val="00A132E5"/>
    <w:rsid w:val="00A1411D"/>
    <w:rsid w:val="00A14233"/>
    <w:rsid w:val="00A1491E"/>
    <w:rsid w:val="00A1499D"/>
    <w:rsid w:val="00A14B5E"/>
    <w:rsid w:val="00A15D50"/>
    <w:rsid w:val="00A15E90"/>
    <w:rsid w:val="00A16EB6"/>
    <w:rsid w:val="00A16F93"/>
    <w:rsid w:val="00A17A66"/>
    <w:rsid w:val="00A17C4B"/>
    <w:rsid w:val="00A21855"/>
    <w:rsid w:val="00A22283"/>
    <w:rsid w:val="00A22526"/>
    <w:rsid w:val="00A238C7"/>
    <w:rsid w:val="00A24364"/>
    <w:rsid w:val="00A246ED"/>
    <w:rsid w:val="00A254F1"/>
    <w:rsid w:val="00A256BC"/>
    <w:rsid w:val="00A25B0B"/>
    <w:rsid w:val="00A26079"/>
    <w:rsid w:val="00A26401"/>
    <w:rsid w:val="00A26B44"/>
    <w:rsid w:val="00A26E9F"/>
    <w:rsid w:val="00A27713"/>
    <w:rsid w:val="00A277D5"/>
    <w:rsid w:val="00A27EC9"/>
    <w:rsid w:val="00A30266"/>
    <w:rsid w:val="00A31466"/>
    <w:rsid w:val="00A31CEA"/>
    <w:rsid w:val="00A3277C"/>
    <w:rsid w:val="00A327A8"/>
    <w:rsid w:val="00A3282C"/>
    <w:rsid w:val="00A330C1"/>
    <w:rsid w:val="00A331F3"/>
    <w:rsid w:val="00A33BF2"/>
    <w:rsid w:val="00A3421C"/>
    <w:rsid w:val="00A342C0"/>
    <w:rsid w:val="00A3489D"/>
    <w:rsid w:val="00A34B36"/>
    <w:rsid w:val="00A34CE4"/>
    <w:rsid w:val="00A35506"/>
    <w:rsid w:val="00A36EA4"/>
    <w:rsid w:val="00A375A9"/>
    <w:rsid w:val="00A37C67"/>
    <w:rsid w:val="00A4020C"/>
    <w:rsid w:val="00A4025C"/>
    <w:rsid w:val="00A4025E"/>
    <w:rsid w:val="00A405D0"/>
    <w:rsid w:val="00A40746"/>
    <w:rsid w:val="00A40D31"/>
    <w:rsid w:val="00A40E4E"/>
    <w:rsid w:val="00A40ED9"/>
    <w:rsid w:val="00A410F7"/>
    <w:rsid w:val="00A41202"/>
    <w:rsid w:val="00A41400"/>
    <w:rsid w:val="00A41B94"/>
    <w:rsid w:val="00A41CB0"/>
    <w:rsid w:val="00A42010"/>
    <w:rsid w:val="00A421ED"/>
    <w:rsid w:val="00A43244"/>
    <w:rsid w:val="00A456AB"/>
    <w:rsid w:val="00A45ACF"/>
    <w:rsid w:val="00A46C61"/>
    <w:rsid w:val="00A46D72"/>
    <w:rsid w:val="00A46E6E"/>
    <w:rsid w:val="00A46F16"/>
    <w:rsid w:val="00A46F43"/>
    <w:rsid w:val="00A46F9C"/>
    <w:rsid w:val="00A4729F"/>
    <w:rsid w:val="00A47911"/>
    <w:rsid w:val="00A47C3B"/>
    <w:rsid w:val="00A50602"/>
    <w:rsid w:val="00A5094E"/>
    <w:rsid w:val="00A50E55"/>
    <w:rsid w:val="00A517EA"/>
    <w:rsid w:val="00A51B99"/>
    <w:rsid w:val="00A51EED"/>
    <w:rsid w:val="00A52879"/>
    <w:rsid w:val="00A52E3B"/>
    <w:rsid w:val="00A54634"/>
    <w:rsid w:val="00A54674"/>
    <w:rsid w:val="00A55CFB"/>
    <w:rsid w:val="00A574ED"/>
    <w:rsid w:val="00A575A5"/>
    <w:rsid w:val="00A60937"/>
    <w:rsid w:val="00A60F1B"/>
    <w:rsid w:val="00A61430"/>
    <w:rsid w:val="00A63AC9"/>
    <w:rsid w:val="00A63CF1"/>
    <w:rsid w:val="00A63EF0"/>
    <w:rsid w:val="00A64420"/>
    <w:rsid w:val="00A648E0"/>
    <w:rsid w:val="00A6493D"/>
    <w:rsid w:val="00A64DD3"/>
    <w:rsid w:val="00A650A4"/>
    <w:rsid w:val="00A65169"/>
    <w:rsid w:val="00A66358"/>
    <w:rsid w:val="00A66478"/>
    <w:rsid w:val="00A67B51"/>
    <w:rsid w:val="00A7086B"/>
    <w:rsid w:val="00A70ECC"/>
    <w:rsid w:val="00A70F8D"/>
    <w:rsid w:val="00A71C5B"/>
    <w:rsid w:val="00A723C5"/>
    <w:rsid w:val="00A7286F"/>
    <w:rsid w:val="00A73BAB"/>
    <w:rsid w:val="00A74895"/>
    <w:rsid w:val="00A748E3"/>
    <w:rsid w:val="00A75093"/>
    <w:rsid w:val="00A7534A"/>
    <w:rsid w:val="00A75EC0"/>
    <w:rsid w:val="00A761CF"/>
    <w:rsid w:val="00A76387"/>
    <w:rsid w:val="00A770EB"/>
    <w:rsid w:val="00A772F8"/>
    <w:rsid w:val="00A80152"/>
    <w:rsid w:val="00A80C70"/>
    <w:rsid w:val="00A80D1F"/>
    <w:rsid w:val="00A81AD9"/>
    <w:rsid w:val="00A81C41"/>
    <w:rsid w:val="00A81C7A"/>
    <w:rsid w:val="00A82751"/>
    <w:rsid w:val="00A82955"/>
    <w:rsid w:val="00A82D5C"/>
    <w:rsid w:val="00A82F65"/>
    <w:rsid w:val="00A8364F"/>
    <w:rsid w:val="00A83FA0"/>
    <w:rsid w:val="00A8446F"/>
    <w:rsid w:val="00A85B43"/>
    <w:rsid w:val="00A867F8"/>
    <w:rsid w:val="00A86A0C"/>
    <w:rsid w:val="00A86DD5"/>
    <w:rsid w:val="00A86E6E"/>
    <w:rsid w:val="00A87121"/>
    <w:rsid w:val="00A87887"/>
    <w:rsid w:val="00A90A32"/>
    <w:rsid w:val="00A90F3B"/>
    <w:rsid w:val="00A914C1"/>
    <w:rsid w:val="00A91FA1"/>
    <w:rsid w:val="00A9200E"/>
    <w:rsid w:val="00A923DD"/>
    <w:rsid w:val="00A928F3"/>
    <w:rsid w:val="00A92A17"/>
    <w:rsid w:val="00A92D64"/>
    <w:rsid w:val="00A92EC5"/>
    <w:rsid w:val="00A93ABF"/>
    <w:rsid w:val="00A943CA"/>
    <w:rsid w:val="00A946B4"/>
    <w:rsid w:val="00A9486C"/>
    <w:rsid w:val="00A94A58"/>
    <w:rsid w:val="00A95163"/>
    <w:rsid w:val="00A964FD"/>
    <w:rsid w:val="00A967CA"/>
    <w:rsid w:val="00A96984"/>
    <w:rsid w:val="00A96A54"/>
    <w:rsid w:val="00A97329"/>
    <w:rsid w:val="00A97760"/>
    <w:rsid w:val="00A97B0C"/>
    <w:rsid w:val="00A97D03"/>
    <w:rsid w:val="00AA0955"/>
    <w:rsid w:val="00AA0C4E"/>
    <w:rsid w:val="00AA13C2"/>
    <w:rsid w:val="00AA14E7"/>
    <w:rsid w:val="00AA18B5"/>
    <w:rsid w:val="00AA199E"/>
    <w:rsid w:val="00AA19CA"/>
    <w:rsid w:val="00AA1D04"/>
    <w:rsid w:val="00AA2CF7"/>
    <w:rsid w:val="00AA3155"/>
    <w:rsid w:val="00AA31C0"/>
    <w:rsid w:val="00AA3735"/>
    <w:rsid w:val="00AA3915"/>
    <w:rsid w:val="00AA3DEC"/>
    <w:rsid w:val="00AA3F32"/>
    <w:rsid w:val="00AA4E02"/>
    <w:rsid w:val="00AA4E66"/>
    <w:rsid w:val="00AA5BC3"/>
    <w:rsid w:val="00AA5D97"/>
    <w:rsid w:val="00AA6DEC"/>
    <w:rsid w:val="00AA7AA8"/>
    <w:rsid w:val="00AA7D0C"/>
    <w:rsid w:val="00AB0DCE"/>
    <w:rsid w:val="00AB1317"/>
    <w:rsid w:val="00AB15BD"/>
    <w:rsid w:val="00AB16D0"/>
    <w:rsid w:val="00AB2E72"/>
    <w:rsid w:val="00AB40AF"/>
    <w:rsid w:val="00AB41BC"/>
    <w:rsid w:val="00AB4408"/>
    <w:rsid w:val="00AB447B"/>
    <w:rsid w:val="00AB4845"/>
    <w:rsid w:val="00AB4A65"/>
    <w:rsid w:val="00AB4BCE"/>
    <w:rsid w:val="00AB50AF"/>
    <w:rsid w:val="00AB51A6"/>
    <w:rsid w:val="00AB5233"/>
    <w:rsid w:val="00AB561B"/>
    <w:rsid w:val="00AB58F4"/>
    <w:rsid w:val="00AB5D13"/>
    <w:rsid w:val="00AB668E"/>
    <w:rsid w:val="00AB66D1"/>
    <w:rsid w:val="00AB6A8E"/>
    <w:rsid w:val="00AB7291"/>
    <w:rsid w:val="00AB74A7"/>
    <w:rsid w:val="00AC0A15"/>
    <w:rsid w:val="00AC145F"/>
    <w:rsid w:val="00AC149F"/>
    <w:rsid w:val="00AC14E6"/>
    <w:rsid w:val="00AC1963"/>
    <w:rsid w:val="00AC196B"/>
    <w:rsid w:val="00AC1FC5"/>
    <w:rsid w:val="00AC2585"/>
    <w:rsid w:val="00AC2D90"/>
    <w:rsid w:val="00AC2EEA"/>
    <w:rsid w:val="00AC2F02"/>
    <w:rsid w:val="00AC32B7"/>
    <w:rsid w:val="00AC3C2F"/>
    <w:rsid w:val="00AC3C80"/>
    <w:rsid w:val="00AC4C9E"/>
    <w:rsid w:val="00AC5C4D"/>
    <w:rsid w:val="00AC6CB7"/>
    <w:rsid w:val="00AC704C"/>
    <w:rsid w:val="00AD0292"/>
    <w:rsid w:val="00AD0667"/>
    <w:rsid w:val="00AD09D3"/>
    <w:rsid w:val="00AD0C50"/>
    <w:rsid w:val="00AD11E1"/>
    <w:rsid w:val="00AD1269"/>
    <w:rsid w:val="00AD1DF8"/>
    <w:rsid w:val="00AD1EF2"/>
    <w:rsid w:val="00AD25E3"/>
    <w:rsid w:val="00AD29FB"/>
    <w:rsid w:val="00AD2A01"/>
    <w:rsid w:val="00AD3101"/>
    <w:rsid w:val="00AD3A53"/>
    <w:rsid w:val="00AD4BFD"/>
    <w:rsid w:val="00AD4C87"/>
    <w:rsid w:val="00AD4CCF"/>
    <w:rsid w:val="00AD4DE9"/>
    <w:rsid w:val="00AD5340"/>
    <w:rsid w:val="00AD5960"/>
    <w:rsid w:val="00AD5B32"/>
    <w:rsid w:val="00AD7540"/>
    <w:rsid w:val="00AD7D0D"/>
    <w:rsid w:val="00AD7F84"/>
    <w:rsid w:val="00AE020B"/>
    <w:rsid w:val="00AE0CFF"/>
    <w:rsid w:val="00AE26CF"/>
    <w:rsid w:val="00AE3A38"/>
    <w:rsid w:val="00AE3ADA"/>
    <w:rsid w:val="00AE3B67"/>
    <w:rsid w:val="00AE3D31"/>
    <w:rsid w:val="00AE3E6A"/>
    <w:rsid w:val="00AE3F1D"/>
    <w:rsid w:val="00AE403F"/>
    <w:rsid w:val="00AE42D2"/>
    <w:rsid w:val="00AE4491"/>
    <w:rsid w:val="00AE47B2"/>
    <w:rsid w:val="00AE4B93"/>
    <w:rsid w:val="00AE4F45"/>
    <w:rsid w:val="00AE617F"/>
    <w:rsid w:val="00AE7452"/>
    <w:rsid w:val="00AE7833"/>
    <w:rsid w:val="00AE7852"/>
    <w:rsid w:val="00AE7FAF"/>
    <w:rsid w:val="00AF04AD"/>
    <w:rsid w:val="00AF150D"/>
    <w:rsid w:val="00AF1807"/>
    <w:rsid w:val="00AF1FAF"/>
    <w:rsid w:val="00AF23C8"/>
    <w:rsid w:val="00AF2846"/>
    <w:rsid w:val="00AF29B7"/>
    <w:rsid w:val="00AF3404"/>
    <w:rsid w:val="00AF3D6A"/>
    <w:rsid w:val="00AF3E13"/>
    <w:rsid w:val="00AF4137"/>
    <w:rsid w:val="00AF446D"/>
    <w:rsid w:val="00AF5475"/>
    <w:rsid w:val="00AF5AAD"/>
    <w:rsid w:val="00AF65DF"/>
    <w:rsid w:val="00AF6678"/>
    <w:rsid w:val="00AF6A43"/>
    <w:rsid w:val="00AF6C09"/>
    <w:rsid w:val="00AF7227"/>
    <w:rsid w:val="00B003EA"/>
    <w:rsid w:val="00B00F64"/>
    <w:rsid w:val="00B01A05"/>
    <w:rsid w:val="00B024D0"/>
    <w:rsid w:val="00B02739"/>
    <w:rsid w:val="00B02F82"/>
    <w:rsid w:val="00B0415D"/>
    <w:rsid w:val="00B04974"/>
    <w:rsid w:val="00B051B3"/>
    <w:rsid w:val="00B05709"/>
    <w:rsid w:val="00B059A6"/>
    <w:rsid w:val="00B05B2A"/>
    <w:rsid w:val="00B05F8A"/>
    <w:rsid w:val="00B0605E"/>
    <w:rsid w:val="00B061AE"/>
    <w:rsid w:val="00B061B1"/>
    <w:rsid w:val="00B061D7"/>
    <w:rsid w:val="00B06324"/>
    <w:rsid w:val="00B06764"/>
    <w:rsid w:val="00B069FF"/>
    <w:rsid w:val="00B06A59"/>
    <w:rsid w:val="00B06F45"/>
    <w:rsid w:val="00B1037E"/>
    <w:rsid w:val="00B10939"/>
    <w:rsid w:val="00B10DB8"/>
    <w:rsid w:val="00B10E0A"/>
    <w:rsid w:val="00B10F50"/>
    <w:rsid w:val="00B11155"/>
    <w:rsid w:val="00B113B0"/>
    <w:rsid w:val="00B1214E"/>
    <w:rsid w:val="00B12221"/>
    <w:rsid w:val="00B126F9"/>
    <w:rsid w:val="00B133C7"/>
    <w:rsid w:val="00B136C3"/>
    <w:rsid w:val="00B13AFC"/>
    <w:rsid w:val="00B13BFB"/>
    <w:rsid w:val="00B13C17"/>
    <w:rsid w:val="00B13F09"/>
    <w:rsid w:val="00B142E4"/>
    <w:rsid w:val="00B15092"/>
    <w:rsid w:val="00B15781"/>
    <w:rsid w:val="00B16219"/>
    <w:rsid w:val="00B166E4"/>
    <w:rsid w:val="00B169C6"/>
    <w:rsid w:val="00B1714A"/>
    <w:rsid w:val="00B1731D"/>
    <w:rsid w:val="00B20000"/>
    <w:rsid w:val="00B20283"/>
    <w:rsid w:val="00B20371"/>
    <w:rsid w:val="00B20B34"/>
    <w:rsid w:val="00B20E73"/>
    <w:rsid w:val="00B20E88"/>
    <w:rsid w:val="00B215F7"/>
    <w:rsid w:val="00B21845"/>
    <w:rsid w:val="00B22244"/>
    <w:rsid w:val="00B2245E"/>
    <w:rsid w:val="00B236E9"/>
    <w:rsid w:val="00B2392F"/>
    <w:rsid w:val="00B23B63"/>
    <w:rsid w:val="00B23BA6"/>
    <w:rsid w:val="00B2437D"/>
    <w:rsid w:val="00B2559A"/>
    <w:rsid w:val="00B25FC7"/>
    <w:rsid w:val="00B267BF"/>
    <w:rsid w:val="00B26FA2"/>
    <w:rsid w:val="00B3006A"/>
    <w:rsid w:val="00B30A42"/>
    <w:rsid w:val="00B3114E"/>
    <w:rsid w:val="00B312AC"/>
    <w:rsid w:val="00B31639"/>
    <w:rsid w:val="00B31799"/>
    <w:rsid w:val="00B326F4"/>
    <w:rsid w:val="00B3335F"/>
    <w:rsid w:val="00B334B3"/>
    <w:rsid w:val="00B34DC4"/>
    <w:rsid w:val="00B35A14"/>
    <w:rsid w:val="00B35A6D"/>
    <w:rsid w:val="00B367B7"/>
    <w:rsid w:val="00B36DF0"/>
    <w:rsid w:val="00B37150"/>
    <w:rsid w:val="00B378AF"/>
    <w:rsid w:val="00B37D35"/>
    <w:rsid w:val="00B37D65"/>
    <w:rsid w:val="00B40630"/>
    <w:rsid w:val="00B4065B"/>
    <w:rsid w:val="00B40D9E"/>
    <w:rsid w:val="00B40F8C"/>
    <w:rsid w:val="00B411C2"/>
    <w:rsid w:val="00B41C06"/>
    <w:rsid w:val="00B42CF1"/>
    <w:rsid w:val="00B42E55"/>
    <w:rsid w:val="00B430FE"/>
    <w:rsid w:val="00B43620"/>
    <w:rsid w:val="00B44248"/>
    <w:rsid w:val="00B44327"/>
    <w:rsid w:val="00B44963"/>
    <w:rsid w:val="00B4502D"/>
    <w:rsid w:val="00B45EB0"/>
    <w:rsid w:val="00B45F75"/>
    <w:rsid w:val="00B4635F"/>
    <w:rsid w:val="00B50031"/>
    <w:rsid w:val="00B5122A"/>
    <w:rsid w:val="00B51A6B"/>
    <w:rsid w:val="00B51C5D"/>
    <w:rsid w:val="00B51F95"/>
    <w:rsid w:val="00B52690"/>
    <w:rsid w:val="00B527A7"/>
    <w:rsid w:val="00B53D05"/>
    <w:rsid w:val="00B5444B"/>
    <w:rsid w:val="00B5459F"/>
    <w:rsid w:val="00B545D3"/>
    <w:rsid w:val="00B5496A"/>
    <w:rsid w:val="00B54D7D"/>
    <w:rsid w:val="00B54FE4"/>
    <w:rsid w:val="00B55999"/>
    <w:rsid w:val="00B55EEA"/>
    <w:rsid w:val="00B57645"/>
    <w:rsid w:val="00B57779"/>
    <w:rsid w:val="00B578BB"/>
    <w:rsid w:val="00B57AD7"/>
    <w:rsid w:val="00B60224"/>
    <w:rsid w:val="00B60619"/>
    <w:rsid w:val="00B609A9"/>
    <w:rsid w:val="00B6145D"/>
    <w:rsid w:val="00B620A9"/>
    <w:rsid w:val="00B62172"/>
    <w:rsid w:val="00B62593"/>
    <w:rsid w:val="00B62A70"/>
    <w:rsid w:val="00B62A9F"/>
    <w:rsid w:val="00B62B40"/>
    <w:rsid w:val="00B63A25"/>
    <w:rsid w:val="00B63ACA"/>
    <w:rsid w:val="00B63FAE"/>
    <w:rsid w:val="00B643C0"/>
    <w:rsid w:val="00B654CF"/>
    <w:rsid w:val="00B65728"/>
    <w:rsid w:val="00B65942"/>
    <w:rsid w:val="00B65CBB"/>
    <w:rsid w:val="00B65F88"/>
    <w:rsid w:val="00B66BEA"/>
    <w:rsid w:val="00B66C6A"/>
    <w:rsid w:val="00B672DD"/>
    <w:rsid w:val="00B67B57"/>
    <w:rsid w:val="00B7089E"/>
    <w:rsid w:val="00B7093F"/>
    <w:rsid w:val="00B70FA5"/>
    <w:rsid w:val="00B70FFD"/>
    <w:rsid w:val="00B715B1"/>
    <w:rsid w:val="00B72054"/>
    <w:rsid w:val="00B720FE"/>
    <w:rsid w:val="00B728E0"/>
    <w:rsid w:val="00B73242"/>
    <w:rsid w:val="00B73306"/>
    <w:rsid w:val="00B73B0D"/>
    <w:rsid w:val="00B740FB"/>
    <w:rsid w:val="00B74BDF"/>
    <w:rsid w:val="00B74F1C"/>
    <w:rsid w:val="00B7561B"/>
    <w:rsid w:val="00B756C0"/>
    <w:rsid w:val="00B75B7D"/>
    <w:rsid w:val="00B7660F"/>
    <w:rsid w:val="00B76A58"/>
    <w:rsid w:val="00B76B9F"/>
    <w:rsid w:val="00B80F43"/>
    <w:rsid w:val="00B8137E"/>
    <w:rsid w:val="00B81966"/>
    <w:rsid w:val="00B8196B"/>
    <w:rsid w:val="00B8203F"/>
    <w:rsid w:val="00B82AC4"/>
    <w:rsid w:val="00B82AFD"/>
    <w:rsid w:val="00B83181"/>
    <w:rsid w:val="00B839CB"/>
    <w:rsid w:val="00B83AEA"/>
    <w:rsid w:val="00B83CC0"/>
    <w:rsid w:val="00B83E10"/>
    <w:rsid w:val="00B83FF2"/>
    <w:rsid w:val="00B8502C"/>
    <w:rsid w:val="00B8511D"/>
    <w:rsid w:val="00B858FB"/>
    <w:rsid w:val="00B85AD4"/>
    <w:rsid w:val="00B85FAA"/>
    <w:rsid w:val="00B8671A"/>
    <w:rsid w:val="00B875E8"/>
    <w:rsid w:val="00B87918"/>
    <w:rsid w:val="00B9021E"/>
    <w:rsid w:val="00B9076F"/>
    <w:rsid w:val="00B9081F"/>
    <w:rsid w:val="00B90F26"/>
    <w:rsid w:val="00B91012"/>
    <w:rsid w:val="00B912A2"/>
    <w:rsid w:val="00B915AB"/>
    <w:rsid w:val="00B917BC"/>
    <w:rsid w:val="00B926E0"/>
    <w:rsid w:val="00B92783"/>
    <w:rsid w:val="00B92F88"/>
    <w:rsid w:val="00B93497"/>
    <w:rsid w:val="00B94782"/>
    <w:rsid w:val="00B947AB"/>
    <w:rsid w:val="00B94C85"/>
    <w:rsid w:val="00B954D6"/>
    <w:rsid w:val="00B95538"/>
    <w:rsid w:val="00B95879"/>
    <w:rsid w:val="00B95B4E"/>
    <w:rsid w:val="00B95D99"/>
    <w:rsid w:val="00B97E79"/>
    <w:rsid w:val="00BA02E3"/>
    <w:rsid w:val="00BA0430"/>
    <w:rsid w:val="00BA093F"/>
    <w:rsid w:val="00BA1285"/>
    <w:rsid w:val="00BA1BC3"/>
    <w:rsid w:val="00BA1BE4"/>
    <w:rsid w:val="00BA237A"/>
    <w:rsid w:val="00BA2727"/>
    <w:rsid w:val="00BA2CBD"/>
    <w:rsid w:val="00BA3BFE"/>
    <w:rsid w:val="00BA3FA3"/>
    <w:rsid w:val="00BA408E"/>
    <w:rsid w:val="00BA4A2C"/>
    <w:rsid w:val="00BA5D30"/>
    <w:rsid w:val="00BA6307"/>
    <w:rsid w:val="00BA67BC"/>
    <w:rsid w:val="00BA6E26"/>
    <w:rsid w:val="00BA7AED"/>
    <w:rsid w:val="00BA7FBF"/>
    <w:rsid w:val="00BB002A"/>
    <w:rsid w:val="00BB0162"/>
    <w:rsid w:val="00BB0336"/>
    <w:rsid w:val="00BB080A"/>
    <w:rsid w:val="00BB09F1"/>
    <w:rsid w:val="00BB18BD"/>
    <w:rsid w:val="00BB1955"/>
    <w:rsid w:val="00BB195D"/>
    <w:rsid w:val="00BB1F0D"/>
    <w:rsid w:val="00BB2674"/>
    <w:rsid w:val="00BB2B3F"/>
    <w:rsid w:val="00BB3231"/>
    <w:rsid w:val="00BB3478"/>
    <w:rsid w:val="00BB389B"/>
    <w:rsid w:val="00BB58D2"/>
    <w:rsid w:val="00BB5B2A"/>
    <w:rsid w:val="00BB5F01"/>
    <w:rsid w:val="00BB6062"/>
    <w:rsid w:val="00BB6271"/>
    <w:rsid w:val="00BB6D22"/>
    <w:rsid w:val="00BB6ED9"/>
    <w:rsid w:val="00BB7237"/>
    <w:rsid w:val="00BB76D9"/>
    <w:rsid w:val="00BB7B5B"/>
    <w:rsid w:val="00BB7E8A"/>
    <w:rsid w:val="00BB7FD7"/>
    <w:rsid w:val="00BC0417"/>
    <w:rsid w:val="00BC0ACB"/>
    <w:rsid w:val="00BC0CCE"/>
    <w:rsid w:val="00BC11B3"/>
    <w:rsid w:val="00BC149F"/>
    <w:rsid w:val="00BC1CCC"/>
    <w:rsid w:val="00BC1D0F"/>
    <w:rsid w:val="00BC27A7"/>
    <w:rsid w:val="00BC29AF"/>
    <w:rsid w:val="00BC2F98"/>
    <w:rsid w:val="00BC3645"/>
    <w:rsid w:val="00BC3648"/>
    <w:rsid w:val="00BC3A1A"/>
    <w:rsid w:val="00BC47EE"/>
    <w:rsid w:val="00BC4887"/>
    <w:rsid w:val="00BC55DB"/>
    <w:rsid w:val="00BC5C01"/>
    <w:rsid w:val="00BC5DA9"/>
    <w:rsid w:val="00BC5F20"/>
    <w:rsid w:val="00BC6895"/>
    <w:rsid w:val="00BC6C8A"/>
    <w:rsid w:val="00BD0592"/>
    <w:rsid w:val="00BD074A"/>
    <w:rsid w:val="00BD0E08"/>
    <w:rsid w:val="00BD1D4B"/>
    <w:rsid w:val="00BD2015"/>
    <w:rsid w:val="00BD2198"/>
    <w:rsid w:val="00BD29EC"/>
    <w:rsid w:val="00BD321C"/>
    <w:rsid w:val="00BD36EF"/>
    <w:rsid w:val="00BD38E2"/>
    <w:rsid w:val="00BD56AE"/>
    <w:rsid w:val="00BD5807"/>
    <w:rsid w:val="00BD587C"/>
    <w:rsid w:val="00BD59D1"/>
    <w:rsid w:val="00BD605E"/>
    <w:rsid w:val="00BD6F21"/>
    <w:rsid w:val="00BD72B0"/>
    <w:rsid w:val="00BD72C4"/>
    <w:rsid w:val="00BD7E98"/>
    <w:rsid w:val="00BE024A"/>
    <w:rsid w:val="00BE0477"/>
    <w:rsid w:val="00BE0B6D"/>
    <w:rsid w:val="00BE108E"/>
    <w:rsid w:val="00BE18CC"/>
    <w:rsid w:val="00BE1ACC"/>
    <w:rsid w:val="00BE2022"/>
    <w:rsid w:val="00BE3192"/>
    <w:rsid w:val="00BE32AC"/>
    <w:rsid w:val="00BE3309"/>
    <w:rsid w:val="00BE395A"/>
    <w:rsid w:val="00BE4550"/>
    <w:rsid w:val="00BE5244"/>
    <w:rsid w:val="00BE5694"/>
    <w:rsid w:val="00BE58DA"/>
    <w:rsid w:val="00BE5AF1"/>
    <w:rsid w:val="00BE5FAE"/>
    <w:rsid w:val="00BE681A"/>
    <w:rsid w:val="00BE689B"/>
    <w:rsid w:val="00BE6B75"/>
    <w:rsid w:val="00BE6E5C"/>
    <w:rsid w:val="00BE6E7A"/>
    <w:rsid w:val="00BE6FF2"/>
    <w:rsid w:val="00BE789F"/>
    <w:rsid w:val="00BF00A6"/>
    <w:rsid w:val="00BF0234"/>
    <w:rsid w:val="00BF0878"/>
    <w:rsid w:val="00BF0A05"/>
    <w:rsid w:val="00BF0E96"/>
    <w:rsid w:val="00BF1729"/>
    <w:rsid w:val="00BF1B1B"/>
    <w:rsid w:val="00BF21AA"/>
    <w:rsid w:val="00BF3760"/>
    <w:rsid w:val="00BF405F"/>
    <w:rsid w:val="00BF44FE"/>
    <w:rsid w:val="00BF4A58"/>
    <w:rsid w:val="00BF4AE1"/>
    <w:rsid w:val="00BF5160"/>
    <w:rsid w:val="00BF5970"/>
    <w:rsid w:val="00BF5AE2"/>
    <w:rsid w:val="00BF5EF6"/>
    <w:rsid w:val="00BF61E5"/>
    <w:rsid w:val="00BF7292"/>
    <w:rsid w:val="00C005ED"/>
    <w:rsid w:val="00C0084C"/>
    <w:rsid w:val="00C01876"/>
    <w:rsid w:val="00C01927"/>
    <w:rsid w:val="00C019C3"/>
    <w:rsid w:val="00C02000"/>
    <w:rsid w:val="00C027FD"/>
    <w:rsid w:val="00C028B2"/>
    <w:rsid w:val="00C02C3B"/>
    <w:rsid w:val="00C030C2"/>
    <w:rsid w:val="00C0368F"/>
    <w:rsid w:val="00C037A1"/>
    <w:rsid w:val="00C03A38"/>
    <w:rsid w:val="00C03A45"/>
    <w:rsid w:val="00C03B4D"/>
    <w:rsid w:val="00C0400C"/>
    <w:rsid w:val="00C045D3"/>
    <w:rsid w:val="00C0594B"/>
    <w:rsid w:val="00C06BC9"/>
    <w:rsid w:val="00C06DB2"/>
    <w:rsid w:val="00C109F2"/>
    <w:rsid w:val="00C10B42"/>
    <w:rsid w:val="00C114B1"/>
    <w:rsid w:val="00C11AAA"/>
    <w:rsid w:val="00C11AB6"/>
    <w:rsid w:val="00C11C79"/>
    <w:rsid w:val="00C120E5"/>
    <w:rsid w:val="00C121D4"/>
    <w:rsid w:val="00C1222F"/>
    <w:rsid w:val="00C13596"/>
    <w:rsid w:val="00C13D23"/>
    <w:rsid w:val="00C14279"/>
    <w:rsid w:val="00C1434F"/>
    <w:rsid w:val="00C14943"/>
    <w:rsid w:val="00C154BF"/>
    <w:rsid w:val="00C15551"/>
    <w:rsid w:val="00C16B85"/>
    <w:rsid w:val="00C206D5"/>
    <w:rsid w:val="00C20DAB"/>
    <w:rsid w:val="00C2148E"/>
    <w:rsid w:val="00C21AB7"/>
    <w:rsid w:val="00C220A9"/>
    <w:rsid w:val="00C2285C"/>
    <w:rsid w:val="00C22D1F"/>
    <w:rsid w:val="00C2399F"/>
    <w:rsid w:val="00C23E23"/>
    <w:rsid w:val="00C2568A"/>
    <w:rsid w:val="00C25B79"/>
    <w:rsid w:val="00C25CEE"/>
    <w:rsid w:val="00C2608C"/>
    <w:rsid w:val="00C261DC"/>
    <w:rsid w:val="00C261EA"/>
    <w:rsid w:val="00C26514"/>
    <w:rsid w:val="00C26D1B"/>
    <w:rsid w:val="00C26E7D"/>
    <w:rsid w:val="00C27357"/>
    <w:rsid w:val="00C30897"/>
    <w:rsid w:val="00C315B0"/>
    <w:rsid w:val="00C323AB"/>
    <w:rsid w:val="00C33AF3"/>
    <w:rsid w:val="00C3491E"/>
    <w:rsid w:val="00C34EB6"/>
    <w:rsid w:val="00C359F6"/>
    <w:rsid w:val="00C360E6"/>
    <w:rsid w:val="00C3657A"/>
    <w:rsid w:val="00C3692F"/>
    <w:rsid w:val="00C36ABB"/>
    <w:rsid w:val="00C40E7B"/>
    <w:rsid w:val="00C4140E"/>
    <w:rsid w:val="00C4152B"/>
    <w:rsid w:val="00C41801"/>
    <w:rsid w:val="00C421E8"/>
    <w:rsid w:val="00C422B6"/>
    <w:rsid w:val="00C42312"/>
    <w:rsid w:val="00C4285E"/>
    <w:rsid w:val="00C42C29"/>
    <w:rsid w:val="00C42C6F"/>
    <w:rsid w:val="00C42FAF"/>
    <w:rsid w:val="00C43B58"/>
    <w:rsid w:val="00C444CE"/>
    <w:rsid w:val="00C44557"/>
    <w:rsid w:val="00C44A38"/>
    <w:rsid w:val="00C44C0F"/>
    <w:rsid w:val="00C46416"/>
    <w:rsid w:val="00C46AD1"/>
    <w:rsid w:val="00C46C29"/>
    <w:rsid w:val="00C471E3"/>
    <w:rsid w:val="00C50C05"/>
    <w:rsid w:val="00C50E74"/>
    <w:rsid w:val="00C5190A"/>
    <w:rsid w:val="00C51E19"/>
    <w:rsid w:val="00C523F9"/>
    <w:rsid w:val="00C525B8"/>
    <w:rsid w:val="00C528B9"/>
    <w:rsid w:val="00C53041"/>
    <w:rsid w:val="00C53167"/>
    <w:rsid w:val="00C54818"/>
    <w:rsid w:val="00C554E0"/>
    <w:rsid w:val="00C555A0"/>
    <w:rsid w:val="00C555F6"/>
    <w:rsid w:val="00C5614E"/>
    <w:rsid w:val="00C56687"/>
    <w:rsid w:val="00C5690C"/>
    <w:rsid w:val="00C56AC4"/>
    <w:rsid w:val="00C56FF6"/>
    <w:rsid w:val="00C5782C"/>
    <w:rsid w:val="00C60330"/>
    <w:rsid w:val="00C6091C"/>
    <w:rsid w:val="00C60E4D"/>
    <w:rsid w:val="00C617D8"/>
    <w:rsid w:val="00C61D54"/>
    <w:rsid w:val="00C61F6F"/>
    <w:rsid w:val="00C62CA8"/>
    <w:rsid w:val="00C63BAD"/>
    <w:rsid w:val="00C63C5C"/>
    <w:rsid w:val="00C6404C"/>
    <w:rsid w:val="00C6464D"/>
    <w:rsid w:val="00C6492E"/>
    <w:rsid w:val="00C6537B"/>
    <w:rsid w:val="00C6544A"/>
    <w:rsid w:val="00C654D4"/>
    <w:rsid w:val="00C66168"/>
    <w:rsid w:val="00C664C5"/>
    <w:rsid w:val="00C67A7E"/>
    <w:rsid w:val="00C67E8C"/>
    <w:rsid w:val="00C70AC0"/>
    <w:rsid w:val="00C70D7A"/>
    <w:rsid w:val="00C70F3C"/>
    <w:rsid w:val="00C71AC1"/>
    <w:rsid w:val="00C71F49"/>
    <w:rsid w:val="00C734B3"/>
    <w:rsid w:val="00C735CB"/>
    <w:rsid w:val="00C737AB"/>
    <w:rsid w:val="00C73B63"/>
    <w:rsid w:val="00C73D1A"/>
    <w:rsid w:val="00C743DC"/>
    <w:rsid w:val="00C74B9D"/>
    <w:rsid w:val="00C74C9B"/>
    <w:rsid w:val="00C74E58"/>
    <w:rsid w:val="00C74E7B"/>
    <w:rsid w:val="00C7523B"/>
    <w:rsid w:val="00C75331"/>
    <w:rsid w:val="00C75417"/>
    <w:rsid w:val="00C75474"/>
    <w:rsid w:val="00C7559B"/>
    <w:rsid w:val="00C76F1C"/>
    <w:rsid w:val="00C77001"/>
    <w:rsid w:val="00C77163"/>
    <w:rsid w:val="00C777E8"/>
    <w:rsid w:val="00C779F8"/>
    <w:rsid w:val="00C77DDC"/>
    <w:rsid w:val="00C8016A"/>
    <w:rsid w:val="00C8082E"/>
    <w:rsid w:val="00C80CA8"/>
    <w:rsid w:val="00C80D8B"/>
    <w:rsid w:val="00C82997"/>
    <w:rsid w:val="00C82CCC"/>
    <w:rsid w:val="00C82F50"/>
    <w:rsid w:val="00C83047"/>
    <w:rsid w:val="00C832C2"/>
    <w:rsid w:val="00C83378"/>
    <w:rsid w:val="00C83AA3"/>
    <w:rsid w:val="00C84045"/>
    <w:rsid w:val="00C840E8"/>
    <w:rsid w:val="00C84703"/>
    <w:rsid w:val="00C84771"/>
    <w:rsid w:val="00C84CE8"/>
    <w:rsid w:val="00C84F69"/>
    <w:rsid w:val="00C851FE"/>
    <w:rsid w:val="00C86665"/>
    <w:rsid w:val="00C878CF"/>
    <w:rsid w:val="00C90A6B"/>
    <w:rsid w:val="00C91BC2"/>
    <w:rsid w:val="00C91F7C"/>
    <w:rsid w:val="00C92A18"/>
    <w:rsid w:val="00C9363D"/>
    <w:rsid w:val="00C93668"/>
    <w:rsid w:val="00C93E18"/>
    <w:rsid w:val="00C93FCA"/>
    <w:rsid w:val="00C9432C"/>
    <w:rsid w:val="00C946BA"/>
    <w:rsid w:val="00C94975"/>
    <w:rsid w:val="00C95354"/>
    <w:rsid w:val="00C95713"/>
    <w:rsid w:val="00C95F24"/>
    <w:rsid w:val="00C95FAE"/>
    <w:rsid w:val="00C9606C"/>
    <w:rsid w:val="00C96EE1"/>
    <w:rsid w:val="00C97BB3"/>
    <w:rsid w:val="00CA08F1"/>
    <w:rsid w:val="00CA14E6"/>
    <w:rsid w:val="00CA23F3"/>
    <w:rsid w:val="00CA2880"/>
    <w:rsid w:val="00CA2C08"/>
    <w:rsid w:val="00CA31A3"/>
    <w:rsid w:val="00CA40CA"/>
    <w:rsid w:val="00CA41B7"/>
    <w:rsid w:val="00CA4315"/>
    <w:rsid w:val="00CA435A"/>
    <w:rsid w:val="00CA46D1"/>
    <w:rsid w:val="00CA4B5B"/>
    <w:rsid w:val="00CA4C4A"/>
    <w:rsid w:val="00CA5038"/>
    <w:rsid w:val="00CA53BD"/>
    <w:rsid w:val="00CA5440"/>
    <w:rsid w:val="00CA5517"/>
    <w:rsid w:val="00CA55EC"/>
    <w:rsid w:val="00CA5C54"/>
    <w:rsid w:val="00CA60BF"/>
    <w:rsid w:val="00CA7209"/>
    <w:rsid w:val="00CA7643"/>
    <w:rsid w:val="00CA76DA"/>
    <w:rsid w:val="00CA7AAF"/>
    <w:rsid w:val="00CA7C45"/>
    <w:rsid w:val="00CA7F1E"/>
    <w:rsid w:val="00CB03E8"/>
    <w:rsid w:val="00CB04F5"/>
    <w:rsid w:val="00CB0C04"/>
    <w:rsid w:val="00CB0D28"/>
    <w:rsid w:val="00CB0FF2"/>
    <w:rsid w:val="00CB1F85"/>
    <w:rsid w:val="00CB21B6"/>
    <w:rsid w:val="00CB2DC2"/>
    <w:rsid w:val="00CB2F0E"/>
    <w:rsid w:val="00CB3057"/>
    <w:rsid w:val="00CB3758"/>
    <w:rsid w:val="00CB4379"/>
    <w:rsid w:val="00CB4987"/>
    <w:rsid w:val="00CB5921"/>
    <w:rsid w:val="00CB6102"/>
    <w:rsid w:val="00CB620B"/>
    <w:rsid w:val="00CB6AFE"/>
    <w:rsid w:val="00CB7166"/>
    <w:rsid w:val="00CB755A"/>
    <w:rsid w:val="00CB7572"/>
    <w:rsid w:val="00CB7EB8"/>
    <w:rsid w:val="00CC05CD"/>
    <w:rsid w:val="00CC12E9"/>
    <w:rsid w:val="00CC1D5D"/>
    <w:rsid w:val="00CC2970"/>
    <w:rsid w:val="00CC2D0D"/>
    <w:rsid w:val="00CC3C59"/>
    <w:rsid w:val="00CC4334"/>
    <w:rsid w:val="00CC4F7E"/>
    <w:rsid w:val="00CC5152"/>
    <w:rsid w:val="00CC6DA7"/>
    <w:rsid w:val="00CC7658"/>
    <w:rsid w:val="00CC7E04"/>
    <w:rsid w:val="00CC7FBC"/>
    <w:rsid w:val="00CD0C3B"/>
    <w:rsid w:val="00CD11F5"/>
    <w:rsid w:val="00CD259E"/>
    <w:rsid w:val="00CD2C24"/>
    <w:rsid w:val="00CD2F99"/>
    <w:rsid w:val="00CD3B29"/>
    <w:rsid w:val="00CD44A0"/>
    <w:rsid w:val="00CD5702"/>
    <w:rsid w:val="00CD5B8C"/>
    <w:rsid w:val="00CD5BFD"/>
    <w:rsid w:val="00CD5FE7"/>
    <w:rsid w:val="00CD67CB"/>
    <w:rsid w:val="00CD6ED4"/>
    <w:rsid w:val="00CD7798"/>
    <w:rsid w:val="00CE060B"/>
    <w:rsid w:val="00CE08BD"/>
    <w:rsid w:val="00CE0B55"/>
    <w:rsid w:val="00CE1923"/>
    <w:rsid w:val="00CE235A"/>
    <w:rsid w:val="00CE27D3"/>
    <w:rsid w:val="00CE2FC5"/>
    <w:rsid w:val="00CE35D0"/>
    <w:rsid w:val="00CE384D"/>
    <w:rsid w:val="00CE3942"/>
    <w:rsid w:val="00CE3D36"/>
    <w:rsid w:val="00CE421B"/>
    <w:rsid w:val="00CE4EA8"/>
    <w:rsid w:val="00CE4F6C"/>
    <w:rsid w:val="00CE4F8B"/>
    <w:rsid w:val="00CE5240"/>
    <w:rsid w:val="00CE5A71"/>
    <w:rsid w:val="00CE6594"/>
    <w:rsid w:val="00CE660E"/>
    <w:rsid w:val="00CE6D0E"/>
    <w:rsid w:val="00CE70E7"/>
    <w:rsid w:val="00CE7B5E"/>
    <w:rsid w:val="00CF0162"/>
    <w:rsid w:val="00CF02A1"/>
    <w:rsid w:val="00CF06E9"/>
    <w:rsid w:val="00CF08C6"/>
    <w:rsid w:val="00CF0C10"/>
    <w:rsid w:val="00CF0CE4"/>
    <w:rsid w:val="00CF1344"/>
    <w:rsid w:val="00CF288C"/>
    <w:rsid w:val="00CF4869"/>
    <w:rsid w:val="00CF4A13"/>
    <w:rsid w:val="00CF55E0"/>
    <w:rsid w:val="00CF5947"/>
    <w:rsid w:val="00CF5EFA"/>
    <w:rsid w:val="00CF6183"/>
    <w:rsid w:val="00CF62D3"/>
    <w:rsid w:val="00CF662B"/>
    <w:rsid w:val="00CF6966"/>
    <w:rsid w:val="00CF6C9F"/>
    <w:rsid w:val="00CF7191"/>
    <w:rsid w:val="00CF7229"/>
    <w:rsid w:val="00CF7465"/>
    <w:rsid w:val="00CF79CA"/>
    <w:rsid w:val="00CF7A81"/>
    <w:rsid w:val="00CF7FA6"/>
    <w:rsid w:val="00D01647"/>
    <w:rsid w:val="00D01754"/>
    <w:rsid w:val="00D01E1E"/>
    <w:rsid w:val="00D02360"/>
    <w:rsid w:val="00D02B40"/>
    <w:rsid w:val="00D03560"/>
    <w:rsid w:val="00D03630"/>
    <w:rsid w:val="00D04099"/>
    <w:rsid w:val="00D0413B"/>
    <w:rsid w:val="00D04277"/>
    <w:rsid w:val="00D04587"/>
    <w:rsid w:val="00D0474E"/>
    <w:rsid w:val="00D04A05"/>
    <w:rsid w:val="00D04BE3"/>
    <w:rsid w:val="00D052A0"/>
    <w:rsid w:val="00D064C7"/>
    <w:rsid w:val="00D064F1"/>
    <w:rsid w:val="00D0655E"/>
    <w:rsid w:val="00D06A3B"/>
    <w:rsid w:val="00D06A86"/>
    <w:rsid w:val="00D06E84"/>
    <w:rsid w:val="00D073AB"/>
    <w:rsid w:val="00D073ED"/>
    <w:rsid w:val="00D076AF"/>
    <w:rsid w:val="00D101AE"/>
    <w:rsid w:val="00D101D9"/>
    <w:rsid w:val="00D1036F"/>
    <w:rsid w:val="00D103CB"/>
    <w:rsid w:val="00D10DD7"/>
    <w:rsid w:val="00D1118A"/>
    <w:rsid w:val="00D11281"/>
    <w:rsid w:val="00D11919"/>
    <w:rsid w:val="00D123A0"/>
    <w:rsid w:val="00D13DE4"/>
    <w:rsid w:val="00D144ED"/>
    <w:rsid w:val="00D14CC2"/>
    <w:rsid w:val="00D14FC0"/>
    <w:rsid w:val="00D1570D"/>
    <w:rsid w:val="00D15786"/>
    <w:rsid w:val="00D164CD"/>
    <w:rsid w:val="00D16D0B"/>
    <w:rsid w:val="00D1722E"/>
    <w:rsid w:val="00D17242"/>
    <w:rsid w:val="00D1795F"/>
    <w:rsid w:val="00D17AEF"/>
    <w:rsid w:val="00D17C9E"/>
    <w:rsid w:val="00D17FB9"/>
    <w:rsid w:val="00D20923"/>
    <w:rsid w:val="00D20CBA"/>
    <w:rsid w:val="00D211EB"/>
    <w:rsid w:val="00D217B9"/>
    <w:rsid w:val="00D21B1C"/>
    <w:rsid w:val="00D22166"/>
    <w:rsid w:val="00D2231C"/>
    <w:rsid w:val="00D227F1"/>
    <w:rsid w:val="00D22A7A"/>
    <w:rsid w:val="00D238DC"/>
    <w:rsid w:val="00D23DAC"/>
    <w:rsid w:val="00D24276"/>
    <w:rsid w:val="00D2438E"/>
    <w:rsid w:val="00D24A99"/>
    <w:rsid w:val="00D24BA3"/>
    <w:rsid w:val="00D24DF7"/>
    <w:rsid w:val="00D2593F"/>
    <w:rsid w:val="00D25BA5"/>
    <w:rsid w:val="00D25CEE"/>
    <w:rsid w:val="00D26253"/>
    <w:rsid w:val="00D26A60"/>
    <w:rsid w:val="00D26F57"/>
    <w:rsid w:val="00D26FA6"/>
    <w:rsid w:val="00D27520"/>
    <w:rsid w:val="00D307E7"/>
    <w:rsid w:val="00D30AA6"/>
    <w:rsid w:val="00D30DB1"/>
    <w:rsid w:val="00D30E97"/>
    <w:rsid w:val="00D31233"/>
    <w:rsid w:val="00D32514"/>
    <w:rsid w:val="00D32FC6"/>
    <w:rsid w:val="00D33C1E"/>
    <w:rsid w:val="00D33E6C"/>
    <w:rsid w:val="00D34B61"/>
    <w:rsid w:val="00D352C1"/>
    <w:rsid w:val="00D362A5"/>
    <w:rsid w:val="00D377B1"/>
    <w:rsid w:val="00D37940"/>
    <w:rsid w:val="00D400EF"/>
    <w:rsid w:val="00D40556"/>
    <w:rsid w:val="00D410AA"/>
    <w:rsid w:val="00D41150"/>
    <w:rsid w:val="00D41673"/>
    <w:rsid w:val="00D4208F"/>
    <w:rsid w:val="00D420DF"/>
    <w:rsid w:val="00D4276E"/>
    <w:rsid w:val="00D4297E"/>
    <w:rsid w:val="00D42AAD"/>
    <w:rsid w:val="00D42E12"/>
    <w:rsid w:val="00D4301F"/>
    <w:rsid w:val="00D43445"/>
    <w:rsid w:val="00D43F49"/>
    <w:rsid w:val="00D44828"/>
    <w:rsid w:val="00D46058"/>
    <w:rsid w:val="00D472DD"/>
    <w:rsid w:val="00D475E7"/>
    <w:rsid w:val="00D47972"/>
    <w:rsid w:val="00D47B2B"/>
    <w:rsid w:val="00D506B9"/>
    <w:rsid w:val="00D5099C"/>
    <w:rsid w:val="00D51333"/>
    <w:rsid w:val="00D52A9D"/>
    <w:rsid w:val="00D53F7D"/>
    <w:rsid w:val="00D549F6"/>
    <w:rsid w:val="00D54B30"/>
    <w:rsid w:val="00D55121"/>
    <w:rsid w:val="00D5519B"/>
    <w:rsid w:val="00D55579"/>
    <w:rsid w:val="00D55DD2"/>
    <w:rsid w:val="00D55F85"/>
    <w:rsid w:val="00D56C20"/>
    <w:rsid w:val="00D57332"/>
    <w:rsid w:val="00D57450"/>
    <w:rsid w:val="00D575A5"/>
    <w:rsid w:val="00D602BE"/>
    <w:rsid w:val="00D60992"/>
    <w:rsid w:val="00D61012"/>
    <w:rsid w:val="00D61A62"/>
    <w:rsid w:val="00D62189"/>
    <w:rsid w:val="00D6243A"/>
    <w:rsid w:val="00D62B1C"/>
    <w:rsid w:val="00D6321D"/>
    <w:rsid w:val="00D641A4"/>
    <w:rsid w:val="00D650E7"/>
    <w:rsid w:val="00D65759"/>
    <w:rsid w:val="00D65FDF"/>
    <w:rsid w:val="00D66A1B"/>
    <w:rsid w:val="00D672D5"/>
    <w:rsid w:val="00D70412"/>
    <w:rsid w:val="00D7091D"/>
    <w:rsid w:val="00D70A08"/>
    <w:rsid w:val="00D70B15"/>
    <w:rsid w:val="00D70B1E"/>
    <w:rsid w:val="00D70C04"/>
    <w:rsid w:val="00D71259"/>
    <w:rsid w:val="00D71338"/>
    <w:rsid w:val="00D71520"/>
    <w:rsid w:val="00D715F4"/>
    <w:rsid w:val="00D71A1A"/>
    <w:rsid w:val="00D71C93"/>
    <w:rsid w:val="00D71CF8"/>
    <w:rsid w:val="00D71DD0"/>
    <w:rsid w:val="00D722AE"/>
    <w:rsid w:val="00D7232F"/>
    <w:rsid w:val="00D72710"/>
    <w:rsid w:val="00D72E47"/>
    <w:rsid w:val="00D734CE"/>
    <w:rsid w:val="00D7359D"/>
    <w:rsid w:val="00D74C07"/>
    <w:rsid w:val="00D7512E"/>
    <w:rsid w:val="00D7513D"/>
    <w:rsid w:val="00D75294"/>
    <w:rsid w:val="00D759F3"/>
    <w:rsid w:val="00D761C1"/>
    <w:rsid w:val="00D76CDF"/>
    <w:rsid w:val="00D77265"/>
    <w:rsid w:val="00D77C09"/>
    <w:rsid w:val="00D805BA"/>
    <w:rsid w:val="00D81412"/>
    <w:rsid w:val="00D824F5"/>
    <w:rsid w:val="00D82B0B"/>
    <w:rsid w:val="00D848C0"/>
    <w:rsid w:val="00D855C2"/>
    <w:rsid w:val="00D85A29"/>
    <w:rsid w:val="00D85A31"/>
    <w:rsid w:val="00D85A9C"/>
    <w:rsid w:val="00D85B19"/>
    <w:rsid w:val="00D86AF8"/>
    <w:rsid w:val="00D87049"/>
    <w:rsid w:val="00D87159"/>
    <w:rsid w:val="00D879EE"/>
    <w:rsid w:val="00D900B8"/>
    <w:rsid w:val="00D900E7"/>
    <w:rsid w:val="00D90122"/>
    <w:rsid w:val="00D90167"/>
    <w:rsid w:val="00D9024C"/>
    <w:rsid w:val="00D90CA9"/>
    <w:rsid w:val="00D92B65"/>
    <w:rsid w:val="00D92C8E"/>
    <w:rsid w:val="00D9324B"/>
    <w:rsid w:val="00D93DDF"/>
    <w:rsid w:val="00D946D2"/>
    <w:rsid w:val="00D950B1"/>
    <w:rsid w:val="00D9530F"/>
    <w:rsid w:val="00D95FC5"/>
    <w:rsid w:val="00D96351"/>
    <w:rsid w:val="00D966AD"/>
    <w:rsid w:val="00D968C5"/>
    <w:rsid w:val="00D96FC4"/>
    <w:rsid w:val="00D9717C"/>
    <w:rsid w:val="00D9717E"/>
    <w:rsid w:val="00D97629"/>
    <w:rsid w:val="00D9762D"/>
    <w:rsid w:val="00D97819"/>
    <w:rsid w:val="00DA0CDC"/>
    <w:rsid w:val="00DA1004"/>
    <w:rsid w:val="00DA13EC"/>
    <w:rsid w:val="00DA1A14"/>
    <w:rsid w:val="00DA1C05"/>
    <w:rsid w:val="00DA227C"/>
    <w:rsid w:val="00DA22BF"/>
    <w:rsid w:val="00DA29B1"/>
    <w:rsid w:val="00DA29D7"/>
    <w:rsid w:val="00DA2EE9"/>
    <w:rsid w:val="00DA3A8E"/>
    <w:rsid w:val="00DA4B74"/>
    <w:rsid w:val="00DA517E"/>
    <w:rsid w:val="00DA582F"/>
    <w:rsid w:val="00DA5902"/>
    <w:rsid w:val="00DA5D28"/>
    <w:rsid w:val="00DA62D9"/>
    <w:rsid w:val="00DA6571"/>
    <w:rsid w:val="00DA7512"/>
    <w:rsid w:val="00DB0B8B"/>
    <w:rsid w:val="00DB1772"/>
    <w:rsid w:val="00DB1A0C"/>
    <w:rsid w:val="00DB1CA3"/>
    <w:rsid w:val="00DB1D39"/>
    <w:rsid w:val="00DB2F64"/>
    <w:rsid w:val="00DB34D7"/>
    <w:rsid w:val="00DB41C5"/>
    <w:rsid w:val="00DB4722"/>
    <w:rsid w:val="00DB4E40"/>
    <w:rsid w:val="00DB5809"/>
    <w:rsid w:val="00DB58DB"/>
    <w:rsid w:val="00DB5C87"/>
    <w:rsid w:val="00DB5EB2"/>
    <w:rsid w:val="00DB66D4"/>
    <w:rsid w:val="00DB6A26"/>
    <w:rsid w:val="00DB72FD"/>
    <w:rsid w:val="00DB7D8D"/>
    <w:rsid w:val="00DC01C1"/>
    <w:rsid w:val="00DC0220"/>
    <w:rsid w:val="00DC032A"/>
    <w:rsid w:val="00DC07F7"/>
    <w:rsid w:val="00DC0E09"/>
    <w:rsid w:val="00DC13BB"/>
    <w:rsid w:val="00DC1E0E"/>
    <w:rsid w:val="00DC28F0"/>
    <w:rsid w:val="00DC2B42"/>
    <w:rsid w:val="00DC3AAD"/>
    <w:rsid w:val="00DC4214"/>
    <w:rsid w:val="00DC5A2B"/>
    <w:rsid w:val="00DC608C"/>
    <w:rsid w:val="00DC70CD"/>
    <w:rsid w:val="00DC7279"/>
    <w:rsid w:val="00DC7A61"/>
    <w:rsid w:val="00DD135D"/>
    <w:rsid w:val="00DD15A3"/>
    <w:rsid w:val="00DD1B3F"/>
    <w:rsid w:val="00DD245A"/>
    <w:rsid w:val="00DD2642"/>
    <w:rsid w:val="00DD2EDE"/>
    <w:rsid w:val="00DD304A"/>
    <w:rsid w:val="00DD3D20"/>
    <w:rsid w:val="00DD499D"/>
    <w:rsid w:val="00DD4C37"/>
    <w:rsid w:val="00DD5378"/>
    <w:rsid w:val="00DD540D"/>
    <w:rsid w:val="00DD572A"/>
    <w:rsid w:val="00DD5815"/>
    <w:rsid w:val="00DD5BA9"/>
    <w:rsid w:val="00DD5DED"/>
    <w:rsid w:val="00DD64AC"/>
    <w:rsid w:val="00DD6892"/>
    <w:rsid w:val="00DD69FC"/>
    <w:rsid w:val="00DD6EB6"/>
    <w:rsid w:val="00DD7D82"/>
    <w:rsid w:val="00DE06AC"/>
    <w:rsid w:val="00DE0ABC"/>
    <w:rsid w:val="00DE0D6E"/>
    <w:rsid w:val="00DE0FF8"/>
    <w:rsid w:val="00DE154F"/>
    <w:rsid w:val="00DE16C6"/>
    <w:rsid w:val="00DE16FC"/>
    <w:rsid w:val="00DE1B1C"/>
    <w:rsid w:val="00DE1E4F"/>
    <w:rsid w:val="00DE2F40"/>
    <w:rsid w:val="00DE32C6"/>
    <w:rsid w:val="00DE363E"/>
    <w:rsid w:val="00DE3717"/>
    <w:rsid w:val="00DE3FE4"/>
    <w:rsid w:val="00DE401D"/>
    <w:rsid w:val="00DE456B"/>
    <w:rsid w:val="00DE4EE3"/>
    <w:rsid w:val="00DE56E9"/>
    <w:rsid w:val="00DE62DC"/>
    <w:rsid w:val="00DE67FA"/>
    <w:rsid w:val="00DE69A4"/>
    <w:rsid w:val="00DE7343"/>
    <w:rsid w:val="00DE768A"/>
    <w:rsid w:val="00DE76BD"/>
    <w:rsid w:val="00DE775D"/>
    <w:rsid w:val="00DE7BDA"/>
    <w:rsid w:val="00DE7FB5"/>
    <w:rsid w:val="00DF0065"/>
    <w:rsid w:val="00DF0187"/>
    <w:rsid w:val="00DF0624"/>
    <w:rsid w:val="00DF2196"/>
    <w:rsid w:val="00DF26C0"/>
    <w:rsid w:val="00DF2C2D"/>
    <w:rsid w:val="00DF2D54"/>
    <w:rsid w:val="00DF364B"/>
    <w:rsid w:val="00DF3705"/>
    <w:rsid w:val="00DF3BD4"/>
    <w:rsid w:val="00DF3DAD"/>
    <w:rsid w:val="00DF3E57"/>
    <w:rsid w:val="00DF47C6"/>
    <w:rsid w:val="00DF4B21"/>
    <w:rsid w:val="00DF517E"/>
    <w:rsid w:val="00DF54D7"/>
    <w:rsid w:val="00DF5F99"/>
    <w:rsid w:val="00DF6096"/>
    <w:rsid w:val="00DF669B"/>
    <w:rsid w:val="00DF7622"/>
    <w:rsid w:val="00DF76B5"/>
    <w:rsid w:val="00DF78A9"/>
    <w:rsid w:val="00E01443"/>
    <w:rsid w:val="00E01816"/>
    <w:rsid w:val="00E0213B"/>
    <w:rsid w:val="00E02360"/>
    <w:rsid w:val="00E0301F"/>
    <w:rsid w:val="00E03213"/>
    <w:rsid w:val="00E03825"/>
    <w:rsid w:val="00E0416B"/>
    <w:rsid w:val="00E04506"/>
    <w:rsid w:val="00E0532B"/>
    <w:rsid w:val="00E058F6"/>
    <w:rsid w:val="00E05BCA"/>
    <w:rsid w:val="00E06813"/>
    <w:rsid w:val="00E06A61"/>
    <w:rsid w:val="00E10725"/>
    <w:rsid w:val="00E108FB"/>
    <w:rsid w:val="00E10A3F"/>
    <w:rsid w:val="00E11F05"/>
    <w:rsid w:val="00E12814"/>
    <w:rsid w:val="00E12BE1"/>
    <w:rsid w:val="00E130CD"/>
    <w:rsid w:val="00E132BB"/>
    <w:rsid w:val="00E13672"/>
    <w:rsid w:val="00E13928"/>
    <w:rsid w:val="00E13AD2"/>
    <w:rsid w:val="00E1420E"/>
    <w:rsid w:val="00E1485F"/>
    <w:rsid w:val="00E14BE3"/>
    <w:rsid w:val="00E14D15"/>
    <w:rsid w:val="00E14F18"/>
    <w:rsid w:val="00E15366"/>
    <w:rsid w:val="00E1563C"/>
    <w:rsid w:val="00E15BA4"/>
    <w:rsid w:val="00E1615F"/>
    <w:rsid w:val="00E16241"/>
    <w:rsid w:val="00E16992"/>
    <w:rsid w:val="00E1734C"/>
    <w:rsid w:val="00E175B1"/>
    <w:rsid w:val="00E20255"/>
    <w:rsid w:val="00E20520"/>
    <w:rsid w:val="00E20A8C"/>
    <w:rsid w:val="00E20EC7"/>
    <w:rsid w:val="00E21ACF"/>
    <w:rsid w:val="00E23244"/>
    <w:rsid w:val="00E24791"/>
    <w:rsid w:val="00E2480F"/>
    <w:rsid w:val="00E2525C"/>
    <w:rsid w:val="00E25925"/>
    <w:rsid w:val="00E26DA8"/>
    <w:rsid w:val="00E27C19"/>
    <w:rsid w:val="00E30165"/>
    <w:rsid w:val="00E30366"/>
    <w:rsid w:val="00E30759"/>
    <w:rsid w:val="00E30D88"/>
    <w:rsid w:val="00E311C5"/>
    <w:rsid w:val="00E31E70"/>
    <w:rsid w:val="00E32BFA"/>
    <w:rsid w:val="00E332C7"/>
    <w:rsid w:val="00E335C9"/>
    <w:rsid w:val="00E33D4C"/>
    <w:rsid w:val="00E34070"/>
    <w:rsid w:val="00E344CD"/>
    <w:rsid w:val="00E346DB"/>
    <w:rsid w:val="00E3483E"/>
    <w:rsid w:val="00E35613"/>
    <w:rsid w:val="00E3645D"/>
    <w:rsid w:val="00E372BE"/>
    <w:rsid w:val="00E40672"/>
    <w:rsid w:val="00E40E33"/>
    <w:rsid w:val="00E40E8A"/>
    <w:rsid w:val="00E41854"/>
    <w:rsid w:val="00E41A4B"/>
    <w:rsid w:val="00E426FB"/>
    <w:rsid w:val="00E42ACC"/>
    <w:rsid w:val="00E42E83"/>
    <w:rsid w:val="00E42F21"/>
    <w:rsid w:val="00E43006"/>
    <w:rsid w:val="00E4505D"/>
    <w:rsid w:val="00E45276"/>
    <w:rsid w:val="00E458C7"/>
    <w:rsid w:val="00E46165"/>
    <w:rsid w:val="00E475AA"/>
    <w:rsid w:val="00E479BF"/>
    <w:rsid w:val="00E47A09"/>
    <w:rsid w:val="00E47B35"/>
    <w:rsid w:val="00E501A9"/>
    <w:rsid w:val="00E50286"/>
    <w:rsid w:val="00E5056F"/>
    <w:rsid w:val="00E50757"/>
    <w:rsid w:val="00E50E01"/>
    <w:rsid w:val="00E516F8"/>
    <w:rsid w:val="00E51F63"/>
    <w:rsid w:val="00E52335"/>
    <w:rsid w:val="00E523E3"/>
    <w:rsid w:val="00E52ACA"/>
    <w:rsid w:val="00E530A7"/>
    <w:rsid w:val="00E5374F"/>
    <w:rsid w:val="00E53847"/>
    <w:rsid w:val="00E53ABE"/>
    <w:rsid w:val="00E53B50"/>
    <w:rsid w:val="00E5432F"/>
    <w:rsid w:val="00E5465E"/>
    <w:rsid w:val="00E54D45"/>
    <w:rsid w:val="00E5501D"/>
    <w:rsid w:val="00E559C6"/>
    <w:rsid w:val="00E55AA9"/>
    <w:rsid w:val="00E55C53"/>
    <w:rsid w:val="00E55D04"/>
    <w:rsid w:val="00E55DA8"/>
    <w:rsid w:val="00E5636D"/>
    <w:rsid w:val="00E56C4B"/>
    <w:rsid w:val="00E56EB8"/>
    <w:rsid w:val="00E575FF"/>
    <w:rsid w:val="00E60A11"/>
    <w:rsid w:val="00E60AE3"/>
    <w:rsid w:val="00E60B60"/>
    <w:rsid w:val="00E61A66"/>
    <w:rsid w:val="00E627E9"/>
    <w:rsid w:val="00E62C15"/>
    <w:rsid w:val="00E62DA3"/>
    <w:rsid w:val="00E631CF"/>
    <w:rsid w:val="00E63289"/>
    <w:rsid w:val="00E635B5"/>
    <w:rsid w:val="00E655E9"/>
    <w:rsid w:val="00E65630"/>
    <w:rsid w:val="00E657CD"/>
    <w:rsid w:val="00E65856"/>
    <w:rsid w:val="00E65BE3"/>
    <w:rsid w:val="00E668CB"/>
    <w:rsid w:val="00E67073"/>
    <w:rsid w:val="00E672DE"/>
    <w:rsid w:val="00E67340"/>
    <w:rsid w:val="00E6785C"/>
    <w:rsid w:val="00E679CC"/>
    <w:rsid w:val="00E67E22"/>
    <w:rsid w:val="00E70901"/>
    <w:rsid w:val="00E7113C"/>
    <w:rsid w:val="00E7150D"/>
    <w:rsid w:val="00E7198A"/>
    <w:rsid w:val="00E72A2F"/>
    <w:rsid w:val="00E72A6F"/>
    <w:rsid w:val="00E72FAF"/>
    <w:rsid w:val="00E73754"/>
    <w:rsid w:val="00E7526D"/>
    <w:rsid w:val="00E7599D"/>
    <w:rsid w:val="00E75AD0"/>
    <w:rsid w:val="00E75EAE"/>
    <w:rsid w:val="00E764A9"/>
    <w:rsid w:val="00E768FE"/>
    <w:rsid w:val="00E76B40"/>
    <w:rsid w:val="00E77567"/>
    <w:rsid w:val="00E813CA"/>
    <w:rsid w:val="00E81548"/>
    <w:rsid w:val="00E81B7B"/>
    <w:rsid w:val="00E81E17"/>
    <w:rsid w:val="00E81FFB"/>
    <w:rsid w:val="00E826D5"/>
    <w:rsid w:val="00E83EC3"/>
    <w:rsid w:val="00E84134"/>
    <w:rsid w:val="00E8534D"/>
    <w:rsid w:val="00E85CD9"/>
    <w:rsid w:val="00E85F25"/>
    <w:rsid w:val="00E8631A"/>
    <w:rsid w:val="00E87F3D"/>
    <w:rsid w:val="00E87F4C"/>
    <w:rsid w:val="00E90057"/>
    <w:rsid w:val="00E9132C"/>
    <w:rsid w:val="00E914F6"/>
    <w:rsid w:val="00E91515"/>
    <w:rsid w:val="00E91883"/>
    <w:rsid w:val="00E91D3B"/>
    <w:rsid w:val="00E921C6"/>
    <w:rsid w:val="00E92D83"/>
    <w:rsid w:val="00E92E1C"/>
    <w:rsid w:val="00E93B9B"/>
    <w:rsid w:val="00E93D57"/>
    <w:rsid w:val="00E93F29"/>
    <w:rsid w:val="00E94E25"/>
    <w:rsid w:val="00E95AEA"/>
    <w:rsid w:val="00E96442"/>
    <w:rsid w:val="00E9663D"/>
    <w:rsid w:val="00E969C1"/>
    <w:rsid w:val="00E96E0A"/>
    <w:rsid w:val="00E96F24"/>
    <w:rsid w:val="00E972A4"/>
    <w:rsid w:val="00E97E17"/>
    <w:rsid w:val="00E97E3C"/>
    <w:rsid w:val="00E97E81"/>
    <w:rsid w:val="00EA1246"/>
    <w:rsid w:val="00EA1BC8"/>
    <w:rsid w:val="00EA22B4"/>
    <w:rsid w:val="00EA2D3A"/>
    <w:rsid w:val="00EA30FA"/>
    <w:rsid w:val="00EA3723"/>
    <w:rsid w:val="00EA3A3C"/>
    <w:rsid w:val="00EA3BE7"/>
    <w:rsid w:val="00EA3F6C"/>
    <w:rsid w:val="00EA51FE"/>
    <w:rsid w:val="00EA5A9D"/>
    <w:rsid w:val="00EA6548"/>
    <w:rsid w:val="00EA67D8"/>
    <w:rsid w:val="00EA6BFC"/>
    <w:rsid w:val="00EA6FB7"/>
    <w:rsid w:val="00EA718F"/>
    <w:rsid w:val="00EA751A"/>
    <w:rsid w:val="00EA7AEE"/>
    <w:rsid w:val="00EB003B"/>
    <w:rsid w:val="00EB0AD0"/>
    <w:rsid w:val="00EB0DF0"/>
    <w:rsid w:val="00EB245B"/>
    <w:rsid w:val="00EB296B"/>
    <w:rsid w:val="00EB2F82"/>
    <w:rsid w:val="00EB2F8E"/>
    <w:rsid w:val="00EB34F2"/>
    <w:rsid w:val="00EB4191"/>
    <w:rsid w:val="00EB46E3"/>
    <w:rsid w:val="00EB4869"/>
    <w:rsid w:val="00EB4DBD"/>
    <w:rsid w:val="00EB55A3"/>
    <w:rsid w:val="00EB5AF7"/>
    <w:rsid w:val="00EB6899"/>
    <w:rsid w:val="00EB7064"/>
    <w:rsid w:val="00EB72D8"/>
    <w:rsid w:val="00EB79E1"/>
    <w:rsid w:val="00EC0026"/>
    <w:rsid w:val="00EC061E"/>
    <w:rsid w:val="00EC0F34"/>
    <w:rsid w:val="00EC146B"/>
    <w:rsid w:val="00EC1B0B"/>
    <w:rsid w:val="00EC1DFA"/>
    <w:rsid w:val="00EC2361"/>
    <w:rsid w:val="00EC2CF6"/>
    <w:rsid w:val="00EC3AD5"/>
    <w:rsid w:val="00EC3F3D"/>
    <w:rsid w:val="00EC4156"/>
    <w:rsid w:val="00EC4C64"/>
    <w:rsid w:val="00EC50C3"/>
    <w:rsid w:val="00EC5BA2"/>
    <w:rsid w:val="00EC5E2B"/>
    <w:rsid w:val="00EC6F7A"/>
    <w:rsid w:val="00EC7F53"/>
    <w:rsid w:val="00ED0C1A"/>
    <w:rsid w:val="00ED0D77"/>
    <w:rsid w:val="00ED1053"/>
    <w:rsid w:val="00ED1FEB"/>
    <w:rsid w:val="00ED1FF9"/>
    <w:rsid w:val="00ED2168"/>
    <w:rsid w:val="00ED2E8D"/>
    <w:rsid w:val="00ED3D88"/>
    <w:rsid w:val="00ED5928"/>
    <w:rsid w:val="00ED65A7"/>
    <w:rsid w:val="00ED68E2"/>
    <w:rsid w:val="00ED703A"/>
    <w:rsid w:val="00ED739C"/>
    <w:rsid w:val="00ED73CC"/>
    <w:rsid w:val="00ED7679"/>
    <w:rsid w:val="00EE0041"/>
    <w:rsid w:val="00EE01A9"/>
    <w:rsid w:val="00EE0624"/>
    <w:rsid w:val="00EE0AE8"/>
    <w:rsid w:val="00EE0BD7"/>
    <w:rsid w:val="00EE0D33"/>
    <w:rsid w:val="00EE1794"/>
    <w:rsid w:val="00EE28AC"/>
    <w:rsid w:val="00EE2F96"/>
    <w:rsid w:val="00EE3D00"/>
    <w:rsid w:val="00EE3F2A"/>
    <w:rsid w:val="00EE51C9"/>
    <w:rsid w:val="00EE55F6"/>
    <w:rsid w:val="00EE57DB"/>
    <w:rsid w:val="00EE5D82"/>
    <w:rsid w:val="00EE5DD5"/>
    <w:rsid w:val="00EE60E5"/>
    <w:rsid w:val="00EE68F1"/>
    <w:rsid w:val="00EE6E9F"/>
    <w:rsid w:val="00EE79A1"/>
    <w:rsid w:val="00EE79F2"/>
    <w:rsid w:val="00EE7DFD"/>
    <w:rsid w:val="00EF1791"/>
    <w:rsid w:val="00EF2456"/>
    <w:rsid w:val="00EF2A20"/>
    <w:rsid w:val="00EF3685"/>
    <w:rsid w:val="00EF4057"/>
    <w:rsid w:val="00EF4151"/>
    <w:rsid w:val="00EF43F7"/>
    <w:rsid w:val="00EF4794"/>
    <w:rsid w:val="00EF5726"/>
    <w:rsid w:val="00EF5D28"/>
    <w:rsid w:val="00EF682B"/>
    <w:rsid w:val="00EF6CE3"/>
    <w:rsid w:val="00EF6E39"/>
    <w:rsid w:val="00EF6FC6"/>
    <w:rsid w:val="00EF72EB"/>
    <w:rsid w:val="00EF7843"/>
    <w:rsid w:val="00EF7CD1"/>
    <w:rsid w:val="00EF7F22"/>
    <w:rsid w:val="00F00A69"/>
    <w:rsid w:val="00F00E79"/>
    <w:rsid w:val="00F01603"/>
    <w:rsid w:val="00F018EA"/>
    <w:rsid w:val="00F01E16"/>
    <w:rsid w:val="00F01E32"/>
    <w:rsid w:val="00F01E37"/>
    <w:rsid w:val="00F024F7"/>
    <w:rsid w:val="00F0282A"/>
    <w:rsid w:val="00F02C18"/>
    <w:rsid w:val="00F0526E"/>
    <w:rsid w:val="00F0548E"/>
    <w:rsid w:val="00F062EC"/>
    <w:rsid w:val="00F0660D"/>
    <w:rsid w:val="00F06F9E"/>
    <w:rsid w:val="00F073C9"/>
    <w:rsid w:val="00F07AD5"/>
    <w:rsid w:val="00F07F55"/>
    <w:rsid w:val="00F10AF9"/>
    <w:rsid w:val="00F1107B"/>
    <w:rsid w:val="00F11340"/>
    <w:rsid w:val="00F113C6"/>
    <w:rsid w:val="00F121E4"/>
    <w:rsid w:val="00F12611"/>
    <w:rsid w:val="00F1262E"/>
    <w:rsid w:val="00F1282E"/>
    <w:rsid w:val="00F128C1"/>
    <w:rsid w:val="00F132D7"/>
    <w:rsid w:val="00F140E1"/>
    <w:rsid w:val="00F1577D"/>
    <w:rsid w:val="00F15862"/>
    <w:rsid w:val="00F15D24"/>
    <w:rsid w:val="00F17971"/>
    <w:rsid w:val="00F17B6D"/>
    <w:rsid w:val="00F17F95"/>
    <w:rsid w:val="00F2020B"/>
    <w:rsid w:val="00F20751"/>
    <w:rsid w:val="00F21761"/>
    <w:rsid w:val="00F21851"/>
    <w:rsid w:val="00F21CBE"/>
    <w:rsid w:val="00F22303"/>
    <w:rsid w:val="00F22CCE"/>
    <w:rsid w:val="00F23684"/>
    <w:rsid w:val="00F24A85"/>
    <w:rsid w:val="00F24F27"/>
    <w:rsid w:val="00F2510F"/>
    <w:rsid w:val="00F25262"/>
    <w:rsid w:val="00F25D31"/>
    <w:rsid w:val="00F2725B"/>
    <w:rsid w:val="00F273CA"/>
    <w:rsid w:val="00F278BF"/>
    <w:rsid w:val="00F27E88"/>
    <w:rsid w:val="00F27FF4"/>
    <w:rsid w:val="00F302EC"/>
    <w:rsid w:val="00F30665"/>
    <w:rsid w:val="00F30A2E"/>
    <w:rsid w:val="00F30D7B"/>
    <w:rsid w:val="00F30F0E"/>
    <w:rsid w:val="00F31AC1"/>
    <w:rsid w:val="00F31D56"/>
    <w:rsid w:val="00F32004"/>
    <w:rsid w:val="00F32F76"/>
    <w:rsid w:val="00F33101"/>
    <w:rsid w:val="00F3389E"/>
    <w:rsid w:val="00F35014"/>
    <w:rsid w:val="00F354D2"/>
    <w:rsid w:val="00F3561F"/>
    <w:rsid w:val="00F35790"/>
    <w:rsid w:val="00F357F4"/>
    <w:rsid w:val="00F3594F"/>
    <w:rsid w:val="00F35C09"/>
    <w:rsid w:val="00F35ED0"/>
    <w:rsid w:val="00F35F84"/>
    <w:rsid w:val="00F36884"/>
    <w:rsid w:val="00F368E8"/>
    <w:rsid w:val="00F36B5F"/>
    <w:rsid w:val="00F36BB9"/>
    <w:rsid w:val="00F36F34"/>
    <w:rsid w:val="00F37CBE"/>
    <w:rsid w:val="00F40689"/>
    <w:rsid w:val="00F40A1E"/>
    <w:rsid w:val="00F40ED8"/>
    <w:rsid w:val="00F411E1"/>
    <w:rsid w:val="00F41879"/>
    <w:rsid w:val="00F41BDE"/>
    <w:rsid w:val="00F41F4C"/>
    <w:rsid w:val="00F42343"/>
    <w:rsid w:val="00F42F00"/>
    <w:rsid w:val="00F43AB1"/>
    <w:rsid w:val="00F43C1E"/>
    <w:rsid w:val="00F43D43"/>
    <w:rsid w:val="00F43F70"/>
    <w:rsid w:val="00F43FF1"/>
    <w:rsid w:val="00F44293"/>
    <w:rsid w:val="00F44518"/>
    <w:rsid w:val="00F44776"/>
    <w:rsid w:val="00F44C8A"/>
    <w:rsid w:val="00F44FA4"/>
    <w:rsid w:val="00F45037"/>
    <w:rsid w:val="00F45590"/>
    <w:rsid w:val="00F45C10"/>
    <w:rsid w:val="00F46C5C"/>
    <w:rsid w:val="00F46C82"/>
    <w:rsid w:val="00F476F8"/>
    <w:rsid w:val="00F47E97"/>
    <w:rsid w:val="00F47ECA"/>
    <w:rsid w:val="00F5138E"/>
    <w:rsid w:val="00F5227D"/>
    <w:rsid w:val="00F528E7"/>
    <w:rsid w:val="00F529AE"/>
    <w:rsid w:val="00F53175"/>
    <w:rsid w:val="00F5494F"/>
    <w:rsid w:val="00F55A27"/>
    <w:rsid w:val="00F55B5C"/>
    <w:rsid w:val="00F55C06"/>
    <w:rsid w:val="00F55D58"/>
    <w:rsid w:val="00F56A23"/>
    <w:rsid w:val="00F57949"/>
    <w:rsid w:val="00F57C1D"/>
    <w:rsid w:val="00F6043A"/>
    <w:rsid w:val="00F606AA"/>
    <w:rsid w:val="00F60729"/>
    <w:rsid w:val="00F60858"/>
    <w:rsid w:val="00F60D2A"/>
    <w:rsid w:val="00F61BAC"/>
    <w:rsid w:val="00F61F67"/>
    <w:rsid w:val="00F625EC"/>
    <w:rsid w:val="00F636E8"/>
    <w:rsid w:val="00F637AA"/>
    <w:rsid w:val="00F63899"/>
    <w:rsid w:val="00F647B9"/>
    <w:rsid w:val="00F64C25"/>
    <w:rsid w:val="00F64D76"/>
    <w:rsid w:val="00F65E0A"/>
    <w:rsid w:val="00F65ED5"/>
    <w:rsid w:val="00F66009"/>
    <w:rsid w:val="00F66228"/>
    <w:rsid w:val="00F6679E"/>
    <w:rsid w:val="00F6693B"/>
    <w:rsid w:val="00F7014F"/>
    <w:rsid w:val="00F70AB7"/>
    <w:rsid w:val="00F7186A"/>
    <w:rsid w:val="00F720B6"/>
    <w:rsid w:val="00F722BF"/>
    <w:rsid w:val="00F72BA3"/>
    <w:rsid w:val="00F73330"/>
    <w:rsid w:val="00F737AD"/>
    <w:rsid w:val="00F73AA3"/>
    <w:rsid w:val="00F74132"/>
    <w:rsid w:val="00F74967"/>
    <w:rsid w:val="00F74FCE"/>
    <w:rsid w:val="00F74FFB"/>
    <w:rsid w:val="00F7523E"/>
    <w:rsid w:val="00F766B5"/>
    <w:rsid w:val="00F76854"/>
    <w:rsid w:val="00F76AC9"/>
    <w:rsid w:val="00F76D49"/>
    <w:rsid w:val="00F776EF"/>
    <w:rsid w:val="00F77848"/>
    <w:rsid w:val="00F7793A"/>
    <w:rsid w:val="00F77BFF"/>
    <w:rsid w:val="00F806BA"/>
    <w:rsid w:val="00F80AF0"/>
    <w:rsid w:val="00F80C57"/>
    <w:rsid w:val="00F80F37"/>
    <w:rsid w:val="00F828A9"/>
    <w:rsid w:val="00F830BE"/>
    <w:rsid w:val="00F83221"/>
    <w:rsid w:val="00F837BD"/>
    <w:rsid w:val="00F838C0"/>
    <w:rsid w:val="00F8437D"/>
    <w:rsid w:val="00F848B4"/>
    <w:rsid w:val="00F84B93"/>
    <w:rsid w:val="00F854AB"/>
    <w:rsid w:val="00F85978"/>
    <w:rsid w:val="00F85DEC"/>
    <w:rsid w:val="00F85FC2"/>
    <w:rsid w:val="00F86C71"/>
    <w:rsid w:val="00F86D91"/>
    <w:rsid w:val="00F8708F"/>
    <w:rsid w:val="00F873D2"/>
    <w:rsid w:val="00F87783"/>
    <w:rsid w:val="00F87B44"/>
    <w:rsid w:val="00F87E83"/>
    <w:rsid w:val="00F90D1A"/>
    <w:rsid w:val="00F91910"/>
    <w:rsid w:val="00F91E65"/>
    <w:rsid w:val="00F92130"/>
    <w:rsid w:val="00F922B8"/>
    <w:rsid w:val="00F92F5A"/>
    <w:rsid w:val="00F934F7"/>
    <w:rsid w:val="00F93798"/>
    <w:rsid w:val="00F93D49"/>
    <w:rsid w:val="00F94666"/>
    <w:rsid w:val="00F94DA3"/>
    <w:rsid w:val="00F94FE0"/>
    <w:rsid w:val="00F953EC"/>
    <w:rsid w:val="00F955D8"/>
    <w:rsid w:val="00F961A0"/>
    <w:rsid w:val="00F9726A"/>
    <w:rsid w:val="00F97668"/>
    <w:rsid w:val="00F97914"/>
    <w:rsid w:val="00F97D6D"/>
    <w:rsid w:val="00FA06DE"/>
    <w:rsid w:val="00FA11A4"/>
    <w:rsid w:val="00FA1F9E"/>
    <w:rsid w:val="00FA22BB"/>
    <w:rsid w:val="00FA2B60"/>
    <w:rsid w:val="00FA31F3"/>
    <w:rsid w:val="00FA4451"/>
    <w:rsid w:val="00FA49A1"/>
    <w:rsid w:val="00FA4C30"/>
    <w:rsid w:val="00FA5CE1"/>
    <w:rsid w:val="00FA5F49"/>
    <w:rsid w:val="00FA6422"/>
    <w:rsid w:val="00FA6E81"/>
    <w:rsid w:val="00FA726F"/>
    <w:rsid w:val="00FA7599"/>
    <w:rsid w:val="00FA7701"/>
    <w:rsid w:val="00FA7A94"/>
    <w:rsid w:val="00FB00DA"/>
    <w:rsid w:val="00FB0598"/>
    <w:rsid w:val="00FB09CE"/>
    <w:rsid w:val="00FB1282"/>
    <w:rsid w:val="00FB15D8"/>
    <w:rsid w:val="00FB1C27"/>
    <w:rsid w:val="00FB2B68"/>
    <w:rsid w:val="00FB34A9"/>
    <w:rsid w:val="00FB355B"/>
    <w:rsid w:val="00FB38A3"/>
    <w:rsid w:val="00FB398E"/>
    <w:rsid w:val="00FB3C1E"/>
    <w:rsid w:val="00FB3F35"/>
    <w:rsid w:val="00FB4E07"/>
    <w:rsid w:val="00FB569B"/>
    <w:rsid w:val="00FB5F1E"/>
    <w:rsid w:val="00FB6712"/>
    <w:rsid w:val="00FB71CF"/>
    <w:rsid w:val="00FB7375"/>
    <w:rsid w:val="00FB778E"/>
    <w:rsid w:val="00FC01F4"/>
    <w:rsid w:val="00FC06D3"/>
    <w:rsid w:val="00FC07F3"/>
    <w:rsid w:val="00FC0DAC"/>
    <w:rsid w:val="00FC2153"/>
    <w:rsid w:val="00FC2954"/>
    <w:rsid w:val="00FC2A92"/>
    <w:rsid w:val="00FC2FAB"/>
    <w:rsid w:val="00FC3464"/>
    <w:rsid w:val="00FC373D"/>
    <w:rsid w:val="00FC3740"/>
    <w:rsid w:val="00FC4131"/>
    <w:rsid w:val="00FC4B66"/>
    <w:rsid w:val="00FC58A8"/>
    <w:rsid w:val="00FC5C89"/>
    <w:rsid w:val="00FC65E7"/>
    <w:rsid w:val="00FC6F72"/>
    <w:rsid w:val="00FC6FCC"/>
    <w:rsid w:val="00FC71D7"/>
    <w:rsid w:val="00FC7856"/>
    <w:rsid w:val="00FC79E0"/>
    <w:rsid w:val="00FC7F00"/>
    <w:rsid w:val="00FD02A3"/>
    <w:rsid w:val="00FD06C8"/>
    <w:rsid w:val="00FD0894"/>
    <w:rsid w:val="00FD0E85"/>
    <w:rsid w:val="00FD132F"/>
    <w:rsid w:val="00FD1950"/>
    <w:rsid w:val="00FD1C7A"/>
    <w:rsid w:val="00FD223B"/>
    <w:rsid w:val="00FD31CB"/>
    <w:rsid w:val="00FD3A93"/>
    <w:rsid w:val="00FD3AF0"/>
    <w:rsid w:val="00FD4050"/>
    <w:rsid w:val="00FD4D57"/>
    <w:rsid w:val="00FD4F1E"/>
    <w:rsid w:val="00FD525C"/>
    <w:rsid w:val="00FD5335"/>
    <w:rsid w:val="00FD534A"/>
    <w:rsid w:val="00FD5966"/>
    <w:rsid w:val="00FD5A3A"/>
    <w:rsid w:val="00FD5D1A"/>
    <w:rsid w:val="00FD5E66"/>
    <w:rsid w:val="00FD66D7"/>
    <w:rsid w:val="00FD6C6A"/>
    <w:rsid w:val="00FD7645"/>
    <w:rsid w:val="00FE042C"/>
    <w:rsid w:val="00FE079E"/>
    <w:rsid w:val="00FE08E5"/>
    <w:rsid w:val="00FE0F88"/>
    <w:rsid w:val="00FE1367"/>
    <w:rsid w:val="00FE14F7"/>
    <w:rsid w:val="00FE19FC"/>
    <w:rsid w:val="00FE1D06"/>
    <w:rsid w:val="00FE2195"/>
    <w:rsid w:val="00FE2970"/>
    <w:rsid w:val="00FE2D44"/>
    <w:rsid w:val="00FE327F"/>
    <w:rsid w:val="00FE32F2"/>
    <w:rsid w:val="00FE336E"/>
    <w:rsid w:val="00FE3436"/>
    <w:rsid w:val="00FE3665"/>
    <w:rsid w:val="00FE3B0C"/>
    <w:rsid w:val="00FE3DB7"/>
    <w:rsid w:val="00FE3EE1"/>
    <w:rsid w:val="00FE581F"/>
    <w:rsid w:val="00FE74A2"/>
    <w:rsid w:val="00FE75BA"/>
    <w:rsid w:val="00FE7B2B"/>
    <w:rsid w:val="00FF002C"/>
    <w:rsid w:val="00FF03C6"/>
    <w:rsid w:val="00FF0644"/>
    <w:rsid w:val="00FF0882"/>
    <w:rsid w:val="00FF0E9B"/>
    <w:rsid w:val="00FF1016"/>
    <w:rsid w:val="00FF1550"/>
    <w:rsid w:val="00FF19AA"/>
    <w:rsid w:val="00FF22AB"/>
    <w:rsid w:val="00FF3B4A"/>
    <w:rsid w:val="00FF3B5B"/>
    <w:rsid w:val="00FF5052"/>
    <w:rsid w:val="00FF524D"/>
    <w:rsid w:val="00FF5706"/>
    <w:rsid w:val="00FF59B5"/>
    <w:rsid w:val="00FF60FB"/>
    <w:rsid w:val="00FF6142"/>
    <w:rsid w:val="00FF6685"/>
    <w:rsid w:val="00FF6E83"/>
    <w:rsid w:val="00FF72CD"/>
    <w:rsid w:val="00FF7527"/>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992C6E5"/>
    <w:rsid w:val="6CF3F32F"/>
    <w:rsid w:val="6E04A9A3"/>
    <w:rsid w:val="6E123151"/>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768FE"/>
  <w15:docId w15:val="{FA72070C-FF4A-48D2-9FA4-68874794F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12"/>
    <w:pPr>
      <w:spacing w:after="0"/>
    </w:pPr>
  </w:style>
  <w:style w:type="paragraph" w:styleId="Heading1">
    <w:name w:val="heading 1"/>
    <w:basedOn w:val="Normal"/>
    <w:next w:val="Normal"/>
    <w:link w:val="Heading1Char"/>
    <w:autoRedefine/>
    <w:uiPriority w:val="1"/>
    <w:qFormat/>
    <w:rsid w:val="00520565"/>
    <w:pPr>
      <w:keepNext/>
      <w:numPr>
        <w:numId w:val="16"/>
      </w:numPr>
      <w:suppressLineNumbers/>
      <w:suppressAutoHyphens/>
      <w:spacing w:before="240" w:after="120" w:line="240" w:lineRule="auto"/>
      <w:jc w:val="center"/>
      <w:outlineLvl w:val="0"/>
    </w:pPr>
    <w:rPr>
      <w:rFonts w:ascii="Times New Roman" w:eastAsiaTheme="majorEastAsia" w:hAnsi="Times New Roman" w:cs="Times New Roman"/>
      <w:b/>
      <w:smallCaps/>
      <w:snapToGrid w:val="0"/>
      <w:kern w:val="22"/>
      <w:lang w:val="ru-RU"/>
    </w:rPr>
  </w:style>
  <w:style w:type="paragraph" w:styleId="Heading2">
    <w:name w:val="heading 2"/>
    <w:basedOn w:val="Normal"/>
    <w:next w:val="Normal"/>
    <w:link w:val="Heading2Char"/>
    <w:autoRedefine/>
    <w:uiPriority w:val="1"/>
    <w:unhideWhenUsed/>
    <w:qFormat/>
    <w:rsid w:val="00535816"/>
    <w:pPr>
      <w:keepNext/>
      <w:tabs>
        <w:tab w:val="left" w:pos="720"/>
      </w:tabs>
      <w:spacing w:before="240" w:after="120" w:line="240" w:lineRule="auto"/>
      <w:jc w:val="center"/>
      <w:outlineLvl w:val="1"/>
    </w:pPr>
    <w:rPr>
      <w:rFonts w:ascii="Times New Roman" w:eastAsiaTheme="majorEastAsia" w:hAnsi="Times New Roman" w:cs="Times New Roman"/>
      <w:b/>
      <w:snapToGrid w:val="0"/>
      <w:lang w:val="en-GB"/>
    </w:rPr>
  </w:style>
  <w:style w:type="paragraph" w:styleId="Heading3">
    <w:name w:val="heading 3"/>
    <w:basedOn w:val="Normal"/>
    <w:next w:val="Normal"/>
    <w:link w:val="Heading3Char"/>
    <w:autoRedefine/>
    <w:uiPriority w:val="9"/>
    <w:unhideWhenUsed/>
    <w:qFormat/>
    <w:rsid w:val="001446EC"/>
    <w:pPr>
      <w:keepNext/>
      <w:keepLines/>
      <w:spacing w:before="240" w:after="240" w:line="240" w:lineRule="auto"/>
      <w:ind w:left="1440"/>
      <w:outlineLvl w:val="2"/>
    </w:pPr>
    <w:rPr>
      <w:rFonts w:eastAsiaTheme="majorEastAsia" w:cstheme="majorBidi"/>
      <w:i/>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Testo nota a piè di pagina Carattere Carattere,Testo nota a piè di pagina Carattere,Testo nota a piè di pagina Carattere1 Carattere"/>
    <w:basedOn w:val="Normal"/>
    <w:link w:val="FootnoteTextChar"/>
    <w:autoRedefine/>
    <w:uiPriority w:val="99"/>
    <w:unhideWhenUsed/>
    <w:qFormat/>
    <w:rsid w:val="00BE6E5C"/>
    <w:pPr>
      <w:suppressLineNumbers/>
      <w:suppressAutoHyphens/>
      <w:spacing w:line="240" w:lineRule="auto"/>
    </w:pPr>
    <w:rPr>
      <w:rFonts w:ascii="Times New Roman" w:eastAsiaTheme="minorEastAsia" w:hAnsi="Times New Roman" w:cs="Times New Roman"/>
      <w:sz w:val="20"/>
      <w:szCs w:val="20"/>
      <w:lang w:val="en-GB"/>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BE6E5C"/>
    <w:rPr>
      <w:rFonts w:ascii="Times New Roman" w:eastAsiaTheme="minorEastAsia" w:hAnsi="Times New Roman" w:cs="Times New Roman"/>
      <w:sz w:val="20"/>
      <w:szCs w:val="20"/>
      <w:lang w:val="en-GB"/>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semiHidden/>
    <w:unhideWhenUsed/>
    <w:rsid w:val="006257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hAnsi="Segoe UI" w:cs="Segoe UI"/>
      <w:sz w:val="18"/>
      <w:szCs w:val="18"/>
    </w:rPr>
  </w:style>
  <w:style w:type="paragraph" w:styleId="ListParagraph">
    <w:name w:val="List Paragraph"/>
    <w:basedOn w:val="Normal"/>
    <w:link w:val="ListParagraphChar"/>
    <w:autoRedefine/>
    <w:uiPriority w:val="34"/>
    <w:qFormat/>
    <w:rsid w:val="00766A95"/>
    <w:pPr>
      <w:tabs>
        <w:tab w:val="left" w:pos="0"/>
      </w:tabs>
      <w:spacing w:before="240" w:after="120" w:line="240" w:lineRule="auto"/>
      <w:outlineLvl w:val="1"/>
    </w:pPr>
    <w:rPr>
      <w:rFonts w:ascii="Times New Roman" w:hAnsi="Times New Roman" w:cs="Times New Roman"/>
      <w:b/>
      <w:snapToGrid w:val="0"/>
    </w:rPr>
  </w:style>
  <w:style w:type="paragraph" w:customStyle="1" w:styleId="Para1">
    <w:name w:val="Para1"/>
    <w:basedOn w:val="Normal"/>
    <w:rsid w:val="00FB355B"/>
    <w:pPr>
      <w:numPr>
        <w:numId w:val="6"/>
      </w:numPr>
      <w:spacing w:after="120" w:line="240" w:lineRule="auto"/>
    </w:pPr>
    <w:rPr>
      <w:rFonts w:ascii="Times New Roman" w:eastAsia="MS Mincho" w:hAnsi="Times New Roman" w:cs="Angsana New"/>
      <w:snapToGrid w:val="0"/>
      <w:szCs w:val="18"/>
      <w:lang w:val="en-GB"/>
    </w:rPr>
  </w:style>
  <w:style w:type="paragraph" w:customStyle="1" w:styleId="Para3">
    <w:name w:val="Para3"/>
    <w:basedOn w:val="Normal"/>
    <w:rsid w:val="00FB355B"/>
    <w:pPr>
      <w:numPr>
        <w:ilvl w:val="2"/>
        <w:numId w:val="6"/>
      </w:numPr>
      <w:tabs>
        <w:tab w:val="left" w:pos="1980"/>
      </w:tabs>
      <w:spacing w:before="80" w:after="80" w:line="240" w:lineRule="auto"/>
    </w:pPr>
    <w:rPr>
      <w:rFonts w:ascii="Times New Roman" w:eastAsia="MS Mincho" w:hAnsi="Times New Roman" w:cs="Angsana New"/>
      <w:szCs w:val="20"/>
      <w:lang w:val="en-GB"/>
    </w:rPr>
  </w:style>
  <w:style w:type="table" w:styleId="TableGrid">
    <w:name w:val="Table Grid"/>
    <w:basedOn w:val="TableNormal"/>
    <w:uiPriority w:val="59"/>
    <w:rsid w:val="0027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spacing w:line="240" w:lineRule="auto"/>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spacing w:line="240" w:lineRule="auto"/>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semiHidden/>
    <w:unhideWhenUsed/>
    <w:rsid w:val="000A6F0C"/>
    <w:rPr>
      <w:sz w:val="16"/>
      <w:szCs w:val="16"/>
    </w:rPr>
  </w:style>
  <w:style w:type="paragraph" w:styleId="CommentText">
    <w:name w:val="annotation text"/>
    <w:basedOn w:val="Normal"/>
    <w:link w:val="CommentTextChar"/>
    <w:uiPriority w:val="1"/>
    <w:unhideWhenUsed/>
    <w:rsid w:val="000A6F0C"/>
    <w:pPr>
      <w:spacing w:line="240" w:lineRule="auto"/>
    </w:pPr>
    <w:rPr>
      <w:sz w:val="20"/>
      <w:szCs w:val="20"/>
    </w:rPr>
  </w:style>
  <w:style w:type="character" w:customStyle="1" w:styleId="CommentTextChar">
    <w:name w:val="Comment Text Char"/>
    <w:basedOn w:val="DefaultParagraphFont"/>
    <w:link w:val="CommentText"/>
    <w:uiPriority w:val="1"/>
    <w:rsid w:val="000A6F0C"/>
    <w:rPr>
      <w:sz w:val="20"/>
      <w:szCs w:val="20"/>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b/>
      <w:bCs/>
      <w:sz w:val="20"/>
      <w:szCs w:val="20"/>
    </w:rPr>
  </w:style>
  <w:style w:type="character" w:customStyle="1" w:styleId="UnresolvedMention1">
    <w:name w:val="Unresolved Mention1"/>
    <w:basedOn w:val="DefaultParagraphFont"/>
    <w:uiPriority w:val="99"/>
    <w:semiHidden/>
    <w:unhideWhenUsed/>
    <w:rsid w:val="00970CE4"/>
    <w:rPr>
      <w:color w:val="605E5C"/>
      <w:shd w:val="clear" w:color="auto" w:fill="E1DFDD"/>
    </w:rPr>
  </w:style>
  <w:style w:type="table" w:customStyle="1" w:styleId="PlainTable41">
    <w:name w:val="Plain Table 41"/>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520565"/>
    <w:rPr>
      <w:rFonts w:ascii="Times New Roman" w:eastAsiaTheme="majorEastAsia" w:hAnsi="Times New Roman" w:cs="Times New Roman"/>
      <w:b/>
      <w:smallCaps/>
      <w:snapToGrid w:val="0"/>
      <w:kern w:val="22"/>
      <w:lang w:val="ru-RU"/>
    </w:rPr>
  </w:style>
  <w:style w:type="character" w:customStyle="1" w:styleId="Heading2Char">
    <w:name w:val="Heading 2 Char"/>
    <w:basedOn w:val="DefaultParagraphFont"/>
    <w:link w:val="Heading2"/>
    <w:uiPriority w:val="1"/>
    <w:rsid w:val="00535816"/>
    <w:rPr>
      <w:rFonts w:ascii="Times New Roman" w:eastAsiaTheme="majorEastAsia" w:hAnsi="Times New Roman" w:cs="Times New Roman"/>
      <w:b/>
      <w:snapToGrid w:val="0"/>
      <w:lang w:val="en-GB"/>
    </w:rPr>
  </w:style>
  <w:style w:type="character" w:customStyle="1" w:styleId="Heading3Char">
    <w:name w:val="Heading 3 Char"/>
    <w:basedOn w:val="DefaultParagraphFont"/>
    <w:link w:val="Heading3"/>
    <w:uiPriority w:val="9"/>
    <w:rsid w:val="001446EC"/>
    <w:rPr>
      <w:rFonts w:eastAsiaTheme="majorEastAsia" w:cstheme="majorBidi"/>
      <w:i/>
      <w:sz w:val="24"/>
      <w:szCs w:val="24"/>
      <w:lang w:val="en-GB"/>
    </w:rPr>
  </w:style>
  <w:style w:type="paragraph" w:styleId="TOC2">
    <w:name w:val="toc 2"/>
    <w:basedOn w:val="Normal"/>
    <w:next w:val="Normal"/>
    <w:autoRedefine/>
    <w:uiPriority w:val="39"/>
    <w:unhideWhenUsed/>
    <w:rsid w:val="00845808"/>
    <w:pPr>
      <w:tabs>
        <w:tab w:val="right" w:leader="dot" w:pos="9360"/>
      </w:tabs>
      <w:spacing w:after="100"/>
      <w:ind w:left="720"/>
    </w:pPr>
    <w:rPr>
      <w:rFonts w:eastAsiaTheme="majorEastAsia" w:cstheme="minorHAnsi"/>
      <w:noProof/>
      <w:snapToGrid w:val="0"/>
      <w:lang w:val="en-GB"/>
    </w:rPr>
  </w:style>
  <w:style w:type="paragraph" w:styleId="TOC1">
    <w:name w:val="toc 1"/>
    <w:basedOn w:val="Normal"/>
    <w:next w:val="Normal"/>
    <w:autoRedefine/>
    <w:uiPriority w:val="39"/>
    <w:unhideWhenUsed/>
    <w:qFormat/>
    <w:rsid w:val="00311F93"/>
    <w:pPr>
      <w:tabs>
        <w:tab w:val="left" w:pos="440"/>
        <w:tab w:val="right" w:leader="dot" w:pos="9350"/>
      </w:tabs>
      <w:adjustRightInd w:val="0"/>
      <w:spacing w:after="120"/>
      <w:ind w:left="567" w:hanging="567"/>
    </w:pPr>
    <w:rPr>
      <w:bCs/>
      <w:noProof/>
      <w:sz w:val="24"/>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lang w:val="en-GB"/>
    </w:rPr>
  </w:style>
  <w:style w:type="paragraph" w:customStyle="1" w:styleId="HEADINGNOTFORTOC">
    <w:name w:val="HEADING (NOT FOR TOC)"/>
    <w:basedOn w:val="Heading1"/>
    <w:next w:val="Heading2"/>
    <w:rsid w:val="00AF2846"/>
    <w:pPr>
      <w:tabs>
        <w:tab w:val="left" w:pos="720"/>
      </w:tabs>
    </w:pPr>
    <w:rPr>
      <w:rFonts w:eastAsia="Times New Roman"/>
      <w:caps/>
      <w:smallCaps w:val="0"/>
      <w:lang w:val="en-CA"/>
    </w:rPr>
  </w:style>
  <w:style w:type="paragraph" w:customStyle="1" w:styleId="meetingname">
    <w:name w:val="meeting name"/>
    <w:basedOn w:val="Normal"/>
    <w:qFormat/>
    <w:rsid w:val="00AF2846"/>
    <w:pPr>
      <w:spacing w:line="240" w:lineRule="auto"/>
      <w:ind w:left="170" w:right="3119" w:hanging="170"/>
    </w:pPr>
    <w:rPr>
      <w:rFonts w:ascii="Times New Roman" w:eastAsia="Malgun Gothic" w:hAnsi="Times New Roman" w:cs="Times New Roman"/>
      <w:caps/>
      <w:snapToGrid w:val="0"/>
      <w:sz w:val="24"/>
      <w:szCs w:val="24"/>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1"/>
    <w:rsid w:val="00AF2846"/>
    <w:pPr>
      <w:spacing w:line="240" w:lineRule="exact"/>
      <w:jc w:val="both"/>
    </w:pPr>
    <w:rPr>
      <w:rFonts w:ascii="Times New Roman" w:eastAsia="MS Mincho" w:hAnsi="Times New Roman" w:cs="Times New Roman"/>
      <w:sz w:val="18"/>
      <w:szCs w:val="20"/>
      <w:u w:val="single"/>
    </w:rPr>
  </w:style>
  <w:style w:type="character" w:styleId="PlaceholderText">
    <w:name w:val="Placeholder Text"/>
    <w:basedOn w:val="DefaultParagraphFont"/>
    <w:uiPriority w:val="99"/>
    <w:semiHidden/>
    <w:rsid w:val="00AF2846"/>
    <w:rPr>
      <w:color w:val="808080"/>
    </w:rPr>
  </w:style>
  <w:style w:type="paragraph" w:styleId="Revision">
    <w:name w:val="Revision"/>
    <w:hidden/>
    <w:uiPriority w:val="99"/>
    <w:semiHidden/>
    <w:rsid w:val="00D55579"/>
    <w:pPr>
      <w:spacing w:after="0" w:line="240" w:lineRule="auto"/>
    </w:pPr>
  </w:style>
  <w:style w:type="paragraph" w:customStyle="1" w:styleId="SubParagraphLevel1">
    <w:name w:val="Sub Paragraph Level 1"/>
    <w:basedOn w:val="ListParagraph"/>
    <w:link w:val="SubParagraphLevel1Char"/>
    <w:qFormat/>
    <w:rsid w:val="007B7193"/>
    <w:pPr>
      <w:numPr>
        <w:numId w:val="13"/>
      </w:numPr>
      <w:ind w:left="720" w:firstLine="0"/>
    </w:pPr>
    <w:rPr>
      <w:rFonts w:eastAsiaTheme="minorEastAsia"/>
      <w:color w:val="000000"/>
      <w:szCs w:val="24"/>
      <w:lang w:eastAsia="zh-CN"/>
    </w:rPr>
  </w:style>
  <w:style w:type="character" w:customStyle="1" w:styleId="SubParagraphLevel1Char">
    <w:name w:val="Sub Paragraph Level 1 Char"/>
    <w:basedOn w:val="DefaultParagraphFon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qFormat/>
    <w:rsid w:val="003E777B"/>
    <w:pPr>
      <w:numPr>
        <w:numId w:val="8"/>
      </w:numPr>
      <w:spacing w:before="240" w:after="240" w:line="276" w:lineRule="auto"/>
      <w:jc w:val="both"/>
    </w:pPr>
    <w:rPr>
      <w:rFonts w:ascii="Times New Roman" w:eastAsia="Times New Roman" w:hAnsi="Times New Roman" w:cs="Calibri"/>
      <w:noProof/>
      <w:color w:val="000000"/>
      <w:sz w:val="24"/>
      <w:szCs w:val="24"/>
    </w:rPr>
  </w:style>
  <w:style w:type="table" w:customStyle="1" w:styleId="PlainTable31">
    <w:name w:val="Plain Table 31"/>
    <w:basedOn w:val="TableNormal"/>
    <w:uiPriority w:val="43"/>
    <w:rsid w:val="00AD59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11"/>
      </w:numPr>
      <w:spacing w:after="0"/>
    </w:pPr>
  </w:style>
  <w:style w:type="paragraph" w:styleId="Caption">
    <w:name w:val="caption"/>
    <w:basedOn w:val="Normal"/>
    <w:next w:val="Normal"/>
    <w:autoRedefine/>
    <w:uiPriority w:val="35"/>
    <w:unhideWhenUsed/>
    <w:qFormat/>
    <w:rsid w:val="00E51F63"/>
    <w:pPr>
      <w:spacing w:before="480" w:after="120" w:line="240" w:lineRule="auto"/>
      <w:jc w:val="center"/>
    </w:pPr>
    <w:rPr>
      <w:b/>
      <w:iCs/>
      <w:color w:val="000000" w:themeColor="text1"/>
      <w:sz w:val="24"/>
      <w:szCs w:val="18"/>
    </w:rPr>
  </w:style>
  <w:style w:type="character" w:customStyle="1" w:styleId="ListParagraphChar">
    <w:name w:val="List Paragraph Char"/>
    <w:basedOn w:val="DefaultParagraphFont"/>
    <w:link w:val="ListParagraph"/>
    <w:uiPriority w:val="34"/>
    <w:rsid w:val="00766A95"/>
    <w:rPr>
      <w:rFonts w:ascii="Times New Roman" w:hAnsi="Times New Roman" w:cs="Times New Roman"/>
      <w:b/>
      <w:snapToGrid w:val="0"/>
    </w:rPr>
  </w:style>
  <w:style w:type="character" w:customStyle="1" w:styleId="bullettextChar">
    <w:name w:val="bullet text Char"/>
    <w:basedOn w:val="ListParagraphChar"/>
    <w:link w:val="bullettext"/>
    <w:rsid w:val="00E921C6"/>
    <w:rPr>
      <w:rFonts w:ascii="Times New Roman" w:hAnsi="Times New Roman" w:cs="Times New Roman"/>
      <w:b/>
      <w:snapToGrid w:val="0"/>
      <w:spacing w:val="-2"/>
      <w:sz w:val="24"/>
      <w:lang w:val="ru-RU"/>
    </w:rPr>
  </w:style>
  <w:style w:type="paragraph" w:styleId="TableofFigures">
    <w:name w:val="table of figures"/>
    <w:basedOn w:val="Normal"/>
    <w:next w:val="Normal"/>
    <w:uiPriority w:val="99"/>
    <w:unhideWhenUsed/>
    <w:rsid w:val="00C67A7E"/>
    <w:pPr>
      <w:spacing w:after="120"/>
      <w:ind w:left="864" w:hanging="864"/>
    </w:pPr>
    <w:rPr>
      <w:sz w:val="24"/>
    </w:rPr>
  </w:style>
  <w:style w:type="paragraph" w:styleId="TOCHeading">
    <w:name w:val="TOC Heading"/>
    <w:basedOn w:val="Heading1"/>
    <w:next w:val="Normal"/>
    <w:uiPriority w:val="39"/>
    <w:unhideWhenUsed/>
    <w:qFormat/>
    <w:rsid w:val="00FA5F49"/>
    <w:pPr>
      <w:spacing w:after="0" w:line="259" w:lineRule="auto"/>
      <w:outlineLvl w:val="9"/>
    </w:pPr>
    <w:rPr>
      <w:rFonts w:asciiTheme="majorHAnsi" w:hAnsiTheme="majorHAnsi"/>
      <w:b w:val="0"/>
      <w:smallCaps w:val="0"/>
      <w:snapToGrid/>
      <w:color w:val="2F5496" w:themeColor="accent1" w:themeShade="BF"/>
      <w:sz w:val="32"/>
      <w:szCs w:val="32"/>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uiPriority w:val="1"/>
    <w:unhideWhenUsed/>
    <w:qFormat/>
    <w:rsid w:val="00B70FFD"/>
    <w:rPr>
      <w:vertAlign w:val="superscript"/>
    </w:rPr>
  </w:style>
  <w:style w:type="paragraph" w:styleId="PlainText">
    <w:name w:val="Plain Text"/>
    <w:basedOn w:val="Normal"/>
    <w:link w:val="PlainTextChar"/>
    <w:uiPriority w:val="99"/>
    <w:unhideWhenUsed/>
    <w:rsid w:val="00AC2F02"/>
    <w:pPr>
      <w:spacing w:line="240" w:lineRule="auto"/>
    </w:pPr>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sz w:val="21"/>
      <w:szCs w:val="21"/>
      <w:lang w:eastAsia="zh-CN"/>
    </w:rPr>
  </w:style>
  <w:style w:type="paragraph" w:customStyle="1" w:styleId="Style1">
    <w:name w:val="Style1"/>
    <w:basedOn w:val="Heading2"/>
    <w:uiPriority w:val="1"/>
    <w:qFormat/>
    <w:rsid w:val="00143D3E"/>
    <w:rPr>
      <w:rFonts w:eastAsia="Times New Roman"/>
      <w:bCs/>
      <w:i/>
      <w:iCs/>
      <w:snapToGrid/>
      <w:lang w:val="ru-RU"/>
    </w:rPr>
  </w:style>
  <w:style w:type="paragraph" w:customStyle="1" w:styleId="paragraph">
    <w:name w:val="paragraph"/>
    <w:basedOn w:val="Normal"/>
    <w:uiPriority w:val="1"/>
    <w:rsid w:val="00143D3E"/>
    <w:pPr>
      <w:spacing w:before="120" w:after="120" w:line="240" w:lineRule="auto"/>
      <w:jc w:val="both"/>
    </w:pPr>
    <w:rPr>
      <w:rFonts w:ascii="Times New Roman" w:eastAsia="Times New Roman" w:hAnsi="Times New Roman" w:cs="Times New Roman"/>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4be1/2ab4/297c5f2ce56318d560f0a12d/excop-02-03-en.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np-mop-04/np-mop-04-dec-01-ru.pdf" TargetMode="External"/><Relationship Id="rId2" Type="http://schemas.openxmlformats.org/officeDocument/2006/relationships/hyperlink" Target="https://www.cbd.int/doc/decisions/cp-mop-10/cp-mop-10-dec-01-ru.pdf" TargetMode="External"/><Relationship Id="rId1" Type="http://schemas.openxmlformats.org/officeDocument/2006/relationships/hyperlink" Target="https://www.cbd.int/doc/decisions/cop-15/cop-15-dec-01-ru.pdf" TargetMode="External"/><Relationship Id="rId6" Type="http://schemas.openxmlformats.org/officeDocument/2006/relationships/hyperlink" Target="https://www.cbd.int/information/adm-fin/" TargetMode="External"/><Relationship Id="rId5" Type="http://schemas.openxmlformats.org/officeDocument/2006/relationships/hyperlink" Target="https://www.cbd.int/secretariat/qr/" TargetMode="External"/><Relationship Id="rId4" Type="http://schemas.openxmlformats.org/officeDocument/2006/relationships/hyperlink" Target="https://unitednations.sharepoint.com/sites/MEA-CBD-EditingTeam/Shared%20Documents/Meeting%20documents/COP/cop-15/Se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9D8EF9FB79B4122BAD95636CC2EA1E4"/>
        <w:category>
          <w:name w:val="General"/>
          <w:gallery w:val="placeholder"/>
        </w:category>
        <w:types>
          <w:type w:val="bbPlcHdr"/>
        </w:types>
        <w:behaviors>
          <w:behavior w:val="content"/>
        </w:behaviors>
        <w:guid w:val="{013BADD9-020A-4C1E-8841-F3EF4311F4EB}"/>
      </w:docPartPr>
      <w:docPartBody>
        <w:p w:rsidR="000052A7" w:rsidRDefault="00F52432" w:rsidP="00F52432">
          <w:pPr>
            <w:pStyle w:val="D9D8EF9FB79B4122BAD95636CC2EA1E4"/>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52432"/>
    <w:rsid w:val="000052A7"/>
    <w:rsid w:val="00095961"/>
    <w:rsid w:val="004A19F1"/>
    <w:rsid w:val="00685AC8"/>
    <w:rsid w:val="009038CC"/>
    <w:rsid w:val="00B75283"/>
    <w:rsid w:val="00F524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A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2432"/>
    <w:rPr>
      <w:color w:val="808080"/>
    </w:rPr>
  </w:style>
  <w:style w:type="paragraph" w:customStyle="1" w:styleId="D9D8EF9FB79B4122BAD95636CC2EA1E4">
    <w:name w:val="D9D8EF9FB79B4122BAD95636CC2EA1E4"/>
    <w:rsid w:val="00F524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048BD5-EEB1-4F36-AC4B-A83984CEA9D1}">
  <ds:schemaRefs>
    <ds:schemaRef ds:uri="http://schemas.openxmlformats.org/officeDocument/2006/bibliography"/>
  </ds:schemaRefs>
</ds:datastoreItem>
</file>

<file path=customXml/itemProps2.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4.xml><?xml version="1.0" encoding="utf-8"?>
<ds:datastoreItem xmlns:ds="http://schemas.openxmlformats.org/officeDocument/2006/customXml" ds:itemID="{D31B8783-C7F5-44BF-B2B2-2F0897B741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24</Pages>
  <Words>7675</Words>
  <Characters>43753</Characters>
  <Application>Microsoft Office Word</Application>
  <DocSecurity>0</DocSecurity>
  <Lines>364</Lines>
  <Paragraphs>102</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ДОКЛАД СОВЕТА ГЛОБАЛЬНОГО ЭКОЛОГИЧЕСКОГО ФОНДА, ПРЕДСТАВЛЕННЫЙ 15-МУ СОВЕЩАНИЮ КОНФЕРЕНЦИИ СТОРОН КОНВЕНЦИИ О БИОЛОГИЧЕСКОМ РАЗНООБРАЗИИ</vt:lpstr>
      <vt:lpstr>ДОКЛАД СОВЕТА ГЛОБАЛЬНОГО ЭКОЛОГИЧЕСКОГО ФОНДА, ПРЕДСТАВЛЕННЫЙ 15-МУ СОВЕЩАНИЮ КОНФЕРЕНЦИИ СТОРОН КОНВЕНЦИИ О БИОЛОГИЧЕСКОМ РАЗНООБРАЗИИ</vt:lpstr>
      <vt:lpstr>Financial mechanism - PRELIMINARY REPORT OF THE GLOBAL ENVIRONMENT FACILITY</vt:lpstr>
    </vt:vector>
  </TitlesOfParts>
  <Company>RePack by SPecialiST</Company>
  <LinksUpToDate>false</LinksUpToDate>
  <CharactersWithSpaces>51326</CharactersWithSpaces>
  <SharedDoc>false</SharedDoc>
  <HLinks>
    <vt:vector size="234" baseType="variant">
      <vt:variant>
        <vt:i4>2424890</vt:i4>
      </vt:variant>
      <vt:variant>
        <vt:i4>171</vt:i4>
      </vt:variant>
      <vt:variant>
        <vt:i4>0</vt:i4>
      </vt:variant>
      <vt:variant>
        <vt:i4>5</vt:i4>
      </vt:variant>
      <vt:variant>
        <vt:lpwstr>https://www.thegef.org/sites/default/files/documents/2022-04/GEF_R.08_Misc.01_GEF8_Resource_Allocation_Table.pdf</vt:lpwstr>
      </vt:variant>
      <vt:variant>
        <vt:lpwstr/>
      </vt:variant>
      <vt:variant>
        <vt:i4>7340159</vt:i4>
      </vt:variant>
      <vt:variant>
        <vt:i4>168</vt:i4>
      </vt:variant>
      <vt:variant>
        <vt:i4>0</vt:i4>
      </vt:variant>
      <vt:variant>
        <vt:i4>5</vt:i4>
      </vt:variant>
      <vt:variant>
        <vt:lpwstr>https://iatiregistry.org/publisher/gef</vt:lpwstr>
      </vt:variant>
      <vt:variant>
        <vt:lpwstr/>
      </vt:variant>
      <vt:variant>
        <vt:i4>655362</vt:i4>
      </vt:variant>
      <vt:variant>
        <vt:i4>165</vt:i4>
      </vt:variant>
      <vt:variant>
        <vt:i4>0</vt:i4>
      </vt:variant>
      <vt:variant>
        <vt:i4>5</vt:i4>
      </vt:variant>
      <vt:variant>
        <vt:lpwstr>https://www.thegef.org/sites/default/files/2021-11/EN_GEF.C.61.Inf_.10_Progress_Report_Agencies_Compliance_GEF_Policies.pdf</vt:lpwstr>
      </vt:variant>
      <vt:variant>
        <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7929970</vt:i4>
      </vt:variant>
      <vt:variant>
        <vt:i4>24</vt:i4>
      </vt:variant>
      <vt:variant>
        <vt:i4>0</vt:i4>
      </vt:variant>
      <vt:variant>
        <vt:i4>5</vt:i4>
      </vt:variant>
      <vt:variant>
        <vt:lpwstr>https://www.gefieo.org/sites/default/files/documents/reports/innovation.pdf</vt:lpwstr>
      </vt:variant>
      <vt:variant>
        <vt:lpwstr/>
      </vt:variant>
      <vt:variant>
        <vt:i4>5767194</vt:i4>
      </vt:variant>
      <vt:variant>
        <vt:i4>21</vt:i4>
      </vt:variant>
      <vt:variant>
        <vt:i4>0</vt:i4>
      </vt:variant>
      <vt:variant>
        <vt:i4>5</vt:i4>
      </vt:variant>
      <vt:variant>
        <vt:lpwstr>https://www.gefieo.org/evaluations/evaluation-gef-support-scaling-impact-2019</vt:lpwstr>
      </vt:variant>
      <vt:variant>
        <vt:lpwstr/>
      </vt:variant>
      <vt:variant>
        <vt:i4>589845</vt:i4>
      </vt:variant>
      <vt:variant>
        <vt:i4>18</vt:i4>
      </vt:variant>
      <vt:variant>
        <vt:i4>0</vt:i4>
      </vt:variant>
      <vt:variant>
        <vt:i4>5</vt:i4>
      </vt:variant>
      <vt:variant>
        <vt:lpwstr>https://www.gefieo.org/evaluations/iaps-2017</vt:lpwstr>
      </vt:variant>
      <vt:variant>
        <vt:lpwstr/>
      </vt:variant>
      <vt:variant>
        <vt:i4>2687092</vt:i4>
      </vt:variant>
      <vt:variant>
        <vt:i4>15</vt:i4>
      </vt:variant>
      <vt:variant>
        <vt:i4>0</vt:i4>
      </vt:variant>
      <vt:variant>
        <vt:i4>5</vt:i4>
      </vt:variant>
      <vt:variant>
        <vt:lpwstr>https://www.gefieo.org/evaluations/biodiversity-mainstreaming-2018</vt:lpwstr>
      </vt:variant>
      <vt:variant>
        <vt:lpwstr/>
      </vt:variant>
      <vt:variant>
        <vt:i4>2687092</vt:i4>
      </vt:variant>
      <vt:variant>
        <vt:i4>12</vt:i4>
      </vt:variant>
      <vt:variant>
        <vt:i4>0</vt:i4>
      </vt:variant>
      <vt:variant>
        <vt:i4>5</vt:i4>
      </vt:variant>
      <vt:variant>
        <vt:lpwstr>https://www.gefieo.org/evaluations/biodiversity-mainstreaming-2018</vt:lpwstr>
      </vt:variant>
      <vt:variant>
        <vt:lpwstr/>
      </vt:variant>
      <vt:variant>
        <vt:i4>7209048</vt:i4>
      </vt:variant>
      <vt:variant>
        <vt:i4>9</vt:i4>
      </vt:variant>
      <vt:variant>
        <vt:i4>0</vt:i4>
      </vt:variant>
      <vt:variant>
        <vt:i4>5</vt:i4>
      </vt:variant>
      <vt:variant>
        <vt:lpwstr>http://www.thegef.org/sites/default/files/council-meeting-documents/EN_GEF.C.54.11.Rev_.02_Results.pdf</vt:lpwstr>
      </vt:variant>
      <vt:variant>
        <vt:lpwstr/>
      </vt:variant>
      <vt:variant>
        <vt:i4>5439587</vt:i4>
      </vt:variant>
      <vt:variant>
        <vt:i4>6</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3</vt:i4>
      </vt:variant>
      <vt:variant>
        <vt:i4>0</vt:i4>
      </vt:variant>
      <vt:variant>
        <vt:i4>5</vt:i4>
      </vt:variant>
      <vt:variant>
        <vt:lpwstr>https://www.thegef.org/sites/default/files/council-meeting-documents/EN_GEF.C.55.07_ES_Safeguards.pdf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СОВЕТА ГЛОБАЛЬНОГО ЭКОЛОГИЧЕСКОГО ФОНДА, ПРЕДСТАВЛЕННЫЙ 15-МУ СОВЕЩАНИЮ КОНФЕРЕНЦИИ СТОРОН КОНВЕНЦИИ О БИОЛОГИЧЕСКОМ РАЗНООБРАЗИИ</dc:title>
  <dc:subject>CBD/COP/15/6</dc:subject>
  <dc:creator>Mark Thomas Zimsky</dc:creator>
  <cp:keywords>Subsidiary Body on Implementation, third meeting</cp:keywords>
  <cp:lastModifiedBy>Xue He Yan</cp:lastModifiedBy>
  <cp:revision>7</cp:revision>
  <cp:lastPrinted>2022-05-23T19:50:00Z</cp:lastPrinted>
  <dcterms:created xsi:type="dcterms:W3CDTF">2022-12-05T11:05:00Z</dcterms:created>
  <dcterms:modified xsi:type="dcterms:W3CDTF">2022-12-05T14:22:00Z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