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0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081A60" w:rsidTr="00081A60">
        <w:trPr>
          <w:cantSplit/>
          <w:trHeight w:val="1077"/>
        </w:trPr>
        <w:tc>
          <w:tcPr>
            <w:tcW w:w="6588" w:type="dxa"/>
            <w:gridSpan w:val="2"/>
            <w:tcBorders>
              <w:top w:val="nil"/>
              <w:left w:val="nil"/>
              <w:bottom w:val="single" w:sz="12" w:space="0" w:color="auto"/>
              <w:right w:val="nil"/>
            </w:tcBorders>
          </w:tcPr>
          <w:p w:rsidR="00081A60" w:rsidRPr="00AA5D23" w:rsidRDefault="00081A60" w:rsidP="00081A60">
            <w:pPr>
              <w:rPr>
                <w:rFonts w:cs="Times New Roman" w:hint="cs"/>
                <w:b/>
                <w:bCs/>
                <w:sz w:val="22"/>
                <w:szCs w:val="22"/>
                <w:lang w:bidi="ar-EG"/>
              </w:rPr>
            </w:pPr>
            <w:bookmarkStart w:id="0" w:name="_GoBack"/>
            <w:bookmarkEnd w:id="0"/>
          </w:p>
          <w:p w:rsidR="00081A60" w:rsidRPr="004E3065" w:rsidRDefault="00081A60" w:rsidP="00081A60">
            <w:pPr>
              <w:bidi w:val="0"/>
              <w:rPr>
                <w:rFonts w:ascii="Arial" w:hAnsi="Arial" w:cs="Arial"/>
                <w:iCs/>
                <w:sz w:val="32"/>
                <w:szCs w:val="32"/>
                <w:lang w:bidi="ar-EG"/>
              </w:rPr>
            </w:pPr>
            <w:bookmarkStart w:id="1" w:name="_Toc341821748"/>
            <w:bookmarkStart w:id="2" w:name="_Toc341823158"/>
            <w:r w:rsidRPr="004E3065">
              <w:rPr>
                <w:rFonts w:ascii="Arial" w:hAnsi="Arial" w:cs="Arial"/>
                <w:b/>
                <w:bCs/>
                <w:iCs/>
                <w:sz w:val="32"/>
                <w:szCs w:val="32"/>
              </w:rPr>
              <w:t>CBD</w:t>
            </w:r>
            <w:bookmarkEnd w:id="1"/>
            <w:bookmarkEnd w:id="2"/>
          </w:p>
        </w:tc>
        <w:tc>
          <w:tcPr>
            <w:tcW w:w="1440" w:type="dxa"/>
            <w:tcBorders>
              <w:top w:val="nil"/>
              <w:left w:val="nil"/>
              <w:bottom w:val="single" w:sz="12" w:space="0" w:color="auto"/>
              <w:right w:val="nil"/>
            </w:tcBorders>
          </w:tcPr>
          <w:p w:rsidR="00081A60" w:rsidRDefault="00181ECD" w:rsidP="00081A60">
            <w:pPr>
              <w:rPr>
                <w:b/>
                <w:bCs/>
                <w:rtl/>
                <w:lang w:bidi="ar-EG"/>
              </w:rPr>
            </w:pPr>
            <w:r>
              <w:rPr>
                <w:b/>
                <w:bCs/>
                <w:noProof/>
                <w:rtl/>
              </w:rPr>
              <w:pict>
                <v:group id="_x0000_s1033" style="position:absolute;left:0;text-align:left;margin-left:42.85pt;margin-top:2.45pt;width:97.2pt;height:43.2pt;z-index:251660288;mso-position-horizontal-relative:text;mso-position-vertical-relative:text" coordorigin="8885,351" coordsize="194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alt="Macintosh HD:Users:bilodeau:Desktop:logos:template 2017:unep-old.emf" style="position:absolute;left:8885;top:351;width:732;height:864;visibility:visible;mso-position-horizontal-relative:margin;mso-position-vertical-relative:margin">
                    <v:imagedata r:id="rId8" o:title="unep-old"/>
                  </v:shape>
                  <v:shape id="Picture 1" o:spid="_x0000_s1035" type="#_x0000_t75" alt="Macintosh HD:Users:bilodeau:Desktop:logos:template 2017:un.emf" style="position:absolute;left:9975;top:351;width:854;height:720;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081A60" w:rsidRDefault="00081A60" w:rsidP="00081A60">
            <w:pPr>
              <w:rPr>
                <w:lang w:bidi="ar-EG"/>
              </w:rPr>
            </w:pPr>
          </w:p>
        </w:tc>
      </w:tr>
      <w:tr w:rsidR="00081A60" w:rsidTr="00081A60">
        <w:trPr>
          <w:cantSplit/>
          <w:trHeight w:val="1401"/>
        </w:trPr>
        <w:tc>
          <w:tcPr>
            <w:tcW w:w="3810" w:type="dxa"/>
            <w:tcBorders>
              <w:top w:val="nil"/>
              <w:left w:val="nil"/>
              <w:bottom w:val="single" w:sz="24" w:space="0" w:color="auto"/>
              <w:right w:val="nil"/>
            </w:tcBorders>
          </w:tcPr>
          <w:p w:rsidR="00081A60" w:rsidRPr="003B3FAC" w:rsidRDefault="00081A60" w:rsidP="00081A60">
            <w:pPr>
              <w:bidi w:val="0"/>
              <w:spacing w:line="240" w:lineRule="auto"/>
              <w:rPr>
                <w:sz w:val="22"/>
                <w:szCs w:val="22"/>
                <w:lang w:val="en-CA"/>
              </w:rPr>
            </w:pPr>
            <w:r w:rsidRPr="003B3FAC">
              <w:rPr>
                <w:sz w:val="22"/>
                <w:szCs w:val="22"/>
                <w:lang w:val="en-CA"/>
              </w:rPr>
              <w:t>Distr.</w:t>
            </w:r>
          </w:p>
          <w:p w:rsidR="00081A60" w:rsidRPr="00C33C90" w:rsidRDefault="00081A60" w:rsidP="00081A60">
            <w:pPr>
              <w:bidi w:val="0"/>
              <w:spacing w:line="240" w:lineRule="auto"/>
              <w:rPr>
                <w:sz w:val="22"/>
                <w:szCs w:val="22"/>
                <w:lang w:val="en-CA"/>
              </w:rPr>
            </w:pPr>
            <w:r>
              <w:rPr>
                <w:sz w:val="22"/>
                <w:szCs w:val="22"/>
                <w:lang w:val="en-CA"/>
              </w:rPr>
              <w:t>GENERAL</w:t>
            </w:r>
          </w:p>
          <w:p w:rsidR="00081A60" w:rsidRPr="00B555BB" w:rsidRDefault="00081A60" w:rsidP="00081A60">
            <w:pPr>
              <w:bidi w:val="0"/>
              <w:spacing w:line="240" w:lineRule="auto"/>
              <w:rPr>
                <w:sz w:val="22"/>
                <w:szCs w:val="22"/>
              </w:rPr>
            </w:pPr>
          </w:p>
          <w:p w:rsidR="00081A60" w:rsidRPr="007301CD" w:rsidRDefault="00081A60" w:rsidP="00081A60">
            <w:pPr>
              <w:bidi w:val="0"/>
              <w:spacing w:line="240" w:lineRule="auto"/>
              <w:rPr>
                <w:sz w:val="22"/>
                <w:szCs w:val="22"/>
              </w:rPr>
            </w:pPr>
            <w:r w:rsidRPr="007F69C1">
              <w:rPr>
                <w:sz w:val="22"/>
                <w:szCs w:val="22"/>
                <w:lang w:val="en-GB"/>
              </w:rPr>
              <w:t>CBD/SBI/2/</w:t>
            </w:r>
            <w:r>
              <w:rPr>
                <w:sz w:val="22"/>
                <w:szCs w:val="22"/>
                <w:lang w:val="en-GB"/>
              </w:rPr>
              <w:t>4/Add.2</w:t>
            </w:r>
          </w:p>
          <w:p w:rsidR="00081A60" w:rsidRPr="007F69C1" w:rsidRDefault="00081A60" w:rsidP="00081A60">
            <w:pPr>
              <w:bidi w:val="0"/>
              <w:spacing w:line="240" w:lineRule="auto"/>
              <w:rPr>
                <w:sz w:val="22"/>
                <w:szCs w:val="22"/>
                <w:lang w:val="en-GB"/>
              </w:rPr>
            </w:pPr>
            <w:r>
              <w:rPr>
                <w:sz w:val="22"/>
                <w:szCs w:val="22"/>
                <w:lang w:val="en-GB"/>
              </w:rPr>
              <w:t>20 May 2018</w:t>
            </w:r>
          </w:p>
          <w:p w:rsidR="00081A60" w:rsidRPr="006C2998" w:rsidRDefault="00081A60" w:rsidP="00081A60">
            <w:pPr>
              <w:bidi w:val="0"/>
              <w:spacing w:line="240" w:lineRule="auto"/>
              <w:rPr>
                <w:sz w:val="22"/>
                <w:szCs w:val="22"/>
                <w:lang w:val="en-CA"/>
              </w:rPr>
            </w:pPr>
          </w:p>
          <w:p w:rsidR="00081A60" w:rsidRPr="006C2998" w:rsidRDefault="00081A60" w:rsidP="00081A60">
            <w:pPr>
              <w:bidi w:val="0"/>
              <w:spacing w:line="240" w:lineRule="auto"/>
              <w:rPr>
                <w:sz w:val="22"/>
                <w:szCs w:val="22"/>
                <w:lang w:val="en-CA"/>
              </w:rPr>
            </w:pPr>
            <w:r w:rsidRPr="006C2998">
              <w:rPr>
                <w:sz w:val="22"/>
                <w:szCs w:val="22"/>
                <w:lang w:val="en-CA"/>
              </w:rPr>
              <w:t>ARABIC</w:t>
            </w:r>
          </w:p>
          <w:p w:rsidR="00081A60" w:rsidRPr="006C2998" w:rsidRDefault="00081A60" w:rsidP="00081A60">
            <w:pPr>
              <w:bidi w:val="0"/>
              <w:spacing w:line="240" w:lineRule="auto"/>
              <w:rPr>
                <w:sz w:val="22"/>
                <w:szCs w:val="22"/>
                <w:lang w:val="en-CA" w:bidi="ar-EG"/>
              </w:rPr>
            </w:pPr>
            <w:r w:rsidRPr="006C2998">
              <w:rPr>
                <w:sz w:val="22"/>
                <w:szCs w:val="22"/>
                <w:lang w:val="en-CA"/>
              </w:rPr>
              <w:t>ORIGINAL:  ENGLISH</w:t>
            </w:r>
          </w:p>
        </w:tc>
        <w:tc>
          <w:tcPr>
            <w:tcW w:w="5838" w:type="dxa"/>
            <w:gridSpan w:val="3"/>
            <w:tcBorders>
              <w:top w:val="nil"/>
              <w:left w:val="nil"/>
              <w:bottom w:val="single" w:sz="24" w:space="0" w:color="auto"/>
              <w:right w:val="nil"/>
            </w:tcBorders>
            <w:vAlign w:val="center"/>
          </w:tcPr>
          <w:p w:rsidR="00081A60" w:rsidRPr="00F54ABE" w:rsidRDefault="00081A60" w:rsidP="00081A60">
            <w:pPr>
              <w:tabs>
                <w:tab w:val="left" w:pos="-720"/>
              </w:tabs>
              <w:suppressAutoHyphens/>
              <w:spacing w:before="120"/>
              <w:rPr>
                <w:rtl/>
                <w:lang w:bidi="ar-EG"/>
              </w:rPr>
            </w:pPr>
            <w:r>
              <w:rPr>
                <w:b/>
                <w:bCs/>
                <w:noProof/>
                <w:sz w:val="36"/>
                <w:szCs w:val="36"/>
              </w:rPr>
              <w:drawing>
                <wp:inline distT="0" distB="0" distL="0" distR="0">
                  <wp:extent cx="2532380" cy="1024890"/>
                  <wp:effectExtent l="19050" t="0" r="1270" b="0"/>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srcRect/>
                          <a:stretch>
                            <a:fillRect/>
                          </a:stretch>
                        </pic:blipFill>
                        <pic:spPr bwMode="auto">
                          <a:xfrm>
                            <a:off x="0" y="0"/>
                            <a:ext cx="2532380" cy="1024890"/>
                          </a:xfrm>
                          <a:prstGeom prst="rect">
                            <a:avLst/>
                          </a:prstGeom>
                          <a:noFill/>
                          <a:ln w="9525">
                            <a:noFill/>
                            <a:miter lim="800000"/>
                            <a:headEnd/>
                            <a:tailEnd/>
                          </a:ln>
                        </pic:spPr>
                      </pic:pic>
                    </a:graphicData>
                  </a:graphic>
                </wp:inline>
              </w:drawing>
            </w:r>
          </w:p>
        </w:tc>
      </w:tr>
    </w:tbl>
    <w:p w:rsidR="00E43397" w:rsidRDefault="007F69C1" w:rsidP="00E43397">
      <w:pPr>
        <w:spacing w:before="60"/>
        <w:ind w:left="302" w:right="302" w:hanging="302"/>
        <w:rPr>
          <w:b/>
          <w:bCs/>
          <w:sz w:val="26"/>
          <w:szCs w:val="26"/>
          <w:rtl/>
          <w:lang w:bidi="ar-EG"/>
        </w:rPr>
      </w:pPr>
      <w:r>
        <w:rPr>
          <w:rFonts w:hint="cs"/>
          <w:b/>
          <w:bCs/>
          <w:sz w:val="26"/>
          <w:szCs w:val="26"/>
          <w:rtl/>
        </w:rPr>
        <w:t>الهيئة الفرعية للتنفيذ</w:t>
      </w:r>
    </w:p>
    <w:p w:rsidR="000A4D5C" w:rsidRPr="00F760E4" w:rsidRDefault="000A4D5C" w:rsidP="00B7408E">
      <w:pPr>
        <w:pStyle w:val="Heading7"/>
        <w:spacing w:before="0" w:after="0"/>
        <w:jc w:val="both"/>
        <w:rPr>
          <w:rFonts w:cs="Simplified Arabic"/>
          <w:sz w:val="26"/>
          <w:szCs w:val="26"/>
          <w:rtl/>
          <w:lang w:bidi="ar-EG"/>
        </w:rPr>
      </w:pPr>
      <w:r w:rsidRPr="00F760E4">
        <w:rPr>
          <w:rFonts w:cs="Simplified Arabic" w:hint="cs"/>
          <w:sz w:val="26"/>
          <w:szCs w:val="26"/>
          <w:rtl/>
        </w:rPr>
        <w:t>الاجتماع</w:t>
      </w:r>
      <w:r w:rsidRPr="00F760E4">
        <w:rPr>
          <w:rFonts w:cs="Simplified Arabic" w:hint="cs"/>
          <w:sz w:val="26"/>
          <w:szCs w:val="26"/>
          <w:rtl/>
          <w:lang w:bidi="ar-EG"/>
        </w:rPr>
        <w:t xml:space="preserve"> </w:t>
      </w:r>
      <w:r w:rsidR="00B7408E">
        <w:rPr>
          <w:rFonts w:cs="Simplified Arabic" w:hint="cs"/>
          <w:sz w:val="26"/>
          <w:szCs w:val="26"/>
          <w:rtl/>
          <w:lang w:bidi="ar-EG"/>
        </w:rPr>
        <w:t>ال</w:t>
      </w:r>
      <w:r w:rsidR="007F69C1">
        <w:rPr>
          <w:rFonts w:cs="Simplified Arabic" w:hint="cs"/>
          <w:sz w:val="26"/>
          <w:szCs w:val="26"/>
          <w:rtl/>
          <w:lang w:bidi="ar-EG"/>
        </w:rPr>
        <w:t>ثاني</w:t>
      </w:r>
    </w:p>
    <w:p w:rsidR="000A4D5C" w:rsidRDefault="007F69C1" w:rsidP="00B7408E">
      <w:pPr>
        <w:jc w:val="both"/>
        <w:rPr>
          <w:sz w:val="26"/>
          <w:szCs w:val="26"/>
          <w:rtl/>
          <w:lang w:bidi="ar-EG"/>
        </w:rPr>
      </w:pPr>
      <w:r>
        <w:rPr>
          <w:rFonts w:hint="cs"/>
          <w:sz w:val="26"/>
          <w:szCs w:val="26"/>
          <w:rtl/>
          <w:lang w:bidi="ar-LY"/>
        </w:rPr>
        <w:t>مونتريال</w:t>
      </w:r>
      <w:r w:rsidR="00B7408E">
        <w:rPr>
          <w:rFonts w:hint="cs"/>
          <w:sz w:val="26"/>
          <w:szCs w:val="26"/>
          <w:rtl/>
          <w:lang w:bidi="ar-LY"/>
        </w:rPr>
        <w:t xml:space="preserve">، </w:t>
      </w:r>
      <w:r>
        <w:rPr>
          <w:rFonts w:hint="cs"/>
          <w:sz w:val="26"/>
          <w:szCs w:val="26"/>
          <w:rtl/>
          <w:lang w:bidi="ar-LY"/>
        </w:rPr>
        <w:t>كندا</w:t>
      </w:r>
      <w:r w:rsidR="000A4D5C">
        <w:rPr>
          <w:rFonts w:hint="cs"/>
          <w:sz w:val="26"/>
          <w:szCs w:val="26"/>
          <w:rtl/>
          <w:lang w:bidi="ar-LY"/>
        </w:rPr>
        <w:t xml:space="preserve">، </w:t>
      </w:r>
      <w:r>
        <w:rPr>
          <w:rFonts w:hint="cs"/>
          <w:sz w:val="26"/>
          <w:szCs w:val="26"/>
          <w:rtl/>
          <w:lang w:bidi="ar-LY"/>
        </w:rPr>
        <w:t>9</w:t>
      </w:r>
      <w:r w:rsidR="000A4D5C">
        <w:rPr>
          <w:rFonts w:hint="cs"/>
          <w:sz w:val="26"/>
          <w:szCs w:val="26"/>
          <w:rtl/>
          <w:lang w:bidi="ar-LY"/>
        </w:rPr>
        <w:t>-1</w:t>
      </w:r>
      <w:r>
        <w:rPr>
          <w:rFonts w:hint="cs"/>
          <w:sz w:val="26"/>
          <w:szCs w:val="26"/>
          <w:rtl/>
          <w:lang w:bidi="ar-LY"/>
        </w:rPr>
        <w:t>3</w:t>
      </w:r>
      <w:r w:rsidR="000A4D5C">
        <w:rPr>
          <w:rFonts w:hint="cs"/>
          <w:sz w:val="26"/>
          <w:szCs w:val="26"/>
          <w:rtl/>
          <w:lang w:bidi="ar-LY"/>
        </w:rPr>
        <w:t xml:space="preserve"> </w:t>
      </w:r>
      <w:r>
        <w:rPr>
          <w:rFonts w:hint="cs"/>
          <w:sz w:val="26"/>
          <w:szCs w:val="26"/>
          <w:rtl/>
          <w:lang w:bidi="ar-LY"/>
        </w:rPr>
        <w:t>يوليه</w:t>
      </w:r>
      <w:r w:rsidR="000812CF">
        <w:rPr>
          <w:rFonts w:hint="cs"/>
          <w:sz w:val="26"/>
          <w:szCs w:val="26"/>
          <w:rtl/>
          <w:lang w:bidi="ar-LY"/>
        </w:rPr>
        <w:t>/</w:t>
      </w:r>
      <w:r>
        <w:rPr>
          <w:rFonts w:hint="cs"/>
          <w:sz w:val="26"/>
          <w:szCs w:val="26"/>
          <w:rtl/>
          <w:lang w:bidi="ar-LY"/>
        </w:rPr>
        <w:t>تموز</w:t>
      </w:r>
      <w:r w:rsidR="00282D12">
        <w:rPr>
          <w:rFonts w:hint="cs"/>
          <w:sz w:val="26"/>
          <w:szCs w:val="26"/>
          <w:rtl/>
          <w:lang w:bidi="ar-EG"/>
        </w:rPr>
        <w:t xml:space="preserve"> 201</w:t>
      </w:r>
      <w:r>
        <w:rPr>
          <w:rFonts w:hint="cs"/>
          <w:sz w:val="26"/>
          <w:szCs w:val="26"/>
          <w:rtl/>
          <w:lang w:bidi="ar-EG"/>
        </w:rPr>
        <w:t>8</w:t>
      </w:r>
    </w:p>
    <w:p w:rsidR="007F69C1" w:rsidRPr="007F69C1" w:rsidRDefault="007F69C1" w:rsidP="007301CD">
      <w:pPr>
        <w:jc w:val="both"/>
        <w:rPr>
          <w:sz w:val="26"/>
          <w:szCs w:val="26"/>
          <w:rtl/>
          <w:lang w:val="fr-CH" w:bidi="ar-EG"/>
        </w:rPr>
      </w:pPr>
      <w:r>
        <w:rPr>
          <w:rFonts w:hint="cs"/>
          <w:sz w:val="26"/>
          <w:szCs w:val="26"/>
          <w:rtl/>
          <w:lang w:bidi="ar-EG"/>
        </w:rPr>
        <w:t xml:space="preserve">البند </w:t>
      </w:r>
      <w:r w:rsidR="007301CD">
        <w:rPr>
          <w:sz w:val="26"/>
          <w:szCs w:val="26"/>
          <w:lang w:bidi="ar-EG"/>
        </w:rPr>
        <w:t>8</w:t>
      </w:r>
      <w:r>
        <w:rPr>
          <w:rFonts w:hint="cs"/>
          <w:sz w:val="26"/>
          <w:szCs w:val="26"/>
          <w:rtl/>
          <w:lang w:bidi="ar-EG"/>
        </w:rPr>
        <w:t xml:space="preserve"> من جدول الأعمال المؤقت</w:t>
      </w:r>
      <w:r w:rsidR="00610EA4">
        <w:rPr>
          <w:rStyle w:val="FootnoteReference"/>
          <w:sz w:val="26"/>
          <w:szCs w:val="26"/>
          <w:rtl/>
          <w:lang w:val="fr-CH" w:bidi="ar-EG"/>
        </w:rPr>
        <w:footnoteReference w:customMarkFollows="1" w:id="1"/>
        <w:t>*</w:t>
      </w:r>
    </w:p>
    <w:p w:rsidR="000A4D5C" w:rsidRPr="00C8118F" w:rsidRDefault="000A4D5C" w:rsidP="000A4D5C">
      <w:pPr>
        <w:spacing w:line="120" w:lineRule="auto"/>
        <w:jc w:val="both"/>
        <w:rPr>
          <w:rtl/>
          <w:lang w:bidi="ar-EG"/>
        </w:rPr>
      </w:pPr>
    </w:p>
    <w:p w:rsidR="00B7408E" w:rsidRPr="00B95C9F" w:rsidRDefault="000D7355" w:rsidP="000D7355">
      <w:pPr>
        <w:spacing w:after="120"/>
        <w:jc w:val="center"/>
        <w:rPr>
          <w:b/>
          <w:bCs/>
          <w:sz w:val="28"/>
          <w:szCs w:val="28"/>
          <w:rtl/>
          <w:lang w:val="en-GB" w:bidi="ar-EG"/>
        </w:rPr>
      </w:pPr>
      <w:r>
        <w:rPr>
          <w:rFonts w:hint="cs"/>
          <w:b/>
          <w:bCs/>
          <w:sz w:val="28"/>
          <w:szCs w:val="28"/>
          <w:rtl/>
          <w:lang w:val="en-GB"/>
        </w:rPr>
        <w:t xml:space="preserve">إرشادات </w:t>
      </w:r>
      <w:r w:rsidR="007301CD">
        <w:rPr>
          <w:rFonts w:hint="cs"/>
          <w:b/>
          <w:bCs/>
          <w:sz w:val="28"/>
          <w:szCs w:val="28"/>
          <w:rtl/>
          <w:lang w:val="en-GB"/>
        </w:rPr>
        <w:t xml:space="preserve">لإبلاغ الأعمال التجارية عن إجراءاتها </w:t>
      </w:r>
      <w:r w:rsidR="00484AF3">
        <w:rPr>
          <w:rFonts w:hint="cs"/>
          <w:b/>
          <w:bCs/>
          <w:sz w:val="28"/>
          <w:szCs w:val="28"/>
          <w:rtl/>
          <w:lang w:val="en-GB"/>
        </w:rPr>
        <w:t>المتعلق</w:t>
      </w:r>
      <w:r w:rsidR="007301CD">
        <w:rPr>
          <w:rFonts w:hint="cs"/>
          <w:b/>
          <w:bCs/>
          <w:sz w:val="28"/>
          <w:szCs w:val="28"/>
          <w:rtl/>
          <w:lang w:val="en-GB"/>
        </w:rPr>
        <w:t>ة بالتنوع البيولوجي</w:t>
      </w:r>
    </w:p>
    <w:p w:rsidR="00B95C9F" w:rsidRPr="00306427" w:rsidRDefault="00B95C9F" w:rsidP="00306427">
      <w:pPr>
        <w:spacing w:after="120"/>
        <w:jc w:val="center"/>
        <w:rPr>
          <w:i/>
          <w:iCs/>
          <w:sz w:val="22"/>
          <w:rtl/>
          <w:lang w:val="en-GB" w:bidi="ar-EG"/>
        </w:rPr>
      </w:pPr>
      <w:r w:rsidRPr="00306427">
        <w:rPr>
          <w:rFonts w:hint="cs"/>
          <w:i/>
          <w:iCs/>
          <w:sz w:val="22"/>
          <w:rtl/>
          <w:lang w:val="en-GB" w:bidi="ar-EG"/>
        </w:rPr>
        <w:t>مذكرة من الأمينة التنفيذية</w:t>
      </w:r>
      <w:r w:rsidR="008151A9" w:rsidRPr="008151A9">
        <w:rPr>
          <w:rFonts w:hint="cs"/>
          <w:i/>
          <w:iCs/>
          <w:sz w:val="22"/>
          <w:vertAlign w:val="superscript"/>
          <w:rtl/>
          <w:lang w:val="en-GB" w:bidi="ar-EG"/>
        </w:rPr>
        <w:t>**</w:t>
      </w:r>
    </w:p>
    <w:p w:rsidR="00B95C9F" w:rsidRPr="00306427" w:rsidRDefault="007301CD" w:rsidP="00306427">
      <w:pPr>
        <w:spacing w:after="120"/>
        <w:jc w:val="center"/>
        <w:rPr>
          <w:b/>
          <w:bCs/>
          <w:sz w:val="28"/>
          <w:szCs w:val="28"/>
          <w:rtl/>
          <w:lang w:val="en-GB" w:bidi="ar-EG"/>
        </w:rPr>
      </w:pPr>
      <w:r>
        <w:rPr>
          <w:rFonts w:hint="cs"/>
          <w:b/>
          <w:bCs/>
          <w:sz w:val="28"/>
          <w:szCs w:val="28"/>
          <w:rtl/>
          <w:lang w:val="en-GB" w:bidi="ar-EG"/>
        </w:rPr>
        <w:t>مقدمة</w:t>
      </w:r>
    </w:p>
    <w:p w:rsidR="00982276" w:rsidRDefault="002B33EB" w:rsidP="002B33EB">
      <w:pPr>
        <w:numPr>
          <w:ilvl w:val="0"/>
          <w:numId w:val="27"/>
        </w:numPr>
        <w:spacing w:after="120"/>
        <w:ind w:left="0" w:firstLine="0"/>
        <w:jc w:val="both"/>
        <w:rPr>
          <w:sz w:val="22"/>
          <w:lang w:val="en-GB" w:bidi="ar-EG"/>
        </w:rPr>
      </w:pPr>
      <w:r>
        <w:rPr>
          <w:rFonts w:hint="cs"/>
          <w:sz w:val="22"/>
          <w:rtl/>
          <w:lang w:val="en-GB" w:bidi="ar-EG"/>
        </w:rPr>
        <w:t xml:space="preserve">في المقرر </w:t>
      </w:r>
      <w:hyperlink r:id="rId11" w:history="1">
        <w:r w:rsidRPr="00081B1A">
          <w:rPr>
            <w:rStyle w:val="Hyperlink"/>
            <w:rFonts w:hint="cs"/>
            <w:sz w:val="22"/>
            <w:rtl/>
            <w:lang w:val="en-GB" w:bidi="ar-EG"/>
          </w:rPr>
          <w:t>13/3</w:t>
        </w:r>
      </w:hyperlink>
      <w:r>
        <w:rPr>
          <w:rFonts w:hint="cs"/>
          <w:sz w:val="22"/>
          <w:rtl/>
          <w:lang w:val="en-GB" w:bidi="ar-EG"/>
        </w:rPr>
        <w:t xml:space="preserve"> بشأن الإجراءات الاستراتيجية لتعزيز تنفيذ الخطة الاستراتيجية للتنوع البيولوجي 2011-2020 وتحقيق أهداف أيشي للتنوع البيولوجي، </w:t>
      </w:r>
      <w:r w:rsidRPr="00F75CCD">
        <w:rPr>
          <w:rFonts w:eastAsia="Times New Roman" w:hint="cs"/>
          <w:rtl/>
        </w:rPr>
        <w:t>بما في ذلك ما يتعلق بتعميم التنوع البيولوجي ودمجه داخل القطاعات وعبرها</w:t>
      </w:r>
      <w:r>
        <w:rPr>
          <w:rFonts w:hint="cs"/>
          <w:sz w:val="22"/>
          <w:rtl/>
          <w:lang w:val="en-GB"/>
        </w:rPr>
        <w:t>،</w:t>
      </w:r>
      <w:r>
        <w:rPr>
          <w:rFonts w:hint="cs"/>
          <w:sz w:val="22"/>
          <w:rtl/>
          <w:lang w:val="en-GB" w:bidi="ar-EG"/>
        </w:rPr>
        <w:t xml:space="preserve"> </w:t>
      </w:r>
      <w:r>
        <w:rPr>
          <w:rFonts w:hint="cs"/>
          <w:rtl/>
        </w:rPr>
        <w:t xml:space="preserve">طلب مؤتمر الأطراف </w:t>
      </w:r>
      <w:r w:rsidRPr="003C793C">
        <w:rPr>
          <w:rFonts w:hint="cs"/>
          <w:rtl/>
        </w:rPr>
        <w:t>إلى الأمين التنفيذي مواصلة العمل بشأن تصنيف الأعمال للإبلاغ عن إجراءات الأعمال التجارية ذات الصلة، وذلك بهدف توفير مشروع إرشادات، لتنظر فيه الهيئة الفرعية للتنفيذ في اجتماعها الثاني</w:t>
      </w:r>
      <w:r>
        <w:rPr>
          <w:rFonts w:hint="cs"/>
          <w:sz w:val="22"/>
          <w:rtl/>
          <w:lang w:val="en-GB" w:bidi="ar-EG"/>
        </w:rPr>
        <w:t xml:space="preserve"> </w:t>
      </w:r>
      <w:r w:rsidR="007301CD">
        <w:rPr>
          <w:rFonts w:hint="cs"/>
          <w:sz w:val="22"/>
          <w:rtl/>
          <w:lang w:val="en-GB" w:bidi="ar-EG"/>
        </w:rPr>
        <w:t>(الفقرة 108)</w:t>
      </w:r>
      <w:r w:rsidR="00982276">
        <w:rPr>
          <w:rFonts w:hint="cs"/>
          <w:sz w:val="22"/>
          <w:rtl/>
          <w:lang w:val="en-GB" w:bidi="ar-EG"/>
        </w:rPr>
        <w:t>.</w:t>
      </w:r>
    </w:p>
    <w:p w:rsidR="00982276" w:rsidRDefault="002B33EB" w:rsidP="00081B1A">
      <w:pPr>
        <w:numPr>
          <w:ilvl w:val="0"/>
          <w:numId w:val="27"/>
        </w:numPr>
        <w:spacing w:after="120"/>
        <w:ind w:left="0" w:firstLine="0"/>
        <w:jc w:val="both"/>
        <w:rPr>
          <w:sz w:val="22"/>
          <w:lang w:val="en-GB" w:bidi="ar-EG"/>
        </w:rPr>
      </w:pPr>
      <w:r>
        <w:rPr>
          <w:rFonts w:hint="cs"/>
          <w:sz w:val="22"/>
          <w:rtl/>
          <w:lang w:val="en-GB" w:bidi="ar-EG"/>
        </w:rPr>
        <w:t xml:space="preserve">وصدرت الوثيقة الحالية استجابة لهذا الطلب. وهي تقوم على العمل السابق الذي أجري بشأن تصنيف الأعمال عملا للمقرر </w:t>
      </w:r>
      <w:hyperlink r:id="rId12" w:history="1">
        <w:r w:rsidRPr="00081B1A">
          <w:rPr>
            <w:rStyle w:val="Hyperlink"/>
            <w:rFonts w:hint="cs"/>
            <w:sz w:val="22"/>
            <w:rtl/>
            <w:lang w:val="en-GB" w:bidi="ar-EG"/>
          </w:rPr>
          <w:t>12/10</w:t>
        </w:r>
      </w:hyperlink>
      <w:r>
        <w:rPr>
          <w:rFonts w:hint="cs"/>
          <w:sz w:val="22"/>
          <w:rtl/>
          <w:lang w:val="en-GB" w:bidi="ar-EG"/>
        </w:rPr>
        <w:t xml:space="preserve">، الفقرة 3(ب)، التي صدرت للاجتماع الأول للهيئة الفرعية للتنفيذ (انظر </w:t>
      </w:r>
      <w:hyperlink r:id="rId13" w:history="1">
        <w:r w:rsidR="00081B1A" w:rsidRPr="00060510">
          <w:rPr>
            <w:rStyle w:val="Hyperlink"/>
            <w:sz w:val="22"/>
          </w:rPr>
          <w:t>SBI/1/INF/12</w:t>
        </w:r>
      </w:hyperlink>
      <w:r>
        <w:rPr>
          <w:rFonts w:hint="cs"/>
          <w:sz w:val="22"/>
          <w:rtl/>
          <w:lang w:val="en-GB" w:bidi="ar-EG"/>
        </w:rPr>
        <w:t xml:space="preserve">). ودعا مؤتمر الأطراف، في اجتماعه الثالث عشر، الأطراف إلى </w:t>
      </w:r>
      <w:r w:rsidR="00081B1A" w:rsidRPr="003C793C">
        <w:rPr>
          <w:rFonts w:hint="cs"/>
          <w:rtl/>
        </w:rPr>
        <w:t>تشجيع استخدام تصنيف الأعمال</w:t>
      </w:r>
      <w:r w:rsidR="000D7355">
        <w:rPr>
          <w:rFonts w:hint="cs"/>
          <w:sz w:val="22"/>
          <w:rtl/>
          <w:lang w:val="en-GB"/>
        </w:rPr>
        <w:t xml:space="preserve"> هذا</w:t>
      </w:r>
      <w:r w:rsidR="00081B1A">
        <w:rPr>
          <w:rFonts w:hint="cs"/>
          <w:sz w:val="22"/>
          <w:rtl/>
          <w:lang w:val="en-GB"/>
        </w:rPr>
        <w:t xml:space="preserve"> ودعا الأعمال التجارية إلى استخدام </w:t>
      </w:r>
      <w:r w:rsidR="00081B1A" w:rsidRPr="003C793C">
        <w:rPr>
          <w:rFonts w:hint="cs"/>
          <w:rtl/>
        </w:rPr>
        <w:t>تصنيف الأعمال للإبلاغ عن الإجراءات المتعلقة بالتنوع البيولوجي، بما في ذلك في سلاسل التوريد والمرافق الخاصة بها</w:t>
      </w:r>
      <w:r w:rsidR="00081B1A">
        <w:rPr>
          <w:rFonts w:hint="cs"/>
          <w:sz w:val="22"/>
          <w:rtl/>
          <w:lang w:val="en-GB" w:bidi="ar-EG"/>
        </w:rPr>
        <w:t xml:space="preserve"> (المقرر 13/3، الفقرتان 94 و95).</w:t>
      </w:r>
    </w:p>
    <w:p w:rsidR="009A33F9" w:rsidRPr="009A33F9" w:rsidRDefault="00081B1A" w:rsidP="009A33F9">
      <w:pPr>
        <w:numPr>
          <w:ilvl w:val="0"/>
          <w:numId w:val="27"/>
        </w:numPr>
        <w:spacing w:after="120"/>
        <w:ind w:left="0" w:firstLine="0"/>
        <w:jc w:val="both"/>
        <w:rPr>
          <w:sz w:val="22"/>
          <w:lang w:val="en-GB" w:bidi="ar-EG"/>
        </w:rPr>
      </w:pPr>
      <w:r>
        <w:rPr>
          <w:rFonts w:hint="cs"/>
          <w:sz w:val="22"/>
          <w:rtl/>
          <w:lang w:val="en-GB" w:bidi="ar-EG"/>
        </w:rPr>
        <w:t xml:space="preserve">وفي المقرر 13/3، طلب مؤتمر الأطراف أيضا إلى الأمين التنفيذي </w:t>
      </w:r>
      <w:r w:rsidRPr="003C793C">
        <w:rPr>
          <w:rFonts w:ascii="Simplified Arabic" w:eastAsia="Calibri" w:hAnsi="Simplified Arabic"/>
          <w:rtl/>
          <w:lang w:val="fr-CH"/>
        </w:rPr>
        <w:t>التماس آراء من خلال الشراكة العالمية المعنية بالأعمال التجارية والتنوع البيولوجي و</w:t>
      </w:r>
      <w:r>
        <w:rPr>
          <w:rFonts w:ascii="Simplified Arabic" w:eastAsia="Calibri" w:hAnsi="Simplified Arabic"/>
          <w:rtl/>
          <w:lang w:val="fr-CH"/>
        </w:rPr>
        <w:t>كذلك الشركاء المعنيين على كيفية</w:t>
      </w:r>
      <w:r w:rsidRPr="003C793C">
        <w:rPr>
          <w:rFonts w:ascii="Simplified Arabic" w:eastAsia="Calibri" w:hAnsi="Simplified Arabic"/>
          <w:rtl/>
          <w:lang w:val="fr-CH"/>
        </w:rPr>
        <w:t xml:space="preserve"> تقديم البيانات والمعلومات </w:t>
      </w:r>
      <w:r>
        <w:rPr>
          <w:rFonts w:ascii="Simplified Arabic" w:eastAsia="Calibri" w:hAnsi="Simplified Arabic" w:hint="cs"/>
          <w:rtl/>
          <w:lang w:val="fr-CH"/>
        </w:rPr>
        <w:t>عن</w:t>
      </w:r>
      <w:r>
        <w:rPr>
          <w:rFonts w:ascii="Simplified Arabic" w:eastAsia="Calibri" w:hAnsi="Simplified Arabic"/>
          <w:rtl/>
          <w:lang w:val="fr-CH"/>
        </w:rPr>
        <w:t xml:space="preserve"> </w:t>
      </w:r>
      <w:r w:rsidRPr="003C793C">
        <w:rPr>
          <w:rFonts w:ascii="Simplified Arabic" w:eastAsia="Calibri" w:hAnsi="Simplified Arabic"/>
          <w:rtl/>
          <w:lang w:val="fr-CH"/>
        </w:rPr>
        <w:t xml:space="preserve">القضايا ذات الصلة بالتنوع البيولوجي </w:t>
      </w:r>
      <w:r>
        <w:rPr>
          <w:rFonts w:ascii="Simplified Arabic" w:eastAsia="Calibri" w:hAnsi="Simplified Arabic" w:hint="cs"/>
          <w:rtl/>
          <w:lang w:val="fr-CH"/>
        </w:rPr>
        <w:t xml:space="preserve">وتجانسها </w:t>
      </w:r>
      <w:r w:rsidRPr="003C793C">
        <w:rPr>
          <w:rFonts w:ascii="Simplified Arabic" w:eastAsia="Calibri" w:hAnsi="Simplified Arabic"/>
          <w:rtl/>
          <w:lang w:val="fr-CH"/>
        </w:rPr>
        <w:t>بهدف زيادة اتساق البيانات والمعلومات في مختلف القطاعات وعبرها</w:t>
      </w:r>
      <w:r>
        <w:rPr>
          <w:rFonts w:hint="cs"/>
          <w:sz w:val="22"/>
          <w:rtl/>
          <w:lang w:val="en-GB" w:bidi="ar-EG"/>
        </w:rPr>
        <w:t xml:space="preserve"> (الفقرة 106). ونظرا لأن العمل بشأن تصنيف الأعمال يهدف أيضا إلى تعزيز اتساق ومقارنة البيانات والمعلومات، وبهدف تجنب إ</w:t>
      </w:r>
      <w:r w:rsidR="008151A9">
        <w:rPr>
          <w:rFonts w:hint="cs"/>
          <w:sz w:val="22"/>
          <w:rtl/>
          <w:lang w:val="en-GB" w:bidi="ar-EG"/>
        </w:rPr>
        <w:t>زدواجية العمل، أخذ هذا الطلب في الاعتبار خلال العمل في مجال تصنيف الأعمال.</w:t>
      </w:r>
      <w:r w:rsidR="008151A9">
        <w:rPr>
          <w:rStyle w:val="FootnoteReference"/>
          <w:sz w:val="22"/>
          <w:lang w:val="en-GB" w:bidi="ar-EG"/>
        </w:rPr>
        <w:footnoteReference w:id="2"/>
      </w:r>
    </w:p>
    <w:p w:rsidR="00982276" w:rsidRDefault="008151A9" w:rsidP="00081A60">
      <w:pPr>
        <w:numPr>
          <w:ilvl w:val="0"/>
          <w:numId w:val="27"/>
        </w:numPr>
        <w:spacing w:after="120"/>
        <w:ind w:left="0" w:firstLine="0"/>
        <w:jc w:val="both"/>
        <w:rPr>
          <w:sz w:val="22"/>
          <w:lang w:val="en-GB" w:bidi="ar-EG"/>
        </w:rPr>
      </w:pPr>
      <w:r>
        <w:rPr>
          <w:rFonts w:hint="cs"/>
          <w:sz w:val="22"/>
          <w:rtl/>
          <w:lang w:val="en-GB" w:bidi="ar-EG"/>
        </w:rPr>
        <w:t xml:space="preserve">ويقدم القسم الأول من المذكرة الحالية معلومات عن النهج الشامل في إجراء العمل المطلوب، والخطوات الفردية المتخذة. ويقدم القسم الثاني تصنيف أعمال </w:t>
      </w:r>
      <w:r w:rsidR="00081A60">
        <w:rPr>
          <w:rFonts w:hint="cs"/>
          <w:sz w:val="22"/>
          <w:rtl/>
          <w:lang w:val="en-GB" w:bidi="ar-EG"/>
        </w:rPr>
        <w:t xml:space="preserve">منقح </w:t>
      </w:r>
      <w:r>
        <w:rPr>
          <w:rFonts w:hint="cs"/>
          <w:sz w:val="22"/>
          <w:rtl/>
          <w:lang w:val="en-GB" w:bidi="ar-EG"/>
        </w:rPr>
        <w:t xml:space="preserve">والنتائج الأخرى ذات الصلة </w:t>
      </w:r>
      <w:r w:rsidR="00081A60">
        <w:rPr>
          <w:rFonts w:hint="cs"/>
          <w:sz w:val="22"/>
          <w:rtl/>
          <w:lang w:val="en-GB" w:bidi="ar-EG"/>
        </w:rPr>
        <w:t>با</w:t>
      </w:r>
      <w:r>
        <w:rPr>
          <w:rFonts w:hint="cs"/>
          <w:sz w:val="22"/>
          <w:rtl/>
          <w:lang w:val="en-GB" w:bidi="ar-EG"/>
        </w:rPr>
        <w:t xml:space="preserve">لبحوث التي أجريت لإعداد تصنيف الأعمال </w:t>
      </w:r>
      <w:r>
        <w:rPr>
          <w:rFonts w:hint="cs"/>
          <w:sz w:val="22"/>
          <w:rtl/>
          <w:lang w:val="en-GB" w:bidi="ar-EG"/>
        </w:rPr>
        <w:lastRenderedPageBreak/>
        <w:t>المنقح، فضلا عن مشروع إرشادات لتطبيق تصنيف الأعمال. ويعرض القسم الثالث الاستنتاجات الممكنة لنظر الهيئة الفرعية كأساس لإعداد توصيات لنظر مؤتمر الأطراف في اجتماعه الرابع عشر.</w:t>
      </w:r>
    </w:p>
    <w:p w:rsidR="008151A9" w:rsidRPr="00ED305B" w:rsidRDefault="009A33F9" w:rsidP="009A33F9">
      <w:pPr>
        <w:spacing w:after="120"/>
        <w:jc w:val="center"/>
        <w:rPr>
          <w:b/>
          <w:bCs/>
          <w:sz w:val="28"/>
          <w:szCs w:val="28"/>
          <w:lang w:val="en-GB" w:bidi="ar-EG"/>
        </w:rPr>
      </w:pPr>
      <w:r w:rsidRPr="00ED305B">
        <w:rPr>
          <w:rFonts w:hint="cs"/>
          <w:b/>
          <w:bCs/>
          <w:sz w:val="28"/>
          <w:szCs w:val="28"/>
          <w:rtl/>
          <w:lang w:val="en-GB" w:bidi="ar-EG"/>
        </w:rPr>
        <w:t>أولا -</w:t>
      </w:r>
      <w:r w:rsidRPr="00ED305B">
        <w:rPr>
          <w:rFonts w:hint="cs"/>
          <w:b/>
          <w:bCs/>
          <w:sz w:val="28"/>
          <w:szCs w:val="28"/>
          <w:rtl/>
          <w:lang w:val="en-GB" w:bidi="ar-EG"/>
        </w:rPr>
        <w:tab/>
        <w:t xml:space="preserve">نهج </w:t>
      </w:r>
      <w:r w:rsidR="00484AF3" w:rsidRPr="00ED305B">
        <w:rPr>
          <w:rFonts w:hint="cs"/>
          <w:b/>
          <w:bCs/>
          <w:sz w:val="28"/>
          <w:szCs w:val="28"/>
          <w:rtl/>
          <w:lang w:val="en-GB" w:bidi="ar-EG"/>
        </w:rPr>
        <w:t>البح</w:t>
      </w:r>
      <w:r w:rsidRPr="00ED305B">
        <w:rPr>
          <w:rFonts w:hint="cs"/>
          <w:b/>
          <w:bCs/>
          <w:sz w:val="28"/>
          <w:szCs w:val="28"/>
          <w:rtl/>
          <w:lang w:val="en-GB" w:bidi="ar-EG"/>
        </w:rPr>
        <w:t>ث والعملية</w:t>
      </w:r>
    </w:p>
    <w:p w:rsidR="008151A9" w:rsidRDefault="00484AF3" w:rsidP="001B50B4">
      <w:pPr>
        <w:numPr>
          <w:ilvl w:val="0"/>
          <w:numId w:val="27"/>
        </w:numPr>
        <w:spacing w:after="120"/>
        <w:ind w:left="0" w:firstLine="0"/>
        <w:jc w:val="both"/>
        <w:rPr>
          <w:sz w:val="22"/>
          <w:lang w:val="en-GB" w:bidi="ar-EG"/>
        </w:rPr>
      </w:pPr>
      <w:r>
        <w:rPr>
          <w:rFonts w:hint="cs"/>
          <w:sz w:val="22"/>
          <w:rtl/>
          <w:lang w:val="en-GB" w:bidi="ar-EG"/>
        </w:rPr>
        <w:t xml:space="preserve">إن العمل السابق بشأن تصنيف الأعمال، الذي أعد للاجتماع الأول للهيئة الفرعية للتنفيذ، وضع مفهوم لتصنيف الأعمال كفئات أو تصنيف </w:t>
      </w:r>
      <w:r w:rsidR="001B50B4">
        <w:rPr>
          <w:rFonts w:hint="cs"/>
          <w:sz w:val="22"/>
          <w:rtl/>
          <w:lang w:val="en-GB" w:bidi="ar-EG"/>
        </w:rPr>
        <w:t>ا</w:t>
      </w:r>
      <w:r>
        <w:rPr>
          <w:rFonts w:hint="cs"/>
          <w:sz w:val="22"/>
          <w:rtl/>
          <w:lang w:val="en-GB" w:bidi="ar-EG"/>
        </w:rPr>
        <w:t xml:space="preserve">لإجراءات بشأن الإبلاغ. وبناء عليه، حدد فئات الإجراءات المتعلقة بالتنوع البيولوجي التي يمكن أن تبلغ عنها الأعمال التجارية، وجمعها في "مواضيع" رئيسية. وحدد </w:t>
      </w:r>
      <w:r w:rsidR="002774D7">
        <w:rPr>
          <w:rFonts w:hint="cs"/>
          <w:sz w:val="22"/>
          <w:rtl/>
          <w:lang w:val="en-GB" w:bidi="ar-EG"/>
        </w:rPr>
        <w:t>أيضا عناصر رئيسية للنظر فيها تحت كل موضوع رئيسي،</w:t>
      </w:r>
      <w:r w:rsidR="002774D7">
        <w:rPr>
          <w:rStyle w:val="FootnoteReference"/>
          <w:sz w:val="22"/>
          <w:rtl/>
          <w:lang w:val="en-GB" w:bidi="ar-EG"/>
        </w:rPr>
        <w:footnoteReference w:id="3"/>
      </w:r>
      <w:r w:rsidR="002774D7">
        <w:rPr>
          <w:rFonts w:hint="cs"/>
          <w:sz w:val="22"/>
          <w:rtl/>
          <w:lang w:val="en-GB" w:bidi="ar-EG"/>
        </w:rPr>
        <w:t xml:space="preserve"> وذلك لتعزيز الأعمال التجارية في جمع المعلومات الضرورية للإبلاغ بشكل صحيح وموجز عن تأثيراتها على التنوع البيولوجي، وعلى الأنشطة المتعلقة بالتنوع البيولوجي.</w:t>
      </w:r>
    </w:p>
    <w:p w:rsidR="00A57D0E" w:rsidRPr="00A57D0E" w:rsidRDefault="0045426B" w:rsidP="00EC05E5">
      <w:pPr>
        <w:numPr>
          <w:ilvl w:val="0"/>
          <w:numId w:val="27"/>
        </w:numPr>
        <w:spacing w:after="120"/>
        <w:ind w:left="0" w:firstLine="0"/>
        <w:jc w:val="both"/>
        <w:rPr>
          <w:sz w:val="22"/>
          <w:lang w:val="en-GB" w:bidi="ar-EG"/>
        </w:rPr>
      </w:pPr>
      <w:r>
        <w:rPr>
          <w:rFonts w:hint="cs"/>
          <w:sz w:val="22"/>
          <w:rtl/>
          <w:lang w:val="en-GB" w:bidi="ar-EG"/>
        </w:rPr>
        <w:t>وأعد تصنيف الأعمال الأول</w:t>
      </w:r>
      <w:r w:rsidR="00A57D0E">
        <w:rPr>
          <w:rFonts w:hint="cs"/>
          <w:sz w:val="22"/>
          <w:rtl/>
          <w:lang w:val="en-GB" w:bidi="ar-EG"/>
        </w:rPr>
        <w:t>ي</w:t>
      </w:r>
      <w:r>
        <w:rPr>
          <w:rFonts w:hint="cs"/>
          <w:sz w:val="22"/>
          <w:rtl/>
          <w:lang w:val="en-GB" w:bidi="ar-EG"/>
        </w:rPr>
        <w:t xml:space="preserve"> هذا على أساس استعراض </w:t>
      </w:r>
      <w:r w:rsidR="00081A60">
        <w:rPr>
          <w:rFonts w:hint="cs"/>
          <w:sz w:val="22"/>
          <w:rtl/>
          <w:lang w:val="en-GB" w:bidi="ar-EG"/>
        </w:rPr>
        <w:t>ل</w:t>
      </w:r>
      <w:r>
        <w:rPr>
          <w:rFonts w:hint="cs"/>
          <w:sz w:val="22"/>
          <w:rtl/>
          <w:lang w:val="en-GB" w:bidi="ar-EG"/>
        </w:rPr>
        <w:t>آليات الإبلاغ القائمة فضلا عن المتطلبات الوطنية بشأن الإبلاغ. ومن أجل اختبار وتن</w:t>
      </w:r>
      <w:r w:rsidR="00081A60">
        <w:rPr>
          <w:rFonts w:hint="cs"/>
          <w:sz w:val="22"/>
          <w:rtl/>
          <w:lang w:val="en-GB" w:bidi="ar-EG"/>
        </w:rPr>
        <w:t>ق</w:t>
      </w:r>
      <w:r>
        <w:rPr>
          <w:rFonts w:hint="cs"/>
          <w:sz w:val="22"/>
          <w:rtl/>
          <w:lang w:val="en-GB" w:bidi="ar-EG"/>
        </w:rPr>
        <w:t>يح تصنيف الأعمال الأول</w:t>
      </w:r>
      <w:r w:rsidR="00A57D0E">
        <w:rPr>
          <w:rFonts w:hint="cs"/>
          <w:sz w:val="22"/>
          <w:rtl/>
          <w:lang w:val="en-GB" w:bidi="ar-EG"/>
        </w:rPr>
        <w:t>ي، ولقياس مجال وأنواع الإبلاغ المتعلق بالتنوع البيولوجي الذي تقوم به الأعمال التجارية</w:t>
      </w:r>
      <w:r w:rsidR="001B50B4">
        <w:rPr>
          <w:rFonts w:hint="cs"/>
          <w:sz w:val="22"/>
          <w:rtl/>
          <w:lang w:val="en-GB" w:bidi="ar-EG"/>
        </w:rPr>
        <w:t>،</w:t>
      </w:r>
      <w:r w:rsidR="00A57D0E">
        <w:rPr>
          <w:rFonts w:hint="cs"/>
          <w:sz w:val="22"/>
          <w:rtl/>
          <w:lang w:val="en-GB" w:bidi="ar-EG"/>
        </w:rPr>
        <w:t xml:space="preserve"> </w:t>
      </w:r>
      <w:r w:rsidR="00EC05E5">
        <w:rPr>
          <w:rFonts w:hint="cs"/>
          <w:sz w:val="22"/>
          <w:rtl/>
          <w:lang w:val="en-GB" w:bidi="ar-EG"/>
        </w:rPr>
        <w:t>تم بحث</w:t>
      </w:r>
      <w:r w:rsidR="00A57D0E">
        <w:rPr>
          <w:rFonts w:hint="cs"/>
          <w:sz w:val="22"/>
          <w:rtl/>
          <w:lang w:val="en-GB" w:bidi="ar-EG"/>
        </w:rPr>
        <w:t xml:space="preserve"> عينة من</w:t>
      </w:r>
      <w:r w:rsidR="003A0A57">
        <w:rPr>
          <w:rFonts w:hint="cs"/>
          <w:sz w:val="22"/>
          <w:rtl/>
          <w:lang w:val="en-GB" w:bidi="ar-EG"/>
        </w:rPr>
        <w:t xml:space="preserve"> تقارير الاستدامة المأخوذة من </w:t>
      </w:r>
      <w:r w:rsidR="00081A60">
        <w:rPr>
          <w:rFonts w:hint="cs"/>
          <w:sz w:val="22"/>
          <w:rtl/>
          <w:lang w:val="en-GB" w:bidi="ar-EG"/>
        </w:rPr>
        <w:t xml:space="preserve">100 شركة من مجموعة من القطاعات والمناطق باستخدام قاعدة بيانات </w:t>
      </w:r>
      <w:r w:rsidR="00A57D0E">
        <w:rPr>
          <w:rFonts w:hint="cs"/>
          <w:sz w:val="22"/>
          <w:rtl/>
          <w:lang w:val="en-GB" w:bidi="ar-EG"/>
        </w:rPr>
        <w:t>مبادرة</w:t>
      </w:r>
      <w:r w:rsidR="003A0A57">
        <w:rPr>
          <w:rFonts w:hint="cs"/>
          <w:sz w:val="22"/>
          <w:rtl/>
          <w:lang w:val="en-GB" w:bidi="ar-EG"/>
        </w:rPr>
        <w:t xml:space="preserve"> الإبلاغ</w:t>
      </w:r>
      <w:r w:rsidR="00A57D0E">
        <w:rPr>
          <w:rFonts w:hint="cs"/>
          <w:sz w:val="22"/>
          <w:rtl/>
          <w:lang w:val="en-GB" w:bidi="ar-EG"/>
        </w:rPr>
        <w:t xml:space="preserve"> العالمية </w:t>
      </w:r>
      <w:r w:rsidR="00A57D0E">
        <w:rPr>
          <w:sz w:val="22"/>
          <w:lang w:bidi="ar-EG"/>
        </w:rPr>
        <w:t>(GRI)</w:t>
      </w:r>
      <w:r w:rsidR="00A57D0E">
        <w:rPr>
          <w:rFonts w:hint="cs"/>
          <w:sz w:val="22"/>
          <w:rtl/>
          <w:lang w:val="en-GB" w:bidi="ar-EG"/>
        </w:rPr>
        <w:t>.</w:t>
      </w:r>
      <w:r w:rsidR="00A57D0E">
        <w:rPr>
          <w:rStyle w:val="FootnoteReference"/>
          <w:sz w:val="22"/>
          <w:rtl/>
          <w:lang w:val="en-GB" w:bidi="ar-EG"/>
        </w:rPr>
        <w:footnoteReference w:id="4"/>
      </w:r>
      <w:r w:rsidR="00802678">
        <w:rPr>
          <w:rFonts w:hint="cs"/>
          <w:sz w:val="22"/>
          <w:rtl/>
          <w:lang w:val="en-GB" w:bidi="ar-EG"/>
        </w:rPr>
        <w:t xml:space="preserve"> وتضمنت العينة ما يلي: (أ) بعض الشركات الكبرى من حيث الإيرادات في تسعة قطاعات؛ (ب) شركات كبرى تمثل قطاعات يعرف أنها ذات أهمية خاصة في تعميم التنوع البيولوجي، مثل الطاقة والتعدين، والبنية التحتية، والصناعات التحويلية والمعالجة؛ (ج) أعضاء الشراكة العالمية </w:t>
      </w:r>
      <w:r w:rsidR="00EC05E5">
        <w:rPr>
          <w:rFonts w:hint="cs"/>
          <w:sz w:val="22"/>
          <w:rtl/>
          <w:lang w:val="en-GB" w:bidi="ar-EG"/>
        </w:rPr>
        <w:t>المعنية با</w:t>
      </w:r>
      <w:r w:rsidR="00802678">
        <w:rPr>
          <w:rFonts w:hint="cs"/>
          <w:sz w:val="22"/>
          <w:rtl/>
          <w:lang w:val="en-GB" w:bidi="ar-EG"/>
        </w:rPr>
        <w:t>لأعمال التجارية</w:t>
      </w:r>
      <w:r w:rsidR="00EC05E5">
        <w:rPr>
          <w:rFonts w:hint="cs"/>
          <w:sz w:val="22"/>
          <w:rtl/>
          <w:lang w:val="en-GB" w:bidi="ar-EG"/>
        </w:rPr>
        <w:t xml:space="preserve"> والتنوع البيولوجي</w:t>
      </w:r>
      <w:r w:rsidR="00802678">
        <w:rPr>
          <w:rFonts w:hint="cs"/>
          <w:sz w:val="22"/>
          <w:rtl/>
          <w:lang w:val="en-GB" w:bidi="ar-EG"/>
        </w:rPr>
        <w:t>؛ (د)</w:t>
      </w:r>
      <w:r w:rsidR="00EC05E5">
        <w:rPr>
          <w:rFonts w:hint="cs"/>
          <w:sz w:val="22"/>
          <w:rtl/>
          <w:lang w:val="en-GB" w:bidi="ar-EG"/>
        </w:rPr>
        <w:t> </w:t>
      </w:r>
      <w:r w:rsidR="00802678">
        <w:rPr>
          <w:rFonts w:hint="cs"/>
          <w:sz w:val="22"/>
          <w:rtl/>
          <w:lang w:val="en-GB" w:bidi="ar-EG"/>
        </w:rPr>
        <w:t xml:space="preserve">وأعمال </w:t>
      </w:r>
      <w:r w:rsidR="00EC05E5">
        <w:rPr>
          <w:rFonts w:hint="cs"/>
          <w:sz w:val="22"/>
          <w:rtl/>
          <w:lang w:val="en-GB" w:bidi="ar-EG"/>
        </w:rPr>
        <w:t xml:space="preserve">تجارية </w:t>
      </w:r>
      <w:r w:rsidR="00802678">
        <w:rPr>
          <w:rFonts w:hint="cs"/>
          <w:sz w:val="22"/>
          <w:rtl/>
          <w:lang w:val="en-GB" w:bidi="ar-EG"/>
        </w:rPr>
        <w:t>مختارة يحتم</w:t>
      </w:r>
      <w:r w:rsidR="00EC05E5">
        <w:rPr>
          <w:rFonts w:hint="cs"/>
          <w:sz w:val="22"/>
          <w:rtl/>
          <w:lang w:val="en-GB" w:bidi="ar-EG"/>
        </w:rPr>
        <w:t>ل</w:t>
      </w:r>
      <w:r w:rsidR="00802678">
        <w:rPr>
          <w:rFonts w:hint="cs"/>
          <w:sz w:val="22"/>
          <w:rtl/>
          <w:lang w:val="en-GB" w:bidi="ar-EG"/>
        </w:rPr>
        <w:t xml:space="preserve"> </w:t>
      </w:r>
      <w:r w:rsidR="00EC05E5">
        <w:rPr>
          <w:rFonts w:hint="cs"/>
          <w:sz w:val="22"/>
          <w:rtl/>
          <w:lang w:val="en-GB" w:bidi="ar-EG"/>
        </w:rPr>
        <w:t>بشكل كب</w:t>
      </w:r>
      <w:r w:rsidR="00802678">
        <w:rPr>
          <w:rFonts w:hint="cs"/>
          <w:sz w:val="22"/>
          <w:rtl/>
          <w:lang w:val="en-GB" w:bidi="ar-EG"/>
        </w:rPr>
        <w:t>ير أن تبلغ عن التنوع البيولوجي.</w:t>
      </w:r>
    </w:p>
    <w:p w:rsidR="008151A9" w:rsidRDefault="00EC05E5" w:rsidP="00EC05E5">
      <w:pPr>
        <w:numPr>
          <w:ilvl w:val="0"/>
          <w:numId w:val="27"/>
        </w:numPr>
        <w:spacing w:after="120"/>
        <w:ind w:left="0" w:firstLine="0"/>
        <w:jc w:val="both"/>
        <w:rPr>
          <w:sz w:val="22"/>
          <w:lang w:val="en-GB" w:bidi="ar-EG"/>
        </w:rPr>
      </w:pPr>
      <w:r>
        <w:rPr>
          <w:rFonts w:hint="cs"/>
          <w:sz w:val="22"/>
          <w:rtl/>
          <w:lang w:val="en-GB" w:bidi="ar-EG"/>
        </w:rPr>
        <w:t>و</w:t>
      </w:r>
      <w:r w:rsidR="00BC11A5">
        <w:rPr>
          <w:rFonts w:hint="cs"/>
          <w:sz w:val="22"/>
          <w:rtl/>
          <w:lang w:val="en-GB" w:bidi="ar-EG"/>
        </w:rPr>
        <w:t>كخطوة أولى حرجة، جرى تحليل التقارير لمعرفة ما إذا كان التنوع البيولوجي، أو م</w:t>
      </w:r>
      <w:r>
        <w:rPr>
          <w:rFonts w:hint="cs"/>
          <w:sz w:val="22"/>
          <w:rtl/>
          <w:lang w:val="en-GB" w:bidi="ar-EG"/>
        </w:rPr>
        <w:t>ا</w:t>
      </w:r>
      <w:r w:rsidR="00BC11A5">
        <w:rPr>
          <w:rFonts w:hint="cs"/>
          <w:sz w:val="22"/>
          <w:rtl/>
          <w:lang w:val="en-GB" w:bidi="ar-EG"/>
        </w:rPr>
        <w:t xml:space="preserve"> يتصل به من مفاهيم، قد اعتبرت قضايا مادية من جانب الشركات، وما إذا كانت قد قيست على جدول الأهمية النسبية الخاصة بها أو على إطار مماثل</w:t>
      </w:r>
      <w:r>
        <w:rPr>
          <w:rFonts w:hint="cs"/>
          <w:sz w:val="22"/>
          <w:rtl/>
          <w:lang w:val="en-GB" w:bidi="ar-EG"/>
        </w:rPr>
        <w:t>،</w:t>
      </w:r>
      <w:r w:rsidR="00BC11A5">
        <w:rPr>
          <w:rFonts w:hint="cs"/>
          <w:sz w:val="22"/>
          <w:rtl/>
          <w:lang w:val="en-GB" w:bidi="ar-EG"/>
        </w:rPr>
        <w:t xml:space="preserve"> وكيف</w:t>
      </w:r>
      <w:r w:rsidR="00693D4D">
        <w:rPr>
          <w:rFonts w:hint="cs"/>
          <w:sz w:val="22"/>
          <w:rtl/>
          <w:lang w:val="en-GB" w:bidi="ar-EG"/>
        </w:rPr>
        <w:t>ية ذلك</w:t>
      </w:r>
      <w:r w:rsidR="007654FC">
        <w:rPr>
          <w:rFonts w:hint="cs"/>
          <w:sz w:val="22"/>
          <w:rtl/>
          <w:lang w:val="en-GB" w:bidi="ar-EG"/>
        </w:rPr>
        <w:t>.</w:t>
      </w:r>
      <w:r w:rsidR="007654FC">
        <w:rPr>
          <w:rStyle w:val="FootnoteReference"/>
          <w:sz w:val="22"/>
          <w:rtl/>
          <w:lang w:val="en-GB" w:bidi="ar-EG"/>
        </w:rPr>
        <w:footnoteReference w:id="5"/>
      </w:r>
      <w:r w:rsidR="00BC11A5">
        <w:rPr>
          <w:rFonts w:hint="cs"/>
          <w:sz w:val="22"/>
          <w:rtl/>
          <w:lang w:val="en-GB" w:bidi="ar-EG"/>
        </w:rPr>
        <w:t xml:space="preserve"> وفي هذا الصدد، بالإضافة إلى مصطلح "التنوع البيولوجي" </w:t>
      </w:r>
      <w:r>
        <w:rPr>
          <w:rFonts w:hint="cs"/>
          <w:sz w:val="22"/>
          <w:rtl/>
          <w:lang w:val="en-GB" w:bidi="ar-EG"/>
        </w:rPr>
        <w:t>أ</w:t>
      </w:r>
      <w:r w:rsidR="00BC11A5">
        <w:rPr>
          <w:rFonts w:hint="cs"/>
          <w:sz w:val="22"/>
          <w:rtl/>
          <w:lang w:val="en-GB" w:bidi="ar-EG"/>
        </w:rPr>
        <w:t>و</w:t>
      </w:r>
      <w:r>
        <w:rPr>
          <w:rFonts w:hint="cs"/>
          <w:sz w:val="22"/>
          <w:rtl/>
          <w:lang w:val="en-GB" w:bidi="ar-EG"/>
        </w:rPr>
        <w:t xml:space="preserve"> </w:t>
      </w:r>
      <w:r w:rsidR="00BC11A5">
        <w:rPr>
          <w:rFonts w:hint="cs"/>
          <w:sz w:val="22"/>
          <w:rtl/>
          <w:lang w:val="en-GB" w:bidi="ar-EG"/>
        </w:rPr>
        <w:t>"النظم الإيكولوجية"</w:t>
      </w:r>
      <w:r>
        <w:rPr>
          <w:rFonts w:hint="cs"/>
          <w:sz w:val="22"/>
          <w:rtl/>
          <w:lang w:val="en-GB" w:bidi="ar-EG"/>
        </w:rPr>
        <w:t>، تم البحث في مطلحات مختلفة أخرى ذات الصلة داخل التقارير، مثل "النظم الإيكولوجية"، و"خدمات النظم الإيكولوجية"</w:t>
      </w:r>
      <w:r w:rsidR="00BC11A5">
        <w:rPr>
          <w:rFonts w:hint="cs"/>
          <w:sz w:val="22"/>
          <w:rtl/>
          <w:lang w:val="en-GB" w:bidi="ar-EG"/>
        </w:rPr>
        <w:t xml:space="preserve"> و"رأس المال الطبيعي" </w:t>
      </w:r>
      <w:r>
        <w:rPr>
          <w:rFonts w:hint="cs"/>
          <w:sz w:val="22"/>
          <w:rtl/>
          <w:lang w:val="en-GB" w:bidi="ar-EG"/>
        </w:rPr>
        <w:t xml:space="preserve">و" الموارد الطبيعية" </w:t>
      </w:r>
      <w:r w:rsidR="00BC11A5">
        <w:rPr>
          <w:rFonts w:hint="cs"/>
          <w:sz w:val="22"/>
          <w:rtl/>
          <w:lang w:val="en-GB" w:bidi="ar-EG"/>
        </w:rPr>
        <w:t>و"المواد الخام". وتوجد نتائج هذا التحليل في مذكرة إعلامية حول هذا البند من جدول الأع</w:t>
      </w:r>
      <w:r w:rsidR="00693D4D">
        <w:rPr>
          <w:rFonts w:hint="cs"/>
          <w:sz w:val="22"/>
          <w:rtl/>
          <w:lang w:val="en-GB" w:bidi="ar-EG"/>
        </w:rPr>
        <w:t>م</w:t>
      </w:r>
      <w:r w:rsidR="00BC11A5">
        <w:rPr>
          <w:rFonts w:hint="cs"/>
          <w:sz w:val="22"/>
          <w:rtl/>
          <w:lang w:val="en-GB" w:bidi="ar-EG"/>
        </w:rPr>
        <w:t>ال.</w:t>
      </w:r>
    </w:p>
    <w:p w:rsidR="008151A9" w:rsidRDefault="00693D4D" w:rsidP="00EC05E5">
      <w:pPr>
        <w:numPr>
          <w:ilvl w:val="0"/>
          <w:numId w:val="27"/>
        </w:numPr>
        <w:spacing w:after="120"/>
        <w:ind w:left="0" w:firstLine="0"/>
        <w:jc w:val="both"/>
        <w:rPr>
          <w:sz w:val="22"/>
          <w:lang w:val="en-GB" w:bidi="ar-EG"/>
        </w:rPr>
      </w:pPr>
      <w:r>
        <w:rPr>
          <w:rFonts w:hint="cs"/>
          <w:sz w:val="22"/>
          <w:rtl/>
          <w:lang w:val="en-GB" w:bidi="ar-EG"/>
        </w:rPr>
        <w:t>ومع ملاحظة وجود تعب الإبلاغ، حيث يلزم على الشركات أن تبلغ وفقا لمختلف المتطلبات القانونية فضلا عن المبادرات الط</w:t>
      </w:r>
      <w:r w:rsidR="00EC05E5">
        <w:rPr>
          <w:rFonts w:hint="cs"/>
          <w:sz w:val="22"/>
          <w:rtl/>
          <w:lang w:val="en-GB" w:bidi="ar-EG"/>
        </w:rPr>
        <w:t>و</w:t>
      </w:r>
      <w:r>
        <w:rPr>
          <w:rFonts w:hint="cs"/>
          <w:sz w:val="22"/>
          <w:rtl/>
          <w:lang w:val="en-GB" w:bidi="ar-EG"/>
        </w:rPr>
        <w:t>عية المستندة إلى تأثيرات مختلفة، فإن جميعها بمؤشرات مختلفة، فقد اعتبر أن تصنيف الأعمال الأكثر بساطة قد يكون أكثر فائدة للأطراف والأعمال التجارية.</w:t>
      </w:r>
    </w:p>
    <w:p w:rsidR="002774D7" w:rsidRDefault="00693D4D" w:rsidP="00E74538">
      <w:pPr>
        <w:numPr>
          <w:ilvl w:val="0"/>
          <w:numId w:val="27"/>
        </w:numPr>
        <w:spacing w:after="120"/>
        <w:ind w:left="0" w:firstLine="0"/>
        <w:jc w:val="both"/>
        <w:rPr>
          <w:sz w:val="22"/>
          <w:lang w:val="en-GB" w:bidi="ar-EG"/>
        </w:rPr>
      </w:pPr>
      <w:r>
        <w:rPr>
          <w:rFonts w:hint="cs"/>
          <w:sz w:val="22"/>
          <w:rtl/>
          <w:lang w:val="en-GB" w:bidi="ar-EG"/>
        </w:rPr>
        <w:t xml:space="preserve">وبالإضافة إلى تحليل تقارير الأعمال التجارية الفردية، فإن أدوات القياس المهمة </w:t>
      </w:r>
      <w:r w:rsidR="00E74538">
        <w:rPr>
          <w:rFonts w:hint="cs"/>
          <w:sz w:val="22"/>
          <w:rtl/>
          <w:lang w:val="en-GB" w:bidi="ar-EG"/>
        </w:rPr>
        <w:t>القائمة والمبادئ التوجيهية ل</w:t>
      </w:r>
      <w:r>
        <w:rPr>
          <w:rFonts w:hint="cs"/>
          <w:sz w:val="22"/>
          <w:rtl/>
          <w:lang w:val="en-GB" w:bidi="ar-EG"/>
        </w:rPr>
        <w:t xml:space="preserve">لإبلاغ التي تستخدم </w:t>
      </w:r>
      <w:r w:rsidR="00E74538">
        <w:rPr>
          <w:rFonts w:hint="cs"/>
          <w:sz w:val="22"/>
          <w:rtl/>
          <w:lang w:val="en-GB" w:bidi="ar-EG"/>
        </w:rPr>
        <w:t xml:space="preserve">عادة </w:t>
      </w:r>
      <w:r>
        <w:rPr>
          <w:rFonts w:hint="cs"/>
          <w:sz w:val="22"/>
          <w:rtl/>
          <w:lang w:val="en-GB" w:bidi="ar-EG"/>
        </w:rPr>
        <w:t xml:space="preserve">من جانب الأعمال التجارية، قد تم بحثها، بهدف تقرير ما هي العناصر </w:t>
      </w:r>
      <w:r w:rsidR="00E74538">
        <w:rPr>
          <w:rFonts w:hint="cs"/>
          <w:sz w:val="22"/>
          <w:rtl/>
          <w:lang w:val="en-GB" w:bidi="ar-EG"/>
        </w:rPr>
        <w:t xml:space="preserve">التي يمكن أن يتضمنها </w:t>
      </w:r>
      <w:r>
        <w:rPr>
          <w:rFonts w:hint="cs"/>
          <w:sz w:val="22"/>
          <w:rtl/>
          <w:lang w:val="en-GB" w:bidi="ar-EG"/>
        </w:rPr>
        <w:t xml:space="preserve">تصنيف الأعمال </w:t>
      </w:r>
      <w:r w:rsidR="00E74538">
        <w:rPr>
          <w:rFonts w:hint="cs"/>
          <w:sz w:val="22"/>
          <w:rtl/>
          <w:lang w:val="en-GB" w:bidi="ar-EG"/>
        </w:rPr>
        <w:t>المنقح للإبلاغ المتعلق</w:t>
      </w:r>
      <w:r>
        <w:rPr>
          <w:rFonts w:hint="cs"/>
          <w:sz w:val="22"/>
          <w:rtl/>
          <w:lang w:val="en-GB" w:bidi="ar-EG"/>
        </w:rPr>
        <w:t xml:space="preserve"> بالتنوع البيولوجي. ويرد أدناه وصف موجز للأدوات و</w:t>
      </w:r>
      <w:r w:rsidR="00E74538">
        <w:rPr>
          <w:rFonts w:hint="cs"/>
          <w:sz w:val="22"/>
          <w:rtl/>
          <w:lang w:val="en-GB" w:bidi="ar-EG"/>
        </w:rPr>
        <w:t>المبادئ التوجيهية</w:t>
      </w:r>
      <w:r>
        <w:rPr>
          <w:rFonts w:hint="cs"/>
          <w:sz w:val="22"/>
          <w:rtl/>
          <w:lang w:val="en-GB" w:bidi="ar-EG"/>
        </w:rPr>
        <w:t xml:space="preserve"> التي تم بحثها في هذه المرحلة من مراحل البحث</w:t>
      </w:r>
      <w:r w:rsidR="007E73AA">
        <w:rPr>
          <w:rFonts w:hint="cs"/>
          <w:sz w:val="22"/>
          <w:rtl/>
          <w:lang w:val="en-GB" w:bidi="ar-EG"/>
        </w:rPr>
        <w:t>:</w:t>
      </w:r>
    </w:p>
    <w:p w:rsidR="007E73AA" w:rsidRDefault="007E73AA" w:rsidP="00E74538">
      <w:pPr>
        <w:spacing w:after="120"/>
        <w:ind w:firstLine="720"/>
        <w:jc w:val="both"/>
        <w:rPr>
          <w:sz w:val="22"/>
          <w:rtl/>
          <w:lang w:val="en-GB" w:bidi="ar-EG"/>
        </w:rPr>
      </w:pPr>
      <w:r>
        <w:rPr>
          <w:rFonts w:hint="cs"/>
          <w:sz w:val="22"/>
          <w:rtl/>
          <w:lang w:val="en-GB" w:bidi="ar-EG"/>
        </w:rPr>
        <w:lastRenderedPageBreak/>
        <w:t>(أ)</w:t>
      </w:r>
      <w:r>
        <w:rPr>
          <w:rFonts w:hint="cs"/>
          <w:sz w:val="22"/>
          <w:rtl/>
          <w:lang w:val="en-GB" w:bidi="ar-EG"/>
        </w:rPr>
        <w:tab/>
      </w:r>
      <w:r w:rsidR="0010584C" w:rsidRPr="0010584C">
        <w:rPr>
          <w:rFonts w:hint="cs"/>
          <w:i/>
          <w:iCs/>
          <w:sz w:val="22"/>
          <w:rtl/>
          <w:lang w:val="en-GB" w:bidi="ar-EG"/>
        </w:rPr>
        <w:t>مشروع الإفصاح عن الكربون</w:t>
      </w:r>
      <w:r w:rsidR="0010584C">
        <w:rPr>
          <w:rFonts w:hint="cs"/>
          <w:sz w:val="22"/>
          <w:rtl/>
          <w:lang w:val="en-GB" w:bidi="ar-EG"/>
        </w:rPr>
        <w:t xml:space="preserve"> </w:t>
      </w:r>
      <w:r w:rsidR="0010584C" w:rsidRPr="0010584C">
        <w:rPr>
          <w:i/>
          <w:iCs/>
          <w:sz w:val="22"/>
          <w:lang w:bidi="ar-EG"/>
        </w:rPr>
        <w:t>(</w:t>
      </w:r>
      <w:r w:rsidR="00E74538">
        <w:rPr>
          <w:i/>
          <w:iCs/>
          <w:sz w:val="22"/>
          <w:lang w:bidi="ar-EG"/>
        </w:rPr>
        <w:t>C</w:t>
      </w:r>
      <w:r w:rsidR="0010584C" w:rsidRPr="0010584C">
        <w:rPr>
          <w:i/>
          <w:iCs/>
          <w:sz w:val="22"/>
          <w:lang w:bidi="ar-EG"/>
        </w:rPr>
        <w:t>D</w:t>
      </w:r>
      <w:r w:rsidR="00E74538">
        <w:rPr>
          <w:i/>
          <w:iCs/>
          <w:sz w:val="22"/>
          <w:lang w:bidi="ar-EG"/>
        </w:rPr>
        <w:t>P</w:t>
      </w:r>
      <w:r w:rsidR="0010584C" w:rsidRPr="0010584C">
        <w:rPr>
          <w:i/>
          <w:iCs/>
          <w:sz w:val="22"/>
          <w:lang w:bidi="ar-EG"/>
        </w:rPr>
        <w:t>)</w:t>
      </w:r>
      <w:r w:rsidR="0010584C">
        <w:rPr>
          <w:rFonts w:hint="cs"/>
          <w:sz w:val="22"/>
          <w:rtl/>
          <w:lang w:val="en-GB" w:bidi="ar-EG"/>
        </w:rPr>
        <w:t xml:space="preserve"> يركز على الإفصاح عن معلومات انبعاثات غازات الدفيئة، مع الم</w:t>
      </w:r>
      <w:r w:rsidR="00E74538">
        <w:rPr>
          <w:rFonts w:hint="cs"/>
          <w:sz w:val="22"/>
          <w:rtl/>
          <w:lang w:val="en-GB" w:bidi="ar-EG"/>
        </w:rPr>
        <w:t>ياه</w:t>
      </w:r>
      <w:r w:rsidR="0010584C">
        <w:rPr>
          <w:rFonts w:hint="cs"/>
          <w:sz w:val="22"/>
          <w:rtl/>
          <w:lang w:val="en-GB" w:bidi="ar-EG"/>
        </w:rPr>
        <w:t xml:space="preserve"> والغابات. وبدعم من ما يزيد على 800 مستثمر مؤسسي، </w:t>
      </w:r>
      <w:r w:rsidR="00E74538">
        <w:rPr>
          <w:rFonts w:hint="cs"/>
          <w:sz w:val="22"/>
          <w:rtl/>
          <w:lang w:val="en-GB" w:bidi="ar-EG"/>
        </w:rPr>
        <w:t>ي</w:t>
      </w:r>
      <w:r w:rsidR="0010584C">
        <w:rPr>
          <w:rFonts w:hint="cs"/>
          <w:sz w:val="22"/>
          <w:rtl/>
          <w:lang w:val="en-GB" w:bidi="ar-EG"/>
        </w:rPr>
        <w:t xml:space="preserve">جمع </w:t>
      </w:r>
      <w:r w:rsidR="00E74538">
        <w:rPr>
          <w:rFonts w:hint="cs"/>
          <w:sz w:val="22"/>
          <w:rtl/>
          <w:lang w:val="en-GB" w:bidi="ar-EG"/>
        </w:rPr>
        <w:t>مشروع الإفصاح عن الكربون</w:t>
      </w:r>
      <w:r w:rsidR="0010584C">
        <w:rPr>
          <w:rFonts w:hint="cs"/>
          <w:sz w:val="22"/>
          <w:rtl/>
          <w:lang w:val="en-GB" w:bidi="ar-EG"/>
        </w:rPr>
        <w:t xml:space="preserve"> معلومات من خلال استبيانات سنوية ترسل نيابة عن هؤلاء المستثمرين المؤسسين. وفي عام 2017، استجاب أكثر من 5600 شركة. وبالرغم من أن التركيز انصب </w:t>
      </w:r>
      <w:r w:rsidR="00E74538">
        <w:rPr>
          <w:rFonts w:hint="cs"/>
          <w:sz w:val="22"/>
          <w:rtl/>
          <w:lang w:val="en-GB" w:bidi="ar-EG"/>
        </w:rPr>
        <w:t xml:space="preserve">أساسا </w:t>
      </w:r>
      <w:r w:rsidR="0010584C">
        <w:rPr>
          <w:rFonts w:hint="cs"/>
          <w:sz w:val="22"/>
          <w:rtl/>
          <w:lang w:val="en-GB" w:bidi="ar-EG"/>
        </w:rPr>
        <w:t xml:space="preserve">على المجتمع المالي، </w:t>
      </w:r>
      <w:r w:rsidR="00E74538">
        <w:rPr>
          <w:rFonts w:hint="cs"/>
          <w:sz w:val="22"/>
          <w:rtl/>
          <w:lang w:val="en-GB" w:bidi="ar-EG"/>
        </w:rPr>
        <w:t>فقد كانت</w:t>
      </w:r>
      <w:r w:rsidR="0010584C">
        <w:rPr>
          <w:rFonts w:hint="cs"/>
          <w:sz w:val="22"/>
          <w:rtl/>
          <w:lang w:val="en-GB" w:bidi="ar-EG"/>
        </w:rPr>
        <w:t xml:space="preserve"> هذه أداة قياس مهمة</w:t>
      </w:r>
      <w:r>
        <w:rPr>
          <w:rFonts w:hint="cs"/>
          <w:sz w:val="22"/>
          <w:rtl/>
          <w:lang w:val="en-GB" w:bidi="ar-EG"/>
        </w:rPr>
        <w:t>؛</w:t>
      </w:r>
      <w:r>
        <w:rPr>
          <w:rStyle w:val="FootnoteReference"/>
          <w:sz w:val="22"/>
          <w:rtl/>
          <w:lang w:val="en-GB" w:bidi="ar-EG"/>
        </w:rPr>
        <w:footnoteReference w:id="6"/>
      </w:r>
    </w:p>
    <w:p w:rsidR="007E73AA" w:rsidRDefault="007E73AA" w:rsidP="00E74538">
      <w:pPr>
        <w:spacing w:after="120"/>
        <w:ind w:firstLine="720"/>
        <w:jc w:val="both"/>
        <w:rPr>
          <w:sz w:val="22"/>
          <w:rtl/>
          <w:lang w:val="en-GB" w:bidi="ar-EG"/>
        </w:rPr>
      </w:pPr>
      <w:r>
        <w:rPr>
          <w:rFonts w:hint="cs"/>
          <w:sz w:val="22"/>
          <w:rtl/>
          <w:lang w:val="en-GB" w:bidi="ar-EG"/>
        </w:rPr>
        <w:t>(ب)</w:t>
      </w:r>
      <w:r>
        <w:rPr>
          <w:rFonts w:hint="cs"/>
          <w:sz w:val="22"/>
          <w:rtl/>
          <w:lang w:val="en-GB" w:bidi="ar-EG"/>
        </w:rPr>
        <w:tab/>
      </w:r>
      <w:r w:rsidR="0010584C" w:rsidRPr="0010584C">
        <w:rPr>
          <w:rFonts w:hint="cs"/>
          <w:i/>
          <w:iCs/>
          <w:sz w:val="22"/>
          <w:rtl/>
          <w:lang w:val="en-GB" w:bidi="ar-EG"/>
        </w:rPr>
        <w:t xml:space="preserve">مجلس </w:t>
      </w:r>
      <w:r w:rsidR="003A0A57">
        <w:rPr>
          <w:rFonts w:hint="cs"/>
          <w:i/>
          <w:iCs/>
          <w:sz w:val="22"/>
          <w:rtl/>
          <w:lang w:val="en-GB" w:bidi="ar-EG"/>
        </w:rPr>
        <w:t>معايير</w:t>
      </w:r>
      <w:r w:rsidR="0010584C" w:rsidRPr="0010584C">
        <w:rPr>
          <w:rFonts w:hint="cs"/>
          <w:i/>
          <w:iCs/>
          <w:sz w:val="22"/>
          <w:rtl/>
          <w:lang w:val="en-GB" w:bidi="ar-EG"/>
        </w:rPr>
        <w:t xml:space="preserve"> الإفصاح عن المناخ </w:t>
      </w:r>
      <w:r w:rsidR="0010584C" w:rsidRPr="0010584C">
        <w:rPr>
          <w:i/>
          <w:iCs/>
          <w:sz w:val="22"/>
          <w:lang w:bidi="ar-EG"/>
        </w:rPr>
        <w:t>(CDSB)</w:t>
      </w:r>
      <w:r w:rsidR="0010584C">
        <w:rPr>
          <w:rFonts w:hint="cs"/>
          <w:sz w:val="22"/>
          <w:rtl/>
          <w:lang w:val="en-GB" w:bidi="ar-EG"/>
        </w:rPr>
        <w:t xml:space="preserve"> هو منظمة </w:t>
      </w:r>
      <w:r w:rsidR="00456E73">
        <w:rPr>
          <w:rFonts w:hint="cs"/>
          <w:sz w:val="22"/>
          <w:rtl/>
          <w:lang w:val="en-GB" w:bidi="ar-EG"/>
        </w:rPr>
        <w:t>للأعمال التجارية والمنظمات البيئية الملتزمة بالتقدم و</w:t>
      </w:r>
      <w:r w:rsidR="00E74538">
        <w:rPr>
          <w:rFonts w:hint="cs"/>
          <w:sz w:val="22"/>
          <w:rtl/>
          <w:lang w:val="en-GB" w:bidi="ar-EG"/>
        </w:rPr>
        <w:t>مواءمة</w:t>
      </w:r>
      <w:r w:rsidR="00456E73">
        <w:rPr>
          <w:rFonts w:hint="cs"/>
          <w:sz w:val="22"/>
          <w:rtl/>
          <w:lang w:val="en-GB" w:bidi="ar-EG"/>
        </w:rPr>
        <w:t xml:space="preserve"> إبلاغ الشركات لمعا</w:t>
      </w:r>
      <w:r w:rsidR="003A0A57">
        <w:rPr>
          <w:rFonts w:hint="cs"/>
          <w:sz w:val="22"/>
          <w:rtl/>
          <w:lang w:val="en-GB" w:bidi="ar-EG"/>
        </w:rPr>
        <w:t>د</w:t>
      </w:r>
      <w:r w:rsidR="00456E73">
        <w:rPr>
          <w:rFonts w:hint="cs"/>
          <w:sz w:val="22"/>
          <w:rtl/>
          <w:lang w:val="en-GB" w:bidi="ar-EG"/>
        </w:rPr>
        <w:t xml:space="preserve">لة رأس المال الطبيعي مع رأس المال المالي. وهو يقدم إطارا للإبلاغ عن </w:t>
      </w:r>
      <w:r w:rsidR="003A0A57">
        <w:rPr>
          <w:rFonts w:hint="cs"/>
          <w:sz w:val="22"/>
          <w:rtl/>
          <w:lang w:val="en-GB" w:bidi="ar-EG"/>
        </w:rPr>
        <w:t>ال</w:t>
      </w:r>
      <w:r w:rsidR="00456E73">
        <w:rPr>
          <w:rFonts w:hint="cs"/>
          <w:sz w:val="22"/>
          <w:rtl/>
          <w:lang w:val="en-GB" w:bidi="ar-EG"/>
        </w:rPr>
        <w:t>معلومات البيئ</w:t>
      </w:r>
      <w:r w:rsidR="003A0A57">
        <w:rPr>
          <w:rFonts w:hint="cs"/>
          <w:sz w:val="22"/>
          <w:rtl/>
          <w:lang w:val="en-GB" w:bidi="ar-EG"/>
        </w:rPr>
        <w:t>ي</w:t>
      </w:r>
      <w:r w:rsidR="00456E73">
        <w:rPr>
          <w:rFonts w:hint="cs"/>
          <w:sz w:val="22"/>
          <w:rtl/>
          <w:lang w:val="en-GB" w:bidi="ar-EG"/>
        </w:rPr>
        <w:t>ة</w:t>
      </w:r>
      <w:r>
        <w:rPr>
          <w:rFonts w:hint="cs"/>
          <w:sz w:val="22"/>
          <w:rtl/>
          <w:lang w:val="en-GB" w:bidi="ar-EG"/>
        </w:rPr>
        <w:t>؛</w:t>
      </w:r>
      <w:r>
        <w:rPr>
          <w:rStyle w:val="FootnoteReference"/>
          <w:sz w:val="22"/>
          <w:rtl/>
          <w:lang w:val="en-GB" w:bidi="ar-EG"/>
        </w:rPr>
        <w:footnoteReference w:id="7"/>
      </w:r>
    </w:p>
    <w:p w:rsidR="00EA222F" w:rsidRDefault="00EA222F" w:rsidP="00A24577">
      <w:pPr>
        <w:spacing w:after="120"/>
        <w:ind w:firstLine="720"/>
        <w:jc w:val="both"/>
        <w:rPr>
          <w:sz w:val="22"/>
          <w:rtl/>
          <w:lang w:val="en-GB" w:bidi="ar-EG"/>
        </w:rPr>
      </w:pPr>
      <w:r>
        <w:rPr>
          <w:rFonts w:hint="cs"/>
          <w:sz w:val="22"/>
          <w:rtl/>
          <w:lang w:val="en-GB" w:bidi="ar-EG"/>
        </w:rPr>
        <w:t>(ج)</w:t>
      </w:r>
      <w:r>
        <w:rPr>
          <w:rFonts w:hint="cs"/>
          <w:sz w:val="22"/>
          <w:rtl/>
          <w:lang w:val="en-GB" w:bidi="ar-EG"/>
        </w:rPr>
        <w:tab/>
      </w:r>
      <w:r w:rsidR="00A92B93" w:rsidRPr="00A92B93">
        <w:rPr>
          <w:rFonts w:hint="cs"/>
          <w:i/>
          <w:iCs/>
          <w:sz w:val="22"/>
          <w:rtl/>
          <w:lang w:val="en-GB" w:bidi="ar-EG"/>
        </w:rPr>
        <w:t xml:space="preserve">مبادرة </w:t>
      </w:r>
      <w:r w:rsidR="003A0A57">
        <w:rPr>
          <w:rFonts w:hint="cs"/>
          <w:i/>
          <w:iCs/>
          <w:sz w:val="22"/>
          <w:rtl/>
          <w:lang w:val="en-GB" w:bidi="ar-EG"/>
        </w:rPr>
        <w:t>الإبلاغ العالمية</w:t>
      </w:r>
      <w:r w:rsidR="00A92B93" w:rsidRPr="00A92B93">
        <w:rPr>
          <w:rFonts w:hint="cs"/>
          <w:i/>
          <w:iCs/>
          <w:sz w:val="22"/>
          <w:rtl/>
          <w:lang w:val="en-GB" w:bidi="ar-EG"/>
        </w:rPr>
        <w:t xml:space="preserve"> </w:t>
      </w:r>
      <w:r w:rsidR="00A92B93" w:rsidRPr="00A92B93">
        <w:rPr>
          <w:i/>
          <w:iCs/>
          <w:sz w:val="22"/>
          <w:lang w:bidi="ar-EG"/>
        </w:rPr>
        <w:t>(GRI)</w:t>
      </w:r>
      <w:r w:rsidR="00A92B93">
        <w:rPr>
          <w:rFonts w:hint="cs"/>
          <w:sz w:val="22"/>
          <w:rtl/>
          <w:lang w:val="en-GB" w:bidi="ar-EG"/>
        </w:rPr>
        <w:t xml:space="preserve"> هي </w:t>
      </w:r>
      <w:r w:rsidR="00456E73">
        <w:rPr>
          <w:rFonts w:hint="cs"/>
          <w:sz w:val="22"/>
          <w:rtl/>
          <w:lang w:val="en-GB" w:bidi="ar-EG"/>
        </w:rPr>
        <w:t>منظمة دولية مستقلة لوضع ال</w:t>
      </w:r>
      <w:r w:rsidR="00A92B93">
        <w:rPr>
          <w:rFonts w:hint="cs"/>
          <w:sz w:val="22"/>
          <w:rtl/>
          <w:lang w:val="en-GB" w:bidi="ar-EG"/>
        </w:rPr>
        <w:t>معايير التي</w:t>
      </w:r>
      <w:r w:rsidR="00456E73">
        <w:rPr>
          <w:rFonts w:hint="cs"/>
          <w:sz w:val="22"/>
          <w:rtl/>
          <w:lang w:val="en-GB" w:bidi="ar-EG"/>
        </w:rPr>
        <w:t xml:space="preserve"> تساعد الأعمال التجارية والحكومات و</w:t>
      </w:r>
      <w:r w:rsidR="00A92B93">
        <w:rPr>
          <w:rFonts w:hint="cs"/>
          <w:sz w:val="22"/>
          <w:rtl/>
          <w:lang w:val="en-GB" w:bidi="ar-EG"/>
        </w:rPr>
        <w:t>ال</w:t>
      </w:r>
      <w:r w:rsidR="00456E73">
        <w:rPr>
          <w:rFonts w:hint="cs"/>
          <w:sz w:val="22"/>
          <w:rtl/>
          <w:lang w:val="en-GB" w:bidi="ar-EG"/>
        </w:rPr>
        <w:t>منظمات الأخرى على الفهم والاتصال بشأن تأثيرها على قضايا مثل تغير المناخ</w:t>
      </w:r>
      <w:r w:rsidR="003A0A57">
        <w:rPr>
          <w:rFonts w:hint="cs"/>
          <w:sz w:val="22"/>
          <w:rtl/>
          <w:lang w:val="en-GB" w:bidi="ar-EG"/>
        </w:rPr>
        <w:t>،</w:t>
      </w:r>
      <w:r w:rsidR="00456E73">
        <w:rPr>
          <w:rFonts w:hint="cs"/>
          <w:sz w:val="22"/>
          <w:rtl/>
          <w:lang w:val="en-GB" w:bidi="ar-EG"/>
        </w:rPr>
        <w:t xml:space="preserve"> وحقوق الإنسان والفساد. وتنتج المبادرة </w:t>
      </w:r>
      <w:r w:rsidR="00A92B93">
        <w:rPr>
          <w:rFonts w:hint="cs"/>
          <w:sz w:val="22"/>
          <w:rtl/>
          <w:lang w:val="en-GB" w:bidi="ar-EG"/>
        </w:rPr>
        <w:t>معايير</w:t>
      </w:r>
      <w:r w:rsidR="00456E73">
        <w:rPr>
          <w:rFonts w:hint="cs"/>
          <w:sz w:val="22"/>
          <w:rtl/>
          <w:lang w:val="en-GB" w:bidi="ar-EG"/>
        </w:rPr>
        <w:t xml:space="preserve"> (كانت تسمى في الماضي </w:t>
      </w:r>
      <w:r w:rsidR="000F590C">
        <w:rPr>
          <w:rFonts w:hint="cs"/>
          <w:sz w:val="22"/>
          <w:rtl/>
          <w:lang w:val="en-GB" w:bidi="ar-EG"/>
        </w:rPr>
        <w:t>مبادئ توجيهية</w:t>
      </w:r>
      <w:r w:rsidR="00456E73">
        <w:rPr>
          <w:rFonts w:hint="cs"/>
          <w:sz w:val="22"/>
          <w:rtl/>
          <w:lang w:val="en-GB" w:bidi="ar-EG"/>
        </w:rPr>
        <w:t xml:space="preserve">) ليستخدمها آلاف من </w:t>
      </w:r>
      <w:r w:rsidR="000F590C">
        <w:rPr>
          <w:rFonts w:hint="cs"/>
          <w:sz w:val="22"/>
          <w:rtl/>
          <w:lang w:val="en-GB" w:bidi="ar-EG"/>
        </w:rPr>
        <w:t>القائمين بالإبلاغ في</w:t>
      </w:r>
      <w:r w:rsidR="00456E73">
        <w:rPr>
          <w:rFonts w:hint="cs"/>
          <w:sz w:val="22"/>
          <w:rtl/>
          <w:lang w:val="en-GB" w:bidi="ar-EG"/>
        </w:rPr>
        <w:t xml:space="preserve"> الشركات والقطاع العام في ما يزيد على 100 بلد. وقد </w:t>
      </w:r>
      <w:r w:rsidR="00A92B93">
        <w:rPr>
          <w:rFonts w:hint="cs"/>
          <w:sz w:val="22"/>
          <w:rtl/>
          <w:lang w:val="en-GB" w:bidi="ar-EG"/>
        </w:rPr>
        <w:t xml:space="preserve">تم تسجيل أكثر من 46000 تقرير في قاعدة بيانات الاستدامة في مبادرة </w:t>
      </w:r>
      <w:r w:rsidR="005948D6">
        <w:rPr>
          <w:rFonts w:hint="cs"/>
          <w:sz w:val="22"/>
          <w:rtl/>
          <w:lang w:val="en-GB" w:bidi="ar-EG"/>
        </w:rPr>
        <w:t xml:space="preserve">الإبلاغ العالمية </w:t>
      </w:r>
      <w:r w:rsidR="00A92B93">
        <w:rPr>
          <w:rFonts w:hint="cs"/>
          <w:sz w:val="22"/>
          <w:rtl/>
          <w:lang w:val="en-GB" w:bidi="ar-EG"/>
        </w:rPr>
        <w:t>و</w:t>
      </w:r>
      <w:r w:rsidR="000F590C">
        <w:rPr>
          <w:rFonts w:hint="cs"/>
          <w:sz w:val="22"/>
          <w:rtl/>
          <w:lang w:val="en-GB" w:bidi="ar-EG"/>
        </w:rPr>
        <w:t xml:space="preserve">يشير </w:t>
      </w:r>
      <w:r w:rsidR="005948D6">
        <w:rPr>
          <w:rFonts w:hint="cs"/>
          <w:sz w:val="22"/>
          <w:rtl/>
          <w:lang w:val="en-GB" w:bidi="ar-EG"/>
        </w:rPr>
        <w:t xml:space="preserve">ما يصل إلى 60 بلدا ومنطقة </w:t>
      </w:r>
      <w:r w:rsidR="000F590C">
        <w:rPr>
          <w:rFonts w:hint="cs"/>
          <w:sz w:val="22"/>
          <w:rtl/>
          <w:lang w:val="en-GB" w:bidi="ar-EG"/>
        </w:rPr>
        <w:t>إلى</w:t>
      </w:r>
      <w:r w:rsidR="005948D6">
        <w:rPr>
          <w:rFonts w:hint="cs"/>
          <w:sz w:val="22"/>
          <w:rtl/>
          <w:lang w:val="en-GB" w:bidi="ar-EG"/>
        </w:rPr>
        <w:t xml:space="preserve"> المبادرة </w:t>
      </w:r>
      <w:r w:rsidR="000F590C">
        <w:rPr>
          <w:rFonts w:hint="cs"/>
          <w:sz w:val="22"/>
          <w:rtl/>
          <w:lang w:val="en-GB" w:bidi="ar-EG"/>
        </w:rPr>
        <w:t xml:space="preserve">في </w:t>
      </w:r>
      <w:r w:rsidR="005948D6">
        <w:rPr>
          <w:rFonts w:hint="cs"/>
          <w:sz w:val="22"/>
          <w:rtl/>
          <w:lang w:val="en-GB" w:bidi="ar-EG"/>
        </w:rPr>
        <w:t xml:space="preserve">سياساتها. وقد </w:t>
      </w:r>
      <w:r w:rsidR="000F590C">
        <w:rPr>
          <w:rFonts w:hint="cs"/>
          <w:sz w:val="22"/>
          <w:rtl/>
          <w:lang w:val="en-GB" w:bidi="ar-EG"/>
        </w:rPr>
        <w:t>أعرف بالمبادرة باعتبارها المعيا</w:t>
      </w:r>
      <w:r w:rsidR="005948D6">
        <w:rPr>
          <w:rFonts w:hint="cs"/>
          <w:sz w:val="22"/>
          <w:rtl/>
          <w:lang w:val="en-GB" w:bidi="ar-EG"/>
        </w:rPr>
        <w:t xml:space="preserve">ر الرسمي للإبلاغ في </w:t>
      </w:r>
      <w:r w:rsidR="00A24577">
        <w:rPr>
          <w:rFonts w:hint="cs"/>
          <w:sz w:val="22"/>
          <w:rtl/>
          <w:lang w:val="en-GB" w:bidi="ar-EG"/>
        </w:rPr>
        <w:t>اتفاق</w:t>
      </w:r>
      <w:r w:rsidR="0040647D">
        <w:rPr>
          <w:rFonts w:hint="cs"/>
          <w:sz w:val="22"/>
          <w:rtl/>
          <w:lang w:val="en-GB" w:bidi="ar-EG"/>
        </w:rPr>
        <w:t xml:space="preserve"> الأمم المتحدة </w:t>
      </w:r>
      <w:r w:rsidR="00A24577">
        <w:rPr>
          <w:rFonts w:hint="cs"/>
          <w:sz w:val="22"/>
          <w:rtl/>
          <w:lang w:val="en-GB" w:bidi="ar-EG"/>
        </w:rPr>
        <w:t>العالمي</w:t>
      </w:r>
      <w:r w:rsidR="0040647D">
        <w:rPr>
          <w:rFonts w:hint="cs"/>
          <w:sz w:val="22"/>
          <w:rtl/>
          <w:lang w:val="en-GB" w:bidi="ar-EG"/>
        </w:rPr>
        <w:t xml:space="preserve">، مما يجعلها إطار أساسي لما يبلغ 9000 شركة تابعة لها. ومن بين أكثر 250 شركة في العالم، يبلغ </w:t>
      </w:r>
      <w:r w:rsidR="000F590C">
        <w:rPr>
          <w:rFonts w:hint="cs"/>
          <w:sz w:val="22"/>
          <w:rtl/>
          <w:lang w:val="en-GB" w:bidi="ar-EG"/>
        </w:rPr>
        <w:t>9</w:t>
      </w:r>
      <w:r w:rsidR="0040647D">
        <w:rPr>
          <w:rFonts w:hint="cs"/>
          <w:sz w:val="22"/>
          <w:rtl/>
          <w:lang w:val="en-GB" w:bidi="ar-EG"/>
        </w:rPr>
        <w:t xml:space="preserve">3 في المائة منها عن أدائها الخاص بالاستدامة، ويستخدم 75 في المائة منها </w:t>
      </w:r>
      <w:r w:rsidR="000F590C">
        <w:rPr>
          <w:rFonts w:hint="cs"/>
          <w:sz w:val="22"/>
          <w:rtl/>
          <w:lang w:val="en-GB" w:bidi="ar-EG"/>
        </w:rPr>
        <w:t>المبادئ التوجيهية</w:t>
      </w:r>
      <w:r w:rsidR="0040647D">
        <w:rPr>
          <w:rFonts w:hint="cs"/>
          <w:sz w:val="22"/>
          <w:rtl/>
          <w:lang w:val="en-GB" w:bidi="ar-EG"/>
        </w:rPr>
        <w:t xml:space="preserve"> </w:t>
      </w:r>
      <w:r w:rsidR="000F590C">
        <w:rPr>
          <w:rFonts w:hint="cs"/>
          <w:sz w:val="22"/>
          <w:rtl/>
          <w:lang w:val="en-GB" w:bidi="ar-EG"/>
        </w:rPr>
        <w:t>ل</w:t>
      </w:r>
      <w:r w:rsidR="0040647D">
        <w:rPr>
          <w:rFonts w:hint="cs"/>
          <w:sz w:val="22"/>
          <w:rtl/>
          <w:lang w:val="en-GB" w:bidi="ar-EG"/>
        </w:rPr>
        <w:t>مبادرة الإبلاغ العالمية للقيام بذلك</w:t>
      </w:r>
      <w:r>
        <w:rPr>
          <w:rFonts w:hint="cs"/>
          <w:sz w:val="22"/>
          <w:rtl/>
          <w:lang w:val="en-GB" w:bidi="ar-EG"/>
        </w:rPr>
        <w:t>.</w:t>
      </w:r>
      <w:r>
        <w:rPr>
          <w:rStyle w:val="FootnoteReference"/>
          <w:sz w:val="22"/>
          <w:rtl/>
          <w:lang w:val="en-GB" w:bidi="ar-EG"/>
        </w:rPr>
        <w:footnoteReference w:id="8"/>
      </w:r>
      <w:r>
        <w:rPr>
          <w:rFonts w:hint="cs"/>
          <w:sz w:val="22"/>
          <w:rtl/>
          <w:lang w:val="en-GB" w:bidi="ar-EG"/>
        </w:rPr>
        <w:t xml:space="preserve"> وتشمل معايير مبادرة الإبلاغ العالمية أربعة "افصاحات" عن التنوع البيولوجي ونهج الإدارة للتنوع البيولوجي باستخدام المعيار </w:t>
      </w:r>
      <w:r w:rsidR="0040647D">
        <w:rPr>
          <w:rFonts w:hint="cs"/>
          <w:sz w:val="22"/>
          <w:rtl/>
          <w:lang w:val="en-GB" w:bidi="ar-EG"/>
        </w:rPr>
        <w:t>103 من معايير مبادرة الإبلاغ العالمية</w:t>
      </w:r>
      <w:r>
        <w:rPr>
          <w:rFonts w:hint="cs"/>
          <w:sz w:val="22"/>
          <w:rtl/>
          <w:lang w:val="en-GB" w:bidi="ar-EG"/>
        </w:rPr>
        <w:t>: نهج الإدارة</w:t>
      </w:r>
      <w:r>
        <w:rPr>
          <w:rStyle w:val="FootnoteReference"/>
          <w:sz w:val="22"/>
          <w:rtl/>
          <w:lang w:val="en-GB" w:bidi="ar-EG"/>
        </w:rPr>
        <w:footnoteReference w:id="9"/>
      </w:r>
      <w:r>
        <w:rPr>
          <w:rFonts w:hint="cs"/>
          <w:sz w:val="22"/>
          <w:rtl/>
          <w:lang w:val="en-GB" w:bidi="ar-EG"/>
        </w:rPr>
        <w:t xml:space="preserve"> فضلا عن المؤشرات الأخرى ذات الصلة بالتنوع البولوجي؛</w:t>
      </w:r>
    </w:p>
    <w:p w:rsidR="00EA222F" w:rsidRDefault="00EA222F" w:rsidP="0040647D">
      <w:pPr>
        <w:spacing w:after="120"/>
        <w:ind w:firstLine="720"/>
        <w:jc w:val="both"/>
        <w:rPr>
          <w:sz w:val="22"/>
          <w:rtl/>
          <w:lang w:val="en-GB" w:bidi="ar-EG"/>
        </w:rPr>
      </w:pPr>
      <w:r>
        <w:rPr>
          <w:rFonts w:hint="cs"/>
          <w:sz w:val="22"/>
          <w:rtl/>
          <w:lang w:val="en-GB" w:bidi="ar-EG"/>
        </w:rPr>
        <w:t>(د)</w:t>
      </w:r>
      <w:r>
        <w:rPr>
          <w:rFonts w:hint="cs"/>
          <w:sz w:val="22"/>
          <w:rtl/>
          <w:lang w:val="en-GB" w:bidi="ar-EG"/>
        </w:rPr>
        <w:tab/>
      </w:r>
      <w:r w:rsidR="00A92B93" w:rsidRPr="00A92B93">
        <w:rPr>
          <w:rFonts w:hint="cs"/>
          <w:i/>
          <w:iCs/>
          <w:sz w:val="22"/>
          <w:rtl/>
          <w:lang w:val="en-GB" w:bidi="ar-EG"/>
        </w:rPr>
        <w:t>المجلس الدولي للإبلاغ المتكامل</w:t>
      </w:r>
      <w:r w:rsidR="00A92B93">
        <w:rPr>
          <w:rFonts w:hint="cs"/>
          <w:sz w:val="22"/>
          <w:rtl/>
          <w:lang w:val="en-GB" w:bidi="ar-EG"/>
        </w:rPr>
        <w:t xml:space="preserve"> </w:t>
      </w:r>
      <w:r w:rsidR="00A92B93" w:rsidRPr="00A92B93">
        <w:rPr>
          <w:i/>
          <w:iCs/>
          <w:sz w:val="22"/>
          <w:lang w:bidi="ar-EG"/>
        </w:rPr>
        <w:t>(IIRC)</w:t>
      </w:r>
      <w:r w:rsidR="00A92B93">
        <w:rPr>
          <w:rFonts w:hint="cs"/>
          <w:sz w:val="22"/>
          <w:rtl/>
          <w:lang w:val="en-GB" w:bidi="ar-EG"/>
        </w:rPr>
        <w:t xml:space="preserve"> </w:t>
      </w:r>
      <w:r w:rsidR="000F590C">
        <w:rPr>
          <w:rFonts w:hint="cs"/>
          <w:sz w:val="22"/>
          <w:rtl/>
          <w:lang w:val="en-GB" w:bidi="ar-EG"/>
        </w:rPr>
        <w:t xml:space="preserve">أنشأ </w:t>
      </w:r>
      <w:r w:rsidR="0040647D">
        <w:rPr>
          <w:rFonts w:hint="cs"/>
          <w:sz w:val="22"/>
          <w:rtl/>
          <w:lang w:val="en-GB" w:bidi="ar-EG"/>
        </w:rPr>
        <w:t>إطارا متكاملا للإبلاغ، يشمل التنوع البيولوجي وصحة النظم الإيكولوجية. وكإطار عام يضم التفكير وصنع القرار</w:t>
      </w:r>
      <w:r w:rsidR="000F590C">
        <w:rPr>
          <w:rFonts w:hint="cs"/>
          <w:sz w:val="22"/>
          <w:rtl/>
          <w:lang w:val="en-GB" w:bidi="ar-EG"/>
        </w:rPr>
        <w:t>،</w:t>
      </w:r>
      <w:r w:rsidR="0040647D">
        <w:rPr>
          <w:rFonts w:hint="cs"/>
          <w:sz w:val="22"/>
          <w:rtl/>
          <w:lang w:val="en-GB" w:bidi="ar-EG"/>
        </w:rPr>
        <w:t xml:space="preserve"> فهو لا يتضمن مؤشرات أو مقاييس محددة</w:t>
      </w:r>
      <w:r>
        <w:rPr>
          <w:rFonts w:hint="cs"/>
          <w:sz w:val="22"/>
          <w:rtl/>
          <w:lang w:val="en-GB" w:bidi="ar-EG"/>
        </w:rPr>
        <w:t>؛</w:t>
      </w:r>
      <w:r>
        <w:rPr>
          <w:rStyle w:val="FootnoteReference"/>
          <w:sz w:val="22"/>
          <w:rtl/>
          <w:lang w:val="en-GB" w:bidi="ar-EG"/>
        </w:rPr>
        <w:footnoteReference w:id="10"/>
      </w:r>
    </w:p>
    <w:p w:rsidR="00EA222F" w:rsidRDefault="00EA222F" w:rsidP="009E2B8C">
      <w:pPr>
        <w:spacing w:after="120"/>
        <w:ind w:firstLine="720"/>
        <w:jc w:val="both"/>
        <w:rPr>
          <w:sz w:val="22"/>
          <w:lang w:val="en-GB" w:bidi="ar-EG"/>
        </w:rPr>
      </w:pPr>
      <w:r>
        <w:rPr>
          <w:rFonts w:hint="cs"/>
          <w:sz w:val="22"/>
          <w:rtl/>
          <w:lang w:val="en-GB" w:bidi="ar-EG"/>
        </w:rPr>
        <w:t>(ﻫ)</w:t>
      </w:r>
      <w:r>
        <w:rPr>
          <w:rFonts w:hint="cs"/>
          <w:sz w:val="22"/>
          <w:rtl/>
          <w:lang w:val="en-GB" w:bidi="ar-EG"/>
        </w:rPr>
        <w:tab/>
      </w:r>
      <w:r w:rsidR="0040647D" w:rsidRPr="0040647D">
        <w:rPr>
          <w:rFonts w:hint="cs"/>
          <w:i/>
          <w:iCs/>
          <w:sz w:val="22"/>
          <w:rtl/>
          <w:lang w:val="en-GB" w:bidi="ar-EG"/>
        </w:rPr>
        <w:t xml:space="preserve">مجلس </w:t>
      </w:r>
      <w:r w:rsidR="00B0304B">
        <w:rPr>
          <w:rFonts w:hint="cs"/>
          <w:i/>
          <w:iCs/>
          <w:sz w:val="22"/>
          <w:rtl/>
          <w:lang w:val="en-GB" w:bidi="ar-EG"/>
        </w:rPr>
        <w:t>ال</w:t>
      </w:r>
      <w:r w:rsidR="00DD6606">
        <w:rPr>
          <w:rFonts w:hint="cs"/>
          <w:i/>
          <w:iCs/>
          <w:sz w:val="22"/>
          <w:rtl/>
          <w:lang w:val="en-GB" w:bidi="ar-EG"/>
        </w:rPr>
        <w:t xml:space="preserve">معايير </w:t>
      </w:r>
      <w:r w:rsidR="00B0304B">
        <w:rPr>
          <w:rFonts w:hint="cs"/>
          <w:i/>
          <w:iCs/>
          <w:sz w:val="22"/>
          <w:rtl/>
          <w:lang w:val="en-GB" w:bidi="ar-EG"/>
        </w:rPr>
        <w:t>ال</w:t>
      </w:r>
      <w:r w:rsidR="00DD6606">
        <w:rPr>
          <w:rFonts w:hint="cs"/>
          <w:i/>
          <w:iCs/>
          <w:sz w:val="22"/>
          <w:rtl/>
          <w:lang w:val="en-GB" w:bidi="ar-EG"/>
        </w:rPr>
        <w:t>محاسب</w:t>
      </w:r>
      <w:r w:rsidR="00B0304B">
        <w:rPr>
          <w:rFonts w:hint="cs"/>
          <w:i/>
          <w:iCs/>
          <w:sz w:val="22"/>
          <w:rtl/>
          <w:lang w:val="en-GB" w:bidi="ar-EG"/>
        </w:rPr>
        <w:t>ية ل</w:t>
      </w:r>
      <w:r w:rsidR="00DD6606">
        <w:rPr>
          <w:rFonts w:hint="cs"/>
          <w:i/>
          <w:iCs/>
          <w:sz w:val="22"/>
          <w:rtl/>
          <w:lang w:val="en-GB" w:bidi="ar-EG"/>
        </w:rPr>
        <w:t>لاستدامة</w:t>
      </w:r>
      <w:r w:rsidR="0040647D" w:rsidRPr="0040647D">
        <w:rPr>
          <w:rFonts w:hint="cs"/>
          <w:i/>
          <w:iCs/>
          <w:sz w:val="22"/>
          <w:rtl/>
          <w:lang w:val="en-GB" w:bidi="ar-EG"/>
        </w:rPr>
        <w:t xml:space="preserve"> </w:t>
      </w:r>
      <w:r w:rsidR="0040647D" w:rsidRPr="0040647D">
        <w:rPr>
          <w:i/>
          <w:iCs/>
          <w:sz w:val="22"/>
          <w:lang w:bidi="ar-EG"/>
        </w:rPr>
        <w:t>(SASB)</w:t>
      </w:r>
      <w:r w:rsidR="0040647D">
        <w:rPr>
          <w:rFonts w:hint="cs"/>
          <w:sz w:val="22"/>
          <w:rtl/>
          <w:lang w:val="en-GB" w:bidi="ar-EG"/>
        </w:rPr>
        <w:t xml:space="preserve"> </w:t>
      </w:r>
      <w:r w:rsidR="000F590C">
        <w:rPr>
          <w:rFonts w:hint="cs"/>
          <w:sz w:val="22"/>
          <w:rtl/>
          <w:lang w:val="en-GB" w:bidi="ar-EG"/>
        </w:rPr>
        <w:t xml:space="preserve">يقدم </w:t>
      </w:r>
      <w:r w:rsidR="00B0304B">
        <w:rPr>
          <w:rFonts w:hint="cs"/>
          <w:sz w:val="22"/>
          <w:rtl/>
          <w:lang w:val="en-GB" w:bidi="ar-EG"/>
        </w:rPr>
        <w:t>ال</w:t>
      </w:r>
      <w:r w:rsidR="0040647D">
        <w:rPr>
          <w:rFonts w:hint="cs"/>
          <w:sz w:val="22"/>
          <w:rtl/>
          <w:lang w:val="en-GB" w:bidi="ar-EG"/>
        </w:rPr>
        <w:t xml:space="preserve">معايير </w:t>
      </w:r>
      <w:r w:rsidR="00B0304B">
        <w:rPr>
          <w:rFonts w:hint="cs"/>
          <w:sz w:val="22"/>
          <w:rtl/>
          <w:lang w:val="en-GB" w:bidi="ar-EG"/>
        </w:rPr>
        <w:t>ال</w:t>
      </w:r>
      <w:r w:rsidR="0040647D">
        <w:rPr>
          <w:rFonts w:hint="cs"/>
          <w:sz w:val="22"/>
          <w:rtl/>
          <w:lang w:val="en-GB" w:bidi="ar-EG"/>
        </w:rPr>
        <w:t>محاسب</w:t>
      </w:r>
      <w:r w:rsidR="00B0304B">
        <w:rPr>
          <w:rFonts w:hint="cs"/>
          <w:sz w:val="22"/>
          <w:rtl/>
          <w:lang w:val="en-GB" w:bidi="ar-EG"/>
        </w:rPr>
        <w:t>ي</w:t>
      </w:r>
      <w:r w:rsidR="0040647D">
        <w:rPr>
          <w:rFonts w:hint="cs"/>
          <w:sz w:val="22"/>
          <w:rtl/>
          <w:lang w:val="en-GB" w:bidi="ar-EG"/>
        </w:rPr>
        <w:t xml:space="preserve">ة </w:t>
      </w:r>
      <w:r w:rsidR="00B0304B">
        <w:rPr>
          <w:rFonts w:hint="cs"/>
          <w:sz w:val="22"/>
          <w:rtl/>
          <w:lang w:val="en-GB" w:bidi="ar-EG"/>
        </w:rPr>
        <w:t>ل</w:t>
      </w:r>
      <w:r w:rsidR="0040647D">
        <w:rPr>
          <w:rFonts w:hint="cs"/>
          <w:sz w:val="22"/>
          <w:rtl/>
          <w:lang w:val="en-GB" w:bidi="ar-EG"/>
        </w:rPr>
        <w:t>لاستدامة للشركات استنادا إلى الولايات المتحدة، للإفصاح عن معلومات الاستدامة المادية في</w:t>
      </w:r>
      <w:r w:rsidR="00B0304B">
        <w:rPr>
          <w:rFonts w:hint="cs"/>
          <w:sz w:val="22"/>
          <w:rtl/>
          <w:lang w:val="en-GB" w:bidi="ar-EG"/>
        </w:rPr>
        <w:t xml:space="preserve"> السجلات لدى لجنة الأوراق المالية والبورصة. وتحدد هذه المعايير موضوعات الاستدامة</w:t>
      </w:r>
      <w:r w:rsidR="009E2B8C">
        <w:rPr>
          <w:rFonts w:hint="cs"/>
          <w:sz w:val="22"/>
          <w:rtl/>
          <w:lang w:val="en-GB" w:bidi="ar-EG"/>
        </w:rPr>
        <w:t xml:space="preserve"> ومقاييس المحاسبة ذات الصلة على مستوى</w:t>
      </w:r>
      <w:r w:rsidR="00B0304B">
        <w:rPr>
          <w:rFonts w:hint="cs"/>
          <w:sz w:val="22"/>
          <w:rtl/>
          <w:lang w:val="en-GB" w:bidi="ar-EG"/>
        </w:rPr>
        <w:t xml:space="preserve"> </w:t>
      </w:r>
      <w:r w:rsidR="009E2B8C">
        <w:rPr>
          <w:rFonts w:hint="cs"/>
          <w:sz w:val="22"/>
          <w:rtl/>
          <w:lang w:val="en-GB" w:bidi="ar-EG"/>
        </w:rPr>
        <w:t>الصناعة والتي يحتمل أن تشكل معلومات مادية ل</w:t>
      </w:r>
      <w:r w:rsidR="00B0304B">
        <w:rPr>
          <w:rFonts w:hint="cs"/>
          <w:sz w:val="22"/>
          <w:rtl/>
          <w:lang w:val="en-GB" w:bidi="ar-EG"/>
        </w:rPr>
        <w:t>لشركات العاملة في هذه الصناعة. ويطور المجلس معايير مؤقتة لأكثر من 80 صناعة في 10 قطاعات</w:t>
      </w:r>
      <w:r>
        <w:rPr>
          <w:rFonts w:hint="cs"/>
          <w:sz w:val="22"/>
          <w:rtl/>
          <w:lang w:val="en-GB" w:bidi="ar-EG"/>
        </w:rPr>
        <w:t>.</w:t>
      </w:r>
      <w:r>
        <w:rPr>
          <w:rStyle w:val="FootnoteReference"/>
          <w:sz w:val="22"/>
          <w:rtl/>
          <w:lang w:val="en-GB" w:bidi="ar-EG"/>
        </w:rPr>
        <w:footnoteReference w:id="11"/>
      </w:r>
    </w:p>
    <w:p w:rsidR="002774D7" w:rsidRDefault="00B0304B" w:rsidP="009E2B8C">
      <w:pPr>
        <w:numPr>
          <w:ilvl w:val="0"/>
          <w:numId w:val="27"/>
        </w:numPr>
        <w:spacing w:after="120"/>
        <w:ind w:left="0" w:firstLine="0"/>
        <w:jc w:val="both"/>
        <w:rPr>
          <w:sz w:val="22"/>
          <w:lang w:val="en-GB" w:bidi="ar-EG"/>
        </w:rPr>
      </w:pPr>
      <w:r>
        <w:rPr>
          <w:rFonts w:hint="cs"/>
          <w:sz w:val="22"/>
          <w:rtl/>
          <w:lang w:val="en-GB" w:bidi="ar-EG"/>
        </w:rPr>
        <w:t>وبالإضافة إلى أدوات الإبلاغ العالمية التي أشرنا إليها أعلاه، هناك عدد م</w:t>
      </w:r>
      <w:r w:rsidR="009E2B8C">
        <w:rPr>
          <w:rFonts w:hint="cs"/>
          <w:sz w:val="22"/>
          <w:rtl/>
          <w:lang w:val="en-GB" w:bidi="ar-EG"/>
        </w:rPr>
        <w:t>ن</w:t>
      </w:r>
      <w:r>
        <w:rPr>
          <w:rFonts w:hint="cs"/>
          <w:sz w:val="22"/>
          <w:rtl/>
          <w:lang w:val="en-GB" w:bidi="ar-EG"/>
        </w:rPr>
        <w:t xml:space="preserve"> المبادرات التي تهدف بالتحديد إلى التنوع البيولوجي. فقد أنشأ </w:t>
      </w:r>
      <w:r w:rsidR="00BC3F96">
        <w:rPr>
          <w:rFonts w:hint="cs"/>
          <w:sz w:val="22"/>
          <w:rtl/>
          <w:lang w:val="en-GB" w:bidi="ar-EG"/>
        </w:rPr>
        <w:t>خمسة أعضاء في الشراكة العالمية المعنية بالأعمال التجارية والتنوع البيولوجي آليات للإعلان الرسمي لالتزامات التنوع البيولوجي من جانب أعضائها، وغالبا ما يشار إليها كإعلانات، وهي تتطلب من جميع الأعضاء في الأعمال التجارية الإبلاغ عن هذه الإعلانات. وتتطلب الشراك</w:t>
      </w:r>
      <w:r w:rsidR="009E2B8C">
        <w:rPr>
          <w:rFonts w:hint="cs"/>
          <w:sz w:val="22"/>
          <w:rtl/>
          <w:lang w:val="en-GB" w:bidi="ar-EG"/>
        </w:rPr>
        <w:t>تان</w:t>
      </w:r>
      <w:r w:rsidR="00BC3F96">
        <w:rPr>
          <w:rFonts w:hint="cs"/>
          <w:sz w:val="22"/>
          <w:rtl/>
          <w:lang w:val="en-GB" w:bidi="ar-EG"/>
        </w:rPr>
        <w:t xml:space="preserve"> الألمانية والهندية حاليا من جميع الموقعين على تعهدات كل من</w:t>
      </w:r>
      <w:r w:rsidR="00C72137">
        <w:rPr>
          <w:rFonts w:hint="cs"/>
          <w:sz w:val="22"/>
          <w:rtl/>
          <w:lang w:val="en-GB" w:bidi="ar-EG"/>
        </w:rPr>
        <w:t>ه</w:t>
      </w:r>
      <w:r w:rsidR="009E2B8C">
        <w:rPr>
          <w:rFonts w:hint="cs"/>
          <w:sz w:val="22"/>
          <w:rtl/>
          <w:lang w:val="en-GB" w:bidi="ar-EG"/>
        </w:rPr>
        <w:t>م</w:t>
      </w:r>
      <w:r w:rsidR="00BC3F96">
        <w:rPr>
          <w:rFonts w:hint="cs"/>
          <w:sz w:val="22"/>
          <w:rtl/>
          <w:lang w:val="en-GB" w:bidi="ar-EG"/>
        </w:rPr>
        <w:t>ا أن تقدم تقريرا مرة كل سنتين، بينما تنص الشراكة الإسبانية على أن تقدم التقرير مرة كل ثلاث سنوات. والواقع أن تعهد الأعمال الت</w:t>
      </w:r>
      <w:r w:rsidR="00C72137">
        <w:rPr>
          <w:rFonts w:hint="cs"/>
          <w:sz w:val="22"/>
          <w:rtl/>
          <w:lang w:val="en-GB" w:bidi="ar-EG"/>
        </w:rPr>
        <w:t>ج</w:t>
      </w:r>
      <w:r w:rsidR="00BC3F96">
        <w:rPr>
          <w:rFonts w:hint="cs"/>
          <w:sz w:val="22"/>
          <w:rtl/>
          <w:lang w:val="en-GB" w:bidi="ar-EG"/>
        </w:rPr>
        <w:t xml:space="preserve">ارية والتنوع البيولوجي في إطار الاتفاقية، والذي تم إعلانه في منتدى الأعمال التجارية والتنوع البيولوجي في عام 2016، يضم </w:t>
      </w:r>
      <w:r w:rsidR="009E2B8C">
        <w:rPr>
          <w:rFonts w:hint="cs"/>
          <w:sz w:val="22"/>
          <w:rtl/>
          <w:lang w:val="en-GB" w:bidi="ar-EG"/>
        </w:rPr>
        <w:t xml:space="preserve">الآن أكثر من </w:t>
      </w:r>
      <w:r w:rsidR="00BC3F96">
        <w:rPr>
          <w:rFonts w:hint="cs"/>
          <w:sz w:val="22"/>
          <w:rtl/>
          <w:lang w:val="en-GB" w:bidi="ar-EG"/>
        </w:rPr>
        <w:t>130 موقعا. ويحتوي على تسع</w:t>
      </w:r>
      <w:r w:rsidR="009E2B8C">
        <w:rPr>
          <w:rFonts w:hint="cs"/>
          <w:sz w:val="22"/>
          <w:rtl/>
          <w:lang w:val="en-GB" w:bidi="ar-EG"/>
        </w:rPr>
        <w:t>ة</w:t>
      </w:r>
      <w:r w:rsidR="00BC3F96">
        <w:rPr>
          <w:rFonts w:hint="cs"/>
          <w:sz w:val="22"/>
          <w:rtl/>
          <w:lang w:val="en-GB" w:bidi="ar-EG"/>
        </w:rPr>
        <w:t xml:space="preserve"> عناصر، بما في ذلك </w:t>
      </w:r>
      <w:r w:rsidR="009E2B8C">
        <w:rPr>
          <w:rFonts w:hint="cs"/>
          <w:sz w:val="22"/>
          <w:rtl/>
          <w:lang w:val="en-GB" w:bidi="ar-EG"/>
        </w:rPr>
        <w:t>مطلب</w:t>
      </w:r>
      <w:r w:rsidR="00BC3F96">
        <w:rPr>
          <w:rFonts w:hint="cs"/>
          <w:sz w:val="22"/>
          <w:rtl/>
          <w:lang w:val="en-GB" w:bidi="ar-EG"/>
        </w:rPr>
        <w:t xml:space="preserve"> بتقديم تحديثات عن كيفية تنفيذ التعهد. وسوف يشمل الموقع الشبكي للاتفاقية آلية الحصول على هذه التقارير. وت</w:t>
      </w:r>
      <w:r w:rsidR="00C72137">
        <w:rPr>
          <w:rFonts w:hint="cs"/>
          <w:sz w:val="22"/>
          <w:rtl/>
          <w:lang w:val="en-GB" w:bidi="ar-EG"/>
        </w:rPr>
        <w:t>ق</w:t>
      </w:r>
      <w:r w:rsidR="00BC3F96">
        <w:rPr>
          <w:rFonts w:hint="cs"/>
          <w:sz w:val="22"/>
          <w:rtl/>
          <w:lang w:val="en-GB" w:bidi="ar-EG"/>
        </w:rPr>
        <w:t>دم وثيقة إعلامية مصاحبة لهذا الجزء معلومات إضافية عن هذا النهج.</w:t>
      </w:r>
    </w:p>
    <w:p w:rsidR="00B825BA" w:rsidRDefault="00775E02" w:rsidP="00E651C9">
      <w:pPr>
        <w:numPr>
          <w:ilvl w:val="0"/>
          <w:numId w:val="27"/>
        </w:numPr>
        <w:spacing w:after="120"/>
        <w:ind w:left="0" w:firstLine="0"/>
        <w:jc w:val="both"/>
        <w:rPr>
          <w:sz w:val="22"/>
          <w:lang w:val="en-GB" w:bidi="ar-EG"/>
        </w:rPr>
      </w:pPr>
      <w:r>
        <w:rPr>
          <w:rFonts w:hint="cs"/>
          <w:sz w:val="22"/>
          <w:rtl/>
          <w:lang w:val="en-GB" w:bidi="ar-EG"/>
        </w:rPr>
        <w:lastRenderedPageBreak/>
        <w:t xml:space="preserve">وبينما لا تعتبر هذه أداة إبلاغ، من الجدير بالملاحظة أن العمل الأخير الذي قام به تحالف رأس المال الطبيعي في إعداد بروتوكول رأس المال الطبيعي، الذي يعد إطارا يهدف إلى المساعدة على توليد معلومات </w:t>
      </w:r>
      <w:r w:rsidR="009E2B8C">
        <w:rPr>
          <w:rFonts w:hint="cs"/>
          <w:sz w:val="22"/>
          <w:rtl/>
          <w:lang w:val="en-GB" w:bidi="ar-EG"/>
        </w:rPr>
        <w:t xml:space="preserve">موثوقة ومعقولة وقابلة للتنفيذ </w:t>
      </w:r>
      <w:r>
        <w:rPr>
          <w:rFonts w:hint="cs"/>
          <w:sz w:val="22"/>
          <w:rtl/>
          <w:lang w:val="en-GB" w:bidi="ar-EG"/>
        </w:rPr>
        <w:t>من جانب مدراء الأعمال التجارية، بتقديم نهج قياسي لتحديد وقياس وتقييم تأثيرات الأعمال التجارية والاعتماد على رأس المال الطبيعي وخدمات النظم الإيكولوجية</w:t>
      </w:r>
      <w:r w:rsidR="00E651C9">
        <w:rPr>
          <w:rFonts w:hint="cs"/>
          <w:sz w:val="22"/>
          <w:rtl/>
          <w:lang w:val="en-GB" w:bidi="ar-EG"/>
        </w:rPr>
        <w:t>،</w:t>
      </w:r>
      <w:r>
        <w:rPr>
          <w:rFonts w:hint="cs"/>
          <w:sz w:val="22"/>
          <w:rtl/>
          <w:lang w:val="en-GB" w:bidi="ar-EG"/>
        </w:rPr>
        <w:t xml:space="preserve"> لإعلام وتحسين </w:t>
      </w:r>
      <w:r w:rsidR="00E651C9">
        <w:rPr>
          <w:rFonts w:hint="cs"/>
          <w:sz w:val="22"/>
          <w:rtl/>
          <w:lang w:val="en-GB" w:bidi="ar-EG"/>
        </w:rPr>
        <w:t xml:space="preserve">صنع القرار في </w:t>
      </w:r>
      <w:r>
        <w:rPr>
          <w:rFonts w:hint="cs"/>
          <w:sz w:val="22"/>
          <w:rtl/>
          <w:lang w:val="en-GB" w:bidi="ar-EG"/>
        </w:rPr>
        <w:t>الإدارة الداخلية. ويقدم البروتوكول مرونة عريضة بخصوص اختيار نُهج القياس والتقييم، وفقا لظروف و</w:t>
      </w:r>
      <w:r w:rsidR="00E651C9">
        <w:rPr>
          <w:rFonts w:hint="cs"/>
          <w:sz w:val="22"/>
          <w:rtl/>
          <w:lang w:val="en-GB" w:bidi="ar-EG"/>
        </w:rPr>
        <w:t>أحوال</w:t>
      </w:r>
      <w:r>
        <w:rPr>
          <w:rFonts w:hint="cs"/>
          <w:sz w:val="22"/>
          <w:rtl/>
          <w:lang w:val="en-GB" w:bidi="ar-EG"/>
        </w:rPr>
        <w:t xml:space="preserve"> الأعمال التجارية المعنية. ونتيجة لذلك، فهو لا ينتج بالضرورة نتائج مقارنة عبر مختلف الأعمال التجارية أو مختلف التطبيقات. وهو لا يقدم الآن إرشادات محددة عن النظم الإيكولوجية والتنوع البيولوجي. غير أن هناك مشاريع عدة قيد التنفيذ تهدف ضمن أمور أخرى إلى مزيد من تعزيز دور التنوع البيولوجي في مفهوم رأس المال الطبيعي، مع "إضافة إلى </w:t>
      </w:r>
      <w:r w:rsidR="001A4613">
        <w:rPr>
          <w:rFonts w:hint="cs"/>
          <w:sz w:val="22"/>
          <w:rtl/>
          <w:lang w:val="en-GB" w:bidi="ar-EG"/>
        </w:rPr>
        <w:t>التنوع البيولوجي" في بروتوكول رأس المال الطبيعي باعتباره منتج ملموس لهذا العمل.</w:t>
      </w:r>
      <w:r>
        <w:rPr>
          <w:rFonts w:hint="cs"/>
          <w:sz w:val="22"/>
          <w:rtl/>
          <w:lang w:val="en-GB" w:bidi="ar-EG"/>
        </w:rPr>
        <w:t xml:space="preserve"> </w:t>
      </w:r>
      <w:r w:rsidR="001A4613">
        <w:rPr>
          <w:rFonts w:hint="cs"/>
          <w:sz w:val="22"/>
          <w:rtl/>
          <w:lang w:val="en-GB" w:bidi="ar-EG"/>
        </w:rPr>
        <w:t>وق</w:t>
      </w:r>
      <w:r w:rsidR="00C72137">
        <w:rPr>
          <w:rFonts w:hint="cs"/>
          <w:sz w:val="22"/>
          <w:rtl/>
          <w:lang w:val="en-GB" w:bidi="ar-EG"/>
        </w:rPr>
        <w:t>د</w:t>
      </w:r>
      <w:r w:rsidR="001A4613">
        <w:rPr>
          <w:rFonts w:hint="cs"/>
          <w:sz w:val="22"/>
          <w:rtl/>
          <w:lang w:val="en-GB" w:bidi="ar-EG"/>
        </w:rPr>
        <w:t xml:space="preserve"> أنشأ فريق عامل بهدف القيام بأعمال </w:t>
      </w:r>
      <w:r w:rsidR="00E651C9">
        <w:rPr>
          <w:rFonts w:hint="cs"/>
          <w:sz w:val="22"/>
          <w:rtl/>
          <w:lang w:val="en-GB" w:bidi="ar-EG"/>
        </w:rPr>
        <w:t>عن</w:t>
      </w:r>
      <w:r w:rsidR="001A4613">
        <w:rPr>
          <w:rFonts w:hint="cs"/>
          <w:sz w:val="22"/>
          <w:rtl/>
          <w:lang w:val="en-GB" w:bidi="ar-EG"/>
        </w:rPr>
        <w:t xml:space="preserve"> دور التنوع البيولوجي في مفهوم رأس المال الطبيعي</w:t>
      </w:r>
      <w:r w:rsidR="00EA222F">
        <w:rPr>
          <w:rFonts w:hint="cs"/>
          <w:sz w:val="22"/>
          <w:rtl/>
          <w:lang w:val="en-GB" w:bidi="ar-EG"/>
        </w:rPr>
        <w:t>.</w:t>
      </w:r>
      <w:r w:rsidR="00EA222F">
        <w:rPr>
          <w:rStyle w:val="FootnoteReference"/>
          <w:sz w:val="22"/>
          <w:rtl/>
          <w:lang w:val="en-GB" w:bidi="ar-EG"/>
        </w:rPr>
        <w:footnoteReference w:id="12"/>
      </w:r>
    </w:p>
    <w:p w:rsidR="00B825BA" w:rsidRPr="00ED305B" w:rsidRDefault="001A4613" w:rsidP="00F64145">
      <w:pPr>
        <w:spacing w:after="120"/>
        <w:jc w:val="center"/>
        <w:rPr>
          <w:b/>
          <w:bCs/>
          <w:sz w:val="28"/>
          <w:szCs w:val="28"/>
          <w:lang w:val="en-GB" w:bidi="ar-EG"/>
        </w:rPr>
      </w:pPr>
      <w:r w:rsidRPr="00ED305B">
        <w:rPr>
          <w:rFonts w:hint="cs"/>
          <w:b/>
          <w:bCs/>
          <w:sz w:val="28"/>
          <w:szCs w:val="28"/>
          <w:rtl/>
          <w:lang w:val="en-GB" w:bidi="ar-EG"/>
        </w:rPr>
        <w:t>ثانيا -</w:t>
      </w:r>
      <w:r w:rsidRPr="00ED305B">
        <w:rPr>
          <w:rFonts w:hint="cs"/>
          <w:b/>
          <w:bCs/>
          <w:sz w:val="28"/>
          <w:szCs w:val="28"/>
          <w:rtl/>
          <w:lang w:val="en-GB" w:bidi="ar-EG"/>
        </w:rPr>
        <w:tab/>
        <w:t>نتائج البح</w:t>
      </w:r>
      <w:r w:rsidR="00F64145" w:rsidRPr="00ED305B">
        <w:rPr>
          <w:rFonts w:hint="cs"/>
          <w:b/>
          <w:bCs/>
          <w:sz w:val="28"/>
          <w:szCs w:val="28"/>
          <w:rtl/>
          <w:lang w:val="en-GB" w:bidi="ar-EG"/>
        </w:rPr>
        <w:t>ث</w:t>
      </w:r>
    </w:p>
    <w:p w:rsidR="00B825BA" w:rsidRDefault="001A4613" w:rsidP="00E651C9">
      <w:pPr>
        <w:numPr>
          <w:ilvl w:val="0"/>
          <w:numId w:val="27"/>
        </w:numPr>
        <w:spacing w:after="120"/>
        <w:ind w:left="0" w:firstLine="0"/>
        <w:jc w:val="both"/>
        <w:rPr>
          <w:sz w:val="22"/>
          <w:lang w:val="en-GB" w:bidi="ar-EG"/>
        </w:rPr>
      </w:pPr>
      <w:r>
        <w:rPr>
          <w:rFonts w:hint="cs"/>
          <w:sz w:val="22"/>
          <w:rtl/>
          <w:lang w:val="en-GB" w:bidi="ar-EG"/>
        </w:rPr>
        <w:t xml:space="preserve">استنادا إلى النهج الذي ورد وصفه أعلاه، تم إعداد مشروع تصنيف الأعمال المنقح والأكثر تبسيطا. وبالإضافة إلى ذلك، فمن أجل تسهيل تطبيقه، أعدت إرشادات في شكل أمثلة الممارسات الجيدة. وفي الوقت نفسه، أدى البحث أيضا إلى عدد من الرؤى، التي تشير معا إلى الحاجة إلى تركيز العمل المستقبلي في هذا المجال </w:t>
      </w:r>
      <w:r w:rsidR="00E651C9">
        <w:rPr>
          <w:rFonts w:hint="cs"/>
          <w:sz w:val="22"/>
          <w:rtl/>
          <w:lang w:val="en-GB" w:bidi="ar-EG"/>
        </w:rPr>
        <w:t>على</w:t>
      </w:r>
      <w:r>
        <w:rPr>
          <w:rFonts w:hint="cs"/>
          <w:sz w:val="22"/>
          <w:rtl/>
          <w:lang w:val="en-GB" w:bidi="ar-EG"/>
        </w:rPr>
        <w:t xml:space="preserve"> عدد من الأولويات الاستراتيجية المتعلقة بعوامل تعد شروطا مسبقة للإبلاغ الفعلي، مع الأخذ في الحسبان أن الإفصاح والإبلاغ هو الخطوة الأخيرة في عملية تحديد تأثيرات الأعمال التجارية واعتماده</w:t>
      </w:r>
      <w:r w:rsidR="00C72137">
        <w:rPr>
          <w:rFonts w:hint="cs"/>
          <w:sz w:val="22"/>
          <w:rtl/>
          <w:lang w:val="en-GB" w:bidi="ar-EG"/>
        </w:rPr>
        <w:t>ا</w:t>
      </w:r>
      <w:r>
        <w:rPr>
          <w:rFonts w:hint="cs"/>
          <w:sz w:val="22"/>
          <w:rtl/>
          <w:lang w:val="en-GB" w:bidi="ar-EG"/>
        </w:rPr>
        <w:t xml:space="preserve"> على التنوع البيولوجي.</w:t>
      </w:r>
    </w:p>
    <w:p w:rsidR="00B825BA" w:rsidRPr="00F64145" w:rsidRDefault="00F64145" w:rsidP="00F64145">
      <w:pPr>
        <w:spacing w:after="120"/>
        <w:jc w:val="center"/>
        <w:rPr>
          <w:b/>
          <w:bCs/>
          <w:sz w:val="22"/>
          <w:lang w:val="en-GB" w:bidi="ar-EG"/>
        </w:rPr>
      </w:pPr>
      <w:r w:rsidRPr="00F64145">
        <w:rPr>
          <w:rFonts w:hint="cs"/>
          <w:b/>
          <w:bCs/>
          <w:sz w:val="22"/>
          <w:rtl/>
          <w:lang w:val="en-GB" w:bidi="ar-EG"/>
        </w:rPr>
        <w:t>ألف -</w:t>
      </w:r>
      <w:r w:rsidRPr="00F64145">
        <w:rPr>
          <w:rFonts w:hint="cs"/>
          <w:b/>
          <w:bCs/>
          <w:sz w:val="22"/>
          <w:rtl/>
          <w:lang w:val="en-GB" w:bidi="ar-EG"/>
        </w:rPr>
        <w:tab/>
        <w:t>التنوع البيولوجي في</w:t>
      </w:r>
      <w:r w:rsidR="001A4613">
        <w:rPr>
          <w:rFonts w:hint="cs"/>
          <w:b/>
          <w:bCs/>
          <w:sz w:val="22"/>
          <w:rtl/>
          <w:lang w:val="en-GB" w:bidi="ar-EG"/>
        </w:rPr>
        <w:t xml:space="preserve"> عملية</w:t>
      </w:r>
      <w:r w:rsidRPr="00F64145">
        <w:rPr>
          <w:rFonts w:hint="cs"/>
          <w:b/>
          <w:bCs/>
          <w:sz w:val="22"/>
          <w:rtl/>
          <w:lang w:val="en-GB" w:bidi="ar-EG"/>
        </w:rPr>
        <w:t xml:space="preserve"> الإبلاغ</w:t>
      </w:r>
    </w:p>
    <w:p w:rsidR="00F64145" w:rsidRDefault="001A4613" w:rsidP="00ED305B">
      <w:pPr>
        <w:numPr>
          <w:ilvl w:val="0"/>
          <w:numId w:val="27"/>
        </w:numPr>
        <w:spacing w:after="120"/>
        <w:ind w:left="0" w:firstLine="0"/>
        <w:jc w:val="both"/>
        <w:rPr>
          <w:sz w:val="22"/>
          <w:lang w:val="en-GB" w:bidi="ar-EG"/>
        </w:rPr>
      </w:pPr>
      <w:r w:rsidRPr="00ED305B">
        <w:rPr>
          <w:rFonts w:hint="cs"/>
          <w:sz w:val="22"/>
          <w:rtl/>
          <w:lang w:val="en-GB" w:bidi="ar-EG"/>
        </w:rPr>
        <w:t>إن التنوع البيولوجي لا يعالج صراحة في أغلب</w:t>
      </w:r>
      <w:r>
        <w:rPr>
          <w:rFonts w:hint="cs"/>
          <w:sz w:val="22"/>
          <w:rtl/>
          <w:lang w:val="en-GB" w:bidi="ar-EG"/>
        </w:rPr>
        <w:t xml:space="preserve"> الأحيان، ويتم الإبلاغ عنه، في تقارير الاستدامة، وحتى مع كونها كذلك، يبدو أن هناك افتقار إلى ال</w:t>
      </w:r>
      <w:r w:rsidR="00ED305B">
        <w:rPr>
          <w:rFonts w:hint="cs"/>
          <w:sz w:val="22"/>
          <w:rtl/>
          <w:lang w:val="en-GB" w:bidi="ar-EG"/>
        </w:rPr>
        <w:t>تماسك</w:t>
      </w:r>
      <w:r>
        <w:rPr>
          <w:rFonts w:hint="cs"/>
          <w:sz w:val="22"/>
          <w:rtl/>
          <w:lang w:val="en-GB" w:bidi="ar-EG"/>
        </w:rPr>
        <w:t xml:space="preserve"> وال</w:t>
      </w:r>
      <w:r w:rsidR="00ED305B">
        <w:rPr>
          <w:rFonts w:hint="cs"/>
          <w:sz w:val="22"/>
          <w:rtl/>
          <w:lang w:val="en-GB" w:bidi="ar-EG"/>
        </w:rPr>
        <w:t xml:space="preserve">اتساق عبر التقارير. وهناك تفسير </w:t>
      </w:r>
      <w:r>
        <w:rPr>
          <w:rFonts w:hint="cs"/>
          <w:sz w:val="22"/>
          <w:rtl/>
          <w:lang w:val="en-GB" w:bidi="ar-EG"/>
        </w:rPr>
        <w:t xml:space="preserve">واحد وهو أن هذا يعود إلى التعقد المرتبط بالمصطلح وما يرتبط به من </w:t>
      </w:r>
      <w:r w:rsidR="003D3FEE">
        <w:rPr>
          <w:rFonts w:hint="cs"/>
          <w:sz w:val="22"/>
          <w:rtl/>
          <w:lang w:val="en-GB" w:bidi="ar-EG"/>
        </w:rPr>
        <w:t xml:space="preserve">مفاهيم خاطئة </w:t>
      </w:r>
      <w:r w:rsidR="00ED305B">
        <w:rPr>
          <w:rFonts w:hint="cs"/>
          <w:sz w:val="22"/>
          <w:rtl/>
          <w:lang w:val="en-GB" w:bidi="ar-EG"/>
        </w:rPr>
        <w:t>ع</w:t>
      </w:r>
      <w:r w:rsidR="003D3FEE">
        <w:rPr>
          <w:rFonts w:hint="cs"/>
          <w:sz w:val="22"/>
          <w:rtl/>
          <w:lang w:val="en-GB" w:bidi="ar-EG"/>
        </w:rPr>
        <w:t xml:space="preserve">ن </w:t>
      </w:r>
      <w:r w:rsidR="00ED305B">
        <w:rPr>
          <w:rFonts w:hint="cs"/>
          <w:sz w:val="22"/>
          <w:rtl/>
          <w:lang w:val="en-GB" w:bidi="ar-EG"/>
        </w:rPr>
        <w:t>أهمية</w:t>
      </w:r>
      <w:r w:rsidR="003D3FEE">
        <w:rPr>
          <w:rFonts w:hint="cs"/>
          <w:sz w:val="22"/>
          <w:rtl/>
          <w:lang w:val="en-GB" w:bidi="ar-EG"/>
        </w:rPr>
        <w:t xml:space="preserve"> التنوع البيولوجي لشركة ما. ويبدو أن هناك افتقار لفهم شامل للروابط المحتملة بين التنوع البيولوجي ومخاطر وفرص الأعمال التجارية.</w:t>
      </w:r>
    </w:p>
    <w:p w:rsidR="00F64145" w:rsidRDefault="003D3FEE" w:rsidP="008D73A8">
      <w:pPr>
        <w:numPr>
          <w:ilvl w:val="0"/>
          <w:numId w:val="27"/>
        </w:numPr>
        <w:spacing w:after="120"/>
        <w:ind w:left="0" w:firstLine="0"/>
        <w:jc w:val="both"/>
        <w:rPr>
          <w:sz w:val="22"/>
          <w:lang w:val="en-GB" w:bidi="ar-EG"/>
        </w:rPr>
      </w:pPr>
      <w:r>
        <w:rPr>
          <w:rFonts w:hint="cs"/>
          <w:sz w:val="22"/>
          <w:rtl/>
          <w:lang w:val="en-GB" w:bidi="ar-EG"/>
        </w:rPr>
        <w:t xml:space="preserve">وبوجه خاص، فعند تقييم التنوع البيولوجي </w:t>
      </w:r>
      <w:r w:rsidR="00ED305B">
        <w:rPr>
          <w:rFonts w:hint="cs"/>
          <w:sz w:val="22"/>
          <w:rtl/>
          <w:lang w:val="en-GB" w:bidi="ar-EG"/>
        </w:rPr>
        <w:t>ك</w:t>
      </w:r>
      <w:r>
        <w:rPr>
          <w:rFonts w:hint="cs"/>
          <w:sz w:val="22"/>
          <w:rtl/>
          <w:lang w:val="en-GB" w:bidi="ar-EG"/>
        </w:rPr>
        <w:t>قضية مادية، بينما نجد أن 40 شركة من بين 100 شركة ت</w:t>
      </w:r>
      <w:r w:rsidR="00ED305B">
        <w:rPr>
          <w:rFonts w:hint="cs"/>
          <w:sz w:val="22"/>
          <w:rtl/>
          <w:lang w:val="en-GB" w:bidi="ar-EG"/>
        </w:rPr>
        <w:t>شير إلى</w:t>
      </w:r>
      <w:r>
        <w:rPr>
          <w:rFonts w:hint="cs"/>
          <w:sz w:val="22"/>
          <w:rtl/>
          <w:lang w:val="en-GB" w:bidi="ar-EG"/>
        </w:rPr>
        <w:t xml:space="preserve"> التنوع البيولوجي كقضية مادية، فإن 1</w:t>
      </w:r>
      <w:r w:rsidR="00ED305B">
        <w:rPr>
          <w:rFonts w:hint="cs"/>
          <w:sz w:val="22"/>
          <w:rtl/>
          <w:lang w:val="en-GB" w:bidi="ar-EG"/>
        </w:rPr>
        <w:t>5</w:t>
      </w:r>
      <w:r>
        <w:rPr>
          <w:rFonts w:hint="cs"/>
          <w:sz w:val="22"/>
          <w:rtl/>
          <w:lang w:val="en-GB" w:bidi="ar-EG"/>
        </w:rPr>
        <w:t xml:space="preserve"> فقط يصفونه كقضية مادية "عالية". وبالمقارنة مع القضايا الأخرى، فه</w:t>
      </w:r>
      <w:r w:rsidR="00ED305B">
        <w:rPr>
          <w:rFonts w:hint="cs"/>
          <w:sz w:val="22"/>
          <w:rtl/>
          <w:lang w:val="en-GB" w:bidi="ar-EG"/>
        </w:rPr>
        <w:t>و</w:t>
      </w:r>
      <w:r>
        <w:rPr>
          <w:rFonts w:hint="cs"/>
          <w:sz w:val="22"/>
          <w:rtl/>
          <w:lang w:val="en-GB" w:bidi="ar-EG"/>
        </w:rPr>
        <w:t xml:space="preserve"> </w:t>
      </w:r>
      <w:r w:rsidR="00ED305B">
        <w:rPr>
          <w:rFonts w:hint="cs"/>
          <w:sz w:val="22"/>
          <w:rtl/>
          <w:lang w:val="en-GB" w:bidi="ar-EG"/>
        </w:rPr>
        <w:t>يصنف على أن له</w:t>
      </w:r>
      <w:r>
        <w:rPr>
          <w:rFonts w:hint="cs"/>
          <w:sz w:val="22"/>
          <w:rtl/>
          <w:lang w:val="en-GB" w:bidi="ar-EG"/>
        </w:rPr>
        <w:t xml:space="preserve"> </w:t>
      </w:r>
      <w:r w:rsidR="00ED305B">
        <w:rPr>
          <w:rFonts w:hint="cs"/>
          <w:sz w:val="22"/>
          <w:rtl/>
          <w:lang w:val="en-GB" w:bidi="ar-EG"/>
        </w:rPr>
        <w:t xml:space="preserve">أهمية منخفضة </w:t>
      </w:r>
      <w:r>
        <w:rPr>
          <w:rFonts w:hint="cs"/>
          <w:sz w:val="22"/>
          <w:rtl/>
          <w:lang w:val="en-GB" w:bidi="ar-EG"/>
        </w:rPr>
        <w:t xml:space="preserve">نسبيا مع الشركات ومع </w:t>
      </w:r>
      <w:r w:rsidR="00ED305B">
        <w:rPr>
          <w:rFonts w:hint="cs"/>
          <w:sz w:val="22"/>
          <w:rtl/>
          <w:lang w:val="en-GB" w:bidi="ar-EG"/>
        </w:rPr>
        <w:t>أصحاب المصلحة</w:t>
      </w:r>
      <w:r>
        <w:rPr>
          <w:rFonts w:hint="cs"/>
          <w:sz w:val="22"/>
          <w:rtl/>
          <w:lang w:val="en-GB" w:bidi="ar-EG"/>
        </w:rPr>
        <w:t xml:space="preserve"> الخارجي</w:t>
      </w:r>
      <w:r w:rsidR="00ED305B">
        <w:rPr>
          <w:rFonts w:hint="cs"/>
          <w:sz w:val="22"/>
          <w:rtl/>
          <w:lang w:val="en-GB" w:bidi="ar-EG"/>
        </w:rPr>
        <w:t>ين</w:t>
      </w:r>
      <w:r>
        <w:rPr>
          <w:rFonts w:hint="cs"/>
          <w:sz w:val="22"/>
          <w:rtl/>
          <w:lang w:val="en-GB" w:bidi="ar-EG"/>
        </w:rPr>
        <w:t xml:space="preserve">. ومثال ذلك أن شركة، وهي قائدة شاملة في </w:t>
      </w:r>
      <w:r w:rsidR="00ED305B">
        <w:rPr>
          <w:rFonts w:hint="cs"/>
          <w:sz w:val="22"/>
          <w:rtl/>
          <w:lang w:val="en-GB" w:bidi="ar-EG"/>
        </w:rPr>
        <w:t>دمج</w:t>
      </w:r>
      <w:r>
        <w:rPr>
          <w:rFonts w:hint="cs"/>
          <w:sz w:val="22"/>
          <w:rtl/>
          <w:lang w:val="en-GB" w:bidi="ar-EG"/>
        </w:rPr>
        <w:t xml:space="preserve"> الاستدامة في استراتيجية أعمالها وعملياتها</w:t>
      </w:r>
      <w:r w:rsidR="00ED305B">
        <w:rPr>
          <w:rFonts w:hint="cs"/>
          <w:sz w:val="22"/>
          <w:rtl/>
          <w:lang w:val="en-GB" w:bidi="ar-EG"/>
        </w:rPr>
        <w:t xml:space="preserve"> بالكامل</w:t>
      </w:r>
      <w:r>
        <w:rPr>
          <w:rFonts w:hint="cs"/>
          <w:sz w:val="22"/>
          <w:rtl/>
          <w:lang w:val="en-GB" w:bidi="ar-EG"/>
        </w:rPr>
        <w:t>، لا تشير إلى التنوع البيولوجي كقضية مادية، بل أن لها بيان عن سبب أهمية التنوع البيولوجي مع العديد من السياسات والالتزامات ذات ال</w:t>
      </w:r>
      <w:r w:rsidR="00ED305B">
        <w:rPr>
          <w:rFonts w:hint="cs"/>
          <w:sz w:val="22"/>
          <w:rtl/>
          <w:lang w:val="en-GB" w:bidi="ar-EG"/>
        </w:rPr>
        <w:t>صل</w:t>
      </w:r>
      <w:r>
        <w:rPr>
          <w:rFonts w:hint="cs"/>
          <w:sz w:val="22"/>
          <w:rtl/>
          <w:lang w:val="en-GB" w:bidi="ar-EG"/>
        </w:rPr>
        <w:t xml:space="preserve">ة؛ وعلاوة على ذلك في تصنيف </w:t>
      </w:r>
      <w:r w:rsidR="00ED7664">
        <w:rPr>
          <w:rFonts w:hint="cs"/>
          <w:sz w:val="22"/>
          <w:rtl/>
          <w:lang w:val="en-GB" w:bidi="ar-EG"/>
        </w:rPr>
        <w:t>إزالة ال</w:t>
      </w:r>
      <w:r w:rsidR="00ED305B">
        <w:rPr>
          <w:rFonts w:hint="cs"/>
          <w:sz w:val="22"/>
          <w:rtl/>
          <w:lang w:val="en-GB" w:bidi="ar-EG"/>
        </w:rPr>
        <w:t>غابات</w:t>
      </w:r>
      <w:r w:rsidR="00ED7664">
        <w:rPr>
          <w:rFonts w:hint="cs"/>
          <w:sz w:val="22"/>
          <w:rtl/>
          <w:lang w:val="en-GB" w:bidi="ar-EG"/>
        </w:rPr>
        <w:t xml:space="preserve"> وموارد الزراعة والمياه كقضايا مادية عالية. وبالمثل، فإن بعض الشركات لا تشير إلى التنوع البيولوجي بل تشير بالفعل إلى "النظم الإيكولوجية الطبيعية"، أو "النظم الإيكولوجية" فحسب. ويبدو أن هناك افتقار إلى الفهم بأن التنوع البيولوجي </w:t>
      </w:r>
      <w:r w:rsidR="00ED305B">
        <w:rPr>
          <w:rFonts w:hint="cs"/>
          <w:sz w:val="22"/>
          <w:rtl/>
          <w:lang w:val="en-GB" w:bidi="ar-EG"/>
        </w:rPr>
        <w:t>يركز على</w:t>
      </w:r>
      <w:r w:rsidR="00ED7664">
        <w:rPr>
          <w:rFonts w:hint="cs"/>
          <w:sz w:val="22"/>
          <w:rtl/>
          <w:lang w:val="en-GB" w:bidi="ar-EG"/>
        </w:rPr>
        <w:t xml:space="preserve"> وظائف النظم الإيكولوجية وتوفير خدمات النظم الإيكولوجية. والواقع أن عدم الاتساق النات</w:t>
      </w:r>
      <w:r w:rsidR="00D20402">
        <w:rPr>
          <w:rFonts w:hint="cs"/>
          <w:sz w:val="22"/>
          <w:rtl/>
          <w:lang w:val="en-GB" w:bidi="ar-EG"/>
        </w:rPr>
        <w:t xml:space="preserve">ج عن ذلك في المصطلحات المستخدمة </w:t>
      </w:r>
      <w:r w:rsidR="00ED7664">
        <w:rPr>
          <w:rFonts w:hint="cs"/>
          <w:sz w:val="22"/>
          <w:rtl/>
          <w:lang w:val="en-GB" w:bidi="ar-EG"/>
        </w:rPr>
        <w:t>يمنع المقارنة الفعلية للبيانات</w:t>
      </w:r>
      <w:r w:rsidR="00D20402">
        <w:rPr>
          <w:rFonts w:hint="cs"/>
          <w:sz w:val="22"/>
          <w:rtl/>
          <w:lang w:val="en-GB" w:bidi="ar-EG"/>
        </w:rPr>
        <w:t xml:space="preserve"> بين الشركات</w:t>
      </w:r>
      <w:r w:rsidR="00ED7664">
        <w:rPr>
          <w:rFonts w:hint="cs"/>
          <w:sz w:val="22"/>
          <w:rtl/>
          <w:lang w:val="en-GB" w:bidi="ar-EG"/>
        </w:rPr>
        <w:t xml:space="preserve">، </w:t>
      </w:r>
      <w:r w:rsidR="00D20402">
        <w:rPr>
          <w:rFonts w:hint="cs"/>
          <w:sz w:val="22"/>
          <w:rtl/>
          <w:lang w:val="en-GB" w:bidi="ar-EG"/>
        </w:rPr>
        <w:t>واستخلاص توصيات السياسات المرتبطة بها.</w:t>
      </w:r>
    </w:p>
    <w:p w:rsidR="00F64145" w:rsidRDefault="00D20402" w:rsidP="008D73A8">
      <w:pPr>
        <w:numPr>
          <w:ilvl w:val="0"/>
          <w:numId w:val="27"/>
        </w:numPr>
        <w:spacing w:after="120"/>
        <w:ind w:left="0" w:firstLine="0"/>
        <w:jc w:val="both"/>
        <w:rPr>
          <w:sz w:val="22"/>
          <w:lang w:val="en-GB" w:bidi="ar-EG"/>
        </w:rPr>
      </w:pPr>
      <w:r>
        <w:rPr>
          <w:rFonts w:hint="cs"/>
          <w:sz w:val="22"/>
          <w:rtl/>
          <w:lang w:val="en-GB" w:bidi="ar-EG"/>
        </w:rPr>
        <w:t xml:space="preserve">ويتمثل تحدي إضافي في أن </w:t>
      </w:r>
      <w:r w:rsidR="008D73A8">
        <w:rPr>
          <w:rFonts w:hint="cs"/>
          <w:sz w:val="22"/>
          <w:rtl/>
          <w:lang w:val="en-GB" w:bidi="ar-EG"/>
        </w:rPr>
        <w:t>ال</w:t>
      </w:r>
      <w:r>
        <w:rPr>
          <w:rFonts w:hint="cs"/>
          <w:sz w:val="22"/>
          <w:rtl/>
          <w:lang w:val="en-GB" w:bidi="ar-EG"/>
        </w:rPr>
        <w:t xml:space="preserve">آثار </w:t>
      </w:r>
      <w:r w:rsidR="008D73A8">
        <w:rPr>
          <w:rFonts w:hint="cs"/>
          <w:sz w:val="22"/>
          <w:rtl/>
          <w:lang w:val="en-GB" w:bidi="ar-EG"/>
        </w:rPr>
        <w:t xml:space="preserve">على </w:t>
      </w:r>
      <w:r>
        <w:rPr>
          <w:rFonts w:hint="cs"/>
          <w:sz w:val="22"/>
          <w:rtl/>
          <w:lang w:val="en-GB" w:bidi="ar-EG"/>
        </w:rPr>
        <w:t>التنوع البيولوجي و</w:t>
      </w:r>
      <w:r w:rsidR="008D73A8">
        <w:rPr>
          <w:rFonts w:hint="cs"/>
          <w:sz w:val="22"/>
          <w:rtl/>
          <w:lang w:val="en-GB" w:bidi="ar-EG"/>
        </w:rPr>
        <w:t xml:space="preserve">درجة </w:t>
      </w:r>
      <w:r>
        <w:rPr>
          <w:rFonts w:hint="cs"/>
          <w:sz w:val="22"/>
          <w:rtl/>
          <w:lang w:val="en-GB" w:bidi="ar-EG"/>
        </w:rPr>
        <w:t>اعتماد</w:t>
      </w:r>
      <w:r w:rsidR="008D73A8">
        <w:rPr>
          <w:rFonts w:hint="cs"/>
          <w:sz w:val="22"/>
          <w:rtl/>
          <w:lang w:val="en-GB" w:bidi="ar-EG"/>
        </w:rPr>
        <w:t xml:space="preserve"> عليه</w:t>
      </w:r>
      <w:r>
        <w:rPr>
          <w:rFonts w:hint="cs"/>
          <w:sz w:val="22"/>
          <w:rtl/>
          <w:lang w:val="en-GB" w:bidi="ar-EG"/>
        </w:rPr>
        <w:t xml:space="preserve"> تختلف بين الشركات والقطاعات، مما يجعل من الصعب إجراء المقارنات. والتنوع البيولوجي كمفهوم صعب للقياس بوضوح بالمقارنة مثلا إلى انبعاثات غازات الدفيئة. وأظهرت البحوث أن العديد من الشركات تقيس وتبلغ غن استخدام الأراضي واستخدام المياه، ولذا فه</w:t>
      </w:r>
      <w:r w:rsidR="008D73A8">
        <w:rPr>
          <w:rFonts w:hint="cs"/>
          <w:sz w:val="22"/>
          <w:rtl/>
          <w:lang w:val="en-GB" w:bidi="ar-EG"/>
        </w:rPr>
        <w:t>ي ت</w:t>
      </w:r>
      <w:r>
        <w:rPr>
          <w:rFonts w:hint="cs"/>
          <w:sz w:val="22"/>
          <w:rtl/>
          <w:lang w:val="en-GB" w:bidi="ar-EG"/>
        </w:rPr>
        <w:t>شير إلى الدوافع الم</w:t>
      </w:r>
      <w:r w:rsidR="008D73A8">
        <w:rPr>
          <w:rFonts w:hint="cs"/>
          <w:sz w:val="22"/>
          <w:rtl/>
          <w:lang w:val="en-GB" w:bidi="ar-EG"/>
        </w:rPr>
        <w:t>ه</w:t>
      </w:r>
      <w:r>
        <w:rPr>
          <w:rFonts w:hint="cs"/>
          <w:sz w:val="22"/>
          <w:rtl/>
          <w:lang w:val="en-GB" w:bidi="ar-EG"/>
        </w:rPr>
        <w:t>مة لفقدان التنوع البيولوجي، ومع ذلك، فهي لا تربط الصلة التي يحتمل أن تكون مهمة مع التنوع البيولوجي.</w:t>
      </w:r>
    </w:p>
    <w:p w:rsidR="00B95C9F" w:rsidRDefault="004D2620" w:rsidP="008D73A8">
      <w:pPr>
        <w:spacing w:after="120"/>
        <w:jc w:val="center"/>
        <w:rPr>
          <w:b/>
          <w:bCs/>
          <w:sz w:val="24"/>
          <w:rtl/>
          <w:lang w:val="en-GB" w:bidi="ar-EG"/>
        </w:rPr>
      </w:pPr>
      <w:r>
        <w:rPr>
          <w:rFonts w:hint="cs"/>
          <w:b/>
          <w:bCs/>
          <w:sz w:val="24"/>
          <w:rtl/>
          <w:lang w:val="en-GB" w:bidi="ar-EG"/>
        </w:rPr>
        <w:lastRenderedPageBreak/>
        <w:t>باء</w:t>
      </w:r>
      <w:r w:rsidR="00B95C9F" w:rsidRPr="004D2620">
        <w:rPr>
          <w:rFonts w:hint="cs"/>
          <w:b/>
          <w:bCs/>
          <w:sz w:val="24"/>
          <w:rtl/>
          <w:lang w:val="en-GB" w:bidi="ar-EG"/>
        </w:rPr>
        <w:t xml:space="preserve"> -</w:t>
      </w:r>
      <w:r w:rsidR="00B95C9F" w:rsidRPr="004D2620">
        <w:rPr>
          <w:rFonts w:hint="cs"/>
          <w:b/>
          <w:bCs/>
          <w:sz w:val="24"/>
          <w:rtl/>
          <w:lang w:val="en-GB" w:bidi="ar-EG"/>
        </w:rPr>
        <w:tab/>
      </w:r>
      <w:r>
        <w:rPr>
          <w:rFonts w:hint="cs"/>
          <w:b/>
          <w:bCs/>
          <w:sz w:val="24"/>
          <w:rtl/>
          <w:lang w:val="en-GB" w:bidi="ar-EG"/>
        </w:rPr>
        <w:t>اتجاهات الإبلاغ</w:t>
      </w:r>
    </w:p>
    <w:p w:rsidR="004D2620" w:rsidRPr="00B825BA" w:rsidRDefault="004D2620" w:rsidP="00B825BA">
      <w:pPr>
        <w:spacing w:after="120"/>
        <w:jc w:val="center"/>
        <w:rPr>
          <w:i/>
          <w:iCs/>
          <w:sz w:val="24"/>
          <w:lang w:val="en-GB" w:bidi="ar-EG"/>
        </w:rPr>
      </w:pPr>
      <w:r w:rsidRPr="00B825BA">
        <w:rPr>
          <w:rFonts w:hint="cs"/>
          <w:i/>
          <w:iCs/>
          <w:sz w:val="24"/>
          <w:rtl/>
          <w:lang w:val="en-GB" w:bidi="ar-EG"/>
        </w:rPr>
        <w:t>1-</w:t>
      </w:r>
      <w:r w:rsidRPr="00B825BA">
        <w:rPr>
          <w:rFonts w:hint="cs"/>
          <w:i/>
          <w:iCs/>
          <w:sz w:val="24"/>
          <w:rtl/>
          <w:lang w:val="en-GB" w:bidi="ar-EG"/>
        </w:rPr>
        <w:tab/>
      </w:r>
      <w:r w:rsidR="00F64145">
        <w:rPr>
          <w:rFonts w:hint="cs"/>
          <w:i/>
          <w:iCs/>
          <w:sz w:val="24"/>
          <w:rtl/>
          <w:lang w:val="en-GB" w:bidi="ar-EG"/>
        </w:rPr>
        <w:t>مواءمة</w:t>
      </w:r>
      <w:r w:rsidR="00B825BA" w:rsidRPr="00B825BA">
        <w:rPr>
          <w:rFonts w:hint="cs"/>
          <w:i/>
          <w:iCs/>
          <w:sz w:val="24"/>
          <w:rtl/>
          <w:lang w:val="en-GB" w:bidi="ar-EG"/>
        </w:rPr>
        <w:t xml:space="preserve"> أطر الإبلاغ</w:t>
      </w:r>
    </w:p>
    <w:p w:rsidR="00E70C07" w:rsidRDefault="00B825BA" w:rsidP="008D73A8">
      <w:pPr>
        <w:numPr>
          <w:ilvl w:val="0"/>
          <w:numId w:val="27"/>
        </w:numPr>
        <w:spacing w:after="120"/>
        <w:ind w:left="0" w:firstLine="0"/>
        <w:jc w:val="both"/>
        <w:rPr>
          <w:sz w:val="22"/>
          <w:lang w:val="en-GB" w:bidi="ar-EG"/>
        </w:rPr>
      </w:pPr>
      <w:r>
        <w:rPr>
          <w:rFonts w:hint="cs"/>
          <w:sz w:val="22"/>
          <w:rtl/>
          <w:lang w:val="en-GB" w:bidi="ar-EG"/>
        </w:rPr>
        <w:t xml:space="preserve">إن آليات الإبلاغ القائمة حاليا، مثل تلك الآليات المشار إليها في القسم أعلاه، هي عادة ليست موائمة، ونتيجة لذلك لا يمكن مقارنة التقارير بسهولة. ولا تشير كلها إلى التنوع البيولوجي، وتستهدف مجموعات مختلفة </w:t>
      </w:r>
      <w:r w:rsidR="008D73A8">
        <w:rPr>
          <w:rFonts w:hint="cs"/>
          <w:sz w:val="22"/>
          <w:rtl/>
          <w:lang w:val="en-GB" w:bidi="ar-EG"/>
        </w:rPr>
        <w:t>م</w:t>
      </w:r>
      <w:r>
        <w:rPr>
          <w:rFonts w:hint="cs"/>
          <w:sz w:val="22"/>
          <w:rtl/>
          <w:lang w:val="en-GB" w:bidi="ar-EG"/>
        </w:rPr>
        <w:t>ن الناس</w:t>
      </w:r>
      <w:r w:rsidR="008D73A8">
        <w:rPr>
          <w:rFonts w:hint="cs"/>
          <w:sz w:val="22"/>
          <w:rtl/>
          <w:lang w:val="en-GB" w:bidi="ar-EG"/>
        </w:rPr>
        <w:t>:</w:t>
      </w:r>
      <w:r>
        <w:rPr>
          <w:rFonts w:hint="cs"/>
          <w:sz w:val="22"/>
          <w:rtl/>
          <w:lang w:val="en-GB" w:bidi="ar-EG"/>
        </w:rPr>
        <w:t xml:space="preserve"> فعلى سبيل المثال، فإن </w:t>
      </w:r>
      <w:r w:rsidR="00442971">
        <w:rPr>
          <w:rFonts w:hint="cs"/>
          <w:sz w:val="22"/>
          <w:rtl/>
          <w:lang w:val="en-GB" w:bidi="ar-EG"/>
        </w:rPr>
        <w:t xml:space="preserve">مجلس معايير محاسبة الاستدامة </w:t>
      </w:r>
      <w:r w:rsidR="00442971">
        <w:rPr>
          <w:sz w:val="22"/>
          <w:lang w:bidi="ar-EG"/>
        </w:rPr>
        <w:t>(SASB)</w:t>
      </w:r>
      <w:r w:rsidR="00442971">
        <w:rPr>
          <w:rFonts w:hint="cs"/>
          <w:sz w:val="22"/>
          <w:rtl/>
          <w:lang w:val="en-GB" w:bidi="ar-EG"/>
        </w:rPr>
        <w:t xml:space="preserve"> هو للشركات الموجودة في الولايات المتحدة، والبيانات التي تجمع بواسطة</w:t>
      </w:r>
      <w:r w:rsidR="008D73A8">
        <w:rPr>
          <w:rFonts w:hint="cs"/>
          <w:sz w:val="22"/>
          <w:rtl/>
          <w:lang w:val="en-GB" w:bidi="ar-EG"/>
        </w:rPr>
        <w:t xml:space="preserve"> مشروع الإفصاح عن الكربون</w:t>
      </w:r>
      <w:r w:rsidR="00442971">
        <w:rPr>
          <w:rFonts w:hint="cs"/>
          <w:sz w:val="22"/>
          <w:rtl/>
          <w:lang w:val="en-GB" w:bidi="ar-EG"/>
        </w:rPr>
        <w:t xml:space="preserve"> </w:t>
      </w:r>
      <w:r w:rsidR="008D73A8">
        <w:rPr>
          <w:sz w:val="22"/>
          <w:lang w:bidi="ar-EG"/>
        </w:rPr>
        <w:t>(</w:t>
      </w:r>
      <w:r w:rsidR="00442971">
        <w:rPr>
          <w:sz w:val="22"/>
          <w:lang w:bidi="ar-EG"/>
        </w:rPr>
        <w:t>C</w:t>
      </w:r>
      <w:r w:rsidR="008D73A8">
        <w:rPr>
          <w:sz w:val="22"/>
          <w:lang w:bidi="ar-EG"/>
        </w:rPr>
        <w:t>DP)</w:t>
      </w:r>
      <w:r w:rsidR="00442971">
        <w:rPr>
          <w:rFonts w:hint="cs"/>
          <w:sz w:val="22"/>
          <w:rtl/>
          <w:lang w:val="en-GB" w:bidi="ar-EG"/>
        </w:rPr>
        <w:t xml:space="preserve"> هي للمستثمرين</w:t>
      </w:r>
      <w:r w:rsidR="00E70C07">
        <w:rPr>
          <w:rFonts w:hint="cs"/>
          <w:sz w:val="22"/>
          <w:rtl/>
          <w:lang w:val="en-GB" w:bidi="ar-EG"/>
        </w:rPr>
        <w:t>.</w:t>
      </w:r>
      <w:r w:rsidR="00442971">
        <w:rPr>
          <w:rFonts w:hint="cs"/>
          <w:sz w:val="22"/>
          <w:rtl/>
          <w:lang w:val="en-GB" w:bidi="ar-EG"/>
        </w:rPr>
        <w:t xml:space="preserve"> </w:t>
      </w:r>
      <w:r w:rsidR="0099236D">
        <w:rPr>
          <w:rFonts w:hint="cs"/>
          <w:sz w:val="22"/>
          <w:rtl/>
          <w:lang w:val="en-GB" w:bidi="ar-EG"/>
        </w:rPr>
        <w:t xml:space="preserve">والواقع أن غياب </w:t>
      </w:r>
      <w:r w:rsidR="008D73A8">
        <w:rPr>
          <w:rFonts w:hint="cs"/>
          <w:sz w:val="22"/>
          <w:rtl/>
          <w:lang w:val="en-GB" w:bidi="ar-EG"/>
        </w:rPr>
        <w:t>التجانس</w:t>
      </w:r>
      <w:r w:rsidR="0099236D">
        <w:rPr>
          <w:rFonts w:hint="cs"/>
          <w:sz w:val="22"/>
          <w:rtl/>
          <w:lang w:val="en-GB" w:bidi="ar-EG"/>
        </w:rPr>
        <w:t xml:space="preserve"> منتشر في جميع أجزاء الإبلاغ عن الاستدامة ولا يرتبط فقط بالتنوع البيولوجي.</w:t>
      </w:r>
    </w:p>
    <w:p w:rsidR="0099236D" w:rsidRDefault="0099236D" w:rsidP="008D73A8">
      <w:pPr>
        <w:numPr>
          <w:ilvl w:val="0"/>
          <w:numId w:val="27"/>
        </w:numPr>
        <w:spacing w:after="120"/>
        <w:ind w:left="0" w:firstLine="0"/>
        <w:jc w:val="both"/>
        <w:rPr>
          <w:sz w:val="22"/>
          <w:lang w:val="en-GB" w:bidi="ar-EG"/>
        </w:rPr>
      </w:pPr>
      <w:r>
        <w:rPr>
          <w:rFonts w:hint="cs"/>
          <w:sz w:val="22"/>
          <w:rtl/>
          <w:lang w:val="en-GB" w:bidi="ar-EG"/>
        </w:rPr>
        <w:t>ويرتبط بذلك، أن تعب الإبلاغ يبدو تحديا رئيسيا. ونظرا لمختلف الأطر وقنوات الإبلاغ المرتبطة بها، هناك افتقار إلى الوضوح عن ما يجب الإبلاغ عنه ومع من؛ والحاجة إلى الاتساق وإلى إعداد مقاييس قياسية مشتركة. فعلى سبيل المثال، فإن حزمة أدوات رأس المال الطبيعي</w:t>
      </w:r>
      <w:r>
        <w:rPr>
          <w:rStyle w:val="FootnoteReference"/>
          <w:sz w:val="22"/>
          <w:rtl/>
          <w:lang w:val="en-GB" w:bidi="ar-EG"/>
        </w:rPr>
        <w:footnoteReference w:id="13"/>
      </w:r>
      <w:r w:rsidR="00CC7A7E">
        <w:rPr>
          <w:rFonts w:hint="cs"/>
          <w:sz w:val="22"/>
          <w:rtl/>
          <w:lang w:val="en-GB" w:bidi="ar-EG"/>
        </w:rPr>
        <w:t xml:space="preserve"> وتبادل الإبلاغ التابع لمجلس الأعمال التجارية العالمي المعني بالتنمية المستدامة</w:t>
      </w:r>
      <w:r w:rsidR="00CC7A7E">
        <w:rPr>
          <w:rStyle w:val="FootnoteReference"/>
          <w:sz w:val="22"/>
          <w:rtl/>
          <w:lang w:val="en-GB" w:bidi="ar-EG"/>
        </w:rPr>
        <w:footnoteReference w:id="14"/>
      </w:r>
      <w:r w:rsidR="00CC7A7E">
        <w:rPr>
          <w:rFonts w:hint="cs"/>
          <w:sz w:val="22"/>
          <w:rtl/>
          <w:lang w:val="en-GB" w:bidi="ar-EG"/>
        </w:rPr>
        <w:t xml:space="preserve"> يسرد أكثر من 40 أدوات قياس متوافرة تتعلق بالتنوع البيولوجي والنظم الإيكولوجية وحدها. ويتم إدخال نظم أكثر: وفقا لتقرير حديث مشترك من </w:t>
      </w:r>
      <w:r w:rsidR="00CC7A7E">
        <w:rPr>
          <w:sz w:val="22"/>
          <w:lang w:val="en-GB" w:bidi="ar-EG"/>
        </w:rPr>
        <w:t>KPMG</w:t>
      </w:r>
      <w:r w:rsidR="008D73A8">
        <w:rPr>
          <w:rFonts w:hint="cs"/>
          <w:sz w:val="22"/>
          <w:rtl/>
          <w:lang w:val="en-GB" w:bidi="ar-EG"/>
        </w:rPr>
        <w:t>، و</w:t>
      </w:r>
      <w:r w:rsidR="00CC7A7E">
        <w:rPr>
          <w:rFonts w:hint="cs"/>
          <w:sz w:val="22"/>
          <w:rtl/>
          <w:lang w:val="en-GB" w:bidi="ar-EG"/>
        </w:rPr>
        <w:t xml:space="preserve">مبادرة </w:t>
      </w:r>
      <w:r w:rsidR="008D73A8">
        <w:rPr>
          <w:rFonts w:hint="cs"/>
          <w:sz w:val="22"/>
          <w:rtl/>
          <w:lang w:val="en-GB" w:bidi="ar-EG"/>
        </w:rPr>
        <w:t>الإبلاغ العالمية</w:t>
      </w:r>
      <w:r w:rsidR="00CC7A7E">
        <w:rPr>
          <w:rFonts w:hint="cs"/>
          <w:sz w:val="22"/>
          <w:rtl/>
          <w:lang w:val="en-GB" w:bidi="ar-EG"/>
        </w:rPr>
        <w:t>، و</w:t>
      </w:r>
      <w:r w:rsidR="00311CD2">
        <w:rPr>
          <w:rFonts w:hint="cs"/>
          <w:sz w:val="22"/>
          <w:rtl/>
          <w:lang w:val="en-GB" w:bidi="ar-EG"/>
        </w:rPr>
        <w:t>برنامج الأمم المتحدة للبيئة ومركز إدارة الشركات في أفريقيا،</w:t>
      </w:r>
      <w:r w:rsidR="00311CD2">
        <w:rPr>
          <w:rStyle w:val="FootnoteReference"/>
          <w:sz w:val="22"/>
          <w:rtl/>
          <w:lang w:val="en-GB" w:bidi="ar-EG"/>
        </w:rPr>
        <w:footnoteReference w:id="15"/>
      </w:r>
      <w:r w:rsidR="00311CD2">
        <w:rPr>
          <w:rFonts w:hint="cs"/>
          <w:sz w:val="22"/>
          <w:rtl/>
          <w:lang w:val="en-GB" w:bidi="ar-EG"/>
        </w:rPr>
        <w:t xml:space="preserve"> حيث يوجد 400 أداة للإبلاغ تقريبا على مستوى العالم في 64 بلدا في عام 2016، زادت من 180 أداة في 44 بلدا في عام 2013. وبينما ينتج عن </w:t>
      </w:r>
      <w:r w:rsidR="008D73A8">
        <w:rPr>
          <w:rFonts w:hint="cs"/>
          <w:sz w:val="22"/>
          <w:rtl/>
          <w:lang w:val="en-GB" w:bidi="ar-EG"/>
        </w:rPr>
        <w:t>قواعد</w:t>
      </w:r>
      <w:r w:rsidR="00311CD2">
        <w:rPr>
          <w:rFonts w:hint="cs"/>
          <w:sz w:val="22"/>
          <w:rtl/>
          <w:lang w:val="en-GB" w:bidi="ar-EG"/>
        </w:rPr>
        <w:t xml:space="preserve"> الحكومة العديد من متطلبات الإبلاغ الجديدة، فإن الإرشادات المرتبطة عادة بمثل هذ</w:t>
      </w:r>
      <w:r w:rsidR="008D73A8">
        <w:rPr>
          <w:rFonts w:hint="cs"/>
          <w:sz w:val="22"/>
          <w:rtl/>
          <w:lang w:val="en-GB" w:bidi="ar-EG"/>
        </w:rPr>
        <w:t>ه</w:t>
      </w:r>
      <w:r w:rsidR="00311CD2">
        <w:rPr>
          <w:rFonts w:hint="cs"/>
          <w:sz w:val="22"/>
          <w:rtl/>
          <w:lang w:val="en-GB" w:bidi="ar-EG"/>
        </w:rPr>
        <w:t xml:space="preserve"> ال</w:t>
      </w:r>
      <w:r w:rsidR="008D73A8">
        <w:rPr>
          <w:rFonts w:hint="cs"/>
          <w:sz w:val="22"/>
          <w:rtl/>
          <w:lang w:val="en-GB" w:bidi="ar-EG"/>
        </w:rPr>
        <w:t>قواعد</w:t>
      </w:r>
      <w:r w:rsidR="00311CD2">
        <w:rPr>
          <w:rFonts w:hint="cs"/>
          <w:sz w:val="22"/>
          <w:rtl/>
          <w:lang w:val="en-GB" w:bidi="ar-EG"/>
        </w:rPr>
        <w:t xml:space="preserve"> قد تساعد أيضا في معالجة الحاجة إلى تحقيق التجانس، مثل الأمر التوجيهي الحديث في الاتحاد الأوروبي عن الإبلاغ غير المالي,</w:t>
      </w:r>
    </w:p>
    <w:p w:rsidR="00311CD2" w:rsidRDefault="00311CD2" w:rsidP="00311CD2">
      <w:pPr>
        <w:numPr>
          <w:ilvl w:val="0"/>
          <w:numId w:val="27"/>
        </w:numPr>
        <w:spacing w:after="120"/>
        <w:ind w:left="0" w:firstLine="0"/>
        <w:jc w:val="both"/>
        <w:rPr>
          <w:sz w:val="22"/>
          <w:lang w:val="en-GB" w:bidi="ar-EG"/>
        </w:rPr>
      </w:pPr>
      <w:r>
        <w:rPr>
          <w:rFonts w:hint="cs"/>
          <w:sz w:val="22"/>
          <w:rtl/>
          <w:lang w:val="en-GB" w:bidi="ar-EG"/>
        </w:rPr>
        <w:t xml:space="preserve">وتلعب </w:t>
      </w:r>
      <w:r w:rsidR="00BD6C0B">
        <w:rPr>
          <w:rFonts w:hint="cs"/>
          <w:sz w:val="22"/>
          <w:rtl/>
          <w:lang w:val="en-GB" w:bidi="ar-EG"/>
        </w:rPr>
        <w:t>أ</w:t>
      </w:r>
      <w:r>
        <w:rPr>
          <w:rFonts w:hint="cs"/>
          <w:sz w:val="22"/>
          <w:rtl/>
          <w:lang w:val="en-GB" w:bidi="ar-EG"/>
        </w:rPr>
        <w:t>سو</w:t>
      </w:r>
      <w:r w:rsidR="00BD6C0B">
        <w:rPr>
          <w:rFonts w:hint="cs"/>
          <w:sz w:val="22"/>
          <w:rtl/>
          <w:lang w:val="en-GB" w:bidi="ar-EG"/>
        </w:rPr>
        <w:t>ا</w:t>
      </w:r>
      <w:r>
        <w:rPr>
          <w:rFonts w:hint="cs"/>
          <w:sz w:val="22"/>
          <w:rtl/>
          <w:lang w:val="en-GB" w:bidi="ar-EG"/>
        </w:rPr>
        <w:t xml:space="preserve">ق الأوراق المالية أيضا دورا هاما متزايدا في الإفصاح عن التنوع البيولوجي. وأدرجت 11 سوقا معلومات تتعلق بالتنوع البيولوجي في قواعد إبلاغها عن البيئة والمسائل الاجتماعية والحوكمة </w:t>
      </w:r>
      <w:r>
        <w:rPr>
          <w:sz w:val="22"/>
          <w:lang w:bidi="ar-EG"/>
        </w:rPr>
        <w:t>(ESG)</w:t>
      </w:r>
      <w:r>
        <w:rPr>
          <w:rFonts w:hint="cs"/>
          <w:sz w:val="22"/>
          <w:rtl/>
          <w:lang w:val="en-GB" w:bidi="ar-EG"/>
        </w:rPr>
        <w:t xml:space="preserve">. والتزمت 23 سوقا للأوراق المالية بإدخال إرشادات جديدة للإبلاغ عن البيئة والمسائل الاجتماعية والحوكمة، غير أنه ليس من المعروف </w:t>
      </w:r>
      <w:r w:rsidR="00BD6C0B">
        <w:rPr>
          <w:rFonts w:hint="cs"/>
          <w:sz w:val="22"/>
          <w:rtl/>
          <w:lang w:val="en-GB" w:bidi="ar-EG"/>
        </w:rPr>
        <w:t xml:space="preserve">بعد </w:t>
      </w:r>
      <w:r>
        <w:rPr>
          <w:rFonts w:hint="cs"/>
          <w:sz w:val="22"/>
          <w:rtl/>
          <w:lang w:val="en-GB" w:bidi="ar-EG"/>
        </w:rPr>
        <w:t>ما إذا كانت ستشمل المتطلبات المرتبطة بالتنوع البيولوجي.</w:t>
      </w:r>
    </w:p>
    <w:p w:rsidR="0099236D" w:rsidRDefault="003F42B7" w:rsidP="00C1644C">
      <w:pPr>
        <w:numPr>
          <w:ilvl w:val="0"/>
          <w:numId w:val="27"/>
        </w:numPr>
        <w:spacing w:after="120"/>
        <w:ind w:left="0" w:firstLine="0"/>
        <w:jc w:val="both"/>
        <w:rPr>
          <w:sz w:val="22"/>
          <w:lang w:val="en-GB" w:bidi="ar-EG"/>
        </w:rPr>
      </w:pPr>
      <w:r>
        <w:rPr>
          <w:rFonts w:hint="cs"/>
          <w:sz w:val="22"/>
          <w:rtl/>
          <w:lang w:val="en-GB" w:bidi="ar-EG"/>
        </w:rPr>
        <w:t>وأنشئ حوار الإبلاغ من جانب الشركات حديثا استجابة لدعوة السو</w:t>
      </w:r>
      <w:r w:rsidR="00C1644C">
        <w:rPr>
          <w:rFonts w:hint="cs"/>
          <w:sz w:val="22"/>
          <w:rtl/>
          <w:lang w:val="en-GB" w:bidi="ar-EG"/>
        </w:rPr>
        <w:t>ق</w:t>
      </w:r>
      <w:r>
        <w:rPr>
          <w:rFonts w:hint="cs"/>
          <w:sz w:val="22"/>
          <w:rtl/>
          <w:lang w:val="en-GB" w:bidi="ar-EG"/>
        </w:rPr>
        <w:t xml:space="preserve"> لمزيد من التجانس والاتساق بين معايير الإبلاغ، والأطر والأساليب. وقد يساعد ذلك على تقديم وضوح أكبر للأعمال التجارية في المضي قدما.</w:t>
      </w:r>
      <w:r>
        <w:rPr>
          <w:rStyle w:val="FootnoteReference"/>
          <w:sz w:val="22"/>
          <w:rtl/>
          <w:lang w:val="en-GB" w:bidi="ar-EG"/>
        </w:rPr>
        <w:footnoteReference w:id="16"/>
      </w:r>
    </w:p>
    <w:p w:rsidR="0099236D" w:rsidRPr="003F42B7" w:rsidRDefault="003F42B7" w:rsidP="003F42B7">
      <w:pPr>
        <w:spacing w:after="120"/>
        <w:jc w:val="center"/>
        <w:rPr>
          <w:i/>
          <w:iCs/>
          <w:sz w:val="22"/>
          <w:lang w:val="en-GB" w:bidi="ar-EG"/>
        </w:rPr>
      </w:pPr>
      <w:r w:rsidRPr="003F42B7">
        <w:rPr>
          <w:rFonts w:hint="cs"/>
          <w:i/>
          <w:iCs/>
          <w:sz w:val="22"/>
          <w:rtl/>
          <w:lang w:val="en-GB" w:bidi="ar-EG"/>
        </w:rPr>
        <w:t>2-</w:t>
      </w:r>
      <w:r w:rsidRPr="003F42B7">
        <w:rPr>
          <w:rFonts w:hint="cs"/>
          <w:i/>
          <w:iCs/>
          <w:sz w:val="22"/>
          <w:rtl/>
          <w:lang w:val="en-GB" w:bidi="ar-EG"/>
        </w:rPr>
        <w:tab/>
        <w:t>الإشارة إلى أهداف التنمية المستدامة في الإبلاغ</w:t>
      </w:r>
    </w:p>
    <w:p w:rsidR="0099236D" w:rsidRDefault="003F42B7" w:rsidP="00C61940">
      <w:pPr>
        <w:numPr>
          <w:ilvl w:val="0"/>
          <w:numId w:val="27"/>
        </w:numPr>
        <w:spacing w:after="120"/>
        <w:ind w:left="0" w:firstLine="0"/>
        <w:jc w:val="both"/>
        <w:rPr>
          <w:sz w:val="22"/>
          <w:lang w:val="en-GB" w:bidi="ar-EG"/>
        </w:rPr>
      </w:pPr>
      <w:r>
        <w:rPr>
          <w:rFonts w:hint="cs"/>
          <w:sz w:val="22"/>
          <w:rtl/>
          <w:lang w:val="en-GB" w:bidi="ar-EG"/>
        </w:rPr>
        <w:t xml:space="preserve">هناك اتجاه هام آخر وهو الإشارة المتزايدة في تقارير الاستدامة في الشركات إلى خطة التنمية المستدام لعام </w:t>
      </w:r>
      <w:r w:rsidR="00C1644C">
        <w:rPr>
          <w:rFonts w:hint="cs"/>
          <w:sz w:val="22"/>
          <w:rtl/>
          <w:lang w:val="en-GB" w:bidi="ar-EG"/>
        </w:rPr>
        <w:t>2030</w:t>
      </w:r>
      <w:r>
        <w:rPr>
          <w:rStyle w:val="FootnoteReference"/>
          <w:sz w:val="22"/>
          <w:rtl/>
          <w:lang w:val="en-GB" w:bidi="ar-EG"/>
        </w:rPr>
        <w:footnoteReference w:id="17"/>
      </w:r>
      <w:r>
        <w:rPr>
          <w:rFonts w:hint="cs"/>
          <w:sz w:val="22"/>
          <w:rtl/>
          <w:lang w:val="en-GB" w:bidi="ar-EG"/>
        </w:rPr>
        <w:t xml:space="preserve"> وأهداف التنمية المستدامة. وتستخدم شركات كثيرة في الوقت الحاضر أهداف التنمية المستدامة كأدة تخطيط استراتيجية، وينظر المستثمرون إلى التزام بالأهداف </w:t>
      </w:r>
      <w:r w:rsidR="00C61940">
        <w:rPr>
          <w:rFonts w:hint="cs"/>
          <w:sz w:val="22"/>
          <w:rtl/>
          <w:lang w:val="en-GB" w:bidi="ar-EG"/>
        </w:rPr>
        <w:t>كمعيار للمخاطرة. ووفقا لمسح أجر</w:t>
      </w:r>
      <w:r w:rsidR="00C1644C">
        <w:rPr>
          <w:rFonts w:hint="cs"/>
          <w:sz w:val="22"/>
          <w:rtl/>
          <w:lang w:val="en-GB" w:bidi="ar-EG"/>
        </w:rPr>
        <w:t>ته موسسة</w:t>
      </w:r>
      <w:r>
        <w:rPr>
          <w:rFonts w:hint="cs"/>
          <w:sz w:val="22"/>
          <w:rtl/>
          <w:lang w:val="en-GB" w:bidi="ar-EG"/>
        </w:rPr>
        <w:t xml:space="preserve"> </w:t>
      </w:r>
      <w:r w:rsidR="0028482F">
        <w:rPr>
          <w:sz w:val="22"/>
          <w:lang w:bidi="ar-EG"/>
        </w:rPr>
        <w:t>KPMG</w:t>
      </w:r>
      <w:r>
        <w:rPr>
          <w:rFonts w:hint="cs"/>
          <w:sz w:val="22"/>
          <w:rtl/>
          <w:lang w:val="en-GB" w:bidi="ar-EG"/>
        </w:rPr>
        <w:t xml:space="preserve">، </w:t>
      </w:r>
      <w:r w:rsidR="00C61940">
        <w:rPr>
          <w:rFonts w:hint="cs"/>
          <w:sz w:val="22"/>
          <w:rtl/>
          <w:lang w:val="en-GB" w:bidi="ar-EG"/>
        </w:rPr>
        <w:t xml:space="preserve">تربط شركات كثيرة بالفعل أنشطة مسؤولية الشركات إلى أهداف التنمية المستدامة، </w:t>
      </w:r>
      <w:r w:rsidR="0028482F">
        <w:rPr>
          <w:rFonts w:hint="cs"/>
          <w:sz w:val="22"/>
          <w:rtl/>
          <w:lang w:val="en-GB" w:bidi="ar-EG"/>
        </w:rPr>
        <w:t>فعلى سبيل المثال، 43 في المائة من أكبر الشركات حسب الإيرادات البالغ عددها 250 شركة تقوم بذلك بالفعل.</w:t>
      </w:r>
      <w:r w:rsidR="0028482F">
        <w:rPr>
          <w:rStyle w:val="FootnoteReference"/>
          <w:sz w:val="22"/>
          <w:rtl/>
          <w:lang w:val="en-GB" w:bidi="ar-EG"/>
        </w:rPr>
        <w:footnoteReference w:id="18"/>
      </w:r>
      <w:r w:rsidR="0028482F">
        <w:rPr>
          <w:rFonts w:hint="cs"/>
          <w:sz w:val="22"/>
          <w:rtl/>
          <w:lang w:val="en-GB" w:bidi="ar-EG"/>
        </w:rPr>
        <w:t xml:space="preserve"> وظهر هذا الاتجاه بسرعة ويشير إلى أن أهداف التنمية المستدامة ستزيد في الأهمية والصلة بمسؤولية الشركات على نحو أعم. ولكن مثل الأهمية النسبية التي تم مناقشتها أعلاه، فمن الأرحج أن تبلغ الشركات عن هذه الأهداف التي تتعلق مباشرة بعملياتها التجارية، ووجد تقرير حديث من برايس ووترهاوس كوبرز أن الهدف 14 (</w:t>
      </w:r>
      <w:r w:rsidR="00184BC0">
        <w:rPr>
          <w:rFonts w:hint="cs"/>
          <w:sz w:val="22"/>
          <w:rtl/>
          <w:lang w:val="en-GB" w:bidi="ar-EG"/>
        </w:rPr>
        <w:t xml:space="preserve">الحياة تحت </w:t>
      </w:r>
      <w:r w:rsidR="00184BC0">
        <w:rPr>
          <w:rFonts w:hint="cs"/>
          <w:sz w:val="22"/>
          <w:rtl/>
          <w:lang w:val="en-GB" w:bidi="ar-EG"/>
        </w:rPr>
        <w:lastRenderedPageBreak/>
        <w:t>الماء) والهدف 15 (الحياة في البرّ) هما من بين أقل الأهداف المبلغ عنها في هولندا.</w:t>
      </w:r>
      <w:r w:rsidR="00184BC0">
        <w:rPr>
          <w:rStyle w:val="FootnoteReference"/>
          <w:sz w:val="22"/>
          <w:rtl/>
          <w:lang w:val="en-GB" w:bidi="ar-EG"/>
        </w:rPr>
        <w:footnoteReference w:id="19"/>
      </w:r>
      <w:r w:rsidR="00184BC0">
        <w:rPr>
          <w:rFonts w:hint="cs"/>
          <w:sz w:val="22"/>
          <w:rtl/>
          <w:lang w:val="en-GB" w:bidi="ar-EG"/>
        </w:rPr>
        <w:t xml:space="preserve"> ووجد أديسون وآخرون (في الاستعراض) أن 49 من بين 100 </w:t>
      </w:r>
      <w:r w:rsidR="00C61940">
        <w:rPr>
          <w:rFonts w:hint="cs"/>
          <w:sz w:val="22"/>
          <w:rtl/>
          <w:lang w:val="en-GB" w:bidi="ar-EG"/>
        </w:rPr>
        <w:t xml:space="preserve">شركة </w:t>
      </w:r>
      <w:r w:rsidR="00184BC0">
        <w:rPr>
          <w:rFonts w:hint="cs"/>
          <w:sz w:val="22"/>
          <w:rtl/>
          <w:lang w:val="en-GB" w:bidi="ar-EG"/>
        </w:rPr>
        <w:t xml:space="preserve">من أعلى قائمة </w:t>
      </w:r>
      <w:r w:rsidR="00184BC0">
        <w:rPr>
          <w:sz w:val="22"/>
          <w:lang w:bidi="ar-EG"/>
        </w:rPr>
        <w:t>Global Fortune 500</w:t>
      </w:r>
      <w:r w:rsidR="00184BC0">
        <w:rPr>
          <w:rFonts w:hint="cs"/>
          <w:sz w:val="22"/>
          <w:rtl/>
          <w:lang w:val="en-GB" w:bidi="ar-EG"/>
        </w:rPr>
        <w:t xml:space="preserve"> </w:t>
      </w:r>
      <w:r w:rsidR="00184BC0">
        <w:rPr>
          <w:sz w:val="22"/>
          <w:lang w:bidi="ar-EG"/>
        </w:rPr>
        <w:t>(Fortune100)</w:t>
      </w:r>
      <w:r w:rsidR="00184BC0">
        <w:rPr>
          <w:rFonts w:hint="cs"/>
          <w:sz w:val="22"/>
          <w:rtl/>
          <w:lang w:bidi="ar-EG"/>
        </w:rPr>
        <w:t xml:space="preserve"> ذكروا التنوع البيولوجي في تقارير الاستدامة لديهم. وفي عام 2016، بدأت 24 من هذه الشركات بلورة التزاماتها تجاه التنوع البيولوجي بالعلاقة إلى أهداف التنمية المستدامة، </w:t>
      </w:r>
      <w:r w:rsidR="00001128">
        <w:rPr>
          <w:rFonts w:hint="cs"/>
          <w:sz w:val="22"/>
          <w:rtl/>
          <w:lang w:bidi="ar-EG"/>
        </w:rPr>
        <w:t>مقابل ست شركات فقط اعترفت باتفاقية التنوع البيولوجي (الاتفاقية و/أو أهداف أيشي للتنوع البيولوجي).</w:t>
      </w:r>
    </w:p>
    <w:p w:rsidR="0099236D" w:rsidRDefault="00C61940" w:rsidP="00A24577">
      <w:pPr>
        <w:numPr>
          <w:ilvl w:val="0"/>
          <w:numId w:val="27"/>
        </w:numPr>
        <w:spacing w:after="120"/>
        <w:ind w:left="0" w:firstLine="0"/>
        <w:jc w:val="both"/>
        <w:rPr>
          <w:sz w:val="22"/>
          <w:lang w:val="en-GB" w:bidi="ar-EG"/>
        </w:rPr>
      </w:pPr>
      <w:r>
        <w:rPr>
          <w:rFonts w:hint="cs"/>
          <w:sz w:val="22"/>
          <w:rtl/>
          <w:lang w:val="en-GB" w:bidi="ar-EG"/>
        </w:rPr>
        <w:t xml:space="preserve">وفي هذا السياق، أعدت </w:t>
      </w:r>
      <w:r w:rsidR="00001128">
        <w:rPr>
          <w:rFonts w:hint="cs"/>
          <w:sz w:val="22"/>
          <w:rtl/>
          <w:lang w:val="en-GB" w:bidi="ar-EG"/>
        </w:rPr>
        <w:t xml:space="preserve">مبادرة </w:t>
      </w:r>
      <w:r>
        <w:rPr>
          <w:rFonts w:hint="cs"/>
          <w:sz w:val="22"/>
          <w:rtl/>
          <w:lang w:val="en-GB" w:bidi="ar-EG"/>
        </w:rPr>
        <w:t xml:space="preserve">الإبلاغ </w:t>
      </w:r>
      <w:r w:rsidR="00001128">
        <w:rPr>
          <w:rFonts w:hint="cs"/>
          <w:sz w:val="22"/>
          <w:rtl/>
          <w:lang w:val="en-GB" w:bidi="ar-EG"/>
        </w:rPr>
        <w:t xml:space="preserve">العالمية </w:t>
      </w:r>
      <w:r>
        <w:rPr>
          <w:rFonts w:hint="cs"/>
          <w:sz w:val="22"/>
          <w:rtl/>
          <w:lang w:val="en-GB" w:bidi="ar-EG"/>
        </w:rPr>
        <w:t>و</w:t>
      </w:r>
      <w:r w:rsidR="00A24577">
        <w:rPr>
          <w:rFonts w:hint="cs"/>
          <w:sz w:val="22"/>
          <w:rtl/>
          <w:lang w:val="en-GB" w:bidi="ar-EG"/>
        </w:rPr>
        <w:t>اتفاق</w:t>
      </w:r>
      <w:r>
        <w:rPr>
          <w:rFonts w:hint="cs"/>
          <w:sz w:val="22"/>
          <w:rtl/>
          <w:lang w:val="en-GB" w:bidi="ar-EG"/>
        </w:rPr>
        <w:t xml:space="preserve"> الأمم المتحدة </w:t>
      </w:r>
      <w:r w:rsidR="00A24577">
        <w:rPr>
          <w:rFonts w:hint="cs"/>
          <w:sz w:val="22"/>
          <w:rtl/>
          <w:lang w:val="en-GB" w:bidi="ar-EG"/>
        </w:rPr>
        <w:t>العالمي</w:t>
      </w:r>
      <w:r>
        <w:rPr>
          <w:rFonts w:hint="cs"/>
          <w:sz w:val="22"/>
          <w:rtl/>
          <w:lang w:val="en-GB" w:bidi="ar-EG"/>
        </w:rPr>
        <w:t xml:space="preserve"> </w:t>
      </w:r>
      <w:r w:rsidR="00001128">
        <w:rPr>
          <w:rFonts w:hint="cs"/>
          <w:sz w:val="22"/>
          <w:rtl/>
          <w:lang w:val="en-GB" w:bidi="ar-EG"/>
        </w:rPr>
        <w:t xml:space="preserve">تقريرا حديثا بعنوان </w:t>
      </w:r>
      <w:r w:rsidR="00001128">
        <w:rPr>
          <w:rFonts w:hint="cs"/>
          <w:i/>
          <w:iCs/>
          <w:sz w:val="22"/>
          <w:rtl/>
          <w:lang w:val="en-GB" w:bidi="ar-EG"/>
        </w:rPr>
        <w:t>الإ</w:t>
      </w:r>
      <w:r w:rsidR="00001128" w:rsidRPr="00001128">
        <w:rPr>
          <w:rFonts w:hint="cs"/>
          <w:i/>
          <w:iCs/>
          <w:sz w:val="22"/>
          <w:rtl/>
          <w:lang w:val="en-GB" w:bidi="ar-EG"/>
        </w:rPr>
        <w:t xml:space="preserve">بلاغ </w:t>
      </w:r>
      <w:r w:rsidR="00001128">
        <w:rPr>
          <w:rFonts w:hint="cs"/>
          <w:i/>
          <w:iCs/>
          <w:sz w:val="22"/>
          <w:rtl/>
          <w:lang w:val="en-GB" w:bidi="ar-EG"/>
        </w:rPr>
        <w:t xml:space="preserve">من </w:t>
      </w:r>
      <w:r w:rsidR="00001128" w:rsidRPr="00001128">
        <w:rPr>
          <w:rFonts w:hint="cs"/>
          <w:i/>
          <w:iCs/>
          <w:sz w:val="22"/>
          <w:rtl/>
          <w:lang w:val="en-GB" w:bidi="ar-EG"/>
        </w:rPr>
        <w:t xml:space="preserve">الأعمال التجارية عن أهداف التنمية المستدامة </w:t>
      </w:r>
      <w:r w:rsidR="00001128" w:rsidRPr="00001128">
        <w:rPr>
          <w:i/>
          <w:iCs/>
          <w:sz w:val="22"/>
          <w:rtl/>
          <w:lang w:val="en-GB" w:bidi="ar-EG"/>
        </w:rPr>
        <w:t>–</w:t>
      </w:r>
      <w:r w:rsidR="00001128" w:rsidRPr="00001128">
        <w:rPr>
          <w:rFonts w:hint="cs"/>
          <w:i/>
          <w:iCs/>
          <w:sz w:val="22"/>
          <w:rtl/>
          <w:lang w:val="en-GB" w:bidi="ar-EG"/>
        </w:rPr>
        <w:t xml:space="preserve"> تحليل للأهداف والغايات</w:t>
      </w:r>
      <w:r w:rsidR="00001128">
        <w:rPr>
          <w:rFonts w:hint="cs"/>
          <w:sz w:val="22"/>
          <w:rtl/>
          <w:lang w:val="en-GB" w:bidi="ar-EG"/>
        </w:rPr>
        <w:t xml:space="preserve">، الذي يحدد الإجراءات الممكنة ذات الصلة التي يمكن أن تتخذها الأعمال التجارية </w:t>
      </w:r>
      <w:r w:rsidR="00595E5E">
        <w:rPr>
          <w:rFonts w:hint="cs"/>
          <w:sz w:val="22"/>
          <w:rtl/>
          <w:lang w:val="en-GB" w:bidi="ar-EG"/>
        </w:rPr>
        <w:t>للمساعدة في</w:t>
      </w:r>
      <w:r w:rsidR="00001128">
        <w:rPr>
          <w:rFonts w:hint="cs"/>
          <w:sz w:val="22"/>
          <w:rtl/>
          <w:lang w:val="en-GB" w:bidi="ar-EG"/>
        </w:rPr>
        <w:t xml:space="preserve"> تحقيق الأهداف.</w:t>
      </w:r>
      <w:r w:rsidR="00001128">
        <w:rPr>
          <w:rStyle w:val="FootnoteReference"/>
          <w:sz w:val="22"/>
          <w:lang w:val="en-GB" w:bidi="ar-EG"/>
        </w:rPr>
        <w:footnoteReference w:id="20"/>
      </w:r>
      <w:r w:rsidR="00001128">
        <w:rPr>
          <w:rFonts w:hint="cs"/>
          <w:sz w:val="22"/>
          <w:rtl/>
          <w:lang w:val="en-GB" w:bidi="ar-EG"/>
        </w:rPr>
        <w:t xml:space="preserve"> وكجزء من هذا المشروع، سيتم إطلاق دليل عملي في يوليو/تموز 2018 يقدم نهج</w:t>
      </w:r>
      <w:r w:rsidR="00595E5E">
        <w:rPr>
          <w:rFonts w:hint="cs"/>
          <w:sz w:val="22"/>
          <w:rtl/>
          <w:lang w:val="en-GB" w:bidi="ar-EG"/>
        </w:rPr>
        <w:t>ا</w:t>
      </w:r>
      <w:r w:rsidR="00001128">
        <w:rPr>
          <w:rFonts w:hint="cs"/>
          <w:sz w:val="22"/>
          <w:rtl/>
          <w:lang w:val="en-GB" w:bidi="ar-EG"/>
        </w:rPr>
        <w:t xml:space="preserve"> رئيسي</w:t>
      </w:r>
      <w:r w:rsidR="00595E5E">
        <w:rPr>
          <w:rFonts w:hint="cs"/>
          <w:sz w:val="22"/>
          <w:rtl/>
          <w:lang w:val="en-GB" w:bidi="ar-EG"/>
        </w:rPr>
        <w:t>ا</w:t>
      </w:r>
      <w:r w:rsidR="00001128">
        <w:rPr>
          <w:rFonts w:hint="cs"/>
          <w:sz w:val="22"/>
          <w:rtl/>
          <w:lang w:val="en-GB" w:bidi="ar-EG"/>
        </w:rPr>
        <w:t xml:space="preserve"> للإبلاغ عن أهداف التنمية</w:t>
      </w:r>
      <w:r w:rsidR="00595E5E">
        <w:rPr>
          <w:rFonts w:hint="cs"/>
          <w:sz w:val="22"/>
          <w:rtl/>
          <w:lang w:val="en-GB" w:bidi="ar-EG"/>
        </w:rPr>
        <w:t xml:space="preserve"> المستدامة استنادا إلى معايير </w:t>
      </w:r>
      <w:r w:rsidR="00001128">
        <w:rPr>
          <w:rFonts w:hint="cs"/>
          <w:sz w:val="22"/>
          <w:rtl/>
          <w:lang w:val="en-GB" w:bidi="ar-EG"/>
        </w:rPr>
        <w:t xml:space="preserve">مبادرة </w:t>
      </w:r>
      <w:r w:rsidR="00595E5E">
        <w:rPr>
          <w:rFonts w:hint="cs"/>
          <w:sz w:val="22"/>
          <w:rtl/>
          <w:lang w:val="en-GB" w:bidi="ar-EG"/>
        </w:rPr>
        <w:t xml:space="preserve">الإبلاغ </w:t>
      </w:r>
      <w:r w:rsidR="00001128">
        <w:rPr>
          <w:rFonts w:hint="cs"/>
          <w:sz w:val="22"/>
          <w:rtl/>
          <w:lang w:val="en-GB" w:bidi="ar-EG"/>
        </w:rPr>
        <w:t xml:space="preserve">العالمية والمبادئ العشرة </w:t>
      </w:r>
      <w:r w:rsidR="00595E5E">
        <w:rPr>
          <w:rFonts w:hint="cs"/>
          <w:sz w:val="22"/>
          <w:rtl/>
          <w:lang w:val="en-GB" w:bidi="ar-EG"/>
        </w:rPr>
        <w:t>ل</w:t>
      </w:r>
      <w:r w:rsidR="00A24577">
        <w:rPr>
          <w:rFonts w:hint="cs"/>
          <w:sz w:val="22"/>
          <w:rtl/>
          <w:lang w:val="en-GB" w:bidi="ar-EG"/>
        </w:rPr>
        <w:t>اتفاق</w:t>
      </w:r>
      <w:r w:rsidR="00595E5E">
        <w:rPr>
          <w:rFonts w:hint="cs"/>
          <w:sz w:val="22"/>
          <w:rtl/>
          <w:lang w:val="en-GB" w:bidi="ar-EG"/>
        </w:rPr>
        <w:t xml:space="preserve"> الأمم المتحدة </w:t>
      </w:r>
      <w:r w:rsidR="00A24577">
        <w:rPr>
          <w:rFonts w:hint="cs"/>
          <w:sz w:val="22"/>
          <w:rtl/>
          <w:lang w:val="en-GB" w:bidi="ar-EG"/>
        </w:rPr>
        <w:t>العالمي</w:t>
      </w:r>
      <w:r w:rsidR="00001128">
        <w:rPr>
          <w:rFonts w:hint="cs"/>
          <w:sz w:val="22"/>
          <w:rtl/>
          <w:lang w:val="en-GB" w:bidi="ar-EG"/>
        </w:rPr>
        <w:t>. ونشر أيضا مجلس الإبلاغ الدولي المتكامل تقريرا عن أهداف التنمية المستدامة والإبلاغ المتكامل.</w:t>
      </w:r>
      <w:r w:rsidR="00001128">
        <w:rPr>
          <w:rStyle w:val="FootnoteReference"/>
          <w:sz w:val="22"/>
          <w:rtl/>
          <w:lang w:val="en-GB" w:bidi="ar-EG"/>
        </w:rPr>
        <w:footnoteReference w:id="21"/>
      </w:r>
    </w:p>
    <w:p w:rsidR="00BA2244" w:rsidRPr="00BA2244" w:rsidRDefault="00BA2244" w:rsidP="00BA2244">
      <w:pPr>
        <w:spacing w:after="120"/>
        <w:jc w:val="center"/>
        <w:rPr>
          <w:i/>
          <w:iCs/>
          <w:sz w:val="22"/>
          <w:lang w:val="en-GB" w:bidi="ar-EG"/>
        </w:rPr>
      </w:pPr>
      <w:r w:rsidRPr="00BA2244">
        <w:rPr>
          <w:rFonts w:hint="cs"/>
          <w:i/>
          <w:iCs/>
          <w:sz w:val="22"/>
          <w:rtl/>
          <w:lang w:val="en-GB" w:bidi="ar-EG"/>
        </w:rPr>
        <w:t>3 -</w:t>
      </w:r>
      <w:r w:rsidRPr="00BA2244">
        <w:rPr>
          <w:rFonts w:hint="cs"/>
          <w:i/>
          <w:iCs/>
          <w:sz w:val="22"/>
          <w:rtl/>
          <w:lang w:val="en-GB" w:bidi="ar-EG"/>
        </w:rPr>
        <w:tab/>
        <w:t>العمل على مؤشرات التنوع البيولوجي</w:t>
      </w:r>
    </w:p>
    <w:p w:rsidR="00BA2244" w:rsidRDefault="00BA2244" w:rsidP="001E5AA0">
      <w:pPr>
        <w:numPr>
          <w:ilvl w:val="0"/>
          <w:numId w:val="27"/>
        </w:numPr>
        <w:spacing w:after="120"/>
        <w:ind w:left="0" w:firstLine="0"/>
        <w:jc w:val="both"/>
        <w:rPr>
          <w:sz w:val="22"/>
          <w:lang w:val="en-GB" w:bidi="ar-EG"/>
        </w:rPr>
      </w:pPr>
      <w:r>
        <w:rPr>
          <w:rFonts w:hint="cs"/>
          <w:sz w:val="22"/>
          <w:rtl/>
          <w:lang w:val="en-GB" w:bidi="ar-EG"/>
        </w:rPr>
        <w:t xml:space="preserve">يجري العمل حاليا </w:t>
      </w:r>
      <w:r w:rsidR="00595E5E">
        <w:rPr>
          <w:rFonts w:hint="cs"/>
          <w:sz w:val="22"/>
          <w:rtl/>
          <w:lang w:val="en-GB" w:bidi="ar-EG"/>
        </w:rPr>
        <w:t>بواسطة</w:t>
      </w:r>
      <w:r>
        <w:rPr>
          <w:rFonts w:hint="cs"/>
          <w:sz w:val="22"/>
          <w:rtl/>
          <w:lang w:val="en-GB" w:bidi="ar-EG"/>
        </w:rPr>
        <w:t xml:space="preserve"> عدد من المجموعات والشركات الخاصة لمعالجة مختلف </w:t>
      </w:r>
      <w:r w:rsidR="00595E5E">
        <w:rPr>
          <w:rFonts w:hint="cs"/>
          <w:sz w:val="22"/>
          <w:rtl/>
          <w:lang w:val="en-GB" w:bidi="ar-EG"/>
        </w:rPr>
        <w:t>ال</w:t>
      </w:r>
      <w:r>
        <w:rPr>
          <w:rFonts w:hint="cs"/>
          <w:sz w:val="22"/>
          <w:rtl/>
          <w:lang w:val="en-GB" w:bidi="ar-EG"/>
        </w:rPr>
        <w:t xml:space="preserve">تطبيقات لمؤشرات التنوع البيولوجي من أجل الأعمال التجارية. وتختلف التطبقات </w:t>
      </w:r>
      <w:r w:rsidR="00595E5E">
        <w:rPr>
          <w:rFonts w:hint="cs"/>
          <w:sz w:val="22"/>
          <w:rtl/>
          <w:lang w:val="en-GB" w:bidi="ar-EG"/>
        </w:rPr>
        <w:t>حسب</w:t>
      </w:r>
      <w:r>
        <w:rPr>
          <w:rFonts w:hint="cs"/>
          <w:sz w:val="22"/>
          <w:rtl/>
          <w:lang w:val="en-GB" w:bidi="ar-EG"/>
        </w:rPr>
        <w:t xml:space="preserve"> نطاق التقييم والجمهور المستهدف. ومن هذه المنظمات</w:t>
      </w:r>
      <w:r w:rsidR="00595E5E">
        <w:rPr>
          <w:rFonts w:hint="cs"/>
          <w:sz w:val="22"/>
          <w:rtl/>
          <w:lang w:val="en-GB" w:bidi="ar-EG"/>
        </w:rPr>
        <w:t xml:space="preserve"> التي تعمل في هذا المجال معهد ك</w:t>
      </w:r>
      <w:r>
        <w:rPr>
          <w:rFonts w:hint="cs"/>
          <w:sz w:val="22"/>
          <w:rtl/>
          <w:lang w:val="en-GB" w:bidi="ar-EG"/>
        </w:rPr>
        <w:t>مبر</w:t>
      </w:r>
      <w:r w:rsidR="00595E5E">
        <w:rPr>
          <w:rFonts w:hint="cs"/>
          <w:sz w:val="22"/>
          <w:rtl/>
          <w:lang w:val="en-GB" w:bidi="ar-EG"/>
        </w:rPr>
        <w:t>ي</w:t>
      </w:r>
      <w:r>
        <w:rPr>
          <w:rFonts w:hint="cs"/>
          <w:sz w:val="22"/>
          <w:rtl/>
          <w:lang w:val="en-GB" w:bidi="ar-EG"/>
        </w:rPr>
        <w:t>دج لقادة الاستدامة والشركا</w:t>
      </w:r>
      <w:r w:rsidR="00595E5E">
        <w:rPr>
          <w:rFonts w:hint="cs"/>
          <w:sz w:val="22"/>
          <w:rtl/>
          <w:lang w:val="en-GB" w:bidi="ar-EG"/>
        </w:rPr>
        <w:t>ء</w:t>
      </w:r>
      <w:r>
        <w:rPr>
          <w:rFonts w:hint="cs"/>
          <w:sz w:val="22"/>
          <w:rtl/>
          <w:lang w:val="en-GB" w:bidi="ar-EG"/>
        </w:rPr>
        <w:t xml:space="preserve"> الذين يطورون مقياس</w:t>
      </w:r>
      <w:r w:rsidR="00595E5E">
        <w:rPr>
          <w:rFonts w:hint="cs"/>
          <w:sz w:val="22"/>
          <w:rtl/>
          <w:lang w:val="en-GB" w:bidi="ar-EG"/>
        </w:rPr>
        <w:t>ا</w:t>
      </w:r>
      <w:r>
        <w:rPr>
          <w:rFonts w:hint="cs"/>
          <w:sz w:val="22"/>
          <w:rtl/>
          <w:lang w:val="en-GB" w:bidi="ar-EG"/>
        </w:rPr>
        <w:t xml:space="preserve"> للتنوع البيولوجي. ومع تزايد اتخاذ التدابير والنهج، يتمثل المفهوم في مقياس واحد بسيط ويستند إلى السياق، يمكن أن يدعم صنع القرار ويبين أثرا إيجابيا. والمقياس المقترح يستند إلى أثر الشركة على نوعية وكمية التنوع البيولوجي، والتربة والمياه. وينفذ هذا العمل التجريبي في الوقت الحاضر مع الأعمال التجارية. وعلى الرغم من عدم اختباره حتى الآن، يمكن أن </w:t>
      </w:r>
      <w:r w:rsidR="001E5AA0">
        <w:rPr>
          <w:rFonts w:hint="cs"/>
          <w:sz w:val="22"/>
          <w:rtl/>
          <w:lang w:val="en-GB" w:bidi="ar-EG"/>
        </w:rPr>
        <w:t>يتم إدخاله في</w:t>
      </w:r>
      <w:r>
        <w:rPr>
          <w:rFonts w:hint="cs"/>
          <w:sz w:val="22"/>
          <w:rtl/>
          <w:lang w:val="en-GB" w:bidi="ar-EG"/>
        </w:rPr>
        <w:t xml:space="preserve"> أ</w:t>
      </w:r>
      <w:r w:rsidR="001E5AA0">
        <w:rPr>
          <w:rFonts w:hint="cs"/>
          <w:sz w:val="22"/>
          <w:rtl/>
          <w:lang w:val="en-GB" w:bidi="ar-EG"/>
        </w:rPr>
        <w:t xml:space="preserve">طر الإبلاغ القائمة، خاصة إطار </w:t>
      </w:r>
      <w:r>
        <w:rPr>
          <w:rFonts w:hint="cs"/>
          <w:sz w:val="22"/>
          <w:rtl/>
          <w:lang w:val="en-GB" w:bidi="ar-EG"/>
        </w:rPr>
        <w:t xml:space="preserve">مبادرة </w:t>
      </w:r>
      <w:r w:rsidR="001E5AA0">
        <w:rPr>
          <w:rFonts w:hint="cs"/>
          <w:sz w:val="22"/>
          <w:rtl/>
          <w:lang w:val="en-GB" w:bidi="ar-EG"/>
        </w:rPr>
        <w:t>الإبلاغ العالمية</w:t>
      </w:r>
      <w:r>
        <w:rPr>
          <w:rFonts w:hint="cs"/>
          <w:sz w:val="22"/>
          <w:rtl/>
          <w:lang w:val="en-GB" w:bidi="ar-EG"/>
        </w:rPr>
        <w:t xml:space="preserve">، ويمكن أن يقدم الأساس لتقييمات الأهمية </w:t>
      </w:r>
      <w:r w:rsidR="001E5AA0">
        <w:rPr>
          <w:rFonts w:hint="cs"/>
          <w:sz w:val="22"/>
          <w:rtl/>
          <w:lang w:val="en-GB" w:bidi="ar-EG"/>
        </w:rPr>
        <w:t xml:space="preserve">النسبية </w:t>
      </w:r>
      <w:r>
        <w:rPr>
          <w:rFonts w:hint="cs"/>
          <w:sz w:val="22"/>
          <w:rtl/>
          <w:lang w:val="en-GB" w:bidi="ar-EG"/>
        </w:rPr>
        <w:t>المتعلقة بالتنوع البيولوجي.</w:t>
      </w:r>
      <w:r>
        <w:rPr>
          <w:rStyle w:val="FootnoteReference"/>
          <w:sz w:val="22"/>
          <w:rtl/>
          <w:lang w:val="en-GB" w:bidi="ar-EG"/>
        </w:rPr>
        <w:footnoteReference w:id="22"/>
      </w:r>
    </w:p>
    <w:p w:rsidR="00BA2244" w:rsidRDefault="00C1644C" w:rsidP="001E5AA0">
      <w:pPr>
        <w:numPr>
          <w:ilvl w:val="0"/>
          <w:numId w:val="27"/>
        </w:numPr>
        <w:spacing w:after="120"/>
        <w:ind w:left="0" w:firstLine="0"/>
        <w:jc w:val="both"/>
        <w:rPr>
          <w:sz w:val="22"/>
          <w:lang w:val="en-GB" w:bidi="ar-EG"/>
        </w:rPr>
      </w:pPr>
      <w:r>
        <w:rPr>
          <w:rFonts w:hint="cs"/>
          <w:sz w:val="22"/>
          <w:rtl/>
          <w:lang w:val="en-GB" w:bidi="ar-EG"/>
        </w:rPr>
        <w:t xml:space="preserve">وهناك </w:t>
      </w:r>
      <w:r w:rsidR="00BC1F5B">
        <w:rPr>
          <w:rFonts w:hint="cs"/>
          <w:sz w:val="22"/>
          <w:rtl/>
          <w:lang w:val="en-GB" w:bidi="ar-EG"/>
        </w:rPr>
        <w:t xml:space="preserve">أعمال أخرى يتم تنفيذها مثلا من </w:t>
      </w:r>
      <w:r w:rsidR="00BC1F5B">
        <w:rPr>
          <w:sz w:val="22"/>
          <w:lang w:bidi="ar-EG"/>
        </w:rPr>
        <w:t>I-CARE</w:t>
      </w:r>
      <w:r w:rsidR="00BC1F5B">
        <w:rPr>
          <w:rFonts w:hint="cs"/>
          <w:sz w:val="22"/>
          <w:rtl/>
          <w:lang w:val="en-GB" w:bidi="ar-EG"/>
        </w:rPr>
        <w:t xml:space="preserve">، على مقياس </w:t>
      </w:r>
      <w:r w:rsidR="000559C5">
        <w:rPr>
          <w:rFonts w:hint="cs"/>
          <w:sz w:val="22"/>
          <w:rtl/>
          <w:lang w:val="en-GB" w:bidi="ar-EG"/>
        </w:rPr>
        <w:t>لتحديد حجم</w:t>
      </w:r>
      <w:r w:rsidR="00BC1F5B">
        <w:rPr>
          <w:rFonts w:hint="cs"/>
          <w:sz w:val="22"/>
          <w:rtl/>
          <w:lang w:val="en-GB" w:bidi="ar-EG"/>
        </w:rPr>
        <w:t xml:space="preserve"> أثر المنتج على التنوع البيولوجي طوال دورة حياته، بواسطة </w:t>
      </w:r>
      <w:r w:rsidR="000559C5" w:rsidRPr="00060510">
        <w:rPr>
          <w:snapToGrid w:val="0"/>
          <w:kern w:val="22"/>
          <w:lang w:val="fr-FR" w:eastAsia="ja-JP" w:bidi="th-TH"/>
        </w:rPr>
        <w:t>CDC-Biodiversité</w:t>
      </w:r>
      <w:r w:rsidR="00BC1F5B">
        <w:rPr>
          <w:rFonts w:hint="cs"/>
          <w:sz w:val="22"/>
          <w:rtl/>
          <w:lang w:val="en-GB" w:bidi="ar-EG"/>
        </w:rPr>
        <w:t xml:space="preserve">، على تطوير منهجية لبصمة التنوع البيولوجي تسمي درجات التنوع البيولوجي العالمي </w:t>
      </w:r>
      <w:r w:rsidR="00BC1F5B">
        <w:rPr>
          <w:sz w:val="22"/>
          <w:lang w:bidi="ar-EG"/>
        </w:rPr>
        <w:t>(GBS)</w:t>
      </w:r>
      <w:r w:rsidR="00BC1F5B">
        <w:rPr>
          <w:rFonts w:hint="cs"/>
          <w:sz w:val="22"/>
          <w:rtl/>
          <w:lang w:val="en-GB" w:bidi="ar-EG"/>
        </w:rPr>
        <w:t>،</w:t>
      </w:r>
      <w:r w:rsidR="00BC1F5B">
        <w:rPr>
          <w:rStyle w:val="FootnoteReference"/>
          <w:sz w:val="22"/>
          <w:lang w:val="en-GB" w:bidi="ar-EG"/>
        </w:rPr>
        <w:footnoteReference w:id="23"/>
      </w:r>
      <w:r w:rsidR="00BC1F5B">
        <w:rPr>
          <w:rFonts w:hint="cs"/>
          <w:sz w:val="22"/>
          <w:rtl/>
          <w:lang w:val="en-GB" w:bidi="ar-EG"/>
        </w:rPr>
        <w:t xml:space="preserve"> وبواسطة معهد </w:t>
      </w:r>
      <w:r w:rsidR="00354CF7">
        <w:rPr>
          <w:sz w:val="22"/>
          <w:lang w:bidi="ar-EG"/>
        </w:rPr>
        <w:t>LIFE</w:t>
      </w:r>
      <w:r w:rsidR="00BC1F5B">
        <w:rPr>
          <w:rFonts w:hint="cs"/>
          <w:sz w:val="22"/>
          <w:rtl/>
          <w:lang w:val="en-GB" w:bidi="ar-EG"/>
        </w:rPr>
        <w:t xml:space="preserve"> في البرازيل</w:t>
      </w:r>
      <w:r w:rsidR="00224217">
        <w:rPr>
          <w:rStyle w:val="FootnoteReference"/>
          <w:sz w:val="22"/>
          <w:rtl/>
          <w:lang w:val="en-GB" w:bidi="ar-EG"/>
        </w:rPr>
        <w:footnoteReference w:id="24"/>
      </w:r>
      <w:r w:rsidR="00BC1F5B">
        <w:rPr>
          <w:rFonts w:hint="cs"/>
          <w:sz w:val="22"/>
          <w:rtl/>
          <w:lang w:val="en-GB" w:bidi="ar-EG"/>
        </w:rPr>
        <w:t xml:space="preserve"> والكثيرين. وفي عام 2016، أصدرت</w:t>
      </w:r>
      <w:r w:rsidR="00224217">
        <w:rPr>
          <w:rFonts w:hint="cs"/>
          <w:sz w:val="22"/>
          <w:rtl/>
          <w:lang w:val="en-GB" w:bidi="ar-EG"/>
        </w:rPr>
        <w:t xml:space="preserve"> الرابطة الدولية لصناعة النفط من أجل الحفاظ على البيئة</w:t>
      </w:r>
      <w:r w:rsidR="00BC1F5B">
        <w:rPr>
          <w:rFonts w:hint="cs"/>
          <w:sz w:val="22"/>
          <w:rtl/>
          <w:lang w:val="en-GB" w:bidi="ar-EG"/>
        </w:rPr>
        <w:t xml:space="preserve"> </w:t>
      </w:r>
      <w:r w:rsidR="00224217">
        <w:rPr>
          <w:sz w:val="22"/>
          <w:lang w:bidi="ar-EG"/>
        </w:rPr>
        <w:t>(IPIECA)</w:t>
      </w:r>
      <w:r w:rsidR="00224217">
        <w:rPr>
          <w:rFonts w:hint="cs"/>
          <w:sz w:val="22"/>
          <w:rtl/>
          <w:lang w:val="en-GB" w:bidi="ar-EG"/>
        </w:rPr>
        <w:t xml:space="preserve">، </w:t>
      </w:r>
      <w:r w:rsidR="00224217" w:rsidRPr="00224217">
        <w:rPr>
          <w:rFonts w:hint="cs"/>
          <w:i/>
          <w:iCs/>
          <w:sz w:val="22"/>
          <w:rtl/>
          <w:lang w:val="en-GB" w:bidi="ar-EG"/>
        </w:rPr>
        <w:t>أساسيات التنوع البيولوجي وخدمات النظم الإيكولوجية: وثيقة إرشادية لصناعة النفط والغاز</w:t>
      </w:r>
      <w:r w:rsidR="00224217">
        <w:rPr>
          <w:rFonts w:hint="cs"/>
          <w:sz w:val="22"/>
          <w:rtl/>
          <w:lang w:val="en-GB" w:bidi="ar-EG"/>
        </w:rPr>
        <w:t>.</w:t>
      </w:r>
      <w:r w:rsidR="00224217">
        <w:rPr>
          <w:rStyle w:val="FootnoteReference"/>
          <w:sz w:val="22"/>
          <w:rtl/>
          <w:lang w:val="en-GB" w:bidi="ar-EG"/>
        </w:rPr>
        <w:footnoteReference w:id="25"/>
      </w:r>
      <w:r w:rsidR="00224217">
        <w:rPr>
          <w:rFonts w:hint="cs"/>
          <w:sz w:val="22"/>
          <w:rtl/>
          <w:lang w:val="en-GB" w:bidi="ar-EG"/>
        </w:rPr>
        <w:t xml:space="preserve"> وكذلك أعد البنك الهولندي </w:t>
      </w:r>
      <w:r w:rsidR="00224217">
        <w:rPr>
          <w:sz w:val="22"/>
          <w:lang w:bidi="ar-EG"/>
        </w:rPr>
        <w:t>ASN</w:t>
      </w:r>
      <w:r w:rsidR="00224217">
        <w:rPr>
          <w:rFonts w:hint="cs"/>
          <w:sz w:val="22"/>
          <w:rtl/>
          <w:lang w:val="en-GB" w:bidi="ar-EG"/>
        </w:rPr>
        <w:t xml:space="preserve"> مقياسا كميا لتقييم وتقدير أثر التنوع البيولوجي و</w:t>
      </w:r>
      <w:r w:rsidR="001E5AA0">
        <w:rPr>
          <w:rFonts w:hint="cs"/>
          <w:sz w:val="22"/>
          <w:rtl/>
          <w:lang w:val="en-GB" w:bidi="ar-EG"/>
        </w:rPr>
        <w:t xml:space="preserve">درجة </w:t>
      </w:r>
      <w:r w:rsidR="00224217">
        <w:rPr>
          <w:rFonts w:hint="cs"/>
          <w:sz w:val="22"/>
          <w:rtl/>
          <w:lang w:val="en-GB" w:bidi="ar-EG"/>
        </w:rPr>
        <w:t>الاعتماد على استثماراته. و</w:t>
      </w:r>
      <w:r w:rsidR="00D52296">
        <w:rPr>
          <w:rFonts w:hint="cs"/>
          <w:sz w:val="22"/>
          <w:rtl/>
          <w:lang w:val="en-GB" w:bidi="ar-EG"/>
        </w:rPr>
        <w:t>يقوم</w:t>
      </w:r>
      <w:r w:rsidR="00224217">
        <w:rPr>
          <w:rFonts w:hint="cs"/>
          <w:sz w:val="22"/>
          <w:rtl/>
          <w:lang w:val="en-GB" w:bidi="ar-EG"/>
        </w:rPr>
        <w:t xml:space="preserve"> منبر الاتحاد الأوروبي بشأن الأعمال التجارية والتنوع البيولوجي في الوقت الحاضر </w:t>
      </w:r>
      <w:r w:rsidR="00D52296">
        <w:rPr>
          <w:rFonts w:hint="cs"/>
          <w:sz w:val="22"/>
          <w:rtl/>
          <w:lang w:val="en-GB" w:bidi="ar-EG"/>
        </w:rPr>
        <w:t xml:space="preserve">بتطوير </w:t>
      </w:r>
      <w:r w:rsidR="00224217">
        <w:rPr>
          <w:rFonts w:hint="cs"/>
          <w:sz w:val="22"/>
          <w:rtl/>
          <w:lang w:val="en-GB" w:bidi="ar-EG"/>
        </w:rPr>
        <w:t xml:space="preserve">عرض عام </w:t>
      </w:r>
      <w:r w:rsidR="00D52296">
        <w:rPr>
          <w:rFonts w:hint="cs"/>
          <w:sz w:val="22"/>
          <w:rtl/>
          <w:lang w:val="en-GB" w:bidi="ar-EG"/>
        </w:rPr>
        <w:t>وتقييم</w:t>
      </w:r>
      <w:r w:rsidR="00224217">
        <w:rPr>
          <w:rFonts w:hint="cs"/>
          <w:sz w:val="22"/>
          <w:rtl/>
          <w:lang w:val="en-GB" w:bidi="ar-EG"/>
        </w:rPr>
        <w:t xml:space="preserve"> </w:t>
      </w:r>
      <w:r w:rsidR="00D52296">
        <w:rPr>
          <w:rFonts w:hint="cs"/>
          <w:sz w:val="22"/>
          <w:rtl/>
          <w:lang w:val="en-GB" w:bidi="ar-EG"/>
        </w:rPr>
        <w:t>حيوي</w:t>
      </w:r>
      <w:r w:rsidR="00224217">
        <w:rPr>
          <w:rFonts w:hint="cs"/>
          <w:sz w:val="22"/>
          <w:rtl/>
          <w:lang w:val="en-GB" w:bidi="ar-EG"/>
        </w:rPr>
        <w:t xml:space="preserve"> لمختلف الأنشطة الجارية </w:t>
      </w:r>
      <w:r w:rsidR="00D52296">
        <w:rPr>
          <w:rFonts w:hint="cs"/>
          <w:sz w:val="22"/>
          <w:rtl/>
          <w:lang w:val="en-GB" w:bidi="ar-EG"/>
        </w:rPr>
        <w:t>لوضع مقاييس التنوع البيولوجي للأعمال التجارية والمؤسسات المالية بما في ذلك المذكورين هنا.</w:t>
      </w:r>
      <w:r w:rsidR="00D52296">
        <w:rPr>
          <w:rStyle w:val="FootnoteReference"/>
          <w:sz w:val="22"/>
          <w:rtl/>
          <w:lang w:val="en-GB" w:bidi="ar-EG"/>
        </w:rPr>
        <w:footnoteReference w:id="26"/>
      </w:r>
      <w:r w:rsidR="00D52296">
        <w:rPr>
          <w:rFonts w:hint="cs"/>
          <w:sz w:val="22"/>
          <w:rtl/>
          <w:lang w:val="en-GB" w:bidi="ar-EG"/>
        </w:rPr>
        <w:t xml:space="preserve"> وهنا</w:t>
      </w:r>
      <w:r w:rsidR="001E5AA0">
        <w:rPr>
          <w:rFonts w:hint="cs"/>
          <w:sz w:val="22"/>
          <w:rtl/>
          <w:lang w:val="en-GB" w:bidi="ar-EG"/>
        </w:rPr>
        <w:t>ك</w:t>
      </w:r>
      <w:r w:rsidR="00D52296">
        <w:rPr>
          <w:rFonts w:hint="cs"/>
          <w:sz w:val="22"/>
          <w:rtl/>
          <w:lang w:val="en-GB" w:bidi="ar-EG"/>
        </w:rPr>
        <w:t xml:space="preserve"> أيضا أ</w:t>
      </w:r>
      <w:r w:rsidR="001E5AA0">
        <w:rPr>
          <w:rFonts w:hint="cs"/>
          <w:sz w:val="22"/>
          <w:rtl/>
          <w:lang w:val="en-GB" w:bidi="ar-EG"/>
        </w:rPr>
        <w:t xml:space="preserve">عمال محددة لصناعات أخرى ومحددة </w:t>
      </w:r>
      <w:r w:rsidR="00D52296">
        <w:rPr>
          <w:rFonts w:hint="cs"/>
          <w:sz w:val="22"/>
          <w:rtl/>
          <w:lang w:val="en-GB" w:bidi="ar-EG"/>
        </w:rPr>
        <w:t xml:space="preserve">لقطاعات </w:t>
      </w:r>
      <w:r w:rsidR="001E5AA0">
        <w:rPr>
          <w:rFonts w:hint="cs"/>
          <w:sz w:val="22"/>
          <w:rtl/>
          <w:lang w:val="en-GB" w:bidi="ar-EG"/>
        </w:rPr>
        <w:t>أخرى</w:t>
      </w:r>
      <w:r w:rsidR="00D52296">
        <w:rPr>
          <w:rFonts w:hint="cs"/>
          <w:sz w:val="22"/>
          <w:rtl/>
          <w:lang w:val="en-GB" w:bidi="ar-EG"/>
        </w:rPr>
        <w:t>.</w:t>
      </w:r>
    </w:p>
    <w:p w:rsidR="00BA2244" w:rsidRDefault="00D52296" w:rsidP="00417265">
      <w:pPr>
        <w:numPr>
          <w:ilvl w:val="0"/>
          <w:numId w:val="27"/>
        </w:numPr>
        <w:spacing w:after="120"/>
        <w:ind w:left="0" w:firstLine="0"/>
        <w:jc w:val="both"/>
        <w:rPr>
          <w:sz w:val="22"/>
          <w:lang w:val="en-GB" w:bidi="ar-EG"/>
        </w:rPr>
      </w:pPr>
      <w:r>
        <w:rPr>
          <w:rFonts w:hint="cs"/>
          <w:sz w:val="22"/>
          <w:rtl/>
          <w:lang w:val="en-GB" w:bidi="ar-EG"/>
        </w:rPr>
        <w:t>ويتم تنفيذ أعمال ذات الصلة في سياق محاسبة النظم الإيكولوجي</w:t>
      </w:r>
      <w:r w:rsidR="00417265">
        <w:rPr>
          <w:rFonts w:hint="cs"/>
          <w:sz w:val="22"/>
          <w:rtl/>
          <w:lang w:val="en-GB" w:bidi="ar-EG"/>
        </w:rPr>
        <w:t>ة</w:t>
      </w:r>
      <w:r>
        <w:rPr>
          <w:rFonts w:hint="cs"/>
          <w:sz w:val="22"/>
          <w:rtl/>
          <w:lang w:val="en-GB" w:bidi="ar-EG"/>
        </w:rPr>
        <w:t xml:space="preserve">، ويمكن أن يكون من المفيد ربط المبادرات المذكورة أعلاه بالخبرات المكتسبة والعمل الحديث الذي يتم تنفيذه في هذا السياق. وكان التنقيح الأخير لنظام المحاسبة البيئية الاقتصادية </w:t>
      </w:r>
      <w:r>
        <w:rPr>
          <w:sz w:val="22"/>
          <w:lang w:bidi="ar-EG"/>
        </w:rPr>
        <w:t>(SEEA)</w:t>
      </w:r>
      <w:r>
        <w:rPr>
          <w:rFonts w:hint="cs"/>
          <w:sz w:val="22"/>
          <w:rtl/>
          <w:lang w:val="en-GB" w:bidi="ar-EG"/>
        </w:rPr>
        <w:t xml:space="preserve"> وإصدار مجلد عن المحاسبة التجريبية للنظم الإيكولوجية</w:t>
      </w:r>
      <w:r w:rsidR="00A154C7">
        <w:rPr>
          <w:rFonts w:hint="cs"/>
          <w:sz w:val="22"/>
          <w:rtl/>
          <w:lang w:val="en-GB" w:bidi="ar-EG"/>
        </w:rPr>
        <w:t xml:space="preserve"> </w:t>
      </w:r>
      <w:r w:rsidR="00A154C7">
        <w:rPr>
          <w:sz w:val="22"/>
          <w:lang w:bidi="ar-EG"/>
        </w:rPr>
        <w:t>(SEEA/EEA)</w:t>
      </w:r>
      <w:r w:rsidR="00A154C7">
        <w:rPr>
          <w:rStyle w:val="FootnoteReference"/>
          <w:sz w:val="22"/>
          <w:rtl/>
          <w:lang w:val="en-GB" w:bidi="ar-EG"/>
        </w:rPr>
        <w:footnoteReference w:id="27"/>
      </w:r>
      <w:r>
        <w:rPr>
          <w:rFonts w:hint="cs"/>
          <w:sz w:val="22"/>
          <w:rtl/>
          <w:lang w:val="en-GB" w:bidi="ar-EG"/>
        </w:rPr>
        <w:t xml:space="preserve"> قد حفز التقدم المفاهيمي في السنوات </w:t>
      </w:r>
      <w:r>
        <w:rPr>
          <w:rFonts w:hint="cs"/>
          <w:sz w:val="22"/>
          <w:rtl/>
          <w:lang w:val="en-GB" w:bidi="ar-EG"/>
        </w:rPr>
        <w:lastRenderedPageBreak/>
        <w:t>القليلة الماضية على المستويين العالمي والقطري عن كيفية التقاط دور التنوع البيولوجي في سياق محاسبة النظم الإيكولوجية.</w:t>
      </w:r>
      <w:r>
        <w:rPr>
          <w:rStyle w:val="FootnoteReference"/>
          <w:sz w:val="22"/>
          <w:rtl/>
          <w:lang w:val="en-GB" w:bidi="ar-EG"/>
        </w:rPr>
        <w:footnoteReference w:id="28"/>
      </w:r>
      <w:r w:rsidR="00A154C7">
        <w:rPr>
          <w:rFonts w:hint="cs"/>
          <w:sz w:val="22"/>
          <w:rtl/>
          <w:lang w:val="en-GB" w:bidi="ar-EG"/>
        </w:rPr>
        <w:t xml:space="preserve"> ويزداد الزخم لتحسين مواءمة المنهجيات ذات الصلة التي أعدت على مستوى </w:t>
      </w:r>
      <w:r w:rsidR="00A154C7">
        <w:rPr>
          <w:sz w:val="22"/>
          <w:lang w:bidi="ar-EG"/>
        </w:rPr>
        <w:t>SEEA</w:t>
      </w:r>
      <w:r w:rsidR="00A154C7">
        <w:rPr>
          <w:rFonts w:hint="cs"/>
          <w:sz w:val="22"/>
          <w:rtl/>
          <w:lang w:val="en-GB" w:bidi="ar-EG"/>
        </w:rPr>
        <w:t xml:space="preserve"> مع أطر المحاسبة على مستوى الأعمال التجارية. ومن شأن مشروع حديث </w:t>
      </w:r>
      <w:r w:rsidR="00417265">
        <w:rPr>
          <w:rFonts w:hint="cs"/>
          <w:sz w:val="22"/>
          <w:rtl/>
          <w:lang w:val="en-GB" w:bidi="ar-EG"/>
        </w:rPr>
        <w:t xml:space="preserve">لمدة ثلاث سنوات </w:t>
      </w:r>
      <w:r w:rsidR="00A154C7">
        <w:rPr>
          <w:rFonts w:hint="cs"/>
          <w:sz w:val="22"/>
          <w:rtl/>
          <w:lang w:val="en-GB" w:bidi="ar-EG"/>
        </w:rPr>
        <w:t>بدأ لدعم المحاسبة للنظم الإيكولوجية في البرازيل، والصين، والهند، والمكسيك، وجنوب أفريقيا، تنفذه شعبة الإحصاءات في الأمم المتحدة وبرنامج الأمم المتحدة للبيئة (بما في ذلك المركز العالمي لرصد الحفظ التابع له)</w:t>
      </w:r>
      <w:r w:rsidR="00802196">
        <w:rPr>
          <w:rFonts w:hint="cs"/>
          <w:sz w:val="22"/>
          <w:rtl/>
          <w:lang w:val="en-GB" w:bidi="ar-EG"/>
        </w:rPr>
        <w:t xml:space="preserve">، </w:t>
      </w:r>
      <w:r w:rsidR="00417265">
        <w:rPr>
          <w:rFonts w:hint="cs"/>
          <w:sz w:val="22"/>
          <w:rtl/>
          <w:lang w:val="en-GB" w:bidi="ar-EG"/>
        </w:rPr>
        <w:t>ب</w:t>
      </w:r>
      <w:r w:rsidR="00802196">
        <w:rPr>
          <w:rFonts w:hint="cs"/>
          <w:sz w:val="22"/>
          <w:rtl/>
          <w:lang w:val="en-GB" w:bidi="ar-EG"/>
        </w:rPr>
        <w:t>دعم مالي من الاتحاد الأوروبي وأمانة الاتفاقية كشريك منتسب،</w:t>
      </w:r>
      <w:r w:rsidR="00802196">
        <w:rPr>
          <w:rStyle w:val="FootnoteReference"/>
          <w:sz w:val="22"/>
          <w:rtl/>
          <w:lang w:val="en-GB" w:bidi="ar-EG"/>
        </w:rPr>
        <w:footnoteReference w:id="29"/>
      </w:r>
      <w:r w:rsidR="00802196">
        <w:rPr>
          <w:rFonts w:hint="cs"/>
          <w:sz w:val="22"/>
          <w:rtl/>
          <w:lang w:val="en-GB" w:bidi="ar-EG"/>
        </w:rPr>
        <w:t xml:space="preserve"> من شأنه أن يشمل أيضا تدفقا عالمي</w:t>
      </w:r>
      <w:r w:rsidR="00417265">
        <w:rPr>
          <w:rFonts w:hint="cs"/>
          <w:sz w:val="22"/>
          <w:rtl/>
          <w:lang w:val="en-GB" w:bidi="ar-EG"/>
        </w:rPr>
        <w:t>ا للعمل على مواءمة نظام المحاسب</w:t>
      </w:r>
      <w:r w:rsidR="00802196">
        <w:rPr>
          <w:rFonts w:hint="cs"/>
          <w:sz w:val="22"/>
          <w:rtl/>
          <w:lang w:val="en-GB" w:bidi="ar-EG"/>
        </w:rPr>
        <w:t>ة البيئية الاقتصادية مع أطر المحاسبة على مستوى الأعمال التجارية.</w:t>
      </w:r>
    </w:p>
    <w:p w:rsidR="00BA2244" w:rsidRPr="00802196" w:rsidRDefault="00802196" w:rsidP="00802196">
      <w:pPr>
        <w:spacing w:after="120"/>
        <w:jc w:val="center"/>
        <w:rPr>
          <w:b/>
          <w:bCs/>
          <w:sz w:val="22"/>
          <w:lang w:val="en-GB" w:bidi="ar-EG"/>
        </w:rPr>
      </w:pPr>
      <w:r w:rsidRPr="00802196">
        <w:rPr>
          <w:rFonts w:hint="cs"/>
          <w:b/>
          <w:bCs/>
          <w:sz w:val="22"/>
          <w:rtl/>
          <w:lang w:val="en-GB" w:bidi="ar-EG"/>
        </w:rPr>
        <w:t>جيم -</w:t>
      </w:r>
      <w:r w:rsidRPr="00802196">
        <w:rPr>
          <w:rFonts w:hint="cs"/>
          <w:b/>
          <w:bCs/>
          <w:sz w:val="22"/>
          <w:rtl/>
          <w:lang w:val="en-GB" w:bidi="ar-EG"/>
        </w:rPr>
        <w:tab/>
        <w:t>نتائج المشاورات</w:t>
      </w:r>
    </w:p>
    <w:p w:rsidR="00BA2244" w:rsidRDefault="00B221C2" w:rsidP="00417265">
      <w:pPr>
        <w:numPr>
          <w:ilvl w:val="0"/>
          <w:numId w:val="27"/>
        </w:numPr>
        <w:spacing w:after="120"/>
        <w:ind w:left="0" w:firstLine="0"/>
        <w:jc w:val="both"/>
        <w:rPr>
          <w:sz w:val="22"/>
          <w:lang w:val="en-GB" w:bidi="ar-EG"/>
        </w:rPr>
      </w:pPr>
      <w:r>
        <w:rPr>
          <w:rFonts w:hint="cs"/>
          <w:sz w:val="22"/>
          <w:rtl/>
          <w:lang w:val="en-GB" w:bidi="ar-EG"/>
        </w:rPr>
        <w:t>قدم المشروع الأولي للنهج المقترح إلى الاجتماع السابع للشراكة العالمية المعنية بالأعمال التجارية والتنوع البيولوجي ونوقش فيه، وهو الاجتماع الذي استضافه العضو الفرنسي في الشراكة العالمية وعقد في باريس يومي 23 و24 نوفمبر/تشرين الثاني 2017،</w:t>
      </w:r>
      <w:r>
        <w:rPr>
          <w:rStyle w:val="FootnoteReference"/>
          <w:sz w:val="22"/>
          <w:rtl/>
          <w:lang w:val="en-GB" w:bidi="ar-EG"/>
        </w:rPr>
        <w:footnoteReference w:id="30"/>
      </w:r>
      <w:r>
        <w:rPr>
          <w:rFonts w:hint="cs"/>
          <w:sz w:val="22"/>
          <w:rtl/>
          <w:lang w:val="en-GB" w:bidi="ar-EG"/>
        </w:rPr>
        <w:t xml:space="preserve"> وفي اجتماع غير رسمي في يناير/كانون الثاني 2018 مع ممثلي الشراكة العالمية، ومبادرة الإبلاغ العالمية، و</w:t>
      </w:r>
      <w:r>
        <w:rPr>
          <w:sz w:val="22"/>
          <w:lang w:bidi="ar-EG"/>
        </w:rPr>
        <w:t>Reporting 3.0</w:t>
      </w:r>
      <w:r>
        <w:rPr>
          <w:rFonts w:hint="cs"/>
          <w:sz w:val="22"/>
          <w:rtl/>
          <w:lang w:val="en-GB" w:bidi="ar-EG"/>
        </w:rPr>
        <w:t xml:space="preserve">، واتحاد المحاسبين في هولندا </w:t>
      </w:r>
      <w:r>
        <w:rPr>
          <w:sz w:val="22"/>
          <w:lang w:bidi="ar-EG"/>
        </w:rPr>
        <w:t>(NBA)</w:t>
      </w:r>
      <w:r>
        <w:rPr>
          <w:rFonts w:hint="cs"/>
          <w:sz w:val="22"/>
          <w:rtl/>
          <w:lang w:val="en-GB" w:bidi="ar-EG"/>
        </w:rPr>
        <w:t>، وتحالف رأس المال الطبيعية</w:t>
      </w:r>
      <w:r w:rsidR="00081126">
        <w:rPr>
          <w:rFonts w:hint="cs"/>
          <w:sz w:val="22"/>
          <w:rtl/>
          <w:lang w:val="en-GB" w:bidi="ar-EG"/>
        </w:rPr>
        <w:t xml:space="preserve"> </w:t>
      </w:r>
      <w:r w:rsidR="00081126">
        <w:rPr>
          <w:sz w:val="22"/>
          <w:lang w:bidi="ar-EG"/>
        </w:rPr>
        <w:t>(NCC)</w:t>
      </w:r>
      <w:r>
        <w:rPr>
          <w:rFonts w:hint="cs"/>
          <w:sz w:val="22"/>
          <w:rtl/>
          <w:lang w:val="en-GB" w:bidi="ar-EG"/>
        </w:rPr>
        <w:t>، والمجلس الدولي للإبلاغ المتكامل.</w:t>
      </w:r>
      <w:r w:rsidR="00081126">
        <w:rPr>
          <w:rFonts w:hint="cs"/>
          <w:sz w:val="22"/>
          <w:rtl/>
          <w:lang w:val="en-GB" w:bidi="ar-EG"/>
        </w:rPr>
        <w:t xml:space="preserve"> ووزع أيضا مشروع للوثيقة الحالية إلى المنظمات الشريكة في الشراكة العالمية وشركاء آخرين معنيين.</w:t>
      </w:r>
    </w:p>
    <w:p w:rsidR="00802196" w:rsidRDefault="00081126" w:rsidP="00D62210">
      <w:pPr>
        <w:numPr>
          <w:ilvl w:val="0"/>
          <w:numId w:val="27"/>
        </w:numPr>
        <w:spacing w:after="120"/>
        <w:ind w:left="0" w:firstLine="0"/>
        <w:jc w:val="both"/>
        <w:rPr>
          <w:sz w:val="22"/>
          <w:lang w:val="en-GB" w:bidi="ar-EG"/>
        </w:rPr>
      </w:pPr>
      <w:r>
        <w:rPr>
          <w:rFonts w:hint="cs"/>
          <w:sz w:val="22"/>
          <w:rtl/>
          <w:lang w:val="en-GB" w:bidi="ar-EG"/>
        </w:rPr>
        <w:t>وتم مناقشة المشروع المنقح لتصنيف الأعمال واستنتاجات البحوث المقدمة أعلاه مع الشراكة المعنية بالتنوع البيولوجي والأعمال التجارية فضلا عن الشركاء المعنيين الآخرين. وبينما اعتبر الشركاء أن التصنيف المنقح لل</w:t>
      </w:r>
      <w:r w:rsidR="00417265">
        <w:rPr>
          <w:rFonts w:hint="cs"/>
          <w:sz w:val="22"/>
          <w:rtl/>
          <w:lang w:val="en-GB" w:bidi="ar-EG"/>
        </w:rPr>
        <w:t>أعمال</w:t>
      </w:r>
      <w:r>
        <w:rPr>
          <w:rFonts w:hint="cs"/>
          <w:sz w:val="22"/>
          <w:rtl/>
          <w:lang w:val="en-GB" w:bidi="ar-EG"/>
        </w:rPr>
        <w:t xml:space="preserve"> المقترح خطوة مفيدة نحو تحقيق إمكانية أكبر لإجراء المقارنات بين منهجيات الإبلاغ، وبالتالي زيادة التجانس والاتساق بين إبلاغ الأعمال التجارية </w:t>
      </w:r>
      <w:r w:rsidR="00417265">
        <w:rPr>
          <w:rFonts w:hint="cs"/>
          <w:sz w:val="22"/>
          <w:rtl/>
          <w:lang w:val="en-GB" w:bidi="ar-EG"/>
        </w:rPr>
        <w:t>المتعلق ب</w:t>
      </w:r>
      <w:r>
        <w:rPr>
          <w:rFonts w:hint="cs"/>
          <w:sz w:val="22"/>
          <w:rtl/>
          <w:lang w:val="en-GB" w:bidi="ar-EG"/>
        </w:rPr>
        <w:t>التنوع البيولوجي، تمت أيضا ملاحظة أنه من أجل إحراز المزيد من التقدم، هناك حاجة إلى تركيز أكبر على الأولويات الاستراتيجية، وهي: (أ) تحسين الفهم المفاهيمي بين الأعمال التجارية؛ (ب) تحديد أهداف</w:t>
      </w:r>
      <w:r w:rsidR="00417265">
        <w:rPr>
          <w:rFonts w:hint="cs"/>
          <w:sz w:val="22"/>
          <w:rtl/>
          <w:lang w:val="en-GB" w:bidi="ar-EG"/>
        </w:rPr>
        <w:t xml:space="preserve"> </w:t>
      </w:r>
      <w:r>
        <w:rPr>
          <w:rFonts w:hint="cs"/>
          <w:sz w:val="22"/>
          <w:rtl/>
          <w:lang w:val="en-GB" w:bidi="ar-EG"/>
        </w:rPr>
        <w:t>/غايات محددة للأعمال التجارية؛ (ج) قياسات ومنهجيات ومقاييس؛ (د) وتعزيز الشراكات العالمية والقطاعية مع المنظمات والمبادرات ذات الصلة</w:t>
      </w:r>
      <w:r w:rsidR="00D62210">
        <w:rPr>
          <w:rFonts w:hint="cs"/>
          <w:sz w:val="22"/>
          <w:rtl/>
          <w:lang w:val="en-GB" w:bidi="ar-EG"/>
        </w:rPr>
        <w:t>. وهذه النقاط مشروحة على نحو أكبر أدناه:</w:t>
      </w:r>
    </w:p>
    <w:p w:rsidR="00081126" w:rsidRDefault="00081126" w:rsidP="00C72137">
      <w:pPr>
        <w:spacing w:after="120"/>
        <w:ind w:firstLine="720"/>
        <w:jc w:val="both"/>
        <w:rPr>
          <w:sz w:val="22"/>
          <w:rtl/>
          <w:lang w:val="en-GB" w:bidi="ar-EG"/>
        </w:rPr>
      </w:pPr>
      <w:r>
        <w:rPr>
          <w:rFonts w:hint="cs"/>
          <w:sz w:val="22"/>
          <w:rtl/>
          <w:lang w:val="en-GB" w:bidi="ar-EG"/>
        </w:rPr>
        <w:t>(أ</w:t>
      </w:r>
      <w:r w:rsidR="00D62210">
        <w:rPr>
          <w:rFonts w:hint="cs"/>
          <w:sz w:val="22"/>
          <w:rtl/>
          <w:lang w:val="en-GB" w:bidi="ar-EG"/>
        </w:rPr>
        <w:t>)</w:t>
      </w:r>
      <w:r w:rsidR="008E01E3">
        <w:rPr>
          <w:rFonts w:hint="cs"/>
          <w:sz w:val="22"/>
          <w:rtl/>
          <w:lang w:val="en-GB" w:bidi="ar-EG"/>
        </w:rPr>
        <w:tab/>
      </w:r>
      <w:r w:rsidR="008E01E3" w:rsidRPr="008E01E3">
        <w:rPr>
          <w:rFonts w:hint="cs"/>
          <w:i/>
          <w:iCs/>
          <w:sz w:val="22"/>
          <w:rtl/>
          <w:lang w:val="en-GB" w:bidi="ar-EG"/>
        </w:rPr>
        <w:t>ت</w:t>
      </w:r>
      <w:r w:rsidRPr="008E01E3">
        <w:rPr>
          <w:rFonts w:hint="cs"/>
          <w:i/>
          <w:iCs/>
          <w:sz w:val="22"/>
          <w:rtl/>
          <w:lang w:val="en-GB" w:bidi="ar-EG"/>
        </w:rPr>
        <w:t>حسين الفهم</w:t>
      </w:r>
      <w:r>
        <w:rPr>
          <w:rFonts w:hint="cs"/>
          <w:sz w:val="22"/>
          <w:rtl/>
          <w:lang w:val="en-GB" w:bidi="ar-EG"/>
        </w:rPr>
        <w:t xml:space="preserve">. </w:t>
      </w:r>
      <w:r w:rsidR="008E01E3">
        <w:rPr>
          <w:rFonts w:hint="cs"/>
          <w:sz w:val="22"/>
          <w:rtl/>
          <w:lang w:val="en-GB" w:bidi="ar-EG"/>
        </w:rPr>
        <w:t xml:space="preserve">أكد الشركاء أن التنوع البيولوجي لا </w:t>
      </w:r>
      <w:r w:rsidR="00C72137">
        <w:rPr>
          <w:rFonts w:hint="cs"/>
          <w:sz w:val="22"/>
          <w:rtl/>
          <w:lang w:val="en-GB" w:bidi="ar-EG"/>
        </w:rPr>
        <w:t>ي</w:t>
      </w:r>
      <w:r w:rsidR="008E01E3">
        <w:rPr>
          <w:rFonts w:hint="cs"/>
          <w:sz w:val="22"/>
          <w:rtl/>
          <w:lang w:val="en-GB" w:bidi="ar-EG"/>
        </w:rPr>
        <w:t>نظر إليه في معظم الأعمال التجارية الوقت الحاضر على أنه يؤثر عليهم مباشرة. وهناك حاجة إلى تحسين الفهم عن كيفية تركيز التنوع البيولوجي على توفير خدمات ومنافع النظم الإيكولوجية التي هي حيوية بالنسبة لعمليات الأعمال التجارية ونماذج الأعمال التجارية، ولإيصال هذا الفهم إلى صدارة المناقشات في الأعمال التجارية</w:t>
      </w:r>
      <w:r>
        <w:rPr>
          <w:rFonts w:hint="cs"/>
          <w:sz w:val="22"/>
          <w:rtl/>
          <w:lang w:val="en-GB" w:bidi="ar-EG"/>
        </w:rPr>
        <w:t>؛</w:t>
      </w:r>
    </w:p>
    <w:p w:rsidR="00081126" w:rsidRDefault="00081126" w:rsidP="00D62210">
      <w:pPr>
        <w:spacing w:after="120"/>
        <w:ind w:firstLine="720"/>
        <w:jc w:val="both"/>
        <w:rPr>
          <w:sz w:val="22"/>
          <w:rtl/>
          <w:lang w:val="en-GB" w:bidi="ar-EG"/>
        </w:rPr>
      </w:pPr>
      <w:r>
        <w:rPr>
          <w:rFonts w:hint="cs"/>
          <w:sz w:val="22"/>
          <w:rtl/>
          <w:lang w:val="en-GB" w:bidi="ar-EG"/>
        </w:rPr>
        <w:t>(ب)</w:t>
      </w:r>
      <w:r w:rsidR="008E01E3">
        <w:rPr>
          <w:rFonts w:hint="cs"/>
          <w:sz w:val="22"/>
          <w:rtl/>
          <w:lang w:val="en-GB" w:bidi="ar-EG"/>
        </w:rPr>
        <w:tab/>
      </w:r>
      <w:r w:rsidR="008E01E3" w:rsidRPr="008E01E3">
        <w:rPr>
          <w:rFonts w:hint="cs"/>
          <w:i/>
          <w:iCs/>
          <w:sz w:val="22"/>
          <w:rtl/>
          <w:lang w:val="en-GB" w:bidi="ar-EG"/>
        </w:rPr>
        <w:t xml:space="preserve">الحاجة إلى </w:t>
      </w:r>
      <w:r w:rsidRPr="008E01E3">
        <w:rPr>
          <w:rFonts w:hint="cs"/>
          <w:i/>
          <w:iCs/>
          <w:sz w:val="22"/>
          <w:rtl/>
          <w:lang w:val="en-GB" w:bidi="ar-EG"/>
        </w:rPr>
        <w:t>أهداف</w:t>
      </w:r>
      <w:r w:rsidR="008E01E3" w:rsidRPr="008E01E3">
        <w:rPr>
          <w:rFonts w:hint="cs"/>
          <w:i/>
          <w:iCs/>
          <w:sz w:val="22"/>
          <w:rtl/>
          <w:lang w:val="en-GB" w:bidi="ar-EG"/>
        </w:rPr>
        <w:t xml:space="preserve"> و</w:t>
      </w:r>
      <w:r w:rsidRPr="008E01E3">
        <w:rPr>
          <w:rFonts w:hint="cs"/>
          <w:i/>
          <w:iCs/>
          <w:sz w:val="22"/>
          <w:rtl/>
          <w:lang w:val="en-GB" w:bidi="ar-EG"/>
        </w:rPr>
        <w:t xml:space="preserve">غايات </w:t>
      </w:r>
      <w:r w:rsidR="008E01E3" w:rsidRPr="008E01E3">
        <w:rPr>
          <w:rFonts w:hint="cs"/>
          <w:i/>
          <w:iCs/>
          <w:sz w:val="22"/>
          <w:rtl/>
          <w:lang w:val="en-GB" w:bidi="ar-EG"/>
        </w:rPr>
        <w:t>واضحة لإعلام تطوير مؤشر قوي</w:t>
      </w:r>
      <w:r w:rsidR="008E01E3">
        <w:rPr>
          <w:rFonts w:hint="cs"/>
          <w:sz w:val="22"/>
          <w:rtl/>
          <w:lang w:val="en-GB" w:bidi="ar-EG"/>
        </w:rPr>
        <w:t>.</w:t>
      </w:r>
      <w:r>
        <w:rPr>
          <w:rFonts w:hint="cs"/>
          <w:sz w:val="22"/>
          <w:rtl/>
          <w:lang w:val="en-GB" w:bidi="ar-EG"/>
        </w:rPr>
        <w:t xml:space="preserve"> </w:t>
      </w:r>
      <w:r w:rsidR="008E01E3">
        <w:rPr>
          <w:rFonts w:hint="cs"/>
          <w:sz w:val="22"/>
          <w:rtl/>
          <w:lang w:val="en-GB" w:bidi="ar-EG"/>
        </w:rPr>
        <w:t>على النحو الذي عرفته الإرشادات من الشراكة المعنية بمؤشرات التنوع البيولوجي، يمكن أن تستفيد الأعمال التجارية من التوقعات الواضحة المعروضة من حيث الأهداف والغايات المحددة، التي ترشد الاستخدام ا</w:t>
      </w:r>
      <w:r w:rsidR="00C72137">
        <w:rPr>
          <w:rFonts w:hint="cs"/>
          <w:sz w:val="22"/>
          <w:rtl/>
          <w:lang w:val="en-GB" w:bidi="ar-EG"/>
        </w:rPr>
        <w:t>لأك</w:t>
      </w:r>
      <w:r w:rsidR="008E01E3">
        <w:rPr>
          <w:rFonts w:hint="cs"/>
          <w:sz w:val="22"/>
          <w:rtl/>
          <w:lang w:val="en-GB" w:bidi="ar-EG"/>
        </w:rPr>
        <w:t>ثر اتساقا وقوة لمؤشرات التنوع البيولوجي</w:t>
      </w:r>
      <w:r w:rsidR="00D62210">
        <w:rPr>
          <w:rFonts w:hint="cs"/>
          <w:sz w:val="22"/>
          <w:rtl/>
          <w:lang w:val="en-GB" w:bidi="ar-EG"/>
        </w:rPr>
        <w:t>.</w:t>
      </w:r>
      <w:r w:rsidR="008E01E3">
        <w:rPr>
          <w:rFonts w:hint="cs"/>
          <w:sz w:val="22"/>
          <w:rtl/>
          <w:lang w:val="en-GB" w:bidi="ar-EG"/>
        </w:rPr>
        <w:t xml:space="preserve"> ويمكن أن تستخدم الاتفاقية تطوير استراتيجية التنوع البيولوجي لما بعد عام 2020 كوسيلة لتحديد مثل هذه الأهداف والمقاييس للقطاعين العام والخاص على السواء</w:t>
      </w:r>
      <w:r>
        <w:rPr>
          <w:rFonts w:hint="cs"/>
          <w:sz w:val="22"/>
          <w:rtl/>
          <w:lang w:val="en-GB" w:bidi="ar-EG"/>
        </w:rPr>
        <w:t>؛</w:t>
      </w:r>
      <w:r w:rsidR="008E01E3">
        <w:rPr>
          <w:rStyle w:val="FootnoteReference"/>
          <w:sz w:val="22"/>
          <w:rtl/>
          <w:lang w:val="en-GB" w:bidi="ar-EG"/>
        </w:rPr>
        <w:footnoteReference w:id="31"/>
      </w:r>
    </w:p>
    <w:p w:rsidR="00081126" w:rsidRDefault="00081126" w:rsidP="00D62210">
      <w:pPr>
        <w:spacing w:after="120"/>
        <w:ind w:firstLine="720"/>
        <w:jc w:val="both"/>
        <w:rPr>
          <w:sz w:val="22"/>
          <w:rtl/>
          <w:lang w:val="en-GB" w:bidi="ar-EG"/>
        </w:rPr>
      </w:pPr>
      <w:r>
        <w:rPr>
          <w:rFonts w:hint="cs"/>
          <w:sz w:val="22"/>
          <w:rtl/>
          <w:lang w:val="en-GB" w:bidi="ar-EG"/>
        </w:rPr>
        <w:t>(ج)</w:t>
      </w:r>
      <w:r w:rsidR="008E01E3">
        <w:rPr>
          <w:rFonts w:hint="cs"/>
          <w:sz w:val="22"/>
          <w:rtl/>
          <w:lang w:val="en-GB" w:bidi="ar-EG"/>
        </w:rPr>
        <w:tab/>
      </w:r>
      <w:r w:rsidRPr="008E01E3">
        <w:rPr>
          <w:rFonts w:hint="cs"/>
          <w:i/>
          <w:iCs/>
          <w:sz w:val="22"/>
          <w:rtl/>
          <w:lang w:val="en-GB" w:bidi="ar-EG"/>
        </w:rPr>
        <w:t>قياسات ومنهجيات ومقاييس</w:t>
      </w:r>
      <w:r w:rsidR="008E01E3">
        <w:rPr>
          <w:rFonts w:hint="cs"/>
          <w:sz w:val="22"/>
          <w:rtl/>
          <w:lang w:val="en-GB" w:bidi="ar-EG"/>
        </w:rPr>
        <w:t xml:space="preserve">. </w:t>
      </w:r>
      <w:r w:rsidR="00FB0175">
        <w:rPr>
          <w:rFonts w:hint="cs"/>
          <w:sz w:val="22"/>
          <w:rtl/>
          <w:lang w:val="en-GB" w:bidi="ar-EG"/>
        </w:rPr>
        <w:t>ارتباطا بالنقطة السابقة، حددت الحاجة إلى ت</w:t>
      </w:r>
      <w:r w:rsidR="00D62210">
        <w:rPr>
          <w:rFonts w:hint="cs"/>
          <w:sz w:val="22"/>
          <w:rtl/>
          <w:lang w:val="en-GB" w:bidi="ar-EG"/>
        </w:rPr>
        <w:t>قديم</w:t>
      </w:r>
      <w:r w:rsidR="00FB0175">
        <w:rPr>
          <w:rFonts w:hint="cs"/>
          <w:sz w:val="22"/>
          <w:rtl/>
          <w:lang w:val="en-GB" w:bidi="ar-EG"/>
        </w:rPr>
        <w:t xml:space="preserve"> تركيز متزايد، على تطوير المزيد من المنهجيات أو المقاييس المتفق عليها لقياس الآثار على التنوع البيولوحي ودرجة الاعتماد عليه، خاصة فيما يتعلق </w:t>
      </w:r>
      <w:r w:rsidR="00FB0175">
        <w:rPr>
          <w:rFonts w:hint="cs"/>
          <w:sz w:val="22"/>
          <w:rtl/>
          <w:lang w:val="en-GB" w:bidi="ar-EG"/>
        </w:rPr>
        <w:lastRenderedPageBreak/>
        <w:t>بالدور الحيوي للتنوع البيولوجي كركيزة لوظائف النظم الإيكولوجية وتوفير خدمات ومنافع النظم الإيكولوجية التي هي حيوية بالنسبة لعمليات الأعمال التجارية ونماذج الأعمال التجارية. وفي ضوء المقررات السابقة لمؤتمر الأطراف، مثل المقرر 13/3، الفقرة 87، تحتاج هذه المنهجيات أو المقاييس أن تأخذ في الاعتبار المفاهيم المختلفة لقيم التنوع البيولوجي، على النحو الوارد في المقرر 10/3، الفقرة 9(ب)(2)</w:t>
      </w:r>
      <w:r>
        <w:rPr>
          <w:rFonts w:hint="cs"/>
          <w:sz w:val="22"/>
          <w:rtl/>
          <w:lang w:val="en-GB" w:bidi="ar-EG"/>
        </w:rPr>
        <w:t>؛</w:t>
      </w:r>
      <w:r w:rsidR="00FB0175">
        <w:rPr>
          <w:rStyle w:val="FootnoteReference"/>
          <w:sz w:val="22"/>
          <w:rtl/>
          <w:lang w:val="en-GB" w:bidi="ar-EG"/>
        </w:rPr>
        <w:footnoteReference w:id="32"/>
      </w:r>
    </w:p>
    <w:p w:rsidR="00802196" w:rsidRDefault="00081126" w:rsidP="00911C31">
      <w:pPr>
        <w:spacing w:after="120"/>
        <w:ind w:firstLine="720"/>
        <w:jc w:val="both"/>
        <w:rPr>
          <w:sz w:val="22"/>
          <w:lang w:val="en-GB" w:bidi="ar-EG"/>
        </w:rPr>
      </w:pPr>
      <w:r>
        <w:rPr>
          <w:rFonts w:hint="cs"/>
          <w:sz w:val="22"/>
          <w:rtl/>
          <w:lang w:val="en-GB" w:bidi="ar-EG"/>
        </w:rPr>
        <w:t>(د)</w:t>
      </w:r>
      <w:r w:rsidR="008E01E3">
        <w:rPr>
          <w:rFonts w:hint="cs"/>
          <w:sz w:val="22"/>
          <w:rtl/>
          <w:lang w:val="en-GB" w:bidi="ar-EG"/>
        </w:rPr>
        <w:tab/>
      </w:r>
      <w:r w:rsidRPr="008E01E3">
        <w:rPr>
          <w:rFonts w:hint="cs"/>
          <w:i/>
          <w:iCs/>
          <w:sz w:val="22"/>
          <w:rtl/>
          <w:lang w:val="en-GB" w:bidi="ar-EG"/>
        </w:rPr>
        <w:t>تعزيز الشراكات</w:t>
      </w:r>
      <w:r w:rsidR="008E01E3">
        <w:rPr>
          <w:rFonts w:hint="cs"/>
          <w:sz w:val="22"/>
          <w:rtl/>
          <w:lang w:val="en-GB" w:bidi="ar-EG"/>
        </w:rPr>
        <w:t xml:space="preserve">. </w:t>
      </w:r>
      <w:r w:rsidR="00C72137">
        <w:rPr>
          <w:rFonts w:hint="cs"/>
          <w:sz w:val="22"/>
          <w:rtl/>
          <w:lang w:val="en-GB" w:bidi="ar-EG"/>
        </w:rPr>
        <w:t xml:space="preserve">في هذا السياق، رأي الشركاء قيمة في تبادل الخبرة عن ما الذي يعمل للأعمال التجارية، فعلى سبيل المثال، الخبرات المكتسبة في تطبيق بروتوكول رأس المال الطبيعي والأدوات الأخرى ذات الصلة، وتشجيع </w:t>
      </w:r>
      <w:r w:rsidR="00D62210">
        <w:rPr>
          <w:rFonts w:hint="cs"/>
          <w:sz w:val="22"/>
          <w:rtl/>
          <w:lang w:val="en-GB" w:bidi="ar-EG"/>
        </w:rPr>
        <w:t xml:space="preserve">أو </w:t>
      </w:r>
      <w:r w:rsidR="00C72137">
        <w:rPr>
          <w:rFonts w:hint="cs"/>
          <w:sz w:val="22"/>
          <w:rtl/>
          <w:lang w:val="en-GB" w:bidi="ar-EG"/>
        </w:rPr>
        <w:t xml:space="preserve">دعم الشركاء التعاونيين في المزيد من أعمالهم الضرورية بشأن المنهجيات أو المقاييس، بما في ذلك التفاعل البيني بين نظام المحاسبة البيئية الاقتصادية ومحاسبة الأعمال التجارية. وعلى المستوى العالمي، يمكن أن يشمل ذلك شركاء مثل برنامج الأمم المتحدة للبيئة والمركز العالمي لرصد الحفظ التابع له، </w:t>
      </w:r>
      <w:r w:rsidR="00A24577">
        <w:rPr>
          <w:rFonts w:hint="cs"/>
          <w:sz w:val="22"/>
          <w:rtl/>
          <w:lang w:val="en-GB" w:bidi="ar-EG"/>
        </w:rPr>
        <w:t>واتفاق الأمم المتحدة العالمي</w:t>
      </w:r>
      <w:r w:rsidR="006862AD">
        <w:rPr>
          <w:rFonts w:hint="cs"/>
          <w:sz w:val="22"/>
          <w:rtl/>
          <w:lang w:val="en-GB" w:bidi="ar-EG"/>
        </w:rPr>
        <w:t>، وشعبة الأمم المتحدة للإحصاءات، وتحالف رأس المال الطبيعي وفريقه العامل المعني بالتنوع البيول</w:t>
      </w:r>
      <w:r w:rsidR="00A24577">
        <w:rPr>
          <w:rFonts w:hint="cs"/>
          <w:sz w:val="22"/>
          <w:rtl/>
          <w:lang w:val="en-GB" w:bidi="ar-EG"/>
        </w:rPr>
        <w:t>وجي، والعمل المشار إليه لمعهد ك</w:t>
      </w:r>
      <w:r w:rsidR="006862AD">
        <w:rPr>
          <w:rFonts w:hint="cs"/>
          <w:sz w:val="22"/>
          <w:rtl/>
          <w:lang w:val="en-GB" w:bidi="ar-EG"/>
        </w:rPr>
        <w:t xml:space="preserve">مبريدج لقيادة الاستدامة، ومبادرة الإبلاغ العالمية، وغيرهم من الشركاء. وعلاوة على ذلك، فإن اتحادات قطاع الأعمال التجارية، خاصة تلك القطاعات المرتبطة بالآثار الأعلى والاعتماد الأعلى، يمكن أن </w:t>
      </w:r>
      <w:r w:rsidR="00710E2F">
        <w:rPr>
          <w:rFonts w:hint="cs"/>
          <w:sz w:val="22"/>
          <w:rtl/>
          <w:lang w:val="en-GB" w:bidi="ar-EG"/>
        </w:rPr>
        <w:t>تكون</w:t>
      </w:r>
      <w:r w:rsidR="006862AD">
        <w:rPr>
          <w:rFonts w:hint="cs"/>
          <w:sz w:val="22"/>
          <w:rtl/>
          <w:lang w:val="en-GB" w:bidi="ar-EG"/>
        </w:rPr>
        <w:t xml:space="preserve"> شركاء في تطوير المؤشرات والمقاييس المحددة للقطاعات</w:t>
      </w:r>
      <w:r w:rsidR="00A24577">
        <w:rPr>
          <w:rFonts w:hint="cs"/>
          <w:sz w:val="22"/>
          <w:rtl/>
          <w:lang w:val="en-GB" w:bidi="ar-EG"/>
        </w:rPr>
        <w:t xml:space="preserve"> ذات الصلة</w:t>
      </w:r>
      <w:r w:rsidR="006862AD">
        <w:rPr>
          <w:rFonts w:hint="cs"/>
          <w:sz w:val="22"/>
          <w:rtl/>
          <w:lang w:val="en-GB" w:bidi="ar-EG"/>
        </w:rPr>
        <w:t xml:space="preserve">. ويمكن أن يرشد هذا العمل ثروة كبيرة من الخبرات في إطار الاتفاقية في تطوير المؤشرات ذات الصلة، مثل العمل الذي تقوم به الشراكة المعنية بمؤشرات التنوع البيولوجي </w:t>
      </w:r>
      <w:r w:rsidR="006862AD">
        <w:rPr>
          <w:sz w:val="22"/>
          <w:lang w:bidi="ar-EG"/>
        </w:rPr>
        <w:t>(BIP)</w:t>
      </w:r>
      <w:r w:rsidR="006862AD">
        <w:rPr>
          <w:rFonts w:hint="cs"/>
          <w:sz w:val="22"/>
          <w:rtl/>
          <w:lang w:val="en-GB" w:bidi="ar-EG"/>
        </w:rPr>
        <w:t>، المشار إليها أعلاه.</w:t>
      </w:r>
    </w:p>
    <w:p w:rsidR="00802196" w:rsidRPr="006862AD" w:rsidRDefault="006862AD" w:rsidP="006862AD">
      <w:pPr>
        <w:spacing w:after="120"/>
        <w:jc w:val="center"/>
        <w:rPr>
          <w:b/>
          <w:bCs/>
          <w:sz w:val="22"/>
          <w:lang w:val="en-GB" w:bidi="ar-EG"/>
        </w:rPr>
      </w:pPr>
      <w:r w:rsidRPr="006862AD">
        <w:rPr>
          <w:rFonts w:hint="cs"/>
          <w:b/>
          <w:bCs/>
          <w:sz w:val="22"/>
          <w:rtl/>
          <w:lang w:val="en-GB" w:bidi="ar-EG"/>
        </w:rPr>
        <w:t>دال -</w:t>
      </w:r>
      <w:r w:rsidRPr="006862AD">
        <w:rPr>
          <w:rFonts w:hint="cs"/>
          <w:b/>
          <w:bCs/>
          <w:sz w:val="22"/>
          <w:rtl/>
          <w:lang w:val="en-GB" w:bidi="ar-EG"/>
        </w:rPr>
        <w:tab/>
        <w:t>التصنيف المنقح للأعمال</w:t>
      </w:r>
    </w:p>
    <w:p w:rsidR="00802196" w:rsidRDefault="00E15E09" w:rsidP="001A28ED">
      <w:pPr>
        <w:numPr>
          <w:ilvl w:val="0"/>
          <w:numId w:val="27"/>
        </w:numPr>
        <w:spacing w:after="120"/>
        <w:ind w:left="0" w:firstLine="0"/>
        <w:jc w:val="both"/>
        <w:rPr>
          <w:sz w:val="22"/>
          <w:lang w:val="en-GB" w:bidi="ar-EG"/>
        </w:rPr>
      </w:pPr>
      <w:r w:rsidRPr="001A28ED">
        <w:rPr>
          <w:rFonts w:hint="cs"/>
          <w:sz w:val="22"/>
          <w:rtl/>
          <w:lang w:val="en-GB" w:bidi="ar-EG"/>
        </w:rPr>
        <w:t>كما أشرنا أعلاه، واستنادا</w:t>
      </w:r>
      <w:r>
        <w:rPr>
          <w:rFonts w:hint="cs"/>
          <w:sz w:val="22"/>
          <w:rtl/>
          <w:lang w:val="en-GB" w:bidi="ar-EG"/>
        </w:rPr>
        <w:t xml:space="preserve"> إلى البحوث والمشاورات، تم تبسيط تصنيف الأعمال. وتم تضييق الفئات </w:t>
      </w:r>
      <w:r w:rsidR="00FA43E7">
        <w:rPr>
          <w:rFonts w:hint="cs"/>
          <w:sz w:val="22"/>
          <w:rtl/>
          <w:lang w:val="en-GB" w:bidi="ar-EG"/>
        </w:rPr>
        <w:t>إلى ثلاثة موضوعات رئيسية: (أ) الالتزام؛ (ب) المشاركة؛ و(ج)</w:t>
      </w:r>
      <w:r w:rsidR="001A28ED">
        <w:rPr>
          <w:rFonts w:hint="cs"/>
          <w:sz w:val="22"/>
          <w:rtl/>
          <w:lang w:val="en-GB" w:bidi="ar-EG"/>
        </w:rPr>
        <w:t xml:space="preserve"> القياس. وبالنسبة لكل موضوع</w:t>
      </w:r>
      <w:r w:rsidR="00FA43E7">
        <w:rPr>
          <w:rFonts w:hint="cs"/>
          <w:sz w:val="22"/>
          <w:rtl/>
          <w:lang w:val="en-GB" w:bidi="ar-EG"/>
        </w:rPr>
        <w:t xml:space="preserve"> </w:t>
      </w:r>
      <w:r w:rsidR="001A28ED">
        <w:rPr>
          <w:rFonts w:hint="cs"/>
          <w:sz w:val="22"/>
          <w:rtl/>
          <w:lang w:val="en-GB" w:bidi="ar-EG"/>
        </w:rPr>
        <w:t>لتصنيف الأعمال</w:t>
      </w:r>
      <w:r w:rsidR="00FA43E7">
        <w:rPr>
          <w:rFonts w:hint="cs"/>
          <w:sz w:val="22"/>
          <w:rtl/>
          <w:lang w:val="en-GB" w:bidi="ar-EG"/>
        </w:rPr>
        <w:t>، تم تحديد عدد من الموضوعات المشتركة لتيسير تحديد الممارسات الجيدة للإبلاغ تحت كل موضوع. ويرد تصنيف الأعمال المنقح هذا في المرفق الأول.</w:t>
      </w:r>
    </w:p>
    <w:p w:rsidR="00802196" w:rsidRDefault="00FA43E7" w:rsidP="001A28ED">
      <w:pPr>
        <w:numPr>
          <w:ilvl w:val="0"/>
          <w:numId w:val="27"/>
        </w:numPr>
        <w:spacing w:after="120"/>
        <w:ind w:left="0" w:firstLine="0"/>
        <w:jc w:val="both"/>
        <w:rPr>
          <w:sz w:val="22"/>
          <w:lang w:val="en-GB" w:bidi="ar-EG"/>
        </w:rPr>
      </w:pPr>
      <w:r>
        <w:rPr>
          <w:rFonts w:hint="cs"/>
          <w:sz w:val="22"/>
          <w:rtl/>
          <w:lang w:val="en-GB" w:bidi="ar-EG"/>
        </w:rPr>
        <w:t>ومن أجل تقديم المزيد من الإرشادات العملية والملموسة للشركات عن كيفية تطبيق المنهجية المنقحة، تم تجميع معلومات إضافية من الشركات الفردية بهدف تحديد أمثلة الممارسات الجيدة التي تطابق الموضاعات ومواضيع تصنيف الأعمال المرتبط بها ويمكن بالتالي أن تعمل كإرشادات للمحاكاة. فعلى سبيل المثال، ت</w:t>
      </w:r>
      <w:r w:rsidR="00710E2F">
        <w:rPr>
          <w:rFonts w:hint="cs"/>
          <w:sz w:val="22"/>
          <w:rtl/>
          <w:lang w:val="en-GB" w:bidi="ar-EG"/>
        </w:rPr>
        <w:t>ح</w:t>
      </w:r>
      <w:r>
        <w:rPr>
          <w:rFonts w:hint="cs"/>
          <w:sz w:val="22"/>
          <w:rtl/>
          <w:lang w:val="en-GB" w:bidi="ar-EG"/>
        </w:rPr>
        <w:t>ت موضوع "الالتزام"، فإن مثال الممارسة الجيدة هو السياسة تجاه التنوع البيولوجي التي تعرض التزامات الشركة. وتحت "المشاركة"، يمكن أن توجد إشارة إلى دعم مشروعات الحفظ لغرض التنوع البيولوجي المتضرر بسبب أعمال الشرك</w:t>
      </w:r>
      <w:r w:rsidR="001A28ED">
        <w:rPr>
          <w:rFonts w:hint="cs"/>
          <w:sz w:val="22"/>
          <w:rtl/>
          <w:lang w:val="en-GB" w:bidi="ar-EG"/>
        </w:rPr>
        <w:t>ة</w:t>
      </w:r>
      <w:r>
        <w:rPr>
          <w:rFonts w:hint="cs"/>
          <w:sz w:val="22"/>
          <w:rtl/>
          <w:lang w:val="en-GB" w:bidi="ar-EG"/>
        </w:rPr>
        <w:t xml:space="preserve">. وتحت "القياس"، يمكن أن توجد إشارة، مثلا، إلى استخدام أداة التقييم المتكامل للتنوع البيولوجي </w:t>
      </w:r>
      <w:r w:rsidR="00751E55">
        <w:rPr>
          <w:sz w:val="22"/>
          <w:lang w:bidi="ar-EG"/>
        </w:rPr>
        <w:t>(BAT)</w:t>
      </w:r>
      <w:r>
        <w:rPr>
          <w:rFonts w:hint="cs"/>
          <w:sz w:val="22"/>
          <w:rtl/>
          <w:lang w:val="en-GB" w:bidi="ar-EG"/>
        </w:rPr>
        <w:t>.</w:t>
      </w:r>
      <w:r>
        <w:rPr>
          <w:rStyle w:val="FootnoteReference"/>
          <w:sz w:val="22"/>
          <w:rtl/>
          <w:lang w:val="en-GB" w:bidi="ar-EG"/>
        </w:rPr>
        <w:footnoteReference w:id="33"/>
      </w:r>
      <w:r w:rsidR="00751E55">
        <w:rPr>
          <w:rFonts w:hint="cs"/>
          <w:sz w:val="22"/>
          <w:rtl/>
          <w:lang w:val="en-GB" w:bidi="ar-EG"/>
        </w:rPr>
        <w:t xml:space="preserve"> ويرد هذا التجميع لحالات الممارسات الجيدة من الشركات في المرفق الثاني.</w:t>
      </w:r>
    </w:p>
    <w:p w:rsidR="006862AD" w:rsidRDefault="00751E55" w:rsidP="00751E55">
      <w:pPr>
        <w:numPr>
          <w:ilvl w:val="0"/>
          <w:numId w:val="27"/>
        </w:numPr>
        <w:spacing w:after="120"/>
        <w:ind w:left="0" w:firstLine="0"/>
        <w:jc w:val="both"/>
        <w:rPr>
          <w:sz w:val="22"/>
          <w:lang w:val="en-GB" w:bidi="ar-EG"/>
        </w:rPr>
      </w:pPr>
      <w:r>
        <w:rPr>
          <w:rFonts w:hint="cs"/>
          <w:sz w:val="22"/>
          <w:rtl/>
          <w:lang w:val="en-GB" w:bidi="ar-EG"/>
        </w:rPr>
        <w:t xml:space="preserve">وختاما، وكما لاحظنا أعلاه، فإن الإفصاح والإبلاغ هو الخطوة الأخيرة للأعمال التجارية في تحديد الآثار </w:t>
      </w:r>
      <w:r w:rsidR="00710E2F">
        <w:rPr>
          <w:rFonts w:hint="cs"/>
          <w:sz w:val="22"/>
          <w:rtl/>
          <w:lang w:val="en-GB" w:bidi="ar-EG"/>
        </w:rPr>
        <w:t xml:space="preserve">على التنوع البيولوحي </w:t>
      </w:r>
      <w:r>
        <w:rPr>
          <w:rFonts w:hint="cs"/>
          <w:sz w:val="22"/>
          <w:rtl/>
          <w:lang w:val="en-GB" w:bidi="ar-EG"/>
        </w:rPr>
        <w:t>ودر</w:t>
      </w:r>
      <w:r w:rsidR="00710E2F">
        <w:rPr>
          <w:rFonts w:hint="cs"/>
          <w:sz w:val="22"/>
          <w:rtl/>
          <w:lang w:val="en-GB" w:bidi="ar-EG"/>
        </w:rPr>
        <w:t>جة الاعتماد عليه</w:t>
      </w:r>
      <w:r>
        <w:rPr>
          <w:rFonts w:hint="cs"/>
          <w:sz w:val="22"/>
          <w:rtl/>
          <w:lang w:val="en-GB" w:bidi="ar-EG"/>
        </w:rPr>
        <w:t>. وكما شرحنا في الفقرة 26 أعلاه، فإن تحقيق التجانس والتناسق المعززيين في الإبلاغ من جانب الشركات يتطلب تحقيق</w:t>
      </w:r>
      <w:r w:rsidR="00710E2F">
        <w:rPr>
          <w:rFonts w:hint="cs"/>
          <w:sz w:val="22"/>
          <w:rtl/>
          <w:lang w:val="en-GB" w:bidi="ar-EG"/>
        </w:rPr>
        <w:t xml:space="preserve"> </w:t>
      </w:r>
      <w:r>
        <w:rPr>
          <w:rFonts w:hint="cs"/>
          <w:sz w:val="22"/>
          <w:rtl/>
          <w:lang w:val="en-GB" w:bidi="ar-EG"/>
        </w:rPr>
        <w:t xml:space="preserve">منهجيات القياس والمقاييس لآثار التنوع البيولوجي ودرجة الاعتماد عليه. وفي ضوء هذه الاعتبارات، يمكن النظر إلى تصنيف الأعمال للإبلاغ عن التنوع البيولوجي والإرشادات المرتبطة به على أنها خطوة وسيطة لزيادة إمكانية المقارنة في إبلاغ الشركات عن التنوع البيولوجي على المدى القصير، لتقديم إرشادات عن ما يمكن أن يكون شكل الإبلاغ عن الآثار على التنوع البيولوجي </w:t>
      </w:r>
      <w:r w:rsidR="00601963">
        <w:rPr>
          <w:rFonts w:hint="cs"/>
          <w:sz w:val="22"/>
          <w:rtl/>
          <w:lang w:val="en-GB" w:bidi="ar-EG"/>
        </w:rPr>
        <w:t>و</w:t>
      </w:r>
      <w:r>
        <w:rPr>
          <w:rFonts w:hint="cs"/>
          <w:sz w:val="22"/>
          <w:rtl/>
          <w:lang w:val="en-GB" w:bidi="ar-EG"/>
        </w:rPr>
        <w:t>درجة الاعتماد عليه</w:t>
      </w:r>
      <w:r w:rsidR="003C7DA0">
        <w:rPr>
          <w:rFonts w:hint="cs"/>
          <w:sz w:val="22"/>
          <w:rtl/>
          <w:lang w:val="en-GB" w:bidi="ar-EG"/>
        </w:rPr>
        <w:t xml:space="preserve">، وبالتالي يشجع الأعمال التجارية وغيرها من أصحاب المصلحة </w:t>
      </w:r>
      <w:r w:rsidR="003C7DA0">
        <w:rPr>
          <w:rFonts w:hint="cs"/>
          <w:sz w:val="22"/>
          <w:rtl/>
          <w:lang w:val="en-GB" w:bidi="ar-EG"/>
        </w:rPr>
        <w:lastRenderedPageBreak/>
        <w:t>على تعزيز الإبلاغ من جانب الأعمال التجارية عن التنوع البيولوجي. وسيحتاج تطبيق تصنيف المعلومات إلى تكميله بإجراءات بشأن الأولويات الاستراتيجية المحددة أعلاه.</w:t>
      </w:r>
    </w:p>
    <w:p w:rsidR="006862AD" w:rsidRPr="00601963" w:rsidRDefault="006862AD" w:rsidP="006862AD">
      <w:pPr>
        <w:spacing w:after="120"/>
        <w:jc w:val="center"/>
        <w:rPr>
          <w:b/>
          <w:bCs/>
          <w:sz w:val="28"/>
          <w:szCs w:val="28"/>
          <w:lang w:val="en-GB" w:bidi="ar-EG"/>
        </w:rPr>
      </w:pPr>
      <w:r w:rsidRPr="00601963">
        <w:rPr>
          <w:rFonts w:hint="cs"/>
          <w:b/>
          <w:bCs/>
          <w:sz w:val="28"/>
          <w:szCs w:val="28"/>
          <w:rtl/>
          <w:lang w:val="en-GB" w:bidi="ar-EG"/>
        </w:rPr>
        <w:t>ثالثا -</w:t>
      </w:r>
      <w:r w:rsidRPr="00601963">
        <w:rPr>
          <w:rFonts w:hint="cs"/>
          <w:b/>
          <w:bCs/>
          <w:sz w:val="28"/>
          <w:szCs w:val="28"/>
          <w:rtl/>
          <w:lang w:val="en-GB" w:bidi="ar-EG"/>
        </w:rPr>
        <w:tab/>
        <w:t>الاستنتاجات</w:t>
      </w:r>
    </w:p>
    <w:p w:rsidR="006862AD" w:rsidRDefault="003C7DA0" w:rsidP="00601963">
      <w:pPr>
        <w:numPr>
          <w:ilvl w:val="0"/>
          <w:numId w:val="27"/>
        </w:numPr>
        <w:spacing w:after="120"/>
        <w:ind w:left="0" w:firstLine="0"/>
        <w:jc w:val="both"/>
        <w:rPr>
          <w:sz w:val="22"/>
          <w:lang w:val="en-GB" w:bidi="ar-EG"/>
        </w:rPr>
      </w:pPr>
      <w:r>
        <w:rPr>
          <w:rFonts w:hint="cs"/>
          <w:sz w:val="22"/>
          <w:rtl/>
          <w:lang w:val="en-GB" w:bidi="ar-EG"/>
        </w:rPr>
        <w:t xml:space="preserve">في ضوء ما ذكر أعلاه، قد ترغب الهيئة الفرعية للتنفيذ في النظر </w:t>
      </w:r>
      <w:r w:rsidR="00601963">
        <w:rPr>
          <w:rFonts w:hint="cs"/>
          <w:sz w:val="22"/>
          <w:rtl/>
          <w:lang w:val="en-GB" w:bidi="ar-EG"/>
        </w:rPr>
        <w:t>في</w:t>
      </w:r>
      <w:r>
        <w:rPr>
          <w:rFonts w:hint="cs"/>
          <w:sz w:val="22"/>
          <w:rtl/>
          <w:lang w:val="en-GB" w:bidi="ar-EG"/>
        </w:rPr>
        <w:t xml:space="preserve"> الاستنتاجات المذكورة أدناه كأساس ممكن لإعداد توصيتها، بما في ذلك مشروع مقرر، لنظر مؤتمر الأطراف في اجتماعه الرابع عشر. وتم إدراج الصياغة ذات الصلة في مشروع التوصية المقدم في الوثيقة </w:t>
      </w:r>
      <w:r w:rsidRPr="003C7DA0">
        <w:rPr>
          <w:rFonts w:cs="Times New Roman"/>
          <w:snapToGrid w:val="0"/>
          <w:kern w:val="22"/>
          <w:sz w:val="22"/>
          <w:szCs w:val="22"/>
          <w:lang w:eastAsia="ja-JP" w:bidi="th-TH"/>
        </w:rPr>
        <w:t>CBD/SBI/2/4</w:t>
      </w:r>
      <w:r>
        <w:rPr>
          <w:rFonts w:hint="cs"/>
          <w:sz w:val="22"/>
          <w:rtl/>
          <w:lang w:val="en-GB" w:bidi="ar-EG"/>
        </w:rPr>
        <w:t>.</w:t>
      </w:r>
    </w:p>
    <w:p w:rsidR="006862AD" w:rsidRPr="006862AD" w:rsidRDefault="006862AD" w:rsidP="006862AD">
      <w:pPr>
        <w:spacing w:after="120"/>
        <w:jc w:val="center"/>
        <w:rPr>
          <w:b/>
          <w:bCs/>
          <w:sz w:val="22"/>
          <w:lang w:val="en-GB" w:bidi="ar-EG"/>
        </w:rPr>
      </w:pPr>
      <w:r w:rsidRPr="006862AD">
        <w:rPr>
          <w:rFonts w:hint="cs"/>
          <w:b/>
          <w:bCs/>
          <w:sz w:val="22"/>
          <w:rtl/>
          <w:lang w:val="en-GB" w:bidi="ar-EG"/>
        </w:rPr>
        <w:t>ألف -</w:t>
      </w:r>
      <w:r w:rsidRPr="006862AD">
        <w:rPr>
          <w:rFonts w:hint="cs"/>
          <w:b/>
          <w:bCs/>
          <w:sz w:val="22"/>
          <w:rtl/>
          <w:lang w:val="en-GB" w:bidi="ar-EG"/>
        </w:rPr>
        <w:tab/>
        <w:t>إرشادات بشأن الإبلاغ من جانب الأعمال التجارية المتعلق بالتنوع البيولوجي</w:t>
      </w:r>
    </w:p>
    <w:p w:rsidR="006862AD" w:rsidRDefault="003C7DA0" w:rsidP="00601963">
      <w:pPr>
        <w:numPr>
          <w:ilvl w:val="0"/>
          <w:numId w:val="27"/>
        </w:numPr>
        <w:spacing w:after="120"/>
        <w:ind w:left="0" w:firstLine="0"/>
        <w:jc w:val="both"/>
        <w:rPr>
          <w:sz w:val="22"/>
          <w:lang w:val="en-GB" w:bidi="ar-EG"/>
        </w:rPr>
      </w:pPr>
      <w:r>
        <w:rPr>
          <w:rFonts w:hint="cs"/>
          <w:sz w:val="22"/>
          <w:rtl/>
          <w:lang w:val="en-GB" w:bidi="ar-EG"/>
        </w:rPr>
        <w:t xml:space="preserve">قد </w:t>
      </w:r>
      <w:r w:rsidR="00601963">
        <w:rPr>
          <w:rFonts w:hint="cs"/>
          <w:sz w:val="22"/>
          <w:rtl/>
          <w:lang w:val="en-GB" w:bidi="ar-EG"/>
        </w:rPr>
        <w:t>ت</w:t>
      </w:r>
      <w:r>
        <w:rPr>
          <w:rFonts w:hint="cs"/>
          <w:sz w:val="22"/>
          <w:rtl/>
          <w:lang w:val="en-GB" w:bidi="ar-EG"/>
        </w:rPr>
        <w:t xml:space="preserve">رغب الهيئة الفرعية في التوصية بالإحاطة علما بتصنيف الأعمال المنقح </w:t>
      </w:r>
      <w:r w:rsidR="00601963">
        <w:rPr>
          <w:rFonts w:hint="cs"/>
          <w:sz w:val="22"/>
          <w:rtl/>
          <w:lang w:val="en-GB" w:bidi="ar-EG"/>
        </w:rPr>
        <w:t>ل</w:t>
      </w:r>
      <w:r>
        <w:rPr>
          <w:rFonts w:hint="cs"/>
          <w:sz w:val="22"/>
          <w:rtl/>
          <w:lang w:val="en-GB" w:bidi="ar-EG"/>
        </w:rPr>
        <w:t>إجراءات الأعمال التجارية المتعلقة بالتنوع البيولوجي، المقدم في المرفق الأول بالمذكرة الحالية، كأداة مؤقتة مفيدة للتشجيع على الإبلاغ عن التنوع البيولوجي وزيادته، ولزيادة إمكانية إجراءا المقارنة بين الإبلاغ من جانب الأعمال التجارية عن التنوع البيولوجي، وكخطوة نحو تعزيز التجانس والاتساق بين الإبلاغ من جانب الأعمال التجارية المتعلق بالتنوع البيولوجي. ولهذا الغرض، يمكن دعوة الأعمال التجارية، والأطراف والحكومات الأخرى والمنظمات والمبادرات ذات الصلة إلى الاستفادة من تصنيف الأعمال المنقح.</w:t>
      </w:r>
    </w:p>
    <w:p w:rsidR="006862AD" w:rsidRDefault="003C7DA0" w:rsidP="00DC212B">
      <w:pPr>
        <w:numPr>
          <w:ilvl w:val="0"/>
          <w:numId w:val="27"/>
        </w:numPr>
        <w:spacing w:after="120"/>
        <w:ind w:left="0" w:firstLine="0"/>
        <w:jc w:val="both"/>
        <w:rPr>
          <w:sz w:val="22"/>
          <w:lang w:val="en-GB" w:bidi="ar-EG"/>
        </w:rPr>
      </w:pPr>
      <w:r>
        <w:rPr>
          <w:rFonts w:hint="cs"/>
          <w:sz w:val="22"/>
          <w:rtl/>
          <w:lang w:val="en-GB" w:bidi="ar-EG"/>
        </w:rPr>
        <w:t>وقد ترغب الهيئة الفرعية أيضا في التوصية بالإحاطة علما بأمثلة الممارسات الجيدة المقدمة في المرفق الثاني من ا</w:t>
      </w:r>
      <w:r w:rsidR="00601963">
        <w:rPr>
          <w:rFonts w:hint="cs"/>
          <w:sz w:val="22"/>
          <w:rtl/>
          <w:lang w:val="en-GB" w:bidi="ar-EG"/>
        </w:rPr>
        <w:t>ل</w:t>
      </w:r>
      <w:r>
        <w:rPr>
          <w:rFonts w:hint="cs"/>
          <w:sz w:val="22"/>
          <w:rtl/>
          <w:lang w:val="en-GB" w:bidi="ar-EG"/>
        </w:rPr>
        <w:t xml:space="preserve">مذكرة الحالية، كإرشادات إشارية للأعمال التجارية، والأطراف والحكومات الأخرى، وأصحاب المصلحة الآخرين عن الموضوعات الرئيسية التي يمكن أن يتم معالجتها في الإبلاغ من جانب الأعمال التجارية المتعلق بالتنوع البيولوجي. ويمكن دعوة الأعمال التجارية، والأطراف والحكومات الأخرى والمنظمات والمبادرات ذات الصلة إلى الاستفادة من </w:t>
      </w:r>
      <w:r w:rsidR="00DC212B">
        <w:rPr>
          <w:rFonts w:hint="cs"/>
          <w:sz w:val="22"/>
          <w:rtl/>
          <w:lang w:val="en-GB" w:bidi="ar-EG"/>
        </w:rPr>
        <w:t>أمثلة الممارسات الجيدة في الإبلاغ عن أنشطتها الخاصة.</w:t>
      </w:r>
    </w:p>
    <w:p w:rsidR="006862AD" w:rsidRDefault="00DC212B" w:rsidP="00601963">
      <w:pPr>
        <w:numPr>
          <w:ilvl w:val="0"/>
          <w:numId w:val="27"/>
        </w:numPr>
        <w:spacing w:after="120"/>
        <w:ind w:left="0" w:firstLine="0"/>
        <w:jc w:val="both"/>
        <w:rPr>
          <w:sz w:val="22"/>
          <w:lang w:val="en-GB" w:bidi="ar-EG"/>
        </w:rPr>
      </w:pPr>
      <w:r>
        <w:rPr>
          <w:rFonts w:hint="cs"/>
          <w:sz w:val="22"/>
          <w:rtl/>
          <w:lang w:val="en-GB" w:bidi="ar-EG"/>
        </w:rPr>
        <w:t>وق</w:t>
      </w:r>
      <w:r w:rsidR="0091545F">
        <w:rPr>
          <w:rFonts w:hint="cs"/>
          <w:sz w:val="22"/>
          <w:rtl/>
          <w:lang w:val="en-GB" w:bidi="ar-EG"/>
        </w:rPr>
        <w:t>د</w:t>
      </w:r>
      <w:r>
        <w:rPr>
          <w:rFonts w:hint="cs"/>
          <w:sz w:val="22"/>
          <w:rtl/>
          <w:lang w:val="en-GB" w:bidi="ar-EG"/>
        </w:rPr>
        <w:t xml:space="preserve"> ترغب الهيئة الفرعية كذلك في الإحاطة علما بالدور الهام لمعايير الإبلاغ التابعة لمبادرة الإبلاغ العالمية، على النحو الوارد وصفه في الفقرة 9(ج) أعلاه، وبالتالي قد ترغب في التوصية بتشجيع الأعمال التجارية على استخدام المبادئ التوجيهية القائمة للإبلاغ، مثل معيار مبادرة الإبلاغ العالمية بشأن التنوع البيولوجي، ومعيار هذه المبادرة 304: التنوع البيولوجي 2016،</w:t>
      </w:r>
      <w:r>
        <w:rPr>
          <w:rStyle w:val="FootnoteReference"/>
          <w:sz w:val="22"/>
          <w:rtl/>
          <w:lang w:val="en-GB" w:bidi="ar-EG"/>
        </w:rPr>
        <w:footnoteReference w:id="34"/>
      </w:r>
      <w:r>
        <w:rPr>
          <w:rFonts w:hint="cs"/>
          <w:sz w:val="22"/>
          <w:rtl/>
          <w:lang w:val="en-GB" w:bidi="ar-EG"/>
        </w:rPr>
        <w:t xml:space="preserve"> حسب </w:t>
      </w:r>
      <w:r w:rsidR="00601963">
        <w:rPr>
          <w:rFonts w:hint="cs"/>
          <w:sz w:val="22"/>
          <w:rtl/>
          <w:lang w:val="en-GB" w:bidi="ar-EG"/>
        </w:rPr>
        <w:t>الاقتضاء</w:t>
      </w:r>
      <w:r>
        <w:rPr>
          <w:rFonts w:hint="cs"/>
          <w:sz w:val="22"/>
          <w:rtl/>
          <w:lang w:val="en-GB" w:bidi="ar-EG"/>
        </w:rPr>
        <w:t>.</w:t>
      </w:r>
    </w:p>
    <w:p w:rsidR="006862AD" w:rsidRPr="006862AD" w:rsidRDefault="006862AD" w:rsidP="006862AD">
      <w:pPr>
        <w:spacing w:after="120"/>
        <w:jc w:val="center"/>
        <w:rPr>
          <w:b/>
          <w:bCs/>
          <w:sz w:val="22"/>
          <w:lang w:val="en-GB" w:bidi="ar-EG"/>
        </w:rPr>
      </w:pPr>
      <w:r w:rsidRPr="006862AD">
        <w:rPr>
          <w:rFonts w:hint="cs"/>
          <w:b/>
          <w:bCs/>
          <w:sz w:val="22"/>
          <w:rtl/>
          <w:lang w:val="en-GB" w:bidi="ar-EG"/>
        </w:rPr>
        <w:t>باء -</w:t>
      </w:r>
      <w:r w:rsidRPr="006862AD">
        <w:rPr>
          <w:rFonts w:hint="cs"/>
          <w:b/>
          <w:bCs/>
          <w:sz w:val="22"/>
          <w:rtl/>
          <w:lang w:val="en-GB" w:bidi="ar-EG"/>
        </w:rPr>
        <w:tab/>
        <w:t xml:space="preserve">الإجراءات الاستراتيجية لإحراز </w:t>
      </w:r>
      <w:r w:rsidR="00DC212B">
        <w:rPr>
          <w:rFonts w:hint="cs"/>
          <w:b/>
          <w:bCs/>
          <w:sz w:val="22"/>
          <w:rtl/>
          <w:lang w:val="en-GB" w:bidi="ar-EG"/>
        </w:rPr>
        <w:t>ال</w:t>
      </w:r>
      <w:r w:rsidRPr="006862AD">
        <w:rPr>
          <w:rFonts w:hint="cs"/>
          <w:b/>
          <w:bCs/>
          <w:sz w:val="22"/>
          <w:rtl/>
          <w:lang w:val="en-GB" w:bidi="ar-EG"/>
        </w:rPr>
        <w:t>تقدم في إنجازات الأعمال التجارية المتعلقة بالتنوع البيولوجي</w:t>
      </w:r>
    </w:p>
    <w:p w:rsidR="006862AD" w:rsidRDefault="00DC212B" w:rsidP="00601963">
      <w:pPr>
        <w:numPr>
          <w:ilvl w:val="0"/>
          <w:numId w:val="27"/>
        </w:numPr>
        <w:spacing w:after="120"/>
        <w:ind w:left="0" w:firstLine="0"/>
        <w:jc w:val="both"/>
        <w:rPr>
          <w:sz w:val="22"/>
          <w:lang w:val="en-GB" w:bidi="ar-EG"/>
        </w:rPr>
      </w:pPr>
      <w:r>
        <w:rPr>
          <w:rFonts w:hint="cs"/>
          <w:sz w:val="22"/>
          <w:rtl/>
          <w:lang w:val="en-GB" w:bidi="ar-EG"/>
        </w:rPr>
        <w:t xml:space="preserve">قد ترغب الهيئة الفرعية في الإحاطة علما بأن الإفصاح والإبلاغ هو آخر خطوة في عملية تحديد </w:t>
      </w:r>
      <w:r w:rsidR="00601963">
        <w:rPr>
          <w:rFonts w:hint="cs"/>
          <w:sz w:val="22"/>
          <w:rtl/>
          <w:lang w:val="en-GB" w:bidi="ar-EG"/>
        </w:rPr>
        <w:t>آ</w:t>
      </w:r>
      <w:r>
        <w:rPr>
          <w:rFonts w:hint="cs"/>
          <w:sz w:val="22"/>
          <w:rtl/>
          <w:lang w:val="en-GB" w:bidi="ar-EG"/>
        </w:rPr>
        <w:t xml:space="preserve">ثار الأعمال التجارية على التنوع البيولوجي ودرجة اعتمادها عليه. ومن أجل تعزيز التجانس والاتساق في الإبلاغ من جانب الأعمال التجارية المتعلق بالتنوع البيولوجي، هناك حاجة إلى إجراءات استراتيجية لتحسين الفهم بين الأعمال التجارية عن دور التنوع البيولوجي، وإعداد وتحسين </w:t>
      </w:r>
      <w:r w:rsidR="00D875B2">
        <w:rPr>
          <w:rFonts w:hint="cs"/>
          <w:sz w:val="22"/>
          <w:rtl/>
          <w:lang w:val="en-GB" w:bidi="ar-EG"/>
        </w:rPr>
        <w:t xml:space="preserve">منهجيات ومقاييس </w:t>
      </w:r>
      <w:r w:rsidR="00601963">
        <w:rPr>
          <w:rFonts w:hint="cs"/>
          <w:sz w:val="22"/>
          <w:rtl/>
          <w:lang w:val="en-GB" w:bidi="ar-EG"/>
        </w:rPr>
        <w:t>ل</w:t>
      </w:r>
      <w:r w:rsidR="00D875B2">
        <w:rPr>
          <w:rFonts w:hint="cs"/>
          <w:sz w:val="22"/>
          <w:rtl/>
          <w:lang w:val="en-GB" w:bidi="ar-EG"/>
        </w:rPr>
        <w:t>آثار التنوع البيولوجي ودرجة الاعتماد عليه، بهدف تزويد مدراء الأعمال التجارية بمعلومات موثوقة ومعقولة وقابلة للتنفيذ من أجل تحسين صنع القرار. وبناء عليه، قد ترغب الهيئة الفرعية في اقتراح شراكات عالمية وقطاعية فضلا عن تبادل المعلومات والتعاون بين المنظمات والمبادرات ذات الصلة.</w:t>
      </w:r>
    </w:p>
    <w:p w:rsidR="006862AD" w:rsidRDefault="00710E2F" w:rsidP="00911C31">
      <w:pPr>
        <w:numPr>
          <w:ilvl w:val="0"/>
          <w:numId w:val="27"/>
        </w:numPr>
        <w:spacing w:after="120"/>
        <w:ind w:left="0" w:firstLine="0"/>
        <w:jc w:val="both"/>
        <w:rPr>
          <w:sz w:val="22"/>
          <w:lang w:val="en-GB" w:bidi="ar-EG"/>
        </w:rPr>
      </w:pPr>
      <w:r>
        <w:rPr>
          <w:rFonts w:hint="cs"/>
          <w:sz w:val="22"/>
          <w:rtl/>
          <w:lang w:val="en-GB" w:bidi="ar-EG"/>
        </w:rPr>
        <w:t xml:space="preserve">وعلى وجه خاص، قد ترغب الهيئة الفرعية في التوصية بالاعتراف بالعمل الجاري </w:t>
      </w:r>
      <w:r w:rsidR="00911C31">
        <w:rPr>
          <w:rFonts w:hint="cs"/>
          <w:sz w:val="22"/>
          <w:rtl/>
          <w:lang w:val="en-GB" w:bidi="ar-EG"/>
        </w:rPr>
        <w:t>في ا</w:t>
      </w:r>
      <w:r>
        <w:rPr>
          <w:rFonts w:hint="cs"/>
          <w:sz w:val="22"/>
          <w:rtl/>
          <w:lang w:val="en-GB" w:bidi="ar-EG"/>
        </w:rPr>
        <w:t xml:space="preserve">لمنظمات والمبادرات الشريكة </w:t>
      </w:r>
      <w:r w:rsidR="00911C31">
        <w:rPr>
          <w:rFonts w:hint="cs"/>
          <w:sz w:val="22"/>
          <w:rtl/>
          <w:lang w:val="en-GB" w:bidi="ar-EG"/>
        </w:rPr>
        <w:t xml:space="preserve">ذات الصلة </w:t>
      </w:r>
      <w:r>
        <w:rPr>
          <w:rFonts w:hint="cs"/>
          <w:sz w:val="22"/>
          <w:rtl/>
          <w:lang w:val="en-GB" w:bidi="ar-EG"/>
        </w:rPr>
        <w:t xml:space="preserve">مثل برنامج الأمم المتحدة للبيئة، </w:t>
      </w:r>
      <w:r w:rsidR="00911C31">
        <w:rPr>
          <w:rFonts w:hint="cs"/>
          <w:sz w:val="22"/>
          <w:rtl/>
          <w:lang w:val="en-GB" w:bidi="ar-EG"/>
        </w:rPr>
        <w:t>واتفاق ا</w:t>
      </w:r>
      <w:r w:rsidR="0091545F">
        <w:rPr>
          <w:rFonts w:hint="cs"/>
          <w:sz w:val="22"/>
          <w:rtl/>
          <w:lang w:val="en-GB" w:bidi="ar-EG"/>
        </w:rPr>
        <w:t>لأمم المتحدة</w:t>
      </w:r>
      <w:r w:rsidR="00911C31">
        <w:rPr>
          <w:rFonts w:hint="cs"/>
          <w:sz w:val="22"/>
          <w:rtl/>
          <w:lang w:val="en-GB" w:bidi="ar-EG"/>
        </w:rPr>
        <w:t xml:space="preserve"> العالمي</w:t>
      </w:r>
      <w:r w:rsidR="0091545F">
        <w:rPr>
          <w:rFonts w:hint="cs"/>
          <w:sz w:val="22"/>
          <w:rtl/>
          <w:lang w:val="en-GB" w:bidi="ar-EG"/>
        </w:rPr>
        <w:t xml:space="preserve">، وشعبة الأمم المتحدة للإحصاءات، والاتحاد الدولي لحفظ الطبيعة، والمجلس الدولي </w:t>
      </w:r>
      <w:r w:rsidR="00911C31">
        <w:rPr>
          <w:rFonts w:hint="cs"/>
          <w:sz w:val="22"/>
          <w:rtl/>
          <w:lang w:val="en-GB" w:bidi="ar-EG"/>
        </w:rPr>
        <w:t>للإ</w:t>
      </w:r>
      <w:r w:rsidR="0091545F">
        <w:rPr>
          <w:rFonts w:hint="cs"/>
          <w:sz w:val="22"/>
          <w:rtl/>
          <w:lang w:val="en-GB" w:bidi="ar-EG"/>
        </w:rPr>
        <w:t xml:space="preserve">بلاغ المتكامل، ومعهد كمبريدج لقيادة الاستدامة، </w:t>
      </w:r>
      <w:r w:rsidR="00911C31">
        <w:rPr>
          <w:rFonts w:hint="cs"/>
          <w:sz w:val="22"/>
          <w:rtl/>
          <w:lang w:val="en-GB" w:bidi="ar-EG"/>
        </w:rPr>
        <w:t xml:space="preserve">وتحالف رأس المال الطبيعي رأس المال الطبيعي وفريقه العامل المعني بالتنوع البيولوجي، ومبادرة الإبلاغ العالمية </w:t>
      </w:r>
      <w:r w:rsidR="0091545F">
        <w:rPr>
          <w:rFonts w:hint="cs"/>
          <w:sz w:val="22"/>
          <w:rtl/>
          <w:lang w:val="en-GB" w:bidi="ar-EG"/>
        </w:rPr>
        <w:t xml:space="preserve">فضلا عن شركاء آخرين، بما في ذلك اتحادات </w:t>
      </w:r>
      <w:r w:rsidR="0091545F">
        <w:rPr>
          <w:rFonts w:hint="cs"/>
          <w:sz w:val="22"/>
          <w:rtl/>
          <w:lang w:val="en-GB" w:bidi="ar-EG"/>
        </w:rPr>
        <w:lastRenderedPageBreak/>
        <w:t xml:space="preserve">الأعمال التجارية القطاعية. ويمكن دعوتهم </w:t>
      </w:r>
      <w:r w:rsidR="00911C31">
        <w:rPr>
          <w:rFonts w:hint="cs"/>
          <w:sz w:val="22"/>
          <w:rtl/>
          <w:lang w:val="en-GB" w:bidi="ar-EG"/>
        </w:rPr>
        <w:t>إ</w:t>
      </w:r>
      <w:r w:rsidR="0091545F">
        <w:rPr>
          <w:rFonts w:hint="cs"/>
          <w:sz w:val="22"/>
          <w:rtl/>
          <w:lang w:val="en-GB" w:bidi="ar-EG"/>
        </w:rPr>
        <w:t>لى تكثيف أعمالهم وتعزيز التبادل المشترك للمعلومات والتعاون، وخاصة فيما يتعلق بما يلي</w:t>
      </w:r>
      <w:r w:rsidR="006862AD">
        <w:rPr>
          <w:rFonts w:hint="cs"/>
          <w:sz w:val="22"/>
          <w:rtl/>
          <w:lang w:val="en-GB" w:bidi="ar-EG"/>
        </w:rPr>
        <w:t>:</w:t>
      </w:r>
    </w:p>
    <w:p w:rsidR="006862AD" w:rsidRDefault="006862AD" w:rsidP="00CA2AF7">
      <w:pPr>
        <w:spacing w:after="120"/>
        <w:ind w:firstLine="720"/>
        <w:jc w:val="both"/>
        <w:rPr>
          <w:sz w:val="22"/>
          <w:rtl/>
          <w:lang w:val="en-GB" w:bidi="ar-EG"/>
        </w:rPr>
      </w:pPr>
      <w:r>
        <w:rPr>
          <w:rFonts w:hint="cs"/>
          <w:sz w:val="22"/>
          <w:rtl/>
          <w:lang w:val="en-GB" w:bidi="ar-EG"/>
        </w:rPr>
        <w:t>(أ)</w:t>
      </w:r>
      <w:r>
        <w:rPr>
          <w:rFonts w:hint="cs"/>
          <w:sz w:val="22"/>
          <w:rtl/>
          <w:lang w:val="en-GB" w:bidi="ar-EG"/>
        </w:rPr>
        <w:tab/>
      </w:r>
      <w:r w:rsidR="0091545F">
        <w:rPr>
          <w:rFonts w:hint="cs"/>
          <w:sz w:val="22"/>
          <w:rtl/>
          <w:lang w:val="en-GB" w:bidi="ar-EG"/>
        </w:rPr>
        <w:t xml:space="preserve">تبادل الخبرات والممارسات الجيدة وإعداد أدوات </w:t>
      </w:r>
      <w:r w:rsidR="00CA2AF7">
        <w:rPr>
          <w:rFonts w:hint="cs"/>
          <w:sz w:val="22"/>
          <w:rtl/>
          <w:lang w:val="en-GB" w:bidi="ar-EG"/>
        </w:rPr>
        <w:t xml:space="preserve">إرشادية، وتعزيز الفهم المفاهيمي للأعمال التجارية ودرجة اعتمادها على التنوع البيولوجي، والتركيز على وظائف النظم الإيكولوجية وتوفير خدمات ومنافع النظم الإيكولوجية التي هي حيوية بالنسبة لعمليات </w:t>
      </w:r>
      <w:r w:rsidR="00911C31">
        <w:rPr>
          <w:rFonts w:hint="cs"/>
          <w:sz w:val="22"/>
          <w:rtl/>
          <w:lang w:val="en-GB" w:bidi="ar-EG"/>
        </w:rPr>
        <w:t xml:space="preserve">الأعمال التجارية </w:t>
      </w:r>
      <w:r w:rsidR="00CA2AF7">
        <w:rPr>
          <w:rFonts w:hint="cs"/>
          <w:sz w:val="22"/>
          <w:rtl/>
          <w:lang w:val="en-GB" w:bidi="ar-EG"/>
        </w:rPr>
        <w:t>ونماذج الأعمال التجارية، مع مراعاة مختلف مفاهيم قيم التنوع البيولوجي، بهدف إرشاد تقييمات الأهمية النسبية وتعزيز تحديد التنوع البيولوجي كقضية مادية عالية؛</w:t>
      </w:r>
    </w:p>
    <w:p w:rsidR="006862AD" w:rsidRDefault="006862AD" w:rsidP="006862AD">
      <w:pPr>
        <w:spacing w:after="120"/>
        <w:ind w:firstLine="720"/>
        <w:jc w:val="both"/>
        <w:rPr>
          <w:sz w:val="22"/>
          <w:rtl/>
          <w:lang w:val="en-GB" w:bidi="ar-EG"/>
        </w:rPr>
      </w:pPr>
      <w:r>
        <w:rPr>
          <w:rFonts w:hint="cs"/>
          <w:sz w:val="22"/>
          <w:rtl/>
          <w:lang w:val="en-GB" w:bidi="ar-EG"/>
        </w:rPr>
        <w:t>(ب)</w:t>
      </w:r>
      <w:r>
        <w:rPr>
          <w:rFonts w:hint="cs"/>
          <w:sz w:val="22"/>
          <w:rtl/>
          <w:lang w:val="en-GB" w:bidi="ar-EG"/>
        </w:rPr>
        <w:tab/>
      </w:r>
      <w:r w:rsidR="00CA2AF7">
        <w:rPr>
          <w:rFonts w:hint="cs"/>
          <w:sz w:val="22"/>
          <w:rtl/>
          <w:lang w:val="en-GB" w:bidi="ar-EG"/>
        </w:rPr>
        <w:t>تعزيز تبادل المعلومات والتعاون في تطوير إضافي للمنهجي</w:t>
      </w:r>
      <w:r w:rsidR="00911C31">
        <w:rPr>
          <w:rFonts w:hint="cs"/>
          <w:sz w:val="22"/>
          <w:rtl/>
          <w:lang w:val="en-GB" w:bidi="ar-EG"/>
        </w:rPr>
        <w:t>ات أو المقاييس، مثل العمل الم</w:t>
      </w:r>
      <w:r w:rsidR="00CA2AF7">
        <w:rPr>
          <w:rFonts w:hint="cs"/>
          <w:sz w:val="22"/>
          <w:rtl/>
          <w:lang w:val="en-GB" w:bidi="ar-EG"/>
        </w:rPr>
        <w:t xml:space="preserve">نفذ بشأن إنشاء مقياس </w:t>
      </w:r>
      <w:r w:rsidR="00911C31">
        <w:rPr>
          <w:rFonts w:hint="cs"/>
          <w:sz w:val="22"/>
          <w:rtl/>
          <w:lang w:val="en-GB" w:bidi="ar-EG"/>
        </w:rPr>
        <w:t xml:space="preserve">واحد </w:t>
      </w:r>
      <w:r w:rsidR="00CA2AF7">
        <w:rPr>
          <w:rFonts w:hint="cs"/>
          <w:sz w:val="22"/>
          <w:rtl/>
          <w:lang w:val="en-GB" w:bidi="ar-EG"/>
        </w:rPr>
        <w:t xml:space="preserve">للتنوع البيولوجي، الذي ينفذه معهد كمبريدج لقادة الاستدامة وشركاء، من أجل قياس الآثار على التنوع البيولوجي ودرجة الاعتماد عليه مع التركيز على وظائف النظم الإيكولوجية وتوفير خدمات ومنافع النظم الإيكولوجية التي هي حيوية بالنسبة لعمليات </w:t>
      </w:r>
      <w:r w:rsidR="00911C31">
        <w:rPr>
          <w:rFonts w:hint="cs"/>
          <w:sz w:val="22"/>
          <w:rtl/>
          <w:lang w:val="en-GB" w:bidi="ar-EG"/>
        </w:rPr>
        <w:t xml:space="preserve">الأعمال التجارية </w:t>
      </w:r>
      <w:r w:rsidR="00CA2AF7">
        <w:rPr>
          <w:rFonts w:hint="cs"/>
          <w:sz w:val="22"/>
          <w:rtl/>
          <w:lang w:val="en-GB" w:bidi="ar-EG"/>
        </w:rPr>
        <w:t>ونماذج الأعمال التجارية، ولرفاه الإنسان على نحو أعم؛</w:t>
      </w:r>
    </w:p>
    <w:p w:rsidR="006862AD" w:rsidRDefault="006862AD" w:rsidP="00911C31">
      <w:pPr>
        <w:spacing w:after="120"/>
        <w:ind w:firstLine="720"/>
        <w:jc w:val="both"/>
        <w:rPr>
          <w:sz w:val="22"/>
          <w:rtl/>
          <w:lang w:val="en-GB" w:bidi="ar-EG"/>
        </w:rPr>
      </w:pPr>
      <w:r>
        <w:rPr>
          <w:rFonts w:hint="cs"/>
          <w:sz w:val="22"/>
          <w:rtl/>
          <w:lang w:val="en-GB" w:bidi="ar-EG"/>
        </w:rPr>
        <w:t>(ج)</w:t>
      </w:r>
      <w:r>
        <w:rPr>
          <w:rFonts w:hint="cs"/>
          <w:sz w:val="22"/>
          <w:rtl/>
          <w:lang w:val="en-GB" w:bidi="ar-EG"/>
        </w:rPr>
        <w:tab/>
      </w:r>
      <w:r w:rsidR="00CA2AF7">
        <w:rPr>
          <w:rFonts w:hint="cs"/>
          <w:sz w:val="22"/>
          <w:rtl/>
          <w:lang w:val="en-GB" w:bidi="ar-EG"/>
        </w:rPr>
        <w:t xml:space="preserve">البناء على ما ذكر أعلاه مع ملاحظة التقرير المذكور أعلاه عن إبلاغ </w:t>
      </w:r>
      <w:r w:rsidR="00911C31">
        <w:rPr>
          <w:rFonts w:hint="cs"/>
          <w:sz w:val="22"/>
          <w:rtl/>
          <w:lang w:val="en-GB" w:bidi="ar-EG"/>
        </w:rPr>
        <w:t xml:space="preserve">الأعمال التجارية </w:t>
      </w:r>
      <w:r w:rsidR="00CA2AF7">
        <w:rPr>
          <w:rFonts w:hint="cs"/>
          <w:sz w:val="22"/>
          <w:rtl/>
          <w:lang w:val="en-GB" w:bidi="ar-EG"/>
        </w:rPr>
        <w:t>وأهداف التنمية المستدامة،</w:t>
      </w:r>
      <w:r w:rsidR="00CA2AF7">
        <w:rPr>
          <w:rFonts w:hint="cs"/>
          <w:sz w:val="22"/>
          <w:vertAlign w:val="superscript"/>
          <w:rtl/>
          <w:lang w:val="en-GB" w:bidi="ar-EG"/>
        </w:rPr>
        <w:t>19</w:t>
      </w:r>
      <w:r w:rsidR="00CA2AF7">
        <w:rPr>
          <w:rFonts w:hint="cs"/>
          <w:sz w:val="22"/>
          <w:rtl/>
          <w:lang w:val="en-GB" w:bidi="ar-EG"/>
        </w:rPr>
        <w:t xml:space="preserve"> بالنظر إلى تطوير إرشادات محددة عن كيفية تعزيز النظم الإيكولوجية ومكونات التنوع البيولوجي للإبلاغ من جانب الأعمال التجارية مقابل خطة التنمية المستدامة لعام 2030 وأهداف التنمية المستدامة المذكورة فيها</w:t>
      </w:r>
      <w:r w:rsidR="00911C31">
        <w:rPr>
          <w:rFonts w:hint="cs"/>
          <w:sz w:val="22"/>
          <w:rtl/>
          <w:lang w:val="en-GB" w:bidi="ar-EG"/>
        </w:rPr>
        <w:t>؛</w:t>
      </w:r>
    </w:p>
    <w:p w:rsidR="006862AD" w:rsidRDefault="006862AD" w:rsidP="006862AD">
      <w:pPr>
        <w:spacing w:after="120"/>
        <w:ind w:firstLine="720"/>
        <w:jc w:val="both"/>
        <w:rPr>
          <w:sz w:val="22"/>
          <w:rtl/>
          <w:lang w:val="en-GB" w:bidi="ar-EG"/>
        </w:rPr>
      </w:pPr>
      <w:r>
        <w:rPr>
          <w:rFonts w:hint="cs"/>
          <w:sz w:val="22"/>
          <w:rtl/>
          <w:lang w:val="en-GB" w:bidi="ar-EG"/>
        </w:rPr>
        <w:t>(د)</w:t>
      </w:r>
      <w:r>
        <w:rPr>
          <w:rFonts w:hint="cs"/>
          <w:sz w:val="22"/>
          <w:rtl/>
          <w:lang w:val="en-GB" w:bidi="ar-EG"/>
        </w:rPr>
        <w:tab/>
      </w:r>
      <w:r w:rsidR="00CA2AF7">
        <w:rPr>
          <w:rFonts w:hint="cs"/>
          <w:sz w:val="22"/>
          <w:rtl/>
          <w:lang w:val="en-GB" w:bidi="ar-EG"/>
        </w:rPr>
        <w:t>النظر في تطوير أو تعزيز مؤشرات محددة القطاعات ومقاييس، خاصة لتلك القطاعات التي لديها آثار عالية على التنوع البيولوجي ودرجة الاعتماد عليه؛</w:t>
      </w:r>
    </w:p>
    <w:p w:rsidR="006862AD" w:rsidRDefault="006862AD" w:rsidP="006862AD">
      <w:pPr>
        <w:spacing w:after="120"/>
        <w:ind w:firstLine="720"/>
        <w:jc w:val="both"/>
        <w:rPr>
          <w:sz w:val="22"/>
          <w:rtl/>
          <w:lang w:val="en-GB" w:bidi="ar-EG"/>
        </w:rPr>
      </w:pPr>
      <w:r>
        <w:rPr>
          <w:rFonts w:hint="cs"/>
          <w:sz w:val="22"/>
          <w:rtl/>
          <w:lang w:val="en-GB" w:bidi="ar-EG"/>
        </w:rPr>
        <w:t>(ﻫ)</w:t>
      </w:r>
      <w:r>
        <w:rPr>
          <w:rFonts w:hint="cs"/>
          <w:sz w:val="22"/>
          <w:rtl/>
          <w:lang w:val="en-GB" w:bidi="ar-EG"/>
        </w:rPr>
        <w:tab/>
      </w:r>
      <w:r w:rsidR="00CA2AF7">
        <w:rPr>
          <w:rFonts w:hint="cs"/>
          <w:sz w:val="22"/>
          <w:rtl/>
          <w:lang w:val="en-GB" w:bidi="ar-EG"/>
        </w:rPr>
        <w:t>المساهمة في الجهود لتعزيز الروابط بين ا</w:t>
      </w:r>
      <w:r w:rsidR="00387986">
        <w:rPr>
          <w:rFonts w:hint="cs"/>
          <w:sz w:val="22"/>
          <w:rtl/>
          <w:lang w:val="en-GB" w:bidi="ar-EG"/>
        </w:rPr>
        <w:t>لعمل المنفذ في مجال محاسبة النظم</w:t>
      </w:r>
      <w:r w:rsidR="00CA2AF7">
        <w:rPr>
          <w:rFonts w:hint="cs"/>
          <w:sz w:val="22"/>
          <w:rtl/>
          <w:lang w:val="en-GB" w:bidi="ar-EG"/>
        </w:rPr>
        <w:t xml:space="preserve"> الإيكولوجية في إطار برنامج الأمم المتحدة للمحاسبة البيئية والاقتصادية </w:t>
      </w:r>
      <w:r w:rsidR="00EA46EC">
        <w:rPr>
          <w:sz w:val="22"/>
          <w:lang w:bidi="ar-EG"/>
        </w:rPr>
        <w:t>(SEEA)</w:t>
      </w:r>
      <w:r w:rsidR="00CA2AF7">
        <w:rPr>
          <w:rFonts w:hint="cs"/>
          <w:sz w:val="22"/>
          <w:rtl/>
          <w:lang w:val="en-GB" w:bidi="ar-EG"/>
        </w:rPr>
        <w:t xml:space="preserve"> و</w:t>
      </w:r>
      <w:r w:rsidR="00EA46EC">
        <w:rPr>
          <w:rFonts w:hint="cs"/>
          <w:sz w:val="22"/>
          <w:rtl/>
          <w:lang w:val="en-GB" w:bidi="ar-EG"/>
        </w:rPr>
        <w:t>أطر المحاسبة على مستوى الأعمال التجارية من أجل النظم الإيكولوجية والتنوع البيولوجي؛</w:t>
      </w:r>
    </w:p>
    <w:p w:rsidR="006862AD" w:rsidRDefault="006862AD" w:rsidP="006862AD">
      <w:pPr>
        <w:spacing w:after="120"/>
        <w:ind w:firstLine="720"/>
        <w:jc w:val="both"/>
        <w:rPr>
          <w:sz w:val="22"/>
          <w:rtl/>
          <w:lang w:val="en-GB" w:bidi="ar-EG"/>
        </w:rPr>
      </w:pPr>
      <w:r>
        <w:rPr>
          <w:rFonts w:hint="cs"/>
          <w:sz w:val="22"/>
          <w:rtl/>
          <w:lang w:val="en-GB" w:bidi="ar-EG"/>
        </w:rPr>
        <w:t>(و)</w:t>
      </w:r>
      <w:r>
        <w:rPr>
          <w:rFonts w:hint="cs"/>
          <w:sz w:val="22"/>
          <w:rtl/>
          <w:lang w:val="en-GB" w:bidi="ar-EG"/>
        </w:rPr>
        <w:tab/>
      </w:r>
      <w:r w:rsidR="00EA46EC">
        <w:rPr>
          <w:rFonts w:hint="cs"/>
          <w:sz w:val="22"/>
          <w:rtl/>
          <w:lang w:val="en-GB" w:bidi="ar-EG"/>
        </w:rPr>
        <w:t>النظر في إدراج المدخلات المتفق عليها في هذا العمل كعناصر تكميلية في المبادئ التوجيهية للإبلاغ ذات الصلة والإرشادات المرتبطة بها، مثل معايير مبادرة الإبلاغ العالمية، مع مراعاة العمل القائم في إطار الشراكة المعنية بمؤشرات التنوع البيولوجي.</w:t>
      </w:r>
    </w:p>
    <w:p w:rsidR="006862AD" w:rsidRDefault="00EA46EC" w:rsidP="00442971">
      <w:pPr>
        <w:numPr>
          <w:ilvl w:val="0"/>
          <w:numId w:val="27"/>
        </w:numPr>
        <w:spacing w:after="120"/>
        <w:ind w:left="0" w:firstLine="0"/>
        <w:jc w:val="both"/>
        <w:rPr>
          <w:sz w:val="22"/>
          <w:lang w:val="en-GB" w:bidi="ar-EG"/>
        </w:rPr>
      </w:pPr>
      <w:r>
        <w:rPr>
          <w:rFonts w:hint="cs"/>
          <w:sz w:val="22"/>
          <w:rtl/>
          <w:lang w:val="en-GB" w:bidi="ar-EG"/>
        </w:rPr>
        <w:t xml:space="preserve">وقد ترغب الهيئة الفرعية في التوصية بدعوة الأطراف والحكومات الأخرى التي هي في وضع يسمح لها بالقيام بذلك إلى توفير الدعم المالي للعمل الوارد </w:t>
      </w:r>
      <w:r w:rsidRPr="001514F6">
        <w:rPr>
          <w:rFonts w:hint="cs"/>
          <w:spacing w:val="-6"/>
          <w:sz w:val="22"/>
          <w:rtl/>
          <w:lang w:val="en-GB" w:bidi="ar-EG"/>
        </w:rPr>
        <w:t>وصفه في الفقرة 35 أعلاه ومطالبة الأمينة</w:t>
      </w:r>
      <w:r>
        <w:rPr>
          <w:rFonts w:hint="cs"/>
          <w:sz w:val="22"/>
          <w:rtl/>
          <w:lang w:val="en-GB" w:bidi="ar-EG"/>
        </w:rPr>
        <w:t xml:space="preserve"> </w:t>
      </w:r>
      <w:r w:rsidRPr="001514F6">
        <w:rPr>
          <w:rFonts w:hint="cs"/>
          <w:spacing w:val="-6"/>
          <w:sz w:val="22"/>
          <w:rtl/>
          <w:lang w:val="en-GB" w:bidi="ar-EG"/>
        </w:rPr>
        <w:t>التنفيذية بدعم وتيسير هذا العمل، رهنا بتوافر الموارد.</w:t>
      </w:r>
    </w:p>
    <w:p w:rsidR="006862AD" w:rsidRPr="001514F6" w:rsidRDefault="00EA46EC" w:rsidP="00387986">
      <w:pPr>
        <w:numPr>
          <w:ilvl w:val="0"/>
          <w:numId w:val="27"/>
        </w:numPr>
        <w:spacing w:after="120"/>
        <w:ind w:left="0" w:firstLine="0"/>
        <w:jc w:val="both"/>
        <w:rPr>
          <w:spacing w:val="-6"/>
          <w:sz w:val="22"/>
          <w:lang w:val="en-GB" w:bidi="ar-EG"/>
        </w:rPr>
      </w:pPr>
      <w:r>
        <w:rPr>
          <w:rFonts w:hint="cs"/>
          <w:sz w:val="22"/>
          <w:rtl/>
          <w:lang w:val="en-GB" w:bidi="ar-EG"/>
        </w:rPr>
        <w:t>وقد ترغب الهيئة الفرعية أيضا في التوصية بدعوة الأطراف، والحكومات الأخر</w:t>
      </w:r>
      <w:r w:rsidR="00387986">
        <w:rPr>
          <w:rFonts w:hint="cs"/>
          <w:sz w:val="22"/>
          <w:rtl/>
          <w:lang w:val="en-GB" w:bidi="ar-EG"/>
        </w:rPr>
        <w:t>ى والمنظمات والمبادرات ذات الصل</w:t>
      </w:r>
      <w:r>
        <w:rPr>
          <w:rFonts w:hint="cs"/>
          <w:sz w:val="22"/>
          <w:rtl/>
          <w:lang w:val="en-GB" w:bidi="ar-EG"/>
        </w:rPr>
        <w:t>ة إلى تعزيز العمل الوارد وصفه أعلاه والبناء عليه، والن</w:t>
      </w:r>
      <w:r w:rsidR="001514F6">
        <w:rPr>
          <w:rFonts w:hint="cs"/>
          <w:sz w:val="22"/>
          <w:rtl/>
          <w:lang w:val="en-GB" w:bidi="ar-EG"/>
        </w:rPr>
        <w:t>ظ</w:t>
      </w:r>
      <w:r>
        <w:rPr>
          <w:rFonts w:hint="cs"/>
          <w:sz w:val="22"/>
          <w:rtl/>
          <w:lang w:val="en-GB" w:bidi="ar-EG"/>
        </w:rPr>
        <w:t>م الإيك</w:t>
      </w:r>
      <w:r w:rsidR="00387986">
        <w:rPr>
          <w:rFonts w:hint="cs"/>
          <w:sz w:val="22"/>
          <w:rtl/>
          <w:lang w:val="en-GB" w:bidi="ar-EG"/>
        </w:rPr>
        <w:t>ولوجية ومكونات التنوع البيولوجي</w:t>
      </w:r>
      <w:r w:rsidRPr="001514F6">
        <w:rPr>
          <w:rFonts w:hint="cs"/>
          <w:spacing w:val="-6"/>
          <w:sz w:val="22"/>
          <w:rtl/>
          <w:lang w:val="en-GB" w:bidi="ar-EG"/>
        </w:rPr>
        <w:t xml:space="preserve"> في الإرشادات القائمة للإبلاغ من جانب الأعمال التجارية عن المعلومات غير المالية.</w:t>
      </w:r>
    </w:p>
    <w:p w:rsidR="0099236D" w:rsidRPr="00EA46EC" w:rsidRDefault="00EA46EC" w:rsidP="00387986">
      <w:pPr>
        <w:numPr>
          <w:ilvl w:val="0"/>
          <w:numId w:val="27"/>
        </w:numPr>
        <w:spacing w:after="120"/>
        <w:ind w:left="0" w:firstLine="0"/>
        <w:jc w:val="both"/>
        <w:rPr>
          <w:sz w:val="22"/>
          <w:lang w:val="en-GB" w:bidi="ar-EG"/>
        </w:rPr>
      </w:pPr>
      <w:r>
        <w:rPr>
          <w:rFonts w:hint="cs"/>
          <w:sz w:val="22"/>
          <w:rtl/>
          <w:lang w:val="en-GB" w:bidi="ar-EG"/>
        </w:rPr>
        <w:t xml:space="preserve">وقد ترغب الهيئة الفرعية كذلك في التوصية </w:t>
      </w:r>
      <w:r w:rsidR="0064343F">
        <w:rPr>
          <w:rFonts w:hint="cs"/>
          <w:sz w:val="22"/>
          <w:rtl/>
          <w:lang w:val="en-GB" w:bidi="ar-EG"/>
        </w:rPr>
        <w:t xml:space="preserve">بدعوة المنظمات والمبادرات الشريكة المذكورة أعلاه إلى تزويد الأمينة التنفيذية بمعلومات عن التقدم المحرز، والدروس المستفادة والعقبات المواجهة فضلا عن السبل والوسائل الممكنة للتغلب على العقبات المحددة، بما في ذلك الإجراءات الممكنة في شكل أهداف ومقاييس للقطاع الخاص من أجل الإدراج المحتمل في الإطار العالمي للتنوع البيولوجي لما بعد عام 2020. وقد </w:t>
      </w:r>
      <w:r w:rsidR="00387986">
        <w:rPr>
          <w:rFonts w:hint="cs"/>
          <w:sz w:val="22"/>
          <w:rtl/>
          <w:lang w:val="en-GB" w:bidi="ar-EG"/>
        </w:rPr>
        <w:t>ت</w:t>
      </w:r>
      <w:r w:rsidR="0064343F">
        <w:rPr>
          <w:rFonts w:hint="cs"/>
          <w:sz w:val="22"/>
          <w:rtl/>
          <w:lang w:val="en-GB" w:bidi="ar-EG"/>
        </w:rPr>
        <w:t>رغب الهيئة الفرعية أيضا في التوصية بتعزيز المشاركة المباشرة للأعمال التجارية في تحقيق الأهداف الثلاثة للاتفاقية في العقد القادم. ويمكن أن تطلب إلى الأمينة التنفيذية أن تقوم بتجميع وتحليل المعلومات المقدمة وأن تعد، بالت</w:t>
      </w:r>
      <w:r w:rsidR="00387986">
        <w:rPr>
          <w:rFonts w:hint="cs"/>
          <w:sz w:val="22"/>
          <w:rtl/>
          <w:lang w:val="en-GB" w:bidi="ar-EG"/>
        </w:rPr>
        <w:t>شاور</w:t>
      </w:r>
      <w:r w:rsidR="0064343F">
        <w:rPr>
          <w:rFonts w:hint="cs"/>
          <w:sz w:val="22"/>
          <w:rtl/>
          <w:lang w:val="en-GB" w:bidi="ar-EG"/>
        </w:rPr>
        <w:t xml:space="preserve"> مع الشراكة العالمية المعنية بالأعمال التجارية والتنوع البيولوجي، تقريرا مرحليا لنظر الهيئة الفرعية للتنفيذ في اجتماعها الثالث.</w:t>
      </w:r>
    </w:p>
    <w:p w:rsidR="004D2620" w:rsidRDefault="004D2620">
      <w:pPr>
        <w:bidi w:val="0"/>
        <w:spacing w:line="240" w:lineRule="auto"/>
        <w:jc w:val="left"/>
        <w:rPr>
          <w:i/>
          <w:iCs/>
          <w:sz w:val="24"/>
          <w:lang w:bidi="ar-EG"/>
        </w:rPr>
      </w:pPr>
      <w:r>
        <w:rPr>
          <w:i/>
          <w:iCs/>
          <w:sz w:val="24"/>
          <w:rtl/>
          <w:lang w:bidi="ar-EG"/>
        </w:rPr>
        <w:br w:type="page"/>
      </w:r>
    </w:p>
    <w:p w:rsidR="004D2620" w:rsidRDefault="004D2620" w:rsidP="004D2620">
      <w:pPr>
        <w:spacing w:line="240" w:lineRule="auto"/>
        <w:jc w:val="center"/>
        <w:rPr>
          <w:sz w:val="24"/>
          <w:rtl/>
          <w:lang w:bidi="ar-EG"/>
        </w:rPr>
      </w:pPr>
      <w:r>
        <w:rPr>
          <w:rFonts w:hint="cs"/>
          <w:i/>
          <w:iCs/>
          <w:sz w:val="24"/>
          <w:rtl/>
          <w:lang w:bidi="ar-EG"/>
        </w:rPr>
        <w:lastRenderedPageBreak/>
        <w:t>المرفق الأول</w:t>
      </w:r>
    </w:p>
    <w:p w:rsidR="004D2620" w:rsidRPr="00D6353F" w:rsidRDefault="00D6353F" w:rsidP="004D2620">
      <w:pPr>
        <w:spacing w:line="240" w:lineRule="auto"/>
        <w:jc w:val="center"/>
        <w:rPr>
          <w:b/>
          <w:bCs/>
          <w:sz w:val="24"/>
          <w:rtl/>
          <w:lang w:bidi="ar-EG"/>
        </w:rPr>
      </w:pPr>
      <w:r w:rsidRPr="00D6353F">
        <w:rPr>
          <w:rFonts w:hint="cs"/>
          <w:b/>
          <w:bCs/>
          <w:sz w:val="24"/>
          <w:rtl/>
          <w:lang w:bidi="ar-EG"/>
        </w:rPr>
        <w:t>تصنيف الأعمال المنقح للإبلاغ عن التنوع البيولوجي</w:t>
      </w:r>
    </w:p>
    <w:tbl>
      <w:tblPr>
        <w:bidiVisual/>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5221"/>
        <w:gridCol w:w="2185"/>
        <w:gridCol w:w="1417"/>
      </w:tblGrid>
      <w:tr w:rsidR="004D2620" w:rsidRPr="000D1078" w:rsidTr="0005053F">
        <w:trPr>
          <w:trHeight w:val="440"/>
          <w:jc w:val="center"/>
        </w:trPr>
        <w:tc>
          <w:tcPr>
            <w:tcW w:w="1378" w:type="dxa"/>
            <w:shd w:val="clear" w:color="auto" w:fill="auto"/>
            <w:tcMar>
              <w:top w:w="43" w:type="dxa"/>
              <w:left w:w="115" w:type="dxa"/>
              <w:bottom w:w="43" w:type="dxa"/>
              <w:right w:w="115" w:type="dxa"/>
            </w:tcMar>
          </w:tcPr>
          <w:p w:rsidR="004D2620" w:rsidRPr="00B71225" w:rsidRDefault="00D6353F" w:rsidP="0005053F">
            <w:pPr>
              <w:kinsoku w:val="0"/>
              <w:overflowPunct w:val="0"/>
              <w:autoSpaceDE w:val="0"/>
              <w:autoSpaceDN w:val="0"/>
              <w:adjustRightInd w:val="0"/>
              <w:snapToGrid w:val="0"/>
              <w:jc w:val="center"/>
              <w:rPr>
                <w:rFonts w:eastAsia="Calibri"/>
                <w:b/>
                <w:i/>
                <w:iCs/>
                <w:snapToGrid w:val="0"/>
                <w:kern w:val="22"/>
                <w:szCs w:val="22"/>
              </w:rPr>
            </w:pPr>
            <w:r w:rsidRPr="00B71225">
              <w:rPr>
                <w:rFonts w:eastAsia="Calibri" w:hint="cs"/>
                <w:b/>
                <w:i/>
                <w:iCs/>
                <w:snapToGrid w:val="0"/>
                <w:kern w:val="22"/>
                <w:szCs w:val="22"/>
                <w:rtl/>
              </w:rPr>
              <w:t>الموضوع</w:t>
            </w:r>
          </w:p>
        </w:tc>
        <w:tc>
          <w:tcPr>
            <w:tcW w:w="5221" w:type="dxa"/>
            <w:shd w:val="clear" w:color="auto" w:fill="auto"/>
            <w:tcMar>
              <w:top w:w="43" w:type="dxa"/>
              <w:left w:w="115" w:type="dxa"/>
              <w:bottom w:w="43" w:type="dxa"/>
              <w:right w:w="115" w:type="dxa"/>
            </w:tcMar>
          </w:tcPr>
          <w:p w:rsidR="004D2620" w:rsidRPr="00B71225" w:rsidRDefault="00D6353F" w:rsidP="0005053F">
            <w:pPr>
              <w:suppressLineNumbers/>
              <w:suppressAutoHyphens/>
              <w:kinsoku w:val="0"/>
              <w:overflowPunct w:val="0"/>
              <w:autoSpaceDE w:val="0"/>
              <w:autoSpaceDN w:val="0"/>
              <w:adjustRightInd w:val="0"/>
              <w:snapToGrid w:val="0"/>
              <w:jc w:val="center"/>
              <w:rPr>
                <w:rFonts w:ascii="Simplified Arabic" w:eastAsia="Calibri" w:hAnsi="Simplified Arabic"/>
                <w:b/>
                <w:i/>
                <w:iCs/>
                <w:snapToGrid w:val="0"/>
                <w:kern w:val="22"/>
                <w:szCs w:val="22"/>
                <w:rtl/>
              </w:rPr>
            </w:pPr>
            <w:r w:rsidRPr="00B71225">
              <w:rPr>
                <w:rFonts w:ascii="Simplified Arabic" w:eastAsia="Calibri" w:hAnsi="Simplified Arabic" w:hint="cs"/>
                <w:b/>
                <w:i/>
                <w:iCs/>
                <w:snapToGrid w:val="0"/>
                <w:kern w:val="22"/>
                <w:szCs w:val="22"/>
                <w:rtl/>
              </w:rPr>
              <w:t>المواضيع الرئيسية</w:t>
            </w:r>
          </w:p>
          <w:p w:rsidR="00D6353F" w:rsidRPr="00B71225" w:rsidRDefault="00D6353F" w:rsidP="0005053F">
            <w:pPr>
              <w:suppressLineNumbers/>
              <w:suppressAutoHyphens/>
              <w:kinsoku w:val="0"/>
              <w:overflowPunct w:val="0"/>
              <w:autoSpaceDE w:val="0"/>
              <w:autoSpaceDN w:val="0"/>
              <w:adjustRightInd w:val="0"/>
              <w:snapToGrid w:val="0"/>
              <w:jc w:val="center"/>
              <w:rPr>
                <w:rFonts w:ascii="Simplified Arabic" w:eastAsia="Calibri" w:hAnsi="Simplified Arabic"/>
                <w:b/>
                <w:i/>
                <w:iCs/>
                <w:snapToGrid w:val="0"/>
                <w:kern w:val="22"/>
                <w:szCs w:val="22"/>
              </w:rPr>
            </w:pPr>
            <w:r w:rsidRPr="00B71225">
              <w:rPr>
                <w:rFonts w:ascii="Simplified Arabic" w:eastAsia="Calibri" w:hAnsi="Simplified Arabic" w:hint="cs"/>
                <w:b/>
                <w:i/>
                <w:iCs/>
                <w:snapToGrid w:val="0"/>
                <w:kern w:val="22"/>
                <w:szCs w:val="22"/>
                <w:rtl/>
              </w:rPr>
              <w:t>(انظر أمثلة الممارسات الجيدة في المرفق الثاني)</w:t>
            </w:r>
          </w:p>
        </w:tc>
        <w:tc>
          <w:tcPr>
            <w:tcW w:w="2185" w:type="dxa"/>
            <w:shd w:val="clear" w:color="auto" w:fill="auto"/>
            <w:tcMar>
              <w:top w:w="43" w:type="dxa"/>
              <w:left w:w="115" w:type="dxa"/>
              <w:bottom w:w="43" w:type="dxa"/>
              <w:right w:w="115" w:type="dxa"/>
            </w:tcMar>
          </w:tcPr>
          <w:p w:rsidR="004D2620" w:rsidRPr="00B71225" w:rsidRDefault="00D6353F" w:rsidP="0005053F">
            <w:pPr>
              <w:suppressLineNumbers/>
              <w:suppressAutoHyphens/>
              <w:kinsoku w:val="0"/>
              <w:overflowPunct w:val="0"/>
              <w:autoSpaceDE w:val="0"/>
              <w:autoSpaceDN w:val="0"/>
              <w:adjustRightInd w:val="0"/>
              <w:snapToGrid w:val="0"/>
              <w:jc w:val="center"/>
              <w:rPr>
                <w:rFonts w:eastAsia="Calibri"/>
                <w:b/>
                <w:i/>
                <w:iCs/>
                <w:snapToGrid w:val="0"/>
                <w:kern w:val="22"/>
                <w:szCs w:val="22"/>
              </w:rPr>
            </w:pPr>
            <w:r w:rsidRPr="00B71225">
              <w:rPr>
                <w:rFonts w:eastAsia="Calibri" w:hint="cs"/>
                <w:b/>
                <w:i/>
                <w:iCs/>
                <w:snapToGrid w:val="0"/>
                <w:kern w:val="22"/>
                <w:szCs w:val="22"/>
                <w:rtl/>
              </w:rPr>
              <w:t>أهداف أيشي</w:t>
            </w:r>
          </w:p>
        </w:tc>
        <w:tc>
          <w:tcPr>
            <w:tcW w:w="1417" w:type="dxa"/>
            <w:shd w:val="clear" w:color="auto" w:fill="auto"/>
            <w:tcMar>
              <w:top w:w="43" w:type="dxa"/>
              <w:left w:w="115" w:type="dxa"/>
              <w:bottom w:w="43" w:type="dxa"/>
              <w:right w:w="115" w:type="dxa"/>
            </w:tcMar>
          </w:tcPr>
          <w:p w:rsidR="004D2620" w:rsidRPr="00B71225" w:rsidRDefault="00D035D5" w:rsidP="0005053F">
            <w:pPr>
              <w:suppressLineNumbers/>
              <w:suppressAutoHyphens/>
              <w:kinsoku w:val="0"/>
              <w:overflowPunct w:val="0"/>
              <w:autoSpaceDE w:val="0"/>
              <w:autoSpaceDN w:val="0"/>
              <w:adjustRightInd w:val="0"/>
              <w:snapToGrid w:val="0"/>
              <w:jc w:val="center"/>
              <w:rPr>
                <w:rFonts w:eastAsia="Calibri"/>
                <w:b/>
                <w:i/>
                <w:iCs/>
                <w:snapToGrid w:val="0"/>
                <w:kern w:val="22"/>
                <w:szCs w:val="22"/>
              </w:rPr>
            </w:pPr>
            <w:r w:rsidRPr="00B71225">
              <w:rPr>
                <w:rFonts w:eastAsia="Calibri" w:hint="cs"/>
                <w:b/>
                <w:i/>
                <w:iCs/>
                <w:snapToGrid w:val="0"/>
                <w:kern w:val="22"/>
                <w:szCs w:val="22"/>
                <w:rtl/>
              </w:rPr>
              <w:t xml:space="preserve">مؤشرات </w:t>
            </w:r>
            <w:r w:rsidR="00D6353F" w:rsidRPr="00B71225">
              <w:rPr>
                <w:rFonts w:eastAsia="Calibri" w:hint="cs"/>
                <w:b/>
                <w:i/>
                <w:iCs/>
                <w:snapToGrid w:val="0"/>
                <w:kern w:val="22"/>
                <w:szCs w:val="22"/>
                <w:rtl/>
              </w:rPr>
              <w:t>مبادرة</w:t>
            </w:r>
            <w:r w:rsidRPr="00B71225">
              <w:rPr>
                <w:rFonts w:eastAsia="Calibri" w:hint="cs"/>
                <w:b/>
                <w:i/>
                <w:iCs/>
                <w:snapToGrid w:val="0"/>
                <w:kern w:val="22"/>
                <w:szCs w:val="22"/>
                <w:rtl/>
              </w:rPr>
              <w:t xml:space="preserve"> الإبلاغ</w:t>
            </w:r>
            <w:r w:rsidR="00D6353F" w:rsidRPr="00B71225">
              <w:rPr>
                <w:rFonts w:eastAsia="Calibri" w:hint="cs"/>
                <w:b/>
                <w:i/>
                <w:iCs/>
                <w:snapToGrid w:val="0"/>
                <w:kern w:val="22"/>
                <w:szCs w:val="22"/>
                <w:rtl/>
              </w:rPr>
              <w:t xml:space="preserve"> العالمية</w:t>
            </w:r>
          </w:p>
        </w:tc>
      </w:tr>
      <w:tr w:rsidR="004D2620" w:rsidRPr="000D1078" w:rsidTr="0005053F">
        <w:trPr>
          <w:jc w:val="center"/>
        </w:trPr>
        <w:tc>
          <w:tcPr>
            <w:tcW w:w="1378" w:type="dxa"/>
            <w:shd w:val="clear" w:color="auto" w:fill="auto"/>
            <w:tcMar>
              <w:top w:w="43" w:type="dxa"/>
              <w:left w:w="115" w:type="dxa"/>
              <w:bottom w:w="43" w:type="dxa"/>
              <w:right w:w="115" w:type="dxa"/>
            </w:tcMar>
            <w:vAlign w:val="center"/>
          </w:tcPr>
          <w:p w:rsidR="004D2620" w:rsidRPr="00060510" w:rsidRDefault="00D6353F" w:rsidP="0005053F">
            <w:pPr>
              <w:kinsoku w:val="0"/>
              <w:overflowPunct w:val="0"/>
              <w:autoSpaceDE w:val="0"/>
              <w:autoSpaceDN w:val="0"/>
              <w:adjustRightInd w:val="0"/>
              <w:snapToGrid w:val="0"/>
              <w:jc w:val="center"/>
              <w:rPr>
                <w:rFonts w:eastAsia="Calibri"/>
                <w:snapToGrid w:val="0"/>
                <w:kern w:val="22"/>
                <w:szCs w:val="22"/>
              </w:rPr>
            </w:pPr>
            <w:r>
              <w:rPr>
                <w:rFonts w:eastAsia="Calibri" w:hint="cs"/>
                <w:snapToGrid w:val="0"/>
                <w:kern w:val="22"/>
                <w:szCs w:val="22"/>
                <w:rtl/>
              </w:rPr>
              <w:t>الالتزام</w:t>
            </w:r>
          </w:p>
        </w:tc>
        <w:tc>
          <w:tcPr>
            <w:tcW w:w="5221" w:type="dxa"/>
            <w:shd w:val="clear" w:color="auto" w:fill="auto"/>
            <w:tcMar>
              <w:top w:w="43" w:type="dxa"/>
              <w:left w:w="115" w:type="dxa"/>
              <w:bottom w:w="43" w:type="dxa"/>
              <w:right w:w="115" w:type="dxa"/>
            </w:tcMar>
          </w:tcPr>
          <w:p w:rsidR="004D2620" w:rsidRDefault="0005053F" w:rsidP="007409B6">
            <w:pPr>
              <w:numPr>
                <w:ilvl w:val="0"/>
                <w:numId w:val="37"/>
              </w:numPr>
              <w:suppressLineNumbers/>
              <w:suppressAutoHyphens/>
              <w:kinsoku w:val="0"/>
              <w:overflowPunct w:val="0"/>
              <w:autoSpaceDE w:val="0"/>
              <w:autoSpaceDN w:val="0"/>
              <w:adjustRightInd w:val="0"/>
              <w:snapToGrid w:val="0"/>
              <w:jc w:val="left"/>
              <w:rPr>
                <w:rFonts w:ascii="Simplified Arabic" w:eastAsia="Calibri" w:hAnsi="Simplified Arabic"/>
                <w:snapToGrid w:val="0"/>
                <w:kern w:val="22"/>
                <w:szCs w:val="22"/>
              </w:rPr>
            </w:pPr>
            <w:r>
              <w:rPr>
                <w:rFonts w:ascii="Simplified Arabic" w:eastAsia="Calibri" w:hAnsi="Simplified Arabic" w:hint="cs"/>
                <w:snapToGrid w:val="0"/>
                <w:kern w:val="22"/>
                <w:szCs w:val="22"/>
                <w:rtl/>
              </w:rPr>
              <w:t>يظهر التنوع البيولوجي كقضية مادية</w:t>
            </w:r>
          </w:p>
          <w:p w:rsidR="0005053F" w:rsidRDefault="0005053F" w:rsidP="007409B6">
            <w:pPr>
              <w:numPr>
                <w:ilvl w:val="0"/>
                <w:numId w:val="37"/>
              </w:numPr>
              <w:suppressLineNumbers/>
              <w:suppressAutoHyphens/>
              <w:kinsoku w:val="0"/>
              <w:overflowPunct w:val="0"/>
              <w:autoSpaceDE w:val="0"/>
              <w:autoSpaceDN w:val="0"/>
              <w:adjustRightInd w:val="0"/>
              <w:snapToGrid w:val="0"/>
              <w:jc w:val="left"/>
              <w:rPr>
                <w:rFonts w:ascii="Simplified Arabic" w:eastAsia="Calibri" w:hAnsi="Simplified Arabic"/>
                <w:snapToGrid w:val="0"/>
                <w:kern w:val="22"/>
                <w:szCs w:val="22"/>
              </w:rPr>
            </w:pPr>
            <w:r>
              <w:rPr>
                <w:rFonts w:ascii="Simplified Arabic" w:eastAsia="Calibri" w:hAnsi="Simplified Arabic" w:hint="cs"/>
                <w:snapToGrid w:val="0"/>
                <w:kern w:val="22"/>
                <w:szCs w:val="22"/>
                <w:rtl/>
              </w:rPr>
              <w:t>وجود بيان سياسي للتنوع البيولوجي</w:t>
            </w:r>
          </w:p>
          <w:p w:rsidR="0005053F" w:rsidRDefault="0005053F" w:rsidP="007409B6">
            <w:pPr>
              <w:numPr>
                <w:ilvl w:val="0"/>
                <w:numId w:val="37"/>
              </w:numPr>
              <w:suppressLineNumbers/>
              <w:suppressAutoHyphens/>
              <w:kinsoku w:val="0"/>
              <w:overflowPunct w:val="0"/>
              <w:autoSpaceDE w:val="0"/>
              <w:autoSpaceDN w:val="0"/>
              <w:adjustRightInd w:val="0"/>
              <w:snapToGrid w:val="0"/>
              <w:jc w:val="left"/>
              <w:rPr>
                <w:rFonts w:ascii="Simplified Arabic" w:eastAsia="Calibri" w:hAnsi="Simplified Arabic"/>
                <w:snapToGrid w:val="0"/>
                <w:kern w:val="22"/>
                <w:szCs w:val="22"/>
              </w:rPr>
            </w:pPr>
            <w:r>
              <w:rPr>
                <w:rFonts w:ascii="Simplified Arabic" w:eastAsia="Calibri" w:hAnsi="Simplified Arabic" w:hint="cs"/>
                <w:snapToGrid w:val="0"/>
                <w:kern w:val="22"/>
                <w:szCs w:val="22"/>
                <w:rtl/>
              </w:rPr>
              <w:t>نهج لإدارة التنوع البيولوجي المبلغ عنه</w:t>
            </w:r>
          </w:p>
          <w:p w:rsidR="0005053F" w:rsidRPr="00D6353F" w:rsidRDefault="0005053F" w:rsidP="007975BE">
            <w:pPr>
              <w:numPr>
                <w:ilvl w:val="0"/>
                <w:numId w:val="37"/>
              </w:numPr>
              <w:suppressLineNumbers/>
              <w:suppressAutoHyphens/>
              <w:kinsoku w:val="0"/>
              <w:overflowPunct w:val="0"/>
              <w:autoSpaceDE w:val="0"/>
              <w:autoSpaceDN w:val="0"/>
              <w:adjustRightInd w:val="0"/>
              <w:snapToGrid w:val="0"/>
              <w:jc w:val="left"/>
              <w:rPr>
                <w:rFonts w:ascii="Simplified Arabic" w:eastAsia="Calibri" w:hAnsi="Simplified Arabic"/>
                <w:snapToGrid w:val="0"/>
                <w:kern w:val="22"/>
                <w:szCs w:val="22"/>
              </w:rPr>
            </w:pPr>
            <w:r>
              <w:rPr>
                <w:rFonts w:ascii="Simplified Arabic" w:eastAsia="Calibri" w:hAnsi="Simplified Arabic" w:hint="cs"/>
                <w:snapToGrid w:val="0"/>
                <w:kern w:val="22"/>
                <w:szCs w:val="22"/>
                <w:rtl/>
              </w:rPr>
              <w:t>تشمل التقارير خطاب من الم</w:t>
            </w:r>
            <w:r w:rsidR="007975BE">
              <w:rPr>
                <w:rFonts w:ascii="Simplified Arabic" w:eastAsia="Calibri" w:hAnsi="Simplified Arabic" w:hint="cs"/>
                <w:snapToGrid w:val="0"/>
                <w:kern w:val="22"/>
                <w:szCs w:val="22"/>
                <w:rtl/>
              </w:rPr>
              <w:t>دير</w:t>
            </w:r>
            <w:r>
              <w:rPr>
                <w:rFonts w:ascii="Simplified Arabic" w:eastAsia="Calibri" w:hAnsi="Simplified Arabic" w:hint="cs"/>
                <w:snapToGrid w:val="0"/>
                <w:kern w:val="22"/>
                <w:szCs w:val="22"/>
                <w:rtl/>
              </w:rPr>
              <w:t xml:space="preserve"> التنفيذي يشير بالتحديد إلى التنوع البيولوجي</w:t>
            </w:r>
          </w:p>
        </w:tc>
        <w:tc>
          <w:tcPr>
            <w:tcW w:w="2185" w:type="dxa"/>
            <w:shd w:val="clear" w:color="auto" w:fill="auto"/>
            <w:tcMar>
              <w:top w:w="43" w:type="dxa"/>
              <w:left w:w="115" w:type="dxa"/>
              <w:bottom w:w="43" w:type="dxa"/>
              <w:right w:w="115" w:type="dxa"/>
            </w:tcMar>
          </w:tcPr>
          <w:p w:rsidR="0005053F" w:rsidRPr="00060510" w:rsidRDefault="0005053F" w:rsidP="00B71225">
            <w:pPr>
              <w:suppressLineNumbers/>
              <w:suppressAutoHyphens/>
              <w:kinsoku w:val="0"/>
              <w:overflowPunct w:val="0"/>
              <w:autoSpaceDE w:val="0"/>
              <w:autoSpaceDN w:val="0"/>
              <w:adjustRightInd w:val="0"/>
              <w:snapToGrid w:val="0"/>
              <w:jc w:val="left"/>
              <w:rPr>
                <w:rFonts w:eastAsia="Calibri"/>
                <w:snapToGrid w:val="0"/>
                <w:kern w:val="22"/>
                <w:szCs w:val="22"/>
                <w:rtl/>
                <w:lang w:bidi="ar-EG"/>
              </w:rPr>
            </w:pPr>
            <w:r>
              <w:rPr>
                <w:rFonts w:eastAsia="Calibri" w:hint="cs"/>
                <w:snapToGrid w:val="0"/>
                <w:kern w:val="22"/>
                <w:szCs w:val="22"/>
                <w:rtl/>
                <w:lang w:bidi="ar-EG"/>
              </w:rPr>
              <w:t>ال</w:t>
            </w:r>
            <w:r w:rsidR="00B71225">
              <w:rPr>
                <w:rFonts w:eastAsia="Calibri" w:hint="cs"/>
                <w:snapToGrid w:val="0"/>
                <w:kern w:val="22"/>
                <w:szCs w:val="22"/>
                <w:rtl/>
                <w:lang w:bidi="ar-EG"/>
              </w:rPr>
              <w:t>غاية</w:t>
            </w:r>
            <w:r>
              <w:rPr>
                <w:rFonts w:eastAsia="Calibri" w:hint="cs"/>
                <w:snapToGrid w:val="0"/>
                <w:kern w:val="22"/>
                <w:szCs w:val="22"/>
                <w:rtl/>
                <w:lang w:bidi="ar-EG"/>
              </w:rPr>
              <w:t xml:space="preserve"> الاستراتيجية "ألف"</w:t>
            </w:r>
            <w:r>
              <w:rPr>
                <w:rStyle w:val="FootnoteReference"/>
                <w:rFonts w:eastAsia="Calibri"/>
                <w:snapToGrid w:val="0"/>
                <w:kern w:val="22"/>
                <w:szCs w:val="22"/>
                <w:rtl/>
                <w:lang w:bidi="ar-EG"/>
              </w:rPr>
              <w:footnoteReference w:id="35"/>
            </w:r>
            <w:r>
              <w:rPr>
                <w:rFonts w:eastAsia="Calibri" w:hint="cs"/>
                <w:snapToGrid w:val="0"/>
                <w:kern w:val="22"/>
                <w:szCs w:val="22"/>
                <w:rtl/>
                <w:lang w:bidi="ar-EG"/>
              </w:rPr>
              <w:t xml:space="preserve"> وال</w:t>
            </w:r>
            <w:r w:rsidR="00B71225">
              <w:rPr>
                <w:rFonts w:eastAsia="Calibri" w:hint="cs"/>
                <w:snapToGrid w:val="0"/>
                <w:kern w:val="22"/>
                <w:szCs w:val="22"/>
                <w:rtl/>
                <w:lang w:bidi="ar-EG"/>
              </w:rPr>
              <w:t>غاية</w:t>
            </w:r>
            <w:r>
              <w:rPr>
                <w:rFonts w:eastAsia="Calibri" w:hint="cs"/>
                <w:snapToGrid w:val="0"/>
                <w:kern w:val="22"/>
                <w:szCs w:val="22"/>
                <w:rtl/>
                <w:lang w:bidi="ar-EG"/>
              </w:rPr>
              <w:t xml:space="preserve"> الاستراتيجي</w:t>
            </w:r>
            <w:r w:rsidR="00B71225">
              <w:rPr>
                <w:rFonts w:eastAsia="Calibri" w:hint="cs"/>
                <w:snapToGrid w:val="0"/>
                <w:kern w:val="22"/>
                <w:szCs w:val="22"/>
                <w:rtl/>
                <w:lang w:bidi="ar-EG"/>
              </w:rPr>
              <w:t>ة</w:t>
            </w:r>
            <w:r>
              <w:rPr>
                <w:rFonts w:eastAsia="Calibri" w:hint="cs"/>
                <w:snapToGrid w:val="0"/>
                <w:kern w:val="22"/>
                <w:szCs w:val="22"/>
                <w:rtl/>
                <w:lang w:bidi="ar-EG"/>
              </w:rPr>
              <w:t xml:space="preserve"> "هاء"</w:t>
            </w:r>
          </w:p>
        </w:tc>
        <w:tc>
          <w:tcPr>
            <w:tcW w:w="1417" w:type="dxa"/>
            <w:shd w:val="clear" w:color="auto" w:fill="auto"/>
            <w:tcMar>
              <w:top w:w="43" w:type="dxa"/>
              <w:left w:w="115" w:type="dxa"/>
              <w:bottom w:w="43" w:type="dxa"/>
              <w:right w:w="115" w:type="dxa"/>
            </w:tcMar>
          </w:tcPr>
          <w:p w:rsidR="0005053F" w:rsidRDefault="0005053F" w:rsidP="0005053F">
            <w:pPr>
              <w:suppressLineNumbers/>
              <w:suppressAutoHyphens/>
              <w:kinsoku w:val="0"/>
              <w:overflowPunct w:val="0"/>
              <w:autoSpaceDE w:val="0"/>
              <w:autoSpaceDN w:val="0"/>
              <w:adjustRightInd w:val="0"/>
              <w:snapToGrid w:val="0"/>
              <w:jc w:val="left"/>
              <w:rPr>
                <w:rFonts w:eastAsia="Calibri"/>
                <w:snapToGrid w:val="0"/>
                <w:kern w:val="22"/>
                <w:szCs w:val="22"/>
                <w:rtl/>
              </w:rPr>
            </w:pPr>
            <w:r>
              <w:rPr>
                <w:rFonts w:eastAsia="Calibri" w:hint="cs"/>
                <w:snapToGrid w:val="0"/>
                <w:kern w:val="22"/>
                <w:szCs w:val="22"/>
                <w:rtl/>
              </w:rPr>
              <w:t>المؤشر 103</w:t>
            </w:r>
          </w:p>
          <w:p w:rsidR="004D2620" w:rsidRPr="00060510" w:rsidRDefault="0005053F" w:rsidP="0005053F">
            <w:p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hint="cs"/>
                <w:snapToGrid w:val="0"/>
                <w:kern w:val="22"/>
                <w:szCs w:val="22"/>
                <w:rtl/>
              </w:rPr>
              <w:t>الإفصاح عن الإدارة</w:t>
            </w:r>
            <w:r w:rsidR="004D2620" w:rsidRPr="00060510">
              <w:rPr>
                <w:rFonts w:eastAsia="Calibri"/>
                <w:snapToGrid w:val="0"/>
                <w:kern w:val="22"/>
                <w:szCs w:val="22"/>
              </w:rPr>
              <w:t xml:space="preserve"> </w:t>
            </w:r>
          </w:p>
        </w:tc>
      </w:tr>
      <w:tr w:rsidR="004D2620" w:rsidRPr="000D1078" w:rsidTr="0005053F">
        <w:trPr>
          <w:jc w:val="center"/>
        </w:trPr>
        <w:tc>
          <w:tcPr>
            <w:tcW w:w="1378" w:type="dxa"/>
            <w:shd w:val="clear" w:color="auto" w:fill="auto"/>
            <w:tcMar>
              <w:top w:w="43" w:type="dxa"/>
              <w:left w:w="115" w:type="dxa"/>
              <w:bottom w:w="43" w:type="dxa"/>
              <w:right w:w="115" w:type="dxa"/>
            </w:tcMar>
            <w:vAlign w:val="center"/>
          </w:tcPr>
          <w:p w:rsidR="004D2620" w:rsidRPr="00060510" w:rsidRDefault="00D6353F" w:rsidP="0005053F">
            <w:pPr>
              <w:kinsoku w:val="0"/>
              <w:overflowPunct w:val="0"/>
              <w:autoSpaceDE w:val="0"/>
              <w:autoSpaceDN w:val="0"/>
              <w:adjustRightInd w:val="0"/>
              <w:snapToGrid w:val="0"/>
              <w:jc w:val="center"/>
              <w:rPr>
                <w:rFonts w:eastAsia="Calibri"/>
                <w:snapToGrid w:val="0"/>
                <w:kern w:val="22"/>
                <w:szCs w:val="22"/>
              </w:rPr>
            </w:pPr>
            <w:r>
              <w:rPr>
                <w:rFonts w:eastAsia="Calibri" w:hint="cs"/>
                <w:snapToGrid w:val="0"/>
                <w:kern w:val="22"/>
                <w:szCs w:val="22"/>
                <w:rtl/>
              </w:rPr>
              <w:t>المشاركة</w:t>
            </w:r>
          </w:p>
        </w:tc>
        <w:tc>
          <w:tcPr>
            <w:tcW w:w="5221" w:type="dxa"/>
            <w:shd w:val="clear" w:color="auto" w:fill="auto"/>
            <w:tcMar>
              <w:top w:w="43" w:type="dxa"/>
              <w:left w:w="115" w:type="dxa"/>
              <w:bottom w:w="43" w:type="dxa"/>
              <w:right w:w="115" w:type="dxa"/>
            </w:tcMar>
          </w:tcPr>
          <w:p w:rsidR="004D2620" w:rsidRDefault="0005053F" w:rsidP="007409B6">
            <w:pPr>
              <w:numPr>
                <w:ilvl w:val="0"/>
                <w:numId w:val="35"/>
              </w:numPr>
              <w:suppressLineNumbers/>
              <w:suppressAutoHyphens/>
              <w:kinsoku w:val="0"/>
              <w:overflowPunct w:val="0"/>
              <w:autoSpaceDE w:val="0"/>
              <w:autoSpaceDN w:val="0"/>
              <w:adjustRightInd w:val="0"/>
              <w:snapToGrid w:val="0"/>
              <w:jc w:val="left"/>
              <w:rPr>
                <w:rFonts w:ascii="Simplified Arabic" w:eastAsia="Calibri" w:hAnsi="Simplified Arabic"/>
                <w:snapToGrid w:val="0"/>
                <w:kern w:val="22"/>
                <w:szCs w:val="22"/>
              </w:rPr>
            </w:pPr>
            <w:r>
              <w:rPr>
                <w:rFonts w:ascii="Simplified Arabic" w:eastAsia="Calibri" w:hAnsi="Simplified Arabic" w:hint="cs"/>
                <w:snapToGrid w:val="0"/>
                <w:kern w:val="22"/>
                <w:szCs w:val="22"/>
                <w:rtl/>
              </w:rPr>
              <w:t>الإجراءات المتخذة لمعالجة الآثار على التنوع البيولوجي والمخاطر والفرص</w:t>
            </w:r>
          </w:p>
          <w:p w:rsidR="0005053F" w:rsidRDefault="007409B6" w:rsidP="007409B6">
            <w:pPr>
              <w:numPr>
                <w:ilvl w:val="0"/>
                <w:numId w:val="35"/>
              </w:numPr>
              <w:suppressLineNumbers/>
              <w:suppressAutoHyphens/>
              <w:kinsoku w:val="0"/>
              <w:overflowPunct w:val="0"/>
              <w:autoSpaceDE w:val="0"/>
              <w:autoSpaceDN w:val="0"/>
              <w:adjustRightInd w:val="0"/>
              <w:snapToGrid w:val="0"/>
              <w:jc w:val="left"/>
              <w:rPr>
                <w:rFonts w:ascii="Simplified Arabic" w:eastAsia="Calibri" w:hAnsi="Simplified Arabic"/>
                <w:snapToGrid w:val="0"/>
                <w:kern w:val="22"/>
                <w:szCs w:val="22"/>
              </w:rPr>
            </w:pPr>
            <w:r>
              <w:rPr>
                <w:rFonts w:ascii="Simplified Arabic" w:eastAsia="Calibri" w:hAnsi="Simplified Arabic" w:hint="cs"/>
                <w:snapToGrid w:val="0"/>
                <w:kern w:val="22"/>
                <w:szCs w:val="22"/>
                <w:rtl/>
              </w:rPr>
              <w:t>أمثلة محددة لإشراك أصحاب المصلحة، مثلا الموردين</w:t>
            </w:r>
          </w:p>
          <w:p w:rsidR="007409B6" w:rsidRDefault="007409B6" w:rsidP="007409B6">
            <w:pPr>
              <w:numPr>
                <w:ilvl w:val="0"/>
                <w:numId w:val="35"/>
              </w:numPr>
              <w:suppressLineNumbers/>
              <w:suppressAutoHyphens/>
              <w:kinsoku w:val="0"/>
              <w:overflowPunct w:val="0"/>
              <w:autoSpaceDE w:val="0"/>
              <w:autoSpaceDN w:val="0"/>
              <w:adjustRightInd w:val="0"/>
              <w:snapToGrid w:val="0"/>
              <w:jc w:val="left"/>
              <w:rPr>
                <w:rFonts w:ascii="Simplified Arabic" w:eastAsia="Calibri" w:hAnsi="Simplified Arabic"/>
                <w:snapToGrid w:val="0"/>
                <w:kern w:val="22"/>
                <w:szCs w:val="22"/>
              </w:rPr>
            </w:pPr>
            <w:r>
              <w:rPr>
                <w:rFonts w:ascii="Simplified Arabic" w:eastAsia="Calibri" w:hAnsi="Simplified Arabic" w:hint="cs"/>
                <w:snapToGrid w:val="0"/>
                <w:kern w:val="22"/>
                <w:szCs w:val="22"/>
                <w:rtl/>
              </w:rPr>
              <w:t>شراكات مع المنظمات غير الحكومية وغيرها من المنظمات بشأن المشروعات ذات الصلة بالتنوع البيولوجي</w:t>
            </w:r>
          </w:p>
          <w:p w:rsidR="007409B6" w:rsidRPr="00D6353F" w:rsidRDefault="007409B6" w:rsidP="007409B6">
            <w:pPr>
              <w:numPr>
                <w:ilvl w:val="0"/>
                <w:numId w:val="35"/>
              </w:numPr>
              <w:suppressLineNumbers/>
              <w:suppressAutoHyphens/>
              <w:kinsoku w:val="0"/>
              <w:overflowPunct w:val="0"/>
              <w:autoSpaceDE w:val="0"/>
              <w:autoSpaceDN w:val="0"/>
              <w:adjustRightInd w:val="0"/>
              <w:snapToGrid w:val="0"/>
              <w:jc w:val="left"/>
              <w:rPr>
                <w:rFonts w:ascii="Simplified Arabic" w:eastAsia="Calibri" w:hAnsi="Simplified Arabic"/>
                <w:snapToGrid w:val="0"/>
                <w:kern w:val="22"/>
                <w:szCs w:val="22"/>
              </w:rPr>
            </w:pPr>
            <w:r>
              <w:rPr>
                <w:rFonts w:ascii="Simplified Arabic" w:eastAsia="Calibri" w:hAnsi="Simplified Arabic" w:hint="cs"/>
                <w:snapToGrid w:val="0"/>
                <w:kern w:val="22"/>
                <w:szCs w:val="22"/>
                <w:rtl/>
              </w:rPr>
              <w:t>تمويل مشروعات محددة تتعلق بالتنوع البيولوجي</w:t>
            </w:r>
          </w:p>
        </w:tc>
        <w:tc>
          <w:tcPr>
            <w:tcW w:w="2185" w:type="dxa"/>
            <w:shd w:val="clear" w:color="auto" w:fill="auto"/>
            <w:tcMar>
              <w:top w:w="43" w:type="dxa"/>
              <w:left w:w="115" w:type="dxa"/>
              <w:bottom w:w="43" w:type="dxa"/>
              <w:right w:w="115" w:type="dxa"/>
            </w:tcMar>
          </w:tcPr>
          <w:p w:rsidR="0005053F" w:rsidRDefault="00B71225" w:rsidP="0005053F">
            <w:pPr>
              <w:suppressLineNumbers/>
              <w:suppressAutoHyphens/>
              <w:kinsoku w:val="0"/>
              <w:overflowPunct w:val="0"/>
              <w:autoSpaceDE w:val="0"/>
              <w:autoSpaceDN w:val="0"/>
              <w:adjustRightInd w:val="0"/>
              <w:snapToGrid w:val="0"/>
              <w:jc w:val="left"/>
              <w:rPr>
                <w:rFonts w:eastAsia="Calibri"/>
                <w:snapToGrid w:val="0"/>
                <w:kern w:val="22"/>
                <w:szCs w:val="22"/>
                <w:rtl/>
              </w:rPr>
            </w:pPr>
            <w:r>
              <w:rPr>
                <w:rFonts w:eastAsia="Calibri" w:hint="cs"/>
                <w:snapToGrid w:val="0"/>
                <w:kern w:val="22"/>
                <w:szCs w:val="22"/>
                <w:rtl/>
                <w:lang w:bidi="ar-EG"/>
              </w:rPr>
              <w:t xml:space="preserve">الغاية الاستراتيجية </w:t>
            </w:r>
            <w:r w:rsidR="0005053F">
              <w:rPr>
                <w:rFonts w:eastAsia="Calibri" w:hint="cs"/>
                <w:snapToGrid w:val="0"/>
                <w:kern w:val="22"/>
                <w:szCs w:val="22"/>
                <w:rtl/>
              </w:rPr>
              <w:t>"ألف"</w:t>
            </w:r>
          </w:p>
          <w:p w:rsidR="0005053F" w:rsidRDefault="00B71225" w:rsidP="0005053F">
            <w:pPr>
              <w:suppressLineNumbers/>
              <w:suppressAutoHyphens/>
              <w:kinsoku w:val="0"/>
              <w:overflowPunct w:val="0"/>
              <w:autoSpaceDE w:val="0"/>
              <w:autoSpaceDN w:val="0"/>
              <w:adjustRightInd w:val="0"/>
              <w:snapToGrid w:val="0"/>
              <w:jc w:val="left"/>
              <w:rPr>
                <w:rFonts w:eastAsia="Calibri"/>
                <w:snapToGrid w:val="0"/>
                <w:kern w:val="22"/>
                <w:szCs w:val="22"/>
                <w:rtl/>
              </w:rPr>
            </w:pPr>
            <w:r>
              <w:rPr>
                <w:rFonts w:eastAsia="Calibri" w:hint="cs"/>
                <w:snapToGrid w:val="0"/>
                <w:kern w:val="22"/>
                <w:szCs w:val="22"/>
                <w:rtl/>
                <w:lang w:bidi="ar-EG"/>
              </w:rPr>
              <w:t xml:space="preserve">الغاية الاستراتيجية </w:t>
            </w:r>
            <w:r w:rsidR="0005053F">
              <w:rPr>
                <w:rFonts w:eastAsia="Calibri" w:hint="cs"/>
                <w:snapToGrid w:val="0"/>
                <w:kern w:val="22"/>
                <w:szCs w:val="22"/>
                <w:rtl/>
              </w:rPr>
              <w:t>"باء"</w:t>
            </w:r>
            <w:r w:rsidR="0005053F">
              <w:rPr>
                <w:rStyle w:val="FootnoteReference"/>
                <w:rFonts w:eastAsia="Calibri"/>
                <w:snapToGrid w:val="0"/>
                <w:kern w:val="22"/>
                <w:szCs w:val="22"/>
                <w:rtl/>
              </w:rPr>
              <w:footnoteReference w:id="36"/>
            </w:r>
          </w:p>
          <w:p w:rsidR="0005053F" w:rsidRDefault="00B71225" w:rsidP="0005053F">
            <w:pPr>
              <w:suppressLineNumbers/>
              <w:suppressAutoHyphens/>
              <w:kinsoku w:val="0"/>
              <w:overflowPunct w:val="0"/>
              <w:autoSpaceDE w:val="0"/>
              <w:autoSpaceDN w:val="0"/>
              <w:adjustRightInd w:val="0"/>
              <w:snapToGrid w:val="0"/>
              <w:jc w:val="left"/>
              <w:rPr>
                <w:rFonts w:eastAsia="Calibri"/>
                <w:snapToGrid w:val="0"/>
                <w:kern w:val="22"/>
                <w:szCs w:val="22"/>
                <w:rtl/>
              </w:rPr>
            </w:pPr>
            <w:r>
              <w:rPr>
                <w:rFonts w:eastAsia="Calibri" w:hint="cs"/>
                <w:snapToGrid w:val="0"/>
                <w:kern w:val="22"/>
                <w:szCs w:val="22"/>
                <w:rtl/>
                <w:lang w:bidi="ar-EG"/>
              </w:rPr>
              <w:t xml:space="preserve">الغاية الاستراتيجية </w:t>
            </w:r>
            <w:r w:rsidR="0005053F">
              <w:rPr>
                <w:rFonts w:eastAsia="Calibri" w:hint="cs"/>
                <w:snapToGrid w:val="0"/>
                <w:kern w:val="22"/>
                <w:szCs w:val="22"/>
                <w:rtl/>
              </w:rPr>
              <w:t>"جيم"</w:t>
            </w:r>
            <w:r w:rsidR="0005053F">
              <w:rPr>
                <w:rStyle w:val="FootnoteReference"/>
                <w:rFonts w:eastAsia="Calibri"/>
                <w:snapToGrid w:val="0"/>
                <w:kern w:val="22"/>
                <w:szCs w:val="22"/>
                <w:rtl/>
              </w:rPr>
              <w:footnoteReference w:id="37"/>
            </w:r>
          </w:p>
          <w:p w:rsidR="0005053F" w:rsidRDefault="00B71225" w:rsidP="0005053F">
            <w:pPr>
              <w:suppressLineNumbers/>
              <w:suppressAutoHyphens/>
              <w:kinsoku w:val="0"/>
              <w:overflowPunct w:val="0"/>
              <w:autoSpaceDE w:val="0"/>
              <w:autoSpaceDN w:val="0"/>
              <w:adjustRightInd w:val="0"/>
              <w:snapToGrid w:val="0"/>
              <w:jc w:val="left"/>
              <w:rPr>
                <w:rFonts w:eastAsia="Calibri"/>
                <w:snapToGrid w:val="0"/>
                <w:kern w:val="22"/>
                <w:szCs w:val="22"/>
                <w:rtl/>
              </w:rPr>
            </w:pPr>
            <w:r>
              <w:rPr>
                <w:rFonts w:eastAsia="Calibri" w:hint="cs"/>
                <w:snapToGrid w:val="0"/>
                <w:kern w:val="22"/>
                <w:szCs w:val="22"/>
                <w:rtl/>
                <w:lang w:bidi="ar-EG"/>
              </w:rPr>
              <w:t xml:space="preserve">الغاية الاستراتيجية </w:t>
            </w:r>
            <w:r w:rsidR="0005053F">
              <w:rPr>
                <w:rFonts w:eastAsia="Calibri" w:hint="cs"/>
                <w:snapToGrid w:val="0"/>
                <w:kern w:val="22"/>
                <w:szCs w:val="22"/>
                <w:rtl/>
              </w:rPr>
              <w:t>"دال"</w:t>
            </w:r>
            <w:r w:rsidR="0005053F">
              <w:rPr>
                <w:rStyle w:val="FootnoteReference"/>
                <w:rFonts w:eastAsia="Calibri"/>
                <w:snapToGrid w:val="0"/>
                <w:kern w:val="22"/>
                <w:szCs w:val="22"/>
                <w:rtl/>
              </w:rPr>
              <w:footnoteReference w:id="38"/>
            </w:r>
          </w:p>
          <w:p w:rsidR="0005053F" w:rsidRPr="00060510" w:rsidRDefault="00B71225" w:rsidP="0005053F">
            <w:p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hint="cs"/>
                <w:snapToGrid w:val="0"/>
                <w:kern w:val="22"/>
                <w:szCs w:val="22"/>
                <w:rtl/>
                <w:lang w:bidi="ar-EG"/>
              </w:rPr>
              <w:t xml:space="preserve">الغاية الاستراتيجية </w:t>
            </w:r>
            <w:r w:rsidR="0005053F">
              <w:rPr>
                <w:rFonts w:eastAsia="Calibri" w:hint="cs"/>
                <w:snapToGrid w:val="0"/>
                <w:kern w:val="22"/>
                <w:szCs w:val="22"/>
                <w:rtl/>
              </w:rPr>
              <w:t>"هاء"</w:t>
            </w:r>
            <w:r w:rsidR="0005053F">
              <w:rPr>
                <w:rStyle w:val="FootnoteReference"/>
                <w:rFonts w:eastAsia="Calibri"/>
                <w:snapToGrid w:val="0"/>
                <w:kern w:val="22"/>
                <w:szCs w:val="22"/>
                <w:rtl/>
              </w:rPr>
              <w:footnoteReference w:id="39"/>
            </w:r>
          </w:p>
        </w:tc>
        <w:tc>
          <w:tcPr>
            <w:tcW w:w="1417" w:type="dxa"/>
            <w:shd w:val="clear" w:color="auto" w:fill="auto"/>
            <w:tcMar>
              <w:top w:w="43" w:type="dxa"/>
              <w:left w:w="115" w:type="dxa"/>
              <w:bottom w:w="43" w:type="dxa"/>
              <w:right w:w="115" w:type="dxa"/>
            </w:tcMar>
          </w:tcPr>
          <w:p w:rsidR="004D2620" w:rsidRPr="00060510" w:rsidRDefault="00D6353F" w:rsidP="0005053F">
            <w:pPr>
              <w:suppressLineNumbers/>
              <w:suppressAutoHyphens/>
              <w:kinsoku w:val="0"/>
              <w:overflowPunct w:val="0"/>
              <w:autoSpaceDE w:val="0"/>
              <w:autoSpaceDN w:val="0"/>
              <w:adjustRightInd w:val="0"/>
              <w:snapToGrid w:val="0"/>
              <w:jc w:val="left"/>
              <w:rPr>
                <w:rFonts w:eastAsia="Calibri"/>
                <w:snapToGrid w:val="0"/>
                <w:kern w:val="22"/>
                <w:szCs w:val="22"/>
                <w:rtl/>
                <w:lang w:bidi="ar-EG"/>
              </w:rPr>
            </w:pPr>
            <w:r>
              <w:rPr>
                <w:rFonts w:eastAsia="Calibri" w:hint="cs"/>
                <w:snapToGrid w:val="0"/>
                <w:kern w:val="22"/>
                <w:szCs w:val="22"/>
                <w:rtl/>
              </w:rPr>
              <w:t>304-3</w:t>
            </w:r>
            <w:r>
              <w:rPr>
                <w:rStyle w:val="FootnoteReference"/>
                <w:rFonts w:eastAsia="Calibri"/>
                <w:snapToGrid w:val="0"/>
                <w:kern w:val="22"/>
                <w:szCs w:val="22"/>
                <w:rtl/>
              </w:rPr>
              <w:footnoteReference w:id="40"/>
            </w:r>
          </w:p>
        </w:tc>
      </w:tr>
      <w:tr w:rsidR="004D2620" w:rsidRPr="000D1078" w:rsidTr="0005053F">
        <w:trPr>
          <w:jc w:val="center"/>
        </w:trPr>
        <w:tc>
          <w:tcPr>
            <w:tcW w:w="1378" w:type="dxa"/>
            <w:shd w:val="clear" w:color="auto" w:fill="auto"/>
            <w:tcMar>
              <w:top w:w="43" w:type="dxa"/>
              <w:left w:w="115" w:type="dxa"/>
              <w:bottom w:w="43" w:type="dxa"/>
              <w:right w:w="115" w:type="dxa"/>
            </w:tcMar>
            <w:vAlign w:val="center"/>
          </w:tcPr>
          <w:p w:rsidR="004D2620" w:rsidRPr="00060510" w:rsidRDefault="00D6353F" w:rsidP="0005053F">
            <w:pPr>
              <w:kinsoku w:val="0"/>
              <w:overflowPunct w:val="0"/>
              <w:autoSpaceDE w:val="0"/>
              <w:autoSpaceDN w:val="0"/>
              <w:adjustRightInd w:val="0"/>
              <w:snapToGrid w:val="0"/>
              <w:jc w:val="center"/>
              <w:rPr>
                <w:rFonts w:eastAsia="Calibri"/>
                <w:snapToGrid w:val="0"/>
                <w:kern w:val="22"/>
                <w:szCs w:val="22"/>
              </w:rPr>
            </w:pPr>
            <w:r>
              <w:rPr>
                <w:rFonts w:eastAsia="Calibri" w:hint="cs"/>
                <w:snapToGrid w:val="0"/>
                <w:kern w:val="22"/>
                <w:szCs w:val="22"/>
                <w:rtl/>
              </w:rPr>
              <w:t>الرصد</w:t>
            </w:r>
          </w:p>
        </w:tc>
        <w:tc>
          <w:tcPr>
            <w:tcW w:w="5221" w:type="dxa"/>
            <w:shd w:val="clear" w:color="auto" w:fill="auto"/>
            <w:tcMar>
              <w:top w:w="43" w:type="dxa"/>
              <w:left w:w="115" w:type="dxa"/>
              <w:bottom w:w="43" w:type="dxa"/>
              <w:right w:w="115" w:type="dxa"/>
            </w:tcMar>
          </w:tcPr>
          <w:p w:rsidR="004D2620" w:rsidRDefault="007409B6" w:rsidP="00B71225">
            <w:pPr>
              <w:numPr>
                <w:ilvl w:val="0"/>
                <w:numId w:val="36"/>
              </w:numPr>
              <w:suppressLineNumbers/>
              <w:suppressAutoHyphens/>
              <w:kinsoku w:val="0"/>
              <w:overflowPunct w:val="0"/>
              <w:autoSpaceDE w:val="0"/>
              <w:autoSpaceDN w:val="0"/>
              <w:adjustRightInd w:val="0"/>
              <w:snapToGrid w:val="0"/>
              <w:jc w:val="left"/>
              <w:rPr>
                <w:rFonts w:ascii="Simplified Arabic" w:eastAsia="Calibri" w:hAnsi="Simplified Arabic"/>
                <w:snapToGrid w:val="0"/>
                <w:kern w:val="22"/>
                <w:szCs w:val="22"/>
              </w:rPr>
            </w:pPr>
            <w:r>
              <w:rPr>
                <w:rFonts w:ascii="Simplified Arabic" w:eastAsia="Calibri" w:hAnsi="Simplified Arabic" w:hint="cs"/>
                <w:snapToGrid w:val="0"/>
                <w:kern w:val="22"/>
                <w:szCs w:val="22"/>
                <w:rtl/>
              </w:rPr>
              <w:t>ت</w:t>
            </w:r>
            <w:r w:rsidR="00B71225">
              <w:rPr>
                <w:rFonts w:ascii="Simplified Arabic" w:eastAsia="Calibri" w:hAnsi="Simplified Arabic" w:hint="cs"/>
                <w:snapToGrid w:val="0"/>
                <w:kern w:val="22"/>
                <w:szCs w:val="22"/>
                <w:rtl/>
              </w:rPr>
              <w:t>ح</w:t>
            </w:r>
            <w:r>
              <w:rPr>
                <w:rFonts w:ascii="Simplified Arabic" w:eastAsia="Calibri" w:hAnsi="Simplified Arabic" w:hint="cs"/>
                <w:snapToGrid w:val="0"/>
                <w:kern w:val="22"/>
                <w:szCs w:val="22"/>
                <w:rtl/>
              </w:rPr>
              <w:t>ديد المخاطر والفرص</w:t>
            </w:r>
          </w:p>
          <w:p w:rsidR="007409B6" w:rsidRDefault="007409B6" w:rsidP="007409B6">
            <w:pPr>
              <w:numPr>
                <w:ilvl w:val="0"/>
                <w:numId w:val="36"/>
              </w:numPr>
              <w:suppressLineNumbers/>
              <w:suppressAutoHyphens/>
              <w:kinsoku w:val="0"/>
              <w:overflowPunct w:val="0"/>
              <w:autoSpaceDE w:val="0"/>
              <w:autoSpaceDN w:val="0"/>
              <w:adjustRightInd w:val="0"/>
              <w:snapToGrid w:val="0"/>
              <w:jc w:val="left"/>
              <w:rPr>
                <w:rFonts w:ascii="Simplified Arabic" w:eastAsia="Calibri" w:hAnsi="Simplified Arabic"/>
                <w:snapToGrid w:val="0"/>
                <w:kern w:val="22"/>
                <w:szCs w:val="22"/>
              </w:rPr>
            </w:pPr>
            <w:r>
              <w:rPr>
                <w:rFonts w:ascii="Simplified Arabic" w:eastAsia="Calibri" w:hAnsi="Simplified Arabic" w:hint="cs"/>
                <w:snapToGrid w:val="0"/>
                <w:kern w:val="22"/>
                <w:szCs w:val="22"/>
                <w:rtl/>
              </w:rPr>
              <w:t>استخدام أدوات ووسائل أخرى لقياس الآثار الإيجابية والسلبية على السواء</w:t>
            </w:r>
          </w:p>
          <w:p w:rsidR="007409B6" w:rsidRDefault="007409B6" w:rsidP="00B71225">
            <w:pPr>
              <w:numPr>
                <w:ilvl w:val="0"/>
                <w:numId w:val="36"/>
              </w:numPr>
              <w:suppressLineNumbers/>
              <w:suppressAutoHyphens/>
              <w:kinsoku w:val="0"/>
              <w:overflowPunct w:val="0"/>
              <w:autoSpaceDE w:val="0"/>
              <w:autoSpaceDN w:val="0"/>
              <w:adjustRightInd w:val="0"/>
              <w:snapToGrid w:val="0"/>
              <w:jc w:val="left"/>
              <w:rPr>
                <w:rFonts w:ascii="Simplified Arabic" w:eastAsia="Calibri" w:hAnsi="Simplified Arabic"/>
                <w:snapToGrid w:val="0"/>
                <w:kern w:val="22"/>
                <w:szCs w:val="22"/>
              </w:rPr>
            </w:pPr>
            <w:r>
              <w:rPr>
                <w:rFonts w:ascii="Simplified Arabic" w:eastAsia="Calibri" w:hAnsi="Simplified Arabic" w:hint="cs"/>
                <w:snapToGrid w:val="0"/>
                <w:kern w:val="22"/>
                <w:szCs w:val="22"/>
                <w:rtl/>
              </w:rPr>
              <w:t xml:space="preserve">الإبلاغ </w:t>
            </w:r>
            <w:r w:rsidR="00B71225">
              <w:rPr>
                <w:rFonts w:ascii="Simplified Arabic" w:eastAsia="Calibri" w:hAnsi="Simplified Arabic" w:hint="cs"/>
                <w:snapToGrid w:val="0"/>
                <w:kern w:val="22"/>
                <w:szCs w:val="22"/>
                <w:rtl/>
              </w:rPr>
              <w:t>ع</w:t>
            </w:r>
            <w:r>
              <w:rPr>
                <w:rFonts w:ascii="Simplified Arabic" w:eastAsia="Calibri" w:hAnsi="Simplified Arabic" w:hint="cs"/>
                <w:snapToGrid w:val="0"/>
                <w:kern w:val="22"/>
                <w:szCs w:val="22"/>
                <w:rtl/>
              </w:rPr>
              <w:t>ن مؤشرات محددة للتنوع البيولوجي مثل مبادرة الإبلاغ العالمية</w:t>
            </w:r>
          </w:p>
          <w:p w:rsidR="007409B6" w:rsidRPr="00D6353F" w:rsidRDefault="007409B6" w:rsidP="00B71225">
            <w:pPr>
              <w:numPr>
                <w:ilvl w:val="0"/>
                <w:numId w:val="36"/>
              </w:numPr>
              <w:suppressLineNumbers/>
              <w:suppressAutoHyphens/>
              <w:kinsoku w:val="0"/>
              <w:overflowPunct w:val="0"/>
              <w:autoSpaceDE w:val="0"/>
              <w:autoSpaceDN w:val="0"/>
              <w:adjustRightInd w:val="0"/>
              <w:snapToGrid w:val="0"/>
              <w:jc w:val="left"/>
              <w:rPr>
                <w:rFonts w:ascii="Simplified Arabic" w:eastAsia="Calibri" w:hAnsi="Simplified Arabic"/>
                <w:snapToGrid w:val="0"/>
                <w:kern w:val="22"/>
                <w:szCs w:val="22"/>
              </w:rPr>
            </w:pPr>
            <w:r>
              <w:rPr>
                <w:rFonts w:ascii="Simplified Arabic" w:eastAsia="Calibri" w:hAnsi="Simplified Arabic" w:hint="cs"/>
                <w:snapToGrid w:val="0"/>
                <w:kern w:val="22"/>
                <w:szCs w:val="22"/>
                <w:rtl/>
              </w:rPr>
              <w:t>ت</w:t>
            </w:r>
            <w:r w:rsidR="00B71225">
              <w:rPr>
                <w:rFonts w:ascii="Simplified Arabic" w:eastAsia="Calibri" w:hAnsi="Simplified Arabic" w:hint="cs"/>
                <w:snapToGrid w:val="0"/>
                <w:kern w:val="22"/>
                <w:szCs w:val="22"/>
                <w:rtl/>
              </w:rPr>
              <w:t>أ</w:t>
            </w:r>
            <w:r>
              <w:rPr>
                <w:rFonts w:ascii="Simplified Arabic" w:eastAsia="Calibri" w:hAnsi="Simplified Arabic" w:hint="cs"/>
                <w:snapToGrid w:val="0"/>
                <w:kern w:val="22"/>
                <w:szCs w:val="22"/>
                <w:rtl/>
              </w:rPr>
              <w:t xml:space="preserve">خذ </w:t>
            </w:r>
            <w:r w:rsidR="00B71225">
              <w:rPr>
                <w:rFonts w:ascii="Simplified Arabic" w:eastAsia="Calibri" w:hAnsi="Simplified Arabic" w:hint="cs"/>
                <w:snapToGrid w:val="0"/>
                <w:kern w:val="22"/>
                <w:szCs w:val="22"/>
                <w:rtl/>
              </w:rPr>
              <w:t xml:space="preserve">القياسات </w:t>
            </w:r>
            <w:r>
              <w:rPr>
                <w:rFonts w:ascii="Simplified Arabic" w:eastAsia="Calibri" w:hAnsi="Simplified Arabic" w:hint="cs"/>
                <w:snapToGrid w:val="0"/>
                <w:kern w:val="22"/>
                <w:szCs w:val="22"/>
                <w:rtl/>
              </w:rPr>
              <w:t xml:space="preserve">في </w:t>
            </w:r>
            <w:r w:rsidR="00B71225">
              <w:rPr>
                <w:rFonts w:ascii="Simplified Arabic" w:eastAsia="Calibri" w:hAnsi="Simplified Arabic" w:hint="cs"/>
                <w:snapToGrid w:val="0"/>
                <w:kern w:val="22"/>
                <w:szCs w:val="22"/>
                <w:rtl/>
              </w:rPr>
              <w:t xml:space="preserve">الحسبان </w:t>
            </w:r>
            <w:r>
              <w:rPr>
                <w:rFonts w:ascii="Simplified Arabic" w:eastAsia="Calibri" w:hAnsi="Simplified Arabic" w:hint="cs"/>
                <w:snapToGrid w:val="0"/>
                <w:kern w:val="22"/>
                <w:szCs w:val="22"/>
                <w:rtl/>
              </w:rPr>
              <w:t>جميع العمليات التي لها أثر مهم</w:t>
            </w:r>
          </w:p>
        </w:tc>
        <w:tc>
          <w:tcPr>
            <w:tcW w:w="2185" w:type="dxa"/>
            <w:shd w:val="clear" w:color="auto" w:fill="auto"/>
            <w:tcMar>
              <w:top w:w="43" w:type="dxa"/>
              <w:left w:w="115" w:type="dxa"/>
              <w:bottom w:w="43" w:type="dxa"/>
              <w:right w:w="115" w:type="dxa"/>
            </w:tcMar>
          </w:tcPr>
          <w:p w:rsidR="0005053F" w:rsidRDefault="00B71225" w:rsidP="0005053F">
            <w:pPr>
              <w:suppressLineNumbers/>
              <w:suppressAutoHyphens/>
              <w:kinsoku w:val="0"/>
              <w:overflowPunct w:val="0"/>
              <w:autoSpaceDE w:val="0"/>
              <w:autoSpaceDN w:val="0"/>
              <w:adjustRightInd w:val="0"/>
              <w:snapToGrid w:val="0"/>
              <w:jc w:val="left"/>
              <w:rPr>
                <w:rFonts w:eastAsia="Calibri"/>
                <w:snapToGrid w:val="0"/>
                <w:kern w:val="22"/>
                <w:szCs w:val="22"/>
                <w:rtl/>
              </w:rPr>
            </w:pPr>
            <w:r>
              <w:rPr>
                <w:rFonts w:eastAsia="Calibri" w:hint="cs"/>
                <w:snapToGrid w:val="0"/>
                <w:kern w:val="22"/>
                <w:szCs w:val="22"/>
                <w:rtl/>
                <w:lang w:bidi="ar-EG"/>
              </w:rPr>
              <w:t xml:space="preserve">الغاية الاستراتيجية </w:t>
            </w:r>
            <w:r w:rsidR="0005053F">
              <w:rPr>
                <w:rFonts w:eastAsia="Calibri" w:hint="cs"/>
                <w:snapToGrid w:val="0"/>
                <w:kern w:val="22"/>
                <w:szCs w:val="22"/>
                <w:rtl/>
              </w:rPr>
              <w:t>"ألف"</w:t>
            </w:r>
          </w:p>
          <w:p w:rsidR="0005053F" w:rsidRDefault="00B71225" w:rsidP="0005053F">
            <w:pPr>
              <w:suppressLineNumbers/>
              <w:suppressAutoHyphens/>
              <w:kinsoku w:val="0"/>
              <w:overflowPunct w:val="0"/>
              <w:autoSpaceDE w:val="0"/>
              <w:autoSpaceDN w:val="0"/>
              <w:adjustRightInd w:val="0"/>
              <w:snapToGrid w:val="0"/>
              <w:jc w:val="left"/>
              <w:rPr>
                <w:rFonts w:eastAsia="Calibri"/>
                <w:snapToGrid w:val="0"/>
                <w:kern w:val="22"/>
                <w:szCs w:val="22"/>
                <w:rtl/>
              </w:rPr>
            </w:pPr>
            <w:r>
              <w:rPr>
                <w:rFonts w:eastAsia="Calibri" w:hint="cs"/>
                <w:snapToGrid w:val="0"/>
                <w:kern w:val="22"/>
                <w:szCs w:val="22"/>
                <w:rtl/>
                <w:lang w:bidi="ar-EG"/>
              </w:rPr>
              <w:t xml:space="preserve">الغاية الاستراتيجية </w:t>
            </w:r>
            <w:r w:rsidR="0005053F">
              <w:rPr>
                <w:rFonts w:eastAsia="Calibri" w:hint="cs"/>
                <w:snapToGrid w:val="0"/>
                <w:kern w:val="22"/>
                <w:szCs w:val="22"/>
                <w:rtl/>
              </w:rPr>
              <w:t>"باء"</w:t>
            </w:r>
          </w:p>
          <w:p w:rsidR="0005053F" w:rsidRDefault="00B71225" w:rsidP="0005053F">
            <w:pPr>
              <w:suppressLineNumbers/>
              <w:suppressAutoHyphens/>
              <w:kinsoku w:val="0"/>
              <w:overflowPunct w:val="0"/>
              <w:autoSpaceDE w:val="0"/>
              <w:autoSpaceDN w:val="0"/>
              <w:adjustRightInd w:val="0"/>
              <w:snapToGrid w:val="0"/>
              <w:jc w:val="left"/>
              <w:rPr>
                <w:rFonts w:eastAsia="Calibri"/>
                <w:snapToGrid w:val="0"/>
                <w:kern w:val="22"/>
                <w:szCs w:val="22"/>
                <w:rtl/>
              </w:rPr>
            </w:pPr>
            <w:r>
              <w:rPr>
                <w:rFonts w:eastAsia="Calibri" w:hint="cs"/>
                <w:snapToGrid w:val="0"/>
                <w:kern w:val="22"/>
                <w:szCs w:val="22"/>
                <w:rtl/>
                <w:lang w:bidi="ar-EG"/>
              </w:rPr>
              <w:t xml:space="preserve">الغاية الاستراتيجية </w:t>
            </w:r>
            <w:r w:rsidR="0005053F">
              <w:rPr>
                <w:rFonts w:eastAsia="Calibri" w:hint="cs"/>
                <w:snapToGrid w:val="0"/>
                <w:kern w:val="22"/>
                <w:szCs w:val="22"/>
                <w:rtl/>
              </w:rPr>
              <w:t>"جيم"</w:t>
            </w:r>
          </w:p>
          <w:p w:rsidR="0005053F" w:rsidRDefault="00B71225" w:rsidP="0005053F">
            <w:pPr>
              <w:suppressLineNumbers/>
              <w:suppressAutoHyphens/>
              <w:kinsoku w:val="0"/>
              <w:overflowPunct w:val="0"/>
              <w:autoSpaceDE w:val="0"/>
              <w:autoSpaceDN w:val="0"/>
              <w:adjustRightInd w:val="0"/>
              <w:snapToGrid w:val="0"/>
              <w:jc w:val="left"/>
              <w:rPr>
                <w:rFonts w:eastAsia="Calibri"/>
                <w:snapToGrid w:val="0"/>
                <w:kern w:val="22"/>
                <w:szCs w:val="22"/>
                <w:rtl/>
              </w:rPr>
            </w:pPr>
            <w:r>
              <w:rPr>
                <w:rFonts w:eastAsia="Calibri" w:hint="cs"/>
                <w:snapToGrid w:val="0"/>
                <w:kern w:val="22"/>
                <w:szCs w:val="22"/>
                <w:rtl/>
                <w:lang w:bidi="ar-EG"/>
              </w:rPr>
              <w:t xml:space="preserve">الغاية الاستراتيجية </w:t>
            </w:r>
            <w:r w:rsidR="0005053F">
              <w:rPr>
                <w:rFonts w:eastAsia="Calibri" w:hint="cs"/>
                <w:snapToGrid w:val="0"/>
                <w:kern w:val="22"/>
                <w:szCs w:val="22"/>
                <w:rtl/>
              </w:rPr>
              <w:t>"دال"</w:t>
            </w:r>
          </w:p>
          <w:p w:rsidR="0005053F" w:rsidRPr="00060510" w:rsidRDefault="0005053F" w:rsidP="00B71225">
            <w:pPr>
              <w:suppressLineNumbers/>
              <w:suppressAutoHyphens/>
              <w:kinsoku w:val="0"/>
              <w:overflowPunct w:val="0"/>
              <w:autoSpaceDE w:val="0"/>
              <w:autoSpaceDN w:val="0"/>
              <w:adjustRightInd w:val="0"/>
              <w:snapToGrid w:val="0"/>
              <w:jc w:val="left"/>
              <w:rPr>
                <w:rFonts w:eastAsia="Calibri"/>
                <w:snapToGrid w:val="0"/>
                <w:kern w:val="22"/>
                <w:szCs w:val="22"/>
                <w:lang w:bidi="ar-EG"/>
              </w:rPr>
            </w:pPr>
            <w:r>
              <w:rPr>
                <w:rFonts w:eastAsia="Calibri" w:hint="cs"/>
                <w:snapToGrid w:val="0"/>
                <w:kern w:val="22"/>
                <w:szCs w:val="22"/>
                <w:rtl/>
              </w:rPr>
              <w:t>ال</w:t>
            </w:r>
            <w:r w:rsidR="00B71225">
              <w:rPr>
                <w:rFonts w:eastAsia="Calibri" w:hint="cs"/>
                <w:snapToGrid w:val="0"/>
                <w:kern w:val="22"/>
                <w:szCs w:val="22"/>
                <w:rtl/>
              </w:rPr>
              <w:t>غاية</w:t>
            </w:r>
            <w:r>
              <w:rPr>
                <w:rFonts w:eastAsia="Calibri" w:hint="cs"/>
                <w:snapToGrid w:val="0"/>
                <w:kern w:val="22"/>
                <w:szCs w:val="22"/>
                <w:rtl/>
              </w:rPr>
              <w:t xml:space="preserve"> الاستراتيجي</w:t>
            </w:r>
            <w:r w:rsidR="00B71225">
              <w:rPr>
                <w:rFonts w:eastAsia="Calibri" w:hint="cs"/>
                <w:snapToGrid w:val="0"/>
                <w:kern w:val="22"/>
                <w:szCs w:val="22"/>
                <w:rtl/>
              </w:rPr>
              <w:t>ة</w:t>
            </w:r>
            <w:r>
              <w:rPr>
                <w:rFonts w:eastAsia="Calibri" w:hint="cs"/>
                <w:snapToGrid w:val="0"/>
                <w:kern w:val="22"/>
                <w:szCs w:val="22"/>
                <w:rtl/>
              </w:rPr>
              <w:t xml:space="preserve"> "هاء"</w:t>
            </w:r>
          </w:p>
        </w:tc>
        <w:tc>
          <w:tcPr>
            <w:tcW w:w="1417" w:type="dxa"/>
            <w:shd w:val="clear" w:color="auto" w:fill="auto"/>
            <w:tcMar>
              <w:top w:w="43" w:type="dxa"/>
              <w:left w:w="115" w:type="dxa"/>
              <w:bottom w:w="43" w:type="dxa"/>
              <w:right w:w="115" w:type="dxa"/>
            </w:tcMar>
          </w:tcPr>
          <w:p w:rsidR="00D6353F" w:rsidRDefault="0005053F" w:rsidP="0005053F">
            <w:pPr>
              <w:suppressLineNumbers/>
              <w:suppressAutoHyphens/>
              <w:kinsoku w:val="0"/>
              <w:overflowPunct w:val="0"/>
              <w:autoSpaceDE w:val="0"/>
              <w:autoSpaceDN w:val="0"/>
              <w:adjustRightInd w:val="0"/>
              <w:snapToGrid w:val="0"/>
              <w:jc w:val="left"/>
              <w:rPr>
                <w:rFonts w:eastAsia="Calibri"/>
                <w:snapToGrid w:val="0"/>
                <w:kern w:val="22"/>
                <w:szCs w:val="22"/>
                <w:rtl/>
              </w:rPr>
            </w:pPr>
            <w:r>
              <w:rPr>
                <w:rFonts w:eastAsia="Calibri" w:hint="cs"/>
                <w:snapToGrid w:val="0"/>
                <w:kern w:val="22"/>
                <w:szCs w:val="22"/>
                <w:rtl/>
              </w:rPr>
              <w:t>304-1</w:t>
            </w:r>
            <w:r>
              <w:rPr>
                <w:rStyle w:val="FootnoteReference"/>
                <w:rFonts w:eastAsia="Calibri"/>
                <w:snapToGrid w:val="0"/>
                <w:kern w:val="22"/>
                <w:szCs w:val="22"/>
                <w:rtl/>
              </w:rPr>
              <w:footnoteReference w:id="41"/>
            </w:r>
          </w:p>
          <w:p w:rsidR="0005053F" w:rsidRDefault="0005053F" w:rsidP="0005053F">
            <w:pPr>
              <w:suppressLineNumbers/>
              <w:suppressAutoHyphens/>
              <w:kinsoku w:val="0"/>
              <w:overflowPunct w:val="0"/>
              <w:autoSpaceDE w:val="0"/>
              <w:autoSpaceDN w:val="0"/>
              <w:adjustRightInd w:val="0"/>
              <w:snapToGrid w:val="0"/>
              <w:jc w:val="left"/>
              <w:rPr>
                <w:rFonts w:eastAsia="Calibri"/>
                <w:snapToGrid w:val="0"/>
                <w:kern w:val="22"/>
                <w:szCs w:val="22"/>
                <w:rtl/>
              </w:rPr>
            </w:pPr>
            <w:r>
              <w:rPr>
                <w:rFonts w:eastAsia="Calibri" w:hint="cs"/>
                <w:snapToGrid w:val="0"/>
                <w:kern w:val="22"/>
                <w:szCs w:val="22"/>
                <w:rtl/>
              </w:rPr>
              <w:t>304-2</w:t>
            </w:r>
            <w:r>
              <w:rPr>
                <w:rStyle w:val="FootnoteReference"/>
                <w:rFonts w:eastAsia="Calibri"/>
                <w:snapToGrid w:val="0"/>
                <w:kern w:val="22"/>
                <w:szCs w:val="22"/>
                <w:rtl/>
              </w:rPr>
              <w:footnoteReference w:id="42"/>
            </w:r>
          </w:p>
          <w:p w:rsidR="0005053F" w:rsidRDefault="0005053F" w:rsidP="0005053F">
            <w:pPr>
              <w:suppressLineNumbers/>
              <w:suppressAutoHyphens/>
              <w:kinsoku w:val="0"/>
              <w:overflowPunct w:val="0"/>
              <w:autoSpaceDE w:val="0"/>
              <w:autoSpaceDN w:val="0"/>
              <w:adjustRightInd w:val="0"/>
              <w:snapToGrid w:val="0"/>
              <w:jc w:val="left"/>
              <w:rPr>
                <w:rFonts w:eastAsia="Calibri"/>
                <w:snapToGrid w:val="0"/>
                <w:kern w:val="22"/>
                <w:szCs w:val="22"/>
                <w:rtl/>
              </w:rPr>
            </w:pPr>
            <w:r>
              <w:rPr>
                <w:rFonts w:eastAsia="Calibri" w:hint="cs"/>
                <w:snapToGrid w:val="0"/>
                <w:kern w:val="22"/>
                <w:szCs w:val="22"/>
                <w:rtl/>
              </w:rPr>
              <w:t>304-3</w:t>
            </w:r>
            <w:r>
              <w:rPr>
                <w:rStyle w:val="FootnoteReference"/>
                <w:rFonts w:eastAsia="Calibri"/>
                <w:snapToGrid w:val="0"/>
                <w:kern w:val="22"/>
                <w:szCs w:val="22"/>
                <w:rtl/>
              </w:rPr>
              <w:footnoteReference w:id="43"/>
            </w:r>
          </w:p>
          <w:p w:rsidR="0005053F" w:rsidRPr="00060510" w:rsidRDefault="0005053F" w:rsidP="0005053F">
            <w:pPr>
              <w:suppressLineNumbers/>
              <w:suppressAutoHyphens/>
              <w:kinsoku w:val="0"/>
              <w:overflowPunct w:val="0"/>
              <w:autoSpaceDE w:val="0"/>
              <w:autoSpaceDN w:val="0"/>
              <w:adjustRightInd w:val="0"/>
              <w:snapToGrid w:val="0"/>
              <w:jc w:val="left"/>
              <w:rPr>
                <w:rFonts w:eastAsia="Calibri"/>
                <w:snapToGrid w:val="0"/>
                <w:kern w:val="22"/>
                <w:szCs w:val="22"/>
              </w:rPr>
            </w:pPr>
            <w:r>
              <w:rPr>
                <w:rFonts w:eastAsia="Calibri" w:hint="cs"/>
                <w:snapToGrid w:val="0"/>
                <w:kern w:val="22"/>
                <w:szCs w:val="22"/>
                <w:rtl/>
              </w:rPr>
              <w:t>304-4</w:t>
            </w:r>
            <w:r>
              <w:rPr>
                <w:rStyle w:val="FootnoteReference"/>
                <w:rFonts w:eastAsia="Calibri"/>
                <w:snapToGrid w:val="0"/>
                <w:kern w:val="22"/>
                <w:szCs w:val="22"/>
                <w:rtl/>
              </w:rPr>
              <w:footnoteReference w:id="44"/>
            </w:r>
          </w:p>
        </w:tc>
      </w:tr>
    </w:tbl>
    <w:p w:rsidR="004D2620" w:rsidRPr="004D2620" w:rsidRDefault="004D2620" w:rsidP="004D2620">
      <w:pPr>
        <w:spacing w:line="240" w:lineRule="auto"/>
        <w:jc w:val="left"/>
        <w:rPr>
          <w:sz w:val="24"/>
          <w:rtl/>
          <w:lang w:bidi="ar-EG"/>
        </w:rPr>
      </w:pPr>
    </w:p>
    <w:p w:rsidR="004D2620" w:rsidRPr="004D2620" w:rsidRDefault="004D2620" w:rsidP="004D2620">
      <w:pPr>
        <w:spacing w:line="240" w:lineRule="auto"/>
        <w:jc w:val="left"/>
        <w:rPr>
          <w:sz w:val="24"/>
          <w:rtl/>
          <w:lang w:bidi="ar-EG"/>
        </w:rPr>
      </w:pPr>
      <w:r>
        <w:rPr>
          <w:i/>
          <w:iCs/>
          <w:sz w:val="24"/>
          <w:rtl/>
          <w:lang w:bidi="ar-EG"/>
        </w:rPr>
        <w:br w:type="page"/>
      </w:r>
    </w:p>
    <w:p w:rsidR="00843219" w:rsidRPr="0082141E" w:rsidRDefault="00843219" w:rsidP="00843219">
      <w:pPr>
        <w:spacing w:after="120"/>
        <w:jc w:val="center"/>
        <w:rPr>
          <w:i/>
          <w:iCs/>
          <w:sz w:val="24"/>
          <w:rtl/>
          <w:lang w:bidi="ar-EG"/>
        </w:rPr>
      </w:pPr>
      <w:r w:rsidRPr="0082141E">
        <w:rPr>
          <w:rFonts w:hint="cs"/>
          <w:i/>
          <w:iCs/>
          <w:sz w:val="24"/>
          <w:rtl/>
          <w:lang w:bidi="ar-EG"/>
        </w:rPr>
        <w:lastRenderedPageBreak/>
        <w:t xml:space="preserve">المرفق </w:t>
      </w:r>
      <w:r>
        <w:rPr>
          <w:rFonts w:hint="cs"/>
          <w:i/>
          <w:iCs/>
          <w:sz w:val="24"/>
          <w:rtl/>
          <w:lang w:bidi="ar-EG"/>
        </w:rPr>
        <w:t>الثاني</w:t>
      </w:r>
    </w:p>
    <w:p w:rsidR="004C3FC4" w:rsidRDefault="00164F58" w:rsidP="00C854F6">
      <w:pPr>
        <w:spacing w:after="120"/>
        <w:ind w:right="634" w:firstLine="720"/>
        <w:jc w:val="center"/>
        <w:rPr>
          <w:b/>
          <w:bCs/>
          <w:sz w:val="24"/>
          <w:rtl/>
          <w:lang w:val="en-CA" w:bidi="ar-EG"/>
        </w:rPr>
      </w:pPr>
      <w:r>
        <w:rPr>
          <w:rFonts w:hint="cs"/>
          <w:b/>
          <w:bCs/>
          <w:sz w:val="24"/>
          <w:rtl/>
          <w:lang w:val="en-CA" w:bidi="ar-EG"/>
        </w:rPr>
        <w:t>أمثلة للم</w:t>
      </w:r>
      <w:r w:rsidR="00E5370B">
        <w:rPr>
          <w:rFonts w:hint="cs"/>
          <w:b/>
          <w:bCs/>
          <w:sz w:val="24"/>
          <w:rtl/>
          <w:lang w:val="en-CA" w:bidi="ar-EG"/>
        </w:rPr>
        <w:t>م</w:t>
      </w:r>
      <w:r>
        <w:rPr>
          <w:rFonts w:hint="cs"/>
          <w:b/>
          <w:bCs/>
          <w:sz w:val="24"/>
          <w:rtl/>
          <w:lang w:val="en-CA" w:bidi="ar-EG"/>
        </w:rPr>
        <w:t>ارسات الجيدة للتصنيف المنقح لل</w:t>
      </w:r>
      <w:r w:rsidR="00C854F6">
        <w:rPr>
          <w:rFonts w:hint="cs"/>
          <w:b/>
          <w:bCs/>
          <w:sz w:val="24"/>
          <w:rtl/>
          <w:lang w:val="en-CA" w:bidi="ar-EG"/>
        </w:rPr>
        <w:t>أعمال</w:t>
      </w:r>
      <w:r>
        <w:rPr>
          <w:rFonts w:hint="cs"/>
          <w:b/>
          <w:bCs/>
          <w:sz w:val="24"/>
          <w:rtl/>
          <w:lang w:val="en-CA" w:bidi="ar-EG"/>
        </w:rPr>
        <w:t xml:space="preserve"> بشأن الإبلاغ عن التنوع البيولوجي</w:t>
      </w:r>
    </w:p>
    <w:p w:rsidR="00164F58" w:rsidRPr="00C854F6" w:rsidRDefault="00164F58" w:rsidP="00C854F6">
      <w:pPr>
        <w:ind w:right="634" w:firstLine="720"/>
        <w:jc w:val="center"/>
        <w:rPr>
          <w:b/>
          <w:bCs/>
          <w:sz w:val="22"/>
          <w:szCs w:val="22"/>
          <w:rtl/>
          <w:lang w:val="en-CA" w:bidi="ar-EG"/>
        </w:rPr>
      </w:pPr>
      <w:r w:rsidRPr="00C854F6">
        <w:rPr>
          <w:rFonts w:hint="cs"/>
          <w:b/>
          <w:bCs/>
          <w:sz w:val="22"/>
          <w:szCs w:val="22"/>
          <w:rtl/>
          <w:lang w:val="en-CA" w:bidi="ar-EG"/>
        </w:rPr>
        <w:t>تم تجميع أمثلة الممارسات الجي</w:t>
      </w:r>
      <w:r w:rsidR="00E5370B" w:rsidRPr="00C854F6">
        <w:rPr>
          <w:rFonts w:hint="cs"/>
          <w:b/>
          <w:bCs/>
          <w:sz w:val="22"/>
          <w:szCs w:val="22"/>
          <w:rtl/>
          <w:lang w:val="en-CA" w:bidi="ar-EG"/>
        </w:rPr>
        <w:t>د</w:t>
      </w:r>
      <w:r w:rsidRPr="00C854F6">
        <w:rPr>
          <w:rFonts w:hint="cs"/>
          <w:b/>
          <w:bCs/>
          <w:sz w:val="22"/>
          <w:szCs w:val="22"/>
          <w:rtl/>
          <w:lang w:val="en-CA" w:bidi="ar-EG"/>
        </w:rPr>
        <w:t>ة أدناه ب</w:t>
      </w:r>
      <w:r w:rsidR="00C854F6">
        <w:rPr>
          <w:rFonts w:hint="cs"/>
          <w:b/>
          <w:bCs/>
          <w:sz w:val="22"/>
          <w:szCs w:val="22"/>
          <w:rtl/>
          <w:lang w:val="en-CA" w:bidi="ar-EG"/>
        </w:rPr>
        <w:t>غية</w:t>
      </w:r>
      <w:r w:rsidRPr="00C854F6">
        <w:rPr>
          <w:rFonts w:hint="cs"/>
          <w:b/>
          <w:bCs/>
          <w:sz w:val="22"/>
          <w:szCs w:val="22"/>
          <w:rtl/>
          <w:lang w:val="en-CA" w:bidi="ar-EG"/>
        </w:rPr>
        <w:t xml:space="preserve"> توفير إرشادات إشارية عن كيفية استخدام التصنيف المنقح للأعمال. </w:t>
      </w:r>
      <w:r w:rsidR="00C854F6" w:rsidRPr="00C854F6">
        <w:rPr>
          <w:rFonts w:hint="cs"/>
          <w:b/>
          <w:bCs/>
          <w:sz w:val="22"/>
          <w:szCs w:val="22"/>
          <w:rtl/>
          <w:lang w:val="en-CA" w:bidi="ar-EG"/>
        </w:rPr>
        <w:t xml:space="preserve">ولا توجد دعاوى للشمولية؛ خاصة غياب مثال معين من القائمة أدناه لا يعني </w:t>
      </w:r>
      <w:r w:rsidR="00C854F6">
        <w:rPr>
          <w:rFonts w:hint="cs"/>
          <w:b/>
          <w:bCs/>
          <w:sz w:val="22"/>
          <w:szCs w:val="22"/>
          <w:rtl/>
          <w:lang w:val="en-CA" w:bidi="ar-EG"/>
        </w:rPr>
        <w:t>عدم</w:t>
      </w:r>
      <w:r w:rsidR="00C854F6" w:rsidRPr="00C854F6">
        <w:rPr>
          <w:rFonts w:hint="cs"/>
          <w:b/>
          <w:bCs/>
          <w:sz w:val="22"/>
          <w:szCs w:val="22"/>
          <w:rtl/>
          <w:lang w:val="en-CA" w:bidi="ar-EG"/>
        </w:rPr>
        <w:t xml:space="preserve"> اعتباره كممارسة جيدة</w:t>
      </w:r>
    </w:p>
    <w:p w:rsidR="004D2620" w:rsidRPr="00164F58" w:rsidRDefault="004D2620" w:rsidP="00164F58">
      <w:pPr>
        <w:jc w:val="left"/>
        <w:rPr>
          <w:b/>
          <w:bCs/>
          <w:sz w:val="22"/>
          <w:szCs w:val="22"/>
          <w:rtl/>
          <w:lang w:val="en-CA" w:bidi="ar-EG"/>
        </w:rPr>
      </w:pPr>
    </w:p>
    <w:tbl>
      <w:tblPr>
        <w:tblpPr w:leftFromText="187" w:rightFromText="187" w:vertAnchor="text" w:horzAnchor="page" w:tblpXSpec="center" w:tblpY="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9"/>
        <w:gridCol w:w="76"/>
        <w:gridCol w:w="7147"/>
      </w:tblGrid>
      <w:tr w:rsidR="00E5370B" w:rsidRPr="000D1078" w:rsidTr="003F347D">
        <w:trPr>
          <w:tblHeader/>
          <w:jc w:val="center"/>
        </w:trPr>
        <w:tc>
          <w:tcPr>
            <w:tcW w:w="2469" w:type="dxa"/>
            <w:shd w:val="clear" w:color="auto" w:fill="auto"/>
            <w:tcMar>
              <w:top w:w="43" w:type="dxa"/>
              <w:left w:w="115" w:type="dxa"/>
              <w:bottom w:w="43" w:type="dxa"/>
              <w:right w:w="115" w:type="dxa"/>
            </w:tcMar>
          </w:tcPr>
          <w:p w:rsidR="00E5370B" w:rsidRPr="00060510" w:rsidRDefault="00E5370B" w:rsidP="003F347D">
            <w:pPr>
              <w:suppressLineNumbers/>
              <w:suppressAutoHyphens/>
              <w:kinsoku w:val="0"/>
              <w:overflowPunct w:val="0"/>
              <w:autoSpaceDE w:val="0"/>
              <w:autoSpaceDN w:val="0"/>
              <w:adjustRightInd w:val="0"/>
              <w:snapToGrid w:val="0"/>
              <w:jc w:val="center"/>
              <w:rPr>
                <w:i/>
                <w:iCs/>
                <w:snapToGrid w:val="0"/>
                <w:color w:val="000000"/>
                <w:kern w:val="22"/>
                <w:szCs w:val="22"/>
              </w:rPr>
            </w:pPr>
            <w:r>
              <w:rPr>
                <w:rFonts w:hint="cs"/>
                <w:i/>
                <w:iCs/>
                <w:snapToGrid w:val="0"/>
                <w:color w:val="000000"/>
                <w:kern w:val="22"/>
                <w:szCs w:val="22"/>
                <w:rtl/>
              </w:rPr>
              <w:t>الشركة</w:t>
            </w:r>
          </w:p>
        </w:tc>
        <w:tc>
          <w:tcPr>
            <w:tcW w:w="7223" w:type="dxa"/>
            <w:gridSpan w:val="2"/>
            <w:shd w:val="clear" w:color="auto" w:fill="auto"/>
            <w:tcMar>
              <w:top w:w="43" w:type="dxa"/>
              <w:left w:w="115" w:type="dxa"/>
              <w:bottom w:w="43" w:type="dxa"/>
              <w:right w:w="115" w:type="dxa"/>
            </w:tcMar>
            <w:hideMark/>
          </w:tcPr>
          <w:p w:rsidR="00E5370B" w:rsidRPr="00060510" w:rsidRDefault="00E5370B" w:rsidP="003F347D">
            <w:pPr>
              <w:suppressLineNumbers/>
              <w:suppressAutoHyphens/>
              <w:kinsoku w:val="0"/>
              <w:overflowPunct w:val="0"/>
              <w:autoSpaceDE w:val="0"/>
              <w:autoSpaceDN w:val="0"/>
              <w:adjustRightInd w:val="0"/>
              <w:snapToGrid w:val="0"/>
              <w:jc w:val="center"/>
              <w:rPr>
                <w:i/>
                <w:iCs/>
                <w:snapToGrid w:val="0"/>
                <w:color w:val="000000"/>
                <w:kern w:val="22"/>
                <w:szCs w:val="22"/>
              </w:rPr>
            </w:pPr>
            <w:r>
              <w:rPr>
                <w:rFonts w:hint="cs"/>
                <w:i/>
                <w:iCs/>
                <w:snapToGrid w:val="0"/>
                <w:color w:val="000000"/>
                <w:kern w:val="22"/>
                <w:szCs w:val="22"/>
                <w:rtl/>
              </w:rPr>
              <w:t>الأمثلة</w:t>
            </w:r>
          </w:p>
        </w:tc>
      </w:tr>
      <w:tr w:rsidR="00E5370B" w:rsidRPr="000D1078" w:rsidTr="003F347D">
        <w:trPr>
          <w:jc w:val="center"/>
        </w:trPr>
        <w:tc>
          <w:tcPr>
            <w:tcW w:w="9692" w:type="dxa"/>
            <w:gridSpan w:val="3"/>
            <w:shd w:val="clear" w:color="auto" w:fill="auto"/>
            <w:tcMar>
              <w:top w:w="43" w:type="dxa"/>
              <w:left w:w="115" w:type="dxa"/>
              <w:bottom w:w="43" w:type="dxa"/>
              <w:right w:w="115" w:type="dxa"/>
            </w:tcMar>
            <w:vAlign w:val="center"/>
          </w:tcPr>
          <w:p w:rsidR="00E5370B" w:rsidRDefault="00E5370B" w:rsidP="00F305CE">
            <w:pPr>
              <w:suppressLineNumbers/>
              <w:suppressAutoHyphens/>
              <w:kinsoku w:val="0"/>
              <w:overflowPunct w:val="0"/>
              <w:autoSpaceDE w:val="0"/>
              <w:autoSpaceDN w:val="0"/>
              <w:adjustRightInd w:val="0"/>
              <w:snapToGrid w:val="0"/>
              <w:jc w:val="left"/>
              <w:rPr>
                <w:snapToGrid w:val="0"/>
                <w:color w:val="000000"/>
                <w:kern w:val="22"/>
                <w:szCs w:val="22"/>
                <w:rtl/>
              </w:rPr>
            </w:pPr>
            <w:r>
              <w:rPr>
                <w:rFonts w:hint="cs"/>
                <w:b/>
                <w:bCs/>
                <w:snapToGrid w:val="0"/>
                <w:color w:val="000000"/>
                <w:kern w:val="22"/>
                <w:szCs w:val="22"/>
                <w:rtl/>
              </w:rPr>
              <w:t>الموضوع: الالتزام</w:t>
            </w:r>
          </w:p>
          <w:p w:rsidR="00E5370B" w:rsidRPr="00060510" w:rsidRDefault="00E5370B" w:rsidP="00F305CE">
            <w:pPr>
              <w:suppressLineNumbers/>
              <w:suppressAutoHyphens/>
              <w:kinsoku w:val="0"/>
              <w:overflowPunct w:val="0"/>
              <w:autoSpaceDE w:val="0"/>
              <w:autoSpaceDN w:val="0"/>
              <w:adjustRightInd w:val="0"/>
              <w:snapToGrid w:val="0"/>
              <w:spacing w:after="120"/>
              <w:jc w:val="left"/>
              <w:rPr>
                <w:snapToGrid w:val="0"/>
                <w:color w:val="000000"/>
                <w:kern w:val="22"/>
                <w:szCs w:val="22"/>
                <w:rtl/>
                <w:lang w:bidi="ar-EG"/>
              </w:rPr>
            </w:pPr>
            <w:r>
              <w:rPr>
                <w:rFonts w:hint="cs"/>
                <w:snapToGrid w:val="0"/>
                <w:color w:val="000000"/>
                <w:kern w:val="22"/>
                <w:szCs w:val="22"/>
                <w:rtl/>
              </w:rPr>
              <w:t xml:space="preserve">أمثلة عن الموضوعات الرئيسية: السياسات، البيانات، المعايير، التنوع البيولوجي المذكور في خطاب المدير التنفيذي، وشهادات </w:t>
            </w:r>
            <w:r w:rsidR="00F305CE">
              <w:rPr>
                <w:rFonts w:hint="cs"/>
                <w:snapToGrid w:val="0"/>
                <w:color w:val="000000"/>
                <w:kern w:val="22"/>
                <w:szCs w:val="22"/>
                <w:rtl/>
              </w:rPr>
              <w:t>الأهمية النسبية</w:t>
            </w:r>
          </w:p>
        </w:tc>
      </w:tr>
      <w:tr w:rsidR="00E5370B" w:rsidRPr="000D1078" w:rsidTr="003F347D">
        <w:trPr>
          <w:jc w:val="center"/>
        </w:trPr>
        <w:tc>
          <w:tcPr>
            <w:tcW w:w="2469" w:type="dxa"/>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Fujifilm</w:t>
            </w:r>
          </w:p>
        </w:tc>
        <w:tc>
          <w:tcPr>
            <w:tcW w:w="7223" w:type="dxa"/>
            <w:gridSpan w:val="2"/>
            <w:shd w:val="clear" w:color="auto" w:fill="auto"/>
            <w:tcMar>
              <w:top w:w="43" w:type="dxa"/>
              <w:left w:w="115" w:type="dxa"/>
              <w:bottom w:w="43" w:type="dxa"/>
              <w:right w:w="115" w:type="dxa"/>
            </w:tcMar>
            <w:hideMark/>
          </w:tcPr>
          <w:p w:rsidR="00E5370B" w:rsidRPr="007975BE" w:rsidRDefault="007975BE" w:rsidP="007975BE">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360"/>
              <w:contextualSpacing w:val="0"/>
              <w:jc w:val="left"/>
              <w:rPr>
                <w:rFonts w:ascii="Simplified Arabic" w:hAnsi="Simplified Arabic" w:cs="Simplified Arabic"/>
                <w:snapToGrid w:val="0"/>
                <w:color w:val="000000"/>
                <w:kern w:val="22"/>
                <w:szCs w:val="22"/>
                <w:lang w:bidi="ar-EG"/>
              </w:rPr>
            </w:pPr>
            <w:r w:rsidRPr="007975BE">
              <w:rPr>
                <w:rFonts w:ascii="Simplified Arabic" w:hAnsi="Simplified Arabic" w:cs="Simplified Arabic"/>
                <w:snapToGrid w:val="0"/>
                <w:color w:val="000000"/>
                <w:kern w:val="22"/>
                <w:szCs w:val="22"/>
                <w:rtl/>
                <w:lang w:bidi="ar-EG"/>
              </w:rPr>
              <w:t>التنوع البيولوجي كقضية مادية</w:t>
            </w:r>
          </w:p>
          <w:p w:rsidR="00E5370B" w:rsidRPr="007975BE" w:rsidRDefault="007975BE" w:rsidP="007975BE">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360"/>
              <w:contextualSpacing w:val="0"/>
              <w:jc w:val="left"/>
              <w:rPr>
                <w:rFonts w:ascii="Simplified Arabic" w:hAnsi="Simplified Arabic" w:cs="Simplified Arabic"/>
                <w:snapToGrid w:val="0"/>
                <w:color w:val="000000"/>
                <w:kern w:val="22"/>
                <w:szCs w:val="22"/>
                <w:lang w:bidi="ar-EG"/>
              </w:rPr>
            </w:pPr>
            <w:r w:rsidRPr="007975BE">
              <w:rPr>
                <w:rFonts w:ascii="Simplified Arabic" w:hAnsi="Simplified Arabic" w:cs="Simplified Arabic"/>
                <w:snapToGrid w:val="0"/>
                <w:color w:val="000000"/>
                <w:kern w:val="22"/>
                <w:szCs w:val="22"/>
                <w:rtl/>
              </w:rPr>
              <w:t>الفلسفة: "الإدراك البيئي والحماية البيئية هما في قلب أنشطة شركاتنا"</w:t>
            </w:r>
          </w:p>
          <w:p w:rsidR="007975BE" w:rsidRPr="007975BE" w:rsidRDefault="007975BE" w:rsidP="007975BE">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360"/>
              <w:contextualSpacing w:val="0"/>
              <w:jc w:val="left"/>
              <w:rPr>
                <w:rFonts w:ascii="Simplified Arabic" w:hAnsi="Simplified Arabic" w:cs="Simplified Arabic"/>
                <w:snapToGrid w:val="0"/>
                <w:color w:val="000000"/>
                <w:kern w:val="22"/>
                <w:szCs w:val="22"/>
                <w:lang w:bidi="ar-EG"/>
              </w:rPr>
            </w:pPr>
            <w:r w:rsidRPr="007975BE">
              <w:rPr>
                <w:rFonts w:ascii="Simplified Arabic" w:hAnsi="Simplified Arabic" w:cs="Simplified Arabic"/>
                <w:snapToGrid w:val="0"/>
                <w:color w:val="000000"/>
                <w:kern w:val="22"/>
                <w:szCs w:val="22"/>
                <w:rtl/>
              </w:rPr>
              <w:t>عام 2009: أدخلت المفاهيم الأساسية لمجموعة فوجي فيلم وإرشادات العمل لحفظ التنوع البيولوجي</w:t>
            </w:r>
          </w:p>
          <w:p w:rsidR="007975BE" w:rsidRPr="007975BE" w:rsidRDefault="007975BE" w:rsidP="004674DA">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sidRPr="007975BE">
              <w:rPr>
                <w:rFonts w:ascii="Simplified Arabic" w:hAnsi="Simplified Arabic" w:cs="Simplified Arabic"/>
                <w:snapToGrid w:val="0"/>
                <w:color w:val="000000"/>
                <w:kern w:val="22"/>
                <w:szCs w:val="22"/>
                <w:rtl/>
                <w:lang w:bidi="ar-EG"/>
              </w:rPr>
              <w:t>عام 2012: استعرض نهج التنوع البيولوجي تحت أربعة عناصر رئيسية للمصانع والمنتجات والمساهمة الاجتماعية والاتصالات</w:t>
            </w:r>
          </w:p>
          <w:p w:rsidR="007975BE" w:rsidRDefault="007975BE" w:rsidP="007975BE">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360"/>
              <w:contextualSpacing w:val="0"/>
              <w:jc w:val="left"/>
              <w:rPr>
                <w:rFonts w:ascii="Simplified Arabic" w:hAnsi="Simplified Arabic" w:cs="Simplified Arabic" w:hint="cs"/>
                <w:snapToGrid w:val="0"/>
                <w:color w:val="000000"/>
                <w:kern w:val="22"/>
                <w:szCs w:val="22"/>
                <w:lang w:bidi="ar-EG"/>
              </w:rPr>
            </w:pPr>
            <w:r w:rsidRPr="007975BE">
              <w:rPr>
                <w:rFonts w:ascii="Simplified Arabic" w:hAnsi="Simplified Arabic" w:cs="Simplified Arabic"/>
                <w:snapToGrid w:val="0"/>
                <w:color w:val="000000"/>
                <w:kern w:val="22"/>
                <w:szCs w:val="22"/>
                <w:rtl/>
                <w:lang w:bidi="ar-EG"/>
              </w:rPr>
              <w:t xml:space="preserve">عام 2015: </w:t>
            </w:r>
            <w:r>
              <w:rPr>
                <w:rFonts w:ascii="Simplified Arabic" w:hAnsi="Simplified Arabic" w:cs="Simplified Arabic" w:hint="cs"/>
                <w:snapToGrid w:val="0"/>
                <w:color w:val="000000"/>
                <w:kern w:val="22"/>
                <w:szCs w:val="22"/>
                <w:rtl/>
                <w:lang w:bidi="ar-EG"/>
              </w:rPr>
              <w:t>الاشتراك في بروتوكول ناغويا بشأن الحصول وتقاسم المنافع للموارد الجينية</w:t>
            </w:r>
          </w:p>
          <w:p w:rsidR="00E5370B" w:rsidRPr="007975BE" w:rsidRDefault="007975BE" w:rsidP="007975BE">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360"/>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السنة المالية 2016" حفظ التنوع البيولوجي كقضية ذات أولوية</w:t>
            </w:r>
          </w:p>
        </w:tc>
      </w:tr>
      <w:tr w:rsidR="00E5370B" w:rsidRPr="000D1078" w:rsidTr="003F347D">
        <w:trPr>
          <w:jc w:val="center"/>
        </w:trPr>
        <w:tc>
          <w:tcPr>
            <w:tcW w:w="2469" w:type="dxa"/>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ASAHI – Food and Beverages</w:t>
            </w:r>
          </w:p>
        </w:tc>
        <w:tc>
          <w:tcPr>
            <w:tcW w:w="7223" w:type="dxa"/>
            <w:gridSpan w:val="2"/>
            <w:shd w:val="clear" w:color="auto" w:fill="auto"/>
            <w:tcMar>
              <w:top w:w="43" w:type="dxa"/>
              <w:left w:w="115" w:type="dxa"/>
              <w:bottom w:w="43" w:type="dxa"/>
              <w:right w:w="115" w:type="dxa"/>
            </w:tcMar>
            <w:vAlign w:val="center"/>
            <w:hideMark/>
          </w:tcPr>
          <w:p w:rsidR="007975BE" w:rsidRDefault="007975BE" w:rsidP="007975BE">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360"/>
              <w:contextualSpacing w:val="0"/>
              <w:jc w:val="left"/>
              <w:rPr>
                <w:rFonts w:ascii="Simplified Arabic" w:hAnsi="Simplified Arabic" w:cs="Simplified Arabic" w:hint="cs"/>
                <w:snapToGrid w:val="0"/>
                <w:color w:val="000000"/>
                <w:kern w:val="22"/>
                <w:szCs w:val="22"/>
                <w:lang w:bidi="ar-EG"/>
              </w:rPr>
            </w:pPr>
            <w:r w:rsidRPr="007975BE">
              <w:rPr>
                <w:rFonts w:ascii="Simplified Arabic" w:hAnsi="Simplified Arabic" w:cs="Simplified Arabic"/>
                <w:snapToGrid w:val="0"/>
                <w:color w:val="000000"/>
                <w:kern w:val="22"/>
                <w:szCs w:val="22"/>
                <w:rtl/>
                <w:lang w:bidi="ar-EG"/>
              </w:rPr>
              <w:t>التنوع البيولوجي كقضية مادية</w:t>
            </w:r>
            <w:r>
              <w:rPr>
                <w:rFonts w:ascii="Simplified Arabic" w:hAnsi="Simplified Arabic" w:cs="Simplified Arabic" w:hint="cs"/>
                <w:snapToGrid w:val="0"/>
                <w:color w:val="000000"/>
                <w:kern w:val="22"/>
                <w:szCs w:val="22"/>
                <w:rtl/>
                <w:lang w:bidi="ar-EG"/>
              </w:rPr>
              <w:t xml:space="preserve"> عالية</w:t>
            </w:r>
          </w:p>
          <w:p w:rsidR="007975BE" w:rsidRDefault="007975BE" w:rsidP="007975BE">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360"/>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وضع مؤشرات الأداء الرئيسية للتنوع البيولوجي في عام 2017</w:t>
            </w:r>
          </w:p>
          <w:p w:rsidR="00E5370B" w:rsidRPr="004674DA" w:rsidRDefault="004674DA" w:rsidP="004674DA">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360"/>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إعلان عن التنوع البيولوجي في أحد التقارير</w:t>
            </w:r>
          </w:p>
        </w:tc>
      </w:tr>
      <w:tr w:rsidR="00E5370B" w:rsidRPr="000D1078" w:rsidTr="003F347D">
        <w:trPr>
          <w:jc w:val="center"/>
        </w:trPr>
        <w:tc>
          <w:tcPr>
            <w:tcW w:w="2469" w:type="dxa"/>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proofErr w:type="spellStart"/>
            <w:r w:rsidRPr="00060510">
              <w:rPr>
                <w:b/>
                <w:bCs/>
                <w:snapToGrid w:val="0"/>
                <w:color w:val="000000"/>
                <w:kern w:val="22"/>
                <w:szCs w:val="22"/>
              </w:rPr>
              <w:t>Ambuja</w:t>
            </w:r>
            <w:proofErr w:type="spellEnd"/>
            <w:r w:rsidRPr="00060510">
              <w:rPr>
                <w:b/>
                <w:bCs/>
                <w:snapToGrid w:val="0"/>
                <w:color w:val="000000"/>
                <w:kern w:val="22"/>
                <w:szCs w:val="22"/>
              </w:rPr>
              <w:t xml:space="preserve"> Cements – Construction Materials</w:t>
            </w:r>
          </w:p>
        </w:tc>
        <w:tc>
          <w:tcPr>
            <w:tcW w:w="7223" w:type="dxa"/>
            <w:gridSpan w:val="2"/>
            <w:shd w:val="clear" w:color="auto" w:fill="auto"/>
            <w:tcMar>
              <w:top w:w="43" w:type="dxa"/>
              <w:left w:w="115" w:type="dxa"/>
              <w:bottom w:w="43" w:type="dxa"/>
              <w:right w:w="115" w:type="dxa"/>
            </w:tcMar>
            <w:hideMark/>
          </w:tcPr>
          <w:p w:rsidR="004674DA" w:rsidRDefault="004674DA" w:rsidP="004674DA">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360"/>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الالتزام بمبادرة الإبلاغ العالمية وأهداف التنمية المستدامة</w:t>
            </w:r>
          </w:p>
          <w:p w:rsidR="004674DA" w:rsidRDefault="004674DA" w:rsidP="004674DA">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خطاب من المدير التنفيذي: "عندم الحديث عن الاستدامة، تصبح من الحتمية أن تعالج الصناعات آثار تغير المناخ والآثار على التنوع البيولوجي"</w:t>
            </w:r>
          </w:p>
          <w:p w:rsidR="004674DA" w:rsidRDefault="004674DA" w:rsidP="004674DA">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360"/>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تحديد التنوع البيولوجي كقضية مادية</w:t>
            </w:r>
          </w:p>
          <w:p w:rsidR="004674DA" w:rsidRDefault="004674DA" w:rsidP="004674DA">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360"/>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لها أهدافها الخاصة لعام 2030</w:t>
            </w:r>
          </w:p>
          <w:p w:rsidR="00E5370B" w:rsidRPr="004674DA" w:rsidRDefault="004674DA" w:rsidP="004674DA">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360"/>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أبلغت طوعيا عن أداء التنوع البيولوجي في عام 2016 نحو تحقيق التزامات إعلان </w:t>
            </w:r>
            <w:r>
              <w:rPr>
                <w:rFonts w:ascii="Simplified Arabic" w:hAnsi="Simplified Arabic" w:cs="Simplified Arabic"/>
                <w:snapToGrid w:val="0"/>
                <w:color w:val="000000"/>
                <w:kern w:val="22"/>
                <w:szCs w:val="22"/>
                <w:lang w:val="en-US" w:bidi="ar-EG"/>
              </w:rPr>
              <w:t>IBBI</w:t>
            </w:r>
          </w:p>
        </w:tc>
      </w:tr>
      <w:tr w:rsidR="00E5370B" w:rsidRPr="000D1078" w:rsidTr="003F347D">
        <w:trPr>
          <w:jc w:val="center"/>
        </w:trPr>
        <w:tc>
          <w:tcPr>
            <w:tcW w:w="2469" w:type="dxa"/>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proofErr w:type="spellStart"/>
            <w:r w:rsidRPr="00060510">
              <w:rPr>
                <w:b/>
                <w:bCs/>
                <w:snapToGrid w:val="0"/>
                <w:color w:val="000000"/>
                <w:kern w:val="22"/>
                <w:szCs w:val="22"/>
              </w:rPr>
              <w:t>Kering</w:t>
            </w:r>
            <w:proofErr w:type="spellEnd"/>
            <w:r w:rsidRPr="00060510">
              <w:rPr>
                <w:b/>
                <w:bCs/>
                <w:snapToGrid w:val="0"/>
                <w:color w:val="000000"/>
                <w:kern w:val="22"/>
                <w:szCs w:val="22"/>
              </w:rPr>
              <w:t xml:space="preserve"> – Textiles and Apparel</w:t>
            </w:r>
          </w:p>
        </w:tc>
        <w:tc>
          <w:tcPr>
            <w:tcW w:w="7223" w:type="dxa"/>
            <w:gridSpan w:val="2"/>
            <w:shd w:val="clear" w:color="auto" w:fill="auto"/>
            <w:tcMar>
              <w:top w:w="43" w:type="dxa"/>
              <w:left w:w="115" w:type="dxa"/>
              <w:bottom w:w="43" w:type="dxa"/>
              <w:right w:w="115" w:type="dxa"/>
            </w:tcMar>
            <w:vAlign w:val="center"/>
            <w:hideMark/>
          </w:tcPr>
          <w:p w:rsidR="004674DA" w:rsidRDefault="00796C16" w:rsidP="00796C1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360"/>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حفظ </w:t>
            </w:r>
            <w:r>
              <w:rPr>
                <w:rFonts w:ascii="Simplified Arabic" w:hAnsi="Simplified Arabic" w:cs="Simplified Arabic"/>
                <w:snapToGrid w:val="0"/>
                <w:color w:val="000000"/>
                <w:kern w:val="22"/>
                <w:szCs w:val="22"/>
                <w:rtl/>
                <w:lang w:bidi="ar-EG"/>
              </w:rPr>
              <w:t>التنوع البيولوجي</w:t>
            </w:r>
            <w:r>
              <w:rPr>
                <w:rFonts w:ascii="Simplified Arabic" w:hAnsi="Simplified Arabic" w:cs="Simplified Arabic" w:hint="cs"/>
                <w:snapToGrid w:val="0"/>
                <w:color w:val="000000"/>
                <w:kern w:val="22"/>
                <w:szCs w:val="22"/>
                <w:rtl/>
                <w:lang w:bidi="ar-EG"/>
              </w:rPr>
              <w:t>: العناصر الرئيسية لسياسة كيرينغ البيئية</w:t>
            </w:r>
          </w:p>
          <w:p w:rsidR="00796C16" w:rsidRDefault="00796C16" w:rsidP="00796C1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360"/>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ساهمت في إنشاء بروتوكول رأس المال الطبيعي</w:t>
            </w:r>
          </w:p>
          <w:p w:rsidR="00E5370B" w:rsidRPr="00796C16" w:rsidRDefault="00796C16" w:rsidP="00796C1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360"/>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الالتزام بتجنب تحويل النظم الإيكولوجية الحساسة إلى أراضي الرعي أو الأراضي الزراعية</w:t>
            </w:r>
          </w:p>
        </w:tc>
      </w:tr>
      <w:tr w:rsidR="00E5370B" w:rsidRPr="000D1078" w:rsidTr="003F347D">
        <w:trPr>
          <w:jc w:val="center"/>
        </w:trPr>
        <w:tc>
          <w:tcPr>
            <w:tcW w:w="2469" w:type="dxa"/>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Kingfisher – Retailers</w:t>
            </w:r>
          </w:p>
        </w:tc>
        <w:tc>
          <w:tcPr>
            <w:tcW w:w="7223" w:type="dxa"/>
            <w:gridSpan w:val="2"/>
            <w:shd w:val="clear" w:color="auto" w:fill="auto"/>
            <w:tcMar>
              <w:top w:w="43" w:type="dxa"/>
              <w:left w:w="115" w:type="dxa"/>
              <w:bottom w:w="43" w:type="dxa"/>
              <w:right w:w="115" w:type="dxa"/>
            </w:tcMar>
            <w:vAlign w:val="center"/>
            <w:hideMark/>
          </w:tcPr>
          <w:p w:rsidR="004674DA" w:rsidRDefault="00796C16" w:rsidP="00796C1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الالتزام بهدف عام 2020 بشأن الحراجة المستدامة: العمل مع الشركاء لقياس أثر إصدار الشهادات على الغابات والتنوع البيولوجي ومجتمعات الغابات وتقييم تأثير مواردها الرشيدة للأخشاب والورق</w:t>
            </w:r>
          </w:p>
          <w:p w:rsidR="00796C16" w:rsidRDefault="00796C16" w:rsidP="00796C1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في عام 2014: ساعدت إنشاء مبادرة تحليل أثر القيمة لوضع منهجية لتحديد كمية الآثار على شهادات مجلس رعاية الغابات</w:t>
            </w:r>
          </w:p>
          <w:p w:rsidR="00796C16" w:rsidRDefault="00796C16" w:rsidP="00796C1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هدف التنوع البيولوجي لعام 2020: تعزيز التنوع البيولوجي في مشروعات البناء الجديدة، والتجديدات الرئيسية والمحلات القائمة</w:t>
            </w:r>
          </w:p>
          <w:p w:rsidR="00E5370B" w:rsidRPr="00796C16" w:rsidRDefault="00796C16" w:rsidP="00796C1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تدقيقات التنوع البيولوجي أجريت لبعض المشروعات المبنية حديثا والتجديدات الرئيسية خلال الفترة 2016-2017</w:t>
            </w:r>
          </w:p>
        </w:tc>
      </w:tr>
      <w:tr w:rsidR="00E5370B" w:rsidRPr="000D1078" w:rsidTr="003F347D">
        <w:trPr>
          <w:jc w:val="center"/>
        </w:trPr>
        <w:tc>
          <w:tcPr>
            <w:tcW w:w="2469" w:type="dxa"/>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kern w:val="22"/>
              </w:rPr>
              <w:lastRenderedPageBreak/>
              <w:t>Hydro Quebec - Energy Utilities</w:t>
            </w:r>
          </w:p>
        </w:tc>
        <w:tc>
          <w:tcPr>
            <w:tcW w:w="7223" w:type="dxa"/>
            <w:gridSpan w:val="2"/>
            <w:shd w:val="clear" w:color="auto" w:fill="auto"/>
            <w:tcMar>
              <w:top w:w="43" w:type="dxa"/>
              <w:left w:w="115" w:type="dxa"/>
              <w:bottom w:w="43" w:type="dxa"/>
              <w:right w:w="115" w:type="dxa"/>
            </w:tcMar>
            <w:vAlign w:val="center"/>
          </w:tcPr>
          <w:p w:rsidR="004674DA" w:rsidRDefault="00796C16" w:rsidP="00796C1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يقع ترتيبها الرابع (من بين 34) للالتزام بحماية واستعادة المناطق المحمية والموائل الطبيعية والأحياء البرية</w:t>
            </w:r>
          </w:p>
          <w:p w:rsidR="00796C16" w:rsidRDefault="00796C16" w:rsidP="00E56BF3">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من أجل تحسين حوكمتها للتنوع البيولوجي، </w:t>
            </w:r>
            <w:r w:rsidR="00940822">
              <w:rPr>
                <w:rFonts w:ascii="Simplified Arabic" w:hAnsi="Simplified Arabic" w:cs="Simplified Arabic" w:hint="cs"/>
                <w:snapToGrid w:val="0"/>
                <w:color w:val="000000"/>
                <w:kern w:val="22"/>
                <w:szCs w:val="22"/>
                <w:rtl/>
                <w:lang w:bidi="ar-EG"/>
              </w:rPr>
              <w:t>اعتمدت هيدرو كيبي</w:t>
            </w:r>
            <w:r w:rsidR="00E56BF3">
              <w:rPr>
                <w:rFonts w:ascii="Simplified Arabic" w:hAnsi="Simplified Arabic" w:cs="Simplified Arabic" w:hint="cs"/>
                <w:snapToGrid w:val="0"/>
                <w:color w:val="000000"/>
                <w:kern w:val="22"/>
                <w:szCs w:val="22"/>
                <w:rtl/>
                <w:lang w:bidi="ar-EG"/>
              </w:rPr>
              <w:t>ك</w:t>
            </w:r>
            <w:r w:rsidR="00940822">
              <w:rPr>
                <w:rFonts w:ascii="Simplified Arabic" w:hAnsi="Simplified Arabic" w:cs="Simplified Arabic" w:hint="cs"/>
                <w:snapToGrid w:val="0"/>
                <w:color w:val="000000"/>
                <w:kern w:val="22"/>
                <w:szCs w:val="22"/>
                <w:rtl/>
                <w:lang w:bidi="ar-EG"/>
              </w:rPr>
              <w:t xml:space="preserve"> استراتيجية وخطة عمل جديدة للشركة، والتزمت بالإبلاغ العام عن التنوع البيولوجي</w:t>
            </w:r>
          </w:p>
          <w:p w:rsidR="00E5370B" w:rsidRPr="00940822" w:rsidRDefault="00940822" w:rsidP="00940822">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نشرت تقرير أدائها الثاني عن التنوع البيولوجي</w:t>
            </w:r>
          </w:p>
        </w:tc>
      </w:tr>
      <w:tr w:rsidR="00E5370B" w:rsidRPr="000D1078" w:rsidTr="003F347D">
        <w:trPr>
          <w:jc w:val="center"/>
        </w:trPr>
        <w:tc>
          <w:tcPr>
            <w:tcW w:w="9692" w:type="dxa"/>
            <w:gridSpan w:val="3"/>
            <w:shd w:val="clear" w:color="auto" w:fill="auto"/>
            <w:tcMar>
              <w:top w:w="43" w:type="dxa"/>
              <w:left w:w="115" w:type="dxa"/>
              <w:bottom w:w="43" w:type="dxa"/>
              <w:right w:w="115" w:type="dxa"/>
            </w:tcMar>
            <w:vAlign w:val="center"/>
          </w:tcPr>
          <w:p w:rsidR="00E5370B" w:rsidRPr="00060510" w:rsidRDefault="00F305CE" w:rsidP="00F305CE">
            <w:pPr>
              <w:suppressLineNumbers/>
              <w:suppressAutoHyphens/>
              <w:kinsoku w:val="0"/>
              <w:overflowPunct w:val="0"/>
              <w:autoSpaceDE w:val="0"/>
              <w:autoSpaceDN w:val="0"/>
              <w:adjustRightInd w:val="0"/>
              <w:snapToGrid w:val="0"/>
              <w:jc w:val="left"/>
              <w:rPr>
                <w:b/>
                <w:bCs/>
                <w:snapToGrid w:val="0"/>
                <w:color w:val="000000"/>
                <w:kern w:val="22"/>
                <w:szCs w:val="22"/>
              </w:rPr>
            </w:pPr>
            <w:r>
              <w:rPr>
                <w:rFonts w:hint="cs"/>
                <w:b/>
                <w:bCs/>
                <w:snapToGrid w:val="0"/>
                <w:color w:val="000000"/>
                <w:kern w:val="22"/>
                <w:szCs w:val="22"/>
                <w:rtl/>
              </w:rPr>
              <w:t>الموضوع: المشاركة</w:t>
            </w:r>
          </w:p>
          <w:p w:rsidR="00F305CE" w:rsidRPr="00060510" w:rsidRDefault="00F305CE" w:rsidP="003F347D">
            <w:pPr>
              <w:suppressLineNumbers/>
              <w:suppressAutoHyphens/>
              <w:kinsoku w:val="0"/>
              <w:overflowPunct w:val="0"/>
              <w:autoSpaceDE w:val="0"/>
              <w:autoSpaceDN w:val="0"/>
              <w:adjustRightInd w:val="0"/>
              <w:snapToGrid w:val="0"/>
              <w:jc w:val="left"/>
              <w:rPr>
                <w:snapToGrid w:val="0"/>
                <w:color w:val="000000"/>
                <w:kern w:val="22"/>
                <w:szCs w:val="22"/>
              </w:rPr>
            </w:pPr>
            <w:r>
              <w:rPr>
                <w:rFonts w:hint="cs"/>
                <w:snapToGrid w:val="0"/>
                <w:color w:val="000000"/>
                <w:kern w:val="22"/>
                <w:szCs w:val="22"/>
                <w:rtl/>
              </w:rPr>
              <w:t>أمثلة عن الموضوعات الرئيسية : الإجراءات المتخذة؛ إشراك أصحاب المصلحة، ومشروعات التمويل، والشراكات مع المنظمات غير الحكومية وغيرها</w:t>
            </w:r>
          </w:p>
        </w:tc>
      </w:tr>
      <w:tr w:rsidR="00E5370B" w:rsidRPr="000D1078" w:rsidTr="003F347D">
        <w:trPr>
          <w:jc w:val="center"/>
        </w:trPr>
        <w:tc>
          <w:tcPr>
            <w:tcW w:w="2545" w:type="dxa"/>
            <w:gridSpan w:val="2"/>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Unilever – Food and Beverages</w:t>
            </w:r>
          </w:p>
        </w:tc>
        <w:tc>
          <w:tcPr>
            <w:tcW w:w="7147" w:type="dxa"/>
            <w:shd w:val="clear" w:color="auto" w:fill="auto"/>
            <w:tcMar>
              <w:top w:w="43" w:type="dxa"/>
              <w:left w:w="115" w:type="dxa"/>
              <w:bottom w:w="43" w:type="dxa"/>
              <w:right w:w="115" w:type="dxa"/>
            </w:tcMar>
            <w:hideMark/>
          </w:tcPr>
          <w:p w:rsidR="004674DA" w:rsidRDefault="00940822" w:rsidP="00796C1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عضو </w:t>
            </w:r>
            <w:r w:rsidR="00E56BF3">
              <w:rPr>
                <w:rFonts w:ascii="Simplified Arabic" w:hAnsi="Simplified Arabic" w:cs="Simplified Arabic" w:hint="cs"/>
                <w:snapToGrid w:val="0"/>
                <w:color w:val="000000"/>
                <w:kern w:val="22"/>
                <w:szCs w:val="22"/>
                <w:rtl/>
                <w:lang w:bidi="ar-EG"/>
              </w:rPr>
              <w:t xml:space="preserve">في </w:t>
            </w:r>
            <w:r>
              <w:rPr>
                <w:rFonts w:ascii="Simplified Arabic" w:hAnsi="Simplified Arabic" w:cs="Simplified Arabic" w:hint="cs"/>
                <w:snapToGrid w:val="0"/>
                <w:color w:val="000000"/>
                <w:kern w:val="22"/>
                <w:szCs w:val="22"/>
                <w:rtl/>
                <w:lang w:bidi="ar-EG"/>
              </w:rPr>
              <w:t>منتدى سلع المستهلك</w:t>
            </w:r>
          </w:p>
          <w:p w:rsidR="00940822" w:rsidRDefault="00940822" w:rsidP="00940822">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قادت مؤسسة تحالف الغابات المدارية 2020 وألهمت المزارعين ببدء خطط أعمالهم الخاصة بالتنوع البيولوجي</w:t>
            </w:r>
          </w:p>
          <w:p w:rsidR="00E5370B" w:rsidRPr="00940822" w:rsidRDefault="00940822" w:rsidP="00465B9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شاركت مع أصحاب المصلحة من خلال منابر مثل المنتدى الاقتصادي العالمي، واتفاق الأمم </w:t>
            </w:r>
            <w:r w:rsidRPr="00465B96">
              <w:rPr>
                <w:rFonts w:ascii="Simplified Arabic" w:hAnsi="Simplified Arabic" w:cs="Simplified Arabic" w:hint="cs"/>
                <w:snapToGrid w:val="0"/>
                <w:color w:val="000000"/>
                <w:spacing w:val="-6"/>
                <w:kern w:val="22"/>
                <w:szCs w:val="22"/>
                <w:rtl/>
                <w:lang w:bidi="ar-EG"/>
              </w:rPr>
              <w:t>المتحدة العالمي، والم</w:t>
            </w:r>
            <w:r w:rsidR="00465B96" w:rsidRPr="00465B96">
              <w:rPr>
                <w:rFonts w:ascii="Simplified Arabic" w:hAnsi="Simplified Arabic" w:cs="Simplified Arabic" w:hint="cs"/>
                <w:snapToGrid w:val="0"/>
                <w:color w:val="000000"/>
                <w:spacing w:val="-6"/>
                <w:kern w:val="22"/>
                <w:szCs w:val="22"/>
                <w:rtl/>
                <w:lang w:bidi="ar-EG"/>
              </w:rPr>
              <w:t>ج</w:t>
            </w:r>
            <w:r w:rsidRPr="00465B96">
              <w:rPr>
                <w:rFonts w:ascii="Simplified Arabic" w:hAnsi="Simplified Arabic" w:cs="Simplified Arabic" w:hint="cs"/>
                <w:snapToGrid w:val="0"/>
                <w:color w:val="000000"/>
                <w:spacing w:val="-6"/>
                <w:kern w:val="22"/>
                <w:szCs w:val="22"/>
                <w:rtl/>
                <w:lang w:bidi="ar-EG"/>
              </w:rPr>
              <w:t>لس العالمي للأعمال التجارية من أجل التنمية المستدامة ومنتدى سلع المستهلك</w:t>
            </w:r>
          </w:p>
        </w:tc>
      </w:tr>
      <w:tr w:rsidR="00E5370B" w:rsidRPr="000D1078" w:rsidTr="003F347D">
        <w:trPr>
          <w:jc w:val="center"/>
        </w:trPr>
        <w:tc>
          <w:tcPr>
            <w:tcW w:w="2545" w:type="dxa"/>
            <w:gridSpan w:val="2"/>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BHP</w:t>
            </w:r>
            <w:r>
              <w:rPr>
                <w:b/>
                <w:bCs/>
                <w:snapToGrid w:val="0"/>
                <w:color w:val="000000"/>
                <w:kern w:val="22"/>
                <w:szCs w:val="22"/>
              </w:rPr>
              <w:t xml:space="preserve"> </w:t>
            </w:r>
            <w:r w:rsidRPr="00060510">
              <w:rPr>
                <w:b/>
                <w:bCs/>
                <w:snapToGrid w:val="0"/>
                <w:color w:val="000000"/>
                <w:kern w:val="22"/>
                <w:szCs w:val="22"/>
              </w:rPr>
              <w:t>– Mining</w:t>
            </w:r>
          </w:p>
        </w:tc>
        <w:tc>
          <w:tcPr>
            <w:tcW w:w="7147" w:type="dxa"/>
            <w:shd w:val="clear" w:color="auto" w:fill="auto"/>
            <w:tcMar>
              <w:top w:w="43" w:type="dxa"/>
              <w:left w:w="115" w:type="dxa"/>
              <w:bottom w:w="43" w:type="dxa"/>
              <w:right w:w="115" w:type="dxa"/>
            </w:tcMar>
            <w:vAlign w:val="center"/>
            <w:hideMark/>
          </w:tcPr>
          <w:p w:rsidR="004674DA" w:rsidRDefault="00940822" w:rsidP="00796C1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الشراكة مع المنظمة الدولية للحيوانات والنباتات البرية </w:t>
            </w:r>
            <w:r>
              <w:rPr>
                <w:rFonts w:ascii="Simplified Arabic" w:hAnsi="Simplified Arabic" w:cs="Simplified Arabic"/>
                <w:snapToGrid w:val="0"/>
                <w:color w:val="000000"/>
                <w:kern w:val="22"/>
                <w:szCs w:val="22"/>
                <w:lang w:val="en-US" w:bidi="ar-EG"/>
              </w:rPr>
              <w:t>(FFI)</w:t>
            </w:r>
          </w:p>
          <w:p w:rsidR="00940822" w:rsidRDefault="00940822" w:rsidP="00940822">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شراكة بمقدار 1.4 مليون دولار استرالي بين شبكة متحف كوينز لاند و </w:t>
            </w:r>
            <w:r w:rsidR="008B6937" w:rsidRPr="00060510">
              <w:rPr>
                <w:snapToGrid w:val="0"/>
                <w:color w:val="000000"/>
                <w:kern w:val="22"/>
                <w:szCs w:val="22"/>
              </w:rPr>
              <w:t>BHP Billiton</w:t>
            </w:r>
            <w:r>
              <w:rPr>
                <w:rFonts w:ascii="Simplified Arabic" w:hAnsi="Simplified Arabic" w:cs="Simplified Arabic" w:hint="cs"/>
                <w:snapToGrid w:val="0"/>
                <w:color w:val="000000"/>
                <w:kern w:val="22"/>
                <w:szCs w:val="22"/>
                <w:rtl/>
                <w:lang w:bidi="ar-EG"/>
              </w:rPr>
              <w:t xml:space="preserve"> للتواصل للإبلاغ عن أهمية التنوع البيولوجي وقيمته</w:t>
            </w:r>
          </w:p>
          <w:p w:rsidR="00E5370B" w:rsidRPr="00940822" w:rsidRDefault="00940822" w:rsidP="00940822">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أطلقت مشروع حفظ خمسة أنهاؤ مع منظمة تسمانيا لحفظ الأراضي ومنظمة الحفظ الدولية، مع تعهد بمبلغ 13.4 مليون دولار استرالي لحفز الإدارة الجارية ل</w:t>
            </w:r>
            <w:r w:rsidR="008B6937">
              <w:rPr>
                <w:rFonts w:ascii="Simplified Arabic" w:hAnsi="Simplified Arabic" w:cs="Simplified Arabic" w:hint="cs"/>
                <w:snapToGrid w:val="0"/>
                <w:color w:val="000000"/>
                <w:kern w:val="22"/>
                <w:szCs w:val="22"/>
                <w:rtl/>
                <w:lang w:bidi="ar-EG"/>
              </w:rPr>
              <w:t>ـ</w:t>
            </w:r>
            <w:r>
              <w:rPr>
                <w:rFonts w:ascii="Simplified Arabic" w:hAnsi="Simplified Arabic" w:cs="Simplified Arabic" w:hint="cs"/>
                <w:snapToGrid w:val="0"/>
                <w:color w:val="000000"/>
                <w:kern w:val="22"/>
                <w:szCs w:val="22"/>
                <w:rtl/>
                <w:lang w:bidi="ar-EG"/>
              </w:rPr>
              <w:t>ـ11000 هكتارا من الأراضي في تسمانيا</w:t>
            </w:r>
            <w:r w:rsidR="008B6937">
              <w:rPr>
                <w:rFonts w:ascii="Simplified Arabic" w:hAnsi="Simplified Arabic" w:cs="Simplified Arabic" w:hint="cs"/>
                <w:snapToGrid w:val="0"/>
                <w:color w:val="000000"/>
                <w:kern w:val="22"/>
                <w:szCs w:val="22"/>
                <w:rtl/>
                <w:lang w:bidi="ar-EG"/>
              </w:rPr>
              <w:t xml:space="preserve">، </w:t>
            </w:r>
            <w:r>
              <w:rPr>
                <w:rFonts w:ascii="Simplified Arabic" w:hAnsi="Simplified Arabic" w:cs="Simplified Arabic" w:hint="cs"/>
                <w:snapToGrid w:val="0"/>
                <w:color w:val="000000"/>
                <w:kern w:val="22"/>
                <w:szCs w:val="22"/>
                <w:rtl/>
                <w:lang w:bidi="ar-EG"/>
              </w:rPr>
              <w:t>استراليا</w:t>
            </w:r>
          </w:p>
        </w:tc>
      </w:tr>
      <w:tr w:rsidR="00E5370B" w:rsidRPr="000D1078" w:rsidTr="003F347D">
        <w:trPr>
          <w:jc w:val="center"/>
        </w:trPr>
        <w:tc>
          <w:tcPr>
            <w:tcW w:w="2545" w:type="dxa"/>
            <w:gridSpan w:val="2"/>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BP – Energy</w:t>
            </w:r>
          </w:p>
        </w:tc>
        <w:tc>
          <w:tcPr>
            <w:tcW w:w="7147" w:type="dxa"/>
            <w:shd w:val="clear" w:color="auto" w:fill="auto"/>
            <w:tcMar>
              <w:top w:w="43" w:type="dxa"/>
              <w:left w:w="115" w:type="dxa"/>
              <w:bottom w:w="43" w:type="dxa"/>
              <w:right w:w="115" w:type="dxa"/>
            </w:tcMar>
            <w:vAlign w:val="center"/>
            <w:hideMark/>
          </w:tcPr>
          <w:p w:rsidR="004674DA" w:rsidRPr="00940822" w:rsidRDefault="00940822" w:rsidP="00796C1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شركاء مع منظمة حفظ الطبيعة و</w:t>
            </w:r>
            <w:r w:rsidRPr="008B6937">
              <w:rPr>
                <w:snapToGrid w:val="0"/>
                <w:color w:val="000000"/>
                <w:kern w:val="22"/>
                <w:sz w:val="20"/>
                <w:szCs w:val="20"/>
                <w:lang w:val="en-US" w:bidi="ar-EG"/>
              </w:rPr>
              <w:t>FFI</w:t>
            </w:r>
          </w:p>
          <w:p w:rsidR="00940822" w:rsidRDefault="00940822" w:rsidP="00940822">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تعمل مع المنظمات غير الحكومية والمجتمعات على إدارة قضايا الأحياء البرية حول المواقع التابعة لها</w:t>
            </w:r>
          </w:p>
          <w:p w:rsidR="00940822" w:rsidRDefault="00940822" w:rsidP="00940822">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عضو في </w:t>
            </w:r>
            <w:r w:rsidR="008B6937" w:rsidRPr="008B6937">
              <w:rPr>
                <w:rFonts w:hint="cs"/>
                <w:szCs w:val="22"/>
                <w:rtl/>
                <w:lang w:bidi="ar-EG"/>
              </w:rPr>
              <w:t>الرابطة</w:t>
            </w:r>
            <w:r w:rsidR="008B6937">
              <w:rPr>
                <w:rFonts w:hint="cs"/>
                <w:rtl/>
                <w:lang w:bidi="ar-EG"/>
              </w:rPr>
              <w:t xml:space="preserve"> </w:t>
            </w:r>
            <w:r w:rsidR="008B6937" w:rsidRPr="008B6937">
              <w:rPr>
                <w:rFonts w:hint="cs"/>
                <w:szCs w:val="22"/>
                <w:rtl/>
                <w:lang w:bidi="ar-EG"/>
              </w:rPr>
              <w:t xml:space="preserve">الدولية لصناعة النفط من أجل الحفاظ على البيئة </w:t>
            </w:r>
            <w:r w:rsidR="008B6937" w:rsidRPr="008B6937">
              <w:rPr>
                <w:sz w:val="20"/>
                <w:szCs w:val="20"/>
                <w:lang w:bidi="ar-EG"/>
              </w:rPr>
              <w:t>(IPIECA)</w:t>
            </w:r>
          </w:p>
          <w:p w:rsidR="00E5370B" w:rsidRPr="008B6937" w:rsidRDefault="008B6937" w:rsidP="008B6937">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التزمت بدعم برنامج بحوث خليج استراليا الكبير </w:t>
            </w:r>
            <w:r>
              <w:rPr>
                <w:rFonts w:hint="cs"/>
                <w:snapToGrid w:val="0"/>
                <w:color w:val="000000"/>
                <w:kern w:val="22"/>
                <w:szCs w:val="22"/>
                <w:rtl/>
              </w:rPr>
              <w:t xml:space="preserve">لدراسة الأهمية البيولوجية والاجتماعية الاقتصادية للخليج </w:t>
            </w:r>
            <w:r w:rsidRPr="008B6937">
              <w:rPr>
                <w:rFonts w:ascii="Simplified Arabic" w:hAnsi="Simplified Arabic" w:hint="cs"/>
                <w:snapToGrid w:val="0"/>
                <w:color w:val="000000"/>
                <w:kern w:val="22"/>
                <w:szCs w:val="22"/>
                <w:rtl/>
              </w:rPr>
              <w:t>الكبير</w:t>
            </w:r>
          </w:p>
        </w:tc>
      </w:tr>
      <w:tr w:rsidR="00E5370B" w:rsidRPr="000D1078" w:rsidTr="003F347D">
        <w:trPr>
          <w:jc w:val="center"/>
        </w:trPr>
        <w:tc>
          <w:tcPr>
            <w:tcW w:w="2545" w:type="dxa"/>
            <w:gridSpan w:val="2"/>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proofErr w:type="spellStart"/>
            <w:r w:rsidRPr="00060510">
              <w:rPr>
                <w:b/>
                <w:bCs/>
                <w:snapToGrid w:val="0"/>
                <w:color w:val="000000"/>
                <w:kern w:val="22"/>
                <w:szCs w:val="22"/>
              </w:rPr>
              <w:t>Sime</w:t>
            </w:r>
            <w:proofErr w:type="spellEnd"/>
            <w:r w:rsidRPr="00060510">
              <w:rPr>
                <w:b/>
                <w:bCs/>
                <w:snapToGrid w:val="0"/>
                <w:color w:val="000000"/>
                <w:kern w:val="22"/>
                <w:szCs w:val="22"/>
              </w:rPr>
              <w:t xml:space="preserve"> Darby Plantation </w:t>
            </w:r>
            <w:r>
              <w:rPr>
                <w:b/>
                <w:bCs/>
                <w:snapToGrid w:val="0"/>
                <w:color w:val="000000"/>
                <w:kern w:val="22"/>
                <w:szCs w:val="22"/>
              </w:rPr>
              <w:t>– i</w:t>
            </w:r>
            <w:r w:rsidRPr="00060510">
              <w:rPr>
                <w:b/>
                <w:bCs/>
                <w:snapToGrid w:val="0"/>
                <w:color w:val="000000"/>
                <w:kern w:val="22"/>
                <w:szCs w:val="22"/>
              </w:rPr>
              <w:t>ndustrial equipment, motors, property, logistics</w:t>
            </w:r>
          </w:p>
        </w:tc>
        <w:tc>
          <w:tcPr>
            <w:tcW w:w="7147" w:type="dxa"/>
            <w:shd w:val="clear" w:color="auto" w:fill="auto"/>
            <w:tcMar>
              <w:top w:w="43" w:type="dxa"/>
              <w:left w:w="115" w:type="dxa"/>
              <w:bottom w:w="43" w:type="dxa"/>
              <w:right w:w="115" w:type="dxa"/>
            </w:tcMar>
            <w:vAlign w:val="center"/>
            <w:hideMark/>
          </w:tcPr>
          <w:p w:rsidR="004674DA" w:rsidRPr="003724BF" w:rsidRDefault="008B6937" w:rsidP="00796C1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وقعت على </w:t>
            </w:r>
            <w:r w:rsidR="003724BF">
              <w:rPr>
                <w:rFonts w:ascii="Simplified Arabic" w:hAnsi="Simplified Arabic" w:cs="Simplified Arabic" w:hint="cs"/>
                <w:snapToGrid w:val="0"/>
                <w:color w:val="000000"/>
                <w:kern w:val="22"/>
                <w:szCs w:val="22"/>
                <w:rtl/>
                <w:lang w:bidi="ar-EG"/>
              </w:rPr>
              <w:t xml:space="preserve">إعلان زيت النخيل المستدام </w:t>
            </w:r>
            <w:r w:rsidR="003724BF">
              <w:rPr>
                <w:rFonts w:ascii="Simplified Arabic" w:hAnsi="Simplified Arabic" w:cs="Simplified Arabic"/>
                <w:snapToGrid w:val="0"/>
                <w:color w:val="000000"/>
                <w:kern w:val="22"/>
                <w:szCs w:val="22"/>
                <w:lang w:val="en-US" w:bidi="ar-EG"/>
              </w:rPr>
              <w:t>(SPOM)</w:t>
            </w:r>
          </w:p>
          <w:p w:rsidR="003724BF" w:rsidRDefault="003724BF" w:rsidP="003724BF">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شراكة مع الموقعين على إعلان زيت النخيل المستدام</w:t>
            </w:r>
          </w:p>
          <w:p w:rsidR="003724BF" w:rsidRDefault="003724BF" w:rsidP="003724BF">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بذلت جهود لحفظ التنوع البيلوجي: برنامج "ازرع شجرة" أطلق في عام 2008</w:t>
            </w:r>
          </w:p>
          <w:p w:rsidR="003724BF" w:rsidRDefault="003724BF" w:rsidP="003724BF">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محمية الأحياء البرية في زيرة كاري: حددت كمنطقة لحفظ التنوع البيولوجي</w:t>
            </w:r>
          </w:p>
          <w:p w:rsidR="003724BF" w:rsidRDefault="003724BF" w:rsidP="003724BF">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اشتركت م</w:t>
            </w:r>
            <w:r w:rsidR="00465B96">
              <w:rPr>
                <w:rFonts w:ascii="Simplified Arabic" w:hAnsi="Simplified Arabic" w:cs="Simplified Arabic" w:hint="cs"/>
                <w:snapToGrid w:val="0"/>
                <w:color w:val="000000"/>
                <w:kern w:val="22"/>
                <w:szCs w:val="22"/>
                <w:rtl/>
                <w:lang w:bidi="ar-EG"/>
              </w:rPr>
              <w:t>ع</w:t>
            </w:r>
            <w:r>
              <w:rPr>
                <w:rFonts w:ascii="Simplified Arabic" w:hAnsi="Simplified Arabic" w:cs="Simplified Arabic" w:hint="cs"/>
                <w:snapToGrid w:val="0"/>
                <w:color w:val="000000"/>
                <w:kern w:val="22"/>
                <w:szCs w:val="22"/>
                <w:rtl/>
                <w:lang w:bidi="ar-EG"/>
              </w:rPr>
              <w:t xml:space="preserve"> ال</w:t>
            </w:r>
            <w:r w:rsidR="00465B96">
              <w:rPr>
                <w:rFonts w:ascii="Simplified Arabic" w:hAnsi="Simplified Arabic" w:cs="Simplified Arabic" w:hint="cs"/>
                <w:snapToGrid w:val="0"/>
                <w:color w:val="000000"/>
                <w:kern w:val="22"/>
                <w:szCs w:val="22"/>
                <w:rtl/>
                <w:lang w:bidi="ar-EG"/>
              </w:rPr>
              <w:t>ع</w:t>
            </w:r>
            <w:r>
              <w:rPr>
                <w:rFonts w:ascii="Simplified Arabic" w:hAnsi="Simplified Arabic" w:cs="Simplified Arabic" w:hint="cs"/>
                <w:snapToGrid w:val="0"/>
                <w:color w:val="000000"/>
                <w:kern w:val="22"/>
                <w:szCs w:val="22"/>
                <w:rtl/>
                <w:lang w:bidi="ar-EG"/>
              </w:rPr>
              <w:t>ملاء من خلال المسوحات والاجتماعات بشأن التنوع البيولوجي</w:t>
            </w:r>
          </w:p>
          <w:p w:rsidR="00E5370B" w:rsidRPr="003724BF" w:rsidRDefault="003724BF" w:rsidP="003724BF">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شاركت في الفريق العامل المعني بالتنوع البيولوجي والفريق العامل المعني بقيمة الحفظ العالية</w:t>
            </w:r>
          </w:p>
        </w:tc>
      </w:tr>
      <w:tr w:rsidR="00E5370B" w:rsidRPr="000D1078" w:rsidTr="003F347D">
        <w:trPr>
          <w:jc w:val="center"/>
        </w:trPr>
        <w:tc>
          <w:tcPr>
            <w:tcW w:w="2545" w:type="dxa"/>
            <w:gridSpan w:val="2"/>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 xml:space="preserve">Bechtel </w:t>
            </w:r>
            <w:r>
              <w:rPr>
                <w:b/>
                <w:bCs/>
                <w:snapToGrid w:val="0"/>
                <w:color w:val="000000"/>
                <w:kern w:val="22"/>
                <w:szCs w:val="22"/>
              </w:rPr>
              <w:t>–</w:t>
            </w:r>
            <w:r w:rsidRPr="00060510">
              <w:rPr>
                <w:b/>
                <w:bCs/>
                <w:snapToGrid w:val="0"/>
                <w:color w:val="000000"/>
                <w:kern w:val="22"/>
                <w:szCs w:val="22"/>
              </w:rPr>
              <w:t xml:space="preserve"> Infrastructure</w:t>
            </w:r>
          </w:p>
        </w:tc>
        <w:tc>
          <w:tcPr>
            <w:tcW w:w="7147" w:type="dxa"/>
            <w:shd w:val="clear" w:color="auto" w:fill="auto"/>
            <w:tcMar>
              <w:top w:w="43" w:type="dxa"/>
              <w:left w:w="115" w:type="dxa"/>
              <w:bottom w:w="43" w:type="dxa"/>
              <w:right w:w="115" w:type="dxa"/>
            </w:tcMar>
            <w:vAlign w:val="center"/>
            <w:hideMark/>
          </w:tcPr>
          <w:p w:rsidR="004674DA" w:rsidRDefault="003724BF" w:rsidP="00796C1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تتعاون بكتيل ومنظمة الحفظ الدولية في مشروع حماية السواحل في الفلبين</w:t>
            </w:r>
          </w:p>
          <w:p w:rsidR="003724BF" w:rsidRDefault="003724BF" w:rsidP="003724BF">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تعمل بكتيل ومنظمة المهندسون بلا حدود مع قادة مجتمع ميكوماغو، في أوغندا على توفير مياه مأمونة ونظيفة لأكثر من 1700 نسمة</w:t>
            </w:r>
          </w:p>
          <w:p w:rsidR="00E5370B" w:rsidRPr="00465B96" w:rsidRDefault="00465B96" w:rsidP="00465B9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أنجزت بكتيل ثلاثة مصانع للغاز الطبيعي المسال في جيرة كرتيس. وهذا التطوير جزء من أكبر الاستثمارات الرأسمالية في تاريخ أستراليا. وكانت حماية التنوع البيولودي هدفا أساسيا للاستدامة خلال الإنشاء، مع مجموعة من الطيور البرية المحلية، والثدييات البحرية، والزواحف، اعتمادا على النظام الإيكولوجي الطبيعي.</w:t>
            </w:r>
          </w:p>
        </w:tc>
      </w:tr>
      <w:tr w:rsidR="00E5370B" w:rsidRPr="000D1078" w:rsidTr="003F347D">
        <w:trPr>
          <w:jc w:val="center"/>
        </w:trPr>
        <w:tc>
          <w:tcPr>
            <w:tcW w:w="2545" w:type="dxa"/>
            <w:gridSpan w:val="2"/>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proofErr w:type="spellStart"/>
            <w:r w:rsidRPr="00060510">
              <w:rPr>
                <w:b/>
                <w:bCs/>
                <w:snapToGrid w:val="0"/>
                <w:color w:val="000000"/>
                <w:kern w:val="22"/>
                <w:szCs w:val="22"/>
              </w:rPr>
              <w:lastRenderedPageBreak/>
              <w:t>Olam</w:t>
            </w:r>
            <w:proofErr w:type="spellEnd"/>
            <w:r w:rsidRPr="00060510">
              <w:rPr>
                <w:b/>
                <w:bCs/>
                <w:snapToGrid w:val="0"/>
                <w:color w:val="000000"/>
                <w:kern w:val="22"/>
                <w:szCs w:val="22"/>
              </w:rPr>
              <w:t xml:space="preserve"> </w:t>
            </w:r>
            <w:r>
              <w:rPr>
                <w:b/>
                <w:bCs/>
                <w:snapToGrid w:val="0"/>
                <w:color w:val="000000"/>
                <w:kern w:val="22"/>
                <w:szCs w:val="22"/>
              </w:rPr>
              <w:t>–</w:t>
            </w:r>
            <w:r w:rsidRPr="00060510">
              <w:rPr>
                <w:b/>
                <w:bCs/>
                <w:snapToGrid w:val="0"/>
                <w:color w:val="000000"/>
                <w:kern w:val="22"/>
                <w:szCs w:val="22"/>
              </w:rPr>
              <w:t xml:space="preserve"> Agriculture</w:t>
            </w:r>
          </w:p>
        </w:tc>
        <w:tc>
          <w:tcPr>
            <w:tcW w:w="7147" w:type="dxa"/>
            <w:shd w:val="clear" w:color="auto" w:fill="auto"/>
            <w:tcMar>
              <w:top w:w="43" w:type="dxa"/>
              <w:left w:w="115" w:type="dxa"/>
              <w:bottom w:w="43" w:type="dxa"/>
              <w:right w:w="115" w:type="dxa"/>
            </w:tcMar>
            <w:vAlign w:val="center"/>
          </w:tcPr>
          <w:p w:rsidR="00E5370B" w:rsidRDefault="00532842" w:rsidP="00465B9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بجانب عملياتها المباشرة، تعمل أولام مع صغار الملاك في إطار ميثاق أولام لسبل العيش على الاعتراف بمنافع الحفاظ على النظم الإيكولوجية، بما في ذلك المنافع للتنوع البيولوجي</w:t>
            </w:r>
          </w:p>
          <w:p w:rsidR="00532842" w:rsidRPr="00532842" w:rsidRDefault="00532842" w:rsidP="00465B9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أعدت جميع مزارعها وفقا للمعايير المعترف بها دوليا، مع الالتزام بمعايير أداء </w:t>
            </w:r>
            <w:r>
              <w:rPr>
                <w:rFonts w:ascii="Simplified Arabic" w:hAnsi="Simplified Arabic" w:cs="Simplified Arabic"/>
                <w:snapToGrid w:val="0"/>
                <w:color w:val="000000"/>
                <w:kern w:val="22"/>
                <w:szCs w:val="22"/>
                <w:lang w:val="en-US" w:bidi="ar-EG"/>
              </w:rPr>
              <w:t>IFC</w:t>
            </w:r>
            <w:r>
              <w:rPr>
                <w:rFonts w:ascii="Simplified Arabic" w:hAnsi="Simplified Arabic" w:cs="Simplified Arabic" w:hint="cs"/>
                <w:snapToGrid w:val="0"/>
                <w:color w:val="000000"/>
                <w:kern w:val="22"/>
                <w:szCs w:val="22"/>
                <w:rtl/>
                <w:lang w:bidi="ar-EG"/>
              </w:rPr>
              <w:t xml:space="preserve"> كحد أدنى، وتتجاوز مدونة مزارع أولام، والامتثازات والمزارع </w:t>
            </w:r>
            <w:r>
              <w:rPr>
                <w:rFonts w:ascii="Simplified Arabic" w:hAnsi="Simplified Arabic" w:cs="Simplified Arabic"/>
                <w:snapToGrid w:val="0"/>
                <w:color w:val="000000"/>
                <w:kern w:val="22"/>
                <w:szCs w:val="22"/>
                <w:lang w:val="en-US" w:bidi="ar-EG"/>
              </w:rPr>
              <w:t>(PCF)</w:t>
            </w:r>
          </w:p>
          <w:p w:rsidR="00532842" w:rsidRPr="00465B96" w:rsidRDefault="00532842" w:rsidP="00465B9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تستثمر في مرافق التعليم والرعاية الصحية وتنوع الدخل والتدريب على تربية النحل ومحاصيل أخر</w:t>
            </w:r>
            <w:r w:rsidR="00491E56">
              <w:rPr>
                <w:rFonts w:ascii="Simplified Arabic" w:hAnsi="Simplified Arabic" w:cs="Simplified Arabic" w:hint="cs"/>
                <w:snapToGrid w:val="0"/>
                <w:color w:val="000000"/>
                <w:kern w:val="22"/>
                <w:szCs w:val="22"/>
                <w:rtl/>
                <w:lang w:bidi="ar-EG"/>
              </w:rPr>
              <w:t>ى</w:t>
            </w:r>
            <w:r>
              <w:rPr>
                <w:rFonts w:ascii="Simplified Arabic" w:hAnsi="Simplified Arabic" w:cs="Simplified Arabic" w:hint="cs"/>
                <w:snapToGrid w:val="0"/>
                <w:color w:val="000000"/>
                <w:kern w:val="22"/>
                <w:szCs w:val="22"/>
                <w:rtl/>
                <w:lang w:bidi="ar-EG"/>
              </w:rPr>
              <w:t>، وتعمل أولام على نحو وثيق مع المنظمات غير الحكومية الشريكة لدعم المجتمعات الريفية المزدهرة</w:t>
            </w:r>
          </w:p>
        </w:tc>
      </w:tr>
      <w:tr w:rsidR="00E5370B" w:rsidRPr="000D1078" w:rsidTr="003F347D">
        <w:trPr>
          <w:jc w:val="center"/>
        </w:trPr>
        <w:tc>
          <w:tcPr>
            <w:tcW w:w="9692" w:type="dxa"/>
            <w:gridSpan w:val="3"/>
            <w:shd w:val="clear" w:color="auto" w:fill="auto"/>
            <w:tcMar>
              <w:top w:w="43" w:type="dxa"/>
              <w:left w:w="115" w:type="dxa"/>
              <w:bottom w:w="43" w:type="dxa"/>
              <w:right w:w="115" w:type="dxa"/>
            </w:tcMar>
            <w:vAlign w:val="center"/>
          </w:tcPr>
          <w:p w:rsidR="00E5370B" w:rsidRPr="00060510" w:rsidRDefault="00F305CE" w:rsidP="00E5370B">
            <w:pPr>
              <w:suppressLineNumbers/>
              <w:suppressAutoHyphens/>
              <w:kinsoku w:val="0"/>
              <w:overflowPunct w:val="0"/>
              <w:autoSpaceDE w:val="0"/>
              <w:autoSpaceDN w:val="0"/>
              <w:adjustRightInd w:val="0"/>
              <w:snapToGrid w:val="0"/>
              <w:jc w:val="left"/>
              <w:rPr>
                <w:b/>
                <w:bCs/>
                <w:snapToGrid w:val="0"/>
                <w:color w:val="000000"/>
                <w:kern w:val="22"/>
                <w:szCs w:val="22"/>
              </w:rPr>
            </w:pPr>
            <w:r>
              <w:rPr>
                <w:rFonts w:hint="cs"/>
                <w:b/>
                <w:bCs/>
                <w:snapToGrid w:val="0"/>
                <w:color w:val="000000"/>
                <w:kern w:val="22"/>
                <w:szCs w:val="22"/>
                <w:rtl/>
              </w:rPr>
              <w:t>الموضوع: القياس</w:t>
            </w:r>
          </w:p>
          <w:p w:rsidR="00F305CE" w:rsidRPr="00060510" w:rsidRDefault="00F305CE" w:rsidP="00E5370B">
            <w:pPr>
              <w:suppressLineNumbers/>
              <w:suppressAutoHyphens/>
              <w:kinsoku w:val="0"/>
              <w:overflowPunct w:val="0"/>
              <w:autoSpaceDE w:val="0"/>
              <w:autoSpaceDN w:val="0"/>
              <w:adjustRightInd w:val="0"/>
              <w:snapToGrid w:val="0"/>
              <w:jc w:val="left"/>
              <w:rPr>
                <w:snapToGrid w:val="0"/>
                <w:color w:val="000000"/>
                <w:kern w:val="22"/>
                <w:szCs w:val="22"/>
              </w:rPr>
            </w:pPr>
            <w:r>
              <w:rPr>
                <w:rFonts w:hint="cs"/>
                <w:snapToGrid w:val="0"/>
                <w:color w:val="000000"/>
                <w:kern w:val="22"/>
                <w:szCs w:val="22"/>
                <w:rtl/>
              </w:rPr>
              <w:t>أمثلة عن الموضوعات الرئيسية: قياس الآثار، وتقييم المخاطر، وأدوات التنفيذ، والإبلاغ عن المؤشرات</w:t>
            </w:r>
          </w:p>
        </w:tc>
      </w:tr>
      <w:tr w:rsidR="00E5370B" w:rsidRPr="000D1078" w:rsidTr="003F347D">
        <w:trPr>
          <w:jc w:val="center"/>
        </w:trPr>
        <w:tc>
          <w:tcPr>
            <w:tcW w:w="2469" w:type="dxa"/>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proofErr w:type="spellStart"/>
            <w:r w:rsidRPr="00060510">
              <w:rPr>
                <w:b/>
                <w:bCs/>
                <w:snapToGrid w:val="0"/>
                <w:color w:val="000000"/>
                <w:kern w:val="22"/>
                <w:szCs w:val="22"/>
              </w:rPr>
              <w:t>Arcelor</w:t>
            </w:r>
            <w:proofErr w:type="spellEnd"/>
            <w:r w:rsidRPr="00060510">
              <w:rPr>
                <w:b/>
                <w:bCs/>
                <w:snapToGrid w:val="0"/>
                <w:color w:val="000000"/>
                <w:kern w:val="22"/>
                <w:szCs w:val="22"/>
              </w:rPr>
              <w:t xml:space="preserve"> </w:t>
            </w:r>
            <w:proofErr w:type="spellStart"/>
            <w:r w:rsidRPr="00060510">
              <w:rPr>
                <w:b/>
                <w:bCs/>
                <w:snapToGrid w:val="0"/>
                <w:color w:val="000000"/>
                <w:kern w:val="22"/>
                <w:szCs w:val="22"/>
              </w:rPr>
              <w:t>Mittal</w:t>
            </w:r>
            <w:proofErr w:type="spellEnd"/>
            <w:r w:rsidRPr="00060510">
              <w:rPr>
                <w:b/>
                <w:bCs/>
                <w:snapToGrid w:val="0"/>
                <w:color w:val="000000"/>
                <w:kern w:val="22"/>
                <w:szCs w:val="22"/>
              </w:rPr>
              <w:t xml:space="preserve"> Brazil – Metal Products</w:t>
            </w:r>
          </w:p>
        </w:tc>
        <w:tc>
          <w:tcPr>
            <w:tcW w:w="7223" w:type="dxa"/>
            <w:gridSpan w:val="2"/>
            <w:shd w:val="clear" w:color="auto" w:fill="auto"/>
            <w:tcMar>
              <w:top w:w="43" w:type="dxa"/>
              <w:left w:w="115" w:type="dxa"/>
              <w:bottom w:w="43" w:type="dxa"/>
              <w:right w:w="115" w:type="dxa"/>
            </w:tcMar>
            <w:vAlign w:val="center"/>
            <w:hideMark/>
          </w:tcPr>
          <w:p w:rsidR="00E5370B" w:rsidRDefault="00532842" w:rsidP="00465B9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وضع خطط إدارة التنوع البيولوجي</w:t>
            </w:r>
          </w:p>
          <w:p w:rsidR="00532842" w:rsidRDefault="00532842" w:rsidP="00465B9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تقييم أداء التنوع البيولوجي بواسطة مدققين خارجيين</w:t>
            </w:r>
          </w:p>
          <w:p w:rsidR="00491E56" w:rsidRPr="00491E56" w:rsidRDefault="00491E56" w:rsidP="00491E5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تقارير الإبلاغ باستخدام معيار مبادرة الإبلاغ العالمية </w:t>
            </w:r>
            <w:r>
              <w:rPr>
                <w:rFonts w:ascii="Simplified Arabic" w:hAnsi="Simplified Arabic" w:cs="Simplified Arabic"/>
                <w:snapToGrid w:val="0"/>
                <w:color w:val="000000"/>
                <w:kern w:val="22"/>
                <w:szCs w:val="22"/>
                <w:lang w:val="en-US" w:bidi="ar-EG"/>
              </w:rPr>
              <w:t>EN11-14</w:t>
            </w:r>
          </w:p>
        </w:tc>
      </w:tr>
      <w:tr w:rsidR="00E5370B" w:rsidRPr="000D1078" w:rsidTr="003F347D">
        <w:trPr>
          <w:jc w:val="center"/>
        </w:trPr>
        <w:tc>
          <w:tcPr>
            <w:tcW w:w="2469" w:type="dxa"/>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 xml:space="preserve">Lafarge </w:t>
            </w:r>
            <w:proofErr w:type="spellStart"/>
            <w:r w:rsidRPr="00060510">
              <w:rPr>
                <w:b/>
                <w:bCs/>
                <w:snapToGrid w:val="0"/>
                <w:color w:val="000000"/>
                <w:kern w:val="22"/>
                <w:szCs w:val="22"/>
              </w:rPr>
              <w:t>Holcim</w:t>
            </w:r>
            <w:proofErr w:type="spellEnd"/>
            <w:r w:rsidRPr="00060510">
              <w:rPr>
                <w:b/>
                <w:bCs/>
                <w:snapToGrid w:val="0"/>
                <w:color w:val="000000"/>
                <w:kern w:val="22"/>
                <w:szCs w:val="22"/>
              </w:rPr>
              <w:t xml:space="preserve"> – Construction materials </w:t>
            </w:r>
          </w:p>
        </w:tc>
        <w:tc>
          <w:tcPr>
            <w:tcW w:w="7223" w:type="dxa"/>
            <w:gridSpan w:val="2"/>
            <w:shd w:val="clear" w:color="auto" w:fill="auto"/>
            <w:tcMar>
              <w:top w:w="43" w:type="dxa"/>
              <w:left w:w="115" w:type="dxa"/>
              <w:bottom w:w="43" w:type="dxa"/>
              <w:right w:w="115" w:type="dxa"/>
            </w:tcMar>
            <w:hideMark/>
          </w:tcPr>
          <w:p w:rsidR="00E5370B" w:rsidRDefault="00491E56" w:rsidP="00491E5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صمم نظام الإبلاغ عن مؤشرات التنوع البيولوجي </w:t>
            </w:r>
            <w:r>
              <w:rPr>
                <w:rFonts w:ascii="Simplified Arabic" w:hAnsi="Simplified Arabic" w:cs="Simplified Arabic"/>
                <w:snapToGrid w:val="0"/>
                <w:color w:val="000000"/>
                <w:kern w:val="22"/>
                <w:szCs w:val="22"/>
                <w:lang w:val="en-US" w:bidi="ar-EG"/>
              </w:rPr>
              <w:t>(BIRS)</w:t>
            </w:r>
            <w:r>
              <w:rPr>
                <w:rFonts w:ascii="Simplified Arabic" w:hAnsi="Simplified Arabic" w:cs="Simplified Arabic" w:hint="cs"/>
                <w:snapToGrid w:val="0"/>
                <w:color w:val="000000"/>
                <w:kern w:val="22"/>
                <w:szCs w:val="22"/>
                <w:rtl/>
                <w:lang w:bidi="ar-EG"/>
              </w:rPr>
              <w:t xml:space="preserve"> بواسطة خبراء مستقلين بالتعاون مع الاتحاد الدولي لحفظ الطبيعة</w:t>
            </w:r>
          </w:p>
          <w:p w:rsidR="00491E56" w:rsidRPr="00465B96" w:rsidRDefault="00491E56" w:rsidP="00465B9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وتمكن منهجية نظام الإبلاغ عن مؤشرات التنوع البيولوجي لافرج هولسيم من تجميع درحات التنوع البيولوجي عبر المواقع</w:t>
            </w:r>
          </w:p>
        </w:tc>
      </w:tr>
      <w:tr w:rsidR="00E5370B" w:rsidRPr="000D1078" w:rsidTr="003F347D">
        <w:trPr>
          <w:jc w:val="center"/>
        </w:trPr>
        <w:tc>
          <w:tcPr>
            <w:tcW w:w="2469" w:type="dxa"/>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ENI – Energy</w:t>
            </w:r>
          </w:p>
        </w:tc>
        <w:tc>
          <w:tcPr>
            <w:tcW w:w="7223" w:type="dxa"/>
            <w:gridSpan w:val="2"/>
            <w:shd w:val="clear" w:color="auto" w:fill="auto"/>
            <w:tcMar>
              <w:top w:w="43" w:type="dxa"/>
              <w:left w:w="115" w:type="dxa"/>
              <w:bottom w:w="43" w:type="dxa"/>
              <w:right w:w="115" w:type="dxa"/>
            </w:tcMar>
            <w:vAlign w:val="bottom"/>
            <w:hideMark/>
          </w:tcPr>
          <w:p w:rsidR="00E5370B" w:rsidRDefault="00491E56" w:rsidP="00491E5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تستخدم أداة تحالف  في المركز العالمي لرصد حفظ البيئة التابع لبرنامج الأمم المتحدة للبيئة لترسيم موقع المناطق المحمية ووجود الأنواع المهددة بالانقراض</w:t>
            </w:r>
          </w:p>
          <w:p w:rsidR="00491E56" w:rsidRPr="00465B96" w:rsidRDefault="00491E56" w:rsidP="00491E5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التقييم المتكامل للآثار: تقييم التنوع البيولوجي، والآثار الاجتماعية والصحية </w:t>
            </w:r>
            <w:r>
              <w:rPr>
                <w:rFonts w:ascii="Simplified Arabic" w:hAnsi="Simplified Arabic" w:cs="Simplified Arabic"/>
                <w:snapToGrid w:val="0"/>
                <w:color w:val="000000"/>
                <w:kern w:val="22"/>
                <w:szCs w:val="22"/>
                <w:lang w:val="en-US" w:bidi="ar-EG"/>
              </w:rPr>
              <w:t>(ESHIA)</w:t>
            </w:r>
            <w:r>
              <w:rPr>
                <w:rFonts w:ascii="Simplified Arabic" w:hAnsi="Simplified Arabic" w:cs="Simplified Arabic" w:hint="cs"/>
                <w:snapToGrid w:val="0"/>
                <w:color w:val="000000"/>
                <w:kern w:val="22"/>
                <w:szCs w:val="22"/>
                <w:rtl/>
                <w:lang w:bidi="ar-EG"/>
              </w:rPr>
              <w:t xml:space="preserve"> في جميع المشروعات</w:t>
            </w:r>
          </w:p>
        </w:tc>
      </w:tr>
      <w:tr w:rsidR="00E5370B" w:rsidRPr="000D1078" w:rsidTr="003F347D">
        <w:trPr>
          <w:jc w:val="center"/>
        </w:trPr>
        <w:tc>
          <w:tcPr>
            <w:tcW w:w="2469" w:type="dxa"/>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proofErr w:type="spellStart"/>
            <w:r w:rsidRPr="00060510">
              <w:rPr>
                <w:b/>
                <w:bCs/>
                <w:snapToGrid w:val="0"/>
                <w:color w:val="000000"/>
                <w:kern w:val="22"/>
                <w:szCs w:val="22"/>
              </w:rPr>
              <w:t>Fingrid</w:t>
            </w:r>
            <w:proofErr w:type="spellEnd"/>
            <w:r w:rsidRPr="00060510">
              <w:rPr>
                <w:b/>
                <w:bCs/>
                <w:snapToGrid w:val="0"/>
                <w:color w:val="000000"/>
                <w:kern w:val="22"/>
                <w:szCs w:val="22"/>
              </w:rPr>
              <w:t xml:space="preserve"> </w:t>
            </w:r>
            <w:proofErr w:type="spellStart"/>
            <w:r w:rsidRPr="00060510">
              <w:rPr>
                <w:b/>
                <w:bCs/>
                <w:snapToGrid w:val="0"/>
                <w:color w:val="000000"/>
                <w:kern w:val="22"/>
                <w:szCs w:val="22"/>
              </w:rPr>
              <w:t>Oyi</w:t>
            </w:r>
            <w:proofErr w:type="spellEnd"/>
            <w:r w:rsidRPr="00060510">
              <w:rPr>
                <w:b/>
                <w:bCs/>
                <w:snapToGrid w:val="0"/>
                <w:color w:val="000000"/>
                <w:kern w:val="22"/>
                <w:szCs w:val="22"/>
              </w:rPr>
              <w:t xml:space="preserve"> – Energy</w:t>
            </w:r>
          </w:p>
        </w:tc>
        <w:tc>
          <w:tcPr>
            <w:tcW w:w="7223" w:type="dxa"/>
            <w:gridSpan w:val="2"/>
            <w:shd w:val="clear" w:color="auto" w:fill="auto"/>
            <w:tcMar>
              <w:top w:w="43" w:type="dxa"/>
              <w:left w:w="115" w:type="dxa"/>
              <w:bottom w:w="43" w:type="dxa"/>
              <w:right w:w="115" w:type="dxa"/>
            </w:tcMar>
            <w:vAlign w:val="center"/>
            <w:hideMark/>
          </w:tcPr>
          <w:p w:rsidR="00E5370B" w:rsidRDefault="00491E56" w:rsidP="0092126F">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تصدر تقارير عن المعيار </w:t>
            </w:r>
            <w:r w:rsidR="0092126F">
              <w:rPr>
                <w:rFonts w:ascii="Simplified Arabic" w:hAnsi="Simplified Arabic" w:cs="Simplified Arabic"/>
                <w:snapToGrid w:val="0"/>
                <w:color w:val="000000"/>
                <w:kern w:val="22"/>
                <w:szCs w:val="22"/>
                <w:lang w:val="en-US" w:bidi="ar-EG"/>
              </w:rPr>
              <w:t>G4-EN11</w:t>
            </w:r>
            <w:r>
              <w:rPr>
                <w:rFonts w:ascii="Simplified Arabic" w:hAnsi="Simplified Arabic" w:cs="Simplified Arabic" w:hint="cs"/>
                <w:snapToGrid w:val="0"/>
                <w:color w:val="000000"/>
                <w:kern w:val="22"/>
                <w:szCs w:val="22"/>
                <w:rtl/>
                <w:lang w:bidi="ar-EG"/>
              </w:rPr>
              <w:t xml:space="preserve"> في مبادرة الإبلاغ العالمية</w:t>
            </w:r>
          </w:p>
          <w:p w:rsidR="0092126F" w:rsidRDefault="0092126F" w:rsidP="0092126F">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أبلغت عن كيلومترات خطوط نقل الكهرباء في المناطق المحمية ومناطق ناتورا</w:t>
            </w:r>
          </w:p>
          <w:p w:rsidR="0092126F" w:rsidRPr="00465B96" w:rsidRDefault="0092126F" w:rsidP="0092126F">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باتباع تقييم ، تم تجميع قاعدة بيانات مهمة عن أعداد الطيور لهذاالمشروع امتثالا لقانون حفظ الطبيعة</w:t>
            </w:r>
          </w:p>
        </w:tc>
      </w:tr>
      <w:tr w:rsidR="00E5370B" w:rsidRPr="000D1078" w:rsidTr="003F347D">
        <w:trPr>
          <w:jc w:val="center"/>
        </w:trPr>
        <w:tc>
          <w:tcPr>
            <w:tcW w:w="2469" w:type="dxa"/>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 xml:space="preserve">Mondi – forest and paper products </w:t>
            </w:r>
          </w:p>
        </w:tc>
        <w:tc>
          <w:tcPr>
            <w:tcW w:w="7223" w:type="dxa"/>
            <w:gridSpan w:val="2"/>
            <w:shd w:val="clear" w:color="auto" w:fill="auto"/>
            <w:tcMar>
              <w:top w:w="43" w:type="dxa"/>
              <w:left w:w="115" w:type="dxa"/>
              <w:bottom w:w="43" w:type="dxa"/>
              <w:right w:w="115" w:type="dxa"/>
            </w:tcMar>
            <w:vAlign w:val="center"/>
            <w:hideMark/>
          </w:tcPr>
          <w:p w:rsidR="00E5370B" w:rsidRDefault="00491E56" w:rsidP="0092126F">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خطط إدارة النظم الإيكولوجية، وخطط الحصاد توفر حماية للأنهار </w:t>
            </w:r>
            <w:r w:rsidR="0092126F">
              <w:rPr>
                <w:rFonts w:ascii="Simplified Arabic" w:hAnsi="Simplified Arabic" w:cs="Simplified Arabic" w:hint="cs"/>
                <w:snapToGrid w:val="0"/>
                <w:color w:val="000000"/>
                <w:kern w:val="22"/>
                <w:szCs w:val="22"/>
                <w:rtl/>
                <w:lang w:bidi="ar-EG"/>
              </w:rPr>
              <w:t xml:space="preserve">والأراضي الرطبة ومناطق </w:t>
            </w:r>
            <w:r w:rsidR="0092126F">
              <w:rPr>
                <w:rFonts w:ascii="Simplified Arabic" w:hAnsi="Simplified Arabic" w:cs="Simplified Arabic"/>
                <w:snapToGrid w:val="0"/>
                <w:color w:val="000000"/>
                <w:kern w:val="22"/>
                <w:szCs w:val="22"/>
                <w:lang w:bidi="ar-EG"/>
              </w:rPr>
              <w:t>HCV</w:t>
            </w:r>
            <w:r w:rsidR="0092126F">
              <w:rPr>
                <w:rFonts w:ascii="Simplified Arabic" w:hAnsi="Simplified Arabic" w:cs="Simplified Arabic" w:hint="cs"/>
                <w:snapToGrid w:val="0"/>
                <w:color w:val="000000"/>
                <w:kern w:val="22"/>
                <w:szCs w:val="22"/>
                <w:rtl/>
                <w:lang w:bidi="ar-EG"/>
              </w:rPr>
              <w:t xml:space="preserve"> الأخرى</w:t>
            </w:r>
          </w:p>
          <w:p w:rsidR="0092126F" w:rsidRDefault="0092126F" w:rsidP="0092126F">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hint="cs"/>
                <w:snapToGrid w:val="0"/>
                <w:color w:val="000000"/>
                <w:kern w:val="22"/>
                <w:szCs w:val="22"/>
                <w:lang w:bidi="ar-EG"/>
              </w:rPr>
            </w:pPr>
            <w:r>
              <w:rPr>
                <w:rFonts w:ascii="Simplified Arabic" w:hAnsi="Simplified Arabic" w:cs="Simplified Arabic" w:hint="cs"/>
                <w:snapToGrid w:val="0"/>
                <w:color w:val="000000"/>
                <w:kern w:val="22"/>
                <w:szCs w:val="22"/>
                <w:rtl/>
                <w:lang w:bidi="ar-EG"/>
              </w:rPr>
              <w:t>في عام 2015، بدأت التحقق من التنوع البيولوجي في مواقع مرفق إنتاجها وحولها باستخدام أداة التقييم المتكامل للتنوع البيولوجي من أجل تحديد تلك المواقع في منطقة محمية للتنوع البيولوجي أو بالقرب منها</w:t>
            </w:r>
          </w:p>
          <w:p w:rsidR="0092126F" w:rsidRPr="00465B96" w:rsidRDefault="0092126F" w:rsidP="0092126F">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 xml:space="preserve">تصدر تقارير عن المعيارين </w:t>
            </w:r>
            <w:r>
              <w:rPr>
                <w:rFonts w:ascii="Simplified Arabic" w:hAnsi="Simplified Arabic" w:cs="Simplified Arabic"/>
                <w:snapToGrid w:val="0"/>
                <w:color w:val="000000"/>
                <w:kern w:val="22"/>
                <w:szCs w:val="22"/>
                <w:lang w:val="en-US" w:bidi="ar-EG"/>
              </w:rPr>
              <w:t>G4-EN11</w:t>
            </w:r>
            <w:r>
              <w:rPr>
                <w:rFonts w:ascii="Simplified Arabic" w:hAnsi="Simplified Arabic" w:cs="Simplified Arabic" w:hint="cs"/>
                <w:snapToGrid w:val="0"/>
                <w:color w:val="000000"/>
                <w:kern w:val="22"/>
                <w:szCs w:val="22"/>
                <w:rtl/>
                <w:lang w:bidi="ar-EG"/>
              </w:rPr>
              <w:t xml:space="preserve"> و</w:t>
            </w:r>
            <w:r>
              <w:rPr>
                <w:rFonts w:ascii="Simplified Arabic" w:hAnsi="Simplified Arabic" w:cs="Simplified Arabic"/>
                <w:snapToGrid w:val="0"/>
                <w:color w:val="000000"/>
                <w:kern w:val="22"/>
                <w:szCs w:val="22"/>
                <w:lang w:val="en-US" w:bidi="ar-EG"/>
              </w:rPr>
              <w:t>EN12</w:t>
            </w:r>
          </w:p>
        </w:tc>
      </w:tr>
      <w:tr w:rsidR="00E5370B" w:rsidRPr="000D1078" w:rsidTr="003F347D">
        <w:trPr>
          <w:jc w:val="center"/>
        </w:trPr>
        <w:tc>
          <w:tcPr>
            <w:tcW w:w="2469" w:type="dxa"/>
            <w:shd w:val="clear" w:color="auto" w:fill="auto"/>
            <w:tcMar>
              <w:top w:w="43" w:type="dxa"/>
              <w:left w:w="115" w:type="dxa"/>
              <w:bottom w:w="43" w:type="dxa"/>
              <w:right w:w="115" w:type="dxa"/>
            </w:tcMar>
            <w:vAlign w:val="center"/>
          </w:tcPr>
          <w:p w:rsidR="00E5370B" w:rsidRPr="00060510" w:rsidRDefault="00E5370B" w:rsidP="003F347D">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kern w:val="22"/>
              </w:rPr>
              <w:t>Merck - Pharmaceuticals</w:t>
            </w:r>
          </w:p>
        </w:tc>
        <w:tc>
          <w:tcPr>
            <w:tcW w:w="7223" w:type="dxa"/>
            <w:gridSpan w:val="2"/>
            <w:shd w:val="clear" w:color="auto" w:fill="auto"/>
            <w:tcMar>
              <w:top w:w="43" w:type="dxa"/>
              <w:left w:w="115" w:type="dxa"/>
              <w:bottom w:w="43" w:type="dxa"/>
              <w:right w:w="115" w:type="dxa"/>
            </w:tcMar>
            <w:vAlign w:val="center"/>
          </w:tcPr>
          <w:p w:rsidR="00E5370B" w:rsidRPr="00465B96" w:rsidRDefault="0092126F" w:rsidP="00465B96">
            <w:pPr>
              <w:pStyle w:val="ListParagraph"/>
              <w:numPr>
                <w:ilvl w:val="0"/>
                <w:numId w:val="40"/>
              </w:numPr>
              <w:suppressLineNumbers/>
              <w:tabs>
                <w:tab w:val="left" w:pos="242"/>
              </w:tabs>
              <w:suppressAutoHyphens/>
              <w:kinsoku w:val="0"/>
              <w:overflowPunct w:val="0"/>
              <w:autoSpaceDE w:val="0"/>
              <w:autoSpaceDN w:val="0"/>
              <w:bidi/>
              <w:adjustRightInd w:val="0"/>
              <w:snapToGrid w:val="0"/>
              <w:spacing w:after="20" w:line="216" w:lineRule="auto"/>
              <w:ind w:left="245" w:hanging="245"/>
              <w:contextualSpacing w:val="0"/>
              <w:jc w:val="left"/>
              <w:rPr>
                <w:rFonts w:ascii="Simplified Arabic" w:hAnsi="Simplified Arabic" w:cs="Simplified Arabic"/>
                <w:snapToGrid w:val="0"/>
                <w:color w:val="000000"/>
                <w:kern w:val="22"/>
                <w:szCs w:val="22"/>
                <w:lang w:bidi="ar-EG"/>
              </w:rPr>
            </w:pPr>
            <w:r>
              <w:rPr>
                <w:rFonts w:ascii="Simplified Arabic" w:hAnsi="Simplified Arabic" w:cs="Simplified Arabic" w:hint="cs"/>
                <w:snapToGrid w:val="0"/>
                <w:color w:val="000000"/>
                <w:kern w:val="22"/>
                <w:szCs w:val="22"/>
                <w:rtl/>
                <w:lang w:bidi="ar-EG"/>
              </w:rPr>
              <w:t>في عام 2016، أجرت ميرك تقييما لمرافقها في دارسستاد وغيرشايم لتقييم جهودها المبذولة لحفز الطبيعة. وستساعدها النتائج في إعداد خطة عمل لتحسين النظم الإيكولوجية المحيطة للنباتات والحيوانات. وقد تم بالفعل تخضير 30 في المائة من المقار (0.4 كيلومتر مربع).</w:t>
            </w:r>
          </w:p>
        </w:tc>
      </w:tr>
    </w:tbl>
    <w:p w:rsidR="004D2620" w:rsidRPr="00164F58" w:rsidRDefault="004D2620" w:rsidP="00164F58">
      <w:pPr>
        <w:jc w:val="left"/>
        <w:rPr>
          <w:b/>
          <w:bCs/>
          <w:sz w:val="22"/>
          <w:szCs w:val="22"/>
          <w:rtl/>
          <w:lang w:val="en-CA" w:bidi="ar-EG"/>
        </w:rPr>
      </w:pPr>
    </w:p>
    <w:p w:rsidR="004D2620" w:rsidRPr="00164F58" w:rsidRDefault="004D2620" w:rsidP="00164F58">
      <w:pPr>
        <w:jc w:val="left"/>
        <w:rPr>
          <w:b/>
          <w:bCs/>
          <w:sz w:val="22"/>
          <w:szCs w:val="22"/>
          <w:rtl/>
          <w:lang w:val="en-CA" w:bidi="ar-EG"/>
        </w:rPr>
      </w:pPr>
    </w:p>
    <w:p w:rsidR="004D2620" w:rsidRPr="00164F58" w:rsidRDefault="004D2620" w:rsidP="00164F58">
      <w:pPr>
        <w:jc w:val="left"/>
        <w:rPr>
          <w:b/>
          <w:bCs/>
          <w:sz w:val="22"/>
          <w:szCs w:val="22"/>
          <w:rtl/>
          <w:lang w:val="en-CA" w:bidi="ar-EG"/>
        </w:rPr>
      </w:pPr>
    </w:p>
    <w:p w:rsidR="00C60D3A" w:rsidRPr="00C60D3A" w:rsidRDefault="00084C03" w:rsidP="00E11A18">
      <w:pPr>
        <w:spacing w:after="120"/>
        <w:jc w:val="center"/>
        <w:rPr>
          <w:sz w:val="22"/>
          <w:szCs w:val="26"/>
          <w:rtl/>
          <w:lang w:val="en-GB" w:bidi="ar-EG"/>
        </w:rPr>
      </w:pPr>
      <w:r>
        <w:rPr>
          <w:rFonts w:hint="cs"/>
          <w:sz w:val="22"/>
          <w:szCs w:val="26"/>
          <w:rtl/>
          <w:lang w:val="en-GB" w:bidi="ar-EG"/>
        </w:rPr>
        <w:t>________</w:t>
      </w:r>
    </w:p>
    <w:sectPr w:rsidR="00C60D3A" w:rsidRPr="00C60D3A" w:rsidSect="000F037F">
      <w:headerReference w:type="even" r:id="rId14"/>
      <w:headerReference w:type="default" r:id="rId15"/>
      <w:type w:val="continuous"/>
      <w:pgSz w:w="12240" w:h="15840" w:code="1"/>
      <w:pgMar w:top="994" w:right="1382" w:bottom="1138" w:left="1382"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941" w:rsidRDefault="00964941">
      <w:r>
        <w:separator/>
      </w:r>
    </w:p>
  </w:endnote>
  <w:endnote w:type="continuationSeparator" w:id="0">
    <w:p w:rsidR="00964941" w:rsidRDefault="009649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941" w:rsidRDefault="00964941">
      <w:r>
        <w:separator/>
      </w:r>
    </w:p>
  </w:footnote>
  <w:footnote w:type="continuationSeparator" w:id="0">
    <w:p w:rsidR="00964941" w:rsidRDefault="00964941">
      <w:r>
        <w:continuationSeparator/>
      </w:r>
    </w:p>
  </w:footnote>
  <w:footnote w:id="1">
    <w:p w:rsidR="001A4613" w:rsidRDefault="001A4613">
      <w:pPr>
        <w:pStyle w:val="FootnoteText"/>
        <w:rPr>
          <w:rtl/>
          <w:lang w:bidi="ar-EG"/>
        </w:rPr>
      </w:pPr>
      <w:r>
        <w:rPr>
          <w:rStyle w:val="FootnoteReference"/>
          <w:rtl/>
        </w:rPr>
        <w:t>*</w:t>
      </w:r>
      <w:r>
        <w:rPr>
          <w:rtl/>
        </w:rPr>
        <w:t xml:space="preserve"> </w:t>
      </w:r>
      <w:hyperlink r:id="rId1" w:history="1">
        <w:r w:rsidRPr="00FB0175">
          <w:rPr>
            <w:rStyle w:val="Hyperlink"/>
            <w:snapToGrid w:val="0"/>
            <w:kern w:val="18"/>
            <w:sz w:val="18"/>
            <w:szCs w:val="18"/>
            <w:lang w:val="en-GB"/>
          </w:rPr>
          <w:t>CBD/SBI/2/1</w:t>
        </w:r>
      </w:hyperlink>
    </w:p>
    <w:p w:rsidR="001A4613" w:rsidRPr="008151A9" w:rsidRDefault="001A4613" w:rsidP="009A33F9">
      <w:pPr>
        <w:pStyle w:val="FootnoteText"/>
        <w:rPr>
          <w:rtl/>
          <w:lang w:bidi="ar-EG"/>
        </w:rPr>
      </w:pPr>
      <w:r w:rsidRPr="008151A9">
        <w:rPr>
          <w:rFonts w:hint="cs"/>
          <w:vertAlign w:val="superscript"/>
          <w:rtl/>
          <w:lang w:bidi="ar-EG"/>
        </w:rPr>
        <w:t xml:space="preserve">** </w:t>
      </w:r>
      <w:r w:rsidRPr="0091545F">
        <w:rPr>
          <w:rFonts w:cs="Simplified Arabic" w:hint="cs"/>
          <w:sz w:val="18"/>
          <w:szCs w:val="20"/>
          <w:rtl/>
          <w:lang w:bidi="ar-EG"/>
        </w:rPr>
        <w:t>ذكر أسماء الشركات والمنتجات التجارية لا يعني موافقة أمانة اتفاقية التنوع البيولوجي عليها.</w:t>
      </w:r>
    </w:p>
  </w:footnote>
  <w:footnote w:id="2">
    <w:p w:rsidR="001A4613" w:rsidRPr="008151A9" w:rsidRDefault="001A4613" w:rsidP="000D7355">
      <w:pPr>
        <w:pStyle w:val="FootnoteText"/>
        <w:rPr>
          <w:rFonts w:cs="Simplified Arabic"/>
          <w:rtl/>
          <w:lang w:bidi="ar-EG"/>
        </w:rPr>
      </w:pPr>
      <w:r>
        <w:rPr>
          <w:rStyle w:val="FootnoteReference"/>
        </w:rPr>
        <w:footnoteRef/>
      </w:r>
      <w:r>
        <w:rPr>
          <w:rtl/>
        </w:rPr>
        <w:t xml:space="preserve"> </w:t>
      </w:r>
      <w:r w:rsidRPr="0091545F">
        <w:rPr>
          <w:rFonts w:cs="Simplified Arabic" w:hint="cs"/>
          <w:sz w:val="18"/>
          <w:szCs w:val="20"/>
          <w:rtl/>
          <w:lang w:bidi="ar-EG"/>
        </w:rPr>
        <w:t>تم مشاركة مشروع أولي للوثيقة الحالية مع المجموعة الاستشارية غير الرسمية المعنية بالتعميم، المنشأة عملا للتوصية</w:t>
      </w:r>
      <w:r w:rsidR="000D7355">
        <w:rPr>
          <w:rFonts w:cs="Simplified Arabic" w:hint="cs"/>
          <w:sz w:val="18"/>
          <w:szCs w:val="20"/>
          <w:rtl/>
          <w:lang w:bidi="ar-EG"/>
        </w:rPr>
        <w:t xml:space="preserve"> </w:t>
      </w:r>
      <w:hyperlink r:id="rId2" w:history="1">
        <w:r w:rsidR="000D7355" w:rsidRPr="000D7355">
          <w:rPr>
            <w:rStyle w:val="Hyperlink"/>
            <w:rFonts w:cs="Simplified Arabic" w:hint="cs"/>
            <w:sz w:val="18"/>
            <w:szCs w:val="20"/>
            <w:rtl/>
            <w:lang w:bidi="ar-EG"/>
          </w:rPr>
          <w:t>21/4</w:t>
        </w:r>
      </w:hyperlink>
      <w:r w:rsidRPr="0091545F">
        <w:rPr>
          <w:rFonts w:cs="Simplified Arabic" w:hint="cs"/>
          <w:sz w:val="18"/>
          <w:szCs w:val="20"/>
          <w:rtl/>
          <w:lang w:bidi="ar-EG"/>
        </w:rPr>
        <w:t xml:space="preserve"> الصادرة عن الهيئة الفرعية للمشورة العلمية والتقنية والتكنولوجية، ومع أعضاء الشراكة العالمية المعنية بالأعمال التجارية والتنوع البيولوجي. وقد أقر بتسلم التعليقات مع خالص الشكر.</w:t>
      </w:r>
    </w:p>
  </w:footnote>
  <w:footnote w:id="3">
    <w:p w:rsidR="001A4613" w:rsidRPr="002774D7" w:rsidRDefault="001A4613" w:rsidP="004D2620">
      <w:pPr>
        <w:pStyle w:val="FootnoteText"/>
        <w:rPr>
          <w:rFonts w:cs="Simplified Arabic"/>
          <w:lang w:bidi="ar-EG"/>
        </w:rPr>
      </w:pPr>
      <w:r>
        <w:rPr>
          <w:rStyle w:val="FootnoteReference"/>
        </w:rPr>
        <w:footnoteRef/>
      </w:r>
      <w:r>
        <w:rPr>
          <w:rtl/>
        </w:rPr>
        <w:t xml:space="preserve"> </w:t>
      </w:r>
      <w:r w:rsidRPr="0091545F">
        <w:rPr>
          <w:rFonts w:cs="Simplified Arabic"/>
          <w:sz w:val="18"/>
          <w:szCs w:val="20"/>
          <w:rtl/>
          <w:lang w:bidi="ar-EG"/>
        </w:rPr>
        <w:t>على سبيل المثال،</w:t>
      </w:r>
      <w:r w:rsidRPr="0091545F">
        <w:rPr>
          <w:rFonts w:cs="Simplified Arabic" w:hint="cs"/>
          <w:sz w:val="18"/>
          <w:szCs w:val="20"/>
          <w:rtl/>
          <w:lang w:bidi="ar-EG"/>
        </w:rPr>
        <w:t xml:space="preserve"> تحت موضوع "التزام الشركات بالتنوع البيولوجي" فإن العنصرين الرئيسيين الذين ينبغي النظر فيهما هما "الاستراتيجية والأهداف" و"نهح الإدارة".</w:t>
      </w:r>
    </w:p>
  </w:footnote>
  <w:footnote w:id="4">
    <w:p w:rsidR="001A4613" w:rsidRDefault="001A4613" w:rsidP="007654FC">
      <w:pPr>
        <w:pStyle w:val="FootnoteText"/>
        <w:rPr>
          <w:rtl/>
        </w:rPr>
      </w:pPr>
      <w:r>
        <w:rPr>
          <w:rStyle w:val="FootnoteReference"/>
        </w:rPr>
        <w:footnoteRef/>
      </w:r>
      <w:r>
        <w:rPr>
          <w:rtl/>
        </w:rPr>
        <w:t xml:space="preserve"> </w:t>
      </w:r>
      <w:r w:rsidRPr="0091545F">
        <w:rPr>
          <w:rFonts w:cs="Simplified Arabic"/>
          <w:sz w:val="18"/>
          <w:szCs w:val="20"/>
          <w:rtl/>
          <w:lang w:bidi="ar-EG"/>
        </w:rPr>
        <w:t>قاعدة بيانات الإفصاح عن الاستدامة التابعة لمبادرة الإبلاغ العالمية توفر الوصول إلى جميع أنواع تقارير الاستدامة، سواء تلك المستندة إلى هذه المبادرة أو خلاف ذلك، والمعلومات ذات الصلة المتعلقة بمنظمات الإبلاغ</w:t>
      </w:r>
      <w:r w:rsidRPr="0091545F">
        <w:rPr>
          <w:rFonts w:cs="Simplified Arabic" w:hint="cs"/>
          <w:sz w:val="18"/>
          <w:szCs w:val="20"/>
          <w:rtl/>
          <w:lang w:bidi="ar-EG"/>
        </w:rPr>
        <w:t>:</w:t>
      </w:r>
      <w:r>
        <w:rPr>
          <w:rFonts w:hint="cs"/>
          <w:rtl/>
          <w:lang w:bidi="ar-EG"/>
        </w:rPr>
        <w:t xml:space="preserve"> </w:t>
      </w:r>
      <w:hyperlink r:id="rId3" w:history="1">
        <w:r w:rsidRPr="00372330">
          <w:rPr>
            <w:rStyle w:val="Hyperlink"/>
            <w:rFonts w:eastAsia="Arial Unicode MS"/>
            <w:snapToGrid w:val="0"/>
            <w:kern w:val="18"/>
            <w:sz w:val="18"/>
            <w:szCs w:val="18"/>
          </w:rPr>
          <w:t>http://database.globalreporting.org/</w:t>
        </w:r>
      </w:hyperlink>
    </w:p>
    <w:p w:rsidR="001A4613" w:rsidRPr="0091545F" w:rsidRDefault="001A4613" w:rsidP="007654FC">
      <w:pPr>
        <w:pStyle w:val="FootnoteText"/>
        <w:rPr>
          <w:rFonts w:cs="Simplified Arabic"/>
          <w:sz w:val="18"/>
          <w:szCs w:val="20"/>
          <w:rtl/>
        </w:rPr>
      </w:pPr>
      <w:r w:rsidRPr="0091545F">
        <w:rPr>
          <w:rFonts w:cs="Simplified Arabic" w:hint="cs"/>
          <w:sz w:val="18"/>
          <w:szCs w:val="20"/>
          <w:rtl/>
        </w:rPr>
        <w:t>للاطلاع على معلومات بما في ذلك الاتجاهات الحديثة في الإبلاغ ونظرة عامة على السياسات والقواعد</w:t>
      </w:r>
      <w:r w:rsidR="00E74538">
        <w:rPr>
          <w:rFonts w:cs="Simplified Arabic" w:hint="cs"/>
          <w:sz w:val="18"/>
          <w:szCs w:val="20"/>
          <w:rtl/>
        </w:rPr>
        <w:t xml:space="preserve"> انظر</w:t>
      </w:r>
      <w:r w:rsidRPr="0091545F">
        <w:rPr>
          <w:rFonts w:cs="Simplified Arabic" w:hint="cs"/>
          <w:sz w:val="18"/>
          <w:szCs w:val="20"/>
          <w:rtl/>
        </w:rPr>
        <w:t>:</w:t>
      </w:r>
    </w:p>
    <w:p w:rsidR="001A4613" w:rsidRPr="00372330" w:rsidRDefault="00181ECD" w:rsidP="007654FC">
      <w:pPr>
        <w:pStyle w:val="FootnoteText"/>
        <w:rPr>
          <w:sz w:val="18"/>
          <w:szCs w:val="18"/>
          <w:lang w:bidi="ar-EG"/>
        </w:rPr>
      </w:pPr>
      <w:hyperlink r:id="rId4" w:history="1">
        <w:r w:rsidR="001A4613" w:rsidRPr="00372330">
          <w:rPr>
            <w:rStyle w:val="Hyperlink"/>
            <w:rFonts w:eastAsia="Arial Unicode MS"/>
            <w:snapToGrid w:val="0"/>
            <w:kern w:val="18"/>
            <w:sz w:val="18"/>
            <w:szCs w:val="18"/>
          </w:rPr>
          <w:t>www.carrotsandsticks.net/regulations/</w:t>
        </w:r>
      </w:hyperlink>
      <w:r w:rsidR="001A4613" w:rsidRPr="00372330">
        <w:rPr>
          <w:snapToGrid w:val="0"/>
          <w:kern w:val="18"/>
          <w:sz w:val="18"/>
          <w:szCs w:val="18"/>
        </w:rPr>
        <w:t xml:space="preserve"> and </w:t>
      </w:r>
      <w:hyperlink r:id="rId5" w:history="1">
        <w:r w:rsidR="001A4613" w:rsidRPr="00372330">
          <w:rPr>
            <w:rStyle w:val="Hyperlink"/>
            <w:rFonts w:eastAsia="Arial Unicode MS"/>
            <w:snapToGrid w:val="0"/>
            <w:kern w:val="18"/>
            <w:sz w:val="18"/>
            <w:szCs w:val="18"/>
          </w:rPr>
          <w:t>https://www.globalreporting.org/resourcelibrary/Carrots%20and%20Sticks-2016.pdf</w:t>
        </w:r>
      </w:hyperlink>
    </w:p>
  </w:footnote>
  <w:footnote w:id="5">
    <w:p w:rsidR="001A4613" w:rsidRDefault="001A4613" w:rsidP="00E74538">
      <w:pPr>
        <w:pStyle w:val="FootnoteText"/>
        <w:rPr>
          <w:rtl/>
          <w:lang w:bidi="ar-EG"/>
        </w:rPr>
      </w:pPr>
      <w:r>
        <w:rPr>
          <w:rStyle w:val="FootnoteReference"/>
        </w:rPr>
        <w:footnoteRef/>
      </w:r>
      <w:r>
        <w:rPr>
          <w:rtl/>
        </w:rPr>
        <w:t xml:space="preserve"> </w:t>
      </w:r>
      <w:r w:rsidRPr="0091545F">
        <w:rPr>
          <w:rFonts w:cs="Simplified Arabic"/>
          <w:sz w:val="18"/>
          <w:szCs w:val="20"/>
          <w:rtl/>
          <w:lang w:bidi="ar-EG"/>
        </w:rPr>
        <w:t xml:space="preserve">تشير الأهمية النسبية إلى أي موضوع، سواء داخلي أو خارجي، يعتبر </w:t>
      </w:r>
      <w:r w:rsidRPr="0091545F">
        <w:rPr>
          <w:rFonts w:cs="Simplified Arabic" w:hint="cs"/>
          <w:sz w:val="18"/>
          <w:szCs w:val="20"/>
          <w:rtl/>
          <w:lang w:bidi="ar-EG"/>
        </w:rPr>
        <w:t>ذا صلة كافية</w:t>
      </w:r>
      <w:r w:rsidRPr="0091545F">
        <w:rPr>
          <w:rFonts w:cs="Simplified Arabic"/>
          <w:sz w:val="18"/>
          <w:szCs w:val="20"/>
          <w:rtl/>
          <w:lang w:bidi="ar-EG"/>
        </w:rPr>
        <w:t xml:space="preserve"> </w:t>
      </w:r>
      <w:r w:rsidR="00E74538">
        <w:rPr>
          <w:rFonts w:cs="Simplified Arabic" w:hint="cs"/>
          <w:sz w:val="18"/>
          <w:szCs w:val="20"/>
          <w:rtl/>
          <w:lang w:bidi="ar-EG"/>
        </w:rPr>
        <w:t>ل</w:t>
      </w:r>
      <w:r w:rsidRPr="0091545F">
        <w:rPr>
          <w:rFonts w:cs="Simplified Arabic"/>
          <w:sz w:val="18"/>
          <w:szCs w:val="20"/>
          <w:rtl/>
          <w:lang w:bidi="ar-EG"/>
        </w:rPr>
        <w:t xml:space="preserve">لإبلاغ عنه. وعملية تحديد المواضيع </w:t>
      </w:r>
      <w:r w:rsidRPr="0091545F">
        <w:rPr>
          <w:rFonts w:cs="Simplified Arabic" w:hint="cs"/>
          <w:sz w:val="18"/>
          <w:szCs w:val="20"/>
          <w:rtl/>
          <w:lang w:bidi="ar-EG"/>
        </w:rPr>
        <w:t>باعتبارها</w:t>
      </w:r>
      <w:r w:rsidRPr="0091545F">
        <w:rPr>
          <w:rFonts w:cs="Simplified Arabic"/>
          <w:sz w:val="18"/>
          <w:szCs w:val="20"/>
          <w:rtl/>
          <w:lang w:bidi="ar-EG"/>
        </w:rPr>
        <w:t xml:space="preserve"> "ماد</w:t>
      </w:r>
      <w:r w:rsidRPr="0091545F">
        <w:rPr>
          <w:rFonts w:cs="Simplified Arabic" w:hint="cs"/>
          <w:sz w:val="18"/>
          <w:szCs w:val="20"/>
          <w:rtl/>
          <w:lang w:bidi="ar-EG"/>
        </w:rPr>
        <w:t>ي</w:t>
      </w:r>
      <w:r w:rsidRPr="0091545F">
        <w:rPr>
          <w:rFonts w:cs="Simplified Arabic"/>
          <w:sz w:val="18"/>
          <w:szCs w:val="20"/>
          <w:rtl/>
          <w:lang w:bidi="ar-EG"/>
        </w:rPr>
        <w:t>ة" في شركة تعرف عادة بتحليل الأهمية النسبية. وتتطلب إطارا شاملا يحدد القضايا ويرتب أولوياتها، والمخاطر والفرص. ويمكن تقييم الأهمية النسبية ليس فحس</w:t>
      </w:r>
      <w:r w:rsidRPr="0091545F">
        <w:rPr>
          <w:rFonts w:cs="Simplified Arabic" w:hint="cs"/>
          <w:sz w:val="18"/>
          <w:szCs w:val="20"/>
          <w:rtl/>
          <w:lang w:bidi="ar-EG"/>
        </w:rPr>
        <w:t>ب</w:t>
      </w:r>
      <w:r w:rsidRPr="0091545F">
        <w:rPr>
          <w:rFonts w:cs="Simplified Arabic"/>
          <w:sz w:val="18"/>
          <w:szCs w:val="20"/>
          <w:rtl/>
          <w:lang w:bidi="ar-EG"/>
        </w:rPr>
        <w:t xml:space="preserve"> من جانب الأعمال التجارية الفردية، بل غالبا بواسطة أصحاب مصلحة خارجيين فض</w:t>
      </w:r>
      <w:r w:rsidRPr="0091545F">
        <w:rPr>
          <w:rFonts w:cs="Simplified Arabic" w:hint="cs"/>
          <w:sz w:val="18"/>
          <w:szCs w:val="20"/>
          <w:rtl/>
          <w:lang w:bidi="ar-EG"/>
        </w:rPr>
        <w:t>لا</w:t>
      </w:r>
      <w:r w:rsidRPr="0091545F">
        <w:rPr>
          <w:rFonts w:cs="Simplified Arabic"/>
          <w:sz w:val="18"/>
          <w:szCs w:val="20"/>
          <w:rtl/>
          <w:lang w:bidi="ar-EG"/>
        </w:rPr>
        <w:t xml:space="preserve"> عن من يكون لديه اهتمام في العمل التجاري أو يتأثر به.</w:t>
      </w:r>
    </w:p>
  </w:footnote>
  <w:footnote w:id="6">
    <w:p w:rsidR="001A4613" w:rsidRPr="007E73AA" w:rsidRDefault="001A4613">
      <w:pPr>
        <w:pStyle w:val="FootnoteText"/>
        <w:rPr>
          <w:rFonts w:ascii="Simplified Arabic" w:hAnsi="Simplified Arabic" w:cs="Simplified Arabic"/>
          <w:lang w:bidi="ar-EG"/>
        </w:rPr>
      </w:pPr>
      <w:r>
        <w:rPr>
          <w:rStyle w:val="FootnoteReference"/>
        </w:rPr>
        <w:footnoteRef/>
      </w:r>
      <w:r>
        <w:rPr>
          <w:rtl/>
        </w:rPr>
        <w:t xml:space="preserve"> </w:t>
      </w:r>
      <w:r>
        <w:rPr>
          <w:rFonts w:ascii="Simplified Arabic" w:hAnsi="Simplified Arabic" w:cs="Simplified Arabic" w:hint="cs"/>
          <w:rtl/>
        </w:rPr>
        <w:t xml:space="preserve">انظر </w:t>
      </w:r>
      <w:hyperlink r:id="rId6" w:history="1">
        <w:r w:rsidRPr="00372330">
          <w:rPr>
            <w:rStyle w:val="Hyperlink"/>
            <w:snapToGrid w:val="0"/>
            <w:kern w:val="18"/>
            <w:sz w:val="18"/>
            <w:szCs w:val="18"/>
          </w:rPr>
          <w:t>https://www.cdp.net/</w:t>
        </w:r>
      </w:hyperlink>
    </w:p>
  </w:footnote>
  <w:footnote w:id="7">
    <w:p w:rsidR="001A4613" w:rsidRDefault="001A4613">
      <w:pPr>
        <w:pStyle w:val="FootnoteText"/>
        <w:rPr>
          <w:lang w:bidi="ar-EG"/>
        </w:rPr>
      </w:pPr>
      <w:r>
        <w:rPr>
          <w:rStyle w:val="FootnoteReference"/>
        </w:rPr>
        <w:footnoteRef/>
      </w:r>
      <w:r>
        <w:rPr>
          <w:rtl/>
        </w:rPr>
        <w:t xml:space="preserve"> </w:t>
      </w:r>
      <w:r>
        <w:rPr>
          <w:rFonts w:hint="cs"/>
          <w:rtl/>
          <w:lang w:bidi="ar-EG"/>
        </w:rPr>
        <w:t xml:space="preserve">انظر </w:t>
      </w:r>
      <w:hyperlink r:id="rId7" w:history="1">
        <w:r w:rsidRPr="00372330">
          <w:rPr>
            <w:rStyle w:val="Hyperlink"/>
            <w:snapToGrid w:val="0"/>
            <w:kern w:val="18"/>
            <w:sz w:val="18"/>
            <w:szCs w:val="18"/>
          </w:rPr>
          <w:t>https://www.cdsb.net/</w:t>
        </w:r>
      </w:hyperlink>
    </w:p>
  </w:footnote>
  <w:footnote w:id="8">
    <w:p w:rsidR="001A4613" w:rsidRDefault="001A4613">
      <w:pPr>
        <w:pStyle w:val="FootnoteText"/>
        <w:rPr>
          <w:lang w:bidi="ar-EG"/>
        </w:rPr>
      </w:pPr>
      <w:r>
        <w:rPr>
          <w:rStyle w:val="FootnoteReference"/>
        </w:rPr>
        <w:footnoteRef/>
      </w:r>
      <w:r>
        <w:rPr>
          <w:rtl/>
        </w:rPr>
        <w:t xml:space="preserve"> </w:t>
      </w:r>
      <w:hyperlink r:id="rId8" w:history="1">
        <w:r w:rsidRPr="00372330">
          <w:rPr>
            <w:rStyle w:val="Hyperlink"/>
            <w:snapToGrid w:val="0"/>
            <w:kern w:val="18"/>
            <w:sz w:val="18"/>
            <w:szCs w:val="18"/>
          </w:rPr>
          <w:t>https://home.kpmg.com/content/dam/kpmg/campaigns/csr/pdf/CSR_Reporting_2017.pdf</w:t>
        </w:r>
      </w:hyperlink>
    </w:p>
  </w:footnote>
  <w:footnote w:id="9">
    <w:p w:rsidR="001A4613" w:rsidRPr="00775E02" w:rsidRDefault="001A4613">
      <w:pPr>
        <w:pStyle w:val="FootnoteText"/>
        <w:rPr>
          <w:rFonts w:ascii="Simplified Arabic" w:hAnsi="Simplified Arabic" w:cs="Simplified Arabic"/>
          <w:rtl/>
          <w:lang w:bidi="ar-EG"/>
        </w:rPr>
      </w:pPr>
      <w:r>
        <w:rPr>
          <w:rStyle w:val="FootnoteReference"/>
        </w:rPr>
        <w:footnoteRef/>
      </w:r>
      <w:r>
        <w:rPr>
          <w:rtl/>
        </w:rPr>
        <w:t xml:space="preserve"> </w:t>
      </w:r>
      <w:r>
        <w:rPr>
          <w:rFonts w:ascii="Simplified Arabic" w:hAnsi="Simplified Arabic" w:cs="Simplified Arabic" w:hint="cs"/>
          <w:rtl/>
          <w:lang w:bidi="ar-EG"/>
        </w:rPr>
        <w:t xml:space="preserve">انظر </w:t>
      </w:r>
      <w:hyperlink r:id="rId9" w:history="1">
        <w:r w:rsidRPr="00372330">
          <w:rPr>
            <w:rStyle w:val="Hyperlink"/>
            <w:snapToGrid w:val="0"/>
            <w:kern w:val="18"/>
            <w:sz w:val="18"/>
            <w:szCs w:val="18"/>
          </w:rPr>
          <w:t>https://www.globalreporting.org/</w:t>
        </w:r>
      </w:hyperlink>
    </w:p>
  </w:footnote>
  <w:footnote w:id="10">
    <w:p w:rsidR="001A4613" w:rsidRPr="00775E02" w:rsidRDefault="001A4613">
      <w:pPr>
        <w:pStyle w:val="FootnoteText"/>
        <w:rPr>
          <w:rFonts w:ascii="Simplified Arabic" w:hAnsi="Simplified Arabic" w:cs="Simplified Arabic"/>
          <w:sz w:val="22"/>
          <w:rtl/>
          <w:lang w:bidi="ar-EG"/>
        </w:rPr>
      </w:pPr>
      <w:r>
        <w:rPr>
          <w:rStyle w:val="FootnoteReference"/>
        </w:rPr>
        <w:footnoteRef/>
      </w:r>
      <w:r>
        <w:rPr>
          <w:rtl/>
        </w:rPr>
        <w:t xml:space="preserve"> </w:t>
      </w:r>
      <w:r>
        <w:rPr>
          <w:rFonts w:ascii="Simplified Arabic" w:hAnsi="Simplified Arabic" w:cs="Simplified Arabic" w:hint="cs"/>
          <w:sz w:val="22"/>
          <w:rtl/>
          <w:lang w:bidi="ar-EG"/>
        </w:rPr>
        <w:t xml:space="preserve">انظر </w:t>
      </w:r>
      <w:hyperlink r:id="rId10" w:history="1">
        <w:r w:rsidRPr="00372330">
          <w:rPr>
            <w:rStyle w:val="Hyperlink"/>
            <w:snapToGrid w:val="0"/>
            <w:kern w:val="18"/>
            <w:sz w:val="18"/>
            <w:szCs w:val="18"/>
          </w:rPr>
          <w:t>https://integratedreporting.org</w:t>
        </w:r>
      </w:hyperlink>
    </w:p>
  </w:footnote>
  <w:footnote w:id="11">
    <w:p w:rsidR="001A4613" w:rsidRDefault="001A4613">
      <w:pPr>
        <w:pStyle w:val="FootnoteText"/>
        <w:rPr>
          <w:lang w:bidi="ar-EG"/>
        </w:rPr>
      </w:pPr>
      <w:r>
        <w:rPr>
          <w:rStyle w:val="FootnoteReference"/>
        </w:rPr>
        <w:footnoteRef/>
      </w:r>
      <w:r>
        <w:rPr>
          <w:rtl/>
        </w:rPr>
        <w:t xml:space="preserve"> </w:t>
      </w:r>
      <w:r>
        <w:rPr>
          <w:rFonts w:hint="cs"/>
          <w:rtl/>
          <w:lang w:bidi="ar-EG"/>
        </w:rPr>
        <w:t xml:space="preserve">انظر </w:t>
      </w:r>
      <w:hyperlink r:id="rId11" w:history="1">
        <w:r w:rsidRPr="00372330">
          <w:rPr>
            <w:rStyle w:val="Hyperlink"/>
            <w:snapToGrid w:val="0"/>
            <w:kern w:val="18"/>
            <w:sz w:val="18"/>
            <w:szCs w:val="18"/>
          </w:rPr>
          <w:t>https://www.sasb.org/</w:t>
        </w:r>
      </w:hyperlink>
    </w:p>
  </w:footnote>
  <w:footnote w:id="12">
    <w:p w:rsidR="001A4613" w:rsidRDefault="001A4613">
      <w:pPr>
        <w:pStyle w:val="FootnoteText"/>
        <w:rPr>
          <w:lang w:bidi="ar-EG"/>
        </w:rPr>
      </w:pPr>
      <w:r>
        <w:rPr>
          <w:rStyle w:val="FootnoteReference"/>
        </w:rPr>
        <w:footnoteRef/>
      </w:r>
      <w:r>
        <w:rPr>
          <w:rtl/>
        </w:rPr>
        <w:t xml:space="preserve"> </w:t>
      </w:r>
      <w:hyperlink r:id="rId12" w:history="1">
        <w:r w:rsidRPr="00372330">
          <w:rPr>
            <w:rStyle w:val="Hyperlink"/>
            <w:rFonts w:eastAsia="Arial Unicode MS"/>
            <w:snapToGrid w:val="0"/>
            <w:kern w:val="18"/>
            <w:sz w:val="18"/>
            <w:szCs w:val="18"/>
          </w:rPr>
          <w:t>https://naturalcapitalcoalition.org/projects/biodiversity/</w:t>
        </w:r>
      </w:hyperlink>
    </w:p>
  </w:footnote>
  <w:footnote w:id="13">
    <w:p w:rsidR="001A4613" w:rsidRDefault="001A4613">
      <w:pPr>
        <w:pStyle w:val="FootnoteText"/>
        <w:rPr>
          <w:lang w:bidi="ar-EG"/>
        </w:rPr>
      </w:pPr>
      <w:r>
        <w:rPr>
          <w:rStyle w:val="FootnoteReference"/>
        </w:rPr>
        <w:footnoteRef/>
      </w:r>
      <w:r>
        <w:rPr>
          <w:rtl/>
        </w:rPr>
        <w:t xml:space="preserve"> </w:t>
      </w:r>
      <w:hyperlink r:id="rId13" w:history="1">
        <w:r w:rsidRPr="00372330">
          <w:rPr>
            <w:rStyle w:val="Hyperlink"/>
            <w:rFonts w:eastAsia="Arial Unicode MS"/>
            <w:snapToGrid w:val="0"/>
            <w:kern w:val="18"/>
            <w:sz w:val="18"/>
            <w:szCs w:val="18"/>
          </w:rPr>
          <w:t>https://www.naturalcapitaltoolkit.org/</w:t>
        </w:r>
      </w:hyperlink>
    </w:p>
  </w:footnote>
  <w:footnote w:id="14">
    <w:p w:rsidR="001A4613" w:rsidRDefault="001A4613">
      <w:pPr>
        <w:pStyle w:val="FootnoteText"/>
      </w:pPr>
      <w:r>
        <w:rPr>
          <w:rStyle w:val="FootnoteReference"/>
        </w:rPr>
        <w:footnoteRef/>
      </w:r>
      <w:r>
        <w:rPr>
          <w:rtl/>
        </w:rPr>
        <w:t xml:space="preserve"> </w:t>
      </w:r>
      <w:hyperlink r:id="rId14" w:history="1">
        <w:r w:rsidRPr="00372330">
          <w:rPr>
            <w:rStyle w:val="Hyperlink"/>
            <w:rFonts w:eastAsia="Arial Unicode MS"/>
            <w:snapToGrid w:val="0"/>
            <w:kern w:val="18"/>
            <w:sz w:val="18"/>
            <w:szCs w:val="18"/>
          </w:rPr>
          <w:t>http://www.wbcsd.org/Projects/Reporting/The-Reporting-Exchange</w:t>
        </w:r>
      </w:hyperlink>
    </w:p>
  </w:footnote>
  <w:footnote w:id="15">
    <w:p w:rsidR="001A4613" w:rsidRPr="0091545F" w:rsidRDefault="001A4613">
      <w:pPr>
        <w:pStyle w:val="FootnoteText"/>
        <w:rPr>
          <w:sz w:val="18"/>
          <w:szCs w:val="20"/>
          <w:rtl/>
        </w:rPr>
      </w:pPr>
      <w:r>
        <w:rPr>
          <w:rStyle w:val="FootnoteReference"/>
        </w:rPr>
        <w:footnoteRef/>
      </w:r>
      <w:r>
        <w:rPr>
          <w:rtl/>
        </w:rPr>
        <w:t xml:space="preserve"> </w:t>
      </w:r>
      <w:r w:rsidRPr="003F42B7">
        <w:rPr>
          <w:rFonts w:ascii="Simplified Arabic" w:hAnsi="Simplified Arabic" w:cs="Simplified Arabic"/>
          <w:rtl/>
        </w:rPr>
        <w:t>"</w:t>
      </w:r>
      <w:r w:rsidRPr="0091545F">
        <w:rPr>
          <w:rFonts w:cs="Simplified Arabic"/>
          <w:sz w:val="18"/>
          <w:szCs w:val="20"/>
          <w:rtl/>
        </w:rPr>
        <w:t>الجزرة والعصا: الاتجاهات العالمية في قواعد وسياسة الإبلاغ عن الاستدامة"</w:t>
      </w:r>
    </w:p>
    <w:p w:rsidR="001A4613" w:rsidRPr="00372330" w:rsidRDefault="00181ECD">
      <w:pPr>
        <w:pStyle w:val="FootnoteText"/>
        <w:rPr>
          <w:sz w:val="18"/>
          <w:szCs w:val="18"/>
        </w:rPr>
      </w:pPr>
      <w:hyperlink r:id="rId15" w:history="1">
        <w:r w:rsidR="001A4613" w:rsidRPr="00372330">
          <w:rPr>
            <w:rStyle w:val="Hyperlink"/>
            <w:rFonts w:eastAsia="Arial Unicode MS"/>
            <w:snapToGrid w:val="0"/>
            <w:kern w:val="18"/>
            <w:sz w:val="18"/>
            <w:szCs w:val="18"/>
          </w:rPr>
          <w:t>https://www.globalreporting.org/resourcelibrary/Carrots%20and%20Sticks-2016.pdf</w:t>
        </w:r>
      </w:hyperlink>
    </w:p>
  </w:footnote>
  <w:footnote w:id="16">
    <w:p w:rsidR="001A4613" w:rsidRPr="0091545F" w:rsidRDefault="001A4613" w:rsidP="0028482F">
      <w:pPr>
        <w:pStyle w:val="FootnoteText"/>
        <w:rPr>
          <w:rFonts w:cs="Simplified Arabic"/>
          <w:sz w:val="18"/>
          <w:szCs w:val="20"/>
        </w:rPr>
      </w:pPr>
      <w:r>
        <w:rPr>
          <w:rStyle w:val="FootnoteReference"/>
        </w:rPr>
        <w:footnoteRef/>
      </w:r>
      <w:r>
        <w:rPr>
          <w:rtl/>
        </w:rPr>
        <w:t xml:space="preserve"> </w:t>
      </w:r>
      <w:r w:rsidRPr="0091545F">
        <w:rPr>
          <w:rFonts w:cs="Simplified Arabic"/>
          <w:sz w:val="18"/>
          <w:szCs w:val="20"/>
          <w:rtl/>
        </w:rPr>
        <w:t>الحوار حول الإبلاغ من جانب الشركات هو مبادرة صممت للاستجابة لدعوة السوق ل</w:t>
      </w:r>
      <w:r w:rsidRPr="0091545F">
        <w:rPr>
          <w:rFonts w:cs="Simplified Arabic" w:hint="cs"/>
          <w:sz w:val="18"/>
          <w:szCs w:val="20"/>
          <w:rtl/>
        </w:rPr>
        <w:t>تحقيق ال</w:t>
      </w:r>
      <w:r w:rsidRPr="0091545F">
        <w:rPr>
          <w:rFonts w:cs="Simplified Arabic"/>
          <w:sz w:val="18"/>
          <w:szCs w:val="20"/>
          <w:rtl/>
        </w:rPr>
        <w:t>مزيد من الت</w:t>
      </w:r>
      <w:r w:rsidRPr="0091545F">
        <w:rPr>
          <w:rFonts w:cs="Simplified Arabic" w:hint="cs"/>
          <w:sz w:val="18"/>
          <w:szCs w:val="20"/>
          <w:rtl/>
        </w:rPr>
        <w:t>ماسك</w:t>
      </w:r>
      <w:r w:rsidRPr="0091545F">
        <w:rPr>
          <w:rFonts w:cs="Simplified Arabic"/>
          <w:sz w:val="18"/>
          <w:szCs w:val="20"/>
          <w:rtl/>
        </w:rPr>
        <w:t xml:space="preserve"> والاتساق والمقارنة بين أطر الإبلاغ في الشركات، والمعايير والمتطلبات ذات الصلة.</w:t>
      </w:r>
    </w:p>
  </w:footnote>
  <w:footnote w:id="17">
    <w:p w:rsidR="001A4613" w:rsidRDefault="001A4613">
      <w:pPr>
        <w:pStyle w:val="FootnoteText"/>
        <w:rPr>
          <w:rtl/>
          <w:lang w:bidi="ar-EG"/>
        </w:rPr>
      </w:pPr>
      <w:r>
        <w:rPr>
          <w:rStyle w:val="FootnoteReference"/>
        </w:rPr>
        <w:footnoteRef/>
      </w:r>
      <w:r>
        <w:rPr>
          <w:rtl/>
        </w:rPr>
        <w:t xml:space="preserve"> </w:t>
      </w:r>
      <w:r w:rsidRPr="0091545F">
        <w:rPr>
          <w:rFonts w:cs="Simplified Arabic"/>
          <w:sz w:val="18"/>
          <w:szCs w:val="20"/>
          <w:rtl/>
        </w:rPr>
        <w:t xml:space="preserve">قرار الجمعية العامة </w:t>
      </w:r>
      <w:hyperlink r:id="rId16" w:history="1">
        <w:r w:rsidRPr="0091545F">
          <w:rPr>
            <w:rStyle w:val="Hyperlink"/>
            <w:rFonts w:cs="Simplified Arabic"/>
            <w:color w:val="auto"/>
            <w:sz w:val="18"/>
            <w:szCs w:val="20"/>
            <w:u w:val="none"/>
            <w:rtl/>
          </w:rPr>
          <w:t>70/1</w:t>
        </w:r>
      </w:hyperlink>
      <w:r w:rsidRPr="0091545F">
        <w:rPr>
          <w:rFonts w:cs="Simplified Arabic"/>
          <w:sz w:val="18"/>
          <w:szCs w:val="20"/>
          <w:rtl/>
        </w:rPr>
        <w:t>، المرفق.</w:t>
      </w:r>
    </w:p>
  </w:footnote>
  <w:footnote w:id="18">
    <w:p w:rsidR="001A4613" w:rsidRPr="0028482F" w:rsidRDefault="001A4613">
      <w:pPr>
        <w:pStyle w:val="FootnoteText"/>
        <w:rPr>
          <w:rFonts w:ascii="Simplified Arabic" w:hAnsi="Simplified Arabic" w:cs="Simplified Arabic"/>
        </w:rPr>
      </w:pPr>
      <w:r>
        <w:rPr>
          <w:rStyle w:val="FootnoteReference"/>
        </w:rPr>
        <w:footnoteRef/>
      </w:r>
      <w:r>
        <w:rPr>
          <w:rtl/>
        </w:rPr>
        <w:t xml:space="preserve"> </w:t>
      </w:r>
      <w:hyperlink r:id="rId17" w:history="1">
        <w:r w:rsidRPr="00372330">
          <w:rPr>
            <w:rStyle w:val="Hyperlink"/>
            <w:rFonts w:eastAsia="Arial Unicode MS"/>
            <w:snapToGrid w:val="0"/>
            <w:kern w:val="18"/>
            <w:sz w:val="18"/>
            <w:szCs w:val="18"/>
          </w:rPr>
          <w:t>https://home.kpmg.com/content/dam/kpmg/campaigns/csr/pdf/CSR_Reporting_2017.pdf</w:t>
        </w:r>
      </w:hyperlink>
    </w:p>
  </w:footnote>
  <w:footnote w:id="19">
    <w:p w:rsidR="001A4613" w:rsidRDefault="001A4613">
      <w:pPr>
        <w:pStyle w:val="FootnoteText"/>
        <w:rPr>
          <w:lang w:bidi="ar-EG"/>
        </w:rPr>
      </w:pPr>
      <w:r>
        <w:rPr>
          <w:rStyle w:val="FootnoteReference"/>
        </w:rPr>
        <w:footnoteRef/>
      </w:r>
      <w:r>
        <w:rPr>
          <w:rtl/>
        </w:rPr>
        <w:t xml:space="preserve"> </w:t>
      </w:r>
      <w:hyperlink r:id="rId18" w:history="1">
        <w:r w:rsidRPr="00372330">
          <w:rPr>
            <w:rStyle w:val="Hyperlink"/>
            <w:rFonts w:eastAsia="Arial Unicode MS"/>
            <w:snapToGrid w:val="0"/>
            <w:kern w:val="18"/>
            <w:sz w:val="18"/>
            <w:szCs w:val="18"/>
          </w:rPr>
          <w:t>https://www.pwc.nl/nl/assets/documents/the-sustainable-development-goals.pdf</w:t>
        </w:r>
      </w:hyperlink>
    </w:p>
  </w:footnote>
  <w:footnote w:id="20">
    <w:p w:rsidR="001A4613" w:rsidRPr="00C1644C" w:rsidRDefault="001A4613" w:rsidP="00C1644C">
      <w:pPr>
        <w:pStyle w:val="FootnoteText"/>
        <w:kinsoku w:val="0"/>
        <w:overflowPunct w:val="0"/>
        <w:autoSpaceDE w:val="0"/>
        <w:autoSpaceDN w:val="0"/>
        <w:adjustRightInd w:val="0"/>
        <w:snapToGrid w:val="0"/>
        <w:jc w:val="left"/>
        <w:rPr>
          <w:snapToGrid w:val="0"/>
          <w:kern w:val="18"/>
          <w:sz w:val="17"/>
          <w:szCs w:val="17"/>
          <w:rtl/>
          <w:lang w:bidi="ar-EG"/>
        </w:rPr>
      </w:pPr>
      <w:r>
        <w:rPr>
          <w:rStyle w:val="FootnoteReference"/>
        </w:rPr>
        <w:footnoteRef/>
      </w:r>
      <w:r>
        <w:rPr>
          <w:rtl/>
        </w:rPr>
        <w:t xml:space="preserve"> </w:t>
      </w:r>
      <w:hyperlink r:id="rId19" w:history="1">
        <w:r w:rsidRPr="00372330">
          <w:rPr>
            <w:rStyle w:val="Hyperlink"/>
            <w:rFonts w:eastAsia="Arial Unicode MS"/>
            <w:snapToGrid w:val="0"/>
            <w:kern w:val="18"/>
            <w:sz w:val="18"/>
            <w:szCs w:val="18"/>
          </w:rPr>
          <w:t>https://www.globalreporting.org/resourcelibrary/GRI_UNGC_Business-Reporting-on-SDGs_Analysis-of-Goals-and-Targets.pdf</w:t>
        </w:r>
      </w:hyperlink>
    </w:p>
  </w:footnote>
  <w:footnote w:id="21">
    <w:p w:rsidR="001A4613" w:rsidRPr="00372330" w:rsidRDefault="001A4613">
      <w:pPr>
        <w:pStyle w:val="FootnoteText"/>
        <w:rPr>
          <w:sz w:val="18"/>
          <w:szCs w:val="18"/>
        </w:rPr>
      </w:pPr>
      <w:r>
        <w:rPr>
          <w:rStyle w:val="FootnoteReference"/>
        </w:rPr>
        <w:footnoteRef/>
      </w:r>
      <w:r>
        <w:rPr>
          <w:rtl/>
        </w:rPr>
        <w:t xml:space="preserve"> </w:t>
      </w:r>
      <w:hyperlink r:id="rId20" w:history="1">
        <w:r w:rsidRPr="00372330">
          <w:rPr>
            <w:rStyle w:val="Hyperlink"/>
            <w:rFonts w:eastAsia="Arial Unicode MS"/>
            <w:snapToGrid w:val="0"/>
            <w:kern w:val="18"/>
            <w:sz w:val="18"/>
            <w:szCs w:val="18"/>
          </w:rPr>
          <w:t>http://integratedreporting.org/resource/sdgs-integrated-thinking-and-the-integrated-report/</w:t>
        </w:r>
      </w:hyperlink>
    </w:p>
  </w:footnote>
  <w:footnote w:id="22">
    <w:p w:rsidR="001A4613" w:rsidRDefault="001A4613">
      <w:pPr>
        <w:pStyle w:val="FootnoteText"/>
      </w:pPr>
      <w:r w:rsidRPr="00372330">
        <w:rPr>
          <w:rStyle w:val="FootnoteReference"/>
          <w:sz w:val="18"/>
          <w:szCs w:val="18"/>
        </w:rPr>
        <w:footnoteRef/>
      </w:r>
      <w:r w:rsidRPr="00372330">
        <w:rPr>
          <w:sz w:val="18"/>
          <w:szCs w:val="18"/>
          <w:rtl/>
        </w:rPr>
        <w:t xml:space="preserve"> </w:t>
      </w:r>
      <w:hyperlink r:id="rId21" w:history="1">
        <w:r w:rsidRPr="00372330">
          <w:rPr>
            <w:rStyle w:val="Hyperlink"/>
            <w:rFonts w:eastAsia="Arial Unicode MS"/>
            <w:snapToGrid w:val="0"/>
            <w:kern w:val="18"/>
            <w:sz w:val="18"/>
            <w:szCs w:val="18"/>
          </w:rPr>
          <w:t>https://www.cisl.cam.ac.uk/publications/working-papers-folder/healthy-ecosystem-metric-framework</w:t>
        </w:r>
      </w:hyperlink>
    </w:p>
  </w:footnote>
  <w:footnote w:id="23">
    <w:p w:rsidR="001A4613" w:rsidRPr="00372330" w:rsidRDefault="001A4613" w:rsidP="00BC1F5B">
      <w:pPr>
        <w:pStyle w:val="FootnoteText"/>
        <w:rPr>
          <w:sz w:val="18"/>
          <w:szCs w:val="18"/>
          <w:rtl/>
          <w:lang w:bidi="ar-EG"/>
        </w:rPr>
      </w:pPr>
      <w:r>
        <w:rPr>
          <w:rStyle w:val="FootnoteReference"/>
        </w:rPr>
        <w:footnoteRef/>
      </w:r>
      <w:r>
        <w:rPr>
          <w:rtl/>
        </w:rPr>
        <w:t xml:space="preserve"> </w:t>
      </w:r>
      <w:r>
        <w:rPr>
          <w:rFonts w:hint="cs"/>
          <w:rtl/>
        </w:rPr>
        <w:t xml:space="preserve"> </w:t>
      </w:r>
      <w:hyperlink r:id="rId22" w:history="1">
        <w:r w:rsidRPr="00372330">
          <w:rPr>
            <w:rStyle w:val="Hyperlink"/>
            <w:rFonts w:eastAsia="Arial Unicode MS"/>
            <w:snapToGrid w:val="0"/>
            <w:kern w:val="18"/>
            <w:sz w:val="18"/>
            <w:szCs w:val="18"/>
          </w:rPr>
          <w:t>http://www.mission-economie-biodiversite.com/wp-content/uploads/2017/11/N11-TRAVAUX-DU-CLUB-B4B-INDICATEUR-GBS-UK-BD.pdf</w:t>
        </w:r>
      </w:hyperlink>
    </w:p>
  </w:footnote>
  <w:footnote w:id="24">
    <w:p w:rsidR="00224217" w:rsidRDefault="00224217">
      <w:pPr>
        <w:pStyle w:val="FootnoteText"/>
        <w:rPr>
          <w:rtl/>
          <w:lang w:bidi="ar-EG"/>
        </w:rPr>
      </w:pPr>
      <w:r>
        <w:rPr>
          <w:rStyle w:val="FootnoteReference"/>
        </w:rPr>
        <w:footnoteRef/>
      </w:r>
      <w:r>
        <w:rPr>
          <w:rtl/>
        </w:rPr>
        <w:t xml:space="preserve"> </w:t>
      </w:r>
      <w:hyperlink r:id="rId23" w:history="1">
        <w:r w:rsidRPr="00372330">
          <w:rPr>
            <w:rStyle w:val="Hyperlink"/>
            <w:rFonts w:eastAsia="Arial Unicode MS"/>
            <w:snapToGrid w:val="0"/>
            <w:kern w:val="18"/>
            <w:sz w:val="18"/>
            <w:szCs w:val="18"/>
          </w:rPr>
          <w:t>http://institutolife.org/en/</w:t>
        </w:r>
      </w:hyperlink>
    </w:p>
  </w:footnote>
  <w:footnote w:id="25">
    <w:p w:rsidR="00224217" w:rsidRDefault="00224217">
      <w:pPr>
        <w:pStyle w:val="FootnoteText"/>
      </w:pPr>
      <w:r>
        <w:rPr>
          <w:rStyle w:val="FootnoteReference"/>
        </w:rPr>
        <w:footnoteRef/>
      </w:r>
      <w:r>
        <w:rPr>
          <w:rtl/>
        </w:rPr>
        <w:t xml:space="preserve"> </w:t>
      </w:r>
      <w:hyperlink r:id="rId24" w:history="1">
        <w:r w:rsidRPr="00372330">
          <w:rPr>
            <w:rStyle w:val="Hyperlink"/>
            <w:rFonts w:eastAsia="Arial Unicode MS"/>
            <w:snapToGrid w:val="0"/>
            <w:kern w:val="18"/>
            <w:sz w:val="18"/>
            <w:szCs w:val="18"/>
          </w:rPr>
          <w:t>http://www.ipieca.org/resources/good-practice/biodiversity-and-ecosystem-services-fundamentals/</w:t>
        </w:r>
      </w:hyperlink>
    </w:p>
  </w:footnote>
  <w:footnote w:id="26">
    <w:p w:rsidR="00D52296" w:rsidRPr="00A154C7" w:rsidRDefault="00D52296">
      <w:pPr>
        <w:pStyle w:val="FootnoteText"/>
        <w:rPr>
          <w:rtl/>
          <w:lang w:bidi="ar-EG"/>
        </w:rPr>
      </w:pPr>
      <w:r>
        <w:rPr>
          <w:rStyle w:val="FootnoteReference"/>
        </w:rPr>
        <w:footnoteRef/>
      </w:r>
      <w:r>
        <w:rPr>
          <w:rtl/>
        </w:rPr>
        <w:t xml:space="preserve"> </w:t>
      </w:r>
      <w:hyperlink r:id="rId25" w:history="1">
        <w:r w:rsidR="00A154C7" w:rsidRPr="00372330">
          <w:rPr>
            <w:rStyle w:val="Hyperlink"/>
            <w:rFonts w:eastAsia="Arial Unicode MS"/>
            <w:snapToGrid w:val="0"/>
            <w:kern w:val="18"/>
            <w:sz w:val="18"/>
            <w:szCs w:val="18"/>
          </w:rPr>
          <w:t>http://ec.europa.eu/environment/biodiversity/business/workstreams/natural-capital-accounting/index_en.htm</w:t>
        </w:r>
      </w:hyperlink>
    </w:p>
  </w:footnote>
  <w:footnote w:id="27">
    <w:p w:rsidR="00A154C7" w:rsidRDefault="00A154C7">
      <w:pPr>
        <w:pStyle w:val="FootnoteText"/>
        <w:rPr>
          <w:rtl/>
          <w:lang w:bidi="ar-EG"/>
        </w:rPr>
      </w:pPr>
      <w:r>
        <w:rPr>
          <w:rStyle w:val="FootnoteReference"/>
        </w:rPr>
        <w:footnoteRef/>
      </w:r>
      <w:r>
        <w:rPr>
          <w:rtl/>
        </w:rPr>
        <w:t xml:space="preserve"> </w:t>
      </w:r>
      <w:hyperlink r:id="rId26" w:history="1">
        <w:r w:rsidRPr="00372330">
          <w:rPr>
            <w:rStyle w:val="Hyperlink"/>
            <w:rFonts w:eastAsia="Arial Unicode MS"/>
            <w:snapToGrid w:val="0"/>
            <w:kern w:val="18"/>
            <w:sz w:val="18"/>
            <w:szCs w:val="18"/>
          </w:rPr>
          <w:t>https://unstats.un.org/unsd/envaccounting/seea.asp</w:t>
        </w:r>
      </w:hyperlink>
    </w:p>
  </w:footnote>
  <w:footnote w:id="28">
    <w:p w:rsidR="00D52296" w:rsidRPr="00A154C7" w:rsidRDefault="00D52296">
      <w:pPr>
        <w:pStyle w:val="FootnoteText"/>
        <w:rPr>
          <w:rFonts w:ascii="Simplified Arabic" w:hAnsi="Simplified Arabic" w:cs="Simplified Arabic"/>
          <w:rtl/>
          <w:lang w:bidi="ar-EG"/>
        </w:rPr>
      </w:pPr>
      <w:r>
        <w:rPr>
          <w:rStyle w:val="FootnoteReference"/>
        </w:rPr>
        <w:footnoteRef/>
      </w:r>
      <w:r>
        <w:rPr>
          <w:rtl/>
        </w:rPr>
        <w:t xml:space="preserve"> </w:t>
      </w:r>
      <w:r w:rsidR="00A154C7" w:rsidRPr="0091545F">
        <w:rPr>
          <w:rFonts w:cs="Simplified Arabic"/>
          <w:sz w:val="18"/>
          <w:szCs w:val="20"/>
          <w:rtl/>
          <w:lang w:bidi="ar-EG"/>
        </w:rPr>
        <w:t>انظر السلسلة التقنية</w:t>
      </w:r>
      <w:r w:rsidR="00A154C7" w:rsidRPr="0091545F">
        <w:rPr>
          <w:rFonts w:cs="Simplified Arabic" w:hint="cs"/>
          <w:sz w:val="18"/>
          <w:szCs w:val="20"/>
          <w:rtl/>
          <w:lang w:bidi="ar-EG"/>
        </w:rPr>
        <w:t>، العدد 77 الصادر عن اتفاقية التنوع البيولوجي لمدخلات مبكرة فضلا عن توصية تقنية حديثة متاحة على:</w:t>
      </w:r>
      <w:r w:rsidR="00A154C7">
        <w:rPr>
          <w:rFonts w:ascii="Simplified Arabic" w:hAnsi="Simplified Arabic" w:cs="Simplified Arabic" w:hint="cs"/>
          <w:rtl/>
          <w:lang w:bidi="ar-EG"/>
        </w:rPr>
        <w:t xml:space="preserve"> </w:t>
      </w:r>
      <w:hyperlink r:id="rId27" w:history="1">
        <w:r w:rsidR="00A154C7" w:rsidRPr="00372330">
          <w:rPr>
            <w:rStyle w:val="Hyperlink"/>
            <w:rFonts w:eastAsia="Arial Unicode MS"/>
            <w:snapToGrid w:val="0"/>
            <w:kern w:val="18"/>
            <w:sz w:val="18"/>
            <w:szCs w:val="18"/>
          </w:rPr>
          <w:t>https://unstats.un.org/unsd/envaccounting/eea_project/default.asp</w:t>
        </w:r>
      </w:hyperlink>
      <w:r w:rsidR="00A154C7">
        <w:rPr>
          <w:rFonts w:ascii="Simplified Arabic" w:hAnsi="Simplified Arabic" w:cs="Simplified Arabic" w:hint="cs"/>
          <w:rtl/>
          <w:lang w:bidi="ar-EG"/>
        </w:rPr>
        <w:t xml:space="preserve">. </w:t>
      </w:r>
      <w:r w:rsidR="00A154C7" w:rsidRPr="0091545F">
        <w:rPr>
          <w:rFonts w:cs="Simplified Arabic" w:hint="cs"/>
          <w:sz w:val="18"/>
          <w:szCs w:val="20"/>
          <w:rtl/>
          <w:lang w:bidi="ar-EG"/>
        </w:rPr>
        <w:t>انظر أيضا مبادرة البنك الدولي بعنوان: محاسبة الثروات وتقييم النظام الإيكولوجي</w:t>
      </w:r>
      <w:r w:rsidR="00A154C7">
        <w:rPr>
          <w:rFonts w:ascii="Simplified Arabic" w:hAnsi="Simplified Arabic" w:cs="Simplified Arabic" w:hint="cs"/>
          <w:rtl/>
          <w:lang w:bidi="ar-EG"/>
        </w:rPr>
        <w:t xml:space="preserve"> </w:t>
      </w:r>
      <w:r w:rsidR="00A154C7" w:rsidRPr="00A154C7">
        <w:rPr>
          <w:lang w:bidi="ar-EG"/>
        </w:rPr>
        <w:t>(WAVES)</w:t>
      </w:r>
      <w:r w:rsidR="00A154C7">
        <w:rPr>
          <w:rFonts w:ascii="Simplified Arabic" w:hAnsi="Simplified Arabic" w:cs="Simplified Arabic" w:hint="cs"/>
          <w:rtl/>
          <w:lang w:bidi="ar-EG"/>
        </w:rPr>
        <w:t>.</w:t>
      </w:r>
      <w:r w:rsidR="00802196">
        <w:rPr>
          <w:rFonts w:ascii="Simplified Arabic" w:hAnsi="Simplified Arabic" w:cs="Simplified Arabic" w:hint="cs"/>
          <w:rtl/>
          <w:lang w:bidi="ar-EG"/>
        </w:rPr>
        <w:t xml:space="preserve"> </w:t>
      </w:r>
      <w:hyperlink r:id="rId28" w:history="1">
        <w:r w:rsidR="00802196" w:rsidRPr="00372330">
          <w:rPr>
            <w:rStyle w:val="Hyperlink"/>
            <w:rFonts w:eastAsia="Arial Unicode MS"/>
            <w:snapToGrid w:val="0"/>
            <w:kern w:val="18"/>
            <w:sz w:val="18"/>
            <w:szCs w:val="18"/>
          </w:rPr>
          <w:t>https://www.wavespartnership.org</w:t>
        </w:r>
      </w:hyperlink>
    </w:p>
  </w:footnote>
  <w:footnote w:id="29">
    <w:p w:rsidR="00802196" w:rsidRDefault="00802196">
      <w:pPr>
        <w:pStyle w:val="FootnoteText"/>
        <w:rPr>
          <w:rtl/>
        </w:rPr>
      </w:pPr>
      <w:r>
        <w:rPr>
          <w:rStyle w:val="FootnoteReference"/>
        </w:rPr>
        <w:footnoteRef/>
      </w:r>
      <w:r>
        <w:rPr>
          <w:rtl/>
        </w:rPr>
        <w:t xml:space="preserve"> </w:t>
      </w:r>
      <w:r w:rsidRPr="0091545F">
        <w:rPr>
          <w:rFonts w:cs="Simplified Arabic" w:hint="cs"/>
          <w:sz w:val="18"/>
          <w:szCs w:val="20"/>
          <w:rtl/>
        </w:rPr>
        <w:t>انظر</w:t>
      </w:r>
      <w:r>
        <w:rPr>
          <w:rFonts w:hint="cs"/>
          <w:rtl/>
        </w:rPr>
        <w:t xml:space="preserve"> </w:t>
      </w:r>
      <w:hyperlink r:id="rId29" w:history="1">
        <w:r w:rsidRPr="00372330">
          <w:rPr>
            <w:rStyle w:val="Hyperlink"/>
            <w:rFonts w:eastAsia="Arial Unicode MS"/>
            <w:snapToGrid w:val="0"/>
            <w:kern w:val="18"/>
            <w:sz w:val="18"/>
            <w:szCs w:val="18"/>
          </w:rPr>
          <w:t>https://unstats.un.org/unsd/envaccounting/eu_project/default.asp</w:t>
        </w:r>
      </w:hyperlink>
    </w:p>
  </w:footnote>
  <w:footnote w:id="30">
    <w:p w:rsidR="00B221C2" w:rsidRPr="00B221C2" w:rsidRDefault="00B221C2">
      <w:pPr>
        <w:pStyle w:val="FootnoteText"/>
        <w:rPr>
          <w:rtl/>
          <w:lang w:bidi="ar-EG"/>
        </w:rPr>
      </w:pPr>
      <w:r>
        <w:rPr>
          <w:rStyle w:val="FootnoteReference"/>
        </w:rPr>
        <w:footnoteRef/>
      </w:r>
      <w:r>
        <w:rPr>
          <w:rtl/>
        </w:rPr>
        <w:t xml:space="preserve"> </w:t>
      </w:r>
      <w:hyperlink r:id="rId30" w:history="1">
        <w:r w:rsidRPr="00372330">
          <w:rPr>
            <w:rStyle w:val="Hyperlink"/>
            <w:rFonts w:eastAsia="Arial Unicode MS"/>
            <w:snapToGrid w:val="0"/>
            <w:kern w:val="18"/>
            <w:sz w:val="18"/>
            <w:szCs w:val="18"/>
          </w:rPr>
          <w:t>https://www.cbd.int/business/meetings-events/2017/default.shtml</w:t>
        </w:r>
      </w:hyperlink>
    </w:p>
  </w:footnote>
  <w:footnote w:id="31">
    <w:p w:rsidR="008E01E3" w:rsidRPr="00372330" w:rsidRDefault="008E01E3">
      <w:pPr>
        <w:pStyle w:val="FootnoteText"/>
        <w:rPr>
          <w:sz w:val="18"/>
          <w:szCs w:val="18"/>
          <w:rtl/>
        </w:rPr>
      </w:pPr>
      <w:r>
        <w:rPr>
          <w:rStyle w:val="FootnoteReference"/>
        </w:rPr>
        <w:footnoteRef/>
      </w:r>
      <w:r>
        <w:rPr>
          <w:rtl/>
        </w:rPr>
        <w:t xml:space="preserve"> </w:t>
      </w:r>
      <w:hyperlink r:id="rId31" w:history="1">
        <w:r w:rsidRPr="00372330">
          <w:rPr>
            <w:rStyle w:val="Hyperlink"/>
            <w:rFonts w:eastAsia="Arial Unicode MS"/>
            <w:snapToGrid w:val="0"/>
            <w:spacing w:val="-12"/>
            <w:kern w:val="18"/>
            <w:sz w:val="18"/>
            <w:szCs w:val="18"/>
          </w:rPr>
          <w:t>https://www.bipindicators.net/system/resources/files/000/002/191/original/Framework_Brochure_UK_0311_LOWRES_%281%29.pdf?1481634262</w:t>
        </w:r>
      </w:hyperlink>
    </w:p>
  </w:footnote>
  <w:footnote w:id="32">
    <w:p w:rsidR="00FB0175" w:rsidRPr="00FB0175" w:rsidRDefault="00FB0175">
      <w:pPr>
        <w:pStyle w:val="FootnoteText"/>
        <w:rPr>
          <w:rFonts w:ascii="Simplified Arabic" w:hAnsi="Simplified Arabic" w:cs="Simplified Arabic"/>
          <w:szCs w:val="20"/>
          <w:rtl/>
        </w:rPr>
      </w:pPr>
      <w:r>
        <w:rPr>
          <w:rStyle w:val="FootnoteReference"/>
        </w:rPr>
        <w:footnoteRef/>
      </w:r>
      <w:r>
        <w:rPr>
          <w:rtl/>
        </w:rPr>
        <w:t xml:space="preserve"> </w:t>
      </w:r>
      <w:r w:rsidR="001A28ED">
        <w:rPr>
          <w:rFonts w:ascii="Simplified Arabic" w:hAnsi="Simplified Arabic" w:cs="Simplified Arabic" w:hint="cs"/>
          <w:szCs w:val="20"/>
          <w:rtl/>
        </w:rPr>
        <w:t>و</w:t>
      </w:r>
      <w:r>
        <w:rPr>
          <w:rFonts w:ascii="Simplified Arabic" w:hAnsi="Simplified Arabic" w:cs="Simplified Arabic" w:hint="cs"/>
          <w:szCs w:val="20"/>
          <w:rtl/>
        </w:rPr>
        <w:t>هي القيمة المتأصلة للتنوع البيولوجي ومكوناته فضلا عن القيم الإيكولوجية، والجينية، والاجتماعية، والاقتصادية، والعلمية، والتعليمية، والثقافية، والترفيهية والجمالية.</w:t>
      </w:r>
    </w:p>
  </w:footnote>
  <w:footnote w:id="33">
    <w:p w:rsidR="00FA43E7" w:rsidRPr="00751E55" w:rsidRDefault="00FA43E7" w:rsidP="001A28ED">
      <w:pPr>
        <w:pStyle w:val="FootnoteText"/>
        <w:rPr>
          <w:rtl/>
          <w:lang w:bidi="ar-EG"/>
        </w:rPr>
      </w:pPr>
      <w:r>
        <w:rPr>
          <w:rStyle w:val="FootnoteReference"/>
        </w:rPr>
        <w:footnoteRef/>
      </w:r>
      <w:r>
        <w:rPr>
          <w:rtl/>
        </w:rPr>
        <w:t xml:space="preserve"> </w:t>
      </w:r>
      <w:r w:rsidRPr="00710E2F">
        <w:rPr>
          <w:rFonts w:ascii="Simplified Arabic" w:hAnsi="Simplified Arabic" w:cs="Simplified Arabic"/>
          <w:szCs w:val="20"/>
          <w:rtl/>
        </w:rPr>
        <w:t>ي</w:t>
      </w:r>
      <w:r w:rsidR="001A28ED">
        <w:rPr>
          <w:rFonts w:ascii="Simplified Arabic" w:hAnsi="Simplified Arabic" w:cs="Simplified Arabic" w:hint="cs"/>
          <w:szCs w:val="20"/>
          <w:rtl/>
        </w:rPr>
        <w:t>نظم</w:t>
      </w:r>
      <w:r w:rsidRPr="00710E2F">
        <w:rPr>
          <w:rFonts w:ascii="Simplified Arabic" w:hAnsi="Simplified Arabic" w:cs="Simplified Arabic"/>
          <w:szCs w:val="20"/>
          <w:rtl/>
        </w:rPr>
        <w:t xml:space="preserve"> هذه الأداة المركز العالمي لرصد الحفظ التابع لبرنامج الأمم المتحدة للبيئة، ومنظمة الحفظ الدولية، والاتحاد الدولي لحفظ الطبيعة، </w:t>
      </w:r>
      <w:r w:rsidR="001A28ED">
        <w:rPr>
          <w:rFonts w:ascii="Simplified Arabic" w:hAnsi="Simplified Arabic" w:cs="Simplified Arabic" w:hint="cs"/>
          <w:szCs w:val="20"/>
          <w:rtl/>
        </w:rPr>
        <w:t>و</w:t>
      </w:r>
      <w:r w:rsidRPr="00710E2F">
        <w:rPr>
          <w:rFonts w:ascii="Simplified Arabic" w:hAnsi="Simplified Arabic" w:cs="Simplified Arabic"/>
          <w:szCs w:val="20"/>
          <w:rtl/>
        </w:rPr>
        <w:t xml:space="preserve">منظمة حياة الطيور الدولية التي تمكن ترسيم موقع المناطق المحمية، </w:t>
      </w:r>
      <w:r w:rsidR="00751E55" w:rsidRPr="00710E2F">
        <w:rPr>
          <w:rFonts w:ascii="Simplified Arabic" w:hAnsi="Simplified Arabic" w:cs="Simplified Arabic"/>
          <w:szCs w:val="20"/>
          <w:rtl/>
        </w:rPr>
        <w:t>والمناطق الرئيسية للتنوع البيولوجي وتواجد الأنواع المهددة بالانقراض. انظر:</w:t>
      </w:r>
      <w:r w:rsidR="00751E55">
        <w:rPr>
          <w:rFonts w:hint="cs"/>
          <w:rtl/>
        </w:rPr>
        <w:t xml:space="preserve"> </w:t>
      </w:r>
      <w:hyperlink r:id="rId32" w:history="1">
        <w:r w:rsidR="00751E55" w:rsidRPr="00751E55">
          <w:rPr>
            <w:rStyle w:val="Hyperlink"/>
            <w:rFonts w:eastAsia="Arial Unicode MS"/>
            <w:snapToGrid w:val="0"/>
            <w:kern w:val="18"/>
            <w:sz w:val="18"/>
            <w:szCs w:val="18"/>
          </w:rPr>
          <w:t>https://www.unep-wcmc.org/resources-and-data/ibat</w:t>
        </w:r>
      </w:hyperlink>
    </w:p>
  </w:footnote>
  <w:footnote w:id="34">
    <w:p w:rsidR="00DC212B" w:rsidRDefault="00DC212B">
      <w:pPr>
        <w:pStyle w:val="FootnoteText"/>
        <w:rPr>
          <w:rtl/>
        </w:rPr>
      </w:pPr>
      <w:r>
        <w:rPr>
          <w:rStyle w:val="FootnoteReference"/>
        </w:rPr>
        <w:footnoteRef/>
      </w:r>
      <w:r>
        <w:rPr>
          <w:rtl/>
        </w:rPr>
        <w:t xml:space="preserve"> </w:t>
      </w:r>
      <w:r w:rsidRPr="0091545F">
        <w:rPr>
          <w:rFonts w:ascii="Simplified Arabic" w:hAnsi="Simplified Arabic" w:cs="Simplified Arabic"/>
          <w:szCs w:val="20"/>
          <w:rtl/>
        </w:rPr>
        <w:t>انظر المعيار 304 لمبادرة الإبلاغ العالمية: التنوع البيولوجي 2016 (معايير محددة للموضوعات، السلسلة 300 (الموضوعات البيئية))، المتاح على:</w:t>
      </w:r>
      <w:r>
        <w:rPr>
          <w:rFonts w:hint="cs"/>
          <w:rtl/>
        </w:rPr>
        <w:t xml:space="preserve"> </w:t>
      </w:r>
      <w:hyperlink r:id="rId33" w:history="1">
        <w:r w:rsidRPr="00060510">
          <w:rPr>
            <w:rStyle w:val="Hyperlink"/>
            <w:rFonts w:eastAsia="Arial Unicode MS"/>
            <w:snapToGrid w:val="0"/>
            <w:kern w:val="18"/>
            <w:szCs w:val="18"/>
          </w:rPr>
          <w:t>https://www.globalreporting.org/standards/gri-standards-download-center/gri-304-biodiversity/</w:t>
        </w:r>
      </w:hyperlink>
    </w:p>
  </w:footnote>
  <w:footnote w:id="35">
    <w:p w:rsidR="0005053F" w:rsidRPr="006310E5" w:rsidRDefault="0005053F">
      <w:pPr>
        <w:pStyle w:val="FootnoteText"/>
        <w:rPr>
          <w:rFonts w:ascii="Simplified Arabic" w:hAnsi="Simplified Arabic" w:cs="Simplified Arabic"/>
          <w:szCs w:val="20"/>
          <w:rtl/>
        </w:rPr>
      </w:pPr>
      <w:r>
        <w:rPr>
          <w:rStyle w:val="FootnoteReference"/>
        </w:rPr>
        <w:footnoteRef/>
      </w:r>
      <w:r>
        <w:rPr>
          <w:rtl/>
        </w:rPr>
        <w:t xml:space="preserve"> </w:t>
      </w:r>
      <w:r w:rsidR="006310E5" w:rsidRPr="006310E5">
        <w:rPr>
          <w:rFonts w:ascii="Simplified Arabic" w:hAnsi="Simplified Arabic" w:cs="Simplified Arabic"/>
          <w:szCs w:val="20"/>
          <w:rtl/>
        </w:rPr>
        <w:t>الغاية الاستراتيجية "ألف" من أهداف أيشي:</w:t>
      </w:r>
      <w:r w:rsidR="006310E5">
        <w:rPr>
          <w:rFonts w:hint="cs"/>
          <w:rtl/>
        </w:rPr>
        <w:t xml:space="preserve"> </w:t>
      </w:r>
      <w:r w:rsidR="006310E5" w:rsidRPr="006310E5">
        <w:rPr>
          <w:rFonts w:ascii="Simplified Arabic" w:hAnsi="Simplified Arabic" w:cs="Simplified Arabic"/>
          <w:szCs w:val="20"/>
          <w:rtl/>
          <w:lang w:bidi="ar-EG"/>
        </w:rPr>
        <w:t>التصدي للأسباب الكامنة وراء فقدان التنوع البيولوجي عن طريق تعميم التنوع البيولوجي في جميع قطاعات الحكومة والمجتمع.</w:t>
      </w:r>
    </w:p>
  </w:footnote>
  <w:footnote w:id="36">
    <w:p w:rsidR="0005053F" w:rsidRPr="007975BE" w:rsidRDefault="0005053F" w:rsidP="007975BE">
      <w:pPr>
        <w:pStyle w:val="FootnoteText"/>
        <w:rPr>
          <w:rFonts w:ascii="Simplified Arabic" w:hAnsi="Simplified Arabic" w:cs="Simplified Arabic"/>
          <w:szCs w:val="20"/>
          <w:rtl/>
        </w:rPr>
      </w:pPr>
      <w:r>
        <w:rPr>
          <w:rStyle w:val="FootnoteReference"/>
        </w:rPr>
        <w:footnoteRef/>
      </w:r>
      <w:r>
        <w:rPr>
          <w:rtl/>
        </w:rPr>
        <w:t xml:space="preserve"> </w:t>
      </w:r>
      <w:r w:rsidR="006310E5" w:rsidRPr="006310E5">
        <w:rPr>
          <w:rFonts w:ascii="Simplified Arabic" w:hAnsi="Simplified Arabic" w:cs="Simplified Arabic"/>
          <w:szCs w:val="20"/>
          <w:rtl/>
        </w:rPr>
        <w:t xml:space="preserve">الغاية الاستراتيجية "باء" من أهداف أيشي: </w:t>
      </w:r>
      <w:r w:rsidR="007975BE" w:rsidRPr="007975BE">
        <w:rPr>
          <w:rFonts w:ascii="Simplified Arabic" w:hAnsi="Simplified Arabic" w:cs="Simplified Arabic"/>
          <w:szCs w:val="20"/>
          <w:rtl/>
          <w:lang w:bidi="ar-EG"/>
        </w:rPr>
        <w:t>خفض الضغوط المباشرة على التنوع البيولوجي وتشجيع الاستخدام المستدام</w:t>
      </w:r>
      <w:r w:rsidR="006310E5" w:rsidRPr="007975BE">
        <w:rPr>
          <w:rFonts w:ascii="Simplified Arabic" w:hAnsi="Simplified Arabic" w:cs="Simplified Arabic"/>
          <w:szCs w:val="20"/>
          <w:rtl/>
          <w:lang w:bidi="ar-EG"/>
        </w:rPr>
        <w:t>.</w:t>
      </w:r>
    </w:p>
  </w:footnote>
  <w:footnote w:id="37">
    <w:p w:rsidR="0005053F" w:rsidRDefault="0005053F" w:rsidP="0005053F">
      <w:pPr>
        <w:pStyle w:val="FootnoteText"/>
        <w:rPr>
          <w:rtl/>
          <w:lang w:bidi="ar-EG"/>
        </w:rPr>
      </w:pPr>
      <w:r>
        <w:rPr>
          <w:rStyle w:val="FootnoteReference"/>
        </w:rPr>
        <w:footnoteRef/>
      </w:r>
      <w:r>
        <w:rPr>
          <w:rtl/>
        </w:rPr>
        <w:t xml:space="preserve"> </w:t>
      </w:r>
      <w:r w:rsidR="006310E5" w:rsidRPr="00164F58">
        <w:rPr>
          <w:rFonts w:ascii="Simplified Arabic" w:hAnsi="Simplified Arabic" w:cs="Simplified Arabic"/>
          <w:szCs w:val="20"/>
          <w:rtl/>
        </w:rPr>
        <w:t xml:space="preserve">الغاية الاستراتيجية "جيم" من أهداف أيشي: </w:t>
      </w:r>
      <w:r w:rsidR="00941918" w:rsidRPr="00164F58">
        <w:rPr>
          <w:rFonts w:ascii="Simplified Arabic" w:hAnsi="Simplified Arabic" w:cs="Simplified Arabic"/>
          <w:szCs w:val="20"/>
          <w:rtl/>
          <w:lang w:bidi="ar-EG"/>
        </w:rPr>
        <w:t xml:space="preserve">تحسين حالة التنوع البيولوجي عن طريق صون النظم </w:t>
      </w:r>
      <w:r w:rsidR="00941918" w:rsidRPr="00164F58">
        <w:rPr>
          <w:rFonts w:ascii="Simplified Arabic" w:hAnsi="Simplified Arabic" w:cs="Simplified Arabic"/>
          <w:szCs w:val="20"/>
          <w:rtl/>
          <w:lang w:bidi="ar-EG"/>
        </w:rPr>
        <w:t>الإيكولوجية، والأنواع والتنوع الجيني</w:t>
      </w:r>
      <w:r w:rsidR="007975BE">
        <w:rPr>
          <w:rFonts w:hint="cs"/>
          <w:rtl/>
          <w:lang w:bidi="ar-EG"/>
        </w:rPr>
        <w:t>.</w:t>
      </w:r>
    </w:p>
  </w:footnote>
  <w:footnote w:id="38">
    <w:p w:rsidR="0005053F" w:rsidRDefault="0005053F" w:rsidP="0005053F">
      <w:pPr>
        <w:pStyle w:val="FootnoteText"/>
        <w:rPr>
          <w:rtl/>
          <w:lang w:bidi="ar-EG"/>
        </w:rPr>
      </w:pPr>
      <w:r>
        <w:rPr>
          <w:rStyle w:val="FootnoteReference"/>
        </w:rPr>
        <w:footnoteRef/>
      </w:r>
      <w:r>
        <w:rPr>
          <w:rtl/>
        </w:rPr>
        <w:t xml:space="preserve"> </w:t>
      </w:r>
      <w:r w:rsidR="006310E5">
        <w:rPr>
          <w:rFonts w:hint="cs"/>
          <w:rtl/>
        </w:rPr>
        <w:t>ا</w:t>
      </w:r>
      <w:r w:rsidR="006310E5" w:rsidRPr="00164F58">
        <w:rPr>
          <w:rFonts w:ascii="Simplified Arabic" w:hAnsi="Simplified Arabic" w:cs="Simplified Arabic"/>
          <w:rtl/>
        </w:rPr>
        <w:t xml:space="preserve">لغاية </w:t>
      </w:r>
      <w:r w:rsidR="006310E5" w:rsidRPr="00164F58">
        <w:rPr>
          <w:rFonts w:ascii="Simplified Arabic" w:hAnsi="Simplified Arabic" w:cs="Simplified Arabic"/>
          <w:szCs w:val="20"/>
          <w:rtl/>
        </w:rPr>
        <w:t>الاستراتيجية "دال" من أهداف أيشي:</w:t>
      </w:r>
      <w:r w:rsidR="00941918" w:rsidRPr="00164F58">
        <w:rPr>
          <w:rFonts w:ascii="Simplified Arabic" w:hAnsi="Simplified Arabic" w:cs="Simplified Arabic"/>
          <w:szCs w:val="20"/>
          <w:rtl/>
        </w:rPr>
        <w:t xml:space="preserve"> </w:t>
      </w:r>
      <w:r w:rsidR="00941918" w:rsidRPr="00164F58">
        <w:rPr>
          <w:rFonts w:ascii="Simplified Arabic" w:hAnsi="Simplified Arabic" w:cs="Simplified Arabic"/>
          <w:szCs w:val="20"/>
          <w:rtl/>
          <w:lang w:bidi="ar-EG"/>
        </w:rPr>
        <w:t xml:space="preserve">تعزيز المنافع للجميع من التنوع </w:t>
      </w:r>
      <w:r w:rsidR="00941918" w:rsidRPr="00164F58">
        <w:rPr>
          <w:rFonts w:ascii="Simplified Arabic" w:hAnsi="Simplified Arabic" w:cs="Simplified Arabic"/>
          <w:szCs w:val="20"/>
          <w:rtl/>
          <w:lang w:bidi="ar-EG"/>
        </w:rPr>
        <w:t>البيولوجي وخدمات النظم الإيكولوجية</w:t>
      </w:r>
      <w:r w:rsidR="007975BE">
        <w:rPr>
          <w:rFonts w:hint="cs"/>
          <w:rtl/>
          <w:lang w:bidi="ar-EG"/>
        </w:rPr>
        <w:t>.</w:t>
      </w:r>
    </w:p>
  </w:footnote>
  <w:footnote w:id="39">
    <w:p w:rsidR="0005053F" w:rsidRDefault="0005053F" w:rsidP="0005053F">
      <w:pPr>
        <w:pStyle w:val="FootnoteText"/>
        <w:rPr>
          <w:rtl/>
          <w:lang w:bidi="ar-EG"/>
        </w:rPr>
      </w:pPr>
      <w:r>
        <w:rPr>
          <w:rStyle w:val="FootnoteReference"/>
        </w:rPr>
        <w:footnoteRef/>
      </w:r>
      <w:r>
        <w:rPr>
          <w:rtl/>
        </w:rPr>
        <w:t xml:space="preserve"> </w:t>
      </w:r>
      <w:r w:rsidR="006310E5" w:rsidRPr="00164F58">
        <w:rPr>
          <w:rFonts w:ascii="Simplified Arabic" w:hAnsi="Simplified Arabic" w:cs="Simplified Arabic"/>
          <w:szCs w:val="20"/>
          <w:rtl/>
        </w:rPr>
        <w:t>الغاية الاستراتيجية "هاء" من أهداف أيشي:</w:t>
      </w:r>
      <w:r w:rsidR="00941918" w:rsidRPr="00164F58">
        <w:rPr>
          <w:rFonts w:ascii="Simplified Arabic" w:hAnsi="Simplified Arabic" w:cs="Simplified Arabic"/>
          <w:szCs w:val="20"/>
          <w:rtl/>
        </w:rPr>
        <w:t xml:space="preserve"> </w:t>
      </w:r>
      <w:r w:rsidR="00164F58" w:rsidRPr="00164F58">
        <w:rPr>
          <w:rFonts w:ascii="Simplified Arabic" w:hAnsi="Simplified Arabic" w:cs="Simplified Arabic"/>
          <w:szCs w:val="20"/>
          <w:rtl/>
          <w:lang w:bidi="ar-EG"/>
        </w:rPr>
        <w:t xml:space="preserve">تعزيز التنفيذ من خلال التخطيط التشاركي، </w:t>
      </w:r>
      <w:r w:rsidR="00164F58" w:rsidRPr="00164F58">
        <w:rPr>
          <w:rFonts w:ascii="Simplified Arabic" w:hAnsi="Simplified Arabic" w:cs="Simplified Arabic"/>
          <w:szCs w:val="20"/>
          <w:rtl/>
          <w:lang w:bidi="ar-EG"/>
        </w:rPr>
        <w:t>وإدارة المعارف وبناء القدرات</w:t>
      </w:r>
      <w:r w:rsidR="007975BE">
        <w:rPr>
          <w:rFonts w:hint="cs"/>
          <w:rtl/>
          <w:lang w:bidi="ar-EG"/>
        </w:rPr>
        <w:t>.</w:t>
      </w:r>
    </w:p>
  </w:footnote>
  <w:footnote w:id="40">
    <w:p w:rsidR="001A4613" w:rsidRPr="00164F58" w:rsidRDefault="001A4613">
      <w:pPr>
        <w:pStyle w:val="FootnoteText"/>
        <w:rPr>
          <w:rFonts w:ascii="Simplified Arabic" w:hAnsi="Simplified Arabic" w:cs="Simplified Arabic"/>
        </w:rPr>
      </w:pPr>
      <w:r>
        <w:rPr>
          <w:rStyle w:val="FootnoteReference"/>
        </w:rPr>
        <w:footnoteRef/>
      </w:r>
      <w:r>
        <w:rPr>
          <w:rtl/>
        </w:rPr>
        <w:t xml:space="preserve"> </w:t>
      </w:r>
      <w:r w:rsidR="006310E5" w:rsidRPr="00164F58">
        <w:rPr>
          <w:rFonts w:ascii="Simplified Arabic" w:hAnsi="Simplified Arabic" w:cs="Simplified Arabic"/>
          <w:sz w:val="18"/>
          <w:szCs w:val="20"/>
          <w:rtl/>
        </w:rPr>
        <w:t>مؤشر مبادرة الإبلاغ العالمية 304-3 الموائل المحمية أو المستعادة</w:t>
      </w:r>
      <w:r w:rsidR="00164F58">
        <w:rPr>
          <w:rFonts w:ascii="Simplified Arabic" w:hAnsi="Simplified Arabic" w:cs="Simplified Arabic" w:hint="cs"/>
          <w:rtl/>
        </w:rPr>
        <w:t>.</w:t>
      </w:r>
    </w:p>
  </w:footnote>
  <w:footnote w:id="41">
    <w:p w:rsidR="0005053F" w:rsidRDefault="0005053F" w:rsidP="006310E5">
      <w:pPr>
        <w:pStyle w:val="FootnoteText"/>
        <w:rPr>
          <w:rtl/>
        </w:rPr>
      </w:pPr>
      <w:r>
        <w:rPr>
          <w:rStyle w:val="FootnoteReference"/>
        </w:rPr>
        <w:footnoteRef/>
      </w:r>
      <w:r>
        <w:rPr>
          <w:rtl/>
        </w:rPr>
        <w:t xml:space="preserve"> </w:t>
      </w:r>
      <w:r w:rsidR="006310E5" w:rsidRPr="00164F58">
        <w:rPr>
          <w:rFonts w:ascii="Simplified Arabic" w:hAnsi="Simplified Arabic" w:cs="Simplified Arabic"/>
          <w:sz w:val="18"/>
          <w:szCs w:val="20"/>
          <w:rtl/>
        </w:rPr>
        <w:t xml:space="preserve">مؤشر مبادرة الإبلاغ العالمية 304-1 المواقع التشغيلية المملوكة، أو المؤجرة، أو المدارة في المناطق المحمية أو المجاورة </w:t>
      </w:r>
      <w:r w:rsidR="006310E5" w:rsidRPr="00164F58">
        <w:rPr>
          <w:rFonts w:ascii="Simplified Arabic" w:hAnsi="Simplified Arabic" w:cs="Simplified Arabic"/>
          <w:sz w:val="18"/>
          <w:szCs w:val="20"/>
          <w:rtl/>
        </w:rPr>
        <w:t>لها والمناطق ذات القيم</w:t>
      </w:r>
      <w:r w:rsidR="007975BE">
        <w:rPr>
          <w:rFonts w:ascii="Simplified Arabic" w:hAnsi="Simplified Arabic" w:cs="Simplified Arabic" w:hint="cs"/>
          <w:sz w:val="18"/>
          <w:szCs w:val="20"/>
          <w:rtl/>
        </w:rPr>
        <w:t>ة</w:t>
      </w:r>
      <w:r w:rsidR="006310E5" w:rsidRPr="00164F58">
        <w:rPr>
          <w:rFonts w:ascii="Simplified Arabic" w:hAnsi="Simplified Arabic" w:cs="Simplified Arabic"/>
          <w:sz w:val="18"/>
          <w:szCs w:val="20"/>
          <w:rtl/>
        </w:rPr>
        <w:t xml:space="preserve"> العالية للتنوع البيولوجي خارج المناطق المحمية.</w:t>
      </w:r>
    </w:p>
  </w:footnote>
  <w:footnote w:id="42">
    <w:p w:rsidR="0005053F" w:rsidRDefault="0005053F" w:rsidP="00B71225">
      <w:pPr>
        <w:pStyle w:val="FootnoteText"/>
        <w:rPr>
          <w:rtl/>
        </w:rPr>
      </w:pPr>
      <w:r>
        <w:rPr>
          <w:rStyle w:val="FootnoteReference"/>
        </w:rPr>
        <w:footnoteRef/>
      </w:r>
      <w:r>
        <w:rPr>
          <w:rtl/>
        </w:rPr>
        <w:t xml:space="preserve"> </w:t>
      </w:r>
      <w:r w:rsidR="00B71225" w:rsidRPr="00164F58">
        <w:rPr>
          <w:rFonts w:ascii="Simplified Arabic" w:hAnsi="Simplified Arabic" w:cs="Simplified Arabic"/>
          <w:sz w:val="18"/>
          <w:szCs w:val="20"/>
          <w:rtl/>
        </w:rPr>
        <w:t>مؤشر مبادرة الإبلاغ العالمية 304-2 الآثار المهمة على التنوع البيولوجي من الأنشطة والمنتجات والخدمات.</w:t>
      </w:r>
    </w:p>
  </w:footnote>
  <w:footnote w:id="43">
    <w:p w:rsidR="0005053F" w:rsidRDefault="0005053F" w:rsidP="00B71225">
      <w:pPr>
        <w:pStyle w:val="FootnoteText"/>
        <w:rPr>
          <w:rtl/>
        </w:rPr>
      </w:pPr>
      <w:r>
        <w:rPr>
          <w:rStyle w:val="FootnoteReference"/>
        </w:rPr>
        <w:footnoteRef/>
      </w:r>
      <w:r>
        <w:rPr>
          <w:rtl/>
        </w:rPr>
        <w:t xml:space="preserve"> </w:t>
      </w:r>
      <w:r w:rsidR="00B71225" w:rsidRPr="00164F58">
        <w:rPr>
          <w:rFonts w:ascii="Simplified Arabic" w:hAnsi="Simplified Arabic" w:cs="Simplified Arabic"/>
          <w:sz w:val="18"/>
          <w:szCs w:val="20"/>
          <w:rtl/>
        </w:rPr>
        <w:t>مؤشر مبادرة الإبلاغ العالمية 304-3 الموائل المحمية أو المستعادة</w:t>
      </w:r>
      <w:r w:rsidR="00164F58">
        <w:rPr>
          <w:rFonts w:hint="cs"/>
          <w:rtl/>
        </w:rPr>
        <w:t>.</w:t>
      </w:r>
    </w:p>
  </w:footnote>
  <w:footnote w:id="44">
    <w:p w:rsidR="0005053F" w:rsidRDefault="0005053F" w:rsidP="0005053F">
      <w:pPr>
        <w:pStyle w:val="FootnoteText"/>
        <w:rPr>
          <w:rtl/>
        </w:rPr>
      </w:pPr>
      <w:r>
        <w:rPr>
          <w:rStyle w:val="FootnoteReference"/>
        </w:rPr>
        <w:footnoteRef/>
      </w:r>
      <w:r>
        <w:rPr>
          <w:rtl/>
        </w:rPr>
        <w:t xml:space="preserve"> </w:t>
      </w:r>
      <w:r w:rsidR="00B71225" w:rsidRPr="00164F58">
        <w:rPr>
          <w:rFonts w:ascii="Simplified Arabic" w:hAnsi="Simplified Arabic" w:cs="Simplified Arabic"/>
          <w:sz w:val="18"/>
          <w:szCs w:val="20"/>
          <w:rtl/>
        </w:rPr>
        <w:t>مؤشر مبادرة الإبلاغ العالمية 304-4 أنواع القائمة الحمراء في الاتحاد الدولي لحفظ الطبيعة والقوائم الوطنية لحفظ الأنواع مع الموائل في المناطق المتأثرة بالعمليات.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13" w:rsidRPr="006B57BC" w:rsidRDefault="001A4613" w:rsidP="007307B8">
    <w:pPr>
      <w:tabs>
        <w:tab w:val="left" w:pos="6379"/>
      </w:tabs>
      <w:bidi w:val="0"/>
      <w:ind w:left="6804"/>
      <w:jc w:val="right"/>
      <w:rPr>
        <w:sz w:val="22"/>
        <w:szCs w:val="22"/>
        <w:lang w:bidi="ar-EG"/>
      </w:rPr>
    </w:pPr>
    <w:r w:rsidRPr="00BF5722">
      <w:rPr>
        <w:sz w:val="22"/>
        <w:szCs w:val="22"/>
      </w:rPr>
      <w:t>CBD/</w:t>
    </w:r>
    <w:r>
      <w:rPr>
        <w:sz w:val="22"/>
        <w:szCs w:val="22"/>
      </w:rPr>
      <w:t>SBI</w:t>
    </w:r>
    <w:r w:rsidRPr="00BF5722">
      <w:rPr>
        <w:sz w:val="22"/>
        <w:szCs w:val="22"/>
      </w:rPr>
      <w:t>/</w:t>
    </w:r>
    <w:r>
      <w:rPr>
        <w:sz w:val="22"/>
        <w:szCs w:val="22"/>
      </w:rPr>
      <w:t>2/</w:t>
    </w:r>
    <w:r>
      <w:rPr>
        <w:rFonts w:hint="cs"/>
        <w:sz w:val="22"/>
        <w:szCs w:val="22"/>
        <w:rtl/>
        <w:lang w:bidi="ar-EG"/>
      </w:rPr>
      <w:t>4</w:t>
    </w:r>
    <w:r>
      <w:rPr>
        <w:sz w:val="22"/>
        <w:szCs w:val="22"/>
        <w:lang w:bidi="ar-EG"/>
      </w:rPr>
      <w:t>/Add.2</w:t>
    </w:r>
  </w:p>
  <w:p w:rsidR="001A4613" w:rsidRPr="00084BB4" w:rsidRDefault="001A4613" w:rsidP="00E1191B">
    <w:pPr>
      <w:tabs>
        <w:tab w:val="left" w:pos="6379"/>
      </w:tabs>
      <w:bidi w:val="0"/>
      <w:ind w:left="6804"/>
      <w:jc w:val="right"/>
      <w:rPr>
        <w:sz w:val="22"/>
        <w:szCs w:val="22"/>
      </w:rPr>
    </w:pPr>
    <w:r w:rsidRPr="00BF5722">
      <w:rPr>
        <w:sz w:val="22"/>
        <w:szCs w:val="22"/>
      </w:rPr>
      <w:t xml:space="preserve">Page </w:t>
    </w:r>
    <w:r w:rsidR="00181ECD" w:rsidRPr="00BF5722">
      <w:rPr>
        <w:sz w:val="22"/>
        <w:szCs w:val="22"/>
      </w:rPr>
      <w:fldChar w:fldCharType="begin"/>
    </w:r>
    <w:r w:rsidRPr="00BF5722">
      <w:rPr>
        <w:sz w:val="22"/>
        <w:szCs w:val="22"/>
      </w:rPr>
      <w:instrText xml:space="preserve">PAGE  </w:instrText>
    </w:r>
    <w:r w:rsidR="00181ECD" w:rsidRPr="00BF5722">
      <w:rPr>
        <w:sz w:val="22"/>
        <w:szCs w:val="22"/>
      </w:rPr>
      <w:fldChar w:fldCharType="separate"/>
    </w:r>
    <w:r w:rsidR="00E56BF3">
      <w:rPr>
        <w:noProof/>
        <w:sz w:val="22"/>
        <w:szCs w:val="22"/>
      </w:rPr>
      <w:t>14</w:t>
    </w:r>
    <w:r w:rsidR="00181ECD" w:rsidRPr="00BF5722">
      <w:rPr>
        <w:sz w:val="22"/>
        <w:szCs w:val="22"/>
      </w:rPr>
      <w:fldChar w:fldCharType="end"/>
    </w:r>
  </w:p>
  <w:p w:rsidR="001A4613" w:rsidRPr="00FF65D5" w:rsidRDefault="001A4613" w:rsidP="00E1191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13" w:rsidRPr="006B57BC" w:rsidRDefault="001A4613" w:rsidP="007307B8">
    <w:pPr>
      <w:tabs>
        <w:tab w:val="left" w:pos="6379"/>
      </w:tabs>
      <w:bidi w:val="0"/>
      <w:jc w:val="left"/>
      <w:rPr>
        <w:sz w:val="22"/>
        <w:szCs w:val="22"/>
        <w:lang w:bidi="ar-EG"/>
      </w:rPr>
    </w:pPr>
    <w:r>
      <w:rPr>
        <w:sz w:val="22"/>
        <w:szCs w:val="22"/>
      </w:rPr>
      <w:t>CBD/SBI</w:t>
    </w:r>
    <w:r w:rsidRPr="00BF5722">
      <w:rPr>
        <w:sz w:val="22"/>
        <w:szCs w:val="22"/>
      </w:rPr>
      <w:t>/</w:t>
    </w:r>
    <w:r>
      <w:rPr>
        <w:sz w:val="22"/>
        <w:szCs w:val="22"/>
      </w:rPr>
      <w:t>2/</w:t>
    </w:r>
    <w:r>
      <w:rPr>
        <w:rFonts w:hint="cs"/>
        <w:sz w:val="22"/>
        <w:szCs w:val="22"/>
        <w:rtl/>
        <w:lang w:bidi="ar-EG"/>
      </w:rPr>
      <w:t>4</w:t>
    </w:r>
    <w:r>
      <w:rPr>
        <w:sz w:val="22"/>
        <w:szCs w:val="22"/>
        <w:lang w:bidi="ar-EG"/>
      </w:rPr>
      <w:t>/Add.2</w:t>
    </w:r>
  </w:p>
  <w:p w:rsidR="001A4613" w:rsidRPr="00084BB4" w:rsidRDefault="001A4613" w:rsidP="00E1191B">
    <w:pPr>
      <w:tabs>
        <w:tab w:val="left" w:pos="6379"/>
      </w:tabs>
      <w:bidi w:val="0"/>
      <w:jc w:val="left"/>
      <w:rPr>
        <w:sz w:val="22"/>
        <w:szCs w:val="22"/>
      </w:rPr>
    </w:pPr>
    <w:r w:rsidRPr="00BF5722">
      <w:rPr>
        <w:sz w:val="22"/>
        <w:szCs w:val="22"/>
      </w:rPr>
      <w:t xml:space="preserve">Page </w:t>
    </w:r>
    <w:r w:rsidR="00181ECD" w:rsidRPr="00BF5722">
      <w:rPr>
        <w:sz w:val="22"/>
        <w:szCs w:val="22"/>
      </w:rPr>
      <w:fldChar w:fldCharType="begin"/>
    </w:r>
    <w:r w:rsidRPr="00BF5722">
      <w:rPr>
        <w:sz w:val="22"/>
        <w:szCs w:val="22"/>
      </w:rPr>
      <w:instrText xml:space="preserve">PAGE  </w:instrText>
    </w:r>
    <w:r w:rsidR="00181ECD" w:rsidRPr="00BF5722">
      <w:rPr>
        <w:sz w:val="22"/>
        <w:szCs w:val="22"/>
      </w:rPr>
      <w:fldChar w:fldCharType="separate"/>
    </w:r>
    <w:r w:rsidR="00E56BF3">
      <w:rPr>
        <w:noProof/>
        <w:sz w:val="22"/>
        <w:szCs w:val="22"/>
      </w:rPr>
      <w:t>13</w:t>
    </w:r>
    <w:r w:rsidR="00181ECD" w:rsidRPr="00BF5722">
      <w:rPr>
        <w:sz w:val="22"/>
        <w:szCs w:val="22"/>
      </w:rPr>
      <w:fldChar w:fldCharType="end"/>
    </w:r>
  </w:p>
  <w:p w:rsidR="001A4613" w:rsidRPr="00FF65D5" w:rsidRDefault="001A4613" w:rsidP="00E119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nsid w:val="069F3D22"/>
    <w:multiLevelType w:val="hybridMultilevel"/>
    <w:tmpl w:val="ECAE6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A556D0"/>
    <w:multiLevelType w:val="hybridMultilevel"/>
    <w:tmpl w:val="4F58667C"/>
    <w:lvl w:ilvl="0" w:tplc="471A3994">
      <w:numFmt w:val="bullet"/>
      <w:lvlText w:val="•"/>
      <w:lvlJc w:val="left"/>
      <w:pPr>
        <w:ind w:left="720" w:hanging="360"/>
      </w:pPr>
      <w:rPr>
        <w:rFonts w:ascii="Times New Roman" w:eastAsia="YouYu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12CD1"/>
    <w:multiLevelType w:val="hybridMultilevel"/>
    <w:tmpl w:val="F154D626"/>
    <w:lvl w:ilvl="0" w:tplc="FB3E25DE">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nsid w:val="171113A7"/>
    <w:multiLevelType w:val="multilevel"/>
    <w:tmpl w:val="48241D10"/>
    <w:numStyleLink w:val="Normallist"/>
  </w:abstractNum>
  <w:abstractNum w:abstractNumId="8">
    <w:nsid w:val="20CA2B6B"/>
    <w:multiLevelType w:val="hybridMultilevel"/>
    <w:tmpl w:val="A0426D2E"/>
    <w:lvl w:ilvl="0" w:tplc="28686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35C90C89"/>
    <w:multiLevelType w:val="hybridMultilevel"/>
    <w:tmpl w:val="07769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5">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17">
    <w:nsid w:val="3DB925BB"/>
    <w:multiLevelType w:val="hybridMultilevel"/>
    <w:tmpl w:val="7B76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19">
    <w:nsid w:val="45E24046"/>
    <w:multiLevelType w:val="hybridMultilevel"/>
    <w:tmpl w:val="10BC4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C773C6"/>
    <w:multiLevelType w:val="hybridMultilevel"/>
    <w:tmpl w:val="9D987204"/>
    <w:lvl w:ilvl="0" w:tplc="19F6719A">
      <w:start w:val="1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31E7C"/>
    <w:multiLevelType w:val="hybridMultilevel"/>
    <w:tmpl w:val="65C8044E"/>
    <w:lvl w:ilvl="0" w:tplc="187CB5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8C16912"/>
    <w:multiLevelType w:val="hybridMultilevel"/>
    <w:tmpl w:val="2A881142"/>
    <w:lvl w:ilvl="0" w:tplc="58F047F4">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5">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6">
    <w:nsid w:val="4BF37F68"/>
    <w:multiLevelType w:val="hybridMultilevel"/>
    <w:tmpl w:val="C7D00CD0"/>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9">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65825D8"/>
    <w:multiLevelType w:val="hybridMultilevel"/>
    <w:tmpl w:val="16E0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33">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5E3F67C7"/>
    <w:multiLevelType w:val="hybridMultilevel"/>
    <w:tmpl w:val="FCCE27BA"/>
    <w:lvl w:ilvl="0" w:tplc="187CB5E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0CA5398"/>
    <w:multiLevelType w:val="hybridMultilevel"/>
    <w:tmpl w:val="6B64640A"/>
    <w:lvl w:ilvl="0" w:tplc="58F047F4">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9">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4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7"/>
  </w:num>
  <w:num w:numId="2">
    <w:abstractNumId w:val="10"/>
  </w:num>
  <w:num w:numId="3">
    <w:abstractNumId w:val="33"/>
  </w:num>
  <w:num w:numId="4">
    <w:abstractNumId w:val="9"/>
  </w:num>
  <w:num w:numId="5">
    <w:abstractNumId w:val="13"/>
  </w:num>
  <w:num w:numId="6">
    <w:abstractNumId w:val="39"/>
  </w:num>
  <w:num w:numId="7">
    <w:abstractNumId w:val="24"/>
  </w:num>
  <w:num w:numId="8">
    <w:abstractNumId w:val="28"/>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23"/>
  </w:num>
  <w:num w:numId="13">
    <w:abstractNumId w:val="16"/>
  </w:num>
  <w:num w:numId="14">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
  </w:num>
  <w:num w:numId="17">
    <w:abstractNumId w:val="35"/>
  </w:num>
  <w:num w:numId="18">
    <w:abstractNumId w:val="29"/>
  </w:num>
  <w:num w:numId="19">
    <w:abstractNumId w:val="7"/>
  </w:num>
  <w:num w:numId="20">
    <w:abstractNumId w:val="0"/>
  </w:num>
  <w:num w:numId="21">
    <w:abstractNumId w:val="6"/>
  </w:num>
  <w:num w:numId="22">
    <w:abstractNumId w:val="32"/>
  </w:num>
  <w:num w:numId="23">
    <w:abstractNumId w:val="18"/>
  </w:num>
  <w:num w:numId="24">
    <w:abstractNumId w:val="14"/>
  </w:num>
  <w:num w:numId="25">
    <w:abstractNumId w:val="38"/>
  </w:num>
  <w:num w:numId="26">
    <w:abstractNumId w:val="25"/>
  </w:num>
  <w:num w:numId="27">
    <w:abstractNumId w:val="22"/>
  </w:num>
  <w:num w:numId="28">
    <w:abstractNumId w:val="8"/>
  </w:num>
  <w:num w:numId="29">
    <w:abstractNumId w:val="26"/>
  </w:num>
  <w:num w:numId="30">
    <w:abstractNumId w:val="34"/>
  </w:num>
  <w:num w:numId="31">
    <w:abstractNumId w:val="5"/>
  </w:num>
  <w:num w:numId="32">
    <w:abstractNumId w:val="21"/>
  </w:num>
  <w:num w:numId="33">
    <w:abstractNumId w:val="37"/>
  </w:num>
  <w:num w:numId="34">
    <w:abstractNumId w:val="20"/>
  </w:num>
  <w:num w:numId="35">
    <w:abstractNumId w:val="19"/>
  </w:num>
  <w:num w:numId="36">
    <w:abstractNumId w:val="3"/>
  </w:num>
  <w:num w:numId="37">
    <w:abstractNumId w:val="12"/>
  </w:num>
  <w:num w:numId="38">
    <w:abstractNumId w:val="31"/>
  </w:num>
  <w:num w:numId="39">
    <w:abstractNumId w:val="17"/>
  </w:num>
  <w:num w:numId="40">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stylePaneFormatFilter w:val="3F01"/>
  <w:defaultTabStop w:val="706"/>
  <w:hyphenationZone w:val="425"/>
  <w:evenAndOddHeaders/>
  <w:characterSpacingControl w:val="doNotCompress"/>
  <w:hdrShapeDefaults>
    <o:shapedefaults v:ext="edit" spidmax="39938"/>
  </w:hdrShapeDefaults>
  <w:footnotePr>
    <w:footnote w:id="-1"/>
    <w:footnote w:id="0"/>
  </w:footnotePr>
  <w:endnotePr>
    <w:endnote w:id="-1"/>
    <w:endnote w:id="0"/>
  </w:endnotePr>
  <w:compat/>
  <w:rsids>
    <w:rsidRoot w:val="00092864"/>
    <w:rsid w:val="00000A97"/>
    <w:rsid w:val="00001128"/>
    <w:rsid w:val="00001273"/>
    <w:rsid w:val="000015BF"/>
    <w:rsid w:val="00002BD2"/>
    <w:rsid w:val="0000493C"/>
    <w:rsid w:val="00004C2F"/>
    <w:rsid w:val="0000581C"/>
    <w:rsid w:val="00006E31"/>
    <w:rsid w:val="000100EF"/>
    <w:rsid w:val="0001018A"/>
    <w:rsid w:val="00010F34"/>
    <w:rsid w:val="000111FC"/>
    <w:rsid w:val="00014298"/>
    <w:rsid w:val="00015A4B"/>
    <w:rsid w:val="00017BED"/>
    <w:rsid w:val="000203E0"/>
    <w:rsid w:val="00021D05"/>
    <w:rsid w:val="000228E8"/>
    <w:rsid w:val="00022E1F"/>
    <w:rsid w:val="00023300"/>
    <w:rsid w:val="00023BE7"/>
    <w:rsid w:val="00024A1F"/>
    <w:rsid w:val="00024EBC"/>
    <w:rsid w:val="00027951"/>
    <w:rsid w:val="000317C1"/>
    <w:rsid w:val="00031BF2"/>
    <w:rsid w:val="00032026"/>
    <w:rsid w:val="00032167"/>
    <w:rsid w:val="0003235D"/>
    <w:rsid w:val="00032664"/>
    <w:rsid w:val="000327B4"/>
    <w:rsid w:val="00033090"/>
    <w:rsid w:val="00033D44"/>
    <w:rsid w:val="00036B10"/>
    <w:rsid w:val="0003714D"/>
    <w:rsid w:val="000374AC"/>
    <w:rsid w:val="00037C7F"/>
    <w:rsid w:val="00044B3F"/>
    <w:rsid w:val="00044CB3"/>
    <w:rsid w:val="0004509E"/>
    <w:rsid w:val="0004562C"/>
    <w:rsid w:val="0005053F"/>
    <w:rsid w:val="000508D3"/>
    <w:rsid w:val="00050C2C"/>
    <w:rsid w:val="0005194D"/>
    <w:rsid w:val="00051ED9"/>
    <w:rsid w:val="0005437B"/>
    <w:rsid w:val="00054E76"/>
    <w:rsid w:val="00054FFA"/>
    <w:rsid w:val="00055863"/>
    <w:rsid w:val="000559C5"/>
    <w:rsid w:val="000565BC"/>
    <w:rsid w:val="00056AC5"/>
    <w:rsid w:val="0006103F"/>
    <w:rsid w:val="000632A0"/>
    <w:rsid w:val="0006367D"/>
    <w:rsid w:val="0006570A"/>
    <w:rsid w:val="000663D2"/>
    <w:rsid w:val="00066AE0"/>
    <w:rsid w:val="00067C18"/>
    <w:rsid w:val="00072045"/>
    <w:rsid w:val="00072057"/>
    <w:rsid w:val="00074C59"/>
    <w:rsid w:val="00074EA3"/>
    <w:rsid w:val="00075B40"/>
    <w:rsid w:val="00076D39"/>
    <w:rsid w:val="00077768"/>
    <w:rsid w:val="00080DE7"/>
    <w:rsid w:val="00081126"/>
    <w:rsid w:val="000812CF"/>
    <w:rsid w:val="00081A60"/>
    <w:rsid w:val="00081B1A"/>
    <w:rsid w:val="000823B3"/>
    <w:rsid w:val="0008262D"/>
    <w:rsid w:val="00083307"/>
    <w:rsid w:val="00084C03"/>
    <w:rsid w:val="000857E1"/>
    <w:rsid w:val="00086381"/>
    <w:rsid w:val="00086CC6"/>
    <w:rsid w:val="000917DC"/>
    <w:rsid w:val="00091C26"/>
    <w:rsid w:val="000920D9"/>
    <w:rsid w:val="00092864"/>
    <w:rsid w:val="000936E2"/>
    <w:rsid w:val="00095B7A"/>
    <w:rsid w:val="00095C14"/>
    <w:rsid w:val="00097E2B"/>
    <w:rsid w:val="000A1676"/>
    <w:rsid w:val="000A1BE6"/>
    <w:rsid w:val="000A24E3"/>
    <w:rsid w:val="000A26C7"/>
    <w:rsid w:val="000A26D3"/>
    <w:rsid w:val="000A2D07"/>
    <w:rsid w:val="000A3FAE"/>
    <w:rsid w:val="000A4D5C"/>
    <w:rsid w:val="000A5728"/>
    <w:rsid w:val="000A58A9"/>
    <w:rsid w:val="000B0D94"/>
    <w:rsid w:val="000B25AB"/>
    <w:rsid w:val="000B2EDB"/>
    <w:rsid w:val="000B3FA8"/>
    <w:rsid w:val="000B5383"/>
    <w:rsid w:val="000B7904"/>
    <w:rsid w:val="000B7B22"/>
    <w:rsid w:val="000C1191"/>
    <w:rsid w:val="000C15F2"/>
    <w:rsid w:val="000C29B1"/>
    <w:rsid w:val="000C2A0E"/>
    <w:rsid w:val="000C2C14"/>
    <w:rsid w:val="000C391E"/>
    <w:rsid w:val="000C3C59"/>
    <w:rsid w:val="000C4100"/>
    <w:rsid w:val="000C5480"/>
    <w:rsid w:val="000C5E3C"/>
    <w:rsid w:val="000C622C"/>
    <w:rsid w:val="000C6E01"/>
    <w:rsid w:val="000C77EA"/>
    <w:rsid w:val="000D0C34"/>
    <w:rsid w:val="000D10A7"/>
    <w:rsid w:val="000D1E09"/>
    <w:rsid w:val="000D5D80"/>
    <w:rsid w:val="000D7355"/>
    <w:rsid w:val="000D785E"/>
    <w:rsid w:val="000E063B"/>
    <w:rsid w:val="000E1A60"/>
    <w:rsid w:val="000E1C05"/>
    <w:rsid w:val="000E2576"/>
    <w:rsid w:val="000E460D"/>
    <w:rsid w:val="000E4B77"/>
    <w:rsid w:val="000E5A6F"/>
    <w:rsid w:val="000E5FB3"/>
    <w:rsid w:val="000E7601"/>
    <w:rsid w:val="000F037F"/>
    <w:rsid w:val="000F3520"/>
    <w:rsid w:val="000F3895"/>
    <w:rsid w:val="000F520C"/>
    <w:rsid w:val="000F590C"/>
    <w:rsid w:val="000F5E08"/>
    <w:rsid w:val="000F6B8A"/>
    <w:rsid w:val="0010037F"/>
    <w:rsid w:val="00100548"/>
    <w:rsid w:val="00102417"/>
    <w:rsid w:val="00104203"/>
    <w:rsid w:val="00104E3E"/>
    <w:rsid w:val="00105294"/>
    <w:rsid w:val="0010584C"/>
    <w:rsid w:val="00105DA1"/>
    <w:rsid w:val="00106A17"/>
    <w:rsid w:val="00106B6C"/>
    <w:rsid w:val="0010763F"/>
    <w:rsid w:val="00107755"/>
    <w:rsid w:val="00107C6B"/>
    <w:rsid w:val="00110D01"/>
    <w:rsid w:val="00110D1E"/>
    <w:rsid w:val="0011157B"/>
    <w:rsid w:val="001116CD"/>
    <w:rsid w:val="0011172D"/>
    <w:rsid w:val="00111C36"/>
    <w:rsid w:val="001124C5"/>
    <w:rsid w:val="001124D2"/>
    <w:rsid w:val="001173E0"/>
    <w:rsid w:val="00117F57"/>
    <w:rsid w:val="00121C36"/>
    <w:rsid w:val="00122288"/>
    <w:rsid w:val="00123686"/>
    <w:rsid w:val="001238D4"/>
    <w:rsid w:val="001242C0"/>
    <w:rsid w:val="0012479F"/>
    <w:rsid w:val="001264EE"/>
    <w:rsid w:val="00126C15"/>
    <w:rsid w:val="0012732A"/>
    <w:rsid w:val="001312EA"/>
    <w:rsid w:val="001316F4"/>
    <w:rsid w:val="00133BC5"/>
    <w:rsid w:val="0013454B"/>
    <w:rsid w:val="00135290"/>
    <w:rsid w:val="00135633"/>
    <w:rsid w:val="00135906"/>
    <w:rsid w:val="00135B9F"/>
    <w:rsid w:val="00135CE5"/>
    <w:rsid w:val="00136C56"/>
    <w:rsid w:val="00137DD4"/>
    <w:rsid w:val="00141AAC"/>
    <w:rsid w:val="001421FA"/>
    <w:rsid w:val="00145C84"/>
    <w:rsid w:val="00146921"/>
    <w:rsid w:val="00146AC1"/>
    <w:rsid w:val="00150343"/>
    <w:rsid w:val="00150797"/>
    <w:rsid w:val="001513B5"/>
    <w:rsid w:val="001514F6"/>
    <w:rsid w:val="00151CC4"/>
    <w:rsid w:val="00152081"/>
    <w:rsid w:val="00152BBD"/>
    <w:rsid w:val="00153696"/>
    <w:rsid w:val="00154ACA"/>
    <w:rsid w:val="00154FBE"/>
    <w:rsid w:val="00156303"/>
    <w:rsid w:val="00161A1F"/>
    <w:rsid w:val="0016357C"/>
    <w:rsid w:val="00164BDE"/>
    <w:rsid w:val="00164F58"/>
    <w:rsid w:val="0016548E"/>
    <w:rsid w:val="00165BD7"/>
    <w:rsid w:val="00167381"/>
    <w:rsid w:val="00172851"/>
    <w:rsid w:val="0017467A"/>
    <w:rsid w:val="00174CD2"/>
    <w:rsid w:val="00175593"/>
    <w:rsid w:val="00175594"/>
    <w:rsid w:val="00175D13"/>
    <w:rsid w:val="001767C3"/>
    <w:rsid w:val="00177DA1"/>
    <w:rsid w:val="00180144"/>
    <w:rsid w:val="0018056B"/>
    <w:rsid w:val="00181ECD"/>
    <w:rsid w:val="00182966"/>
    <w:rsid w:val="001830F1"/>
    <w:rsid w:val="001830FF"/>
    <w:rsid w:val="00183E53"/>
    <w:rsid w:val="00184B8C"/>
    <w:rsid w:val="00184BC0"/>
    <w:rsid w:val="0018650B"/>
    <w:rsid w:val="00186E73"/>
    <w:rsid w:val="00187831"/>
    <w:rsid w:val="00187CF8"/>
    <w:rsid w:val="001900C8"/>
    <w:rsid w:val="00191692"/>
    <w:rsid w:val="0019245F"/>
    <w:rsid w:val="001954C2"/>
    <w:rsid w:val="0019590A"/>
    <w:rsid w:val="00197DB8"/>
    <w:rsid w:val="00197FA1"/>
    <w:rsid w:val="001A15BC"/>
    <w:rsid w:val="001A187B"/>
    <w:rsid w:val="001A1ABD"/>
    <w:rsid w:val="001A1F5A"/>
    <w:rsid w:val="001A281C"/>
    <w:rsid w:val="001A28ED"/>
    <w:rsid w:val="001A37EB"/>
    <w:rsid w:val="001A4613"/>
    <w:rsid w:val="001A5708"/>
    <w:rsid w:val="001A6020"/>
    <w:rsid w:val="001A618C"/>
    <w:rsid w:val="001A73A6"/>
    <w:rsid w:val="001B50B4"/>
    <w:rsid w:val="001B61C8"/>
    <w:rsid w:val="001C4DB0"/>
    <w:rsid w:val="001C5181"/>
    <w:rsid w:val="001C5F42"/>
    <w:rsid w:val="001C7096"/>
    <w:rsid w:val="001C7836"/>
    <w:rsid w:val="001D0D34"/>
    <w:rsid w:val="001D103D"/>
    <w:rsid w:val="001D3072"/>
    <w:rsid w:val="001D7375"/>
    <w:rsid w:val="001E1121"/>
    <w:rsid w:val="001E223E"/>
    <w:rsid w:val="001E44B2"/>
    <w:rsid w:val="001E48D2"/>
    <w:rsid w:val="001E5AA0"/>
    <w:rsid w:val="001E5E8B"/>
    <w:rsid w:val="001E7B95"/>
    <w:rsid w:val="001F11D4"/>
    <w:rsid w:val="001F1772"/>
    <w:rsid w:val="001F362D"/>
    <w:rsid w:val="001F3952"/>
    <w:rsid w:val="001F44AE"/>
    <w:rsid w:val="001F455E"/>
    <w:rsid w:val="001F51E6"/>
    <w:rsid w:val="001F557B"/>
    <w:rsid w:val="002008C9"/>
    <w:rsid w:val="00200DBA"/>
    <w:rsid w:val="00201904"/>
    <w:rsid w:val="0020392E"/>
    <w:rsid w:val="0020657A"/>
    <w:rsid w:val="00207F98"/>
    <w:rsid w:val="002112AE"/>
    <w:rsid w:val="002123C2"/>
    <w:rsid w:val="00212657"/>
    <w:rsid w:val="00212D4D"/>
    <w:rsid w:val="002138AD"/>
    <w:rsid w:val="00213ED5"/>
    <w:rsid w:val="00215F0A"/>
    <w:rsid w:val="00216B87"/>
    <w:rsid w:val="00216D51"/>
    <w:rsid w:val="00217E47"/>
    <w:rsid w:val="002205A7"/>
    <w:rsid w:val="00220777"/>
    <w:rsid w:val="0022202F"/>
    <w:rsid w:val="00224217"/>
    <w:rsid w:val="002249F2"/>
    <w:rsid w:val="0022594E"/>
    <w:rsid w:val="00225E3F"/>
    <w:rsid w:val="002310C1"/>
    <w:rsid w:val="00233D6A"/>
    <w:rsid w:val="00235B46"/>
    <w:rsid w:val="00237249"/>
    <w:rsid w:val="0023742F"/>
    <w:rsid w:val="00237D5A"/>
    <w:rsid w:val="00240AF7"/>
    <w:rsid w:val="00241D02"/>
    <w:rsid w:val="0024219B"/>
    <w:rsid w:val="002431B6"/>
    <w:rsid w:val="002450BE"/>
    <w:rsid w:val="00245108"/>
    <w:rsid w:val="0024654D"/>
    <w:rsid w:val="00250D17"/>
    <w:rsid w:val="00251435"/>
    <w:rsid w:val="00251A8F"/>
    <w:rsid w:val="00251D63"/>
    <w:rsid w:val="0025331C"/>
    <w:rsid w:val="002540E5"/>
    <w:rsid w:val="002549EA"/>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2C71"/>
    <w:rsid w:val="0027332B"/>
    <w:rsid w:val="002750B8"/>
    <w:rsid w:val="00276DAB"/>
    <w:rsid w:val="002774D7"/>
    <w:rsid w:val="00277960"/>
    <w:rsid w:val="002825FC"/>
    <w:rsid w:val="00282D12"/>
    <w:rsid w:val="00282F7D"/>
    <w:rsid w:val="00283AEA"/>
    <w:rsid w:val="002845A8"/>
    <w:rsid w:val="0028482F"/>
    <w:rsid w:val="00285BB6"/>
    <w:rsid w:val="00286194"/>
    <w:rsid w:val="00287DA8"/>
    <w:rsid w:val="00290AB1"/>
    <w:rsid w:val="00291B47"/>
    <w:rsid w:val="002930DB"/>
    <w:rsid w:val="00295DF6"/>
    <w:rsid w:val="00297989"/>
    <w:rsid w:val="00297BA3"/>
    <w:rsid w:val="002A089D"/>
    <w:rsid w:val="002A09AD"/>
    <w:rsid w:val="002A0D6A"/>
    <w:rsid w:val="002A54E6"/>
    <w:rsid w:val="002A58BF"/>
    <w:rsid w:val="002A68C7"/>
    <w:rsid w:val="002B01CA"/>
    <w:rsid w:val="002B0221"/>
    <w:rsid w:val="002B024C"/>
    <w:rsid w:val="002B0590"/>
    <w:rsid w:val="002B25C5"/>
    <w:rsid w:val="002B33EB"/>
    <w:rsid w:val="002B4607"/>
    <w:rsid w:val="002B492B"/>
    <w:rsid w:val="002B4E32"/>
    <w:rsid w:val="002B726A"/>
    <w:rsid w:val="002C06F6"/>
    <w:rsid w:val="002C06F8"/>
    <w:rsid w:val="002C17E5"/>
    <w:rsid w:val="002C3FB1"/>
    <w:rsid w:val="002C49E7"/>
    <w:rsid w:val="002C56E0"/>
    <w:rsid w:val="002C654B"/>
    <w:rsid w:val="002C66F6"/>
    <w:rsid w:val="002D408E"/>
    <w:rsid w:val="002D47C0"/>
    <w:rsid w:val="002D4BCF"/>
    <w:rsid w:val="002D4FC1"/>
    <w:rsid w:val="002D57E0"/>
    <w:rsid w:val="002D5B6B"/>
    <w:rsid w:val="002D621D"/>
    <w:rsid w:val="002E293B"/>
    <w:rsid w:val="002E3AA0"/>
    <w:rsid w:val="002E42E8"/>
    <w:rsid w:val="002E492F"/>
    <w:rsid w:val="002E51B1"/>
    <w:rsid w:val="002E5DCE"/>
    <w:rsid w:val="002E5EB1"/>
    <w:rsid w:val="002E78E3"/>
    <w:rsid w:val="002E7E04"/>
    <w:rsid w:val="002F01E3"/>
    <w:rsid w:val="002F0261"/>
    <w:rsid w:val="002F2134"/>
    <w:rsid w:val="002F4386"/>
    <w:rsid w:val="002F495E"/>
    <w:rsid w:val="002F4A7B"/>
    <w:rsid w:val="002F5BD9"/>
    <w:rsid w:val="002F6431"/>
    <w:rsid w:val="002F652C"/>
    <w:rsid w:val="002F70A5"/>
    <w:rsid w:val="0030013F"/>
    <w:rsid w:val="00300E24"/>
    <w:rsid w:val="003011CC"/>
    <w:rsid w:val="00302C69"/>
    <w:rsid w:val="0030333C"/>
    <w:rsid w:val="00304EF7"/>
    <w:rsid w:val="00306427"/>
    <w:rsid w:val="00306B9B"/>
    <w:rsid w:val="00310C4F"/>
    <w:rsid w:val="00311440"/>
    <w:rsid w:val="00311CD2"/>
    <w:rsid w:val="0031331A"/>
    <w:rsid w:val="0031476C"/>
    <w:rsid w:val="003147AF"/>
    <w:rsid w:val="00314D22"/>
    <w:rsid w:val="00315FBD"/>
    <w:rsid w:val="003163C1"/>
    <w:rsid w:val="003168A4"/>
    <w:rsid w:val="00321EA9"/>
    <w:rsid w:val="00322E85"/>
    <w:rsid w:val="00325DE0"/>
    <w:rsid w:val="003278C3"/>
    <w:rsid w:val="00327F33"/>
    <w:rsid w:val="003302C6"/>
    <w:rsid w:val="00330A33"/>
    <w:rsid w:val="00331F5C"/>
    <w:rsid w:val="003322D6"/>
    <w:rsid w:val="00332513"/>
    <w:rsid w:val="00336605"/>
    <w:rsid w:val="00337028"/>
    <w:rsid w:val="003377CF"/>
    <w:rsid w:val="00340106"/>
    <w:rsid w:val="003431D6"/>
    <w:rsid w:val="003451E2"/>
    <w:rsid w:val="00347C8A"/>
    <w:rsid w:val="0035042C"/>
    <w:rsid w:val="00350A1D"/>
    <w:rsid w:val="0035114B"/>
    <w:rsid w:val="003513DC"/>
    <w:rsid w:val="0035242A"/>
    <w:rsid w:val="00352CE8"/>
    <w:rsid w:val="00352FA6"/>
    <w:rsid w:val="00354CF7"/>
    <w:rsid w:val="00355E5E"/>
    <w:rsid w:val="003562E1"/>
    <w:rsid w:val="0035632E"/>
    <w:rsid w:val="0036288B"/>
    <w:rsid w:val="00363689"/>
    <w:rsid w:val="00363840"/>
    <w:rsid w:val="003638B4"/>
    <w:rsid w:val="0036399C"/>
    <w:rsid w:val="00364FEF"/>
    <w:rsid w:val="00367A96"/>
    <w:rsid w:val="00372330"/>
    <w:rsid w:val="003724BF"/>
    <w:rsid w:val="003733FB"/>
    <w:rsid w:val="003744A2"/>
    <w:rsid w:val="00377523"/>
    <w:rsid w:val="003779F9"/>
    <w:rsid w:val="00377B48"/>
    <w:rsid w:val="00380900"/>
    <w:rsid w:val="00381B96"/>
    <w:rsid w:val="0038450D"/>
    <w:rsid w:val="003870E8"/>
    <w:rsid w:val="0038732D"/>
    <w:rsid w:val="00387986"/>
    <w:rsid w:val="003921AD"/>
    <w:rsid w:val="003927E4"/>
    <w:rsid w:val="00393217"/>
    <w:rsid w:val="00393C49"/>
    <w:rsid w:val="00394430"/>
    <w:rsid w:val="00397013"/>
    <w:rsid w:val="003A003F"/>
    <w:rsid w:val="003A0A57"/>
    <w:rsid w:val="003A0AD7"/>
    <w:rsid w:val="003A1DC2"/>
    <w:rsid w:val="003A2169"/>
    <w:rsid w:val="003A464B"/>
    <w:rsid w:val="003A63B4"/>
    <w:rsid w:val="003B073C"/>
    <w:rsid w:val="003B0898"/>
    <w:rsid w:val="003B1BCA"/>
    <w:rsid w:val="003B1D9C"/>
    <w:rsid w:val="003B21A0"/>
    <w:rsid w:val="003B42D2"/>
    <w:rsid w:val="003B5B35"/>
    <w:rsid w:val="003B5EA2"/>
    <w:rsid w:val="003B6F38"/>
    <w:rsid w:val="003C09CE"/>
    <w:rsid w:val="003C21A9"/>
    <w:rsid w:val="003C2F72"/>
    <w:rsid w:val="003C380D"/>
    <w:rsid w:val="003C3939"/>
    <w:rsid w:val="003C3C88"/>
    <w:rsid w:val="003C4588"/>
    <w:rsid w:val="003C57C3"/>
    <w:rsid w:val="003C71FF"/>
    <w:rsid w:val="003C7DA0"/>
    <w:rsid w:val="003D3F7F"/>
    <w:rsid w:val="003D3FEE"/>
    <w:rsid w:val="003D4950"/>
    <w:rsid w:val="003D4E8F"/>
    <w:rsid w:val="003D7FD8"/>
    <w:rsid w:val="003E2391"/>
    <w:rsid w:val="003E267E"/>
    <w:rsid w:val="003E2696"/>
    <w:rsid w:val="003E338A"/>
    <w:rsid w:val="003E3820"/>
    <w:rsid w:val="003F23E8"/>
    <w:rsid w:val="003F2F62"/>
    <w:rsid w:val="003F411E"/>
    <w:rsid w:val="003F42B7"/>
    <w:rsid w:val="003F469C"/>
    <w:rsid w:val="003F5152"/>
    <w:rsid w:val="003F7789"/>
    <w:rsid w:val="003F7BA5"/>
    <w:rsid w:val="00401294"/>
    <w:rsid w:val="00401DA7"/>
    <w:rsid w:val="0040204B"/>
    <w:rsid w:val="00402D33"/>
    <w:rsid w:val="00403633"/>
    <w:rsid w:val="00405794"/>
    <w:rsid w:val="0040647D"/>
    <w:rsid w:val="00406643"/>
    <w:rsid w:val="00410B08"/>
    <w:rsid w:val="00411465"/>
    <w:rsid w:val="00411766"/>
    <w:rsid w:val="00411E1B"/>
    <w:rsid w:val="00412D53"/>
    <w:rsid w:val="00413421"/>
    <w:rsid w:val="00413625"/>
    <w:rsid w:val="00413E94"/>
    <w:rsid w:val="00417265"/>
    <w:rsid w:val="00420093"/>
    <w:rsid w:val="00422CDC"/>
    <w:rsid w:val="00424081"/>
    <w:rsid w:val="00424476"/>
    <w:rsid w:val="004247B4"/>
    <w:rsid w:val="0042506F"/>
    <w:rsid w:val="00425180"/>
    <w:rsid w:val="00425722"/>
    <w:rsid w:val="0042574E"/>
    <w:rsid w:val="00427BE4"/>
    <w:rsid w:val="004332BF"/>
    <w:rsid w:val="00434959"/>
    <w:rsid w:val="00434B44"/>
    <w:rsid w:val="00437030"/>
    <w:rsid w:val="00440009"/>
    <w:rsid w:val="004403DA"/>
    <w:rsid w:val="00441D75"/>
    <w:rsid w:val="00442344"/>
    <w:rsid w:val="00442971"/>
    <w:rsid w:val="00442FBE"/>
    <w:rsid w:val="0044368C"/>
    <w:rsid w:val="00444DC6"/>
    <w:rsid w:val="0044540E"/>
    <w:rsid w:val="00445A7E"/>
    <w:rsid w:val="00445B91"/>
    <w:rsid w:val="00445FFB"/>
    <w:rsid w:val="0044795B"/>
    <w:rsid w:val="0045040B"/>
    <w:rsid w:val="004519F7"/>
    <w:rsid w:val="004521B7"/>
    <w:rsid w:val="00452E33"/>
    <w:rsid w:val="00453428"/>
    <w:rsid w:val="00453CB5"/>
    <w:rsid w:val="00453DC7"/>
    <w:rsid w:val="0045426B"/>
    <w:rsid w:val="004546D9"/>
    <w:rsid w:val="00454DD8"/>
    <w:rsid w:val="00456E73"/>
    <w:rsid w:val="00457130"/>
    <w:rsid w:val="00457553"/>
    <w:rsid w:val="004575C2"/>
    <w:rsid w:val="00457EE6"/>
    <w:rsid w:val="00462546"/>
    <w:rsid w:val="00462F30"/>
    <w:rsid w:val="00463FBC"/>
    <w:rsid w:val="00465B96"/>
    <w:rsid w:val="004669CD"/>
    <w:rsid w:val="004674DA"/>
    <w:rsid w:val="00472D92"/>
    <w:rsid w:val="00473ED7"/>
    <w:rsid w:val="004765DD"/>
    <w:rsid w:val="004767AE"/>
    <w:rsid w:val="004770AC"/>
    <w:rsid w:val="00480100"/>
    <w:rsid w:val="00484276"/>
    <w:rsid w:val="00484AF3"/>
    <w:rsid w:val="00485B3A"/>
    <w:rsid w:val="004864FC"/>
    <w:rsid w:val="00486A37"/>
    <w:rsid w:val="0049035F"/>
    <w:rsid w:val="004917CD"/>
    <w:rsid w:val="00491E56"/>
    <w:rsid w:val="004A112E"/>
    <w:rsid w:val="004A1C64"/>
    <w:rsid w:val="004A2C8F"/>
    <w:rsid w:val="004A3406"/>
    <w:rsid w:val="004A642E"/>
    <w:rsid w:val="004A7830"/>
    <w:rsid w:val="004B32C8"/>
    <w:rsid w:val="004B3B85"/>
    <w:rsid w:val="004B6606"/>
    <w:rsid w:val="004B700B"/>
    <w:rsid w:val="004C0364"/>
    <w:rsid w:val="004C04BB"/>
    <w:rsid w:val="004C2E9E"/>
    <w:rsid w:val="004C3219"/>
    <w:rsid w:val="004C3FC4"/>
    <w:rsid w:val="004C4CEB"/>
    <w:rsid w:val="004C5114"/>
    <w:rsid w:val="004C6642"/>
    <w:rsid w:val="004D0430"/>
    <w:rsid w:val="004D0A97"/>
    <w:rsid w:val="004D0BBD"/>
    <w:rsid w:val="004D1905"/>
    <w:rsid w:val="004D2620"/>
    <w:rsid w:val="004D5446"/>
    <w:rsid w:val="004E0344"/>
    <w:rsid w:val="004E0D8C"/>
    <w:rsid w:val="004E1E8E"/>
    <w:rsid w:val="004E24BA"/>
    <w:rsid w:val="004E3065"/>
    <w:rsid w:val="004E3528"/>
    <w:rsid w:val="004E6403"/>
    <w:rsid w:val="004E6423"/>
    <w:rsid w:val="004E795F"/>
    <w:rsid w:val="004E7BF8"/>
    <w:rsid w:val="004F05D4"/>
    <w:rsid w:val="004F386D"/>
    <w:rsid w:val="004F3C6F"/>
    <w:rsid w:val="004F3D41"/>
    <w:rsid w:val="004F5392"/>
    <w:rsid w:val="004F6049"/>
    <w:rsid w:val="004F654C"/>
    <w:rsid w:val="004F67C1"/>
    <w:rsid w:val="004F7662"/>
    <w:rsid w:val="00500B61"/>
    <w:rsid w:val="0050194C"/>
    <w:rsid w:val="005019CC"/>
    <w:rsid w:val="005027B5"/>
    <w:rsid w:val="00504A96"/>
    <w:rsid w:val="00504CA6"/>
    <w:rsid w:val="00505DD0"/>
    <w:rsid w:val="00505E62"/>
    <w:rsid w:val="0050756A"/>
    <w:rsid w:val="00511E11"/>
    <w:rsid w:val="00512B2F"/>
    <w:rsid w:val="005146CD"/>
    <w:rsid w:val="0051737F"/>
    <w:rsid w:val="00520187"/>
    <w:rsid w:val="00520398"/>
    <w:rsid w:val="00522287"/>
    <w:rsid w:val="005226E0"/>
    <w:rsid w:val="00523F53"/>
    <w:rsid w:val="005240F4"/>
    <w:rsid w:val="00524E14"/>
    <w:rsid w:val="00525088"/>
    <w:rsid w:val="0052557F"/>
    <w:rsid w:val="00527E34"/>
    <w:rsid w:val="00531DA4"/>
    <w:rsid w:val="00532842"/>
    <w:rsid w:val="00533EAC"/>
    <w:rsid w:val="00534BC8"/>
    <w:rsid w:val="00534F18"/>
    <w:rsid w:val="00535148"/>
    <w:rsid w:val="00535DA7"/>
    <w:rsid w:val="00536DB4"/>
    <w:rsid w:val="00536DDD"/>
    <w:rsid w:val="0053745B"/>
    <w:rsid w:val="00540733"/>
    <w:rsid w:val="00543294"/>
    <w:rsid w:val="00543CE2"/>
    <w:rsid w:val="00544025"/>
    <w:rsid w:val="0054504C"/>
    <w:rsid w:val="00546485"/>
    <w:rsid w:val="00546AE4"/>
    <w:rsid w:val="00551040"/>
    <w:rsid w:val="00551B71"/>
    <w:rsid w:val="0055264C"/>
    <w:rsid w:val="005531F2"/>
    <w:rsid w:val="00553562"/>
    <w:rsid w:val="00553EA0"/>
    <w:rsid w:val="0055460C"/>
    <w:rsid w:val="00556B1C"/>
    <w:rsid w:val="00556F6F"/>
    <w:rsid w:val="00557A68"/>
    <w:rsid w:val="00561608"/>
    <w:rsid w:val="005624DB"/>
    <w:rsid w:val="00562722"/>
    <w:rsid w:val="00563D8A"/>
    <w:rsid w:val="005661E9"/>
    <w:rsid w:val="00567E13"/>
    <w:rsid w:val="005701AA"/>
    <w:rsid w:val="00570517"/>
    <w:rsid w:val="005715EF"/>
    <w:rsid w:val="00571FC8"/>
    <w:rsid w:val="00573AF6"/>
    <w:rsid w:val="00573BF3"/>
    <w:rsid w:val="00574F4B"/>
    <w:rsid w:val="005758B1"/>
    <w:rsid w:val="00576695"/>
    <w:rsid w:val="00576A72"/>
    <w:rsid w:val="00577CED"/>
    <w:rsid w:val="00582A03"/>
    <w:rsid w:val="00583AAD"/>
    <w:rsid w:val="0058489A"/>
    <w:rsid w:val="00584D56"/>
    <w:rsid w:val="0058632F"/>
    <w:rsid w:val="0058639A"/>
    <w:rsid w:val="00586C00"/>
    <w:rsid w:val="00586E97"/>
    <w:rsid w:val="00587B99"/>
    <w:rsid w:val="00591261"/>
    <w:rsid w:val="00591580"/>
    <w:rsid w:val="0059160B"/>
    <w:rsid w:val="0059210D"/>
    <w:rsid w:val="00592159"/>
    <w:rsid w:val="00593D20"/>
    <w:rsid w:val="005948D6"/>
    <w:rsid w:val="005949D3"/>
    <w:rsid w:val="00594FF6"/>
    <w:rsid w:val="00595E5E"/>
    <w:rsid w:val="005961FD"/>
    <w:rsid w:val="00596AA0"/>
    <w:rsid w:val="0059783C"/>
    <w:rsid w:val="00597EF8"/>
    <w:rsid w:val="005A4A3A"/>
    <w:rsid w:val="005A4E4D"/>
    <w:rsid w:val="005A58BB"/>
    <w:rsid w:val="005A6362"/>
    <w:rsid w:val="005A6E32"/>
    <w:rsid w:val="005A70A4"/>
    <w:rsid w:val="005A7103"/>
    <w:rsid w:val="005A755A"/>
    <w:rsid w:val="005A7B30"/>
    <w:rsid w:val="005B0CBD"/>
    <w:rsid w:val="005B19D5"/>
    <w:rsid w:val="005B2094"/>
    <w:rsid w:val="005B3C76"/>
    <w:rsid w:val="005B3DC9"/>
    <w:rsid w:val="005B4147"/>
    <w:rsid w:val="005B5A73"/>
    <w:rsid w:val="005B643A"/>
    <w:rsid w:val="005B77B2"/>
    <w:rsid w:val="005C39BD"/>
    <w:rsid w:val="005C638C"/>
    <w:rsid w:val="005C68A2"/>
    <w:rsid w:val="005D4C25"/>
    <w:rsid w:val="005E02B0"/>
    <w:rsid w:val="005E02F3"/>
    <w:rsid w:val="005E1878"/>
    <w:rsid w:val="005E1D11"/>
    <w:rsid w:val="005E1DC1"/>
    <w:rsid w:val="005E2628"/>
    <w:rsid w:val="005E2DC1"/>
    <w:rsid w:val="005E32D7"/>
    <w:rsid w:val="005E396F"/>
    <w:rsid w:val="005F0152"/>
    <w:rsid w:val="005F04E6"/>
    <w:rsid w:val="005F10FD"/>
    <w:rsid w:val="005F152E"/>
    <w:rsid w:val="005F17D5"/>
    <w:rsid w:val="005F3C95"/>
    <w:rsid w:val="005F5044"/>
    <w:rsid w:val="005F62EE"/>
    <w:rsid w:val="006006A1"/>
    <w:rsid w:val="0060123E"/>
    <w:rsid w:val="00601963"/>
    <w:rsid w:val="00601AEA"/>
    <w:rsid w:val="00601F69"/>
    <w:rsid w:val="00602212"/>
    <w:rsid w:val="00602B3C"/>
    <w:rsid w:val="00604D4F"/>
    <w:rsid w:val="00604F55"/>
    <w:rsid w:val="0060541A"/>
    <w:rsid w:val="006055E0"/>
    <w:rsid w:val="00606BD4"/>
    <w:rsid w:val="00607E69"/>
    <w:rsid w:val="00610EA4"/>
    <w:rsid w:val="00615756"/>
    <w:rsid w:val="006167A8"/>
    <w:rsid w:val="006209FF"/>
    <w:rsid w:val="00620EB7"/>
    <w:rsid w:val="00621671"/>
    <w:rsid w:val="00625E69"/>
    <w:rsid w:val="00627F2A"/>
    <w:rsid w:val="00630C95"/>
    <w:rsid w:val="006310E5"/>
    <w:rsid w:val="00631517"/>
    <w:rsid w:val="00632CB2"/>
    <w:rsid w:val="006331BE"/>
    <w:rsid w:val="00633D29"/>
    <w:rsid w:val="0063569E"/>
    <w:rsid w:val="00636815"/>
    <w:rsid w:val="0063741F"/>
    <w:rsid w:val="00637587"/>
    <w:rsid w:val="00637CB4"/>
    <w:rsid w:val="0064343F"/>
    <w:rsid w:val="00644A64"/>
    <w:rsid w:val="00646E00"/>
    <w:rsid w:val="006503BA"/>
    <w:rsid w:val="00650A42"/>
    <w:rsid w:val="00651604"/>
    <w:rsid w:val="00654C5F"/>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4B59"/>
    <w:rsid w:val="00675BCA"/>
    <w:rsid w:val="00675E37"/>
    <w:rsid w:val="006773B3"/>
    <w:rsid w:val="006774D6"/>
    <w:rsid w:val="00680DF6"/>
    <w:rsid w:val="00682889"/>
    <w:rsid w:val="00682949"/>
    <w:rsid w:val="00683823"/>
    <w:rsid w:val="0068461E"/>
    <w:rsid w:val="00684914"/>
    <w:rsid w:val="00684DEE"/>
    <w:rsid w:val="00684FC2"/>
    <w:rsid w:val="00685F33"/>
    <w:rsid w:val="006862AD"/>
    <w:rsid w:val="006863C2"/>
    <w:rsid w:val="00687997"/>
    <w:rsid w:val="0069169C"/>
    <w:rsid w:val="006936D4"/>
    <w:rsid w:val="00693D4D"/>
    <w:rsid w:val="00694B3E"/>
    <w:rsid w:val="00694DEF"/>
    <w:rsid w:val="0069688A"/>
    <w:rsid w:val="0069787E"/>
    <w:rsid w:val="006A0CAF"/>
    <w:rsid w:val="006A0F83"/>
    <w:rsid w:val="006A3054"/>
    <w:rsid w:val="006A3521"/>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362F"/>
    <w:rsid w:val="006C4045"/>
    <w:rsid w:val="006C44D0"/>
    <w:rsid w:val="006C6251"/>
    <w:rsid w:val="006C6AB9"/>
    <w:rsid w:val="006C6BAD"/>
    <w:rsid w:val="006D2E24"/>
    <w:rsid w:val="006D3659"/>
    <w:rsid w:val="006D3F58"/>
    <w:rsid w:val="006D6264"/>
    <w:rsid w:val="006D7F81"/>
    <w:rsid w:val="006E13ED"/>
    <w:rsid w:val="006E1491"/>
    <w:rsid w:val="006E25B0"/>
    <w:rsid w:val="006E3F8F"/>
    <w:rsid w:val="006E48D6"/>
    <w:rsid w:val="006E5377"/>
    <w:rsid w:val="006E7AE7"/>
    <w:rsid w:val="006F0A46"/>
    <w:rsid w:val="006F1430"/>
    <w:rsid w:val="006F1E4A"/>
    <w:rsid w:val="006F2F19"/>
    <w:rsid w:val="006F4819"/>
    <w:rsid w:val="006F6013"/>
    <w:rsid w:val="006F6A75"/>
    <w:rsid w:val="006F72A6"/>
    <w:rsid w:val="007004CC"/>
    <w:rsid w:val="00701088"/>
    <w:rsid w:val="00701862"/>
    <w:rsid w:val="0070220A"/>
    <w:rsid w:val="00703915"/>
    <w:rsid w:val="007043EF"/>
    <w:rsid w:val="00705FCA"/>
    <w:rsid w:val="00706F77"/>
    <w:rsid w:val="00706FEF"/>
    <w:rsid w:val="0070777E"/>
    <w:rsid w:val="00710E2F"/>
    <w:rsid w:val="00715F2E"/>
    <w:rsid w:val="00716DC3"/>
    <w:rsid w:val="00717032"/>
    <w:rsid w:val="0071736D"/>
    <w:rsid w:val="0072272D"/>
    <w:rsid w:val="00722893"/>
    <w:rsid w:val="00724219"/>
    <w:rsid w:val="00724699"/>
    <w:rsid w:val="007261E6"/>
    <w:rsid w:val="00726341"/>
    <w:rsid w:val="007269A1"/>
    <w:rsid w:val="007301CD"/>
    <w:rsid w:val="00730312"/>
    <w:rsid w:val="007307B8"/>
    <w:rsid w:val="0073087F"/>
    <w:rsid w:val="00734016"/>
    <w:rsid w:val="0073433A"/>
    <w:rsid w:val="00734F45"/>
    <w:rsid w:val="00735CCB"/>
    <w:rsid w:val="00736A29"/>
    <w:rsid w:val="007409B6"/>
    <w:rsid w:val="007420ED"/>
    <w:rsid w:val="00743112"/>
    <w:rsid w:val="007506F8"/>
    <w:rsid w:val="00750A92"/>
    <w:rsid w:val="0075104C"/>
    <w:rsid w:val="0075127F"/>
    <w:rsid w:val="00751E55"/>
    <w:rsid w:val="00754784"/>
    <w:rsid w:val="007548A3"/>
    <w:rsid w:val="0075530E"/>
    <w:rsid w:val="00756F57"/>
    <w:rsid w:val="0076046E"/>
    <w:rsid w:val="007612FA"/>
    <w:rsid w:val="00761773"/>
    <w:rsid w:val="007635F2"/>
    <w:rsid w:val="007646EA"/>
    <w:rsid w:val="007647B0"/>
    <w:rsid w:val="007654FC"/>
    <w:rsid w:val="00765D80"/>
    <w:rsid w:val="00766C1C"/>
    <w:rsid w:val="00767B30"/>
    <w:rsid w:val="007704FE"/>
    <w:rsid w:val="00771613"/>
    <w:rsid w:val="00775E02"/>
    <w:rsid w:val="00775ECB"/>
    <w:rsid w:val="00777425"/>
    <w:rsid w:val="007812FB"/>
    <w:rsid w:val="0078226D"/>
    <w:rsid w:val="00783EE7"/>
    <w:rsid w:val="00783F0C"/>
    <w:rsid w:val="00785078"/>
    <w:rsid w:val="007854ED"/>
    <w:rsid w:val="00786321"/>
    <w:rsid w:val="00786B2B"/>
    <w:rsid w:val="00790BC1"/>
    <w:rsid w:val="00790E59"/>
    <w:rsid w:val="00791D80"/>
    <w:rsid w:val="007928D2"/>
    <w:rsid w:val="00794579"/>
    <w:rsid w:val="00794BFC"/>
    <w:rsid w:val="007956AF"/>
    <w:rsid w:val="00796168"/>
    <w:rsid w:val="00796C16"/>
    <w:rsid w:val="00797049"/>
    <w:rsid w:val="007975BE"/>
    <w:rsid w:val="007A2315"/>
    <w:rsid w:val="007A34E8"/>
    <w:rsid w:val="007A3EA3"/>
    <w:rsid w:val="007A5403"/>
    <w:rsid w:val="007B02C6"/>
    <w:rsid w:val="007B0AE5"/>
    <w:rsid w:val="007B29BF"/>
    <w:rsid w:val="007B34D8"/>
    <w:rsid w:val="007B4951"/>
    <w:rsid w:val="007B51F9"/>
    <w:rsid w:val="007B67A0"/>
    <w:rsid w:val="007B7156"/>
    <w:rsid w:val="007C054F"/>
    <w:rsid w:val="007C128B"/>
    <w:rsid w:val="007C1449"/>
    <w:rsid w:val="007C14DA"/>
    <w:rsid w:val="007C16A8"/>
    <w:rsid w:val="007C28A2"/>
    <w:rsid w:val="007C2BD2"/>
    <w:rsid w:val="007C3CD3"/>
    <w:rsid w:val="007C40F9"/>
    <w:rsid w:val="007C45F7"/>
    <w:rsid w:val="007C48D6"/>
    <w:rsid w:val="007C7D42"/>
    <w:rsid w:val="007D03A5"/>
    <w:rsid w:val="007D03F7"/>
    <w:rsid w:val="007D1CEC"/>
    <w:rsid w:val="007D3115"/>
    <w:rsid w:val="007D43C1"/>
    <w:rsid w:val="007D48D6"/>
    <w:rsid w:val="007D4A7A"/>
    <w:rsid w:val="007D54F7"/>
    <w:rsid w:val="007D5A66"/>
    <w:rsid w:val="007D7187"/>
    <w:rsid w:val="007E1637"/>
    <w:rsid w:val="007E503B"/>
    <w:rsid w:val="007E5FB8"/>
    <w:rsid w:val="007E73AA"/>
    <w:rsid w:val="007E762C"/>
    <w:rsid w:val="007E7FAE"/>
    <w:rsid w:val="007F00FE"/>
    <w:rsid w:val="007F14CC"/>
    <w:rsid w:val="007F3C57"/>
    <w:rsid w:val="007F4A39"/>
    <w:rsid w:val="007F4F8F"/>
    <w:rsid w:val="007F545F"/>
    <w:rsid w:val="007F61E8"/>
    <w:rsid w:val="007F656C"/>
    <w:rsid w:val="007F69C1"/>
    <w:rsid w:val="007F6C0C"/>
    <w:rsid w:val="007F7956"/>
    <w:rsid w:val="00800B43"/>
    <w:rsid w:val="00801FF9"/>
    <w:rsid w:val="00802196"/>
    <w:rsid w:val="008024D8"/>
    <w:rsid w:val="00802678"/>
    <w:rsid w:val="00802E20"/>
    <w:rsid w:val="00803FA1"/>
    <w:rsid w:val="00804792"/>
    <w:rsid w:val="008063F7"/>
    <w:rsid w:val="00806787"/>
    <w:rsid w:val="00806F39"/>
    <w:rsid w:val="00807CC3"/>
    <w:rsid w:val="00811274"/>
    <w:rsid w:val="00811BEA"/>
    <w:rsid w:val="00812EC9"/>
    <w:rsid w:val="008147A9"/>
    <w:rsid w:val="008151A9"/>
    <w:rsid w:val="00816CFA"/>
    <w:rsid w:val="00816F46"/>
    <w:rsid w:val="00820AE9"/>
    <w:rsid w:val="00823C18"/>
    <w:rsid w:val="00824552"/>
    <w:rsid w:val="00825653"/>
    <w:rsid w:val="00826113"/>
    <w:rsid w:val="008274A7"/>
    <w:rsid w:val="00827E07"/>
    <w:rsid w:val="008310BC"/>
    <w:rsid w:val="008311FA"/>
    <w:rsid w:val="008325AE"/>
    <w:rsid w:val="00833627"/>
    <w:rsid w:val="00833A68"/>
    <w:rsid w:val="00833B5D"/>
    <w:rsid w:val="00834494"/>
    <w:rsid w:val="0083586E"/>
    <w:rsid w:val="00840767"/>
    <w:rsid w:val="00841540"/>
    <w:rsid w:val="00842BAB"/>
    <w:rsid w:val="00843219"/>
    <w:rsid w:val="00843C0C"/>
    <w:rsid w:val="00844174"/>
    <w:rsid w:val="00845061"/>
    <w:rsid w:val="00846DBE"/>
    <w:rsid w:val="00846F14"/>
    <w:rsid w:val="00847D89"/>
    <w:rsid w:val="008503DF"/>
    <w:rsid w:val="00851283"/>
    <w:rsid w:val="00853F62"/>
    <w:rsid w:val="0085459D"/>
    <w:rsid w:val="00854A0C"/>
    <w:rsid w:val="008553D6"/>
    <w:rsid w:val="00855731"/>
    <w:rsid w:val="008564F1"/>
    <w:rsid w:val="0086053D"/>
    <w:rsid w:val="00860832"/>
    <w:rsid w:val="00861CF4"/>
    <w:rsid w:val="00861D0A"/>
    <w:rsid w:val="008628EF"/>
    <w:rsid w:val="00862E74"/>
    <w:rsid w:val="008630F6"/>
    <w:rsid w:val="00863296"/>
    <w:rsid w:val="00863A53"/>
    <w:rsid w:val="008647A6"/>
    <w:rsid w:val="00864A15"/>
    <w:rsid w:val="00865EBC"/>
    <w:rsid w:val="00866898"/>
    <w:rsid w:val="00870D65"/>
    <w:rsid w:val="00871EBF"/>
    <w:rsid w:val="00872653"/>
    <w:rsid w:val="0087330C"/>
    <w:rsid w:val="008745CF"/>
    <w:rsid w:val="0087550F"/>
    <w:rsid w:val="00875AAE"/>
    <w:rsid w:val="00876672"/>
    <w:rsid w:val="008770AC"/>
    <w:rsid w:val="00881D4E"/>
    <w:rsid w:val="00882942"/>
    <w:rsid w:val="008848B3"/>
    <w:rsid w:val="008852C8"/>
    <w:rsid w:val="00886BE0"/>
    <w:rsid w:val="00886EA3"/>
    <w:rsid w:val="008875E3"/>
    <w:rsid w:val="00887879"/>
    <w:rsid w:val="0089056A"/>
    <w:rsid w:val="00891359"/>
    <w:rsid w:val="00893150"/>
    <w:rsid w:val="00895567"/>
    <w:rsid w:val="008959AD"/>
    <w:rsid w:val="00896411"/>
    <w:rsid w:val="008966DB"/>
    <w:rsid w:val="00897931"/>
    <w:rsid w:val="008A1C96"/>
    <w:rsid w:val="008A48E4"/>
    <w:rsid w:val="008A659E"/>
    <w:rsid w:val="008A7CCE"/>
    <w:rsid w:val="008B082B"/>
    <w:rsid w:val="008B2359"/>
    <w:rsid w:val="008B2EF2"/>
    <w:rsid w:val="008B448E"/>
    <w:rsid w:val="008B4E66"/>
    <w:rsid w:val="008B6937"/>
    <w:rsid w:val="008C14F7"/>
    <w:rsid w:val="008C2C77"/>
    <w:rsid w:val="008C2CD9"/>
    <w:rsid w:val="008C32C9"/>
    <w:rsid w:val="008C3A17"/>
    <w:rsid w:val="008D022D"/>
    <w:rsid w:val="008D24F7"/>
    <w:rsid w:val="008D33EB"/>
    <w:rsid w:val="008D5004"/>
    <w:rsid w:val="008D508C"/>
    <w:rsid w:val="008D6AA7"/>
    <w:rsid w:val="008D7091"/>
    <w:rsid w:val="008D73A8"/>
    <w:rsid w:val="008E01E3"/>
    <w:rsid w:val="008E07C8"/>
    <w:rsid w:val="008E3097"/>
    <w:rsid w:val="008E30A7"/>
    <w:rsid w:val="008E3157"/>
    <w:rsid w:val="008E42EB"/>
    <w:rsid w:val="008E61A9"/>
    <w:rsid w:val="008F2B56"/>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1C31"/>
    <w:rsid w:val="00912945"/>
    <w:rsid w:val="009140CE"/>
    <w:rsid w:val="0091545F"/>
    <w:rsid w:val="00916B17"/>
    <w:rsid w:val="00920D0E"/>
    <w:rsid w:val="0092126F"/>
    <w:rsid w:val="00922880"/>
    <w:rsid w:val="00922CC3"/>
    <w:rsid w:val="00923216"/>
    <w:rsid w:val="009237D3"/>
    <w:rsid w:val="00924089"/>
    <w:rsid w:val="009246B2"/>
    <w:rsid w:val="0092582D"/>
    <w:rsid w:val="009268D8"/>
    <w:rsid w:val="00930332"/>
    <w:rsid w:val="0093084C"/>
    <w:rsid w:val="00930D88"/>
    <w:rsid w:val="00931659"/>
    <w:rsid w:val="00932558"/>
    <w:rsid w:val="00933A1F"/>
    <w:rsid w:val="00933FC4"/>
    <w:rsid w:val="00934E13"/>
    <w:rsid w:val="00934F77"/>
    <w:rsid w:val="00935C7D"/>
    <w:rsid w:val="00937FCA"/>
    <w:rsid w:val="0094062C"/>
    <w:rsid w:val="00940822"/>
    <w:rsid w:val="00941043"/>
    <w:rsid w:val="009413BC"/>
    <w:rsid w:val="00941918"/>
    <w:rsid w:val="00943DFC"/>
    <w:rsid w:val="00945558"/>
    <w:rsid w:val="00945996"/>
    <w:rsid w:val="00945AE3"/>
    <w:rsid w:val="009461BB"/>
    <w:rsid w:val="00947847"/>
    <w:rsid w:val="00947C3E"/>
    <w:rsid w:val="0095072C"/>
    <w:rsid w:val="00950830"/>
    <w:rsid w:val="0095086F"/>
    <w:rsid w:val="0095170C"/>
    <w:rsid w:val="00952FD0"/>
    <w:rsid w:val="00953688"/>
    <w:rsid w:val="009541DB"/>
    <w:rsid w:val="009577FC"/>
    <w:rsid w:val="00957FB3"/>
    <w:rsid w:val="00961375"/>
    <w:rsid w:val="00962C2E"/>
    <w:rsid w:val="00963279"/>
    <w:rsid w:val="00964941"/>
    <w:rsid w:val="009658B3"/>
    <w:rsid w:val="00967C8D"/>
    <w:rsid w:val="00970279"/>
    <w:rsid w:val="0097072A"/>
    <w:rsid w:val="00971EE0"/>
    <w:rsid w:val="00971F53"/>
    <w:rsid w:val="00973245"/>
    <w:rsid w:val="00974039"/>
    <w:rsid w:val="009746B9"/>
    <w:rsid w:val="009747A0"/>
    <w:rsid w:val="009747DA"/>
    <w:rsid w:val="00975A09"/>
    <w:rsid w:val="00975FF9"/>
    <w:rsid w:val="00976AFF"/>
    <w:rsid w:val="00977122"/>
    <w:rsid w:val="00977C81"/>
    <w:rsid w:val="00982276"/>
    <w:rsid w:val="00982FD9"/>
    <w:rsid w:val="00985DAD"/>
    <w:rsid w:val="00990FF7"/>
    <w:rsid w:val="0099171E"/>
    <w:rsid w:val="00991F39"/>
    <w:rsid w:val="0099236D"/>
    <w:rsid w:val="00992837"/>
    <w:rsid w:val="009935E8"/>
    <w:rsid w:val="00994794"/>
    <w:rsid w:val="009963F6"/>
    <w:rsid w:val="00997DAC"/>
    <w:rsid w:val="009A190F"/>
    <w:rsid w:val="009A2496"/>
    <w:rsid w:val="009A33F9"/>
    <w:rsid w:val="009A72C9"/>
    <w:rsid w:val="009B11DE"/>
    <w:rsid w:val="009B1640"/>
    <w:rsid w:val="009B16EA"/>
    <w:rsid w:val="009B1B11"/>
    <w:rsid w:val="009B1EA9"/>
    <w:rsid w:val="009B444C"/>
    <w:rsid w:val="009B4A6D"/>
    <w:rsid w:val="009B5381"/>
    <w:rsid w:val="009B754F"/>
    <w:rsid w:val="009C0C2D"/>
    <w:rsid w:val="009C16CC"/>
    <w:rsid w:val="009C332A"/>
    <w:rsid w:val="009C379F"/>
    <w:rsid w:val="009C584C"/>
    <w:rsid w:val="009C5A84"/>
    <w:rsid w:val="009D0542"/>
    <w:rsid w:val="009D30DF"/>
    <w:rsid w:val="009D3103"/>
    <w:rsid w:val="009D65B9"/>
    <w:rsid w:val="009D6E9B"/>
    <w:rsid w:val="009E2B8C"/>
    <w:rsid w:val="009E3ECB"/>
    <w:rsid w:val="009E4519"/>
    <w:rsid w:val="009E488F"/>
    <w:rsid w:val="009E6090"/>
    <w:rsid w:val="009F113F"/>
    <w:rsid w:val="009F1F1A"/>
    <w:rsid w:val="009F2CB2"/>
    <w:rsid w:val="009F36C5"/>
    <w:rsid w:val="009F4AE1"/>
    <w:rsid w:val="00A0119F"/>
    <w:rsid w:val="00A014E0"/>
    <w:rsid w:val="00A02627"/>
    <w:rsid w:val="00A02E23"/>
    <w:rsid w:val="00A032BC"/>
    <w:rsid w:val="00A0340D"/>
    <w:rsid w:val="00A03F84"/>
    <w:rsid w:val="00A05680"/>
    <w:rsid w:val="00A058D9"/>
    <w:rsid w:val="00A06442"/>
    <w:rsid w:val="00A06CF6"/>
    <w:rsid w:val="00A1019B"/>
    <w:rsid w:val="00A10E53"/>
    <w:rsid w:val="00A1113E"/>
    <w:rsid w:val="00A11745"/>
    <w:rsid w:val="00A14A8C"/>
    <w:rsid w:val="00A15213"/>
    <w:rsid w:val="00A1549A"/>
    <w:rsid w:val="00A154C7"/>
    <w:rsid w:val="00A15EB2"/>
    <w:rsid w:val="00A16187"/>
    <w:rsid w:val="00A167CF"/>
    <w:rsid w:val="00A167DE"/>
    <w:rsid w:val="00A16CCA"/>
    <w:rsid w:val="00A20249"/>
    <w:rsid w:val="00A216C4"/>
    <w:rsid w:val="00A21A6C"/>
    <w:rsid w:val="00A226E1"/>
    <w:rsid w:val="00A22717"/>
    <w:rsid w:val="00A22E9D"/>
    <w:rsid w:val="00A2327D"/>
    <w:rsid w:val="00A24577"/>
    <w:rsid w:val="00A27E82"/>
    <w:rsid w:val="00A30805"/>
    <w:rsid w:val="00A32C85"/>
    <w:rsid w:val="00A34360"/>
    <w:rsid w:val="00A345F6"/>
    <w:rsid w:val="00A3494C"/>
    <w:rsid w:val="00A34D13"/>
    <w:rsid w:val="00A364F8"/>
    <w:rsid w:val="00A3661C"/>
    <w:rsid w:val="00A3728A"/>
    <w:rsid w:val="00A42193"/>
    <w:rsid w:val="00A421C2"/>
    <w:rsid w:val="00A4311F"/>
    <w:rsid w:val="00A43307"/>
    <w:rsid w:val="00A449A8"/>
    <w:rsid w:val="00A44D26"/>
    <w:rsid w:val="00A46385"/>
    <w:rsid w:val="00A52683"/>
    <w:rsid w:val="00A53814"/>
    <w:rsid w:val="00A53981"/>
    <w:rsid w:val="00A56BE3"/>
    <w:rsid w:val="00A56F32"/>
    <w:rsid w:val="00A571B7"/>
    <w:rsid w:val="00A57D0E"/>
    <w:rsid w:val="00A6022D"/>
    <w:rsid w:val="00A60C44"/>
    <w:rsid w:val="00A60D46"/>
    <w:rsid w:val="00A65431"/>
    <w:rsid w:val="00A662B0"/>
    <w:rsid w:val="00A66F2A"/>
    <w:rsid w:val="00A67DA0"/>
    <w:rsid w:val="00A711ED"/>
    <w:rsid w:val="00A71CF4"/>
    <w:rsid w:val="00A74EF5"/>
    <w:rsid w:val="00A75D6B"/>
    <w:rsid w:val="00A84B7B"/>
    <w:rsid w:val="00A85416"/>
    <w:rsid w:val="00A91722"/>
    <w:rsid w:val="00A92B93"/>
    <w:rsid w:val="00A93659"/>
    <w:rsid w:val="00A94955"/>
    <w:rsid w:val="00A959D6"/>
    <w:rsid w:val="00A968DD"/>
    <w:rsid w:val="00A96FDD"/>
    <w:rsid w:val="00A97234"/>
    <w:rsid w:val="00A976F4"/>
    <w:rsid w:val="00AA1A6E"/>
    <w:rsid w:val="00AA1CEE"/>
    <w:rsid w:val="00AA3648"/>
    <w:rsid w:val="00AA5A7B"/>
    <w:rsid w:val="00AA5D23"/>
    <w:rsid w:val="00AA689D"/>
    <w:rsid w:val="00AA79D7"/>
    <w:rsid w:val="00AA7DAD"/>
    <w:rsid w:val="00AB0F57"/>
    <w:rsid w:val="00AB1A7E"/>
    <w:rsid w:val="00AB2056"/>
    <w:rsid w:val="00AB225D"/>
    <w:rsid w:val="00AB3474"/>
    <w:rsid w:val="00AB3697"/>
    <w:rsid w:val="00AB74DB"/>
    <w:rsid w:val="00AC15D5"/>
    <w:rsid w:val="00AC1B4C"/>
    <w:rsid w:val="00AC2E51"/>
    <w:rsid w:val="00AC334E"/>
    <w:rsid w:val="00AC385B"/>
    <w:rsid w:val="00AC5B0D"/>
    <w:rsid w:val="00AD0565"/>
    <w:rsid w:val="00AD0710"/>
    <w:rsid w:val="00AD0D52"/>
    <w:rsid w:val="00AD1186"/>
    <w:rsid w:val="00AD2AC0"/>
    <w:rsid w:val="00AD2FA8"/>
    <w:rsid w:val="00AD4807"/>
    <w:rsid w:val="00AD5166"/>
    <w:rsid w:val="00AD5D89"/>
    <w:rsid w:val="00AE022C"/>
    <w:rsid w:val="00AE16C7"/>
    <w:rsid w:val="00AE18CB"/>
    <w:rsid w:val="00AE1B5D"/>
    <w:rsid w:val="00AE3504"/>
    <w:rsid w:val="00AE3970"/>
    <w:rsid w:val="00AE3AA0"/>
    <w:rsid w:val="00AE553B"/>
    <w:rsid w:val="00AE655F"/>
    <w:rsid w:val="00AE662A"/>
    <w:rsid w:val="00AF01FF"/>
    <w:rsid w:val="00AF0E2A"/>
    <w:rsid w:val="00AF1675"/>
    <w:rsid w:val="00AF197E"/>
    <w:rsid w:val="00AF1F42"/>
    <w:rsid w:val="00AF3783"/>
    <w:rsid w:val="00AF432D"/>
    <w:rsid w:val="00AF6DED"/>
    <w:rsid w:val="00AF7AEB"/>
    <w:rsid w:val="00AF7C61"/>
    <w:rsid w:val="00B00CB1"/>
    <w:rsid w:val="00B0304B"/>
    <w:rsid w:val="00B03823"/>
    <w:rsid w:val="00B0485E"/>
    <w:rsid w:val="00B05198"/>
    <w:rsid w:val="00B052FA"/>
    <w:rsid w:val="00B0576A"/>
    <w:rsid w:val="00B10ADF"/>
    <w:rsid w:val="00B10F66"/>
    <w:rsid w:val="00B1518F"/>
    <w:rsid w:val="00B16AF0"/>
    <w:rsid w:val="00B16DC6"/>
    <w:rsid w:val="00B17FA1"/>
    <w:rsid w:val="00B2164C"/>
    <w:rsid w:val="00B21CB0"/>
    <w:rsid w:val="00B221C2"/>
    <w:rsid w:val="00B2264E"/>
    <w:rsid w:val="00B22667"/>
    <w:rsid w:val="00B238A4"/>
    <w:rsid w:val="00B2414B"/>
    <w:rsid w:val="00B25E0C"/>
    <w:rsid w:val="00B26035"/>
    <w:rsid w:val="00B26155"/>
    <w:rsid w:val="00B32D2D"/>
    <w:rsid w:val="00B32FE6"/>
    <w:rsid w:val="00B34A26"/>
    <w:rsid w:val="00B3765E"/>
    <w:rsid w:val="00B4027C"/>
    <w:rsid w:val="00B4208A"/>
    <w:rsid w:val="00B44589"/>
    <w:rsid w:val="00B46C2E"/>
    <w:rsid w:val="00B4750D"/>
    <w:rsid w:val="00B5099A"/>
    <w:rsid w:val="00B51DD0"/>
    <w:rsid w:val="00B5262A"/>
    <w:rsid w:val="00B5440C"/>
    <w:rsid w:val="00B555BB"/>
    <w:rsid w:val="00B60FB3"/>
    <w:rsid w:val="00B6143B"/>
    <w:rsid w:val="00B623BB"/>
    <w:rsid w:val="00B625F4"/>
    <w:rsid w:val="00B627BF"/>
    <w:rsid w:val="00B6409F"/>
    <w:rsid w:val="00B646D8"/>
    <w:rsid w:val="00B674EA"/>
    <w:rsid w:val="00B67957"/>
    <w:rsid w:val="00B67CD2"/>
    <w:rsid w:val="00B67E65"/>
    <w:rsid w:val="00B7029F"/>
    <w:rsid w:val="00B704F2"/>
    <w:rsid w:val="00B710EC"/>
    <w:rsid w:val="00B711FF"/>
    <w:rsid w:val="00B71225"/>
    <w:rsid w:val="00B7167F"/>
    <w:rsid w:val="00B71872"/>
    <w:rsid w:val="00B7408E"/>
    <w:rsid w:val="00B74A63"/>
    <w:rsid w:val="00B75326"/>
    <w:rsid w:val="00B75D08"/>
    <w:rsid w:val="00B7622E"/>
    <w:rsid w:val="00B76B45"/>
    <w:rsid w:val="00B7761A"/>
    <w:rsid w:val="00B80113"/>
    <w:rsid w:val="00B81160"/>
    <w:rsid w:val="00B825BA"/>
    <w:rsid w:val="00B8289C"/>
    <w:rsid w:val="00B82D2B"/>
    <w:rsid w:val="00B836DC"/>
    <w:rsid w:val="00B83803"/>
    <w:rsid w:val="00B85360"/>
    <w:rsid w:val="00B86011"/>
    <w:rsid w:val="00B8689B"/>
    <w:rsid w:val="00B86C11"/>
    <w:rsid w:val="00B86D15"/>
    <w:rsid w:val="00B86EEE"/>
    <w:rsid w:val="00B9439C"/>
    <w:rsid w:val="00B9577D"/>
    <w:rsid w:val="00B95C9F"/>
    <w:rsid w:val="00B97806"/>
    <w:rsid w:val="00BA01F8"/>
    <w:rsid w:val="00BA04A7"/>
    <w:rsid w:val="00BA1D44"/>
    <w:rsid w:val="00BA2244"/>
    <w:rsid w:val="00BA3139"/>
    <w:rsid w:val="00BA33F8"/>
    <w:rsid w:val="00BA45CF"/>
    <w:rsid w:val="00BA5347"/>
    <w:rsid w:val="00BA6510"/>
    <w:rsid w:val="00BA6C0A"/>
    <w:rsid w:val="00BA7AC0"/>
    <w:rsid w:val="00BB05E4"/>
    <w:rsid w:val="00BB1EA1"/>
    <w:rsid w:val="00BB213E"/>
    <w:rsid w:val="00BB2F81"/>
    <w:rsid w:val="00BB3A91"/>
    <w:rsid w:val="00BB5209"/>
    <w:rsid w:val="00BB548D"/>
    <w:rsid w:val="00BB5797"/>
    <w:rsid w:val="00BB5FFA"/>
    <w:rsid w:val="00BB698D"/>
    <w:rsid w:val="00BB7A86"/>
    <w:rsid w:val="00BC11A5"/>
    <w:rsid w:val="00BC1F5B"/>
    <w:rsid w:val="00BC22AA"/>
    <w:rsid w:val="00BC2968"/>
    <w:rsid w:val="00BC3575"/>
    <w:rsid w:val="00BC3E35"/>
    <w:rsid w:val="00BC3F96"/>
    <w:rsid w:val="00BC6519"/>
    <w:rsid w:val="00BC66EE"/>
    <w:rsid w:val="00BC6C12"/>
    <w:rsid w:val="00BC77DD"/>
    <w:rsid w:val="00BD057A"/>
    <w:rsid w:val="00BD14D1"/>
    <w:rsid w:val="00BD153F"/>
    <w:rsid w:val="00BD183D"/>
    <w:rsid w:val="00BD250E"/>
    <w:rsid w:val="00BD2AD6"/>
    <w:rsid w:val="00BD2F46"/>
    <w:rsid w:val="00BD3878"/>
    <w:rsid w:val="00BD419F"/>
    <w:rsid w:val="00BD4BAC"/>
    <w:rsid w:val="00BD6B33"/>
    <w:rsid w:val="00BD6C0B"/>
    <w:rsid w:val="00BD6FF7"/>
    <w:rsid w:val="00BD7883"/>
    <w:rsid w:val="00BD7C38"/>
    <w:rsid w:val="00BD7F04"/>
    <w:rsid w:val="00BE04E8"/>
    <w:rsid w:val="00BE0BF8"/>
    <w:rsid w:val="00BE0D70"/>
    <w:rsid w:val="00BE1CCD"/>
    <w:rsid w:val="00BE4163"/>
    <w:rsid w:val="00BE4EB9"/>
    <w:rsid w:val="00BE5999"/>
    <w:rsid w:val="00BE7D5E"/>
    <w:rsid w:val="00BF08F5"/>
    <w:rsid w:val="00BF0A5B"/>
    <w:rsid w:val="00BF16CD"/>
    <w:rsid w:val="00BF193E"/>
    <w:rsid w:val="00BF27A3"/>
    <w:rsid w:val="00BF2C0A"/>
    <w:rsid w:val="00BF33DD"/>
    <w:rsid w:val="00BF585A"/>
    <w:rsid w:val="00BF6BEB"/>
    <w:rsid w:val="00BF70AB"/>
    <w:rsid w:val="00C00369"/>
    <w:rsid w:val="00C003CA"/>
    <w:rsid w:val="00C017B7"/>
    <w:rsid w:val="00C01EA8"/>
    <w:rsid w:val="00C02824"/>
    <w:rsid w:val="00C02F77"/>
    <w:rsid w:val="00C03D14"/>
    <w:rsid w:val="00C05487"/>
    <w:rsid w:val="00C10F64"/>
    <w:rsid w:val="00C12245"/>
    <w:rsid w:val="00C12CCA"/>
    <w:rsid w:val="00C1329C"/>
    <w:rsid w:val="00C137DC"/>
    <w:rsid w:val="00C13A53"/>
    <w:rsid w:val="00C1644C"/>
    <w:rsid w:val="00C16C60"/>
    <w:rsid w:val="00C16EC3"/>
    <w:rsid w:val="00C17721"/>
    <w:rsid w:val="00C20B89"/>
    <w:rsid w:val="00C226D8"/>
    <w:rsid w:val="00C24367"/>
    <w:rsid w:val="00C2563E"/>
    <w:rsid w:val="00C26F95"/>
    <w:rsid w:val="00C272BA"/>
    <w:rsid w:val="00C274B7"/>
    <w:rsid w:val="00C27755"/>
    <w:rsid w:val="00C30001"/>
    <w:rsid w:val="00C30908"/>
    <w:rsid w:val="00C31ADA"/>
    <w:rsid w:val="00C332DA"/>
    <w:rsid w:val="00C35D35"/>
    <w:rsid w:val="00C37B94"/>
    <w:rsid w:val="00C37F81"/>
    <w:rsid w:val="00C4072E"/>
    <w:rsid w:val="00C413B0"/>
    <w:rsid w:val="00C4441D"/>
    <w:rsid w:val="00C45664"/>
    <w:rsid w:val="00C46BE7"/>
    <w:rsid w:val="00C46E82"/>
    <w:rsid w:val="00C46F0A"/>
    <w:rsid w:val="00C46F27"/>
    <w:rsid w:val="00C475B3"/>
    <w:rsid w:val="00C546E9"/>
    <w:rsid w:val="00C558A3"/>
    <w:rsid w:val="00C5764C"/>
    <w:rsid w:val="00C600D6"/>
    <w:rsid w:val="00C60D3A"/>
    <w:rsid w:val="00C61351"/>
    <w:rsid w:val="00C6146D"/>
    <w:rsid w:val="00C61940"/>
    <w:rsid w:val="00C630AA"/>
    <w:rsid w:val="00C64112"/>
    <w:rsid w:val="00C645C2"/>
    <w:rsid w:val="00C646B7"/>
    <w:rsid w:val="00C64759"/>
    <w:rsid w:val="00C65776"/>
    <w:rsid w:val="00C71230"/>
    <w:rsid w:val="00C71358"/>
    <w:rsid w:val="00C72137"/>
    <w:rsid w:val="00C75C2C"/>
    <w:rsid w:val="00C75E2D"/>
    <w:rsid w:val="00C77890"/>
    <w:rsid w:val="00C80451"/>
    <w:rsid w:val="00C826D7"/>
    <w:rsid w:val="00C83936"/>
    <w:rsid w:val="00C84984"/>
    <w:rsid w:val="00C854F6"/>
    <w:rsid w:val="00C86D9C"/>
    <w:rsid w:val="00C87A2B"/>
    <w:rsid w:val="00C901B1"/>
    <w:rsid w:val="00C94AD0"/>
    <w:rsid w:val="00C94FC9"/>
    <w:rsid w:val="00C95461"/>
    <w:rsid w:val="00C96802"/>
    <w:rsid w:val="00CA06EE"/>
    <w:rsid w:val="00CA090D"/>
    <w:rsid w:val="00CA0EE9"/>
    <w:rsid w:val="00CA2891"/>
    <w:rsid w:val="00CA2AF7"/>
    <w:rsid w:val="00CA3602"/>
    <w:rsid w:val="00CA3BE2"/>
    <w:rsid w:val="00CA4615"/>
    <w:rsid w:val="00CA558F"/>
    <w:rsid w:val="00CA5830"/>
    <w:rsid w:val="00CA5BAE"/>
    <w:rsid w:val="00CA60E5"/>
    <w:rsid w:val="00CA6F17"/>
    <w:rsid w:val="00CB032D"/>
    <w:rsid w:val="00CB14A2"/>
    <w:rsid w:val="00CB3790"/>
    <w:rsid w:val="00CB3B56"/>
    <w:rsid w:val="00CB4276"/>
    <w:rsid w:val="00CB44AD"/>
    <w:rsid w:val="00CB48CF"/>
    <w:rsid w:val="00CB6981"/>
    <w:rsid w:val="00CB6AAC"/>
    <w:rsid w:val="00CB6BF1"/>
    <w:rsid w:val="00CB7179"/>
    <w:rsid w:val="00CC01CE"/>
    <w:rsid w:val="00CC0823"/>
    <w:rsid w:val="00CC0E2C"/>
    <w:rsid w:val="00CC196E"/>
    <w:rsid w:val="00CC2820"/>
    <w:rsid w:val="00CC4CFA"/>
    <w:rsid w:val="00CC5528"/>
    <w:rsid w:val="00CC610D"/>
    <w:rsid w:val="00CC6AF0"/>
    <w:rsid w:val="00CC6DB7"/>
    <w:rsid w:val="00CC7716"/>
    <w:rsid w:val="00CC7A7E"/>
    <w:rsid w:val="00CC7AD0"/>
    <w:rsid w:val="00CD1089"/>
    <w:rsid w:val="00CD1743"/>
    <w:rsid w:val="00CD1ACF"/>
    <w:rsid w:val="00CD2EBD"/>
    <w:rsid w:val="00CD507C"/>
    <w:rsid w:val="00CE1617"/>
    <w:rsid w:val="00CE3700"/>
    <w:rsid w:val="00CE5345"/>
    <w:rsid w:val="00CE790D"/>
    <w:rsid w:val="00CE7966"/>
    <w:rsid w:val="00CE7B0D"/>
    <w:rsid w:val="00CF133F"/>
    <w:rsid w:val="00CF13D6"/>
    <w:rsid w:val="00CF2C24"/>
    <w:rsid w:val="00CF2E62"/>
    <w:rsid w:val="00CF6BBF"/>
    <w:rsid w:val="00D005BB"/>
    <w:rsid w:val="00D02C17"/>
    <w:rsid w:val="00D02EA6"/>
    <w:rsid w:val="00D035D5"/>
    <w:rsid w:val="00D04C23"/>
    <w:rsid w:val="00D04EDD"/>
    <w:rsid w:val="00D053BB"/>
    <w:rsid w:val="00D0596C"/>
    <w:rsid w:val="00D06EB3"/>
    <w:rsid w:val="00D109BF"/>
    <w:rsid w:val="00D10D3F"/>
    <w:rsid w:val="00D11911"/>
    <w:rsid w:val="00D12176"/>
    <w:rsid w:val="00D13623"/>
    <w:rsid w:val="00D1374B"/>
    <w:rsid w:val="00D13F5C"/>
    <w:rsid w:val="00D13FBE"/>
    <w:rsid w:val="00D15C01"/>
    <w:rsid w:val="00D15FDD"/>
    <w:rsid w:val="00D1637F"/>
    <w:rsid w:val="00D16894"/>
    <w:rsid w:val="00D17070"/>
    <w:rsid w:val="00D17117"/>
    <w:rsid w:val="00D20402"/>
    <w:rsid w:val="00D21007"/>
    <w:rsid w:val="00D2122C"/>
    <w:rsid w:val="00D21B4B"/>
    <w:rsid w:val="00D231D6"/>
    <w:rsid w:val="00D2385A"/>
    <w:rsid w:val="00D23B3F"/>
    <w:rsid w:val="00D252A6"/>
    <w:rsid w:val="00D26019"/>
    <w:rsid w:val="00D300CE"/>
    <w:rsid w:val="00D30133"/>
    <w:rsid w:val="00D3126F"/>
    <w:rsid w:val="00D313C9"/>
    <w:rsid w:val="00D31B30"/>
    <w:rsid w:val="00D33460"/>
    <w:rsid w:val="00D34D51"/>
    <w:rsid w:val="00D353DA"/>
    <w:rsid w:val="00D354FB"/>
    <w:rsid w:val="00D35780"/>
    <w:rsid w:val="00D3684C"/>
    <w:rsid w:val="00D36FEC"/>
    <w:rsid w:val="00D3718C"/>
    <w:rsid w:val="00D43E04"/>
    <w:rsid w:val="00D502DE"/>
    <w:rsid w:val="00D50451"/>
    <w:rsid w:val="00D50C0D"/>
    <w:rsid w:val="00D50C3B"/>
    <w:rsid w:val="00D50EC5"/>
    <w:rsid w:val="00D52296"/>
    <w:rsid w:val="00D53618"/>
    <w:rsid w:val="00D54242"/>
    <w:rsid w:val="00D5540F"/>
    <w:rsid w:val="00D5551B"/>
    <w:rsid w:val="00D5605D"/>
    <w:rsid w:val="00D579E5"/>
    <w:rsid w:val="00D57A39"/>
    <w:rsid w:val="00D61408"/>
    <w:rsid w:val="00D62210"/>
    <w:rsid w:val="00D63351"/>
    <w:rsid w:val="00D634E3"/>
    <w:rsid w:val="00D6353F"/>
    <w:rsid w:val="00D652EB"/>
    <w:rsid w:val="00D65995"/>
    <w:rsid w:val="00D712E5"/>
    <w:rsid w:val="00D713F9"/>
    <w:rsid w:val="00D71B4C"/>
    <w:rsid w:val="00D742DD"/>
    <w:rsid w:val="00D74537"/>
    <w:rsid w:val="00D7479C"/>
    <w:rsid w:val="00D74D91"/>
    <w:rsid w:val="00D74FFB"/>
    <w:rsid w:val="00D75D19"/>
    <w:rsid w:val="00D7666E"/>
    <w:rsid w:val="00D76C6A"/>
    <w:rsid w:val="00D76EF4"/>
    <w:rsid w:val="00D80484"/>
    <w:rsid w:val="00D81F59"/>
    <w:rsid w:val="00D8322F"/>
    <w:rsid w:val="00D842A1"/>
    <w:rsid w:val="00D844BA"/>
    <w:rsid w:val="00D844F1"/>
    <w:rsid w:val="00D8535A"/>
    <w:rsid w:val="00D856CA"/>
    <w:rsid w:val="00D859D5"/>
    <w:rsid w:val="00D875B2"/>
    <w:rsid w:val="00D87DAF"/>
    <w:rsid w:val="00D87E7A"/>
    <w:rsid w:val="00D9125D"/>
    <w:rsid w:val="00D9210C"/>
    <w:rsid w:val="00D92C8C"/>
    <w:rsid w:val="00D92F85"/>
    <w:rsid w:val="00D937E3"/>
    <w:rsid w:val="00D95EC5"/>
    <w:rsid w:val="00D978B6"/>
    <w:rsid w:val="00DA0B97"/>
    <w:rsid w:val="00DA342B"/>
    <w:rsid w:val="00DA36D5"/>
    <w:rsid w:val="00DA3872"/>
    <w:rsid w:val="00DA5E63"/>
    <w:rsid w:val="00DB20EC"/>
    <w:rsid w:val="00DB3759"/>
    <w:rsid w:val="00DB451A"/>
    <w:rsid w:val="00DB451D"/>
    <w:rsid w:val="00DB6075"/>
    <w:rsid w:val="00DB6869"/>
    <w:rsid w:val="00DC08D4"/>
    <w:rsid w:val="00DC0AD6"/>
    <w:rsid w:val="00DC1E21"/>
    <w:rsid w:val="00DC212B"/>
    <w:rsid w:val="00DC245D"/>
    <w:rsid w:val="00DC3965"/>
    <w:rsid w:val="00DC4763"/>
    <w:rsid w:val="00DC61BE"/>
    <w:rsid w:val="00DC76A8"/>
    <w:rsid w:val="00DD0783"/>
    <w:rsid w:val="00DD1E99"/>
    <w:rsid w:val="00DD2A2F"/>
    <w:rsid w:val="00DD3150"/>
    <w:rsid w:val="00DD3657"/>
    <w:rsid w:val="00DD38FC"/>
    <w:rsid w:val="00DD3CE2"/>
    <w:rsid w:val="00DD4265"/>
    <w:rsid w:val="00DD443E"/>
    <w:rsid w:val="00DD5A9A"/>
    <w:rsid w:val="00DD6606"/>
    <w:rsid w:val="00DD6D95"/>
    <w:rsid w:val="00DD721E"/>
    <w:rsid w:val="00DD7293"/>
    <w:rsid w:val="00DE4FCD"/>
    <w:rsid w:val="00DE5CF7"/>
    <w:rsid w:val="00DE6A3B"/>
    <w:rsid w:val="00DF1164"/>
    <w:rsid w:val="00DF16EA"/>
    <w:rsid w:val="00DF1BF2"/>
    <w:rsid w:val="00DF2CCF"/>
    <w:rsid w:val="00DF35A4"/>
    <w:rsid w:val="00DF3FB4"/>
    <w:rsid w:val="00DF4A4F"/>
    <w:rsid w:val="00E00BBA"/>
    <w:rsid w:val="00E012B5"/>
    <w:rsid w:val="00E01632"/>
    <w:rsid w:val="00E026F0"/>
    <w:rsid w:val="00E03BEC"/>
    <w:rsid w:val="00E03EA4"/>
    <w:rsid w:val="00E07F64"/>
    <w:rsid w:val="00E10110"/>
    <w:rsid w:val="00E11579"/>
    <w:rsid w:val="00E1191B"/>
    <w:rsid w:val="00E11A18"/>
    <w:rsid w:val="00E11CA6"/>
    <w:rsid w:val="00E13078"/>
    <w:rsid w:val="00E13ACC"/>
    <w:rsid w:val="00E14857"/>
    <w:rsid w:val="00E155D6"/>
    <w:rsid w:val="00E15E09"/>
    <w:rsid w:val="00E16774"/>
    <w:rsid w:val="00E20F0B"/>
    <w:rsid w:val="00E222D4"/>
    <w:rsid w:val="00E23704"/>
    <w:rsid w:val="00E24A92"/>
    <w:rsid w:val="00E24BEA"/>
    <w:rsid w:val="00E25E4E"/>
    <w:rsid w:val="00E27F3C"/>
    <w:rsid w:val="00E3069C"/>
    <w:rsid w:val="00E306A9"/>
    <w:rsid w:val="00E3096E"/>
    <w:rsid w:val="00E34120"/>
    <w:rsid w:val="00E37FFB"/>
    <w:rsid w:val="00E41D19"/>
    <w:rsid w:val="00E42783"/>
    <w:rsid w:val="00E42EAE"/>
    <w:rsid w:val="00E43397"/>
    <w:rsid w:val="00E452AE"/>
    <w:rsid w:val="00E452EF"/>
    <w:rsid w:val="00E45F16"/>
    <w:rsid w:val="00E4617E"/>
    <w:rsid w:val="00E46964"/>
    <w:rsid w:val="00E471B8"/>
    <w:rsid w:val="00E51923"/>
    <w:rsid w:val="00E51AD1"/>
    <w:rsid w:val="00E51CD3"/>
    <w:rsid w:val="00E52064"/>
    <w:rsid w:val="00E530A0"/>
    <w:rsid w:val="00E5370B"/>
    <w:rsid w:val="00E55A57"/>
    <w:rsid w:val="00E56BF3"/>
    <w:rsid w:val="00E60135"/>
    <w:rsid w:val="00E60597"/>
    <w:rsid w:val="00E60C6D"/>
    <w:rsid w:val="00E60FA0"/>
    <w:rsid w:val="00E63995"/>
    <w:rsid w:val="00E64796"/>
    <w:rsid w:val="00E651C9"/>
    <w:rsid w:val="00E66DBD"/>
    <w:rsid w:val="00E67CCD"/>
    <w:rsid w:val="00E701AB"/>
    <w:rsid w:val="00E70C07"/>
    <w:rsid w:val="00E7271B"/>
    <w:rsid w:val="00E7336F"/>
    <w:rsid w:val="00E74538"/>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6CD"/>
    <w:rsid w:val="00E971B7"/>
    <w:rsid w:val="00E97F39"/>
    <w:rsid w:val="00EA00D5"/>
    <w:rsid w:val="00EA0D8C"/>
    <w:rsid w:val="00EA1385"/>
    <w:rsid w:val="00EA14CE"/>
    <w:rsid w:val="00EA1869"/>
    <w:rsid w:val="00EA222F"/>
    <w:rsid w:val="00EA2541"/>
    <w:rsid w:val="00EA2EA9"/>
    <w:rsid w:val="00EA38BD"/>
    <w:rsid w:val="00EA3A24"/>
    <w:rsid w:val="00EA3C7F"/>
    <w:rsid w:val="00EA46EC"/>
    <w:rsid w:val="00EA7E06"/>
    <w:rsid w:val="00EB0017"/>
    <w:rsid w:val="00EB029E"/>
    <w:rsid w:val="00EB311A"/>
    <w:rsid w:val="00EB3D12"/>
    <w:rsid w:val="00EB586B"/>
    <w:rsid w:val="00EB5E4B"/>
    <w:rsid w:val="00EB7F5C"/>
    <w:rsid w:val="00EC05E5"/>
    <w:rsid w:val="00EC1199"/>
    <w:rsid w:val="00EC1693"/>
    <w:rsid w:val="00EC198A"/>
    <w:rsid w:val="00EC1E73"/>
    <w:rsid w:val="00EC5F1B"/>
    <w:rsid w:val="00EC65B7"/>
    <w:rsid w:val="00EC666F"/>
    <w:rsid w:val="00EC6828"/>
    <w:rsid w:val="00EC759F"/>
    <w:rsid w:val="00ED0C4B"/>
    <w:rsid w:val="00ED1103"/>
    <w:rsid w:val="00ED291F"/>
    <w:rsid w:val="00ED292B"/>
    <w:rsid w:val="00ED2BA7"/>
    <w:rsid w:val="00ED305B"/>
    <w:rsid w:val="00ED34F8"/>
    <w:rsid w:val="00ED411B"/>
    <w:rsid w:val="00ED6296"/>
    <w:rsid w:val="00ED7664"/>
    <w:rsid w:val="00ED7D1D"/>
    <w:rsid w:val="00EE12EC"/>
    <w:rsid w:val="00EE27AA"/>
    <w:rsid w:val="00EE2BA5"/>
    <w:rsid w:val="00EE3264"/>
    <w:rsid w:val="00EE482F"/>
    <w:rsid w:val="00EE4DF0"/>
    <w:rsid w:val="00EE4F5C"/>
    <w:rsid w:val="00EE639C"/>
    <w:rsid w:val="00EE6A05"/>
    <w:rsid w:val="00EE6AB7"/>
    <w:rsid w:val="00EE6B10"/>
    <w:rsid w:val="00EE7CC1"/>
    <w:rsid w:val="00EF33A8"/>
    <w:rsid w:val="00EF4B50"/>
    <w:rsid w:val="00EF502E"/>
    <w:rsid w:val="00EF7806"/>
    <w:rsid w:val="00F01022"/>
    <w:rsid w:val="00F01A0E"/>
    <w:rsid w:val="00F01DA1"/>
    <w:rsid w:val="00F04D51"/>
    <w:rsid w:val="00F04F4D"/>
    <w:rsid w:val="00F059A4"/>
    <w:rsid w:val="00F068EE"/>
    <w:rsid w:val="00F07373"/>
    <w:rsid w:val="00F07ED0"/>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5CE"/>
    <w:rsid w:val="00F318AA"/>
    <w:rsid w:val="00F331C3"/>
    <w:rsid w:val="00F3408A"/>
    <w:rsid w:val="00F35079"/>
    <w:rsid w:val="00F40B4B"/>
    <w:rsid w:val="00F41BC1"/>
    <w:rsid w:val="00F423BC"/>
    <w:rsid w:val="00F4468A"/>
    <w:rsid w:val="00F44A71"/>
    <w:rsid w:val="00F45FC4"/>
    <w:rsid w:val="00F523F3"/>
    <w:rsid w:val="00F53B55"/>
    <w:rsid w:val="00F54876"/>
    <w:rsid w:val="00F54895"/>
    <w:rsid w:val="00F6126B"/>
    <w:rsid w:val="00F636B7"/>
    <w:rsid w:val="00F64145"/>
    <w:rsid w:val="00F66091"/>
    <w:rsid w:val="00F6703C"/>
    <w:rsid w:val="00F70039"/>
    <w:rsid w:val="00F7114C"/>
    <w:rsid w:val="00F714EE"/>
    <w:rsid w:val="00F71594"/>
    <w:rsid w:val="00F733C0"/>
    <w:rsid w:val="00F7400F"/>
    <w:rsid w:val="00F74228"/>
    <w:rsid w:val="00F76407"/>
    <w:rsid w:val="00F76E70"/>
    <w:rsid w:val="00F823FF"/>
    <w:rsid w:val="00F827A3"/>
    <w:rsid w:val="00F851E0"/>
    <w:rsid w:val="00F86779"/>
    <w:rsid w:val="00F879E5"/>
    <w:rsid w:val="00F87AC9"/>
    <w:rsid w:val="00F90D46"/>
    <w:rsid w:val="00F9241F"/>
    <w:rsid w:val="00F93319"/>
    <w:rsid w:val="00F93E46"/>
    <w:rsid w:val="00F94EEC"/>
    <w:rsid w:val="00F95243"/>
    <w:rsid w:val="00FA383C"/>
    <w:rsid w:val="00FA43E7"/>
    <w:rsid w:val="00FA75E8"/>
    <w:rsid w:val="00FB0175"/>
    <w:rsid w:val="00FB1C3A"/>
    <w:rsid w:val="00FB2BBD"/>
    <w:rsid w:val="00FB2DB6"/>
    <w:rsid w:val="00FB2EBA"/>
    <w:rsid w:val="00FB3397"/>
    <w:rsid w:val="00FB737B"/>
    <w:rsid w:val="00FC1794"/>
    <w:rsid w:val="00FC1990"/>
    <w:rsid w:val="00FC1CC3"/>
    <w:rsid w:val="00FC2EAC"/>
    <w:rsid w:val="00FC2F33"/>
    <w:rsid w:val="00FC3006"/>
    <w:rsid w:val="00FC5810"/>
    <w:rsid w:val="00FD06BD"/>
    <w:rsid w:val="00FD1B8D"/>
    <w:rsid w:val="00FD2226"/>
    <w:rsid w:val="00FD61CE"/>
    <w:rsid w:val="00FD6636"/>
    <w:rsid w:val="00FD6F9C"/>
    <w:rsid w:val="00FD78B4"/>
    <w:rsid w:val="00FE1E00"/>
    <w:rsid w:val="00FE2B7C"/>
    <w:rsid w:val="00FE2E68"/>
    <w:rsid w:val="00FE2FC1"/>
    <w:rsid w:val="00FE441A"/>
    <w:rsid w:val="00FE6CD6"/>
    <w:rsid w:val="00FF0F55"/>
    <w:rsid w:val="00FF1127"/>
    <w:rsid w:val="00FF18B3"/>
    <w:rsid w:val="00FF1C24"/>
    <w:rsid w:val="00FF221D"/>
    <w:rsid w:val="00FF41F3"/>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semiHidden="0" w:uiPriority="0" w:unhideWhenUsed="0" w:qFormat="1"/>
    <w:lsdException w:name="footnote reference"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5E02F3"/>
    <w:rPr>
      <w:rFonts w:cs="Times New Roman"/>
      <w:szCs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02F3"/>
    <w:rPr>
      <w:rFonts w:eastAsia="YouYuan" w:cs="Simplified Arabic"/>
      <w:kern w:val="2"/>
      <w:szCs w:val="22"/>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uiPriority w:val="99"/>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0">
    <w:name w:val="hyperlink"/>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uiPriority w:val="99"/>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1">
    <w:name w:val="Char Char21"/>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s>
</file>

<file path=word/webSettings.xml><?xml version="1.0" encoding="utf-8"?>
<w:webSettings xmlns:r="http://schemas.openxmlformats.org/officeDocument/2006/relationships" xmlns:w="http://schemas.openxmlformats.org/wordprocessingml/2006/main">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meetings/sbi/sbi-01/information/sbi-01-inf-12-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2/cop-12-dec-10-a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a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home.kpmg.com/content/dam/kpmg/campaigns/csr/pdf/CSR_Reporting_2017.pdf" TargetMode="External"/><Relationship Id="rId13" Type="http://schemas.openxmlformats.org/officeDocument/2006/relationships/hyperlink" Target="https://www.naturalcapitaltoolkit.org/" TargetMode="External"/><Relationship Id="rId18" Type="http://schemas.openxmlformats.org/officeDocument/2006/relationships/hyperlink" Target="https://www.pwc.nl/nl/assets/documents/the-sustainable-development-goals.pdf" TargetMode="External"/><Relationship Id="rId26" Type="http://schemas.openxmlformats.org/officeDocument/2006/relationships/hyperlink" Target="https://unstats.un.org/unsd/envaccounting/seea.asp" TargetMode="External"/><Relationship Id="rId3" Type="http://schemas.openxmlformats.org/officeDocument/2006/relationships/hyperlink" Target="http://database.globalreporting.org/" TargetMode="External"/><Relationship Id="rId21" Type="http://schemas.openxmlformats.org/officeDocument/2006/relationships/hyperlink" Target="https://www.cisl.cam.ac.uk/publications/working-papers-folder/healthy-ecosystem-metric-framework" TargetMode="External"/><Relationship Id="rId7" Type="http://schemas.openxmlformats.org/officeDocument/2006/relationships/hyperlink" Target="https://www.cdsb.net/" TargetMode="External"/><Relationship Id="rId12" Type="http://schemas.openxmlformats.org/officeDocument/2006/relationships/hyperlink" Target="https://naturalcapitalcoalition.org/projects/biodiversity/" TargetMode="External"/><Relationship Id="rId17" Type="http://schemas.openxmlformats.org/officeDocument/2006/relationships/hyperlink" Target="https://home.kpmg.com/content/dam/kpmg/campaigns/csr/pdf/CSR_Reporting_2017.pdf" TargetMode="External"/><Relationship Id="rId25" Type="http://schemas.openxmlformats.org/officeDocument/2006/relationships/hyperlink" Target="http://ec.europa.eu/environment/biodiversity/business/workstreams/natural-capital-accounting/index_en.htm" TargetMode="External"/><Relationship Id="rId33" Type="http://schemas.openxmlformats.org/officeDocument/2006/relationships/hyperlink" Target="https://www.globalreporting.org/standards/gri-standards-download-center/gri-304-biodiversity/" TargetMode="External"/><Relationship Id="rId2" Type="http://schemas.openxmlformats.org/officeDocument/2006/relationships/hyperlink" Target="https://www.cbd.int/doc/recommendations/sbstta-21/sbstta-21-rec-04-ar.pdf" TargetMode="External"/><Relationship Id="rId16" Type="http://schemas.openxmlformats.org/officeDocument/2006/relationships/hyperlink" Target="http://www.un.org/ga/search/view_doc.asp?symbol=A/RES/70/1&amp;Lang=A" TargetMode="External"/><Relationship Id="rId20" Type="http://schemas.openxmlformats.org/officeDocument/2006/relationships/hyperlink" Target="http://integratedreporting.org/resource/sdgs-integrated-thinking-and-the-integrated-report/" TargetMode="External"/><Relationship Id="rId29" Type="http://schemas.openxmlformats.org/officeDocument/2006/relationships/hyperlink" Target="https://unstats.un.org/unsd/envaccounting/eu_project/default.asp" TargetMode="External"/><Relationship Id="rId1" Type="http://schemas.openxmlformats.org/officeDocument/2006/relationships/hyperlink" Target="https://www.cbd.int/doc/c/6ce5/878e/5ffa49887c20c19961fe040a/sbi-02-01-ar.pdf" TargetMode="External"/><Relationship Id="rId6" Type="http://schemas.openxmlformats.org/officeDocument/2006/relationships/hyperlink" Target="https://www.cdp.net/" TargetMode="External"/><Relationship Id="rId11" Type="http://schemas.openxmlformats.org/officeDocument/2006/relationships/hyperlink" Target="https://www.sasb.org/" TargetMode="External"/><Relationship Id="rId24" Type="http://schemas.openxmlformats.org/officeDocument/2006/relationships/hyperlink" Target="http://www.ipieca.org/resources/good-practice/biodiversity-and-ecosystem-services-fundamentals/" TargetMode="External"/><Relationship Id="rId32" Type="http://schemas.openxmlformats.org/officeDocument/2006/relationships/hyperlink" Target="https://www.unep-wcmc.org/resources-and-data/ibat" TargetMode="External"/><Relationship Id="rId5" Type="http://schemas.openxmlformats.org/officeDocument/2006/relationships/hyperlink" Target="https://www.globalreporting.org/resourcelibrary/Carrots%20and%20Sticks-2016.pdf" TargetMode="External"/><Relationship Id="rId15" Type="http://schemas.openxmlformats.org/officeDocument/2006/relationships/hyperlink" Target="https://www.globalreporting.org/resourcelibrary/Carrots%20and%20Sticks-2016.pdf" TargetMode="External"/><Relationship Id="rId23" Type="http://schemas.openxmlformats.org/officeDocument/2006/relationships/hyperlink" Target="http://institutolife.org/en/" TargetMode="External"/><Relationship Id="rId28" Type="http://schemas.openxmlformats.org/officeDocument/2006/relationships/hyperlink" Target="https://www.wavespartnership.org" TargetMode="External"/><Relationship Id="rId10" Type="http://schemas.openxmlformats.org/officeDocument/2006/relationships/hyperlink" Target="https://integratedreporting.org" TargetMode="External"/><Relationship Id="rId19" Type="http://schemas.openxmlformats.org/officeDocument/2006/relationships/hyperlink" Target="https://www.globalreporting.org/resourcelibrary/GRI_UNGC_Business-Reporting-on-SDGs_Analysis-of-Goals-and-Targets.pdf" TargetMode="External"/><Relationship Id="rId31" Type="http://schemas.openxmlformats.org/officeDocument/2006/relationships/hyperlink" Target="https://www.bipindicators.net/system/resources/files/000/002/191/original/Framework_Brochure_UK_0311_LOWRES_%281%29.pdf?1481634262" TargetMode="External"/><Relationship Id="rId4" Type="http://schemas.openxmlformats.org/officeDocument/2006/relationships/hyperlink" Target="https://www.carrotsandsticks.net/regulations/" TargetMode="External"/><Relationship Id="rId9" Type="http://schemas.openxmlformats.org/officeDocument/2006/relationships/hyperlink" Target="https://www.globalreporting.org/" TargetMode="External"/><Relationship Id="rId14" Type="http://schemas.openxmlformats.org/officeDocument/2006/relationships/hyperlink" Target="http://www.wbcsd.org/Projects/Reporting/The-Reporting-Exchange" TargetMode="External"/><Relationship Id="rId22" Type="http://schemas.openxmlformats.org/officeDocument/2006/relationships/hyperlink" Target="http://www.mission-economie-biodiversite.com/wp-content/uploads/2017/11/N11-TRAVAUX-DU-CLUB-B4B-INDICATEUR-GBS-UK-BD.pdf" TargetMode="External"/><Relationship Id="rId27" Type="http://schemas.openxmlformats.org/officeDocument/2006/relationships/hyperlink" Target="https://unstats.un.org/unsd/envaccounting/eea_project/default.asp" TargetMode="External"/><Relationship Id="rId30" Type="http://schemas.openxmlformats.org/officeDocument/2006/relationships/hyperlink" Target="https://www.cbd.int/business/meetings-events/2017/defa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5404B-0873-4B71-BC66-16C4DF7B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5608</Words>
  <Characters>31967</Characters>
  <Application>Microsoft Office Word</Application>
  <DocSecurity>0</DocSecurity>
  <Lines>266</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sbi-02-04-add2-ar</vt:lpstr>
      <vt:lpstr>Provisional agenda</vt:lpstr>
    </vt:vector>
  </TitlesOfParts>
  <Company>SCBD</Company>
  <LinksUpToDate>false</LinksUpToDate>
  <CharactersWithSpaces>37501</CharactersWithSpaces>
  <SharedDoc>false</SharedDoc>
  <HLinks>
    <vt:vector size="156" baseType="variant">
      <vt:variant>
        <vt:i4>6160473</vt:i4>
      </vt:variant>
      <vt:variant>
        <vt:i4>57</vt:i4>
      </vt:variant>
      <vt:variant>
        <vt:i4>0</vt:i4>
      </vt:variant>
      <vt:variant>
        <vt:i4>5</vt:i4>
      </vt:variant>
      <vt:variant>
        <vt:lpwstr>https://www.cbd.int/post2020/</vt:lpwstr>
      </vt:variant>
      <vt:variant>
        <vt:lpwstr/>
      </vt:variant>
      <vt:variant>
        <vt:i4>655440</vt:i4>
      </vt:variant>
      <vt:variant>
        <vt:i4>54</vt:i4>
      </vt:variant>
      <vt:variant>
        <vt:i4>0</vt:i4>
      </vt:variant>
      <vt:variant>
        <vt:i4>5</vt:i4>
      </vt:variant>
      <vt:variant>
        <vt:lpwstr>https://www.cbd.int/doc/decisions/cop-12/cop-12-dec-07-ar.pdf</vt:lpwstr>
      </vt:variant>
      <vt:variant>
        <vt:lpwstr/>
      </vt:variant>
      <vt:variant>
        <vt:i4>14</vt:i4>
      </vt:variant>
      <vt:variant>
        <vt:i4>51</vt:i4>
      </vt:variant>
      <vt:variant>
        <vt:i4>0</vt:i4>
      </vt:variant>
      <vt:variant>
        <vt:i4>5</vt:i4>
      </vt:variant>
      <vt:variant>
        <vt:lpwstr>https://www.cbd.int/doc/meetings/cop/cop-13/official/cop-13-19-ar.pdf</vt:lpwstr>
      </vt:variant>
      <vt:variant>
        <vt:lpwstr/>
      </vt:variant>
      <vt:variant>
        <vt:i4>3342368</vt:i4>
      </vt:variant>
      <vt:variant>
        <vt:i4>48</vt:i4>
      </vt:variant>
      <vt:variant>
        <vt:i4>0</vt:i4>
      </vt:variant>
      <vt:variant>
        <vt:i4>5</vt:i4>
      </vt:variant>
      <vt:variant>
        <vt:lpwstr>https://absch.cbd.int/</vt:lpwstr>
      </vt:variant>
      <vt:variant>
        <vt:lpwstr/>
      </vt:variant>
      <vt:variant>
        <vt:i4>917586</vt:i4>
      </vt:variant>
      <vt:variant>
        <vt:i4>45</vt:i4>
      </vt:variant>
      <vt:variant>
        <vt:i4>0</vt:i4>
      </vt:variant>
      <vt:variant>
        <vt:i4>5</vt:i4>
      </vt:variant>
      <vt:variant>
        <vt:lpwstr>https://www.cbd.int/doc/decisions/cop-12/cop-12-dec-23-ar.pdf</vt:lpwstr>
      </vt:variant>
      <vt:variant>
        <vt:lpwstr/>
      </vt:variant>
      <vt:variant>
        <vt:i4>983123</vt:i4>
      </vt:variant>
      <vt:variant>
        <vt:i4>42</vt:i4>
      </vt:variant>
      <vt:variant>
        <vt:i4>0</vt:i4>
      </vt:variant>
      <vt:variant>
        <vt:i4>5</vt:i4>
      </vt:variant>
      <vt:variant>
        <vt:lpwstr>https://www.cbd.int/doc/decisions/cop-10/cop-10-dec-10-ar.pdf</vt:lpwstr>
      </vt:variant>
      <vt:variant>
        <vt:lpwstr/>
      </vt:variant>
      <vt:variant>
        <vt:i4>983130</vt:i4>
      </vt:variant>
      <vt:variant>
        <vt:i4>39</vt:i4>
      </vt:variant>
      <vt:variant>
        <vt:i4>0</vt:i4>
      </vt:variant>
      <vt:variant>
        <vt:i4>5</vt:i4>
      </vt:variant>
      <vt:variant>
        <vt:lpwstr>https://www.cbd.int/doc/decisions/cop-09/cop-09-dec-08-ar.pdf</vt:lpwstr>
      </vt:variant>
      <vt:variant>
        <vt:lpwstr/>
      </vt:variant>
      <vt:variant>
        <vt:i4>5832726</vt:i4>
      </vt:variant>
      <vt:variant>
        <vt:i4>36</vt:i4>
      </vt:variant>
      <vt:variant>
        <vt:i4>0</vt:i4>
      </vt:variant>
      <vt:variant>
        <vt:i4>5</vt:i4>
      </vt:variant>
      <vt:variant>
        <vt:lpwstr>https://www.cbd.int/doc/c/c75f/06b1/6fc465496044698feacc47ba/sbstta-22-05-en.pdf</vt:lpwstr>
      </vt:variant>
      <vt:variant>
        <vt:lpwstr/>
      </vt:variant>
      <vt:variant>
        <vt:i4>524360</vt:i4>
      </vt:variant>
      <vt:variant>
        <vt:i4>33</vt:i4>
      </vt:variant>
      <vt:variant>
        <vt:i4>0</vt:i4>
      </vt:variant>
      <vt:variant>
        <vt:i4>5</vt:i4>
      </vt:variant>
      <vt:variant>
        <vt:lpwstr>https://www.cbd.int/abs/</vt:lpwstr>
      </vt:variant>
      <vt:variant>
        <vt:lpwstr/>
      </vt:variant>
      <vt:variant>
        <vt:i4>1048646</vt:i4>
      </vt:variant>
      <vt:variant>
        <vt:i4>30</vt:i4>
      </vt:variant>
      <vt:variant>
        <vt:i4>0</vt:i4>
      </vt:variant>
      <vt:variant>
        <vt:i4>5</vt:i4>
      </vt:variant>
      <vt:variant>
        <vt:lpwstr>https://www.cbd.int/doc/recommendations/wg8j-10/wg8j-10-rec-04-ar.pdf</vt:lpwstr>
      </vt:variant>
      <vt:variant>
        <vt:lpwstr/>
      </vt:variant>
      <vt:variant>
        <vt:i4>4587600</vt:i4>
      </vt:variant>
      <vt:variant>
        <vt:i4>27</vt:i4>
      </vt:variant>
      <vt:variant>
        <vt:i4>0</vt:i4>
      </vt:variant>
      <vt:variant>
        <vt:i4>5</vt:i4>
      </vt:variant>
      <vt:variant>
        <vt:lpwstr>https://www.cbd.int/doc/c/6b12/6da9/e96c8a0d0993cb60ac790653/sbi-02-20-ar.pdf</vt:lpwstr>
      </vt:variant>
      <vt:variant>
        <vt:lpwstr/>
      </vt:variant>
      <vt:variant>
        <vt:i4>1376340</vt:i4>
      </vt:variant>
      <vt:variant>
        <vt:i4>24</vt:i4>
      </vt:variant>
      <vt:variant>
        <vt:i4>0</vt:i4>
      </vt:variant>
      <vt:variant>
        <vt:i4>5</vt:i4>
      </vt:variant>
      <vt:variant>
        <vt:lpwstr>https://www.cbd.int/doc/c/3918/cd75/314abbf6deefd40b372e9a42/sbi-02-19-ar.pdf</vt:lpwstr>
      </vt:variant>
      <vt:variant>
        <vt:lpwstr/>
      </vt:variant>
      <vt:variant>
        <vt:i4>7536681</vt:i4>
      </vt:variant>
      <vt:variant>
        <vt:i4>21</vt:i4>
      </vt:variant>
      <vt:variant>
        <vt:i4>0</vt:i4>
      </vt:variant>
      <vt:variant>
        <vt:i4>5</vt:i4>
      </vt:variant>
      <vt:variant>
        <vt:lpwstr>https://www.cbd.int/doc/c/9f63/8ad3/2aab7f3f33590decf1a320e0/sbi-02-08-add1-ar.pdf</vt:lpwstr>
      </vt:variant>
      <vt:variant>
        <vt:lpwstr/>
      </vt:variant>
      <vt:variant>
        <vt:i4>524371</vt:i4>
      </vt:variant>
      <vt:variant>
        <vt:i4>18</vt:i4>
      </vt:variant>
      <vt:variant>
        <vt:i4>0</vt:i4>
      </vt:variant>
      <vt:variant>
        <vt:i4>5</vt:i4>
      </vt:variant>
      <vt:variant>
        <vt:lpwstr>https://www.cbd.int/doc/decisions/cop-10/cop-10-dec-17-ar.pdf</vt:lpwstr>
      </vt:variant>
      <vt:variant>
        <vt:lpwstr/>
      </vt:variant>
      <vt:variant>
        <vt:i4>852049</vt:i4>
      </vt:variant>
      <vt:variant>
        <vt:i4>15</vt:i4>
      </vt:variant>
      <vt:variant>
        <vt:i4>0</vt:i4>
      </vt:variant>
      <vt:variant>
        <vt:i4>5</vt:i4>
      </vt:variant>
      <vt:variant>
        <vt:lpwstr>https://www.cbd.int/doc/decisions/cop-13/cop-13-dec-01-ar.pdf</vt:lpwstr>
      </vt:variant>
      <vt:variant>
        <vt:lpwstr/>
      </vt:variant>
      <vt:variant>
        <vt:i4>786515</vt:i4>
      </vt:variant>
      <vt:variant>
        <vt:i4>12</vt:i4>
      </vt:variant>
      <vt:variant>
        <vt:i4>0</vt:i4>
      </vt:variant>
      <vt:variant>
        <vt:i4>5</vt:i4>
      </vt:variant>
      <vt:variant>
        <vt:lpwstr>https://www.cbd.int/doc/decisions/cop-12/cop-12-dec-31-ar.pdf</vt:lpwstr>
      </vt:variant>
      <vt:variant>
        <vt:lpwstr/>
      </vt:variant>
      <vt:variant>
        <vt:i4>983120</vt:i4>
      </vt:variant>
      <vt:variant>
        <vt:i4>9</vt:i4>
      </vt:variant>
      <vt:variant>
        <vt:i4>0</vt:i4>
      </vt:variant>
      <vt:variant>
        <vt:i4>5</vt:i4>
      </vt:variant>
      <vt:variant>
        <vt:lpwstr>https://www.cbd.int/doc/decisions/cop-12/cop-12-dec-02-ar.pdf</vt:lpwstr>
      </vt:variant>
      <vt:variant>
        <vt:lpwstr/>
      </vt:variant>
      <vt:variant>
        <vt:i4>917594</vt:i4>
      </vt:variant>
      <vt:variant>
        <vt:i4>6</vt:i4>
      </vt:variant>
      <vt:variant>
        <vt:i4>0</vt:i4>
      </vt:variant>
      <vt:variant>
        <vt:i4>5</vt:i4>
      </vt:variant>
      <vt:variant>
        <vt:lpwstr>https://www.cbd.int/doc/decisions/cop-09/cop-09-dec-09-ar.pdf</vt:lpwstr>
      </vt:variant>
      <vt:variant>
        <vt:lpwstr/>
      </vt:variant>
      <vt:variant>
        <vt:i4>852050</vt:i4>
      </vt:variant>
      <vt:variant>
        <vt:i4>3</vt:i4>
      </vt:variant>
      <vt:variant>
        <vt:i4>0</vt:i4>
      </vt:variant>
      <vt:variant>
        <vt:i4>5</vt:i4>
      </vt:variant>
      <vt:variant>
        <vt:lpwstr>https://www.cbd.int/doc/decisions/cop-10/cop-10-dec-02-ar.pdf</vt:lpwstr>
      </vt:variant>
      <vt:variant>
        <vt:lpwstr/>
      </vt:variant>
      <vt:variant>
        <vt:i4>852050</vt:i4>
      </vt:variant>
      <vt:variant>
        <vt:i4>0</vt:i4>
      </vt:variant>
      <vt:variant>
        <vt:i4>0</vt:i4>
      </vt:variant>
      <vt:variant>
        <vt:i4>5</vt:i4>
      </vt:variant>
      <vt:variant>
        <vt:lpwstr>https://www.cbd.int/doc/decisions/cop-10/cop-10-dec-02-ar.pdf</vt:lpwstr>
      </vt:variant>
      <vt:variant>
        <vt:lpwstr/>
      </vt:variant>
      <vt:variant>
        <vt:i4>3801170</vt:i4>
      </vt:variant>
      <vt:variant>
        <vt:i4>15</vt:i4>
      </vt:variant>
      <vt:variant>
        <vt:i4>0</vt:i4>
      </vt:variant>
      <vt:variant>
        <vt:i4>5</vt:i4>
      </vt:variant>
      <vt:variant>
        <vt:lpwstr>http://www.un.org/en/ga/search/view_doc.asp?symbol=A/RES/70/1</vt:lpwstr>
      </vt:variant>
      <vt:variant>
        <vt:lpwstr/>
      </vt:variant>
      <vt:variant>
        <vt:i4>1245198</vt:i4>
      </vt:variant>
      <vt:variant>
        <vt:i4>12</vt:i4>
      </vt:variant>
      <vt:variant>
        <vt:i4>0</vt:i4>
      </vt:variant>
      <vt:variant>
        <vt:i4>5</vt:i4>
      </vt:variant>
      <vt:variant>
        <vt:lpwstr>https://unfccc.int/sites/default/files/resource/docs/2015/cop21/ar/10a01.pdf</vt:lpwstr>
      </vt:variant>
      <vt:variant>
        <vt:lpwstr/>
      </vt:variant>
      <vt:variant>
        <vt:i4>3735556</vt:i4>
      </vt:variant>
      <vt:variant>
        <vt:i4>9</vt:i4>
      </vt:variant>
      <vt:variant>
        <vt:i4>0</vt:i4>
      </vt:variant>
      <vt:variant>
        <vt:i4>5</vt:i4>
      </vt:variant>
      <vt:variant>
        <vt:lpwstr>http://archive.ias.unu.edu/resource_centre/UNU-IAS_Biodiversity_Planning_NBSAPs_Assessment_final_web_Oct_2010.pdf</vt:lpwstr>
      </vt:variant>
      <vt:variant>
        <vt:lpwstr/>
      </vt:variant>
      <vt:variant>
        <vt:i4>655440</vt:i4>
      </vt:variant>
      <vt:variant>
        <vt:i4>6</vt:i4>
      </vt:variant>
      <vt:variant>
        <vt:i4>0</vt:i4>
      </vt:variant>
      <vt:variant>
        <vt:i4>5</vt:i4>
      </vt:variant>
      <vt:variant>
        <vt:lpwstr>https://www.cbd.int/doc/decisions/cop-12/cop-12-dec-07-ar.pdf</vt:lpwstr>
      </vt:variant>
      <vt:variant>
        <vt:lpwstr/>
      </vt:variant>
      <vt:variant>
        <vt:i4>3801170</vt:i4>
      </vt:variant>
      <vt:variant>
        <vt:i4>3</vt:i4>
      </vt:variant>
      <vt:variant>
        <vt:i4>0</vt:i4>
      </vt:variant>
      <vt:variant>
        <vt:i4>5</vt:i4>
      </vt:variant>
      <vt:variant>
        <vt:lpwstr>http://www.un.org/en/ga/search/view_doc.asp?symbol=A/RES/70/1</vt:lpwstr>
      </vt:variant>
      <vt:variant>
        <vt:lpwstr/>
      </vt:variant>
      <vt:variant>
        <vt:i4>1179661</vt:i4>
      </vt:variant>
      <vt:variant>
        <vt:i4>0</vt:i4>
      </vt:variant>
      <vt:variant>
        <vt:i4>0</vt:i4>
      </vt:variant>
      <vt:variant>
        <vt:i4>5</vt:i4>
      </vt:variant>
      <vt:variant>
        <vt:lpwstr>https://www.cbd.int/doc/c/6ce5/878e/5ffa49887c20c19961fe040a/sbi-02-01-ar.pdf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sbi-02-04-add2-ar</dc:title>
  <dc:creator>SCBD</dc:creator>
  <cp:lastModifiedBy>Shawki Mostafa/Maha Labib</cp:lastModifiedBy>
  <cp:revision>4</cp:revision>
  <cp:lastPrinted>2018-06-03T12:08:00Z</cp:lastPrinted>
  <dcterms:created xsi:type="dcterms:W3CDTF">2018-06-03T12:04:00Z</dcterms:created>
  <dcterms:modified xsi:type="dcterms:W3CDTF">2018-06-03T12:11:00Z</dcterms:modified>
</cp:coreProperties>
</file>