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54EBBABA" w14:textId="77777777" w:rsidR="008A1499" w:rsidRDefault="00137278" w:rsidP="008A67F7">
            <w:pPr>
              <w:pStyle w:val="AFCorNNormal"/>
            </w:pPr>
            <w:r>
              <w:t>Agenda i</w:t>
            </w:r>
            <w:r w:rsidR="008A1499" w:rsidRPr="003F1A75">
              <w:t xml:space="preserve">tem </w:t>
            </w:r>
            <w:r w:rsidR="00EB6CCB">
              <w:t>9</w:t>
            </w:r>
            <w:r w:rsidR="00E51951">
              <w:t xml:space="preserve"> (</w:t>
            </w:r>
            <w:r w:rsidR="00EB6CCB">
              <w:t>b</w:t>
            </w:r>
            <w:r w:rsidR="00E51951">
              <w:t>)</w:t>
            </w:r>
          </w:p>
          <w:p w14:paraId="058DD756" w14:textId="77777777" w:rsidR="00D33BB6" w:rsidRDefault="0098389B" w:rsidP="008A67F7">
            <w:pPr>
              <w:pStyle w:val="AFCorNNormal"/>
              <w:rPr>
                <w:b/>
                <w:bCs/>
              </w:rPr>
            </w:pPr>
            <w:r w:rsidRPr="00A70819">
              <w:rPr>
                <w:b/>
                <w:bCs/>
              </w:rPr>
              <w:t xml:space="preserve">Planning, monitoring, reporting and review: </w:t>
            </w:r>
            <w:r w:rsidR="00A70819" w:rsidRPr="00A70819">
              <w:rPr>
                <w:b/>
                <w:bCs/>
              </w:rPr>
              <w:t>monitoring framework for the Kunming-Montreal Global Biodiversity Framework</w:t>
            </w:r>
          </w:p>
          <w:p w14:paraId="3837AF41" w14:textId="5B41D973" w:rsidR="00AA5218" w:rsidRPr="00AA5218" w:rsidRDefault="00AA5218" w:rsidP="008A67F7">
            <w:pPr>
              <w:pStyle w:val="AFCorNNormal"/>
            </w:pPr>
            <w:r w:rsidRPr="00AA5218">
              <w:t>Working Group I</w:t>
            </w:r>
          </w:p>
        </w:tc>
        <w:tc>
          <w:tcPr>
            <w:tcW w:w="4388" w:type="dxa"/>
          </w:tcPr>
          <w:p w14:paraId="4B4B2BCD" w14:textId="77777777" w:rsidR="008A1499" w:rsidRPr="003F1A75" w:rsidRDefault="008A1499" w:rsidP="008A1499">
            <w:pPr>
              <w:pStyle w:val="CBDNormal"/>
              <w:jc w:val="left"/>
            </w:pPr>
          </w:p>
        </w:tc>
      </w:tr>
    </w:tbl>
    <w:p w14:paraId="23AFF7FC" w14:textId="100F796B" w:rsidR="00C9161D" w:rsidRPr="003F1A75" w:rsidRDefault="00000000"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C0399" w:rsidRPr="00CC0399">
            <w:t>Further enhancing planning, monitoring, reporting and review mechanisms, including the monitoring framework for the Kunming-Montreal Global Biodiversity Framework</w:t>
          </w:r>
        </w:sdtContent>
      </w:sdt>
      <w:r w:rsidR="00105372" w:rsidRPr="003F1A75">
        <w:rPr>
          <w:caps/>
        </w:rPr>
        <w:t xml:space="preserve"> </w:t>
      </w:r>
    </w:p>
    <w:p w14:paraId="5148D064" w14:textId="5F23FF6E" w:rsidR="00137278" w:rsidRDefault="00237B1C" w:rsidP="008A67F7">
      <w:pPr>
        <w:pStyle w:val="CBDSubTitle"/>
      </w:pPr>
      <w:r>
        <w:t>Non-paper</w:t>
      </w:r>
    </w:p>
    <w:p w14:paraId="14E2326D" w14:textId="77777777" w:rsidR="00213585" w:rsidRPr="00F85647" w:rsidRDefault="00213585" w:rsidP="00213585">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44B53B9E" w14:textId="77777777" w:rsidR="00213585" w:rsidRPr="00E25B92" w:rsidRDefault="00213585" w:rsidP="00213585">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12" w:history="1">
        <w:r w:rsidRPr="00E25B92">
          <w:rPr>
            <w:rStyle w:val="Hyperlink"/>
            <w:iCs/>
            <w:kern w:val="22"/>
          </w:rPr>
          <w:t>15/4</w:t>
        </w:r>
      </w:hyperlink>
      <w:r w:rsidRPr="00E25B92">
        <w:rPr>
          <w:iCs/>
          <w:kern w:val="22"/>
        </w:rPr>
        <w:t xml:space="preserve">, </w:t>
      </w:r>
      <w:hyperlink r:id="rId13" w:history="1">
        <w:r w:rsidRPr="00E25B92">
          <w:rPr>
            <w:rStyle w:val="Hyperlink"/>
            <w:iCs/>
            <w:kern w:val="22"/>
          </w:rPr>
          <w:t>15/5</w:t>
        </w:r>
      </w:hyperlink>
      <w:r w:rsidRPr="00E25B92">
        <w:rPr>
          <w:iCs/>
          <w:kern w:val="22"/>
        </w:rPr>
        <w:t xml:space="preserve">, </w:t>
      </w:r>
      <w:hyperlink r:id="rId14" w:history="1">
        <w:r w:rsidRPr="00E25B92">
          <w:rPr>
            <w:rStyle w:val="Hyperlink"/>
            <w:iCs/>
            <w:kern w:val="22"/>
          </w:rPr>
          <w:t>15/6</w:t>
        </w:r>
      </w:hyperlink>
      <w:r w:rsidRPr="00E25B92">
        <w:rPr>
          <w:iCs/>
          <w:kern w:val="22"/>
        </w:rPr>
        <w:t xml:space="preserve"> of 19 December 2022, </w:t>
      </w:r>
      <w:hyperlink r:id="rId15" w:history="1">
        <w:r w:rsidRPr="00E25B92">
          <w:rPr>
            <w:rStyle w:val="Hyperlink"/>
            <w:iCs/>
            <w:kern w:val="22"/>
          </w:rPr>
          <w:t>16/4</w:t>
        </w:r>
      </w:hyperlink>
      <w:r w:rsidRPr="00E25B92">
        <w:rPr>
          <w:iCs/>
          <w:kern w:val="22"/>
        </w:rPr>
        <w:t xml:space="preserve"> of 30 October 2024 and </w:t>
      </w:r>
      <w:hyperlink r:id="rId16" w:history="1">
        <w:r w:rsidRPr="00E25B92">
          <w:rPr>
            <w:rStyle w:val="Hyperlink"/>
            <w:iCs/>
            <w:kern w:val="22"/>
          </w:rPr>
          <w:t>16/31</w:t>
        </w:r>
      </w:hyperlink>
      <w:r w:rsidRPr="00E25B92">
        <w:rPr>
          <w:iCs/>
          <w:kern w:val="22"/>
        </w:rPr>
        <w:t xml:space="preserve"> and </w:t>
      </w:r>
      <w:hyperlink r:id="rId17" w:history="1">
        <w:r w:rsidRPr="00E25B92">
          <w:rPr>
            <w:rStyle w:val="Hyperlink"/>
            <w:iCs/>
            <w:kern w:val="22"/>
          </w:rPr>
          <w:t>16/32</w:t>
        </w:r>
      </w:hyperlink>
      <w:r w:rsidRPr="00E25B92">
        <w:rPr>
          <w:iCs/>
          <w:kern w:val="22"/>
        </w:rPr>
        <w:t xml:space="preserve"> of 27 February 2025, </w:t>
      </w:r>
    </w:p>
    <w:p w14:paraId="77BCE2D4" w14:textId="77777777" w:rsidR="00213585" w:rsidRPr="00E25B92" w:rsidRDefault="00213585" w:rsidP="00213585">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
      </w:r>
      <w:r w:rsidRPr="00E25B92">
        <w:t xml:space="preserve"> </w:t>
      </w:r>
    </w:p>
    <w:p w14:paraId="2456D554" w14:textId="77777777" w:rsidR="00213585" w:rsidRPr="00E25B92" w:rsidRDefault="00213585" w:rsidP="00213585">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3242CA2A" w14:textId="77777777" w:rsidR="00213585" w:rsidRPr="00E25B92" w:rsidRDefault="00213585" w:rsidP="00213585">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2"/>
      </w:r>
      <w:r w:rsidRPr="00E25B92">
        <w:t xml:space="preserve"> and to develop and submit their seventh national reports in a timely manner;</w:t>
      </w:r>
    </w:p>
    <w:p w14:paraId="47526E25" w14:textId="77777777" w:rsidR="00213585" w:rsidRPr="00E25B92" w:rsidRDefault="00213585" w:rsidP="00213585">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least developed countries and 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405866D2" w14:textId="77777777" w:rsidR="00213585" w:rsidRDefault="00213585" w:rsidP="00213585">
      <w:pPr>
        <w:pStyle w:val="CBDNormalNoNumber"/>
        <w:tabs>
          <w:tab w:val="clear" w:pos="567"/>
          <w:tab w:val="clear" w:pos="1134"/>
        </w:tabs>
        <w:ind w:firstLine="567"/>
        <w:rPr>
          <w:iCs/>
        </w:rPr>
      </w:pPr>
      <w:r w:rsidRPr="00E25B92">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w:t>
      </w:r>
      <w:proofErr w:type="gramStart"/>
      <w:r w:rsidRPr="00E25B92">
        <w:rPr>
          <w:iCs/>
        </w:rPr>
        <w:t>in particular before</w:t>
      </w:r>
      <w:proofErr w:type="gramEnd"/>
      <w:r w:rsidRPr="00E25B92">
        <w:rPr>
          <w:iCs/>
        </w:rPr>
        <w:t xml:space="preserve"> preparing their eighth national reports; </w:t>
      </w:r>
    </w:p>
    <w:p w14:paraId="6FAC1391" w14:textId="21797958" w:rsidR="00213585" w:rsidRPr="00E25B92" w:rsidRDefault="00213585" w:rsidP="00213585">
      <w:pPr>
        <w:pStyle w:val="CBDNormalNoNumber"/>
        <w:tabs>
          <w:tab w:val="clear" w:pos="567"/>
          <w:tab w:val="clear" w:pos="1134"/>
        </w:tabs>
        <w:ind w:firstLine="567"/>
      </w:pPr>
      <w:r w:rsidRPr="00E25B92">
        <w:rPr>
          <w:iCs/>
        </w:rPr>
        <w:t>4.</w:t>
      </w:r>
      <w:r w:rsidRPr="00E25B92">
        <w:rPr>
          <w:i/>
        </w:rPr>
        <w:tab/>
        <w:t>Invites</w:t>
      </w:r>
      <w:r w:rsidRPr="00E25B92">
        <w:rPr>
          <w:iCs/>
        </w:rPr>
        <w:t xml:space="preserve"> Parties, where relevant, and for those that wish to do so, to further complete the optional fields in the reporting template for national targets, </w:t>
      </w:r>
      <w:r w:rsidR="00D44198">
        <w:rPr>
          <w:iCs/>
        </w:rPr>
        <w:t>including</w:t>
      </w:r>
      <w:r w:rsidR="002F74EB">
        <w:rPr>
          <w:iCs/>
        </w:rPr>
        <w:t xml:space="preserve"> </w:t>
      </w:r>
      <w:r w:rsidR="00F55C59">
        <w:rPr>
          <w:iCs/>
        </w:rPr>
        <w:t xml:space="preserve">considering </w:t>
      </w:r>
      <w:r w:rsidR="00CA2352">
        <w:rPr>
          <w:iCs/>
        </w:rPr>
        <w:t xml:space="preserve">the </w:t>
      </w:r>
      <w:r w:rsidR="00F55C59">
        <w:rPr>
          <w:iCs/>
        </w:rPr>
        <w:t>information gaps identified in the global report</w:t>
      </w:r>
      <w:r w:rsidR="002F74EB">
        <w:rPr>
          <w:iCs/>
        </w:rPr>
        <w:t xml:space="preserve"> </w:t>
      </w:r>
      <w:r w:rsidR="00D44198">
        <w:rPr>
          <w:iCs/>
        </w:rPr>
        <w:t>as appropriate</w:t>
      </w:r>
      <w:r w:rsidR="002F74EB">
        <w:rPr>
          <w:iCs/>
        </w:rPr>
        <w:t>;</w:t>
      </w:r>
      <w:r w:rsidR="00DA595B" w:rsidRPr="00E25B92" w:rsidDel="00657A6F">
        <w:rPr>
          <w:iCs/>
        </w:rPr>
        <w:t xml:space="preserve"> </w:t>
      </w:r>
    </w:p>
    <w:p w14:paraId="3777833C" w14:textId="77777777" w:rsidR="00213585" w:rsidRPr="00E25B92" w:rsidRDefault="00213585" w:rsidP="00213585">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60FF71CC" w14:textId="4B8A279A" w:rsidR="00B34E44" w:rsidRDefault="00213585" w:rsidP="008855D3">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w:t>
      </w:r>
      <w:r w:rsidRPr="00E25B92">
        <w:rPr>
          <w:iCs/>
        </w:rPr>
        <w:lastRenderedPageBreak/>
        <w:t>to the use of indicators, as described in decision 17/-- on the global review</w:t>
      </w:r>
      <w:r w:rsidRPr="00E25B92">
        <w:t xml:space="preserve"> of collective progress in the implementation of the Framework</w:t>
      </w:r>
      <w:r w:rsidRPr="00E25B92">
        <w:rPr>
          <w:iCs/>
        </w:rPr>
        <w:t>;</w:t>
      </w:r>
    </w:p>
    <w:p w14:paraId="3F85C310" w14:textId="59E9FCAF" w:rsidR="00582370" w:rsidRPr="00E25B92" w:rsidRDefault="00582370" w:rsidP="008855D3">
      <w:pPr>
        <w:pStyle w:val="CBDNormalNoNumber"/>
        <w:tabs>
          <w:tab w:val="clear" w:pos="567"/>
          <w:tab w:val="clear" w:pos="1134"/>
        </w:tabs>
        <w:ind w:firstLine="567"/>
        <w:rPr>
          <w:iCs/>
        </w:rPr>
      </w:pPr>
      <w:r w:rsidRPr="00E25B92">
        <w:rPr>
          <w:iCs/>
        </w:rPr>
        <w:t>7</w:t>
      </w:r>
      <w:r w:rsidR="00F123EF">
        <w:rPr>
          <w:iCs/>
        </w:rPr>
        <w:t>.</w:t>
      </w:r>
      <w:r w:rsidR="008855D3">
        <w:rPr>
          <w:iCs/>
        </w:rPr>
        <w:tab/>
      </w:r>
      <w:r w:rsidRPr="00E25B92">
        <w:rPr>
          <w:i/>
        </w:rPr>
        <w:t xml:space="preserve">Emphasizes </w:t>
      </w:r>
      <w:r w:rsidRPr="00F85647">
        <w:rPr>
          <w:iCs/>
        </w:rPr>
        <w:t>the fact</w:t>
      </w:r>
      <w:r w:rsidRPr="00E25B92">
        <w:rPr>
          <w:i/>
        </w:rPr>
        <w:t xml:space="preserve"> </w:t>
      </w:r>
      <w:r w:rsidRPr="00E25B92">
        <w:rPr>
          <w:iCs/>
        </w:rPr>
        <w:t>that, in future global reviews and global reports, scientific robustness, inclusiveness, transparency and the ability to assess implementation outcomes and effectiveness should be strengthened</w:t>
      </w:r>
      <w:r>
        <w:rPr>
          <w:iCs/>
        </w:rPr>
        <w:t xml:space="preserve"> </w:t>
      </w:r>
      <w:r w:rsidR="00F123EF">
        <w:rPr>
          <w:iCs/>
        </w:rPr>
        <w:t xml:space="preserve">and </w:t>
      </w:r>
      <w:r>
        <w:rPr>
          <w:iCs/>
        </w:rPr>
        <w:t xml:space="preserve">that </w:t>
      </w:r>
      <w:r w:rsidR="00B11AC9">
        <w:rPr>
          <w:iCs/>
        </w:rPr>
        <w:t xml:space="preserve">use </w:t>
      </w:r>
      <w:r w:rsidR="009452E0">
        <w:rPr>
          <w:iCs/>
        </w:rPr>
        <w:t>should be made</w:t>
      </w:r>
      <w:r w:rsidR="00B11AC9">
        <w:rPr>
          <w:iCs/>
        </w:rPr>
        <w:t xml:space="preserve"> of</w:t>
      </w:r>
      <w:r w:rsidR="009452E0">
        <w:rPr>
          <w:iCs/>
        </w:rPr>
        <w:t xml:space="preserve"> </w:t>
      </w:r>
      <w:r w:rsidR="00F123EF">
        <w:rPr>
          <w:iCs/>
        </w:rPr>
        <w:t xml:space="preserve">the </w:t>
      </w:r>
      <w:r w:rsidRPr="00E25B92">
        <w:rPr>
          <w:iCs/>
        </w:rPr>
        <w:t>full list of agreed sources</w:t>
      </w:r>
      <w:r>
        <w:rPr>
          <w:iCs/>
        </w:rPr>
        <w:t xml:space="preserve"> in</w:t>
      </w:r>
      <w:r w:rsidRPr="00E25B92">
        <w:rPr>
          <w:iCs/>
        </w:rPr>
        <w:t xml:space="preserve"> </w:t>
      </w:r>
      <w:r w:rsidR="00714491">
        <w:rPr>
          <w:iCs/>
        </w:rPr>
        <w:t xml:space="preserve">paragraph 18 of </w:t>
      </w:r>
      <w:r w:rsidRPr="00E25B92">
        <w:rPr>
          <w:iCs/>
        </w:rPr>
        <w:t xml:space="preserve">decision </w:t>
      </w:r>
      <w:hyperlink r:id="rId18" w:history="1">
        <w:r w:rsidRPr="00E25B92">
          <w:rPr>
            <w:rStyle w:val="Hyperlink"/>
            <w:iCs/>
          </w:rPr>
          <w:t>16/32</w:t>
        </w:r>
      </w:hyperlink>
      <w:r>
        <w:rPr>
          <w:iCs/>
        </w:rPr>
        <w:t xml:space="preserve">  </w:t>
      </w:r>
      <w:r w:rsidRPr="00E25B92">
        <w:rPr>
          <w:iCs/>
        </w:rPr>
        <w:t>recognizing national reports as their primary source;</w:t>
      </w:r>
    </w:p>
    <w:p w14:paraId="720EDDFE" w14:textId="77777777" w:rsidR="00213585" w:rsidRPr="00E25B92" w:rsidRDefault="00213585" w:rsidP="00213585">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3F67489E" w14:textId="64DA0B86" w:rsidR="00213585" w:rsidRPr="00E25B92" w:rsidRDefault="00213585" w:rsidP="00213585">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 </w:t>
      </w:r>
      <w:r w:rsidR="007C72CD">
        <w:rPr>
          <w:iCs/>
        </w:rPr>
        <w:t>[</w:t>
      </w:r>
      <w:r w:rsidR="001F1181">
        <w:rPr>
          <w:iCs/>
        </w:rPr>
        <w:t xml:space="preserve">to put any necessary procedures or organizational arrangements in place, ] </w:t>
      </w:r>
      <w:r w:rsidRPr="00E25B92">
        <w:rPr>
          <w:iCs/>
        </w:rPr>
        <w:t>to ensure that timely, adequate and accessible resources [and required organizational measures</w:t>
      </w:r>
      <w:r w:rsidR="00F04681">
        <w:rPr>
          <w:iCs/>
        </w:rPr>
        <w:t xml:space="preserve"> ,including the receipt of funds by </w:t>
      </w:r>
      <w:r w:rsidR="00EB6341">
        <w:rPr>
          <w:iCs/>
        </w:rPr>
        <w:t>recipient</w:t>
      </w:r>
      <w:r w:rsidR="00F04681">
        <w:rPr>
          <w:iCs/>
        </w:rPr>
        <w:t xml:space="preserve"> countries well in advance of the reporting deadline</w:t>
      </w:r>
      <w:r w:rsidRPr="00E25B92">
        <w:rPr>
          <w:iCs/>
        </w:rPr>
        <w:t>] are provided for the eighth round of national reporting, including support for making use of the headline indicators in the monitoring framework</w:t>
      </w:r>
      <w:r w:rsidRPr="00E25B92">
        <w:t xml:space="preserve"> </w:t>
      </w:r>
      <w:r w:rsidRPr="00E25B92">
        <w:rPr>
          <w:iCs/>
        </w:rPr>
        <w:t>for the Kunming-Montreal Global Biodiversity Framework, and to initiate such support in a timely [and accelerated] manner and in a way that supports country ownership and the early engagement of relevant national authorities;</w:t>
      </w:r>
    </w:p>
    <w:p w14:paraId="7859AC3D" w14:textId="77777777" w:rsidR="00213585" w:rsidRPr="00E25B92" w:rsidRDefault="00213585" w:rsidP="00213585">
      <w:pPr>
        <w:pStyle w:val="CBDNormalNoNumber"/>
        <w:tabs>
          <w:tab w:val="clear" w:pos="567"/>
          <w:tab w:val="clear" w:pos="1134"/>
        </w:tabs>
        <w:ind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held before the eighteenth meeting of the Conference of the Parties, on the basis of the experience gained in the preparation of the seventh national reports and the first global review, to review </w:t>
      </w:r>
      <w:r>
        <w:rPr>
          <w:iCs/>
        </w:rPr>
        <w:t>[</w:t>
      </w:r>
      <w:r w:rsidRPr="00E25B92">
        <w:rPr>
          <w:iCs/>
        </w:rPr>
        <w:t xml:space="preserve">[and undertake a technical][and] update[, on the basis of][noting] decision </w:t>
      </w:r>
      <w:hyperlink r:id="rId19" w:history="1">
        <w:r w:rsidRPr="00E25B92">
          <w:rPr>
            <w:rStyle w:val="Hyperlink"/>
            <w:iCs/>
          </w:rPr>
          <w:t>16/32</w:t>
        </w:r>
      </w:hyperlink>
      <w:r w:rsidRPr="00E25B92">
        <w:rPr>
          <w:iCs/>
        </w:rPr>
        <w:t>],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 in particular indigenous peoples and local communities, women and youth,] in those processes, while stressing the need to ensure consistency between the seventh and eighth national reports and the first and second global reports and preserving the Party-driven, collective, facilitative, non-intrusive and non-punitive nature of the global review;</w:t>
      </w:r>
    </w:p>
    <w:p w14:paraId="3740CA94" w14:textId="5AE201D8" w:rsidR="00B23082" w:rsidRPr="00105788" w:rsidRDefault="006E1765" w:rsidP="00B23082">
      <w:pPr>
        <w:pStyle w:val="CBDNormalNoNumber"/>
        <w:ind w:firstLine="567"/>
        <w:rPr>
          <w:lang w:val="en-CA"/>
        </w:rPr>
      </w:pPr>
      <w:r w:rsidRPr="00105788">
        <w:t>[</w:t>
      </w:r>
      <w:proofErr w:type="gramStart"/>
      <w:r w:rsidR="00B23082" w:rsidRPr="00105788">
        <w:t>11 .</w:t>
      </w:r>
      <w:proofErr w:type="gramEnd"/>
      <w:r w:rsidR="00B23082" w:rsidRPr="00105788">
        <w:t xml:space="preserve"> </w:t>
      </w:r>
      <w:r w:rsidR="00B23082" w:rsidRPr="00105788">
        <w:rPr>
          <w:i/>
          <w:iCs/>
        </w:rPr>
        <w:t>Requests</w:t>
      </w:r>
      <w:r w:rsidR="00B23082" w:rsidRPr="00105788">
        <w:t xml:space="preserve"> the Subsidiary Body on Implementation, at a meeting prior to the eighteenth meeting of the Conference of the Parties, </w:t>
      </w:r>
      <w:r w:rsidR="00B23082" w:rsidRPr="00105788">
        <w:rPr>
          <w:lang w:val="en-CA"/>
        </w:rPr>
        <w:t>to</w:t>
      </w:r>
      <w:r w:rsidR="008003B6" w:rsidRPr="00105788">
        <w:rPr>
          <w:lang w:val="en-CA"/>
        </w:rPr>
        <w:t xml:space="preserve"> </w:t>
      </w:r>
      <w:r w:rsidR="00B23082" w:rsidRPr="00105788">
        <w:rPr>
          <w:lang w:val="en-CA"/>
        </w:rPr>
        <w:t xml:space="preserve">provide recommendations on a potential inclusive, transparent and Party-driven process to develop a possible </w:t>
      </w:r>
      <w:r w:rsidR="00C77214" w:rsidRPr="00105788">
        <w:rPr>
          <w:lang w:val="en-CA"/>
        </w:rPr>
        <w:t xml:space="preserve">post 2030 </w:t>
      </w:r>
      <w:r w:rsidR="00B23082" w:rsidRPr="00105788">
        <w:rPr>
          <w:lang w:val="en-CA"/>
        </w:rPr>
        <w:t>follow up to the Kunming-Montreal Global Biodiversity Framework</w:t>
      </w:r>
      <w:r w:rsidR="000F2119" w:rsidRPr="00105788">
        <w:rPr>
          <w:lang w:val="en-CA"/>
        </w:rPr>
        <w:t>;]</w:t>
      </w:r>
      <w:r w:rsidR="00B23082" w:rsidRPr="00105788">
        <w:rPr>
          <w:lang w:val="en-CA"/>
        </w:rPr>
        <w:t xml:space="preserve"> </w:t>
      </w:r>
    </w:p>
    <w:p w14:paraId="18D9CB51" w14:textId="15D85821" w:rsidR="008003B6" w:rsidRPr="008855D3" w:rsidRDefault="008003B6" w:rsidP="008003B6">
      <w:pPr>
        <w:pStyle w:val="CBDNormalNoNumber"/>
        <w:ind w:firstLine="567"/>
      </w:pPr>
      <w:r w:rsidRPr="00105788">
        <w:t xml:space="preserve">[11 alt. </w:t>
      </w:r>
      <w:r w:rsidRPr="00105788">
        <w:rPr>
          <w:i/>
          <w:iCs/>
        </w:rPr>
        <w:t>Requests</w:t>
      </w:r>
      <w:r w:rsidRPr="00105788">
        <w:t xml:space="preserve"> the Subsidiary Body on Implementation, at a meeting prior to the eighteenth meeting of the Conference of the Parties, </w:t>
      </w:r>
      <w:r w:rsidRPr="00105788">
        <w:rPr>
          <w:lang w:val="en-CA"/>
        </w:rPr>
        <w:t xml:space="preserve">to consider how the global review to be undertaken by COP-19 will inform the decision to be taken at COP-19 on the implementation of the </w:t>
      </w:r>
      <w:r w:rsidR="006E1765" w:rsidRPr="00105788">
        <w:rPr>
          <w:lang w:val="en-CA"/>
        </w:rPr>
        <w:t>[</w:t>
      </w:r>
      <w:r w:rsidRPr="00105788">
        <w:rPr>
          <w:lang w:val="en-CA"/>
        </w:rPr>
        <w:t>Convention post 2030</w:t>
      </w:r>
      <w:r w:rsidR="006E1765" w:rsidRPr="00105788">
        <w:rPr>
          <w:lang w:val="en-CA"/>
        </w:rPr>
        <w:t>]</w:t>
      </w:r>
      <w:r w:rsidRPr="00105788">
        <w:rPr>
          <w:lang w:val="en-CA"/>
        </w:rPr>
        <w:t xml:space="preserve">, and to provide based on input from Parties reflections on the implementation of the </w:t>
      </w:r>
      <w:r w:rsidR="006E1765" w:rsidRPr="00105788">
        <w:rPr>
          <w:lang w:val="en-CA"/>
        </w:rPr>
        <w:t>[</w:t>
      </w:r>
      <w:r w:rsidRPr="00105788">
        <w:rPr>
          <w:lang w:val="en-CA"/>
        </w:rPr>
        <w:t>Convention post-2030</w:t>
      </w:r>
      <w:r w:rsidR="006E1765" w:rsidRPr="00105788">
        <w:rPr>
          <w:lang w:val="en-CA"/>
        </w:rPr>
        <w:t>]</w:t>
      </w:r>
      <w:r w:rsidRPr="00105788">
        <w:rPr>
          <w:lang w:val="en-CA"/>
        </w:rPr>
        <w:t xml:space="preserve"> and  provide recommendations on a potential inclusive, transparent and Party-driven way forward without prejudging the decision at COP-19]</w:t>
      </w:r>
    </w:p>
    <w:p w14:paraId="3F21A14B" w14:textId="77777777" w:rsidR="00213585" w:rsidRPr="00E25B92" w:rsidRDefault="00213585" w:rsidP="00213585">
      <w:pPr>
        <w:pStyle w:val="CBDNormalNoNumber"/>
        <w:tabs>
          <w:tab w:val="clear" w:pos="567"/>
          <w:tab w:val="clear" w:pos="1134"/>
        </w:tabs>
        <w:ind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and avoiding duplication and additional reporting requirements, for further consideration by the Conference of the Parties at its eighteenth meeting;</w:t>
      </w:r>
    </w:p>
    <w:p w14:paraId="0835876D" w14:textId="27EE7363" w:rsidR="00213585" w:rsidRPr="00E25B92" w:rsidRDefault="00213585" w:rsidP="00213585">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technical inputs relevant to the second global review, specifically taking into account the need </w:t>
      </w:r>
      <w:r w:rsidRPr="00E25B92">
        <w:lastRenderedPageBreak/>
        <w:t xml:space="preserve">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0"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08991786" w14:textId="5F7DF773" w:rsidR="00213585" w:rsidRPr="00F85647" w:rsidRDefault="00213585" w:rsidP="00213585">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003809DF">
        <w:rPr>
          <w:iCs/>
          <w:kern w:val="22"/>
        </w:rPr>
        <w:t>[</w:t>
      </w:r>
      <w:r w:rsidRPr="00E25B92">
        <w:rPr>
          <w:kern w:val="22"/>
        </w:rPr>
        <w:t>systems</w:t>
      </w:r>
      <w:r w:rsidR="00105788">
        <w:rPr>
          <w:kern w:val="22"/>
        </w:rPr>
        <w:t>]</w:t>
      </w:r>
      <w:r w:rsidR="003809DF">
        <w:t>[</w:t>
      </w:r>
      <w:r w:rsidRPr="00E25B92">
        <w:t>mechanisms</w:t>
      </w:r>
      <w:r w:rsidR="003809DF">
        <w:t xml:space="preserve">] </w:t>
      </w:r>
      <w:r w:rsidRPr="00E25B92">
        <w:rPr>
          <w:kern w:val="22"/>
        </w:rPr>
        <w:t xml:space="preserve"> and do not increase the reporting burden related to the indicators</w:t>
      </w:r>
      <w:r w:rsidRPr="00E25B92">
        <w:t xml:space="preserve"> [for the eighth national report, while allowing for development in national monitoring [systems][mechanisms]]</w:t>
      </w:r>
      <w:r w:rsidRPr="00E25B92">
        <w:rPr>
          <w:kern w:val="22"/>
        </w:rPr>
        <w:t>;</w:t>
      </w:r>
    </w:p>
    <w:p w14:paraId="7428289F" w14:textId="77777777" w:rsidR="00213585" w:rsidRPr="00E25B92" w:rsidRDefault="00213585" w:rsidP="00213585">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21" w:history="1">
        <w:r w:rsidRPr="00E25B92">
          <w:rPr>
            <w:rStyle w:val="Hyperlink"/>
          </w:rPr>
          <w:t>CBD/SBSTTA/28/INF/4</w:t>
        </w:r>
      </w:hyperlink>
      <w:r w:rsidRPr="00E25B92">
        <w:rPr>
          <w:rStyle w:val="FootnoteReference"/>
        </w:rPr>
        <w:footnoteReference w:id="3"/>
      </w:r>
      <w:r w:rsidRPr="00E25B92">
        <w:t xml:space="preserve"> remains low, which impedes national reporting;</w:t>
      </w:r>
    </w:p>
    <w:p w14:paraId="43AB5DC3" w14:textId="77777777" w:rsidR="00213585" w:rsidRPr="00E25B92" w:rsidRDefault="00213585" w:rsidP="00213585">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22"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23" w:history="1">
        <w:r w:rsidRPr="00E25B92">
          <w:rPr>
            <w:rStyle w:val="Hyperlink"/>
          </w:rPr>
          <w:t>CBD/SBSTTA/28/INF/8/Rev.1</w:t>
        </w:r>
      </w:hyperlink>
      <w:r w:rsidRPr="00E25B92">
        <w:rPr>
          <w:iCs/>
        </w:rPr>
        <w:t>;</w:t>
      </w:r>
    </w:p>
    <w:p w14:paraId="2038E160" w14:textId="77777777" w:rsidR="00213585" w:rsidRPr="00E25B92" w:rsidRDefault="00213585" w:rsidP="00213585">
      <w:pPr>
        <w:pStyle w:val="CBDNormalNoNumber"/>
        <w:tabs>
          <w:tab w:val="clear" w:pos="567"/>
          <w:tab w:val="clear" w:pos="1134"/>
        </w:tabs>
        <w:ind w:firstLine="567"/>
        <w:rPr>
          <w:bCs/>
          <w:iCs/>
        </w:rPr>
      </w:pPr>
      <w:r w:rsidRPr="00E25B92">
        <w:rPr>
          <w:bCs/>
        </w:rPr>
        <w:t>[17.</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Pr="00E25B92">
        <w:t xml:space="preserve"> </w:t>
      </w:r>
      <w:r w:rsidRPr="00E25B92">
        <w:rPr>
          <w:bCs/>
          <w:iCs/>
        </w:rPr>
        <w:t xml:space="preserve">noting that their use in national reporting is optional and subject to national circumstances;] </w:t>
      </w:r>
    </w:p>
    <w:p w14:paraId="2661EE2F" w14:textId="764A9A7C" w:rsidR="00213585" w:rsidRPr="00E25B92" w:rsidRDefault="00F519C1" w:rsidP="00213585">
      <w:pPr>
        <w:pStyle w:val="CBDNormalNoNumber"/>
        <w:tabs>
          <w:tab w:val="clear" w:pos="567"/>
          <w:tab w:val="clear" w:pos="1134"/>
        </w:tabs>
        <w:ind w:firstLine="567"/>
      </w:pPr>
      <w:r>
        <w:rPr>
          <w:bCs/>
          <w:iCs/>
        </w:rPr>
        <w:t>[</w:t>
      </w:r>
      <w:r w:rsidR="00105788">
        <w:rPr>
          <w:bCs/>
          <w:iCs/>
        </w:rPr>
        <w:t xml:space="preserve">17. Alt </w:t>
      </w:r>
      <w:r w:rsidRPr="007A6B0F">
        <w:rPr>
          <w:bCs/>
          <w:i/>
        </w:rPr>
        <w:t>Takes note</w:t>
      </w:r>
      <w:r>
        <w:rPr>
          <w:bCs/>
          <w:iCs/>
        </w:rPr>
        <w:t xml:space="preserve"> of the additional component and complementary indicators proposed in Annex I to the present decision, recognizing that Parties may [wish to] use them in national reporting, and that their use is optional and subject to national circumstances [and</w:t>
      </w:r>
      <w:r w:rsidR="00C77214">
        <w:rPr>
          <w:bCs/>
          <w:iCs/>
        </w:rPr>
        <w:t xml:space="preserve"> </w:t>
      </w:r>
      <w:r>
        <w:rPr>
          <w:bCs/>
          <w:iCs/>
        </w:rPr>
        <w:t>they may be considered as part of a future review of the monitoring framework as per paragraph 3 of decision 15/5;</w:t>
      </w:r>
      <w:r w:rsidR="00C77214">
        <w:rPr>
          <w:bCs/>
          <w:iCs/>
        </w:rPr>
        <w:t>]</w:t>
      </w:r>
      <w:r>
        <w:rPr>
          <w:bCs/>
          <w:iCs/>
        </w:rPr>
        <w:t>]</w:t>
      </w:r>
      <w:r w:rsidR="00213585" w:rsidRPr="00F85647">
        <w:t>18.</w:t>
      </w:r>
      <w:r w:rsidR="00213585" w:rsidRPr="00E25B92">
        <w:rPr>
          <w:i/>
          <w:iCs/>
        </w:rPr>
        <w:tab/>
        <w:t>Decides</w:t>
      </w:r>
      <w:r w:rsidR="00213585"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FB4569" w14:textId="77777777" w:rsidR="00213585" w:rsidRPr="00E25B92" w:rsidRDefault="00213585" w:rsidP="00213585">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63A299CB" w14:textId="77777777" w:rsidR="00213585" w:rsidRPr="00E25B92" w:rsidRDefault="00213585" w:rsidP="00213585">
      <w:pPr>
        <w:pStyle w:val="CBDNormalNoNumber"/>
        <w:tabs>
          <w:tab w:val="clear" w:pos="567"/>
          <w:tab w:val="clear" w:pos="1134"/>
        </w:tabs>
        <w:ind w:firstLine="567"/>
      </w:pPr>
      <w:r w:rsidRPr="00E25B92">
        <w:t>20.</w:t>
      </w:r>
      <w:r w:rsidRPr="00E25B92">
        <w:rPr>
          <w:i/>
          <w:iCs/>
        </w:rPr>
        <w:tab/>
        <w:t>Requests</w:t>
      </w:r>
      <w:r w:rsidRPr="00E25B92">
        <w:t xml:space="preserve"> the Subsidiary Body on Article 8(j) and Other Provisions of the Convention on Biological Diversity Related to Indigenous Peoples and Local Communities, building on its recommendations </w:t>
      </w:r>
      <w:hyperlink r:id="rId24" w:history="1">
        <w:r w:rsidRPr="00E25B92">
          <w:rPr>
            <w:rStyle w:val="Hyperlink"/>
          </w:rPr>
          <w:t>1/3</w:t>
        </w:r>
      </w:hyperlink>
      <w:r w:rsidRPr="00E25B92">
        <w:t xml:space="preserve"> and </w:t>
      </w:r>
      <w:hyperlink r:id="rId25"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6FF2F9FA" w14:textId="77777777" w:rsidR="00213585" w:rsidRPr="00E25B92" w:rsidRDefault="00213585" w:rsidP="00213585">
      <w:pPr>
        <w:pStyle w:val="CBDNormalNoNumber"/>
        <w:tabs>
          <w:tab w:val="clear" w:pos="567"/>
          <w:tab w:val="clear" w:pos="1134"/>
        </w:tabs>
        <w:ind w:firstLine="567"/>
      </w:pPr>
      <w:r w:rsidRPr="00E25B92">
        <w:lastRenderedPageBreak/>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4"/>
      </w:r>
    </w:p>
    <w:p w14:paraId="576CE7FA" w14:textId="77777777" w:rsidR="00213585" w:rsidRPr="00E25B92" w:rsidRDefault="00213585" w:rsidP="00213585">
      <w:pPr>
        <w:pStyle w:val="CBDNormalNoNumber"/>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80C3AEA" w14:textId="77777777" w:rsidR="00213585" w:rsidRPr="00E25B92" w:rsidRDefault="00213585" w:rsidP="00213585">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583CD55C"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30D206A9"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04564BE1"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7DA998FA"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6E5EAF6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 7.2 (pesticide environment concentration)] and 9.1;</w:t>
      </w:r>
    </w:p>
    <w:p w14:paraId="417BAA3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403D781D" w14:textId="77777777" w:rsidR="00213585" w:rsidRPr="00E25B92" w:rsidRDefault="00213585" w:rsidP="00213585">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p>
    <w:p w14:paraId="1135C79B" w14:textId="77777777" w:rsidR="00213585" w:rsidRPr="00E25B92" w:rsidRDefault="00213585" w:rsidP="00213585">
      <w:pPr>
        <w:pStyle w:val="CBDNormalNoNumber"/>
        <w:tabs>
          <w:tab w:val="clear" w:pos="567"/>
          <w:tab w:val="clear" w:pos="1134"/>
        </w:tabs>
        <w:ind w:firstLine="567"/>
        <w:rPr>
          <w:kern w:val="22"/>
        </w:rPr>
      </w:pPr>
      <w:r w:rsidRPr="00E25B92">
        <w:rPr>
          <w:kern w:val="22"/>
        </w:rPr>
        <w:t>(</w:t>
      </w:r>
      <w:proofErr w:type="spellStart"/>
      <w:r w:rsidRPr="00E25B92">
        <w:rPr>
          <w:kern w:val="22"/>
        </w:rPr>
        <w:t>i</w:t>
      </w:r>
      <w:proofErr w:type="spellEnd"/>
      <w:r w:rsidRPr="00E25B92">
        <w:rPr>
          <w:kern w:val="22"/>
        </w:rPr>
        <w:t>)</w:t>
      </w:r>
      <w:r w:rsidRPr="00E25B92">
        <w:rPr>
          <w:kern w:val="22"/>
        </w:rPr>
        <w:tab/>
        <w:t xml:space="preserve">To </w:t>
      </w:r>
      <w:r w:rsidRPr="00E25B92">
        <w:rPr>
          <w:rFonts w:eastAsia="Times New Roman"/>
          <w:color w:val="000000" w:themeColor="text1"/>
        </w:rPr>
        <w:t>prepare</w:t>
      </w:r>
      <w:r w:rsidRPr="00E25B92">
        <w:rPr>
          <w:kern w:val="22"/>
        </w:rPr>
        <w:t xml:space="preserve"> [options for possible] [technical] updates to the reporting template for the eighth national report, taking into account the analysis [and requests] mentioned in subparagraphs (a), (e) and (h) above[</w:t>
      </w:r>
      <w:r>
        <w:rPr>
          <w:kern w:val="22"/>
        </w:rPr>
        <w:t xml:space="preserve"> </w:t>
      </w:r>
      <w:r w:rsidRPr="00E25B92">
        <w:rPr>
          <w:kern w:val="22"/>
        </w:rPr>
        <w:t>and the need [to keep changes to the reporting template to a minimum] and, as necessary, to ensure comparability between the seventh and eight national reports</w:t>
      </w:r>
      <w:r>
        <w:rPr>
          <w:kern w:val="22"/>
        </w:rPr>
        <w:t>] [,</w:t>
      </w:r>
      <w:r w:rsidRPr="00E25B92">
        <w:rPr>
          <w:kern w:val="22"/>
        </w:rPr>
        <w:t xml:space="preserve"> and to make that information available [for consideration] at a meeting of the Subsidiary Body on Implementation held before the eighteenth meeting of the Conference of the Parties</w:t>
      </w:r>
      <w:r>
        <w:rPr>
          <w:kern w:val="22"/>
        </w:rPr>
        <w:t>]</w:t>
      </w:r>
      <w:r w:rsidRPr="00E25B92">
        <w:rPr>
          <w:kern w:val="22"/>
        </w:rPr>
        <w:t>;</w:t>
      </w:r>
    </w:p>
    <w:p w14:paraId="57373B55" w14:textId="77777777" w:rsidR="00213585" w:rsidRDefault="00213585" w:rsidP="00213585">
      <w:pPr>
        <w:pStyle w:val="CBDNormalNoNumber"/>
        <w:tabs>
          <w:tab w:val="clear" w:pos="567"/>
          <w:tab w:val="clear" w:pos="1134"/>
        </w:tabs>
        <w:ind w:firstLine="567"/>
        <w:rPr>
          <w:kern w:val="22"/>
        </w:rPr>
      </w:pPr>
      <w:r w:rsidRPr="00E25B92">
        <w:rPr>
          <w:kern w:val="22"/>
        </w:rPr>
        <w:t>(j)</w:t>
      </w:r>
      <w:r w:rsidRPr="00E25B92">
        <w:rPr>
          <w:kern w:val="22"/>
        </w:rPr>
        <w:tab/>
        <w:t xml:space="preserve">To prepare draft [options to enhance the] procedures [on the basis of decision </w:t>
      </w:r>
      <w:hyperlink r:id="rId26" w:history="1">
        <w:r w:rsidRPr="00E25B92">
          <w:rPr>
            <w:rStyle w:val="Hyperlink"/>
            <w:kern w:val="22"/>
          </w:rPr>
          <w:t>16/32</w:t>
        </w:r>
      </w:hyperlink>
      <w:r w:rsidRPr="00E25B92">
        <w:rPr>
          <w:kern w:val="22"/>
        </w:rPr>
        <w:t xml:space="preserve">] for the second global review, taking into account the analysis undertaken in response to the request in subparagraph 22 (h) above, [on the basis of decision </w:t>
      </w:r>
      <w:hyperlink r:id="rId27" w:history="1">
        <w:r w:rsidRPr="00E25B92">
          <w:rPr>
            <w:rStyle w:val="Hyperlink"/>
            <w:kern w:val="22"/>
          </w:rPr>
          <w:t>16/32</w:t>
        </w:r>
      </w:hyperlink>
      <w:r w:rsidRPr="00E25B92">
        <w:t>,</w:t>
      </w:r>
      <w:r w:rsidRPr="00E25B92">
        <w:rPr>
          <w:kern w:val="22"/>
        </w:rPr>
        <w:t xml:space="preserve">] [and prepare a draft process for developing [any post-2030 strategic instrument][the post-2030 strategic plan][the post-2030 </w:t>
      </w:r>
      <w:r w:rsidRPr="00E25B92">
        <w:rPr>
          <w:kern w:val="22"/>
        </w:rPr>
        <w:lastRenderedPageBreak/>
        <w:t xml:space="preserve">Framework]] for consideration by the Subsidiary Body on Implementation at a meeting held before the eighteenth meeting of the Conference of the Parties; </w:t>
      </w:r>
    </w:p>
    <w:p w14:paraId="76088B48" w14:textId="0621BF7A" w:rsidR="00923337" w:rsidRPr="00A03E30" w:rsidRDefault="00EA07B1" w:rsidP="00A86783">
      <w:pPr>
        <w:pStyle w:val="CBDNormalNoNumber"/>
        <w:tabs>
          <w:tab w:val="clear" w:pos="567"/>
          <w:tab w:val="clear" w:pos="1134"/>
        </w:tabs>
        <w:rPr>
          <w:kern w:val="22"/>
        </w:rPr>
      </w:pPr>
      <w:r>
        <w:rPr>
          <w:kern w:val="22"/>
        </w:rPr>
        <w:t>[</w:t>
      </w:r>
      <w:r w:rsidR="00923337" w:rsidRPr="00A03E30">
        <w:rPr>
          <w:kern w:val="22"/>
        </w:rPr>
        <w:t>Co-chairs proposal</w:t>
      </w:r>
      <w:r w:rsidR="00A86783" w:rsidRPr="00A03E30">
        <w:rPr>
          <w:kern w:val="22"/>
        </w:rPr>
        <w:tab/>
      </w:r>
    </w:p>
    <w:p w14:paraId="6A02425B" w14:textId="65260092" w:rsidR="007E5038" w:rsidRPr="008855D3" w:rsidRDefault="00F141ED" w:rsidP="008855D3">
      <w:pPr>
        <w:pStyle w:val="CBDNormalNoNumber"/>
        <w:rPr>
          <w:kern w:val="22"/>
          <w:lang w:val="en-CA"/>
        </w:rPr>
      </w:pPr>
      <w:r w:rsidRPr="008855D3">
        <w:t xml:space="preserve">(j)(bis) To </w:t>
      </w:r>
      <w:r w:rsidRPr="008855D3">
        <w:rPr>
          <w:lang w:val="en-CA"/>
        </w:rPr>
        <w:t>compile submissions from Parties, other governments, indigenous peoples and local communities, women, youth, relevant organizations and other stakeholders on a potential process towards the development of a possible follow up to the Kunming-Montreal Global Biodiversity Framework, to inform the consideration of the Subsidiary Body on Implementation when providing the recommendations referred to in paragraph 11 alt</w:t>
      </w:r>
      <w:r w:rsidR="00EA07B1">
        <w:rPr>
          <w:lang w:val="en-CA"/>
        </w:rPr>
        <w:t>]</w:t>
      </w:r>
    </w:p>
    <w:p w14:paraId="7CEC044A" w14:textId="77777777" w:rsidR="00213585" w:rsidRPr="00E25B92" w:rsidRDefault="00213585" w:rsidP="00213585">
      <w:pPr>
        <w:pStyle w:val="CBDNormalNoNumber"/>
        <w:tabs>
          <w:tab w:val="clear" w:pos="567"/>
          <w:tab w:val="clear" w:pos="1134"/>
        </w:tabs>
        <w:ind w:firstLine="567"/>
        <w:rPr>
          <w:kern w:val="22"/>
        </w:rPr>
      </w:pPr>
      <w:r w:rsidRPr="00E25B92">
        <w:rPr>
          <w:kern w:val="22"/>
        </w:rPr>
        <w:t>(k)</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056D97FA" w14:textId="77777777" w:rsidR="00213585" w:rsidRPr="00E25B92" w:rsidRDefault="00213585" w:rsidP="00213585">
      <w:pPr>
        <w:pStyle w:val="CBDNormalNoNumber"/>
        <w:tabs>
          <w:tab w:val="clear" w:pos="567"/>
          <w:tab w:val="clear" w:pos="1134"/>
        </w:tabs>
        <w:ind w:firstLine="567"/>
        <w:rPr>
          <w:kern w:val="22"/>
        </w:rPr>
      </w:pPr>
      <w:r w:rsidRPr="00E25B92">
        <w:rPr>
          <w:kern w:val="22"/>
        </w:rPr>
        <w:t>(l)</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p w14:paraId="586C067E" w14:textId="77777777" w:rsidR="00213585" w:rsidRPr="00E25B92" w:rsidRDefault="00213585" w:rsidP="00213585">
      <w:pPr>
        <w:pStyle w:val="CBDDesicionAnnex"/>
        <w:rPr>
          <w:lang w:bidi="ar-SY"/>
        </w:rPr>
      </w:pPr>
      <w:r w:rsidRPr="00E25B92">
        <w:rPr>
          <w:lang w:bidi="ar-SY"/>
        </w:rPr>
        <w:t>Annex I</w:t>
      </w:r>
    </w:p>
    <w:p w14:paraId="43420436" w14:textId="3C5CA9F0" w:rsidR="00213585" w:rsidRPr="00E25B92" w:rsidRDefault="00213585" w:rsidP="00213585">
      <w:pPr>
        <w:pStyle w:val="CBDDesicionAnnex"/>
        <w:spacing w:before="120" w:after="240"/>
        <w:rPr>
          <w:lang w:bidi="ar-SY"/>
        </w:rPr>
      </w:pPr>
      <w:r w:rsidRPr="00E25B92">
        <w:rPr>
          <w:lang w:bidi="ar-SY"/>
        </w:rPr>
        <w:t>Optional component and complementary indicators to be added to the monitoring framework for the Kunming-Montreal Global Biodiversity Framework</w:t>
      </w:r>
      <w:r w:rsidR="00105788">
        <w:rPr>
          <w:rStyle w:val="FootnoteReference"/>
          <w:lang w:bidi="ar-SY"/>
        </w:rPr>
        <w:footnoteReference w:id="5"/>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213585" w:rsidRPr="00642C63" w14:paraId="794CDADD" w14:textId="77777777" w:rsidTr="00124B39">
        <w:trPr>
          <w:trHeight w:val="220"/>
          <w:tblHeader/>
        </w:trPr>
        <w:tc>
          <w:tcPr>
            <w:tcW w:w="1417" w:type="dxa"/>
            <w:tcBorders>
              <w:top w:val="single" w:sz="4" w:space="0" w:color="auto"/>
              <w:bottom w:val="single" w:sz="4" w:space="0" w:color="auto"/>
            </w:tcBorders>
            <w:vAlign w:val="center"/>
          </w:tcPr>
          <w:p w14:paraId="56A86FCC" w14:textId="77777777" w:rsidR="00213585" w:rsidRPr="00642C63" w:rsidRDefault="00213585" w:rsidP="00124B39">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16D5B955" w14:textId="77777777" w:rsidR="00213585" w:rsidRPr="00642C63" w:rsidRDefault="00213585" w:rsidP="00124B39">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2033ABA7" w14:textId="77777777" w:rsidR="00213585" w:rsidRPr="00642C63" w:rsidRDefault="00213585" w:rsidP="00124B39">
            <w:pPr>
              <w:spacing w:before="40" w:after="40"/>
              <w:jc w:val="left"/>
              <w:rPr>
                <w:i/>
                <w:iCs/>
                <w:sz w:val="20"/>
                <w:szCs w:val="20"/>
              </w:rPr>
            </w:pPr>
            <w:r w:rsidRPr="00642C63">
              <w:rPr>
                <w:i/>
                <w:iCs/>
                <w:sz w:val="20"/>
                <w:szCs w:val="20"/>
              </w:rPr>
              <w:t>Indicator</w:t>
            </w:r>
          </w:p>
        </w:tc>
      </w:tr>
      <w:tr w:rsidR="00213585" w:rsidRPr="00642C63" w14:paraId="49493C48" w14:textId="77777777" w:rsidTr="00124B39">
        <w:tc>
          <w:tcPr>
            <w:tcW w:w="1417" w:type="dxa"/>
            <w:tcBorders>
              <w:top w:val="single" w:sz="4" w:space="0" w:color="auto"/>
            </w:tcBorders>
            <w:vAlign w:val="center"/>
          </w:tcPr>
          <w:p w14:paraId="14754F24" w14:textId="77777777" w:rsidR="00213585" w:rsidRPr="00642C63" w:rsidRDefault="00213585" w:rsidP="00124B39">
            <w:pPr>
              <w:spacing w:before="40" w:after="40"/>
              <w:rPr>
                <w:sz w:val="20"/>
                <w:szCs w:val="20"/>
              </w:rPr>
            </w:pPr>
            <w:r w:rsidRPr="00642C63">
              <w:rPr>
                <w:sz w:val="20"/>
                <w:szCs w:val="20"/>
              </w:rPr>
              <w:t>A</w:t>
            </w:r>
          </w:p>
        </w:tc>
        <w:tc>
          <w:tcPr>
            <w:tcW w:w="2415" w:type="dxa"/>
            <w:tcBorders>
              <w:top w:val="single" w:sz="4" w:space="0" w:color="auto"/>
            </w:tcBorders>
          </w:tcPr>
          <w:p w14:paraId="7369DF7B"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top w:val="single" w:sz="4" w:space="0" w:color="auto"/>
            </w:tcBorders>
          </w:tcPr>
          <w:p w14:paraId="3FAF75DC" w14:textId="77777777" w:rsidR="00213585" w:rsidRPr="00642C63" w:rsidRDefault="00213585" w:rsidP="00124B39">
            <w:pPr>
              <w:spacing w:before="40" w:after="40"/>
              <w:jc w:val="left"/>
              <w:rPr>
                <w:sz w:val="20"/>
                <w:szCs w:val="20"/>
              </w:rPr>
            </w:pPr>
            <w:r w:rsidRPr="00642C63">
              <w:rPr>
                <w:sz w:val="20"/>
                <w:szCs w:val="20"/>
              </w:rPr>
              <w:t xml:space="preserve">Scorecard of genetic diversity in wild species </w:t>
            </w:r>
          </w:p>
        </w:tc>
      </w:tr>
      <w:tr w:rsidR="00213585" w:rsidRPr="00642C63" w14:paraId="32E0F233" w14:textId="77777777" w:rsidTr="00124B39">
        <w:tc>
          <w:tcPr>
            <w:tcW w:w="1417" w:type="dxa"/>
            <w:vAlign w:val="center"/>
          </w:tcPr>
          <w:p w14:paraId="199A7B50" w14:textId="77777777" w:rsidR="00213585" w:rsidRPr="00642C63" w:rsidRDefault="00213585" w:rsidP="00124B39">
            <w:pPr>
              <w:spacing w:before="40" w:after="40"/>
              <w:rPr>
                <w:sz w:val="20"/>
                <w:szCs w:val="20"/>
              </w:rPr>
            </w:pPr>
            <w:r w:rsidRPr="00642C63">
              <w:rPr>
                <w:sz w:val="20"/>
                <w:szCs w:val="20"/>
              </w:rPr>
              <w:t>A</w:t>
            </w:r>
          </w:p>
        </w:tc>
        <w:tc>
          <w:tcPr>
            <w:tcW w:w="2415" w:type="dxa"/>
          </w:tcPr>
          <w:p w14:paraId="567967C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0A8F3495" w14:textId="77777777" w:rsidR="00213585" w:rsidRPr="00642C63" w:rsidRDefault="00213585" w:rsidP="00124B39">
            <w:pPr>
              <w:spacing w:before="40" w:after="40"/>
              <w:jc w:val="left"/>
              <w:rPr>
                <w:sz w:val="20"/>
                <w:szCs w:val="20"/>
              </w:rPr>
            </w:pPr>
            <w:r w:rsidRPr="00642C63">
              <w:rPr>
                <w:sz w:val="20"/>
                <w:szCs w:val="20"/>
              </w:rPr>
              <w:t>Dendritic connectivity index</w:t>
            </w:r>
          </w:p>
        </w:tc>
      </w:tr>
      <w:tr w:rsidR="00213585" w:rsidRPr="00642C63" w14:paraId="38ECED95" w14:textId="77777777" w:rsidTr="00124B39">
        <w:tc>
          <w:tcPr>
            <w:tcW w:w="1417" w:type="dxa"/>
            <w:vAlign w:val="center"/>
          </w:tcPr>
          <w:p w14:paraId="7AB85F99" w14:textId="77777777" w:rsidR="00213585" w:rsidRPr="00642C63" w:rsidRDefault="00213585" w:rsidP="00124B39">
            <w:pPr>
              <w:spacing w:before="40" w:after="40"/>
              <w:rPr>
                <w:sz w:val="20"/>
                <w:szCs w:val="20"/>
              </w:rPr>
            </w:pPr>
            <w:r w:rsidRPr="00642C63">
              <w:rPr>
                <w:sz w:val="20"/>
                <w:szCs w:val="20"/>
              </w:rPr>
              <w:t>4</w:t>
            </w:r>
          </w:p>
        </w:tc>
        <w:tc>
          <w:tcPr>
            <w:tcW w:w="2415" w:type="dxa"/>
          </w:tcPr>
          <w:p w14:paraId="0E385EF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F7F8C" w14:textId="77777777" w:rsidR="00213585" w:rsidRPr="00642C63" w:rsidRDefault="00213585" w:rsidP="00124B39">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213585" w:rsidRPr="00642C63" w14:paraId="0A87B9C4" w14:textId="77777777" w:rsidTr="00124B39">
        <w:tc>
          <w:tcPr>
            <w:tcW w:w="1417" w:type="dxa"/>
            <w:vAlign w:val="center"/>
          </w:tcPr>
          <w:p w14:paraId="74635128" w14:textId="77777777" w:rsidR="00213585" w:rsidRPr="00642C63" w:rsidRDefault="00213585" w:rsidP="00124B39">
            <w:pPr>
              <w:spacing w:before="40" w:after="40"/>
              <w:rPr>
                <w:sz w:val="20"/>
                <w:szCs w:val="20"/>
              </w:rPr>
            </w:pPr>
            <w:r w:rsidRPr="00642C63">
              <w:rPr>
                <w:sz w:val="20"/>
                <w:szCs w:val="20"/>
              </w:rPr>
              <w:t>4</w:t>
            </w:r>
          </w:p>
        </w:tc>
        <w:tc>
          <w:tcPr>
            <w:tcW w:w="2415" w:type="dxa"/>
          </w:tcPr>
          <w:p w14:paraId="212D582E"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639C9EDF" w14:textId="77777777" w:rsidR="00213585" w:rsidRPr="00642C63" w:rsidRDefault="00213585" w:rsidP="00124B39">
            <w:pPr>
              <w:spacing w:before="40" w:after="40"/>
              <w:jc w:val="left"/>
              <w:rPr>
                <w:sz w:val="20"/>
                <w:szCs w:val="20"/>
              </w:rPr>
            </w:pPr>
            <w:r w:rsidRPr="00642C63">
              <w:rPr>
                <w:sz w:val="20"/>
                <w:szCs w:val="20"/>
              </w:rPr>
              <w:t>Extent of lost farmed types of aquaculture species</w:t>
            </w:r>
          </w:p>
        </w:tc>
      </w:tr>
      <w:tr w:rsidR="00213585" w:rsidRPr="00642C63" w14:paraId="2E1BEB1B" w14:textId="77777777" w:rsidTr="00124B39">
        <w:tc>
          <w:tcPr>
            <w:tcW w:w="1417" w:type="dxa"/>
            <w:vAlign w:val="center"/>
          </w:tcPr>
          <w:p w14:paraId="13EE4522"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6DEF44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24E3A36" w14:textId="77777777" w:rsidR="00213585" w:rsidRPr="00642C63" w:rsidRDefault="00213585" w:rsidP="00124B39">
            <w:pPr>
              <w:spacing w:before="40" w:after="40"/>
              <w:jc w:val="left"/>
              <w:rPr>
                <w:sz w:val="20"/>
                <w:szCs w:val="20"/>
              </w:rPr>
            </w:pPr>
            <w:r w:rsidRPr="00642C63">
              <w:rPr>
                <w:sz w:val="20"/>
                <w:szCs w:val="20"/>
              </w:rPr>
              <w:t>Extent of populations of wild relatives of aquaculture species subject to conservation measures</w:t>
            </w:r>
          </w:p>
        </w:tc>
      </w:tr>
      <w:tr w:rsidR="00213585" w:rsidRPr="00642C63" w14:paraId="4185D6F3" w14:textId="77777777" w:rsidTr="00124B39">
        <w:trPr>
          <w:trHeight w:val="88"/>
        </w:trPr>
        <w:tc>
          <w:tcPr>
            <w:tcW w:w="1417" w:type="dxa"/>
            <w:vAlign w:val="center"/>
          </w:tcPr>
          <w:p w14:paraId="00173B36" w14:textId="77777777" w:rsidR="00213585" w:rsidRPr="00642C63" w:rsidRDefault="00213585" w:rsidP="00124B39">
            <w:pPr>
              <w:spacing w:before="40" w:after="40"/>
              <w:rPr>
                <w:sz w:val="20"/>
                <w:szCs w:val="20"/>
              </w:rPr>
            </w:pPr>
            <w:r w:rsidRPr="00642C63">
              <w:rPr>
                <w:sz w:val="20"/>
                <w:szCs w:val="20"/>
              </w:rPr>
              <w:t>4</w:t>
            </w:r>
          </w:p>
        </w:tc>
        <w:tc>
          <w:tcPr>
            <w:tcW w:w="2415" w:type="dxa"/>
          </w:tcPr>
          <w:p w14:paraId="1647364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4F9E2FD" w14:textId="77777777" w:rsidR="00213585" w:rsidRPr="00642C63" w:rsidRDefault="00213585" w:rsidP="00124B39">
            <w:pPr>
              <w:spacing w:before="40" w:after="40"/>
              <w:jc w:val="left"/>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213585" w:rsidRPr="00642C63" w14:paraId="587F2BA9" w14:textId="77777777" w:rsidTr="00124B39">
        <w:tc>
          <w:tcPr>
            <w:tcW w:w="1417" w:type="dxa"/>
            <w:vAlign w:val="center"/>
          </w:tcPr>
          <w:p w14:paraId="46940424"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76FA71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5169877A" w14:textId="77777777" w:rsidR="00213585" w:rsidRPr="00642C63" w:rsidRDefault="00213585" w:rsidP="00124B39">
            <w:pPr>
              <w:spacing w:before="40" w:after="40"/>
              <w:jc w:val="left"/>
              <w:rPr>
                <w:sz w:val="20"/>
                <w:szCs w:val="20"/>
              </w:rPr>
            </w:pPr>
            <w:r w:rsidRPr="00642C63">
              <w:rPr>
                <w:sz w:val="20"/>
                <w:szCs w:val="20"/>
              </w:rPr>
              <w:t>Extent of non-native species used in aquaculture posing a risk for native biodiversity</w:t>
            </w:r>
          </w:p>
        </w:tc>
      </w:tr>
      <w:tr w:rsidR="00213585" w:rsidRPr="00642C63" w14:paraId="1862D8CB" w14:textId="77777777" w:rsidTr="00124B39">
        <w:trPr>
          <w:trHeight w:val="45"/>
        </w:trPr>
        <w:tc>
          <w:tcPr>
            <w:tcW w:w="1417" w:type="dxa"/>
            <w:vAlign w:val="center"/>
          </w:tcPr>
          <w:p w14:paraId="21BAD228" w14:textId="77777777" w:rsidR="00213585" w:rsidRPr="00642C63" w:rsidRDefault="00213585" w:rsidP="00124B39">
            <w:pPr>
              <w:spacing w:before="40" w:after="40"/>
              <w:rPr>
                <w:sz w:val="20"/>
                <w:szCs w:val="20"/>
              </w:rPr>
            </w:pPr>
            <w:r w:rsidRPr="00642C63">
              <w:rPr>
                <w:sz w:val="20"/>
                <w:szCs w:val="20"/>
              </w:rPr>
              <w:t>7</w:t>
            </w:r>
          </w:p>
        </w:tc>
        <w:tc>
          <w:tcPr>
            <w:tcW w:w="2415" w:type="dxa"/>
          </w:tcPr>
          <w:p w14:paraId="171D0141"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EC5E158" w14:textId="77777777" w:rsidR="00213585" w:rsidRPr="00642C63" w:rsidRDefault="00213585" w:rsidP="00124B39">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213585" w:rsidRPr="00642C63" w14:paraId="271FCF41" w14:textId="77777777" w:rsidTr="00124B39">
        <w:trPr>
          <w:trHeight w:val="186"/>
        </w:trPr>
        <w:tc>
          <w:tcPr>
            <w:tcW w:w="1417" w:type="dxa"/>
            <w:vAlign w:val="center"/>
          </w:tcPr>
          <w:p w14:paraId="2323A5D6" w14:textId="77777777" w:rsidR="00213585" w:rsidRPr="00642C63" w:rsidRDefault="00213585" w:rsidP="00124B39">
            <w:pPr>
              <w:spacing w:before="40" w:after="40"/>
              <w:rPr>
                <w:sz w:val="20"/>
                <w:szCs w:val="20"/>
              </w:rPr>
            </w:pPr>
            <w:r w:rsidRPr="00642C63">
              <w:rPr>
                <w:sz w:val="20"/>
                <w:szCs w:val="20"/>
              </w:rPr>
              <w:t>7</w:t>
            </w:r>
          </w:p>
        </w:tc>
        <w:tc>
          <w:tcPr>
            <w:tcW w:w="2415" w:type="dxa"/>
          </w:tcPr>
          <w:p w14:paraId="299DBE29"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5064F" w14:textId="77777777" w:rsidR="00213585" w:rsidRPr="00642C63" w:rsidRDefault="00213585" w:rsidP="00124B39">
            <w:pPr>
              <w:spacing w:before="40" w:after="40"/>
              <w:jc w:val="left"/>
              <w:rPr>
                <w:sz w:val="20"/>
                <w:szCs w:val="20"/>
              </w:rPr>
            </w:pPr>
            <w:r w:rsidRPr="00642C63">
              <w:rPr>
                <w:sz w:val="20"/>
                <w:szCs w:val="20"/>
              </w:rPr>
              <w:t xml:space="preserve">Freshwater eutrophication index </w:t>
            </w:r>
          </w:p>
        </w:tc>
      </w:tr>
      <w:tr w:rsidR="00213585" w:rsidRPr="00642C63" w14:paraId="21F6E417" w14:textId="77777777" w:rsidTr="00124B39">
        <w:trPr>
          <w:trHeight w:val="186"/>
        </w:trPr>
        <w:tc>
          <w:tcPr>
            <w:tcW w:w="1417" w:type="dxa"/>
            <w:vAlign w:val="center"/>
          </w:tcPr>
          <w:p w14:paraId="0A5EC031" w14:textId="77777777" w:rsidR="00213585" w:rsidRPr="00642C63" w:rsidRDefault="00213585" w:rsidP="00124B39">
            <w:pPr>
              <w:spacing w:before="40" w:after="40"/>
              <w:rPr>
                <w:sz w:val="20"/>
                <w:szCs w:val="20"/>
              </w:rPr>
            </w:pPr>
            <w:r w:rsidRPr="00642C63">
              <w:rPr>
                <w:sz w:val="20"/>
                <w:szCs w:val="20"/>
              </w:rPr>
              <w:lastRenderedPageBreak/>
              <w:t>11</w:t>
            </w:r>
          </w:p>
        </w:tc>
        <w:tc>
          <w:tcPr>
            <w:tcW w:w="2415" w:type="dxa"/>
          </w:tcPr>
          <w:p w14:paraId="6FFFC787"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2967AEE" w14:textId="77777777" w:rsidR="00213585" w:rsidRPr="00642C63" w:rsidRDefault="00213585" w:rsidP="00124B39">
            <w:pPr>
              <w:spacing w:before="40" w:after="40"/>
              <w:jc w:val="left"/>
              <w:rPr>
                <w:sz w:val="20"/>
                <w:szCs w:val="20"/>
              </w:rPr>
            </w:pPr>
            <w:r w:rsidRPr="00642C63">
              <w:rPr>
                <w:sz w:val="20"/>
                <w:szCs w:val="20"/>
              </w:rPr>
              <w:t>Mortality rate attributed to household and ambient air pollution</w:t>
            </w:r>
          </w:p>
        </w:tc>
      </w:tr>
      <w:tr w:rsidR="00213585" w:rsidRPr="00642C63" w14:paraId="16CD0A76" w14:textId="77777777" w:rsidTr="00124B39">
        <w:tc>
          <w:tcPr>
            <w:tcW w:w="1417" w:type="dxa"/>
            <w:vAlign w:val="center"/>
          </w:tcPr>
          <w:p w14:paraId="179901DA" w14:textId="77777777" w:rsidR="00213585" w:rsidRPr="00642C63" w:rsidRDefault="00213585" w:rsidP="00124B39">
            <w:pPr>
              <w:spacing w:before="40" w:after="40"/>
              <w:rPr>
                <w:sz w:val="20"/>
                <w:szCs w:val="20"/>
              </w:rPr>
            </w:pPr>
            <w:r w:rsidRPr="00642C63">
              <w:rPr>
                <w:sz w:val="20"/>
                <w:szCs w:val="20"/>
              </w:rPr>
              <w:t>16</w:t>
            </w:r>
          </w:p>
        </w:tc>
        <w:tc>
          <w:tcPr>
            <w:tcW w:w="2415" w:type="dxa"/>
          </w:tcPr>
          <w:p w14:paraId="63E8C43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73BC3869" w14:textId="77777777" w:rsidR="00213585" w:rsidRPr="00642C63" w:rsidRDefault="00213585" w:rsidP="00124B39">
            <w:pPr>
              <w:spacing w:before="40" w:after="40"/>
              <w:jc w:val="left"/>
              <w:rPr>
                <w:sz w:val="20"/>
                <w:szCs w:val="20"/>
              </w:rPr>
            </w:pPr>
            <w:r w:rsidRPr="00642C63">
              <w:rPr>
                <w:sz w:val="20"/>
                <w:szCs w:val="20"/>
              </w:rPr>
              <w:t xml:space="preserve">Global environmental impacts of consumption indicator </w:t>
            </w:r>
          </w:p>
        </w:tc>
      </w:tr>
      <w:tr w:rsidR="00213585" w:rsidRPr="00642C63" w14:paraId="68EEFDDA" w14:textId="77777777" w:rsidTr="00124B39">
        <w:tc>
          <w:tcPr>
            <w:tcW w:w="1417" w:type="dxa"/>
            <w:vAlign w:val="center"/>
          </w:tcPr>
          <w:p w14:paraId="5316FD26"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33FA820F"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C5C3877" w14:textId="77777777" w:rsidR="00213585" w:rsidRPr="00642C63" w:rsidRDefault="00213585" w:rsidP="00124B39">
            <w:pPr>
              <w:spacing w:before="40" w:after="40"/>
              <w:jc w:val="left"/>
              <w:rPr>
                <w:sz w:val="20"/>
                <w:szCs w:val="20"/>
              </w:rPr>
            </w:pPr>
            <w:r w:rsidRPr="00642C63">
              <w:rPr>
                <w:sz w:val="20"/>
                <w:szCs w:val="20"/>
              </w:rPr>
              <w:t>Monetary value of agriculture-related market price support</w:t>
            </w:r>
          </w:p>
        </w:tc>
      </w:tr>
      <w:tr w:rsidR="00213585" w:rsidRPr="00642C63" w14:paraId="6349D801" w14:textId="77777777" w:rsidTr="00124B39">
        <w:tc>
          <w:tcPr>
            <w:tcW w:w="1417" w:type="dxa"/>
            <w:vAlign w:val="center"/>
          </w:tcPr>
          <w:p w14:paraId="338D7F1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5652837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689E603"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non-exempt direct payments </w:t>
            </w:r>
          </w:p>
        </w:tc>
      </w:tr>
      <w:tr w:rsidR="00213585" w:rsidRPr="00642C63" w14:paraId="08F4FD9E" w14:textId="77777777" w:rsidTr="00124B39">
        <w:tc>
          <w:tcPr>
            <w:tcW w:w="1417" w:type="dxa"/>
            <w:vAlign w:val="center"/>
          </w:tcPr>
          <w:p w14:paraId="22F0932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024B0602"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13323A58" w14:textId="77777777" w:rsidR="00213585" w:rsidRPr="00642C63" w:rsidRDefault="00213585" w:rsidP="00124B39">
            <w:pPr>
              <w:spacing w:before="40" w:after="40"/>
              <w:jc w:val="left"/>
              <w:rPr>
                <w:sz w:val="20"/>
                <w:szCs w:val="20"/>
              </w:rPr>
            </w:pPr>
            <w:r w:rsidRPr="00642C63">
              <w:rPr>
                <w:sz w:val="20"/>
                <w:szCs w:val="20"/>
              </w:rPr>
              <w:t>Monetary value of agriculture-related other product-specific support</w:t>
            </w:r>
          </w:p>
        </w:tc>
      </w:tr>
      <w:tr w:rsidR="00213585" w:rsidRPr="00642C63" w14:paraId="5D51703D" w14:textId="77777777" w:rsidTr="00124B39">
        <w:tc>
          <w:tcPr>
            <w:tcW w:w="1417" w:type="dxa"/>
            <w:vAlign w:val="center"/>
          </w:tcPr>
          <w:p w14:paraId="39B250F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08D9FBC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D9C395D" w14:textId="77777777" w:rsidR="00213585" w:rsidRPr="00642C63" w:rsidRDefault="00213585" w:rsidP="00124B39">
            <w:pPr>
              <w:spacing w:before="40" w:after="40"/>
              <w:jc w:val="left"/>
              <w:rPr>
                <w:sz w:val="20"/>
                <w:szCs w:val="20"/>
              </w:rPr>
            </w:pPr>
            <w:r w:rsidRPr="00642C63">
              <w:rPr>
                <w:sz w:val="20"/>
                <w:szCs w:val="20"/>
              </w:rPr>
              <w:t>Monetary value of agriculture-related product-specific equivalent measurement of support</w:t>
            </w:r>
          </w:p>
        </w:tc>
      </w:tr>
      <w:tr w:rsidR="00213585" w:rsidRPr="00642C63" w14:paraId="452D887A" w14:textId="77777777" w:rsidTr="00124B39">
        <w:tc>
          <w:tcPr>
            <w:tcW w:w="1417" w:type="dxa"/>
            <w:vAlign w:val="center"/>
          </w:tcPr>
          <w:p w14:paraId="184BAAA1"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29DDAD7E"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8558DCB"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non-product-specific aggregated measurement of support </w:t>
            </w:r>
          </w:p>
        </w:tc>
      </w:tr>
      <w:tr w:rsidR="00213585" w:rsidRPr="00642C63" w14:paraId="0118EDD1" w14:textId="77777777" w:rsidTr="00124B39">
        <w:tc>
          <w:tcPr>
            <w:tcW w:w="1417" w:type="dxa"/>
            <w:tcBorders>
              <w:bottom w:val="single" w:sz="4" w:space="0" w:color="auto"/>
            </w:tcBorders>
            <w:vAlign w:val="center"/>
          </w:tcPr>
          <w:p w14:paraId="7ED98117" w14:textId="77777777" w:rsidR="00213585" w:rsidRPr="00642C63" w:rsidRDefault="00213585" w:rsidP="00124B39">
            <w:pPr>
              <w:spacing w:before="40" w:after="40"/>
              <w:rPr>
                <w:sz w:val="20"/>
                <w:szCs w:val="20"/>
              </w:rPr>
            </w:pPr>
            <w:r w:rsidRPr="00642C63">
              <w:rPr>
                <w:sz w:val="20"/>
                <w:szCs w:val="20"/>
              </w:rPr>
              <w:t>19</w:t>
            </w:r>
          </w:p>
        </w:tc>
        <w:tc>
          <w:tcPr>
            <w:tcW w:w="2415" w:type="dxa"/>
            <w:tcBorders>
              <w:bottom w:val="single" w:sz="4" w:space="0" w:color="auto"/>
            </w:tcBorders>
          </w:tcPr>
          <w:p w14:paraId="793A4836"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bottom w:val="single" w:sz="4" w:space="0" w:color="auto"/>
            </w:tcBorders>
          </w:tcPr>
          <w:p w14:paraId="4BF13F5F" w14:textId="77777777" w:rsidR="00213585" w:rsidRPr="00642C63" w:rsidRDefault="00213585" w:rsidP="00124B39">
            <w:pPr>
              <w:spacing w:before="40" w:after="40"/>
              <w:jc w:val="left"/>
              <w:rPr>
                <w:sz w:val="20"/>
                <w:szCs w:val="20"/>
              </w:rPr>
            </w:pPr>
            <w:r w:rsidRPr="00642C63">
              <w:rPr>
                <w:sz w:val="20"/>
                <w:szCs w:val="20"/>
              </w:rPr>
              <w:t>Biodiversity investment ratio</w:t>
            </w:r>
          </w:p>
        </w:tc>
      </w:tr>
    </w:tbl>
    <w:p w14:paraId="34681749" w14:textId="34531078" w:rsidR="00213585" w:rsidRPr="00E25B92" w:rsidRDefault="00105788" w:rsidP="00213585">
      <w:pPr>
        <w:pStyle w:val="CBDDesicionAnnex"/>
        <w:rPr>
          <w:lang w:bidi="ar-SY"/>
        </w:rPr>
      </w:pPr>
      <w:r>
        <w:rPr>
          <w:lang w:bidi="ar-SY"/>
        </w:rPr>
        <w:t>[</w:t>
      </w:r>
      <w:r w:rsidR="00213585" w:rsidRPr="00E25B92">
        <w:rPr>
          <w:lang w:bidi="ar-SY"/>
        </w:rPr>
        <w:t>Annex II</w:t>
      </w:r>
    </w:p>
    <w:p w14:paraId="18521361" w14:textId="77777777" w:rsidR="00213585" w:rsidRPr="00E25B92" w:rsidRDefault="00213585" w:rsidP="00213585">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1FBE36A3" w14:textId="77777777" w:rsidR="00213585" w:rsidRPr="00E25B92" w:rsidRDefault="00213585" w:rsidP="00213585">
      <w:pPr>
        <w:pStyle w:val="CBDNormalNoNumber"/>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6"/>
      </w:r>
      <w:r w:rsidRPr="00E25B92">
        <w:t xml:space="preserve"> shall develop:</w:t>
      </w:r>
    </w:p>
    <w:p w14:paraId="5F42C47F"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28" w:history="1">
        <w:r w:rsidRPr="00E25B92">
          <w:rPr>
            <w:rStyle w:val="Hyperlink"/>
          </w:rPr>
          <w:t>CBD/SBSTTA/28/INF/4</w:t>
        </w:r>
      </w:hyperlink>
      <w:r w:rsidRPr="00E25B92">
        <w:t>, as appropriate;</w:t>
      </w:r>
    </w:p>
    <w:p w14:paraId="1F7923F4" w14:textId="77777777" w:rsidR="00213585" w:rsidRPr="00E25B92" w:rsidRDefault="00213585" w:rsidP="00213585">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5650157" w14:textId="77777777" w:rsidR="00213585" w:rsidRPr="00E25B92" w:rsidRDefault="00213585" w:rsidP="00213585">
      <w:pPr>
        <w:pStyle w:val="CBDNormalNoNumber"/>
        <w:tabs>
          <w:tab w:val="clear" w:pos="567"/>
        </w:tabs>
        <w:ind w:firstLine="567"/>
      </w:pPr>
      <w:r w:rsidRPr="00E25B92">
        <w:t>2.</w:t>
      </w:r>
      <w:r w:rsidRPr="00E25B92">
        <w:tab/>
        <w:t>The Ad Hoc Technical Expert Group shall work on the basis of decisions </w:t>
      </w:r>
      <w:hyperlink r:id="rId29" w:history="1">
        <w:r w:rsidRPr="00E25B92">
          <w:rPr>
            <w:rStyle w:val="Hyperlink"/>
          </w:rPr>
          <w:t>15/4</w:t>
        </w:r>
        <w:r w:rsidRPr="00E25B92">
          <w:t xml:space="preserve">, </w:t>
        </w:r>
        <w:r w:rsidRPr="00E25B92">
          <w:rPr>
            <w:rStyle w:val="Hyperlink"/>
          </w:rPr>
          <w:t>15/5</w:t>
        </w:r>
      </w:hyperlink>
      <w:r w:rsidRPr="00E25B92">
        <w:t xml:space="preserve">, </w:t>
      </w:r>
      <w:hyperlink r:id="rId30" w:history="1">
        <w:r w:rsidRPr="00E25B92">
          <w:rPr>
            <w:rStyle w:val="Hyperlink"/>
          </w:rPr>
          <w:t>15/6</w:t>
        </w:r>
      </w:hyperlink>
      <w:r w:rsidRPr="00E25B92">
        <w:t xml:space="preserve"> of 19 December 2022, </w:t>
      </w:r>
      <w:hyperlink r:id="rId31" w:history="1">
        <w:r w:rsidRPr="00E25B92">
          <w:rPr>
            <w:rStyle w:val="Hyperlink"/>
          </w:rPr>
          <w:t>16/4</w:t>
        </w:r>
      </w:hyperlink>
      <w:r w:rsidRPr="00E25B92">
        <w:t xml:space="preserve"> of 30 October 2024, </w:t>
      </w:r>
      <w:hyperlink r:id="rId32" w:history="1">
        <w:r w:rsidRPr="00E25B92">
          <w:rPr>
            <w:rStyle w:val="Hyperlink"/>
          </w:rPr>
          <w:t>16/31</w:t>
        </w:r>
      </w:hyperlink>
      <w:r w:rsidRPr="00E25B92">
        <w:t xml:space="preserve">, </w:t>
      </w:r>
      <w:hyperlink r:id="rId33" w:history="1">
        <w:r w:rsidRPr="00E25B92">
          <w:rPr>
            <w:rStyle w:val="Hyperlink"/>
          </w:rPr>
          <w:t>16/32</w:t>
        </w:r>
      </w:hyperlink>
      <w:r w:rsidRPr="00E25B92">
        <w:t xml:space="preserve"> of 27 February 2025 and 17/-- of XX</w:t>
      </w:r>
      <w:r w:rsidRPr="00E25B92">
        <w:rPr>
          <w:vertAlign w:val="superscript"/>
        </w:rPr>
        <w:footnoteReference w:id="7"/>
      </w:r>
      <w:r w:rsidRPr="00E25B92">
        <w:t xml:space="preserve"> and the metadata for the headline indicators</w:t>
      </w:r>
      <w:r w:rsidRPr="00E25B92">
        <w:rPr>
          <w:rStyle w:val="FootnoteReference"/>
        </w:rPr>
        <w:footnoteReference w:id="8"/>
      </w:r>
      <w:r w:rsidRPr="00E25B92">
        <w:t xml:space="preserve"> and take into account:</w:t>
      </w:r>
    </w:p>
    <w:p w14:paraId="0EF114D7"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9"/>
      </w:r>
    </w:p>
    <w:p w14:paraId="51B9325A" w14:textId="77777777" w:rsidR="00213585" w:rsidRPr="00F85647" w:rsidRDefault="00213585" w:rsidP="00213585">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10"/>
      </w:r>
      <w:r w:rsidRPr="00F85647">
        <w:t xml:space="preserve"> </w:t>
      </w:r>
    </w:p>
    <w:p w14:paraId="48CD9404" w14:textId="77777777" w:rsidR="00213585" w:rsidRPr="00E25B92" w:rsidRDefault="00213585" w:rsidP="00213585">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11B437D2" w14:textId="77777777" w:rsidR="00213585" w:rsidRPr="00E25B92" w:rsidRDefault="00213585" w:rsidP="00213585">
      <w:pPr>
        <w:pStyle w:val="CBDNormalNumber"/>
        <w:numPr>
          <w:ilvl w:val="0"/>
          <w:numId w:val="0"/>
        </w:numPr>
        <w:tabs>
          <w:tab w:val="clear" w:pos="567"/>
        </w:tabs>
        <w:spacing w:before="0"/>
        <w:ind w:left="567" w:firstLine="567"/>
      </w:pPr>
      <w:r w:rsidRPr="00E25B92">
        <w:t>(d)</w:t>
      </w:r>
      <w:r w:rsidRPr="00E25B92">
        <w:tab/>
        <w:t>The reporting burden on Parties;</w:t>
      </w:r>
    </w:p>
    <w:p w14:paraId="49CE2903" w14:textId="77777777" w:rsidR="00213585" w:rsidRPr="00E25B92" w:rsidRDefault="00213585" w:rsidP="00213585">
      <w:pPr>
        <w:pStyle w:val="CBDNormalNumber"/>
        <w:numPr>
          <w:ilvl w:val="0"/>
          <w:numId w:val="0"/>
        </w:numPr>
        <w:tabs>
          <w:tab w:val="clear" w:pos="567"/>
        </w:tabs>
        <w:spacing w:before="0"/>
        <w:ind w:left="567" w:firstLine="567"/>
      </w:pPr>
      <w:r w:rsidRPr="00E25B92">
        <w:t>(e)</w:t>
      </w:r>
      <w:r w:rsidRPr="00E25B92">
        <w:tab/>
        <w:t>The capacity, technical, institutional and financial needs of Parties and the specific challenges faced by developing country Parties, in particular least developed countries and small island developing States;</w:t>
      </w:r>
    </w:p>
    <w:p w14:paraId="05083B00" w14:textId="77777777" w:rsidR="00213585" w:rsidRPr="00E25B92" w:rsidRDefault="00213585" w:rsidP="00213585">
      <w:pPr>
        <w:pStyle w:val="CBDNormalNumber"/>
        <w:numPr>
          <w:ilvl w:val="0"/>
          <w:numId w:val="0"/>
        </w:numPr>
        <w:tabs>
          <w:tab w:val="clear" w:pos="567"/>
        </w:tabs>
        <w:spacing w:before="0"/>
        <w:ind w:left="567" w:firstLine="567"/>
      </w:pPr>
      <w:r w:rsidRPr="00E25B92">
        <w:lastRenderedPageBreak/>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27CC197C" w14:textId="77777777" w:rsidR="00213585" w:rsidRPr="00E25B92" w:rsidRDefault="00213585" w:rsidP="00213585">
      <w:pPr>
        <w:pStyle w:val="CBDNormalNumber"/>
        <w:numPr>
          <w:ilvl w:val="0"/>
          <w:numId w:val="0"/>
        </w:numPr>
        <w:tabs>
          <w:tab w:val="clear" w:pos="567"/>
        </w:tabs>
        <w:spacing w:before="0"/>
        <w:ind w:left="567" w:firstLine="567"/>
      </w:pPr>
      <w:r w:rsidRPr="00E25B92">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11"/>
      </w:r>
    </w:p>
    <w:p w14:paraId="5BFA8383" w14:textId="77777777" w:rsidR="00213585" w:rsidRPr="00E25B92" w:rsidRDefault="00213585" w:rsidP="00213585">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34" w:history="1">
        <w:r w:rsidRPr="00E25B92">
          <w:rPr>
            <w:rStyle w:val="Hyperlink"/>
          </w:rPr>
          <w:t>CBD/SBSTTA/26/2</w:t>
        </w:r>
      </w:hyperlink>
      <w:r w:rsidRPr="00E25B92">
        <w:rPr>
          <w:rStyle w:val="Hyperlink"/>
        </w:rPr>
        <w:t>,</w:t>
      </w:r>
      <w:r w:rsidRPr="00E25B92">
        <w:t xml:space="preserve"> as appropriate.</w:t>
      </w:r>
    </w:p>
    <w:p w14:paraId="34940DC9" w14:textId="77777777" w:rsidR="00213585" w:rsidRPr="00E25B92" w:rsidRDefault="00213585" w:rsidP="00213585">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2EE19FA7" w14:textId="77777777" w:rsidR="00213585" w:rsidRPr="00E25B92" w:rsidRDefault="00213585" w:rsidP="00213585">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20B69606" w14:textId="77777777" w:rsidR="00213585" w:rsidRPr="00E25B92" w:rsidRDefault="00213585" w:rsidP="00213585">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17A61B2E" w14:textId="77777777" w:rsidR="00213585" w:rsidRPr="00E25B92" w:rsidRDefault="00213585" w:rsidP="00213585">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35"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5A6D73A0" w14:textId="77777777" w:rsidR="00213585" w:rsidRPr="00E25B92" w:rsidRDefault="00213585" w:rsidP="00213585">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2E44C831" w14:textId="0CF7499B" w:rsidR="00137278" w:rsidRDefault="00213585" w:rsidP="008855D3">
      <w:pPr>
        <w:pStyle w:val="CBDNormalNoNumber"/>
        <w:tabs>
          <w:tab w:val="clear" w:pos="567"/>
        </w:tabs>
        <w:ind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6F582E41" w14:textId="0288635A" w:rsidR="00105788" w:rsidRDefault="00105788" w:rsidP="008855D3">
      <w:pPr>
        <w:pStyle w:val="CBDNormalNoNumber"/>
        <w:tabs>
          <w:tab w:val="clear" w:pos="567"/>
        </w:tabs>
        <w:ind w:firstLine="567"/>
      </w:pPr>
      <w: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FD77D" w14:textId="77777777" w:rsidR="00502EEF" w:rsidRPr="003F1A75" w:rsidRDefault="00502EEF" w:rsidP="00CF1848">
      <w:r w:rsidRPr="003F1A75">
        <w:separator/>
      </w:r>
    </w:p>
  </w:endnote>
  <w:endnote w:type="continuationSeparator" w:id="0">
    <w:p w14:paraId="2311B53B" w14:textId="77777777" w:rsidR="00502EEF" w:rsidRPr="003F1A75" w:rsidRDefault="00502EE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9544" w14:textId="77777777" w:rsidR="00502EEF" w:rsidRPr="003F1A75" w:rsidRDefault="00502EEF" w:rsidP="00CF1848">
      <w:r w:rsidRPr="003F1A75">
        <w:separator/>
      </w:r>
    </w:p>
  </w:footnote>
  <w:footnote w:type="continuationSeparator" w:id="0">
    <w:p w14:paraId="567C2A44" w14:textId="77777777" w:rsidR="00502EEF" w:rsidRPr="003F1A75" w:rsidRDefault="00502EEF" w:rsidP="00CF1848">
      <w:r w:rsidRPr="003F1A75">
        <w:continuationSeparator/>
      </w:r>
    </w:p>
  </w:footnote>
  <w:footnote w:id="1">
    <w:p w14:paraId="0961AB6A" w14:textId="77777777" w:rsidR="00213585" w:rsidRPr="002E56A4" w:rsidRDefault="00213585" w:rsidP="00213585">
      <w:pPr>
        <w:pStyle w:val="FootnoteText"/>
        <w:rPr>
          <w:lang w:val="en-CA"/>
        </w:rPr>
      </w:pPr>
      <w:r w:rsidRPr="00291F3D">
        <w:rPr>
          <w:rStyle w:val="FootnoteReference"/>
        </w:rPr>
        <w:footnoteRef/>
      </w:r>
      <w:r w:rsidRPr="00291F3D">
        <w:t xml:space="preserve"> </w:t>
      </w:r>
      <w:r w:rsidRPr="00291F3D">
        <w:rPr>
          <w:lang w:val="en-CA"/>
        </w:rPr>
        <w:t xml:space="preserve">Decision </w:t>
      </w:r>
      <w:hyperlink r:id="rId1" w:history="1">
        <w:r w:rsidRPr="00291F3D">
          <w:rPr>
            <w:rStyle w:val="Hyperlink"/>
            <w:lang w:val="en-CA"/>
          </w:rPr>
          <w:t>15/5</w:t>
        </w:r>
      </w:hyperlink>
      <w:r w:rsidRPr="00291F3D">
        <w:rPr>
          <w:lang w:val="en-CA"/>
        </w:rPr>
        <w:t>, annex I.</w:t>
      </w:r>
    </w:p>
  </w:footnote>
  <w:footnote w:id="2">
    <w:p w14:paraId="42758424" w14:textId="77777777" w:rsidR="00213585" w:rsidRPr="00F85647" w:rsidRDefault="00213585" w:rsidP="00213585">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2" w:history="1">
        <w:r w:rsidRPr="00F85647">
          <w:rPr>
            <w:rStyle w:val="Hyperlink"/>
            <w:lang w:val="en-CA"/>
          </w:rPr>
          <w:t>15/4</w:t>
        </w:r>
      </w:hyperlink>
      <w:r w:rsidRPr="00F85647">
        <w:rPr>
          <w:lang w:val="en-CA"/>
        </w:rPr>
        <w:t>, annex.</w:t>
      </w:r>
    </w:p>
  </w:footnote>
  <w:footnote w:id="3">
    <w:p w14:paraId="315B1EEA" w14:textId="77777777" w:rsidR="00213585" w:rsidRPr="004D6F24" w:rsidRDefault="00213585" w:rsidP="00213585">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4">
    <w:p w14:paraId="0FBDCC94" w14:textId="77777777" w:rsidR="00213585" w:rsidRPr="00B648AF" w:rsidRDefault="00213585" w:rsidP="00213585">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3" w:history="1">
        <w:r w:rsidRPr="00531A58">
          <w:rPr>
            <w:rStyle w:val="Hyperlink"/>
          </w:rPr>
          <w:t>CBD/SBI/6/INF/14</w:t>
        </w:r>
      </w:hyperlink>
      <w:r>
        <w:t>.</w:t>
      </w:r>
    </w:p>
  </w:footnote>
  <w:footnote w:id="5">
    <w:p w14:paraId="71A2DDF5" w14:textId="618EB252" w:rsidR="00105788" w:rsidRPr="00E25B92" w:rsidRDefault="00105788" w:rsidP="007A6B0F">
      <w:pPr>
        <w:pStyle w:val="CBDNormalNoNumber"/>
        <w:tabs>
          <w:tab w:val="clear" w:pos="567"/>
          <w:tab w:val="clear" w:pos="1134"/>
        </w:tabs>
        <w:ind w:left="0"/>
        <w:rPr>
          <w:bCs/>
          <w:iCs/>
        </w:rPr>
      </w:pPr>
      <w:r>
        <w:rPr>
          <w:rStyle w:val="FootnoteReference"/>
        </w:rPr>
        <w:footnoteRef/>
      </w:r>
      <w:r>
        <w:t xml:space="preserve"> </w:t>
      </w:r>
      <w:r>
        <w:rPr>
          <w:bCs/>
          <w:iCs/>
        </w:rPr>
        <w:t>The indicators were not negotiated by the Conference of the Parties or its subsidiary bodies.</w:t>
      </w:r>
    </w:p>
    <w:p w14:paraId="49F02624" w14:textId="1029E1B7" w:rsidR="00105788" w:rsidRPr="00105788" w:rsidRDefault="00105788">
      <w:pPr>
        <w:pStyle w:val="FootnoteText"/>
      </w:pPr>
    </w:p>
  </w:footnote>
  <w:footnote w:id="6">
    <w:p w14:paraId="7F5E0DDF" w14:textId="77777777" w:rsidR="00213585" w:rsidRPr="006E7F9C" w:rsidRDefault="00213585" w:rsidP="00213585">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 w:history="1">
        <w:r w:rsidRPr="00F85647">
          <w:rPr>
            <w:rStyle w:val="Hyperlink"/>
            <w:lang w:val="en-CA"/>
          </w:rPr>
          <w:t>15/4</w:t>
        </w:r>
      </w:hyperlink>
      <w:r w:rsidRPr="00F85647">
        <w:rPr>
          <w:lang w:val="en-CA"/>
        </w:rPr>
        <w:t>, annex.</w:t>
      </w:r>
    </w:p>
  </w:footnote>
  <w:footnote w:id="7">
    <w:p w14:paraId="5647287C"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8">
    <w:p w14:paraId="02E8FC49" w14:textId="77777777" w:rsidR="00213585" w:rsidRPr="008A7A4D" w:rsidRDefault="00213585" w:rsidP="00213585">
      <w:pPr>
        <w:pStyle w:val="FootnoteText"/>
        <w:rPr>
          <w:lang w:val="en-CA"/>
        </w:rPr>
      </w:pPr>
      <w:r w:rsidRPr="008A7A4D">
        <w:rPr>
          <w:rStyle w:val="FootnoteReference"/>
        </w:rPr>
        <w:footnoteRef/>
      </w:r>
      <w:r w:rsidRPr="008A7A4D">
        <w:t xml:space="preserve"> See </w:t>
      </w:r>
      <w:hyperlink r:id="rId5" w:history="1">
        <w:r w:rsidRPr="008A7A4D">
          <w:rPr>
            <w:rStyle w:val="Hyperlink"/>
          </w:rPr>
          <w:t>CBD/COP/16/INF/4</w:t>
        </w:r>
      </w:hyperlink>
      <w:r w:rsidRPr="008A7A4D">
        <w:t xml:space="preserve"> and </w:t>
      </w:r>
      <w:hyperlink r:id="rId6" w:history="1">
        <w:r w:rsidRPr="008A7A4D">
          <w:rPr>
            <w:rStyle w:val="Hyperlink"/>
          </w:rPr>
          <w:t>CBD/SBSTTA/28/INF/4</w:t>
        </w:r>
      </w:hyperlink>
      <w:r w:rsidRPr="008A7A4D">
        <w:t>.</w:t>
      </w:r>
    </w:p>
  </w:footnote>
  <w:footnote w:id="9">
    <w:p w14:paraId="3F232AD3"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 xml:space="preserve">Decision </w:t>
      </w:r>
      <w:hyperlink r:id="rId7" w:history="1">
        <w:r w:rsidRPr="008A7A4D">
          <w:rPr>
            <w:rStyle w:val="Hyperlink"/>
            <w:lang w:val="en-CA"/>
          </w:rPr>
          <w:t>15/5</w:t>
        </w:r>
      </w:hyperlink>
      <w:r w:rsidRPr="008A7A4D">
        <w:rPr>
          <w:lang w:val="en-CA"/>
        </w:rPr>
        <w:t>, annex I.</w:t>
      </w:r>
    </w:p>
  </w:footnote>
  <w:footnote w:id="10">
    <w:p w14:paraId="432EC43C"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8" w:history="1">
        <w:r w:rsidRPr="008A7A4D">
          <w:rPr>
            <w:rStyle w:val="Hyperlink"/>
          </w:rPr>
          <w:t>CBD/SBSTTA/28/INF/11</w:t>
        </w:r>
      </w:hyperlink>
      <w:r w:rsidRPr="008A7A4D">
        <w:t>.</w:t>
      </w:r>
    </w:p>
  </w:footnote>
  <w:footnote w:id="11">
    <w:p w14:paraId="742B0BA2"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11E06FC8"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855D3">
          <w:rPr>
            <w:szCs w:val="20"/>
          </w:rPr>
          <w:t xml:space="preserve">Non-paper on item 9 (b) – version </w:t>
        </w:r>
        <w:r w:rsidR="00BC1FAD">
          <w:rPr>
            <w:szCs w:val="20"/>
          </w:rPr>
          <w:t>3</w:t>
        </w:r>
        <w:r w:rsidR="008855D3">
          <w:rPr>
            <w:szCs w:val="20"/>
          </w:rPr>
          <w:t xml:space="preserve"> </w:t>
        </w:r>
        <w:r w:rsidR="008855D3" w:rsidRPr="00E56FE2">
          <w:rPr>
            <w:szCs w:val="20"/>
          </w:rPr>
          <w:t xml:space="preserve">– </w:t>
        </w:r>
        <w:r w:rsidR="008855D3">
          <w:rPr>
            <w:szCs w:val="20"/>
          </w:rPr>
          <w:t>2</w:t>
        </w:r>
        <w:r w:rsidR="00BC1FAD">
          <w:rPr>
            <w:szCs w:val="20"/>
          </w:rPr>
          <w:t>7</w:t>
        </w:r>
        <w:r w:rsidR="008855D3" w:rsidRPr="002B78AD">
          <w:rPr>
            <w:szCs w:val="20"/>
          </w:rPr>
          <w:t xml:space="preserve"> October 2026</w:t>
        </w:r>
      </w:sdtContent>
    </w:sdt>
    <w:r w:rsidR="00344E45">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90BF530" w:rsidR="009505C9" w:rsidRPr="003F1A75" w:rsidRDefault="00BC1FAD" w:rsidP="007C4951">
        <w:pPr>
          <w:pStyle w:val="Header"/>
          <w:spacing w:after="240"/>
          <w:jc w:val="right"/>
        </w:pPr>
        <w:r>
          <w:t>Non-paper on item 9 (b) – version 3 – 27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B0B55"/>
    <w:multiLevelType w:val="hybridMultilevel"/>
    <w:tmpl w:val="223235A8"/>
    <w:lvl w:ilvl="0" w:tplc="A6DE4652">
      <w:start w:val="1"/>
      <w:numFmt w:val="decimal"/>
      <w:lvlText w:val="%1)"/>
      <w:lvlJc w:val="left"/>
      <w:pPr>
        <w:ind w:left="2057" w:hanging="360"/>
      </w:pPr>
      <w:rPr>
        <w:rFonts w:hint="default"/>
      </w:rPr>
    </w:lvl>
    <w:lvl w:ilvl="1" w:tplc="10090019" w:tentative="1">
      <w:start w:val="1"/>
      <w:numFmt w:val="lowerLetter"/>
      <w:lvlText w:val="%2."/>
      <w:lvlJc w:val="left"/>
      <w:pPr>
        <w:ind w:left="2777" w:hanging="360"/>
      </w:pPr>
    </w:lvl>
    <w:lvl w:ilvl="2" w:tplc="1009001B" w:tentative="1">
      <w:start w:val="1"/>
      <w:numFmt w:val="lowerRoman"/>
      <w:lvlText w:val="%3."/>
      <w:lvlJc w:val="right"/>
      <w:pPr>
        <w:ind w:left="3497" w:hanging="180"/>
      </w:pPr>
    </w:lvl>
    <w:lvl w:ilvl="3" w:tplc="1009000F" w:tentative="1">
      <w:start w:val="1"/>
      <w:numFmt w:val="decimal"/>
      <w:lvlText w:val="%4."/>
      <w:lvlJc w:val="left"/>
      <w:pPr>
        <w:ind w:left="4217" w:hanging="360"/>
      </w:pPr>
    </w:lvl>
    <w:lvl w:ilvl="4" w:tplc="10090019" w:tentative="1">
      <w:start w:val="1"/>
      <w:numFmt w:val="lowerLetter"/>
      <w:lvlText w:val="%5."/>
      <w:lvlJc w:val="left"/>
      <w:pPr>
        <w:ind w:left="4937" w:hanging="360"/>
      </w:pPr>
    </w:lvl>
    <w:lvl w:ilvl="5" w:tplc="1009001B" w:tentative="1">
      <w:start w:val="1"/>
      <w:numFmt w:val="lowerRoman"/>
      <w:lvlText w:val="%6."/>
      <w:lvlJc w:val="right"/>
      <w:pPr>
        <w:ind w:left="5657" w:hanging="180"/>
      </w:pPr>
    </w:lvl>
    <w:lvl w:ilvl="6" w:tplc="1009000F" w:tentative="1">
      <w:start w:val="1"/>
      <w:numFmt w:val="decimal"/>
      <w:lvlText w:val="%7."/>
      <w:lvlJc w:val="left"/>
      <w:pPr>
        <w:ind w:left="6377" w:hanging="360"/>
      </w:pPr>
    </w:lvl>
    <w:lvl w:ilvl="7" w:tplc="10090019" w:tentative="1">
      <w:start w:val="1"/>
      <w:numFmt w:val="lowerLetter"/>
      <w:lvlText w:val="%8."/>
      <w:lvlJc w:val="left"/>
      <w:pPr>
        <w:ind w:left="7097" w:hanging="360"/>
      </w:pPr>
    </w:lvl>
    <w:lvl w:ilvl="8" w:tplc="1009001B" w:tentative="1">
      <w:start w:val="1"/>
      <w:numFmt w:val="lowerRoman"/>
      <w:lvlText w:val="%9."/>
      <w:lvlJc w:val="right"/>
      <w:pPr>
        <w:ind w:left="781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67931087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FE8"/>
    <w:rsid w:val="00040ACE"/>
    <w:rsid w:val="00046EEE"/>
    <w:rsid w:val="0005091C"/>
    <w:rsid w:val="0007171B"/>
    <w:rsid w:val="00086CEF"/>
    <w:rsid w:val="00091AAF"/>
    <w:rsid w:val="000B3A7A"/>
    <w:rsid w:val="000D0F68"/>
    <w:rsid w:val="000E673A"/>
    <w:rsid w:val="000F2119"/>
    <w:rsid w:val="000F6945"/>
    <w:rsid w:val="000F74F5"/>
    <w:rsid w:val="000F78FC"/>
    <w:rsid w:val="001031DF"/>
    <w:rsid w:val="00105372"/>
    <w:rsid w:val="001054A6"/>
    <w:rsid w:val="00105788"/>
    <w:rsid w:val="001078A1"/>
    <w:rsid w:val="0012194B"/>
    <w:rsid w:val="001312AD"/>
    <w:rsid w:val="00131E7A"/>
    <w:rsid w:val="00134846"/>
    <w:rsid w:val="00137278"/>
    <w:rsid w:val="00146B86"/>
    <w:rsid w:val="00172AF6"/>
    <w:rsid w:val="00176CEE"/>
    <w:rsid w:val="00186DD8"/>
    <w:rsid w:val="00191705"/>
    <w:rsid w:val="00197E60"/>
    <w:rsid w:val="001A35EC"/>
    <w:rsid w:val="001B13FE"/>
    <w:rsid w:val="001F1181"/>
    <w:rsid w:val="002029B0"/>
    <w:rsid w:val="00213585"/>
    <w:rsid w:val="00214D01"/>
    <w:rsid w:val="00226654"/>
    <w:rsid w:val="00227D0F"/>
    <w:rsid w:val="0023458E"/>
    <w:rsid w:val="00237B1C"/>
    <w:rsid w:val="00240EE6"/>
    <w:rsid w:val="00242AE5"/>
    <w:rsid w:val="00253124"/>
    <w:rsid w:val="00254EB5"/>
    <w:rsid w:val="002769DC"/>
    <w:rsid w:val="00280935"/>
    <w:rsid w:val="002B4A15"/>
    <w:rsid w:val="002D7F8F"/>
    <w:rsid w:val="002F6E18"/>
    <w:rsid w:val="002F74EB"/>
    <w:rsid w:val="003008FE"/>
    <w:rsid w:val="0030169D"/>
    <w:rsid w:val="003060EB"/>
    <w:rsid w:val="00314FC4"/>
    <w:rsid w:val="003153EB"/>
    <w:rsid w:val="0032136E"/>
    <w:rsid w:val="00321985"/>
    <w:rsid w:val="00344E45"/>
    <w:rsid w:val="00351205"/>
    <w:rsid w:val="00372F74"/>
    <w:rsid w:val="003809DF"/>
    <w:rsid w:val="003B6B1A"/>
    <w:rsid w:val="003C0515"/>
    <w:rsid w:val="003F1A75"/>
    <w:rsid w:val="003F7224"/>
    <w:rsid w:val="00424D2F"/>
    <w:rsid w:val="00427D21"/>
    <w:rsid w:val="00447F4A"/>
    <w:rsid w:val="00456F67"/>
    <w:rsid w:val="004644C2"/>
    <w:rsid w:val="00467F9C"/>
    <w:rsid w:val="00502EEF"/>
    <w:rsid w:val="0051006C"/>
    <w:rsid w:val="00512A1B"/>
    <w:rsid w:val="0052008A"/>
    <w:rsid w:val="00534681"/>
    <w:rsid w:val="0054776B"/>
    <w:rsid w:val="00547EEF"/>
    <w:rsid w:val="0056068E"/>
    <w:rsid w:val="00563442"/>
    <w:rsid w:val="0056348E"/>
    <w:rsid w:val="00565B42"/>
    <w:rsid w:val="00582370"/>
    <w:rsid w:val="005B26BB"/>
    <w:rsid w:val="005B35E2"/>
    <w:rsid w:val="005B6C0C"/>
    <w:rsid w:val="005C4CE6"/>
    <w:rsid w:val="005E3053"/>
    <w:rsid w:val="006122BA"/>
    <w:rsid w:val="006363BE"/>
    <w:rsid w:val="006478BF"/>
    <w:rsid w:val="00657A6F"/>
    <w:rsid w:val="00684D40"/>
    <w:rsid w:val="00685D73"/>
    <w:rsid w:val="006A73C1"/>
    <w:rsid w:val="006B2290"/>
    <w:rsid w:val="006E1765"/>
    <w:rsid w:val="006E31E0"/>
    <w:rsid w:val="006E5E52"/>
    <w:rsid w:val="006E7BE2"/>
    <w:rsid w:val="00700727"/>
    <w:rsid w:val="00714491"/>
    <w:rsid w:val="00717D88"/>
    <w:rsid w:val="00721C1E"/>
    <w:rsid w:val="00726A43"/>
    <w:rsid w:val="0074118F"/>
    <w:rsid w:val="00753E81"/>
    <w:rsid w:val="007575A1"/>
    <w:rsid w:val="00761A81"/>
    <w:rsid w:val="0076289D"/>
    <w:rsid w:val="0077131C"/>
    <w:rsid w:val="0078425B"/>
    <w:rsid w:val="00786056"/>
    <w:rsid w:val="007942D3"/>
    <w:rsid w:val="0079791D"/>
    <w:rsid w:val="007A6B0F"/>
    <w:rsid w:val="007B2099"/>
    <w:rsid w:val="007B6C09"/>
    <w:rsid w:val="007B7741"/>
    <w:rsid w:val="007C4951"/>
    <w:rsid w:val="007C72CD"/>
    <w:rsid w:val="007E09DA"/>
    <w:rsid w:val="007E0F8A"/>
    <w:rsid w:val="007E38FA"/>
    <w:rsid w:val="007E5038"/>
    <w:rsid w:val="007F718D"/>
    <w:rsid w:val="008003B6"/>
    <w:rsid w:val="00801FAD"/>
    <w:rsid w:val="008020FE"/>
    <w:rsid w:val="008178B6"/>
    <w:rsid w:val="00817D5B"/>
    <w:rsid w:val="008237F6"/>
    <w:rsid w:val="0082438A"/>
    <w:rsid w:val="0084548D"/>
    <w:rsid w:val="00865B74"/>
    <w:rsid w:val="00866063"/>
    <w:rsid w:val="008705AD"/>
    <w:rsid w:val="00873A53"/>
    <w:rsid w:val="008855D3"/>
    <w:rsid w:val="008974F0"/>
    <w:rsid w:val="008A1499"/>
    <w:rsid w:val="008A1AED"/>
    <w:rsid w:val="008A67F7"/>
    <w:rsid w:val="008B012A"/>
    <w:rsid w:val="00906E17"/>
    <w:rsid w:val="00923337"/>
    <w:rsid w:val="00930BA1"/>
    <w:rsid w:val="0093169E"/>
    <w:rsid w:val="00934B0B"/>
    <w:rsid w:val="0094336E"/>
    <w:rsid w:val="009452E0"/>
    <w:rsid w:val="009505C9"/>
    <w:rsid w:val="00950752"/>
    <w:rsid w:val="00951800"/>
    <w:rsid w:val="00966424"/>
    <w:rsid w:val="0098389B"/>
    <w:rsid w:val="009C2DE6"/>
    <w:rsid w:val="009D756E"/>
    <w:rsid w:val="009F1813"/>
    <w:rsid w:val="009F78A7"/>
    <w:rsid w:val="00A03E30"/>
    <w:rsid w:val="00A111D1"/>
    <w:rsid w:val="00A24A80"/>
    <w:rsid w:val="00A274BA"/>
    <w:rsid w:val="00A64038"/>
    <w:rsid w:val="00A70819"/>
    <w:rsid w:val="00A72FE1"/>
    <w:rsid w:val="00A86783"/>
    <w:rsid w:val="00A91C23"/>
    <w:rsid w:val="00AA5218"/>
    <w:rsid w:val="00AA6F92"/>
    <w:rsid w:val="00AB3D4F"/>
    <w:rsid w:val="00AB6934"/>
    <w:rsid w:val="00AF42DE"/>
    <w:rsid w:val="00B11AC9"/>
    <w:rsid w:val="00B23082"/>
    <w:rsid w:val="00B3369F"/>
    <w:rsid w:val="00B34E44"/>
    <w:rsid w:val="00B51FC6"/>
    <w:rsid w:val="00B94E6C"/>
    <w:rsid w:val="00BB4606"/>
    <w:rsid w:val="00BC1FAD"/>
    <w:rsid w:val="00BF54CA"/>
    <w:rsid w:val="00C06026"/>
    <w:rsid w:val="00C23D2F"/>
    <w:rsid w:val="00C443BD"/>
    <w:rsid w:val="00C451C5"/>
    <w:rsid w:val="00C6019D"/>
    <w:rsid w:val="00C62C9A"/>
    <w:rsid w:val="00C6646E"/>
    <w:rsid w:val="00C71F96"/>
    <w:rsid w:val="00C77214"/>
    <w:rsid w:val="00C9161D"/>
    <w:rsid w:val="00CA0C1D"/>
    <w:rsid w:val="00CA2352"/>
    <w:rsid w:val="00CB048A"/>
    <w:rsid w:val="00CC0399"/>
    <w:rsid w:val="00CF1848"/>
    <w:rsid w:val="00D12044"/>
    <w:rsid w:val="00D170D9"/>
    <w:rsid w:val="00D277B2"/>
    <w:rsid w:val="00D33BB6"/>
    <w:rsid w:val="00D33EFC"/>
    <w:rsid w:val="00D35070"/>
    <w:rsid w:val="00D40DBC"/>
    <w:rsid w:val="00D43CD7"/>
    <w:rsid w:val="00D44198"/>
    <w:rsid w:val="00D61C85"/>
    <w:rsid w:val="00D754C9"/>
    <w:rsid w:val="00D75CA6"/>
    <w:rsid w:val="00D76A18"/>
    <w:rsid w:val="00D80849"/>
    <w:rsid w:val="00D82E8F"/>
    <w:rsid w:val="00DA595B"/>
    <w:rsid w:val="00DB0A47"/>
    <w:rsid w:val="00DB0F4A"/>
    <w:rsid w:val="00DB553F"/>
    <w:rsid w:val="00DB5E0F"/>
    <w:rsid w:val="00DD118C"/>
    <w:rsid w:val="00DD2447"/>
    <w:rsid w:val="00DE765C"/>
    <w:rsid w:val="00E01ED0"/>
    <w:rsid w:val="00E05B9F"/>
    <w:rsid w:val="00E07736"/>
    <w:rsid w:val="00E37AC4"/>
    <w:rsid w:val="00E51951"/>
    <w:rsid w:val="00E66235"/>
    <w:rsid w:val="00E73900"/>
    <w:rsid w:val="00E83C24"/>
    <w:rsid w:val="00E9318D"/>
    <w:rsid w:val="00E93F3E"/>
    <w:rsid w:val="00E94AC7"/>
    <w:rsid w:val="00EA07B1"/>
    <w:rsid w:val="00EB6341"/>
    <w:rsid w:val="00EB6CCB"/>
    <w:rsid w:val="00F04681"/>
    <w:rsid w:val="00F063C2"/>
    <w:rsid w:val="00F123EF"/>
    <w:rsid w:val="00F141ED"/>
    <w:rsid w:val="00F30643"/>
    <w:rsid w:val="00F33A09"/>
    <w:rsid w:val="00F519C1"/>
    <w:rsid w:val="00F53193"/>
    <w:rsid w:val="00F5357E"/>
    <w:rsid w:val="00F55C59"/>
    <w:rsid w:val="00F64143"/>
    <w:rsid w:val="00F6586C"/>
    <w:rsid w:val="00F9038B"/>
    <w:rsid w:val="00F94774"/>
    <w:rsid w:val="00FA1941"/>
    <w:rsid w:val="00FA663B"/>
    <w:rsid w:val="00FB31E0"/>
    <w:rsid w:val="00FC53DB"/>
    <w:rsid w:val="00FC6C7E"/>
    <w:rsid w:val="00FD47DE"/>
    <w:rsid w:val="00FE5147"/>
    <w:rsid w:val="00FE530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ocuments/CBD/SBSTTA/28/INF/4" TargetMode="External"/><Relationship Id="rId34" Type="http://schemas.openxmlformats.org/officeDocument/2006/relationships/hyperlink" Target="https://www.cbd.int/documents/CBD/SBSTTA/26/2"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8j/?m=sb8j-01"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8/REV1" TargetMode="External"/><Relationship Id="rId28" Type="http://schemas.openxmlformats.org/officeDocument/2006/relationships/hyperlink" Target="https://www.cbd.int/documents/CBD/SBSTTA/28/INF/4"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6/2"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91705"/>
    <w:rsid w:val="001C54E6"/>
    <w:rsid w:val="002050FA"/>
    <w:rsid w:val="00254EB5"/>
    <w:rsid w:val="003357C3"/>
    <w:rsid w:val="003641E7"/>
    <w:rsid w:val="00373EE7"/>
    <w:rsid w:val="003C0515"/>
    <w:rsid w:val="005032ED"/>
    <w:rsid w:val="00547EEF"/>
    <w:rsid w:val="00571B29"/>
    <w:rsid w:val="005F73D6"/>
    <w:rsid w:val="006E31E0"/>
    <w:rsid w:val="00761A81"/>
    <w:rsid w:val="0076289D"/>
    <w:rsid w:val="0086114D"/>
    <w:rsid w:val="00935F0D"/>
    <w:rsid w:val="00A83915"/>
    <w:rsid w:val="00A91C23"/>
    <w:rsid w:val="00A9769A"/>
    <w:rsid w:val="00B94642"/>
    <w:rsid w:val="00C71F96"/>
    <w:rsid w:val="00DF2CD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7</Pages>
  <Words>3841</Words>
  <Characters>21896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Further enhancing planning, monitoring, reporting and review mechanisms, including the monitoring framework for the Kunming-Montreal Global Biodiversity Framework</vt:lpstr>
    </vt:vector>
  </TitlesOfParts>
  <Company>SCBD</Company>
  <LinksUpToDate>false</LinksUpToDate>
  <CharactersWithSpaces>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enhancing planning, monitoring, reporting and review mechanisms, including the monitoring framework for the Kunming-Montreal Global Biodiversity Framework</dc:title>
  <dc:subject>Non-paper on item 9 (b) – version 3 – 27 October 2026</dc:subject>
  <dc:creator>Veronique Lefebvre</dc:creator>
  <cp:keywords>Convention on Biological Diversity</cp:keywords>
  <cp:lastModifiedBy>Veronique Lefebvre</cp:lastModifiedBy>
  <cp:revision>4</cp:revision>
  <cp:lastPrinted>2020-01-21T16:56:00Z</cp:lastPrinted>
  <dcterms:created xsi:type="dcterms:W3CDTF">2026-10-27T06:03:00Z</dcterms:created>
  <dcterms:modified xsi:type="dcterms:W3CDTF">2026-10-27T06:05:00Z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