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Ind w:w="-142" w:type="dxa"/>
        <w:tblLayout w:type="fixed"/>
        <w:tblLook w:val="0000" w:firstRow="0" w:lastRow="0" w:firstColumn="0" w:lastColumn="0" w:noHBand="0" w:noVBand="0"/>
      </w:tblPr>
      <w:tblGrid>
        <w:gridCol w:w="5238"/>
        <w:gridCol w:w="450"/>
        <w:gridCol w:w="4201"/>
      </w:tblGrid>
      <w:tr w:rsidR="0039772E" w:rsidRPr="001F147F" w14:paraId="480A03FA" w14:textId="77777777" w:rsidTr="0039772E">
        <w:trPr>
          <w:trHeight w:val="1438"/>
        </w:trPr>
        <w:tc>
          <w:tcPr>
            <w:tcW w:w="5238" w:type="dxa"/>
          </w:tcPr>
          <w:p w14:paraId="52C378A4" w14:textId="77777777" w:rsidR="0039772E" w:rsidRPr="001F147F" w:rsidRDefault="0039772E" w:rsidP="00654676">
            <w:pPr>
              <w:ind w:right="1426"/>
              <w:rPr>
                <w:rFonts w:ascii="Univers" w:hAnsi="Univers"/>
                <w:sz w:val="32"/>
              </w:rPr>
            </w:pPr>
            <w:r w:rsidRPr="001F147F">
              <w:rPr>
                <w:rFonts w:ascii="Univers" w:hAnsi="Univers"/>
                <w:b/>
                <w:sz w:val="32"/>
              </w:rPr>
              <w:t>CONVENTION ON</w:t>
            </w:r>
          </w:p>
          <w:p w14:paraId="2FF81CF2" w14:textId="77777777" w:rsidR="0039772E" w:rsidRPr="001F147F" w:rsidRDefault="0039772E" w:rsidP="00654676">
            <w:pPr>
              <w:spacing w:after="120"/>
              <w:ind w:right="1422"/>
            </w:pPr>
            <w:r w:rsidRPr="001F147F">
              <w:rPr>
                <w:rFonts w:ascii="Univers" w:hAnsi="Univers"/>
                <w:b/>
                <w:sz w:val="32"/>
              </w:rPr>
              <w:t>BIOLOGICAL DIVERSITY</w:t>
            </w:r>
          </w:p>
        </w:tc>
        <w:tc>
          <w:tcPr>
            <w:tcW w:w="450" w:type="dxa"/>
          </w:tcPr>
          <w:p w14:paraId="5C7B42EF" w14:textId="77777777" w:rsidR="0039772E" w:rsidRPr="001F147F" w:rsidRDefault="0039772E" w:rsidP="00654676">
            <w:pPr>
              <w:spacing w:after="120"/>
            </w:pPr>
          </w:p>
        </w:tc>
        <w:tc>
          <w:tcPr>
            <w:tcW w:w="4201" w:type="dxa"/>
          </w:tcPr>
          <w:sdt>
            <w:sdtPr>
              <w:alias w:val="Subject"/>
              <w:tag w:val=""/>
              <w:id w:val="874587506"/>
              <w:placeholder>
                <w:docPart w:val="9CFEBC35B1E84C44B3D5F0A60853A587"/>
              </w:placeholder>
              <w:dataBinding w:prefixMappings="xmlns:ns0='http://purl.org/dc/elements/1.1/' xmlns:ns1='http://schemas.openxmlformats.org/package/2006/metadata/core-properties' " w:xpath="/ns1:coreProperties[1]/ns0:subject[1]" w:storeItemID="{6C3C8BC8-F283-45AE-878A-BAB7291924A1}"/>
              <w:text/>
            </w:sdtPr>
            <w:sdtEndPr/>
            <w:sdtContent>
              <w:p w14:paraId="7FC3AE8D" w14:textId="225DFCE1" w:rsidR="0039772E" w:rsidRPr="001F147F" w:rsidRDefault="00466B71" w:rsidP="005E2D95">
                <w:pPr>
                  <w:ind w:left="1680"/>
                </w:pPr>
                <w:r w:rsidRPr="001F147F">
                  <w:t>CBD/SBI/3/CRP.8</w:t>
                </w:r>
              </w:p>
            </w:sdtContent>
          </w:sdt>
          <w:p w14:paraId="110C4E5D" w14:textId="00242049" w:rsidR="0039772E" w:rsidRPr="001F147F" w:rsidRDefault="00FA60F9" w:rsidP="005E2D95">
            <w:pPr>
              <w:spacing w:after="120"/>
              <w:ind w:left="1680"/>
            </w:pPr>
            <w:r w:rsidRPr="001F147F">
              <w:t>28</w:t>
            </w:r>
            <w:r w:rsidR="0039772E" w:rsidRPr="001F147F">
              <w:t xml:space="preserve"> </w:t>
            </w:r>
            <w:r w:rsidR="00DC082A" w:rsidRPr="001F147F">
              <w:t>May</w:t>
            </w:r>
            <w:r w:rsidR="0039772E" w:rsidRPr="001F147F">
              <w:t xml:space="preserve"> 2021</w:t>
            </w:r>
          </w:p>
          <w:p w14:paraId="2026F212" w14:textId="77777777" w:rsidR="0039772E" w:rsidRPr="001F147F" w:rsidRDefault="0039772E" w:rsidP="005E2D95">
            <w:pPr>
              <w:spacing w:after="120"/>
              <w:ind w:left="1680"/>
            </w:pPr>
          </w:p>
          <w:p w14:paraId="11215D6E" w14:textId="3830D96E" w:rsidR="0039772E" w:rsidRPr="001F147F" w:rsidRDefault="0039772E" w:rsidP="005E2D95">
            <w:pPr>
              <w:spacing w:after="120"/>
              <w:ind w:left="1680"/>
            </w:pPr>
            <w:r w:rsidRPr="001F147F">
              <w:t>ORIGINAL: ENGLISH</w:t>
            </w:r>
          </w:p>
        </w:tc>
      </w:tr>
    </w:tbl>
    <w:p w14:paraId="7A4DBB04" w14:textId="2D4A2D8C" w:rsidR="00134846" w:rsidRPr="001F147F" w:rsidRDefault="00CB465C" w:rsidP="00134846">
      <w:pPr>
        <w:pStyle w:val="meetingname"/>
        <w:ind w:left="284" w:right="4398" w:hanging="284"/>
        <w:rPr>
          <w:kern w:val="22"/>
        </w:rPr>
      </w:pPr>
      <w:r w:rsidRPr="001F147F">
        <w:rPr>
          <w:kern w:val="22"/>
        </w:rPr>
        <w:t>SUBSIDIARY BODY ON</w:t>
      </w:r>
      <w:r w:rsidR="00D36832" w:rsidRPr="001F147F">
        <w:rPr>
          <w:kern w:val="22"/>
        </w:rPr>
        <w:t xml:space="preserve"> </w:t>
      </w:r>
      <w:r w:rsidRPr="001F147F">
        <w:rPr>
          <w:kern w:val="22"/>
        </w:rPr>
        <w:t>IMPLEMENTATION</w:t>
      </w:r>
    </w:p>
    <w:p w14:paraId="130C7F5E" w14:textId="786F4B39" w:rsidR="00134846" w:rsidRPr="001F147F" w:rsidRDefault="00CB465C" w:rsidP="00134846">
      <w:pPr>
        <w:ind w:left="284" w:hanging="284"/>
        <w:jc w:val="left"/>
        <w:rPr>
          <w:snapToGrid w:val="0"/>
          <w:kern w:val="22"/>
          <w:szCs w:val="22"/>
          <w:lang w:eastAsia="nb-NO"/>
        </w:rPr>
      </w:pPr>
      <w:r w:rsidRPr="001F147F">
        <w:rPr>
          <w:snapToGrid w:val="0"/>
          <w:kern w:val="22"/>
          <w:szCs w:val="22"/>
          <w:lang w:eastAsia="nb-NO"/>
        </w:rPr>
        <w:t>Third</w:t>
      </w:r>
      <w:r w:rsidR="00134846" w:rsidRPr="001F147F">
        <w:rPr>
          <w:snapToGrid w:val="0"/>
          <w:kern w:val="22"/>
          <w:szCs w:val="22"/>
          <w:lang w:eastAsia="nb-NO"/>
        </w:rPr>
        <w:t xml:space="preserve"> meeting</w:t>
      </w:r>
    </w:p>
    <w:p w14:paraId="617EF6D0" w14:textId="1E0502C3" w:rsidR="00134846" w:rsidRPr="001F147F" w:rsidRDefault="00DC082A" w:rsidP="00134846">
      <w:pPr>
        <w:ind w:left="284" w:hanging="284"/>
        <w:jc w:val="left"/>
        <w:rPr>
          <w:snapToGrid w:val="0"/>
          <w:kern w:val="22"/>
          <w:szCs w:val="22"/>
          <w:lang w:eastAsia="nb-NO"/>
        </w:rPr>
      </w:pPr>
      <w:r w:rsidRPr="001F147F">
        <w:rPr>
          <w:snapToGrid w:val="0"/>
          <w:kern w:val="22"/>
          <w:szCs w:val="22"/>
          <w:lang w:eastAsia="nb-NO"/>
        </w:rPr>
        <w:t xml:space="preserve">Online, </w:t>
      </w:r>
      <w:r w:rsidR="00FE4643" w:rsidRPr="001F147F">
        <w:rPr>
          <w:snapToGrid w:val="0"/>
          <w:kern w:val="22"/>
          <w:szCs w:val="22"/>
          <w:lang w:eastAsia="nb-NO"/>
        </w:rPr>
        <w:t>16</w:t>
      </w:r>
      <w:r w:rsidR="002933B5" w:rsidRPr="001F147F">
        <w:rPr>
          <w:snapToGrid w:val="0"/>
          <w:kern w:val="22"/>
          <w:szCs w:val="22"/>
          <w:lang w:eastAsia="nb-NO"/>
        </w:rPr>
        <w:t xml:space="preserve"> May-13 June 2021</w:t>
      </w:r>
    </w:p>
    <w:p w14:paraId="5ECF7635" w14:textId="380D32C4" w:rsidR="00C9161D" w:rsidRPr="001F147F" w:rsidRDefault="00466B71" w:rsidP="00C9161D">
      <w:pPr>
        <w:rPr>
          <w:snapToGrid w:val="0"/>
          <w:kern w:val="22"/>
          <w:szCs w:val="22"/>
        </w:rPr>
      </w:pPr>
      <w:r w:rsidRPr="001F147F">
        <w:rPr>
          <w:snapToGrid w:val="0"/>
          <w:kern w:val="22"/>
          <w:szCs w:val="22"/>
        </w:rPr>
        <w:t>Agenda i</w:t>
      </w:r>
      <w:r w:rsidR="00134846" w:rsidRPr="001F147F">
        <w:rPr>
          <w:snapToGrid w:val="0"/>
          <w:kern w:val="22"/>
          <w:szCs w:val="22"/>
        </w:rPr>
        <w:t xml:space="preserve">tem </w:t>
      </w:r>
      <w:r w:rsidR="00FA60F9" w:rsidRPr="001F147F">
        <w:rPr>
          <w:snapToGrid w:val="0"/>
          <w:kern w:val="22"/>
          <w:szCs w:val="22"/>
        </w:rPr>
        <w:t>11</w:t>
      </w:r>
    </w:p>
    <w:p w14:paraId="2AC56FCD" w14:textId="77777777" w:rsidR="00E36FD6" w:rsidRPr="005E2D95" w:rsidRDefault="00E36FD6" w:rsidP="00C9161D">
      <w:pPr>
        <w:rPr>
          <w:szCs w:val="22"/>
        </w:rPr>
      </w:pPr>
    </w:p>
    <w:p w14:paraId="57F6B7A1" w14:textId="6B0FAA6C" w:rsidR="00C9161D" w:rsidRPr="005E2D95" w:rsidRDefault="002E574A" w:rsidP="00172AF6">
      <w:pPr>
        <w:spacing w:before="120" w:after="240"/>
        <w:jc w:val="center"/>
        <w:rPr>
          <w:rFonts w:ascii="Times New Roman Bold" w:hAnsi="Times New Roman Bold" w:cs="Times New Roman Bold"/>
          <w:b/>
          <w:caps/>
          <w:szCs w:val="22"/>
        </w:rPr>
      </w:pPr>
      <w:sdt>
        <w:sdtPr>
          <w:rPr>
            <w:rFonts w:ascii="Times New Roman Bold" w:hAnsi="Times New Roman Bold" w:cs="Times New Roman Bold"/>
            <w:b/>
            <w:bCs/>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9111D" w:rsidRPr="005E2D95">
            <w:rPr>
              <w:rFonts w:ascii="Times New Roman Bold" w:hAnsi="Times New Roman Bold" w:cs="Times New Roman Bold"/>
              <w:b/>
              <w:bCs/>
              <w:caps/>
              <w:kern w:val="22"/>
              <w:szCs w:val="22"/>
            </w:rPr>
            <w:t>Engagement with subnational governments, cities and other local authorities to enhance implementation of the post-2020 global biodiversity framework</w:t>
          </w:r>
        </w:sdtContent>
      </w:sdt>
    </w:p>
    <w:p w14:paraId="2EEF764E" w14:textId="09617D09" w:rsidR="00F6586C" w:rsidRPr="005E2D95" w:rsidRDefault="00DC082A" w:rsidP="00F6586C">
      <w:pPr>
        <w:pStyle w:val="Style1"/>
        <w:rPr>
          <w:bCs w:val="0"/>
          <w:i w:val="0"/>
          <w:iCs w:val="0"/>
          <w:szCs w:val="22"/>
        </w:rPr>
      </w:pPr>
      <w:r w:rsidRPr="005E2D95">
        <w:rPr>
          <w:bCs w:val="0"/>
          <w:i w:val="0"/>
          <w:iCs w:val="0"/>
          <w:szCs w:val="22"/>
        </w:rPr>
        <w:t xml:space="preserve">Draft </w:t>
      </w:r>
      <w:r w:rsidR="007E1602" w:rsidRPr="005E2D95">
        <w:rPr>
          <w:bCs w:val="0"/>
          <w:i w:val="0"/>
          <w:iCs w:val="0"/>
          <w:szCs w:val="22"/>
        </w:rPr>
        <w:t>recommendation submitted by the Chair</w:t>
      </w:r>
    </w:p>
    <w:p w14:paraId="6B7EA98D" w14:textId="5309D8C9" w:rsidR="00F6586C" w:rsidRPr="005E2D95" w:rsidRDefault="00A253A5" w:rsidP="005E2D95">
      <w:pPr>
        <w:pStyle w:val="Para1"/>
        <w:numPr>
          <w:ilvl w:val="0"/>
          <w:numId w:val="0"/>
        </w:numPr>
        <w:ind w:firstLine="720"/>
        <w:rPr>
          <w:i/>
          <w:iCs/>
          <w:szCs w:val="22"/>
        </w:rPr>
      </w:pPr>
      <w:r w:rsidRPr="005E2D95">
        <w:rPr>
          <w:i/>
          <w:iCs/>
          <w:szCs w:val="22"/>
        </w:rPr>
        <w:t>The Subsidiary Body on Implementation</w:t>
      </w:r>
    </w:p>
    <w:p w14:paraId="6B1FAB3C" w14:textId="18C833DD" w:rsidR="00E36FD6" w:rsidRPr="001F147F" w:rsidRDefault="00E36FD6"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Cs/>
          <w:sz w:val="22"/>
          <w:szCs w:val="22"/>
          <w:lang w:val="en-GB"/>
        </w:rPr>
      </w:pPr>
      <w:r w:rsidRPr="001F147F">
        <w:rPr>
          <w:i/>
          <w:iCs/>
          <w:sz w:val="22"/>
          <w:szCs w:val="22"/>
          <w:lang w:val="en-GB"/>
        </w:rPr>
        <w:t>Welcomes</w:t>
      </w:r>
      <w:r w:rsidRPr="001F147F">
        <w:rPr>
          <w:iCs/>
          <w:sz w:val="22"/>
          <w:szCs w:val="22"/>
          <w:lang w:val="en-GB"/>
        </w:rPr>
        <w:t xml:space="preserve"> the contributions of the consultative Edinburgh Process for subnational governments, cities and other local authorities</w:t>
      </w:r>
      <w:r w:rsidRPr="001F147F">
        <w:rPr>
          <w:rStyle w:val="FootnoteReference"/>
          <w:iCs/>
          <w:szCs w:val="22"/>
          <w:lang w:val="en-GB"/>
        </w:rPr>
        <w:footnoteReference w:id="2"/>
      </w:r>
      <w:r w:rsidRPr="001F147F">
        <w:rPr>
          <w:iCs/>
          <w:sz w:val="22"/>
          <w:szCs w:val="22"/>
          <w:lang w:val="en-GB"/>
        </w:rPr>
        <w:t xml:space="preserve"> on the preparation of the post-2020 global biodiversity framework,</w:t>
      </w:r>
      <w:bookmarkStart w:id="0" w:name="_Ref73127237"/>
      <w:r w:rsidR="000E40A1" w:rsidRPr="001F147F">
        <w:rPr>
          <w:rStyle w:val="FootnoteReference"/>
          <w:iCs/>
          <w:szCs w:val="22"/>
          <w:lang w:val="en-GB"/>
        </w:rPr>
        <w:footnoteReference w:id="3"/>
      </w:r>
      <w:bookmarkEnd w:id="0"/>
      <w:r w:rsidRPr="001F147F">
        <w:rPr>
          <w:iCs/>
          <w:sz w:val="22"/>
          <w:szCs w:val="22"/>
          <w:lang w:val="en-GB"/>
        </w:rPr>
        <w:t xml:space="preserve"> as agreed by the Open-ended Working Group on the Post-2020 Global Biodiversity Framework at its first meeting, </w:t>
      </w:r>
      <w:r w:rsidR="0025084E" w:rsidRPr="001F147F">
        <w:rPr>
          <w:iCs/>
          <w:sz w:val="22"/>
          <w:szCs w:val="22"/>
          <w:lang w:val="en-GB"/>
        </w:rPr>
        <w:t xml:space="preserve">held </w:t>
      </w:r>
      <w:r w:rsidRPr="001F147F">
        <w:rPr>
          <w:iCs/>
          <w:sz w:val="22"/>
          <w:szCs w:val="22"/>
          <w:lang w:val="en-GB"/>
        </w:rPr>
        <w:t xml:space="preserve">in Nairobi </w:t>
      </w:r>
      <w:r w:rsidR="0025084E" w:rsidRPr="001F147F">
        <w:rPr>
          <w:iCs/>
          <w:sz w:val="22"/>
          <w:szCs w:val="22"/>
          <w:lang w:val="en-GB"/>
        </w:rPr>
        <w:t>from</w:t>
      </w:r>
      <w:r w:rsidRPr="001F147F">
        <w:rPr>
          <w:iCs/>
          <w:sz w:val="22"/>
          <w:szCs w:val="22"/>
          <w:lang w:val="en-GB"/>
        </w:rPr>
        <w:t xml:space="preserve"> 27</w:t>
      </w:r>
      <w:r w:rsidR="0025084E" w:rsidRPr="001F147F">
        <w:rPr>
          <w:iCs/>
          <w:sz w:val="22"/>
          <w:szCs w:val="22"/>
          <w:lang w:val="en-GB"/>
        </w:rPr>
        <w:t xml:space="preserve"> to </w:t>
      </w:r>
      <w:r w:rsidRPr="001F147F">
        <w:rPr>
          <w:iCs/>
          <w:sz w:val="22"/>
          <w:szCs w:val="22"/>
          <w:lang w:val="en-GB"/>
        </w:rPr>
        <w:t>30 August 2019;</w:t>
      </w:r>
      <w:r w:rsidR="0025084E" w:rsidRPr="001F147F">
        <w:rPr>
          <w:rStyle w:val="FootnoteReference"/>
          <w:iCs/>
          <w:szCs w:val="22"/>
          <w:lang w:val="en-GB"/>
        </w:rPr>
        <w:footnoteReference w:id="4"/>
      </w:r>
    </w:p>
    <w:p w14:paraId="38F8FC1B" w14:textId="65932067" w:rsidR="00E36FD6" w:rsidRPr="001F147F" w:rsidRDefault="00E36FD6"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Cs/>
          <w:sz w:val="22"/>
          <w:szCs w:val="22"/>
          <w:lang w:val="en-GB"/>
        </w:rPr>
      </w:pPr>
      <w:r w:rsidRPr="001F147F">
        <w:rPr>
          <w:i/>
          <w:iCs/>
          <w:sz w:val="22"/>
          <w:szCs w:val="22"/>
          <w:lang w:val="en-GB"/>
        </w:rPr>
        <w:t>Also welcomes</w:t>
      </w:r>
      <w:r w:rsidRPr="001F147F">
        <w:rPr>
          <w:iCs/>
          <w:sz w:val="22"/>
          <w:szCs w:val="22"/>
          <w:lang w:val="en-GB"/>
        </w:rPr>
        <w:t xml:space="preserve"> the outcome of the Edinburgh Process consultation on an updated version of the Plan of Action on Subnational Governments, Cities and Other Local Authorities for Biodiversity</w:t>
      </w:r>
      <w:r w:rsidR="006055D1" w:rsidRPr="001F147F">
        <w:rPr>
          <w:rStyle w:val="FootnoteReference"/>
          <w:iCs/>
          <w:szCs w:val="22"/>
          <w:lang w:val="en-GB"/>
        </w:rPr>
        <w:footnoteReference w:id="5"/>
      </w:r>
      <w:r w:rsidRPr="001F147F">
        <w:rPr>
          <w:iCs/>
          <w:sz w:val="22"/>
          <w:szCs w:val="22"/>
          <w:lang w:val="en-GB"/>
        </w:rPr>
        <w:t xml:space="preserve"> </w:t>
      </w:r>
      <w:r w:rsidRPr="001F147F">
        <w:rPr>
          <w:sz w:val="22"/>
          <w:szCs w:val="22"/>
          <w:lang w:val="en-GB"/>
        </w:rPr>
        <w:t xml:space="preserve">as set out in </w:t>
      </w:r>
      <w:r w:rsidR="00731387" w:rsidRPr="001F147F">
        <w:rPr>
          <w:sz w:val="22"/>
          <w:szCs w:val="22"/>
          <w:lang w:val="en-GB"/>
        </w:rPr>
        <w:t>the note by the Executive Secretary</w:t>
      </w:r>
      <w:r w:rsidRPr="001F147F">
        <w:rPr>
          <w:iCs/>
          <w:sz w:val="22"/>
          <w:szCs w:val="22"/>
          <w:lang w:val="en-GB"/>
        </w:rPr>
        <w:t>,</w:t>
      </w:r>
      <w:r w:rsidR="00FB3251" w:rsidRPr="001F147F">
        <w:rPr>
          <w:rStyle w:val="FootnoteReference"/>
          <w:iCs/>
          <w:szCs w:val="22"/>
          <w:lang w:val="en-GB"/>
        </w:rPr>
        <w:footnoteReference w:id="6"/>
      </w:r>
      <w:r w:rsidRPr="001F147F">
        <w:rPr>
          <w:iCs/>
          <w:sz w:val="22"/>
          <w:szCs w:val="22"/>
          <w:lang w:val="en-GB"/>
        </w:rPr>
        <w:t xml:space="preserve"> also highlighted at the Edinburgh Process webinar for Parties to the Convention on Biological Diversity, on 23 September 2020;</w:t>
      </w:r>
    </w:p>
    <w:p w14:paraId="208EA8B6" w14:textId="74F3B0F9" w:rsidR="00E36FD6" w:rsidRPr="005E2D95" w:rsidRDefault="00257DE8"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
          <w:sz w:val="22"/>
          <w:szCs w:val="22"/>
          <w:lang w:val="en-GB"/>
        </w:rPr>
      </w:pPr>
      <w:r w:rsidRPr="001F147F">
        <w:rPr>
          <w:i/>
          <w:iCs/>
          <w:szCs w:val="22"/>
        </w:rPr>
        <w:t>R</w:t>
      </w:r>
      <w:r w:rsidR="00E36FD6" w:rsidRPr="001F147F">
        <w:rPr>
          <w:i/>
          <w:iCs/>
          <w:szCs w:val="22"/>
        </w:rPr>
        <w:t>ecognizes</w:t>
      </w:r>
      <w:r w:rsidR="00E36FD6" w:rsidRPr="001F147F">
        <w:rPr>
          <w:iCs/>
          <w:szCs w:val="22"/>
        </w:rPr>
        <w:t xml:space="preserve"> the unprecedented and urgent need, in view of the current and compounding environmental, health, climate, social and economic development crises, for a </w:t>
      </w:r>
      <w:r w:rsidR="00615B6C" w:rsidRPr="001F147F">
        <w:rPr>
          <w:iCs/>
          <w:szCs w:val="22"/>
        </w:rPr>
        <w:t>“</w:t>
      </w:r>
      <w:r w:rsidR="00E36FD6" w:rsidRPr="001F147F">
        <w:rPr>
          <w:iCs/>
          <w:szCs w:val="22"/>
        </w:rPr>
        <w:t>whole of government approach</w:t>
      </w:r>
      <w:r w:rsidR="00615B6C" w:rsidRPr="001F147F">
        <w:rPr>
          <w:iCs/>
          <w:szCs w:val="22"/>
        </w:rPr>
        <w:t>”</w:t>
      </w:r>
      <w:r w:rsidR="00E36FD6" w:rsidRPr="001F147F">
        <w:rPr>
          <w:iCs/>
          <w:szCs w:val="22"/>
        </w:rPr>
        <w:t xml:space="preserve"> to act at all levels of governance reflecting the principles of the ecosystem approach adopted in </w:t>
      </w:r>
      <w:hyperlink r:id="rId12" w:history="1">
        <w:r w:rsidR="00E36FD6" w:rsidRPr="005E2D95">
          <w:rPr>
            <w:rStyle w:val="Hyperlink"/>
            <w:sz w:val="22"/>
            <w:szCs w:val="22"/>
          </w:rPr>
          <w:t>decision</w:t>
        </w:r>
      </w:hyperlink>
      <w:r w:rsidR="00E36FD6" w:rsidRPr="005E2D95">
        <w:rPr>
          <w:rStyle w:val="Hyperlink"/>
          <w:sz w:val="22"/>
          <w:szCs w:val="22"/>
        </w:rPr>
        <w:t xml:space="preserve"> V/6</w:t>
      </w:r>
      <w:r w:rsidR="00E36FD6" w:rsidRPr="005E2D95">
        <w:rPr>
          <w:szCs w:val="22"/>
        </w:rPr>
        <w:t>;</w:t>
      </w:r>
    </w:p>
    <w:p w14:paraId="1BEB1214" w14:textId="60676809" w:rsidR="00E36FD6" w:rsidRPr="001F147F" w:rsidRDefault="00E36FD6"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
          <w:iCs/>
          <w:sz w:val="22"/>
          <w:szCs w:val="22"/>
          <w:lang w:val="en-GB"/>
        </w:rPr>
      </w:pPr>
      <w:r w:rsidRPr="001F147F">
        <w:rPr>
          <w:i/>
          <w:sz w:val="22"/>
          <w:szCs w:val="22"/>
          <w:lang w:val="en-GB"/>
        </w:rPr>
        <w:t>Recommends</w:t>
      </w:r>
      <w:r w:rsidRPr="001F147F">
        <w:rPr>
          <w:sz w:val="22"/>
          <w:szCs w:val="22"/>
          <w:lang w:val="en-GB"/>
        </w:rPr>
        <w:t xml:space="preserve"> that the Conference of the Parties at its fifteenth meeting adopt a decision, along the following lines:</w:t>
      </w:r>
    </w:p>
    <w:p w14:paraId="24215971" w14:textId="77777777" w:rsidR="00E36FD6" w:rsidRPr="005E2D95" w:rsidRDefault="00E36FD6" w:rsidP="005E2D95">
      <w:pPr>
        <w:pStyle w:val="StylePara1Kernat11pt"/>
        <w:suppressLineNumbers/>
        <w:suppressAutoHyphens/>
        <w:kinsoku w:val="0"/>
        <w:overflowPunct w:val="0"/>
        <w:autoSpaceDE w:val="0"/>
        <w:autoSpaceDN w:val="0"/>
        <w:adjustRightInd w:val="0"/>
        <w:snapToGrid w:val="0"/>
        <w:ind w:left="720" w:firstLine="720"/>
        <w:jc w:val="both"/>
        <w:rPr>
          <w:sz w:val="22"/>
          <w:szCs w:val="22"/>
          <w:lang w:val="en-GB"/>
        </w:rPr>
      </w:pPr>
      <w:r w:rsidRPr="001F147F">
        <w:rPr>
          <w:i/>
          <w:iCs/>
          <w:sz w:val="22"/>
          <w:szCs w:val="22"/>
          <w:lang w:val="en-GB"/>
        </w:rPr>
        <w:t>The Conference of the Parties</w:t>
      </w:r>
      <w:r w:rsidRPr="005E2D95">
        <w:rPr>
          <w:sz w:val="22"/>
          <w:szCs w:val="22"/>
          <w:lang w:val="en-GB"/>
        </w:rPr>
        <w:t>,</w:t>
      </w:r>
    </w:p>
    <w:p w14:paraId="2E71052A" w14:textId="77777777" w:rsidR="00E36FD6" w:rsidRPr="001F147F"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1F147F">
        <w:rPr>
          <w:i/>
          <w:iCs/>
          <w:sz w:val="22"/>
          <w:szCs w:val="22"/>
          <w:lang w:val="en-GB"/>
        </w:rPr>
        <w:t>Recalling</w:t>
      </w:r>
      <w:r w:rsidRPr="001F147F">
        <w:rPr>
          <w:iCs/>
          <w:sz w:val="22"/>
          <w:szCs w:val="22"/>
          <w:lang w:val="en-GB"/>
        </w:rPr>
        <w:t xml:space="preserve"> decisions </w:t>
      </w:r>
      <w:hyperlink r:id="rId13" w:history="1">
        <w:r w:rsidRPr="001F147F">
          <w:rPr>
            <w:rStyle w:val="Hyperlink"/>
            <w:iCs/>
            <w:sz w:val="22"/>
            <w:szCs w:val="22"/>
            <w:lang w:val="en-GB"/>
          </w:rPr>
          <w:t>X/22</w:t>
        </w:r>
      </w:hyperlink>
      <w:r w:rsidRPr="001F147F">
        <w:rPr>
          <w:iCs/>
          <w:sz w:val="22"/>
          <w:szCs w:val="22"/>
          <w:lang w:val="en-GB"/>
        </w:rPr>
        <w:t xml:space="preserve"> and </w:t>
      </w:r>
      <w:hyperlink r:id="rId14" w:history="1">
        <w:r w:rsidRPr="001F147F">
          <w:rPr>
            <w:rStyle w:val="Hyperlink"/>
            <w:iCs/>
            <w:sz w:val="22"/>
            <w:szCs w:val="22"/>
            <w:lang w:val="en-GB"/>
          </w:rPr>
          <w:t>XII/9</w:t>
        </w:r>
      </w:hyperlink>
      <w:r w:rsidRPr="001F147F">
        <w:rPr>
          <w:iCs/>
          <w:sz w:val="22"/>
          <w:szCs w:val="22"/>
          <w:lang w:val="en-GB"/>
        </w:rPr>
        <w:t>,</w:t>
      </w:r>
    </w:p>
    <w:p w14:paraId="40DFF02E" w14:textId="77777777" w:rsidR="00E36FD6" w:rsidRPr="001F147F"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5E2D95">
        <w:rPr>
          <w:i/>
          <w:iCs/>
          <w:sz w:val="22"/>
          <w:szCs w:val="22"/>
        </w:rPr>
        <w:t xml:space="preserve">Noting </w:t>
      </w:r>
      <w:r w:rsidRPr="005E2D95">
        <w:rPr>
          <w:sz w:val="22"/>
          <w:szCs w:val="22"/>
        </w:rPr>
        <w:t>that, while responsibilities for implementation of the Convention rest primarily with the Parties, there are multiple reasons for promoting the engagement of cities and local authorities in the implementation of the Convention,</w:t>
      </w:r>
    </w:p>
    <w:p w14:paraId="6A0DD8F8" w14:textId="77777777" w:rsidR="00E36FD6" w:rsidRPr="001F147F"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1F147F">
        <w:rPr>
          <w:i/>
          <w:sz w:val="22"/>
          <w:szCs w:val="22"/>
          <w:lang w:val="en-GB"/>
        </w:rPr>
        <w:t xml:space="preserve">Also noting </w:t>
      </w:r>
      <w:r w:rsidRPr="001F147F">
        <w:rPr>
          <w:sz w:val="22"/>
          <w:szCs w:val="22"/>
          <w:lang w:val="en-GB"/>
        </w:rPr>
        <w:t>that subnational governments</w:t>
      </w:r>
      <w:r w:rsidRPr="001F147F">
        <w:rPr>
          <w:iCs/>
          <w:sz w:val="22"/>
          <w:szCs w:val="22"/>
          <w:lang w:val="en-GB"/>
        </w:rPr>
        <w:t>, cities and other local authorities</w:t>
      </w:r>
      <w:r w:rsidRPr="001F147F">
        <w:rPr>
          <w:sz w:val="22"/>
          <w:szCs w:val="22"/>
          <w:lang w:val="en-GB"/>
        </w:rPr>
        <w:t xml:space="preserve"> are a constituent part of many Parties and other Governments, </w:t>
      </w:r>
      <w:r w:rsidRPr="001F147F">
        <w:rPr>
          <w:iCs/>
          <w:sz w:val="22"/>
          <w:szCs w:val="22"/>
          <w:lang w:val="en-GB"/>
        </w:rPr>
        <w:t xml:space="preserve">and that the implementation and monitoring of the post-2020 </w:t>
      </w:r>
      <w:r w:rsidRPr="001F147F">
        <w:rPr>
          <w:sz w:val="22"/>
          <w:szCs w:val="22"/>
          <w:lang w:val="en-GB"/>
        </w:rPr>
        <w:t>global biodiversity framework</w:t>
      </w:r>
      <w:r w:rsidRPr="001F147F">
        <w:rPr>
          <w:iCs/>
          <w:sz w:val="22"/>
          <w:szCs w:val="22"/>
          <w:lang w:val="en-GB"/>
        </w:rPr>
        <w:t xml:space="preserve"> needs to involve all levels of government as appropriate,</w:t>
      </w:r>
    </w:p>
    <w:p w14:paraId="30498E24" w14:textId="7A0F09F1" w:rsidR="00E36FD6" w:rsidRPr="001F147F" w:rsidRDefault="00E36FD6" w:rsidP="005E2D95">
      <w:pPr>
        <w:pStyle w:val="StylePara1Kernat11pt"/>
        <w:suppressLineNumbers/>
        <w:suppressAutoHyphens/>
        <w:kinsoku w:val="0"/>
        <w:overflowPunct w:val="0"/>
        <w:autoSpaceDE w:val="0"/>
        <w:autoSpaceDN w:val="0"/>
        <w:adjustRightInd w:val="0"/>
        <w:snapToGrid w:val="0"/>
        <w:ind w:left="720" w:firstLine="720"/>
        <w:jc w:val="both"/>
        <w:rPr>
          <w:sz w:val="22"/>
          <w:szCs w:val="22"/>
          <w:lang w:val="en-GB"/>
        </w:rPr>
      </w:pPr>
      <w:r w:rsidRPr="001F147F">
        <w:rPr>
          <w:i/>
          <w:sz w:val="22"/>
          <w:szCs w:val="22"/>
          <w:lang w:val="en-GB"/>
        </w:rPr>
        <w:lastRenderedPageBreak/>
        <w:t>Recognizing</w:t>
      </w:r>
      <w:r w:rsidRPr="001F147F">
        <w:rPr>
          <w:iCs/>
          <w:sz w:val="22"/>
          <w:szCs w:val="22"/>
          <w:lang w:val="en-GB"/>
        </w:rPr>
        <w:t xml:space="preserve"> the important role of </w:t>
      </w:r>
      <w:r w:rsidRPr="001F147F">
        <w:rPr>
          <w:sz w:val="22"/>
          <w:szCs w:val="22"/>
          <w:lang w:val="en-GB"/>
        </w:rPr>
        <w:t>subnational governments</w:t>
      </w:r>
      <w:r w:rsidRPr="001F147F">
        <w:rPr>
          <w:iCs/>
          <w:sz w:val="22"/>
          <w:szCs w:val="22"/>
          <w:lang w:val="en-GB"/>
        </w:rPr>
        <w:t xml:space="preserve">, </w:t>
      </w:r>
      <w:proofErr w:type="gramStart"/>
      <w:r w:rsidRPr="001F147F">
        <w:rPr>
          <w:iCs/>
          <w:sz w:val="22"/>
          <w:szCs w:val="22"/>
          <w:lang w:val="en-GB"/>
        </w:rPr>
        <w:t>cities</w:t>
      </w:r>
      <w:proofErr w:type="gramEnd"/>
      <w:r w:rsidRPr="001F147F">
        <w:rPr>
          <w:iCs/>
          <w:sz w:val="22"/>
          <w:szCs w:val="22"/>
          <w:lang w:val="en-GB"/>
        </w:rPr>
        <w:t xml:space="preserve"> and other local authorities</w:t>
      </w:r>
      <w:r w:rsidRPr="001F147F">
        <w:rPr>
          <w:sz w:val="22"/>
          <w:szCs w:val="22"/>
          <w:lang w:val="en-GB"/>
        </w:rPr>
        <w:t xml:space="preserve"> in the implementation of biodiversity objectives, monitoring and reporting, mainstreaming, resource mobilization, capacity-building and communication, education and public awareness, social </w:t>
      </w:r>
      <w:r w:rsidRPr="001F147F">
        <w:rPr>
          <w:bCs/>
          <w:iCs/>
          <w:sz w:val="22"/>
          <w:szCs w:val="22"/>
        </w:rPr>
        <w:t>participation and public access to information,</w:t>
      </w:r>
    </w:p>
    <w:p w14:paraId="10DED213" w14:textId="2DFD593D" w:rsidR="00E36FD6" w:rsidRPr="001F147F"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
          <w:snapToGrid/>
          <w:sz w:val="22"/>
          <w:szCs w:val="22"/>
          <w:lang w:val="en-GB"/>
        </w:rPr>
        <w:t xml:space="preserve">Acknowledging </w:t>
      </w:r>
      <w:r w:rsidRPr="001F147F">
        <w:rPr>
          <w:snapToGrid/>
          <w:sz w:val="22"/>
          <w:szCs w:val="22"/>
          <w:lang w:val="en-GB"/>
        </w:rPr>
        <w:t>the importance of</w:t>
      </w:r>
      <w:r w:rsidRPr="001F147F">
        <w:rPr>
          <w:i/>
          <w:snapToGrid/>
          <w:sz w:val="22"/>
          <w:szCs w:val="22"/>
          <w:lang w:val="en-GB"/>
        </w:rPr>
        <w:t xml:space="preserve"> </w:t>
      </w:r>
      <w:r w:rsidRPr="001F147F">
        <w:rPr>
          <w:snapToGrid/>
          <w:sz w:val="22"/>
          <w:szCs w:val="22"/>
          <w:lang w:val="en-GB"/>
        </w:rPr>
        <w:t>a multi-stakeholder mechanism to support the post-2020 global biodiversity framework, the long-term approach to mainstreaming and other related strategies, as called for in the Edinburgh Declaration,</w:t>
      </w:r>
      <w:r w:rsidRPr="001F147F">
        <w:rPr>
          <w:rStyle w:val="FootnoteReference"/>
          <w:snapToGrid/>
          <w:szCs w:val="22"/>
          <w:lang w:val="en-GB"/>
        </w:rPr>
        <w:footnoteReference w:id="7"/>
      </w:r>
      <w:r w:rsidRPr="001F147F">
        <w:rPr>
          <w:snapToGrid/>
          <w:sz w:val="22"/>
          <w:szCs w:val="22"/>
          <w:lang w:val="en-GB"/>
        </w:rPr>
        <w:t>]</w:t>
      </w:r>
      <w:r w:rsidRPr="001F147F">
        <w:rPr>
          <w:rStyle w:val="FootnoteReference"/>
          <w:snapToGrid/>
          <w:szCs w:val="22"/>
          <w:lang w:val="en-GB"/>
        </w:rPr>
        <w:footnoteReference w:id="8"/>
      </w:r>
    </w:p>
    <w:p w14:paraId="4F2DD1F5" w14:textId="77777777"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z w:val="22"/>
          <w:szCs w:val="22"/>
          <w:lang w:val="en-GB"/>
        </w:rPr>
      </w:pPr>
      <w:r w:rsidRPr="001F147F">
        <w:rPr>
          <w:i/>
          <w:iCs/>
          <w:snapToGrid/>
          <w:sz w:val="22"/>
          <w:szCs w:val="22"/>
          <w:lang w:val="en-GB"/>
        </w:rPr>
        <w:t>[Adopts]</w:t>
      </w:r>
      <w:r w:rsidRPr="001F147F">
        <w:rPr>
          <w:iCs/>
          <w:snapToGrid/>
          <w:sz w:val="22"/>
          <w:szCs w:val="22"/>
          <w:lang w:val="en-GB"/>
        </w:rPr>
        <w:t xml:space="preserve"> [</w:t>
      </w:r>
      <w:r w:rsidRPr="001F147F">
        <w:rPr>
          <w:i/>
          <w:snapToGrid/>
          <w:sz w:val="22"/>
          <w:szCs w:val="22"/>
          <w:lang w:val="en-GB"/>
        </w:rPr>
        <w:t xml:space="preserve">Takes note </w:t>
      </w:r>
      <w:r w:rsidRPr="005E2D95">
        <w:rPr>
          <w:iCs/>
          <w:snapToGrid/>
          <w:sz w:val="22"/>
          <w:szCs w:val="22"/>
          <w:lang w:val="en-GB"/>
        </w:rPr>
        <w:t>of</w:t>
      </w:r>
      <w:r w:rsidRPr="001F147F">
        <w:rPr>
          <w:iCs/>
          <w:snapToGrid/>
          <w:sz w:val="22"/>
          <w:szCs w:val="22"/>
          <w:lang w:val="en-GB"/>
        </w:rPr>
        <w:t xml:space="preserve">] the updated plan of action on subnational governments, cities and other local authorities for biodiversity, as set out in the annex, </w:t>
      </w:r>
      <w:r w:rsidRPr="005E2D95">
        <w:rPr>
          <w:sz w:val="22"/>
          <w:szCs w:val="22"/>
        </w:rPr>
        <w:t>as a flexible framework to support Parties in accordance with national legislation</w:t>
      </w:r>
      <w:r w:rsidRPr="001F147F">
        <w:rPr>
          <w:iCs/>
          <w:snapToGrid/>
          <w:sz w:val="22"/>
          <w:szCs w:val="22"/>
          <w:lang w:val="en-GB"/>
        </w:rPr>
        <w:t>;</w:t>
      </w:r>
    </w:p>
    <w:p w14:paraId="2BDC808B" w14:textId="7F7E27C4"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
          <w:iCs/>
          <w:snapToGrid/>
          <w:sz w:val="22"/>
          <w:szCs w:val="22"/>
          <w:lang w:val="en-GB"/>
        </w:rPr>
        <w:t>Invites</w:t>
      </w:r>
      <w:r w:rsidRPr="001F147F">
        <w:rPr>
          <w:iCs/>
          <w:snapToGrid/>
          <w:sz w:val="22"/>
          <w:szCs w:val="22"/>
          <w:lang w:val="en-GB"/>
        </w:rPr>
        <w:t xml:space="preserve"> Parties and other relevant organizations, as appropriate, to </w:t>
      </w:r>
      <w:r w:rsidR="00BB04F4" w:rsidRPr="001F147F">
        <w:rPr>
          <w:iCs/>
          <w:snapToGrid/>
          <w:sz w:val="22"/>
          <w:szCs w:val="22"/>
          <w:lang w:val="en-GB"/>
        </w:rPr>
        <w:t xml:space="preserve">facilitate, as appropriate, </w:t>
      </w:r>
      <w:r w:rsidRPr="001F147F">
        <w:rPr>
          <w:iCs/>
          <w:snapToGrid/>
          <w:sz w:val="22"/>
          <w:szCs w:val="22"/>
          <w:lang w:val="en-GB"/>
        </w:rPr>
        <w:t>the implementation</w:t>
      </w:r>
      <w:r w:rsidR="004D233E" w:rsidRPr="001F147F">
        <w:rPr>
          <w:iCs/>
          <w:snapToGrid/>
          <w:sz w:val="22"/>
          <w:szCs w:val="22"/>
          <w:lang w:val="en-GB"/>
        </w:rPr>
        <w:t xml:space="preserve"> </w:t>
      </w:r>
      <w:r w:rsidR="00BB04F4" w:rsidRPr="001F147F">
        <w:rPr>
          <w:iCs/>
          <w:snapToGrid/>
          <w:sz w:val="22"/>
          <w:szCs w:val="22"/>
          <w:lang w:val="en-GB"/>
        </w:rPr>
        <w:t xml:space="preserve">of </w:t>
      </w:r>
      <w:r w:rsidRPr="001F147F">
        <w:rPr>
          <w:iCs/>
          <w:snapToGrid/>
          <w:sz w:val="22"/>
          <w:szCs w:val="22"/>
          <w:lang w:val="en-GB"/>
        </w:rPr>
        <w:t>the updated plan of action referred to in paragraph 1, above, according to national legislation, including by:</w:t>
      </w:r>
    </w:p>
    <w:p w14:paraId="453C147C" w14:textId="1775C07F" w:rsidR="00E36FD6" w:rsidRPr="001F147F"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Involving subnational governments</w:t>
      </w:r>
      <w:r w:rsidRPr="001F147F">
        <w:rPr>
          <w:iCs/>
          <w:sz w:val="22"/>
          <w:szCs w:val="22"/>
          <w:lang w:val="en-GB"/>
        </w:rPr>
        <w:t>, cities and other local authorities</w:t>
      </w:r>
      <w:r w:rsidRPr="001F147F">
        <w:rPr>
          <w:iCs/>
          <w:snapToGrid/>
          <w:sz w:val="22"/>
          <w:szCs w:val="22"/>
          <w:lang w:val="en-GB"/>
        </w:rPr>
        <w:t xml:space="preserve"> in the revision, implementation and update of their national biodiversity strategies and action plans</w:t>
      </w:r>
      <w:r w:rsidR="00FD5883" w:rsidRPr="001F147F">
        <w:rPr>
          <w:iCs/>
          <w:snapToGrid/>
          <w:sz w:val="22"/>
          <w:szCs w:val="22"/>
          <w:lang w:val="en-GB"/>
        </w:rPr>
        <w:t>,</w:t>
      </w:r>
      <w:r w:rsidRPr="001F147F">
        <w:rPr>
          <w:iCs/>
          <w:snapToGrid/>
          <w:sz w:val="22"/>
          <w:szCs w:val="22"/>
          <w:lang w:val="en-GB"/>
        </w:rPr>
        <w:t xml:space="preserve"> </w:t>
      </w:r>
      <w:r w:rsidRPr="001F147F">
        <w:rPr>
          <w:bCs/>
          <w:iCs/>
          <w:sz w:val="22"/>
          <w:szCs w:val="22"/>
        </w:rPr>
        <w:t xml:space="preserve">respecting </w:t>
      </w:r>
      <w:r w:rsidR="009A54E6" w:rsidRPr="001F147F">
        <w:rPr>
          <w:bCs/>
          <w:iCs/>
          <w:sz w:val="22"/>
          <w:szCs w:val="22"/>
        </w:rPr>
        <w:t xml:space="preserve">the competencies of </w:t>
      </w:r>
      <w:r w:rsidRPr="001F147F">
        <w:rPr>
          <w:bCs/>
          <w:iCs/>
          <w:sz w:val="22"/>
          <w:szCs w:val="22"/>
        </w:rPr>
        <w:t xml:space="preserve">each level of </w:t>
      </w:r>
      <w:proofErr w:type="gramStart"/>
      <w:r w:rsidRPr="001F147F">
        <w:rPr>
          <w:bCs/>
          <w:iCs/>
          <w:sz w:val="22"/>
          <w:szCs w:val="22"/>
        </w:rPr>
        <w:t>government</w:t>
      </w:r>
      <w:r w:rsidR="000D28E5" w:rsidRPr="001F147F">
        <w:rPr>
          <w:bCs/>
          <w:iCs/>
          <w:snapToGrid/>
          <w:sz w:val="22"/>
          <w:szCs w:val="22"/>
          <w:lang w:val="en-GB"/>
        </w:rPr>
        <w:t>;</w:t>
      </w:r>
      <w:proofErr w:type="gramEnd"/>
    </w:p>
    <w:p w14:paraId="2CEAB788" w14:textId="1B6689A0" w:rsidR="00E36FD6" w:rsidRPr="005E2D95"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bCs/>
          <w:szCs w:val="22"/>
        </w:rPr>
      </w:pPr>
      <w:r w:rsidRPr="005E2D95">
        <w:rPr>
          <w:bCs/>
          <w:sz w:val="22"/>
          <w:szCs w:val="22"/>
        </w:rPr>
        <w:t xml:space="preserve">Supporting subnational governments, cities and other local authorities to develop, implement and evaluate their local biodiversity strategies and action plans, in accordance with national biodiversity strategies and action plans and global </w:t>
      </w:r>
      <w:proofErr w:type="gramStart"/>
      <w:r w:rsidRPr="005E2D95">
        <w:rPr>
          <w:bCs/>
          <w:sz w:val="22"/>
          <w:szCs w:val="22"/>
        </w:rPr>
        <w:t>commitments</w:t>
      </w:r>
      <w:r w:rsidR="000D28E5" w:rsidRPr="005E2D95">
        <w:rPr>
          <w:bCs/>
          <w:sz w:val="22"/>
          <w:szCs w:val="22"/>
        </w:rPr>
        <w:t>;</w:t>
      </w:r>
      <w:proofErr w:type="gramEnd"/>
    </w:p>
    <w:p w14:paraId="438FB81E" w14:textId="156DFBEF" w:rsidR="00E36FD6" w:rsidRPr="001F147F"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 xml:space="preserve">Ensuring </w:t>
      </w:r>
      <w:r w:rsidR="00155B05" w:rsidRPr="001F147F">
        <w:rPr>
          <w:iCs/>
          <w:snapToGrid/>
          <w:sz w:val="22"/>
          <w:szCs w:val="22"/>
          <w:lang w:val="en-GB"/>
        </w:rPr>
        <w:t xml:space="preserve">the </w:t>
      </w:r>
      <w:r w:rsidRPr="001F147F">
        <w:rPr>
          <w:iCs/>
          <w:snapToGrid/>
          <w:sz w:val="22"/>
          <w:szCs w:val="22"/>
          <w:lang w:val="en-GB"/>
        </w:rPr>
        <w:t>engagement of subnational governments</w:t>
      </w:r>
      <w:r w:rsidRPr="001F147F">
        <w:rPr>
          <w:iCs/>
          <w:sz w:val="22"/>
          <w:szCs w:val="22"/>
          <w:lang w:val="en-GB"/>
        </w:rPr>
        <w:t>, cities and other local authorities</w:t>
      </w:r>
      <w:r w:rsidRPr="001F147F">
        <w:rPr>
          <w:iCs/>
          <w:snapToGrid/>
          <w:sz w:val="22"/>
          <w:szCs w:val="22"/>
          <w:lang w:val="en-GB"/>
        </w:rPr>
        <w:t xml:space="preserve"> in </w:t>
      </w:r>
      <w:r w:rsidR="00575E0D" w:rsidRPr="001F147F">
        <w:rPr>
          <w:iCs/>
          <w:snapToGrid/>
          <w:sz w:val="22"/>
          <w:szCs w:val="22"/>
          <w:lang w:val="en-GB"/>
        </w:rPr>
        <w:t xml:space="preserve">the </w:t>
      </w:r>
      <w:r w:rsidRPr="001F147F">
        <w:rPr>
          <w:iCs/>
          <w:snapToGrid/>
          <w:sz w:val="22"/>
          <w:szCs w:val="22"/>
          <w:lang w:val="en-GB"/>
        </w:rPr>
        <w:t>mainstreaming of biodiversity, in line with the long-term approach to mainstreaming adopted by the Conference of the Parties in decision 15/--;</w:t>
      </w:r>
    </w:p>
    <w:p w14:paraId="7B973D52" w14:textId="426C90DB" w:rsidR="00E36FD6" w:rsidRPr="001F147F"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Allocating human, technical and financial resources, as appropriate</w:t>
      </w:r>
      <w:r w:rsidR="007930CF" w:rsidRPr="001F147F">
        <w:rPr>
          <w:iCs/>
          <w:snapToGrid/>
          <w:sz w:val="22"/>
          <w:szCs w:val="22"/>
          <w:lang w:val="en-GB"/>
        </w:rPr>
        <w:t>,</w:t>
      </w:r>
      <w:r w:rsidRPr="001F147F">
        <w:rPr>
          <w:iCs/>
          <w:snapToGrid/>
          <w:sz w:val="22"/>
          <w:szCs w:val="22"/>
          <w:lang w:val="en-GB"/>
        </w:rPr>
        <w:t xml:space="preserve"> </w:t>
      </w:r>
      <w:r w:rsidR="00BB04F4" w:rsidRPr="001F147F">
        <w:rPr>
          <w:iCs/>
          <w:snapToGrid/>
          <w:sz w:val="22"/>
          <w:szCs w:val="22"/>
          <w:lang w:val="en-GB"/>
        </w:rPr>
        <w:t>consistent</w:t>
      </w:r>
      <w:r w:rsidRPr="005E2D95">
        <w:rPr>
          <w:sz w:val="22"/>
          <w:szCs w:val="22"/>
        </w:rPr>
        <w:t xml:space="preserve"> with </w:t>
      </w:r>
      <w:r w:rsidR="000136F4" w:rsidRPr="001F147F">
        <w:rPr>
          <w:sz w:val="22"/>
          <w:szCs w:val="22"/>
        </w:rPr>
        <w:t>A</w:t>
      </w:r>
      <w:r w:rsidRPr="005E2D95">
        <w:rPr>
          <w:sz w:val="22"/>
          <w:szCs w:val="22"/>
        </w:rPr>
        <w:t>rticle</w:t>
      </w:r>
      <w:r w:rsidR="000136F4" w:rsidRPr="001F147F">
        <w:rPr>
          <w:sz w:val="22"/>
          <w:szCs w:val="22"/>
        </w:rPr>
        <w:t> </w:t>
      </w:r>
      <w:r w:rsidRPr="005E2D95">
        <w:rPr>
          <w:sz w:val="22"/>
          <w:szCs w:val="22"/>
        </w:rPr>
        <w:t>20 of the Convention</w:t>
      </w:r>
      <w:r w:rsidRPr="001F147F">
        <w:rPr>
          <w:iCs/>
          <w:snapToGrid/>
          <w:sz w:val="22"/>
          <w:szCs w:val="22"/>
          <w:lang w:val="en-GB"/>
        </w:rPr>
        <w:t>,</w:t>
      </w:r>
      <w:r w:rsidR="00BB04F4" w:rsidRPr="001F147F">
        <w:rPr>
          <w:iCs/>
          <w:snapToGrid/>
          <w:sz w:val="22"/>
          <w:szCs w:val="22"/>
          <w:lang w:val="en-GB"/>
        </w:rPr>
        <w:t xml:space="preserve"> and</w:t>
      </w:r>
      <w:r w:rsidRPr="001F147F">
        <w:rPr>
          <w:iCs/>
          <w:snapToGrid/>
          <w:sz w:val="22"/>
          <w:szCs w:val="22"/>
          <w:lang w:val="en-GB"/>
        </w:rPr>
        <w:t xml:space="preserve"> in a manner supportive of principle 2 of the ecosystem approach,</w:t>
      </w:r>
      <w:r w:rsidRPr="001F147F">
        <w:rPr>
          <w:rStyle w:val="FootnoteReference"/>
          <w:iCs/>
          <w:snapToGrid/>
          <w:szCs w:val="22"/>
          <w:lang w:val="en-GB"/>
        </w:rPr>
        <w:footnoteReference w:id="9"/>
      </w:r>
      <w:r w:rsidRPr="001F147F">
        <w:rPr>
          <w:iCs/>
          <w:snapToGrid/>
          <w:sz w:val="22"/>
          <w:szCs w:val="22"/>
          <w:lang w:val="en-GB"/>
        </w:rPr>
        <w:t xml:space="preserve"> </w:t>
      </w:r>
      <w:r w:rsidRPr="001F147F">
        <w:rPr>
          <w:iCs/>
          <w:sz w:val="22"/>
          <w:szCs w:val="22"/>
          <w:lang w:val="en-GB"/>
        </w:rPr>
        <w:t xml:space="preserve">adopted in </w:t>
      </w:r>
      <w:hyperlink r:id="rId15" w:history="1">
        <w:r w:rsidRPr="001F147F">
          <w:rPr>
            <w:rStyle w:val="Hyperlink"/>
            <w:iCs/>
            <w:sz w:val="22"/>
            <w:szCs w:val="22"/>
            <w:lang w:val="en-GB"/>
          </w:rPr>
          <w:t>decision</w:t>
        </w:r>
      </w:hyperlink>
      <w:r w:rsidRPr="001F147F">
        <w:rPr>
          <w:rStyle w:val="Hyperlink"/>
          <w:iCs/>
          <w:sz w:val="22"/>
          <w:szCs w:val="22"/>
          <w:lang w:val="en-GB"/>
        </w:rPr>
        <w:t xml:space="preserve"> V/6</w:t>
      </w:r>
      <w:r w:rsidRPr="001F147F">
        <w:rPr>
          <w:iCs/>
          <w:snapToGrid/>
          <w:sz w:val="22"/>
          <w:szCs w:val="22"/>
          <w:lang w:val="en-GB"/>
        </w:rPr>
        <w:t>;</w:t>
      </w:r>
    </w:p>
    <w:p w14:paraId="74187E9A" w14:textId="59FE0776"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
          <w:iCs/>
          <w:snapToGrid/>
          <w:sz w:val="22"/>
          <w:szCs w:val="22"/>
          <w:lang w:val="en-GB"/>
        </w:rPr>
        <w:t>Invites</w:t>
      </w:r>
      <w:r w:rsidRPr="001F147F">
        <w:rPr>
          <w:iCs/>
          <w:snapToGrid/>
          <w:sz w:val="22"/>
          <w:szCs w:val="22"/>
          <w:lang w:val="en-GB"/>
        </w:rPr>
        <w:t xml:space="preserve"> Parties to report on the implementation of the updated Plan of Action on Subnational Governments, Cities and Local Authorities for Biodiversity, as appropriate, in their national reports </w:t>
      </w:r>
      <w:r w:rsidR="009457CA" w:rsidRPr="001F147F">
        <w:rPr>
          <w:iCs/>
          <w:snapToGrid/>
          <w:sz w:val="22"/>
          <w:szCs w:val="22"/>
          <w:lang w:val="en-GB"/>
        </w:rPr>
        <w:t xml:space="preserve">under </w:t>
      </w:r>
      <w:r w:rsidRPr="001F147F">
        <w:rPr>
          <w:iCs/>
          <w:snapToGrid/>
          <w:sz w:val="22"/>
          <w:szCs w:val="22"/>
          <w:lang w:val="en-GB"/>
        </w:rPr>
        <w:t xml:space="preserve">the </w:t>
      </w:r>
      <w:proofErr w:type="gramStart"/>
      <w:r w:rsidRPr="001F147F">
        <w:rPr>
          <w:iCs/>
          <w:snapToGrid/>
          <w:sz w:val="22"/>
          <w:szCs w:val="22"/>
          <w:lang w:val="en-GB"/>
        </w:rPr>
        <w:t>Convention;</w:t>
      </w:r>
      <w:proofErr w:type="gramEnd"/>
    </w:p>
    <w:p w14:paraId="6ABDD80C" w14:textId="017114E9"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2"/>
          <w:szCs w:val="22"/>
          <w:lang w:val="en-GB"/>
        </w:rPr>
      </w:pPr>
      <w:r w:rsidRPr="001F147F">
        <w:rPr>
          <w:i/>
          <w:iCs/>
          <w:snapToGrid/>
          <w:sz w:val="22"/>
          <w:szCs w:val="22"/>
          <w:lang w:val="en-GB"/>
        </w:rPr>
        <w:t xml:space="preserve">Encourages </w:t>
      </w:r>
      <w:r w:rsidRPr="001F147F">
        <w:rPr>
          <w:iCs/>
          <w:snapToGrid/>
          <w:sz w:val="22"/>
          <w:szCs w:val="22"/>
          <w:lang w:val="en-GB"/>
        </w:rPr>
        <w:t xml:space="preserve">Parties, and </w:t>
      </w:r>
      <w:r w:rsidRPr="001F147F">
        <w:rPr>
          <w:i/>
          <w:iCs/>
          <w:snapToGrid/>
          <w:sz w:val="22"/>
          <w:szCs w:val="22"/>
          <w:lang w:val="en-GB"/>
        </w:rPr>
        <w:t>invites</w:t>
      </w:r>
      <w:r w:rsidRPr="001F147F">
        <w:rPr>
          <w:iCs/>
          <w:snapToGrid/>
          <w:sz w:val="22"/>
          <w:szCs w:val="22"/>
          <w:lang w:val="en-GB"/>
        </w:rPr>
        <w:t xml:space="preserve"> other stakeholders, including entities engaged in development finance, to invest resources and build capacity, in line with the principle 2 of the ecosystem approach, </w:t>
      </w:r>
      <w:r w:rsidRPr="001F147F">
        <w:rPr>
          <w:iCs/>
          <w:sz w:val="22"/>
          <w:szCs w:val="22"/>
          <w:lang w:val="en-GB"/>
        </w:rPr>
        <w:t xml:space="preserve">adopted in </w:t>
      </w:r>
      <w:r w:rsidR="00CD6FA3" w:rsidRPr="005E2D95">
        <w:t>decision</w:t>
      </w:r>
      <w:r w:rsidRPr="005E2D95">
        <w:rPr>
          <w:rStyle w:val="Hyperlink"/>
          <w:iCs/>
          <w:color w:val="auto"/>
          <w:sz w:val="22"/>
          <w:szCs w:val="22"/>
          <w:u w:val="none"/>
          <w:lang w:val="en-GB"/>
        </w:rPr>
        <w:t xml:space="preserve"> V/6, </w:t>
      </w:r>
      <w:r w:rsidRPr="001F147F">
        <w:rPr>
          <w:iCs/>
          <w:snapToGrid/>
          <w:sz w:val="22"/>
          <w:szCs w:val="22"/>
          <w:lang w:val="en-GB"/>
        </w:rPr>
        <w:t>at the level of governance where they can be most effective;</w:t>
      </w:r>
    </w:p>
    <w:p w14:paraId="1016392D" w14:textId="77777777"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2"/>
          <w:szCs w:val="22"/>
          <w:lang w:val="en-GB"/>
        </w:rPr>
      </w:pPr>
      <w:r w:rsidRPr="005E2D95">
        <w:rPr>
          <w:bCs/>
          <w:i/>
          <w:sz w:val="22"/>
          <w:szCs w:val="22"/>
        </w:rPr>
        <w:t>Urges</w:t>
      </w:r>
      <w:r w:rsidRPr="005E2D95">
        <w:rPr>
          <w:bCs/>
          <w:sz w:val="22"/>
          <w:szCs w:val="22"/>
        </w:rPr>
        <w:t xml:space="preserve"> Parties to support subnational governments, cities and local authorities in strengthening their capacities to improve the implementation of the global framework;</w:t>
      </w:r>
    </w:p>
    <w:p w14:paraId="3F9C2DA4" w14:textId="06039759"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2"/>
          <w:szCs w:val="22"/>
          <w:lang w:val="en-GB"/>
        </w:rPr>
      </w:pPr>
      <w:r w:rsidRPr="001F147F">
        <w:rPr>
          <w:i/>
          <w:iCs/>
          <w:sz w:val="22"/>
          <w:szCs w:val="22"/>
          <w:lang w:val="en-GB"/>
        </w:rPr>
        <w:t xml:space="preserve">Invites </w:t>
      </w:r>
      <w:r w:rsidRPr="001F147F">
        <w:rPr>
          <w:sz w:val="22"/>
          <w:szCs w:val="22"/>
          <w:lang w:val="en-GB"/>
        </w:rPr>
        <w:t>the Global Environment Facility to consider</w:t>
      </w:r>
      <w:r w:rsidRPr="001F147F">
        <w:rPr>
          <w:iCs/>
          <w:sz w:val="22"/>
          <w:szCs w:val="22"/>
          <w:lang w:val="en-GB"/>
        </w:rPr>
        <w:t xml:space="preserve"> further expanding and strengthening its sustainable cities initiatives in its </w:t>
      </w:r>
      <w:r w:rsidR="00A77C35" w:rsidRPr="001F147F">
        <w:rPr>
          <w:iCs/>
          <w:sz w:val="22"/>
          <w:szCs w:val="22"/>
          <w:lang w:val="en-GB"/>
        </w:rPr>
        <w:t>eigh</w:t>
      </w:r>
      <w:r w:rsidRPr="005E2D95">
        <w:rPr>
          <w:iCs/>
          <w:sz w:val="22"/>
          <w:szCs w:val="22"/>
          <w:lang w:val="en-GB"/>
        </w:rPr>
        <w:t>th</w:t>
      </w:r>
      <w:r w:rsidRPr="001F147F">
        <w:rPr>
          <w:iCs/>
          <w:sz w:val="22"/>
          <w:szCs w:val="22"/>
          <w:lang w:val="en-GB"/>
        </w:rPr>
        <w:t xml:space="preserve"> and future replenishments, and piloting land- and seascape level initiatives targeted at subnational and local governance and urban-rural </w:t>
      </w:r>
      <w:r w:rsidRPr="001F147F">
        <w:rPr>
          <w:iCs/>
          <w:sz w:val="22"/>
          <w:szCs w:val="22"/>
          <w:lang w:val="en-GB"/>
        </w:rPr>
        <w:lastRenderedPageBreak/>
        <w:t xml:space="preserve">linkages, </w:t>
      </w:r>
      <w:r w:rsidRPr="005E2D95">
        <w:rPr>
          <w:sz w:val="22"/>
          <w:szCs w:val="22"/>
        </w:rPr>
        <w:t>in accordance with the priorities identified in national biodiversity strategies and action plans;</w:t>
      </w:r>
      <w:r w:rsidR="00E32E3B" w:rsidRPr="005E2D95">
        <w:rPr>
          <w:rStyle w:val="FootnoteReference"/>
          <w:szCs w:val="22"/>
        </w:rPr>
        <w:footnoteReference w:id="10"/>
      </w:r>
    </w:p>
    <w:p w14:paraId="658FD28E" w14:textId="09552667" w:rsidR="00E36FD6" w:rsidRPr="001F147F"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sz w:val="22"/>
          <w:szCs w:val="22"/>
          <w:lang w:val="en-GB"/>
        </w:rPr>
      </w:pPr>
      <w:r w:rsidRPr="001F147F">
        <w:rPr>
          <w:i/>
          <w:snapToGrid/>
          <w:sz w:val="22"/>
          <w:szCs w:val="22"/>
          <w:lang w:val="en-GB"/>
        </w:rPr>
        <w:t>Requests</w:t>
      </w:r>
      <w:r w:rsidRPr="001F147F">
        <w:rPr>
          <w:iCs/>
          <w:snapToGrid/>
          <w:sz w:val="22"/>
          <w:szCs w:val="22"/>
          <w:lang w:val="en-GB"/>
        </w:rPr>
        <w:t xml:space="preserve"> the Subsidiary Body on Implementation at its fifth meeting to undertake a review of the role of </w:t>
      </w:r>
      <w:r w:rsidRPr="001F147F">
        <w:rPr>
          <w:sz w:val="22"/>
          <w:szCs w:val="22"/>
          <w:lang w:val="en-GB"/>
        </w:rPr>
        <w:t>subnational governments</w:t>
      </w:r>
      <w:r w:rsidRPr="001F147F">
        <w:rPr>
          <w:iCs/>
          <w:sz w:val="22"/>
          <w:szCs w:val="22"/>
          <w:lang w:val="en-GB"/>
        </w:rPr>
        <w:t>, cities and other local authorities</w:t>
      </w:r>
      <w:r w:rsidR="00BB04F4" w:rsidRPr="001F147F">
        <w:rPr>
          <w:iCs/>
          <w:sz w:val="22"/>
          <w:szCs w:val="22"/>
          <w:lang w:val="en-GB"/>
        </w:rPr>
        <w:t>, on the basis of a report by the Executive Secretary,</w:t>
      </w:r>
      <w:r w:rsidRPr="001F147F">
        <w:rPr>
          <w:iCs/>
          <w:snapToGrid/>
          <w:sz w:val="22"/>
          <w:szCs w:val="22"/>
          <w:lang w:val="en-GB"/>
        </w:rPr>
        <w:t xml:space="preserve"> </w:t>
      </w:r>
      <w:r w:rsidR="00BB04F4" w:rsidRPr="001F147F">
        <w:rPr>
          <w:iCs/>
          <w:snapToGrid/>
          <w:sz w:val="22"/>
          <w:szCs w:val="22"/>
          <w:lang w:val="en-GB"/>
        </w:rPr>
        <w:t xml:space="preserve">integrated with </w:t>
      </w:r>
      <w:r w:rsidRPr="001F147F">
        <w:rPr>
          <w:iCs/>
          <w:snapToGrid/>
          <w:sz w:val="22"/>
          <w:szCs w:val="22"/>
          <w:lang w:val="en-GB"/>
        </w:rPr>
        <w:t>the regular review of the implementation of the objectives of the Convention and its Protocols, the post-2020 global biodiversity framework and the long-term approach to mainstreaming.</w:t>
      </w:r>
    </w:p>
    <w:p w14:paraId="598D7397" w14:textId="22AEF205" w:rsidR="00E36FD6" w:rsidRPr="001F147F" w:rsidRDefault="00E36FD6" w:rsidP="005E2D95">
      <w:pPr>
        <w:pStyle w:val="Heading1"/>
        <w:suppressLineNumbers/>
        <w:suppressAutoHyphens/>
        <w:adjustRightInd w:val="0"/>
        <w:snapToGrid w:val="0"/>
        <w:spacing w:before="120"/>
        <w:ind w:left="720"/>
        <w:rPr>
          <w:rFonts w:eastAsia="MS Mincho"/>
          <w:b w:val="0"/>
          <w:kern w:val="22"/>
          <w:szCs w:val="22"/>
          <w:lang w:eastAsia="ja-JP"/>
        </w:rPr>
      </w:pPr>
      <w:r w:rsidRPr="001F147F">
        <w:rPr>
          <w:rFonts w:eastAsia="MS Mincho"/>
          <w:b w:val="0"/>
          <w:i/>
          <w:caps w:val="0"/>
          <w:kern w:val="22"/>
          <w:szCs w:val="22"/>
          <w:lang w:eastAsia="ja-JP"/>
        </w:rPr>
        <w:t>Annex</w:t>
      </w:r>
    </w:p>
    <w:p w14:paraId="2298582D" w14:textId="6303F608" w:rsidR="00E36FD6" w:rsidRPr="005E2D95" w:rsidRDefault="00857EB7" w:rsidP="005E2D95">
      <w:pPr>
        <w:pStyle w:val="Heading1"/>
        <w:suppressLineNumbers/>
        <w:tabs>
          <w:tab w:val="clear" w:pos="720"/>
        </w:tabs>
        <w:suppressAutoHyphens/>
        <w:adjustRightInd w:val="0"/>
        <w:snapToGrid w:val="0"/>
        <w:spacing w:before="120"/>
        <w:ind w:left="720"/>
        <w:rPr>
          <w:rFonts w:asciiTheme="majorBidi" w:eastAsia="MS Mincho" w:hAnsiTheme="majorBidi" w:cstheme="majorBidi"/>
          <w:kern w:val="22"/>
          <w:szCs w:val="22"/>
          <w:lang w:eastAsia="ja-JP"/>
        </w:rPr>
      </w:pPr>
      <w:r w:rsidRPr="005E2D95">
        <w:rPr>
          <w:rFonts w:asciiTheme="majorBidi" w:eastAsia="MS Mincho" w:hAnsiTheme="majorBidi" w:cstheme="majorBidi"/>
          <w:kern w:val="22"/>
          <w:szCs w:val="22"/>
          <w:lang w:eastAsia="ja-JP"/>
        </w:rPr>
        <w:t>P</w:t>
      </w:r>
      <w:r w:rsidR="00E36FD6" w:rsidRPr="005E2D95">
        <w:rPr>
          <w:rFonts w:asciiTheme="majorBidi" w:eastAsia="MS Mincho" w:hAnsiTheme="majorBidi" w:cstheme="majorBidi"/>
          <w:kern w:val="22"/>
          <w:szCs w:val="22"/>
          <w:lang w:eastAsia="ja-JP"/>
        </w:rPr>
        <w:t xml:space="preserve">lan of </w:t>
      </w:r>
      <w:r w:rsidRPr="005E2D95">
        <w:rPr>
          <w:rFonts w:asciiTheme="majorBidi" w:eastAsia="MS Mincho" w:hAnsiTheme="majorBidi" w:cstheme="majorBidi"/>
          <w:kern w:val="22"/>
          <w:szCs w:val="22"/>
          <w:lang w:eastAsia="ja-JP"/>
        </w:rPr>
        <w:t>Action on Subnational Governments</w:t>
      </w:r>
      <w:r w:rsidR="00E36FD6" w:rsidRPr="005E2D95">
        <w:rPr>
          <w:rFonts w:asciiTheme="majorBidi" w:eastAsia="MS Mincho" w:hAnsiTheme="majorBidi" w:cstheme="majorBidi"/>
          <w:kern w:val="22"/>
          <w:szCs w:val="22"/>
          <w:lang w:eastAsia="ja-JP"/>
        </w:rPr>
        <w:t xml:space="preserve">, </w:t>
      </w:r>
      <w:r w:rsidRPr="005E2D95">
        <w:rPr>
          <w:rFonts w:asciiTheme="majorBidi" w:eastAsia="MS Mincho" w:hAnsiTheme="majorBidi" w:cstheme="majorBidi"/>
          <w:kern w:val="22"/>
          <w:szCs w:val="22"/>
          <w:lang w:eastAsia="ja-JP"/>
        </w:rPr>
        <w:t>Cities and Other Local</w:t>
      </w:r>
      <w:r w:rsidR="00781042" w:rsidRPr="001F147F">
        <w:rPr>
          <w:rFonts w:asciiTheme="majorBidi" w:eastAsia="MS Mincho" w:hAnsiTheme="majorBidi" w:cstheme="majorBidi"/>
          <w:kern w:val="22"/>
          <w:szCs w:val="22"/>
          <w:lang w:eastAsia="ja-JP"/>
        </w:rPr>
        <w:t> </w:t>
      </w:r>
      <w:r w:rsidRPr="005E2D95">
        <w:rPr>
          <w:rFonts w:asciiTheme="majorBidi" w:eastAsia="MS Mincho" w:hAnsiTheme="majorBidi" w:cstheme="majorBidi"/>
          <w:kern w:val="22"/>
          <w:szCs w:val="22"/>
          <w:lang w:eastAsia="ja-JP"/>
        </w:rPr>
        <w:t xml:space="preserve">Authorities for Biodiversity </w:t>
      </w:r>
      <w:r w:rsidR="00E36FD6" w:rsidRPr="005E2D95">
        <w:rPr>
          <w:rFonts w:asciiTheme="majorBidi" w:eastAsia="MS Mincho" w:hAnsiTheme="majorBidi" w:cstheme="majorBidi"/>
          <w:kern w:val="22"/>
          <w:szCs w:val="22"/>
          <w:lang w:eastAsia="ja-JP"/>
        </w:rPr>
        <w:t>(2021-2030)</w:t>
      </w:r>
    </w:p>
    <w:p w14:paraId="497B748A" w14:textId="77777777" w:rsidR="00E36FD6" w:rsidRPr="005E2D95" w:rsidRDefault="00E36FD6" w:rsidP="005E2D95">
      <w:pPr>
        <w:pStyle w:val="Para1"/>
        <w:keepNext/>
        <w:numPr>
          <w:ilvl w:val="0"/>
          <w:numId w:val="0"/>
        </w:numPr>
        <w:suppressLineNumbers/>
        <w:tabs>
          <w:tab w:val="left" w:pos="1134"/>
        </w:tabs>
        <w:suppressAutoHyphens/>
        <w:adjustRightInd w:val="0"/>
        <w:snapToGrid w:val="0"/>
        <w:ind w:left="720"/>
        <w:jc w:val="center"/>
        <w:rPr>
          <w:rFonts w:asciiTheme="majorBidi" w:hAnsiTheme="majorBidi" w:cstheme="majorBidi"/>
          <w:b/>
          <w:iCs/>
          <w:kern w:val="22"/>
          <w:szCs w:val="22"/>
          <w:lang w:eastAsia="en-CA"/>
        </w:rPr>
      </w:pPr>
      <w:r w:rsidRPr="005E2D95">
        <w:rPr>
          <w:rFonts w:asciiTheme="majorBidi" w:hAnsiTheme="majorBidi" w:cstheme="majorBidi"/>
          <w:b/>
          <w:iCs/>
          <w:kern w:val="22"/>
          <w:szCs w:val="22"/>
          <w:lang w:eastAsia="en-CA"/>
        </w:rPr>
        <w:t>A.</w:t>
      </w:r>
      <w:r w:rsidRPr="005E2D95">
        <w:rPr>
          <w:rFonts w:asciiTheme="majorBidi" w:hAnsiTheme="majorBidi" w:cstheme="majorBidi"/>
          <w:b/>
          <w:iCs/>
          <w:kern w:val="22"/>
          <w:szCs w:val="22"/>
          <w:lang w:eastAsia="en-CA"/>
        </w:rPr>
        <w:tab/>
        <w:t>Background</w:t>
      </w:r>
    </w:p>
    <w:p w14:paraId="2032A2D5" w14:textId="77777777" w:rsidR="00E36FD6" w:rsidRPr="001F147F" w:rsidRDefault="00E36FD6" w:rsidP="005E2D95">
      <w:pPr>
        <w:pStyle w:val="CharChar12"/>
        <w:numPr>
          <w:ilvl w:val="0"/>
          <w:numId w:val="20"/>
        </w:numPr>
        <w:suppressLineNumbers/>
        <w:tabs>
          <w:tab w:val="clear" w:pos="360"/>
        </w:tabs>
        <w:suppressAutoHyphens/>
        <w:adjustRightInd w:val="0"/>
        <w:snapToGrid w:val="0"/>
        <w:spacing w:before="120" w:after="120"/>
        <w:ind w:left="720"/>
        <w:rPr>
          <w:rFonts w:eastAsia="MS Mincho"/>
          <w:kern w:val="22"/>
          <w:szCs w:val="22"/>
          <w:lang w:eastAsia="ja-JP"/>
        </w:rPr>
      </w:pPr>
      <w:r w:rsidRPr="001F147F">
        <w:rPr>
          <w:kern w:val="22"/>
          <w:szCs w:val="22"/>
        </w:rPr>
        <w:t>The Plan of Action on Subnational Governments, Cities and Other Local Authorities for Biodiversity under the Convention on Biological Diversity (2021-2030) is intended to support Parties, subnational governments</w:t>
      </w:r>
      <w:r w:rsidRPr="001F147F">
        <w:rPr>
          <w:iCs/>
          <w:kern w:val="22"/>
          <w:szCs w:val="22"/>
        </w:rPr>
        <w:t>, cities and other local authorities</w:t>
      </w:r>
      <w:r w:rsidRPr="001F147F">
        <w:rPr>
          <w:kern w:val="22"/>
          <w:szCs w:val="22"/>
        </w:rPr>
        <w:t xml:space="preserve"> and their partners in implementing the post-2020 global biodiversity framework, and achieving the 2030 targets and milestones and the 2050 Goals and Vision for Biodiversity. </w:t>
      </w:r>
      <w:r w:rsidRPr="005E2D95">
        <w:rPr>
          <w:szCs w:val="22"/>
        </w:rPr>
        <w:t xml:space="preserve">The Plan of Action is intended to be implemented in accordance with national legislation. </w:t>
      </w:r>
      <w:r w:rsidRPr="001F147F">
        <w:rPr>
          <w:kern w:val="22"/>
          <w:szCs w:val="22"/>
        </w:rPr>
        <w:t>The elements contained in the updated Plan of Action have been identified through a series of consultations with Parties, subnational governments</w:t>
      </w:r>
      <w:r w:rsidRPr="001F147F">
        <w:rPr>
          <w:iCs/>
          <w:kern w:val="22"/>
          <w:szCs w:val="22"/>
        </w:rPr>
        <w:t>, cities and other local authorities</w:t>
      </w:r>
      <w:r w:rsidRPr="001F147F">
        <w:rPr>
          <w:kern w:val="22"/>
          <w:szCs w:val="22"/>
        </w:rPr>
        <w:t xml:space="preserve"> and their networks and stakeholders, including the “Edinburgh Process”, and culminating with the 7</w:t>
      </w:r>
      <w:r w:rsidRPr="005E2D95">
        <w:rPr>
          <w:kern w:val="22"/>
          <w:szCs w:val="22"/>
        </w:rPr>
        <w:t>th</w:t>
      </w:r>
      <w:r w:rsidRPr="001F147F">
        <w:rPr>
          <w:kern w:val="22"/>
          <w:szCs w:val="22"/>
        </w:rPr>
        <w:t xml:space="preserve"> Global Biodiversity Summit of Cities and Subnational Governments.</w:t>
      </w:r>
      <w:r w:rsidRPr="001F147F">
        <w:rPr>
          <w:rStyle w:val="FootnoteReference"/>
          <w:kern w:val="22"/>
          <w:szCs w:val="22"/>
        </w:rPr>
        <w:footnoteReference w:id="11"/>
      </w:r>
    </w:p>
    <w:p w14:paraId="519D90E8" w14:textId="77777777" w:rsidR="00E36FD6" w:rsidRPr="001F147F" w:rsidRDefault="00E36FD6" w:rsidP="005E2D95">
      <w:pPr>
        <w:pStyle w:val="Para1"/>
        <w:keepNext/>
        <w:numPr>
          <w:ilvl w:val="0"/>
          <w:numId w:val="0"/>
        </w:numPr>
        <w:suppressLineNumbers/>
        <w:tabs>
          <w:tab w:val="left" w:pos="1134"/>
        </w:tabs>
        <w:suppressAutoHyphens/>
        <w:adjustRightInd w:val="0"/>
        <w:snapToGrid w:val="0"/>
        <w:ind w:left="720"/>
        <w:jc w:val="center"/>
        <w:rPr>
          <w:b/>
          <w:iCs/>
          <w:kern w:val="22"/>
          <w:szCs w:val="22"/>
          <w:lang w:eastAsia="en-CA"/>
        </w:rPr>
      </w:pPr>
      <w:r w:rsidRPr="001F147F">
        <w:rPr>
          <w:b/>
          <w:iCs/>
          <w:kern w:val="22"/>
          <w:szCs w:val="22"/>
          <w:lang w:eastAsia="en-CA"/>
        </w:rPr>
        <w:t>B.</w:t>
      </w:r>
      <w:r w:rsidRPr="001F147F">
        <w:rPr>
          <w:b/>
          <w:iCs/>
          <w:kern w:val="22"/>
          <w:szCs w:val="22"/>
          <w:lang w:eastAsia="en-CA"/>
        </w:rPr>
        <w:tab/>
        <w:t>Objectives</w:t>
      </w:r>
    </w:p>
    <w:p w14:paraId="24CCF1B8" w14:textId="77777777" w:rsidR="00E36FD6" w:rsidRPr="001F147F" w:rsidRDefault="00E36FD6" w:rsidP="005E2D95">
      <w:pPr>
        <w:pStyle w:val="CharChar12"/>
        <w:numPr>
          <w:ilvl w:val="0"/>
          <w:numId w:val="2"/>
        </w:numPr>
        <w:suppressLineNumbers/>
        <w:tabs>
          <w:tab w:val="clear" w:pos="360"/>
        </w:tabs>
        <w:suppressAutoHyphens/>
        <w:adjustRightInd w:val="0"/>
        <w:snapToGrid w:val="0"/>
        <w:spacing w:before="120" w:after="120"/>
        <w:ind w:left="720"/>
        <w:rPr>
          <w:i/>
          <w:kern w:val="22"/>
          <w:szCs w:val="22"/>
          <w:lang w:eastAsia="en-CA"/>
        </w:rPr>
      </w:pPr>
      <w:r w:rsidRPr="001F147F">
        <w:rPr>
          <w:kern w:val="22"/>
          <w:szCs w:val="22"/>
        </w:rPr>
        <w:t>The Plan of Action has the following objectives:</w:t>
      </w:r>
    </w:p>
    <w:p w14:paraId="6561E6B9" w14:textId="2A028B1E" w:rsidR="00E36FD6" w:rsidRPr="001F147F" w:rsidRDefault="00E36FD6" w:rsidP="005E2D95">
      <w:pPr>
        <w:pStyle w:val="BodyText"/>
        <w:suppressLineNumbers/>
        <w:suppressAutoHyphens/>
        <w:adjustRightInd w:val="0"/>
        <w:snapToGrid w:val="0"/>
        <w:ind w:left="720" w:firstLine="709"/>
        <w:rPr>
          <w:kern w:val="22"/>
          <w:szCs w:val="22"/>
        </w:rPr>
      </w:pPr>
      <w:r w:rsidRPr="001F147F">
        <w:rPr>
          <w:kern w:val="22"/>
          <w:szCs w:val="22"/>
        </w:rPr>
        <w:t>(a)</w:t>
      </w:r>
      <w:r w:rsidRPr="001F147F">
        <w:rPr>
          <w:kern w:val="22"/>
          <w:szCs w:val="22"/>
        </w:rPr>
        <w:tab/>
      </w:r>
      <w:r w:rsidR="006657BB" w:rsidRPr="001F147F">
        <w:rPr>
          <w:kern w:val="22"/>
          <w:szCs w:val="22"/>
        </w:rPr>
        <w:t>To i</w:t>
      </w:r>
      <w:r w:rsidRPr="001F147F">
        <w:rPr>
          <w:kern w:val="22"/>
          <w:szCs w:val="22"/>
        </w:rPr>
        <w:t>ncrease the engagement of subnational governments</w:t>
      </w:r>
      <w:r w:rsidRPr="001F147F">
        <w:rPr>
          <w:iCs w:val="0"/>
          <w:kern w:val="22"/>
          <w:szCs w:val="22"/>
        </w:rPr>
        <w:t>, cities and other local authorities</w:t>
      </w:r>
      <w:r w:rsidRPr="001F147F">
        <w:rPr>
          <w:kern w:val="22"/>
          <w:szCs w:val="22"/>
        </w:rPr>
        <w:t xml:space="preserve">, to support the successful implementation of, and reporting on, national biodiversity strategies and action plans, the post-2020 global biodiversity framework and its 2030 targets and milestones </w:t>
      </w:r>
      <w:r w:rsidRPr="001F147F">
        <w:rPr>
          <w:b/>
          <w:szCs w:val="22"/>
          <w:u w:val="single"/>
        </w:rPr>
        <w:t>and its 2050 Goals and Vision</w:t>
      </w:r>
      <w:r w:rsidRPr="001F147F">
        <w:rPr>
          <w:kern w:val="22"/>
          <w:szCs w:val="22"/>
        </w:rPr>
        <w:t xml:space="preserve"> and the programmes of work under the Convention on Biological Diversity;</w:t>
      </w:r>
    </w:p>
    <w:p w14:paraId="77DD40F6" w14:textId="10DD109C" w:rsidR="00E36FD6" w:rsidRPr="001F147F" w:rsidRDefault="00E36FD6" w:rsidP="005E2D95">
      <w:pPr>
        <w:pStyle w:val="BodyText"/>
        <w:suppressLineNumbers/>
        <w:suppressAutoHyphens/>
        <w:adjustRightInd w:val="0"/>
        <w:snapToGrid w:val="0"/>
        <w:ind w:left="720" w:firstLine="709"/>
        <w:rPr>
          <w:kern w:val="22"/>
          <w:szCs w:val="22"/>
        </w:rPr>
      </w:pPr>
      <w:r w:rsidRPr="001F147F">
        <w:rPr>
          <w:kern w:val="22"/>
          <w:szCs w:val="22"/>
        </w:rPr>
        <w:t>(b)</w:t>
      </w:r>
      <w:r w:rsidRPr="001F147F">
        <w:rPr>
          <w:kern w:val="22"/>
          <w:szCs w:val="22"/>
        </w:rPr>
        <w:tab/>
      </w:r>
      <w:r w:rsidR="006657BB" w:rsidRPr="001F147F">
        <w:rPr>
          <w:kern w:val="22"/>
          <w:szCs w:val="22"/>
        </w:rPr>
        <w:t>To i</w:t>
      </w:r>
      <w:r w:rsidRPr="001F147F">
        <w:rPr>
          <w:kern w:val="22"/>
          <w:szCs w:val="22"/>
        </w:rPr>
        <w:t>mprove regional and global coordination and exchange of lessons learned between Parties to the Convention on Biological Diversity, regional and global organizations, United Nations and development agencies, academia, and donors on ways and means to encourage and support subnational governments</w:t>
      </w:r>
      <w:r w:rsidRPr="001F147F">
        <w:rPr>
          <w:iCs w:val="0"/>
          <w:kern w:val="22"/>
          <w:szCs w:val="22"/>
        </w:rPr>
        <w:t>, cities and other local authorities</w:t>
      </w:r>
      <w:r w:rsidRPr="001F147F">
        <w:rPr>
          <w:kern w:val="22"/>
          <w:szCs w:val="22"/>
        </w:rPr>
        <w:t xml:space="preserve"> to manage biodiversity sustainably, provide ecosystem services to citizens and integrate biodiversity concerns into urban and territorial planning and development;</w:t>
      </w:r>
    </w:p>
    <w:p w14:paraId="7E1223EF" w14:textId="415FF369" w:rsidR="00E36FD6" w:rsidRPr="001F147F" w:rsidRDefault="00E36FD6" w:rsidP="005E2D95">
      <w:pPr>
        <w:pStyle w:val="BodyText"/>
        <w:suppressLineNumbers/>
        <w:suppressAutoHyphens/>
        <w:adjustRightInd w:val="0"/>
        <w:snapToGrid w:val="0"/>
        <w:ind w:left="720" w:firstLine="709"/>
        <w:rPr>
          <w:kern w:val="22"/>
          <w:szCs w:val="22"/>
        </w:rPr>
      </w:pPr>
      <w:r w:rsidRPr="001F147F">
        <w:rPr>
          <w:kern w:val="22"/>
          <w:szCs w:val="22"/>
        </w:rPr>
        <w:t>(c)</w:t>
      </w:r>
      <w:r w:rsidRPr="001F147F">
        <w:rPr>
          <w:kern w:val="22"/>
          <w:szCs w:val="22"/>
        </w:rPr>
        <w:tab/>
      </w:r>
      <w:r w:rsidR="006657BB" w:rsidRPr="001F147F">
        <w:rPr>
          <w:kern w:val="22"/>
          <w:szCs w:val="22"/>
        </w:rPr>
        <w:t>To i</w:t>
      </w:r>
      <w:r w:rsidRPr="001F147F">
        <w:rPr>
          <w:kern w:val="22"/>
          <w:szCs w:val="22"/>
        </w:rPr>
        <w:t>dentify, enhance and disseminate policy tools, guidelines, and programmes that facilitate subnational and local action on biodiversity and build the capacity of subnational governments</w:t>
      </w:r>
      <w:r w:rsidRPr="001F147F">
        <w:rPr>
          <w:iCs w:val="0"/>
          <w:kern w:val="22"/>
          <w:szCs w:val="22"/>
        </w:rPr>
        <w:t>, cities and other local authorities</w:t>
      </w:r>
      <w:r w:rsidRPr="001F147F">
        <w:rPr>
          <w:kern w:val="22"/>
          <w:szCs w:val="22"/>
        </w:rPr>
        <w:t xml:space="preserve"> to support their national </w:t>
      </w:r>
      <w:r w:rsidR="00824070" w:rsidRPr="001F147F">
        <w:rPr>
          <w:kern w:val="22"/>
          <w:szCs w:val="22"/>
        </w:rPr>
        <w:t>G</w:t>
      </w:r>
      <w:r w:rsidRPr="001F147F">
        <w:rPr>
          <w:kern w:val="22"/>
          <w:szCs w:val="22"/>
        </w:rPr>
        <w:t xml:space="preserve">overnments in implementing the Convention on Biological Diversity, with respect to </w:t>
      </w:r>
      <w:r w:rsidR="002C2744" w:rsidRPr="001F147F">
        <w:rPr>
          <w:kern w:val="22"/>
          <w:szCs w:val="22"/>
        </w:rPr>
        <w:t xml:space="preserve">the competencies of </w:t>
      </w:r>
      <w:r w:rsidRPr="001F147F">
        <w:rPr>
          <w:kern w:val="22"/>
          <w:szCs w:val="22"/>
        </w:rPr>
        <w:t>each level of government;</w:t>
      </w:r>
    </w:p>
    <w:p w14:paraId="18F990B9" w14:textId="77777777" w:rsidR="00E36FD6" w:rsidRPr="001F147F" w:rsidRDefault="00E36FD6" w:rsidP="005E2D95">
      <w:pPr>
        <w:pStyle w:val="BodyText"/>
        <w:suppressLineNumbers/>
        <w:suppressAutoHyphens/>
        <w:adjustRightInd w:val="0"/>
        <w:snapToGrid w:val="0"/>
        <w:ind w:left="720" w:firstLine="709"/>
        <w:rPr>
          <w:kern w:val="22"/>
          <w:szCs w:val="22"/>
        </w:rPr>
      </w:pPr>
      <w:r w:rsidRPr="001F147F">
        <w:rPr>
          <w:kern w:val="22"/>
          <w:szCs w:val="22"/>
        </w:rPr>
        <w:t>(d)</w:t>
      </w:r>
      <w:r w:rsidRPr="001F147F">
        <w:rPr>
          <w:kern w:val="22"/>
          <w:szCs w:val="22"/>
        </w:rPr>
        <w:tab/>
        <w:t>To facilitate the development of awareness-raising programmes on biodiversity in line with communication, education and public awareness strategies.</w:t>
      </w:r>
    </w:p>
    <w:p w14:paraId="3931B74A" w14:textId="77777777" w:rsidR="00E36FD6" w:rsidRPr="001F147F" w:rsidRDefault="00E36FD6" w:rsidP="005E2D95">
      <w:pPr>
        <w:pStyle w:val="Para1"/>
        <w:keepNext/>
        <w:numPr>
          <w:ilvl w:val="0"/>
          <w:numId w:val="0"/>
        </w:numPr>
        <w:suppressLineNumbers/>
        <w:tabs>
          <w:tab w:val="left" w:pos="1134"/>
        </w:tabs>
        <w:suppressAutoHyphens/>
        <w:adjustRightInd w:val="0"/>
        <w:snapToGrid w:val="0"/>
        <w:ind w:left="720"/>
        <w:jc w:val="center"/>
        <w:rPr>
          <w:b/>
          <w:kern w:val="22"/>
          <w:szCs w:val="22"/>
        </w:rPr>
      </w:pPr>
      <w:r w:rsidRPr="001F147F">
        <w:rPr>
          <w:b/>
          <w:kern w:val="22"/>
          <w:szCs w:val="22"/>
        </w:rPr>
        <w:lastRenderedPageBreak/>
        <w:t>C.</w:t>
      </w:r>
      <w:r w:rsidRPr="001F147F">
        <w:rPr>
          <w:b/>
          <w:kern w:val="22"/>
          <w:szCs w:val="22"/>
        </w:rPr>
        <w:tab/>
        <w:t>Activities to engage subnational government, cities and other local authorities</w:t>
      </w:r>
    </w:p>
    <w:p w14:paraId="4351608F" w14:textId="2C07AEDB" w:rsidR="00E36FD6" w:rsidRPr="001F147F" w:rsidRDefault="00E36FD6" w:rsidP="005E2D95">
      <w:pPr>
        <w:pStyle w:val="CharChar12"/>
        <w:numPr>
          <w:ilvl w:val="0"/>
          <w:numId w:val="20"/>
        </w:numPr>
        <w:suppressLineNumbers/>
        <w:tabs>
          <w:tab w:val="clear" w:pos="360"/>
        </w:tabs>
        <w:suppressAutoHyphens/>
        <w:adjustRightInd w:val="0"/>
        <w:snapToGrid w:val="0"/>
        <w:spacing w:before="120" w:after="120"/>
        <w:ind w:left="720"/>
        <w:rPr>
          <w:rFonts w:eastAsiaTheme="minorEastAsia"/>
          <w:kern w:val="22"/>
          <w:szCs w:val="22"/>
        </w:rPr>
      </w:pPr>
      <w:r w:rsidRPr="001F147F">
        <w:rPr>
          <w:iCs/>
          <w:kern w:val="22"/>
          <w:szCs w:val="22"/>
        </w:rPr>
        <w:t xml:space="preserve">The catalogue of activities, grouped into seven interrelated and complimentary action areas, presented below provides a framework based on which Parties, their subnational governments, cities and other local authorities and all stakeholders can develop their own actions to implement the Plan of Action. As such, any activity is offered as a complement to their post-2020 biodiversity strategies, action plans and targets. </w:t>
      </w:r>
      <w:r w:rsidRPr="001F147F">
        <w:rPr>
          <w:kern w:val="22"/>
          <w:szCs w:val="22"/>
        </w:rPr>
        <w:t xml:space="preserve">It is understood that activities will be implemented with respect to </w:t>
      </w:r>
      <w:r w:rsidR="0092267D" w:rsidRPr="001F147F">
        <w:rPr>
          <w:kern w:val="22"/>
          <w:szCs w:val="22"/>
        </w:rPr>
        <w:t xml:space="preserve">the competencies of </w:t>
      </w:r>
      <w:r w:rsidRPr="001F147F">
        <w:rPr>
          <w:kern w:val="22"/>
          <w:szCs w:val="22"/>
        </w:rPr>
        <w:t>each level of government and according to each Party’s national and subnational context and circumstances.</w:t>
      </w:r>
    </w:p>
    <w:p w14:paraId="23F21D27" w14:textId="3DCBD735" w:rsidR="00E36FD6" w:rsidRPr="001F147F" w:rsidRDefault="00E36FD6" w:rsidP="005E2D95">
      <w:pPr>
        <w:pStyle w:val="CharChar12"/>
        <w:suppressLineNumbers/>
        <w:suppressAutoHyphens/>
        <w:adjustRightInd w:val="0"/>
        <w:snapToGrid w:val="0"/>
        <w:spacing w:before="120" w:after="120"/>
        <w:ind w:left="720"/>
        <w:jc w:val="left"/>
        <w:rPr>
          <w:iCs/>
          <w:kern w:val="22"/>
          <w:szCs w:val="22"/>
        </w:rPr>
      </w:pPr>
      <w:r w:rsidRPr="001F147F">
        <w:rPr>
          <w:b/>
          <w:iCs/>
          <w:kern w:val="22"/>
          <w:szCs w:val="22"/>
        </w:rPr>
        <w:t>Action area 1</w:t>
      </w:r>
      <w:r w:rsidR="000D32E1" w:rsidRPr="005E2D95">
        <w:rPr>
          <w:b/>
          <w:iCs/>
          <w:kern w:val="22"/>
          <w:szCs w:val="22"/>
        </w:rPr>
        <w:br/>
      </w:r>
      <w:r w:rsidRPr="001F147F">
        <w:rPr>
          <w:b/>
          <w:iCs/>
          <w:kern w:val="22"/>
          <w:szCs w:val="22"/>
        </w:rPr>
        <w:t xml:space="preserve">Development and implementation of biodiversity strategies and action plans reflecting the involvement of subnational governments, </w:t>
      </w:r>
      <w:proofErr w:type="gramStart"/>
      <w:r w:rsidRPr="001F147F">
        <w:rPr>
          <w:b/>
          <w:iCs/>
          <w:kern w:val="22"/>
          <w:szCs w:val="22"/>
        </w:rPr>
        <w:t>cities</w:t>
      </w:r>
      <w:proofErr w:type="gramEnd"/>
      <w:r w:rsidRPr="001F147F">
        <w:rPr>
          <w:b/>
          <w:iCs/>
          <w:kern w:val="22"/>
          <w:szCs w:val="22"/>
        </w:rPr>
        <w:t xml:space="preserve"> and other local authorities</w:t>
      </w:r>
    </w:p>
    <w:p w14:paraId="1A55146C" w14:textId="77777777" w:rsidR="00E36FD6" w:rsidRPr="001F147F" w:rsidRDefault="00E36FD6" w:rsidP="005E2D95">
      <w:pPr>
        <w:pStyle w:val="CharChar12"/>
        <w:numPr>
          <w:ilvl w:val="0"/>
          <w:numId w:val="25"/>
        </w:numPr>
        <w:suppressLineNumbers/>
        <w:tabs>
          <w:tab w:val="clear" w:pos="360"/>
        </w:tabs>
        <w:suppressAutoHyphens/>
        <w:adjustRightInd w:val="0"/>
        <w:snapToGrid w:val="0"/>
        <w:spacing w:before="120" w:after="120"/>
        <w:ind w:left="720"/>
        <w:rPr>
          <w:iCs/>
          <w:kern w:val="22"/>
          <w:szCs w:val="22"/>
        </w:rPr>
      </w:pPr>
      <w:r w:rsidRPr="001F147F">
        <w:rPr>
          <w:iCs/>
          <w:kern w:val="22"/>
          <w:szCs w:val="22"/>
        </w:rPr>
        <w:t>Involve subnational governments, cities and other local authorities in defining appropriate strategies and actions in national biodiversity strategies and action plans;</w:t>
      </w:r>
    </w:p>
    <w:p w14:paraId="4CFD3000" w14:textId="500BE950" w:rsidR="00E36FD6" w:rsidRPr="001F147F" w:rsidRDefault="00E36FD6" w:rsidP="005E2D95">
      <w:pPr>
        <w:pStyle w:val="CharChar12"/>
        <w:numPr>
          <w:ilvl w:val="0"/>
          <w:numId w:val="25"/>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Encourage subnational governments, </w:t>
      </w:r>
      <w:proofErr w:type="gramStart"/>
      <w:r w:rsidRPr="001F147F">
        <w:rPr>
          <w:iCs/>
          <w:kern w:val="22"/>
          <w:szCs w:val="22"/>
        </w:rPr>
        <w:t>cities</w:t>
      </w:r>
      <w:proofErr w:type="gramEnd"/>
      <w:r w:rsidRPr="001F147F">
        <w:rPr>
          <w:iCs/>
          <w:kern w:val="22"/>
          <w:szCs w:val="22"/>
        </w:rPr>
        <w:t xml:space="preserve"> and other local authorities to develop biodiversity strategies and action plans in line with national biodiversity strategies and action plans</w:t>
      </w:r>
      <w:r w:rsidR="009F79C2" w:rsidRPr="001F147F">
        <w:rPr>
          <w:iCs/>
          <w:kern w:val="22"/>
          <w:szCs w:val="22"/>
        </w:rPr>
        <w:t>.</w:t>
      </w:r>
    </w:p>
    <w:p w14:paraId="282755C1" w14:textId="740292D4" w:rsidR="00E36FD6" w:rsidRPr="001F147F" w:rsidRDefault="00E36FD6" w:rsidP="005E2D95">
      <w:pPr>
        <w:pStyle w:val="CharChar12"/>
        <w:keepNext/>
        <w:suppressLineNumbers/>
        <w:suppressAutoHyphens/>
        <w:adjustRightInd w:val="0"/>
        <w:snapToGrid w:val="0"/>
        <w:spacing w:before="120" w:after="120"/>
        <w:ind w:left="720"/>
        <w:jc w:val="left"/>
        <w:rPr>
          <w:iCs/>
          <w:kern w:val="22"/>
          <w:szCs w:val="22"/>
        </w:rPr>
      </w:pPr>
      <w:r w:rsidRPr="001F147F">
        <w:rPr>
          <w:b/>
          <w:kern w:val="22"/>
          <w:szCs w:val="22"/>
        </w:rPr>
        <w:t>Action area 2</w:t>
      </w:r>
      <w:r w:rsidR="00652C49" w:rsidRPr="005E2D95">
        <w:rPr>
          <w:b/>
          <w:kern w:val="22"/>
          <w:szCs w:val="22"/>
        </w:rPr>
        <w:br/>
      </w:r>
      <w:r w:rsidRPr="001F147F">
        <w:rPr>
          <w:b/>
          <w:kern w:val="22"/>
          <w:szCs w:val="22"/>
        </w:rPr>
        <w:t>Harmonization between levels of government, and mainstreaming</w:t>
      </w:r>
    </w:p>
    <w:p w14:paraId="08119A38" w14:textId="77777777" w:rsidR="00E36FD6" w:rsidRPr="001F147F" w:rsidRDefault="00E36FD6" w:rsidP="005E2D95">
      <w:pPr>
        <w:pStyle w:val="CharChar12"/>
        <w:numPr>
          <w:ilvl w:val="0"/>
          <w:numId w:val="26"/>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Collaborate with </w:t>
      </w:r>
      <w:r w:rsidRPr="005E2D95">
        <w:rPr>
          <w:iCs/>
          <w:kern w:val="22"/>
          <w:szCs w:val="22"/>
        </w:rPr>
        <w:t xml:space="preserve">subnational governments, cities and other local authorities </w:t>
      </w:r>
      <w:r w:rsidRPr="001F147F">
        <w:rPr>
          <w:iCs/>
          <w:kern w:val="22"/>
          <w:szCs w:val="22"/>
        </w:rPr>
        <w:t xml:space="preserve">to improve harmonization of </w:t>
      </w:r>
      <w:r w:rsidRPr="005E2D95">
        <w:rPr>
          <w:iCs/>
          <w:kern w:val="22"/>
          <w:szCs w:val="22"/>
        </w:rPr>
        <w:t>strategic planning, coordination and implementation between levels of government;</w:t>
      </w:r>
    </w:p>
    <w:p w14:paraId="2656064D" w14:textId="6FA2FD28" w:rsidR="00E36FD6" w:rsidRPr="001F147F" w:rsidRDefault="00E36FD6" w:rsidP="005E2D95">
      <w:pPr>
        <w:pStyle w:val="CharChar12"/>
        <w:numPr>
          <w:ilvl w:val="0"/>
          <w:numId w:val="26"/>
        </w:numPr>
        <w:suppressLineNumbers/>
        <w:tabs>
          <w:tab w:val="clear" w:pos="360"/>
        </w:tabs>
        <w:suppressAutoHyphens/>
        <w:adjustRightInd w:val="0"/>
        <w:snapToGrid w:val="0"/>
        <w:spacing w:before="120" w:after="120"/>
        <w:ind w:left="720"/>
        <w:rPr>
          <w:iCs/>
          <w:kern w:val="22"/>
          <w:szCs w:val="22"/>
        </w:rPr>
      </w:pPr>
      <w:r w:rsidRPr="005E2D95">
        <w:rPr>
          <w:iCs/>
          <w:kern w:val="22"/>
          <w:szCs w:val="22"/>
        </w:rPr>
        <w:t>[Collaborate with subnational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5E2D95">
        <w:rPr>
          <w:iCs/>
          <w:kern w:val="22"/>
          <w:szCs w:val="22"/>
        </w:rPr>
        <w:t xml:space="preserve"> to </w:t>
      </w:r>
      <w:r w:rsidRPr="001F147F">
        <w:rPr>
          <w:iCs/>
          <w:kern w:val="22"/>
          <w:szCs w:val="22"/>
        </w:rPr>
        <w:t xml:space="preserve">support the implementation of the action plan for the </w:t>
      </w:r>
      <w:r w:rsidR="00E715E6" w:rsidRPr="001F147F">
        <w:rPr>
          <w:iCs/>
          <w:kern w:val="22"/>
          <w:szCs w:val="22"/>
        </w:rPr>
        <w:t>l</w:t>
      </w:r>
      <w:r w:rsidRPr="001F147F">
        <w:rPr>
          <w:iCs/>
          <w:kern w:val="22"/>
          <w:szCs w:val="22"/>
        </w:rPr>
        <w:t xml:space="preserve">ong-term </w:t>
      </w:r>
      <w:r w:rsidR="00E715E6" w:rsidRPr="001F147F">
        <w:rPr>
          <w:iCs/>
          <w:kern w:val="22"/>
          <w:szCs w:val="22"/>
        </w:rPr>
        <w:t>a</w:t>
      </w:r>
      <w:r w:rsidRPr="001F147F">
        <w:rPr>
          <w:iCs/>
          <w:kern w:val="22"/>
          <w:szCs w:val="22"/>
        </w:rPr>
        <w:t xml:space="preserve">pproach to </w:t>
      </w:r>
      <w:r w:rsidR="00E715E6" w:rsidRPr="001F147F">
        <w:rPr>
          <w:iCs/>
          <w:kern w:val="22"/>
          <w:szCs w:val="22"/>
        </w:rPr>
        <w:t>m</w:t>
      </w:r>
      <w:r w:rsidRPr="001F147F">
        <w:rPr>
          <w:iCs/>
          <w:kern w:val="22"/>
          <w:szCs w:val="22"/>
        </w:rPr>
        <w:t>ainstreaming];</w:t>
      </w:r>
      <w:r w:rsidRPr="00DE608A">
        <w:rPr>
          <w:vertAlign w:val="superscript"/>
        </w:rPr>
        <w:footnoteReference w:id="12"/>
      </w:r>
    </w:p>
    <w:p w14:paraId="4D3C750A" w14:textId="77777777" w:rsidR="00E36FD6" w:rsidRPr="001F147F" w:rsidRDefault="00E36FD6" w:rsidP="005E2D95">
      <w:pPr>
        <w:pStyle w:val="CharChar12"/>
        <w:numPr>
          <w:ilvl w:val="0"/>
          <w:numId w:val="26"/>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Engage the </w:t>
      </w:r>
      <w:r w:rsidRPr="005E2D95">
        <w:rPr>
          <w:iCs/>
          <w:kern w:val="22"/>
          <w:szCs w:val="22"/>
        </w:rPr>
        <w:t xml:space="preserve">Advisory </w:t>
      </w:r>
      <w:r w:rsidRPr="001F147F">
        <w:rPr>
          <w:iCs/>
          <w:kern w:val="22"/>
          <w:szCs w:val="22"/>
        </w:rPr>
        <w:t xml:space="preserve">Committee on Local Governments and Biodiversity and the </w:t>
      </w:r>
      <w:r w:rsidRPr="005E2D95">
        <w:rPr>
          <w:iCs/>
          <w:kern w:val="22"/>
          <w:szCs w:val="22"/>
        </w:rPr>
        <w:t xml:space="preserve">Advisory </w:t>
      </w:r>
      <w:r w:rsidRPr="001F147F">
        <w:rPr>
          <w:iCs/>
          <w:kern w:val="22"/>
          <w:szCs w:val="22"/>
        </w:rPr>
        <w:t>Committee on Subnational Governments and Biodiversity</w:t>
      </w:r>
      <w:r w:rsidRPr="00DE608A">
        <w:rPr>
          <w:vertAlign w:val="superscript"/>
        </w:rPr>
        <w:footnoteReference w:id="13"/>
      </w:r>
      <w:r w:rsidRPr="001F147F">
        <w:rPr>
          <w:iCs/>
          <w:kern w:val="22"/>
          <w:szCs w:val="22"/>
        </w:rPr>
        <w:t xml:space="preserve"> to </w:t>
      </w:r>
      <w:r w:rsidRPr="005E2D95">
        <w:rPr>
          <w:iCs/>
          <w:kern w:val="22"/>
          <w:szCs w:val="22"/>
        </w:rPr>
        <w:t>provide input and support to the implementation of the Plan of Action from the point of view of local and subnational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5E2D95">
        <w:rPr>
          <w:iCs/>
          <w:kern w:val="22"/>
          <w:szCs w:val="22"/>
        </w:rPr>
        <w:t>.</w:t>
      </w:r>
    </w:p>
    <w:p w14:paraId="2362DBE6" w14:textId="5AD6D633" w:rsidR="00E36FD6" w:rsidRPr="001F147F" w:rsidRDefault="00E36FD6" w:rsidP="005E2D95">
      <w:pPr>
        <w:pStyle w:val="CharChar12"/>
        <w:suppressLineNumbers/>
        <w:suppressAutoHyphens/>
        <w:adjustRightInd w:val="0"/>
        <w:snapToGrid w:val="0"/>
        <w:spacing w:before="120" w:after="120"/>
        <w:ind w:left="720"/>
        <w:jc w:val="left"/>
        <w:rPr>
          <w:iCs/>
          <w:kern w:val="22"/>
          <w:szCs w:val="22"/>
        </w:rPr>
      </w:pPr>
      <w:r w:rsidRPr="001F147F">
        <w:rPr>
          <w:b/>
          <w:iCs/>
          <w:kern w:val="22"/>
          <w:szCs w:val="22"/>
        </w:rPr>
        <w:t>Action area 3</w:t>
      </w:r>
      <w:r w:rsidR="006233CD" w:rsidRPr="005E2D95">
        <w:rPr>
          <w:b/>
          <w:iCs/>
          <w:kern w:val="22"/>
          <w:szCs w:val="22"/>
        </w:rPr>
        <w:br/>
      </w:r>
      <w:r w:rsidRPr="001F147F">
        <w:rPr>
          <w:b/>
          <w:iCs/>
          <w:kern w:val="22"/>
          <w:szCs w:val="22"/>
        </w:rPr>
        <w:t>Resource mobilization</w:t>
      </w:r>
    </w:p>
    <w:p w14:paraId="229AC32C" w14:textId="7EE4474D" w:rsidR="00E36FD6" w:rsidRPr="001F147F" w:rsidRDefault="00E36FD6" w:rsidP="005E2D95">
      <w:pPr>
        <w:pStyle w:val="CharChar12"/>
        <w:numPr>
          <w:ilvl w:val="0"/>
          <w:numId w:val="27"/>
        </w:numPr>
        <w:suppressLineNumbers/>
        <w:suppressAutoHyphens/>
        <w:adjustRightInd w:val="0"/>
        <w:snapToGrid w:val="0"/>
        <w:spacing w:before="120" w:after="120"/>
        <w:ind w:left="720"/>
        <w:rPr>
          <w:iCs/>
          <w:kern w:val="22"/>
          <w:szCs w:val="22"/>
        </w:rPr>
      </w:pPr>
      <w:r w:rsidRPr="001F147F">
        <w:rPr>
          <w:iCs/>
          <w:kern w:val="22"/>
          <w:szCs w:val="22"/>
        </w:rPr>
        <w:t xml:space="preserve">Collaborate </w:t>
      </w:r>
      <w:r w:rsidRPr="005E2D95">
        <w:rPr>
          <w:iCs/>
          <w:kern w:val="22"/>
          <w:szCs w:val="22"/>
        </w:rPr>
        <w:t>with subnational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5E2D95">
        <w:rPr>
          <w:iCs/>
          <w:kern w:val="22"/>
          <w:szCs w:val="22"/>
        </w:rPr>
        <w:t xml:space="preserve"> to </w:t>
      </w:r>
      <w:r w:rsidRPr="001F147F">
        <w:rPr>
          <w:iCs/>
          <w:kern w:val="22"/>
          <w:szCs w:val="22"/>
        </w:rPr>
        <w:t>support the application of principle 2 of the ecosystem approach in resource mobili</w:t>
      </w:r>
      <w:r w:rsidR="00001B9A" w:rsidRPr="001F147F">
        <w:rPr>
          <w:iCs/>
          <w:kern w:val="22"/>
          <w:szCs w:val="22"/>
        </w:rPr>
        <w:t>z</w:t>
      </w:r>
      <w:r w:rsidRPr="001F147F">
        <w:rPr>
          <w:iCs/>
          <w:kern w:val="22"/>
          <w:szCs w:val="22"/>
        </w:rPr>
        <w:t>ation, where appropriate;</w:t>
      </w:r>
      <w:r w:rsidRPr="00DE608A">
        <w:rPr>
          <w:vertAlign w:val="superscript"/>
        </w:rPr>
        <w:footnoteReference w:id="14"/>
      </w:r>
    </w:p>
    <w:p w14:paraId="263E46CD" w14:textId="169060F1" w:rsidR="00E36FD6" w:rsidRPr="001F147F" w:rsidRDefault="00E36FD6" w:rsidP="005E2D95">
      <w:pPr>
        <w:pStyle w:val="CharChar12"/>
        <w:numPr>
          <w:ilvl w:val="0"/>
          <w:numId w:val="27"/>
        </w:numPr>
        <w:suppressLineNumbers/>
        <w:suppressAutoHyphens/>
        <w:adjustRightInd w:val="0"/>
        <w:snapToGrid w:val="0"/>
        <w:spacing w:before="120" w:after="120"/>
        <w:ind w:left="720"/>
        <w:rPr>
          <w:iCs/>
          <w:kern w:val="22"/>
          <w:szCs w:val="22"/>
        </w:rPr>
      </w:pPr>
      <w:r w:rsidRPr="001F147F">
        <w:rPr>
          <w:iCs/>
          <w:kern w:val="22"/>
          <w:szCs w:val="22"/>
        </w:rPr>
        <w:t xml:space="preserve">Collaborate </w:t>
      </w:r>
      <w:r w:rsidRPr="005E2D95">
        <w:rPr>
          <w:iCs/>
          <w:kern w:val="22"/>
          <w:szCs w:val="22"/>
        </w:rPr>
        <w:t>with subnational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5E2D95">
        <w:rPr>
          <w:iCs/>
          <w:kern w:val="22"/>
          <w:szCs w:val="22"/>
        </w:rPr>
        <w:t xml:space="preserve">, to </w:t>
      </w:r>
      <w:r w:rsidRPr="001F147F">
        <w:rPr>
          <w:iCs/>
          <w:kern w:val="22"/>
          <w:szCs w:val="22"/>
        </w:rPr>
        <w:t>create enabling conditions for significantly increased private sector investment, and reforms that can introduce new revenue streams for biodiversity conservation and ecosystem restoration at the subnational and local levels</w:t>
      </w:r>
      <w:r w:rsidR="00CB1682" w:rsidRPr="001F147F">
        <w:rPr>
          <w:iCs/>
          <w:kern w:val="22"/>
          <w:szCs w:val="22"/>
        </w:rPr>
        <w:t>.</w:t>
      </w:r>
    </w:p>
    <w:p w14:paraId="3E2EFBD1" w14:textId="3BE3BCB7" w:rsidR="00E36FD6" w:rsidRPr="001F147F" w:rsidRDefault="00E36FD6" w:rsidP="005E2D95">
      <w:pPr>
        <w:pStyle w:val="CharChar12"/>
        <w:keepNext/>
        <w:suppressLineNumbers/>
        <w:suppressAutoHyphens/>
        <w:adjustRightInd w:val="0"/>
        <w:snapToGrid w:val="0"/>
        <w:spacing w:before="120" w:after="120"/>
        <w:ind w:left="720"/>
        <w:jc w:val="left"/>
        <w:rPr>
          <w:iCs/>
          <w:kern w:val="22"/>
          <w:szCs w:val="22"/>
        </w:rPr>
      </w:pPr>
      <w:r w:rsidRPr="001F147F">
        <w:rPr>
          <w:b/>
          <w:iCs/>
          <w:kern w:val="22"/>
          <w:szCs w:val="22"/>
        </w:rPr>
        <w:lastRenderedPageBreak/>
        <w:t>Action area 4</w:t>
      </w:r>
      <w:r w:rsidR="006233CD" w:rsidRPr="005E2D95">
        <w:rPr>
          <w:b/>
          <w:iCs/>
          <w:kern w:val="22"/>
          <w:szCs w:val="22"/>
        </w:rPr>
        <w:br/>
      </w:r>
      <w:r w:rsidRPr="001F147F">
        <w:rPr>
          <w:b/>
          <w:iCs/>
          <w:kern w:val="22"/>
          <w:szCs w:val="22"/>
        </w:rPr>
        <w:t>Capacity development</w:t>
      </w:r>
    </w:p>
    <w:p w14:paraId="2B7F567F" w14:textId="2333085F" w:rsidR="00E36FD6" w:rsidRPr="001F147F" w:rsidRDefault="00E36FD6" w:rsidP="005E2D95">
      <w:pPr>
        <w:pStyle w:val="CharChar12"/>
        <w:numPr>
          <w:ilvl w:val="0"/>
          <w:numId w:val="28"/>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Support </w:t>
      </w:r>
      <w:r w:rsidRPr="001F147F">
        <w:rPr>
          <w:kern w:val="22"/>
          <w:szCs w:val="22"/>
        </w:rPr>
        <w:t>subnational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1F147F">
        <w:rPr>
          <w:kern w:val="22"/>
          <w:szCs w:val="22"/>
        </w:rPr>
        <w:t xml:space="preserve"> </w:t>
      </w:r>
      <w:r w:rsidR="0071344C" w:rsidRPr="001F147F">
        <w:rPr>
          <w:kern w:val="22"/>
          <w:szCs w:val="22"/>
        </w:rPr>
        <w:t xml:space="preserve">in </w:t>
      </w:r>
      <w:r w:rsidRPr="001F147F">
        <w:rPr>
          <w:iCs/>
          <w:kern w:val="22"/>
          <w:szCs w:val="22"/>
        </w:rPr>
        <w:t>implement</w:t>
      </w:r>
      <w:r w:rsidR="0071344C" w:rsidRPr="001F147F">
        <w:rPr>
          <w:iCs/>
          <w:kern w:val="22"/>
          <w:szCs w:val="22"/>
        </w:rPr>
        <w:t>ing</w:t>
      </w:r>
      <w:r w:rsidRPr="001F147F">
        <w:rPr>
          <w:iCs/>
          <w:kern w:val="22"/>
          <w:szCs w:val="22"/>
        </w:rPr>
        <w:t xml:space="preserve"> capacity development initiatives </w:t>
      </w:r>
      <w:r w:rsidR="00264AD7" w:rsidRPr="001F147F">
        <w:rPr>
          <w:iCs/>
          <w:kern w:val="22"/>
          <w:szCs w:val="22"/>
        </w:rPr>
        <w:t xml:space="preserve">that </w:t>
      </w:r>
      <w:r w:rsidRPr="001F147F">
        <w:rPr>
          <w:iCs/>
          <w:kern w:val="22"/>
          <w:szCs w:val="22"/>
        </w:rPr>
        <w:t>contribut</w:t>
      </w:r>
      <w:r w:rsidR="00264AD7" w:rsidRPr="001F147F">
        <w:rPr>
          <w:iCs/>
          <w:kern w:val="22"/>
          <w:szCs w:val="22"/>
        </w:rPr>
        <w:t>e</w:t>
      </w:r>
      <w:r w:rsidRPr="001F147F">
        <w:rPr>
          <w:iCs/>
          <w:kern w:val="22"/>
          <w:szCs w:val="22"/>
        </w:rPr>
        <w:t xml:space="preserve"> to the implementation of biodiversity strategies and action plans</w:t>
      </w:r>
      <w:r w:rsidR="001617E8" w:rsidRPr="001F147F">
        <w:rPr>
          <w:iCs/>
          <w:kern w:val="22"/>
          <w:szCs w:val="22"/>
        </w:rPr>
        <w:t>.</w:t>
      </w:r>
    </w:p>
    <w:p w14:paraId="4F260A3F" w14:textId="77D4E3F9" w:rsidR="00E36FD6" w:rsidRPr="001F147F" w:rsidRDefault="00E36FD6" w:rsidP="005E2D95">
      <w:pPr>
        <w:pStyle w:val="CharChar12"/>
        <w:suppressLineNumbers/>
        <w:suppressAutoHyphens/>
        <w:adjustRightInd w:val="0"/>
        <w:snapToGrid w:val="0"/>
        <w:spacing w:before="120" w:after="120"/>
        <w:ind w:left="720"/>
        <w:jc w:val="left"/>
        <w:rPr>
          <w:b/>
          <w:iCs/>
          <w:kern w:val="22"/>
          <w:szCs w:val="22"/>
        </w:rPr>
      </w:pPr>
      <w:r w:rsidRPr="001F147F">
        <w:rPr>
          <w:b/>
          <w:iCs/>
          <w:kern w:val="22"/>
          <w:szCs w:val="22"/>
        </w:rPr>
        <w:t>Action area 5</w:t>
      </w:r>
      <w:r w:rsidR="006233CD" w:rsidRPr="005E2D95">
        <w:rPr>
          <w:b/>
          <w:iCs/>
          <w:kern w:val="22"/>
          <w:szCs w:val="22"/>
        </w:rPr>
        <w:br/>
      </w:r>
      <w:r w:rsidRPr="001F147F">
        <w:rPr>
          <w:b/>
          <w:iCs/>
          <w:kern w:val="22"/>
          <w:szCs w:val="22"/>
        </w:rPr>
        <w:t xml:space="preserve">Communication, </w:t>
      </w:r>
      <w:proofErr w:type="gramStart"/>
      <w:r w:rsidRPr="001F147F">
        <w:rPr>
          <w:b/>
          <w:iCs/>
          <w:kern w:val="22"/>
          <w:szCs w:val="22"/>
        </w:rPr>
        <w:t>education</w:t>
      </w:r>
      <w:proofErr w:type="gramEnd"/>
      <w:r w:rsidRPr="001F147F">
        <w:rPr>
          <w:b/>
          <w:iCs/>
          <w:kern w:val="22"/>
          <w:szCs w:val="22"/>
        </w:rPr>
        <w:t xml:space="preserve"> and public awareness</w:t>
      </w:r>
    </w:p>
    <w:p w14:paraId="0163F100" w14:textId="6751FBB9" w:rsidR="00E36FD6" w:rsidRPr="001F147F" w:rsidRDefault="00E36FD6" w:rsidP="005E2D95">
      <w:pPr>
        <w:pStyle w:val="CharChar12"/>
        <w:numPr>
          <w:ilvl w:val="0"/>
          <w:numId w:val="29"/>
        </w:numPr>
        <w:suppressLineNumbers/>
        <w:tabs>
          <w:tab w:val="clear" w:pos="360"/>
        </w:tabs>
        <w:suppressAutoHyphens/>
        <w:adjustRightInd w:val="0"/>
        <w:snapToGrid w:val="0"/>
        <w:spacing w:before="120" w:after="120"/>
        <w:ind w:left="720"/>
        <w:rPr>
          <w:iCs/>
          <w:kern w:val="22"/>
          <w:szCs w:val="22"/>
        </w:rPr>
      </w:pPr>
      <w:r w:rsidRPr="001F147F">
        <w:rPr>
          <w:iCs/>
          <w:kern w:val="22"/>
          <w:szCs w:val="22"/>
        </w:rPr>
        <w:t>Support s</w:t>
      </w:r>
      <w:r w:rsidRPr="005E2D95">
        <w:rPr>
          <w:iCs/>
          <w:kern w:val="22"/>
          <w:szCs w:val="22"/>
        </w:rPr>
        <w:t>ubnational governments</w:t>
      </w:r>
      <w:r w:rsidRPr="001F147F">
        <w:rPr>
          <w:iCs/>
          <w:kern w:val="22"/>
          <w:szCs w:val="22"/>
        </w:rPr>
        <w:t xml:space="preserve">, </w:t>
      </w:r>
      <w:proofErr w:type="gramStart"/>
      <w:r w:rsidRPr="001F147F">
        <w:rPr>
          <w:iCs/>
          <w:kern w:val="22"/>
          <w:szCs w:val="22"/>
        </w:rPr>
        <w:t>cities</w:t>
      </w:r>
      <w:proofErr w:type="gramEnd"/>
      <w:r w:rsidRPr="001F147F">
        <w:rPr>
          <w:iCs/>
          <w:kern w:val="22"/>
          <w:szCs w:val="22"/>
        </w:rPr>
        <w:t xml:space="preserve"> and other local authorities</w:t>
      </w:r>
      <w:r w:rsidRPr="005E2D95">
        <w:rPr>
          <w:iCs/>
          <w:kern w:val="22"/>
          <w:szCs w:val="22"/>
        </w:rPr>
        <w:t xml:space="preserve"> </w:t>
      </w:r>
      <w:r w:rsidR="003B3CDF" w:rsidRPr="001F147F">
        <w:rPr>
          <w:iCs/>
          <w:kern w:val="22"/>
          <w:szCs w:val="22"/>
        </w:rPr>
        <w:t xml:space="preserve">in </w:t>
      </w:r>
      <w:r w:rsidRPr="001F147F">
        <w:rPr>
          <w:iCs/>
          <w:kern w:val="22"/>
          <w:szCs w:val="22"/>
        </w:rPr>
        <w:t>develop</w:t>
      </w:r>
      <w:r w:rsidR="003B3CDF" w:rsidRPr="001F147F">
        <w:rPr>
          <w:iCs/>
          <w:kern w:val="22"/>
          <w:szCs w:val="22"/>
        </w:rPr>
        <w:t>ing</w:t>
      </w:r>
      <w:r w:rsidRPr="001F147F">
        <w:rPr>
          <w:iCs/>
          <w:kern w:val="22"/>
          <w:szCs w:val="22"/>
        </w:rPr>
        <w:t xml:space="preserve"> inclusive and action-oriented communication, education and public awareness, </w:t>
      </w:r>
      <w:r w:rsidRPr="005E2D95">
        <w:rPr>
          <w:iCs/>
          <w:kern w:val="22"/>
          <w:szCs w:val="22"/>
        </w:rPr>
        <w:t>public access to information and participation</w:t>
      </w:r>
      <w:r w:rsidRPr="001F147F">
        <w:rPr>
          <w:iCs/>
          <w:kern w:val="22"/>
          <w:szCs w:val="22"/>
        </w:rPr>
        <w:t xml:space="preserve"> initiatives at </w:t>
      </w:r>
      <w:r w:rsidR="00582D97" w:rsidRPr="001F147F">
        <w:rPr>
          <w:iCs/>
          <w:kern w:val="22"/>
          <w:szCs w:val="22"/>
        </w:rPr>
        <w:t xml:space="preserve">the </w:t>
      </w:r>
      <w:r w:rsidRPr="001F147F">
        <w:rPr>
          <w:iCs/>
          <w:kern w:val="22"/>
          <w:szCs w:val="22"/>
        </w:rPr>
        <w:t>subnational and local levels, reconnecting nature and people in and around cities and regions</w:t>
      </w:r>
      <w:r w:rsidR="001617E8" w:rsidRPr="001F147F">
        <w:rPr>
          <w:iCs/>
          <w:kern w:val="22"/>
          <w:szCs w:val="22"/>
        </w:rPr>
        <w:t>.</w:t>
      </w:r>
    </w:p>
    <w:p w14:paraId="722145DE" w14:textId="4F32DE12" w:rsidR="00E36FD6" w:rsidRPr="001F147F" w:rsidRDefault="00E36FD6" w:rsidP="005E2D95">
      <w:pPr>
        <w:pStyle w:val="CharChar12"/>
        <w:suppressLineNumbers/>
        <w:suppressAutoHyphens/>
        <w:adjustRightInd w:val="0"/>
        <w:snapToGrid w:val="0"/>
        <w:spacing w:before="120" w:after="120"/>
        <w:ind w:left="720"/>
        <w:jc w:val="left"/>
        <w:rPr>
          <w:b/>
          <w:iCs/>
          <w:kern w:val="22"/>
          <w:szCs w:val="22"/>
        </w:rPr>
      </w:pPr>
      <w:r w:rsidRPr="001F147F">
        <w:rPr>
          <w:b/>
          <w:iCs/>
          <w:kern w:val="22"/>
          <w:szCs w:val="22"/>
        </w:rPr>
        <w:t>Action area 6</w:t>
      </w:r>
      <w:r w:rsidR="00F05406" w:rsidRPr="005E2D95">
        <w:rPr>
          <w:b/>
          <w:iCs/>
          <w:kern w:val="22"/>
          <w:szCs w:val="22"/>
        </w:rPr>
        <w:br/>
      </w:r>
      <w:r w:rsidRPr="001F147F">
        <w:rPr>
          <w:b/>
          <w:iCs/>
          <w:kern w:val="22"/>
          <w:szCs w:val="22"/>
        </w:rPr>
        <w:t>Assessment and improved information for decision-making</w:t>
      </w:r>
    </w:p>
    <w:p w14:paraId="018250B0" w14:textId="6CAD8FBE" w:rsidR="00E36FD6" w:rsidRPr="001F147F" w:rsidRDefault="00E36FD6" w:rsidP="005E2D95">
      <w:pPr>
        <w:pStyle w:val="CharChar12"/>
        <w:numPr>
          <w:ilvl w:val="0"/>
          <w:numId w:val="30"/>
        </w:numPr>
        <w:suppressLineNumbers/>
        <w:tabs>
          <w:tab w:val="clear" w:pos="360"/>
        </w:tabs>
        <w:suppressAutoHyphens/>
        <w:adjustRightInd w:val="0"/>
        <w:snapToGrid w:val="0"/>
        <w:spacing w:before="120" w:after="120"/>
        <w:ind w:left="720"/>
        <w:rPr>
          <w:iCs/>
          <w:kern w:val="22"/>
          <w:szCs w:val="22"/>
        </w:rPr>
      </w:pPr>
      <w:r w:rsidRPr="001F147F">
        <w:rPr>
          <w:iCs/>
          <w:kern w:val="22"/>
          <w:szCs w:val="22"/>
        </w:rPr>
        <w:t>Support the use of the Singapore Index on Cities</w:t>
      </w:r>
      <w:r w:rsidR="00783130" w:rsidRPr="001F147F">
        <w:rPr>
          <w:iCs/>
          <w:kern w:val="22"/>
          <w:szCs w:val="22"/>
        </w:rPr>
        <w:t>’</w:t>
      </w:r>
      <w:r w:rsidRPr="001F147F">
        <w:rPr>
          <w:iCs/>
          <w:kern w:val="22"/>
          <w:szCs w:val="22"/>
        </w:rPr>
        <w:t xml:space="preserve"> Biodiversity as a self-assessment tool for city and local governments to benchmark and monitor the progress of their biodiversity conservation efforts against their own individual baselines;</w:t>
      </w:r>
    </w:p>
    <w:p w14:paraId="7F5E1253" w14:textId="6D7E27A9" w:rsidR="00E36FD6" w:rsidRPr="001F147F" w:rsidRDefault="00E36FD6" w:rsidP="005E2D95">
      <w:pPr>
        <w:pStyle w:val="CharChar12"/>
        <w:numPr>
          <w:ilvl w:val="0"/>
          <w:numId w:val="30"/>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Support subnational governments, </w:t>
      </w:r>
      <w:proofErr w:type="gramStart"/>
      <w:r w:rsidRPr="001F147F">
        <w:rPr>
          <w:iCs/>
          <w:kern w:val="22"/>
          <w:szCs w:val="22"/>
        </w:rPr>
        <w:t>cities</w:t>
      </w:r>
      <w:proofErr w:type="gramEnd"/>
      <w:r w:rsidRPr="001F147F">
        <w:rPr>
          <w:iCs/>
          <w:kern w:val="22"/>
          <w:szCs w:val="22"/>
        </w:rPr>
        <w:t xml:space="preserve"> and other local authorities in co</w:t>
      </w:r>
      <w:r w:rsidRPr="001F147F">
        <w:rPr>
          <w:iCs/>
          <w:kern w:val="22"/>
          <w:szCs w:val="22"/>
        </w:rPr>
        <w:noBreakHyphen/>
        <w:t>producing data and gaining better access to data and scientific evidence and expertise to improve decision-making, enabled by improved capturing, analysis and reporting of local and landscape-based biodiversity data</w:t>
      </w:r>
      <w:r w:rsidR="00DB4338" w:rsidRPr="001F147F">
        <w:rPr>
          <w:iCs/>
          <w:kern w:val="22"/>
          <w:szCs w:val="22"/>
        </w:rPr>
        <w:t>.</w:t>
      </w:r>
    </w:p>
    <w:p w14:paraId="56F208AB" w14:textId="1BC47768" w:rsidR="00E36FD6" w:rsidRPr="001F147F" w:rsidRDefault="00E36FD6" w:rsidP="005E2D95">
      <w:pPr>
        <w:pStyle w:val="CharChar12"/>
        <w:keepNext/>
        <w:suppressLineNumbers/>
        <w:suppressAutoHyphens/>
        <w:adjustRightInd w:val="0"/>
        <w:snapToGrid w:val="0"/>
        <w:spacing w:before="120" w:after="120"/>
        <w:ind w:left="720"/>
        <w:jc w:val="left"/>
        <w:rPr>
          <w:b/>
          <w:iCs/>
          <w:kern w:val="22"/>
          <w:szCs w:val="22"/>
        </w:rPr>
      </w:pPr>
      <w:r w:rsidRPr="001F147F">
        <w:rPr>
          <w:b/>
          <w:iCs/>
          <w:kern w:val="22"/>
          <w:szCs w:val="22"/>
        </w:rPr>
        <w:t>Action area 7</w:t>
      </w:r>
      <w:r w:rsidR="00F05406" w:rsidRPr="005E2D95">
        <w:rPr>
          <w:b/>
          <w:iCs/>
          <w:kern w:val="22"/>
          <w:szCs w:val="22"/>
        </w:rPr>
        <w:br/>
      </w:r>
      <w:r w:rsidRPr="001F147F">
        <w:rPr>
          <w:b/>
          <w:iCs/>
          <w:kern w:val="22"/>
          <w:szCs w:val="22"/>
        </w:rPr>
        <w:t>Monitoring and reporting</w:t>
      </w:r>
    </w:p>
    <w:p w14:paraId="1E435992" w14:textId="77777777"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sidRPr="001F147F">
        <w:rPr>
          <w:iCs/>
          <w:kern w:val="22"/>
          <w:szCs w:val="22"/>
        </w:rPr>
        <w:t>Encourage s</w:t>
      </w:r>
      <w:r w:rsidRPr="005E2D95">
        <w:rPr>
          <w:iCs/>
          <w:kern w:val="22"/>
          <w:szCs w:val="22"/>
        </w:rPr>
        <w:t>ubnational governments</w:t>
      </w:r>
      <w:r w:rsidRPr="001F147F">
        <w:rPr>
          <w:iCs/>
          <w:kern w:val="22"/>
          <w:szCs w:val="22"/>
        </w:rPr>
        <w:t>, cities and other local authorities</w:t>
      </w:r>
      <w:r w:rsidRPr="005E2D95">
        <w:rPr>
          <w:iCs/>
          <w:kern w:val="22"/>
          <w:szCs w:val="22"/>
        </w:rPr>
        <w:t xml:space="preserve"> to use</w:t>
      </w:r>
      <w:r w:rsidRPr="001F147F">
        <w:rPr>
          <w:iCs/>
          <w:kern w:val="22"/>
          <w:szCs w:val="22"/>
        </w:rPr>
        <w:t xml:space="preserve"> online commitment and reporting platforms, such as </w:t>
      </w:r>
      <w:proofErr w:type="spellStart"/>
      <w:r w:rsidRPr="001F147F">
        <w:rPr>
          <w:iCs/>
          <w:kern w:val="22"/>
          <w:szCs w:val="22"/>
        </w:rPr>
        <w:t>RegionsWithNature</w:t>
      </w:r>
      <w:proofErr w:type="spellEnd"/>
      <w:r w:rsidRPr="001F147F">
        <w:rPr>
          <w:iCs/>
          <w:kern w:val="22"/>
          <w:szCs w:val="22"/>
        </w:rPr>
        <w:t xml:space="preserve"> and </w:t>
      </w:r>
      <w:proofErr w:type="spellStart"/>
      <w:r w:rsidRPr="001F147F">
        <w:rPr>
          <w:iCs/>
          <w:kern w:val="22"/>
          <w:szCs w:val="22"/>
        </w:rPr>
        <w:t>CitiesWithNature</w:t>
      </w:r>
      <w:proofErr w:type="spellEnd"/>
      <w:r w:rsidRPr="001F147F">
        <w:rPr>
          <w:iCs/>
          <w:kern w:val="22"/>
          <w:szCs w:val="22"/>
        </w:rPr>
        <w:t>,</w:t>
      </w:r>
      <w:r w:rsidRPr="00345412">
        <w:rPr>
          <w:vertAlign w:val="superscript"/>
        </w:rPr>
        <w:footnoteReference w:id="15"/>
      </w:r>
      <w:r w:rsidRPr="001F147F">
        <w:rPr>
          <w:iCs/>
          <w:kern w:val="22"/>
          <w:szCs w:val="22"/>
        </w:rPr>
        <w:t xml:space="preserve"> where subnational governments can report on, and track progress against, their commitments to contributing to the implementation of the post-2020 global biodiversity framework and national biodiversity strategies and action plans;</w:t>
      </w:r>
    </w:p>
    <w:p w14:paraId="18CFFA87" w14:textId="5B2591BE"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sidRPr="001F147F">
        <w:rPr>
          <w:iCs/>
          <w:kern w:val="22"/>
          <w:szCs w:val="22"/>
        </w:rPr>
        <w:t>Involve subnational governments, cities and other local authorities in the regular monitoring and review of progress against targets</w:t>
      </w:r>
      <w:r w:rsidR="00EF6418" w:rsidRPr="001F147F">
        <w:rPr>
          <w:iCs/>
          <w:kern w:val="22"/>
          <w:szCs w:val="22"/>
        </w:rPr>
        <w:t xml:space="preserve"> </w:t>
      </w:r>
      <w:r w:rsidR="00550E41" w:rsidRPr="001F147F">
        <w:rPr>
          <w:iCs/>
          <w:kern w:val="22"/>
          <w:szCs w:val="22"/>
        </w:rPr>
        <w:t xml:space="preserve">specified in national biodiversity strategies and action </w:t>
      </w:r>
      <w:proofErr w:type="gramStart"/>
      <w:r w:rsidR="00550E41" w:rsidRPr="001F147F">
        <w:rPr>
          <w:iCs/>
          <w:kern w:val="22"/>
          <w:szCs w:val="22"/>
        </w:rPr>
        <w:t>plans</w:t>
      </w:r>
      <w:r w:rsidRPr="001F147F">
        <w:rPr>
          <w:iCs/>
          <w:kern w:val="22"/>
          <w:szCs w:val="22"/>
        </w:rPr>
        <w:t>;</w:t>
      </w:r>
      <w:proofErr w:type="gramEnd"/>
    </w:p>
    <w:p w14:paraId="7DCAC144" w14:textId="4B55125F"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Include contributions made by subnational governments, cities and other local authorities in national reports </w:t>
      </w:r>
      <w:r w:rsidR="00625045" w:rsidRPr="001F147F">
        <w:rPr>
          <w:iCs/>
          <w:kern w:val="22"/>
          <w:szCs w:val="22"/>
        </w:rPr>
        <w:t xml:space="preserve">under </w:t>
      </w:r>
      <w:r w:rsidRPr="001F147F">
        <w:rPr>
          <w:iCs/>
          <w:kern w:val="22"/>
          <w:szCs w:val="22"/>
        </w:rPr>
        <w:t xml:space="preserve">the Convention on Biological </w:t>
      </w:r>
      <w:proofErr w:type="gramStart"/>
      <w:r w:rsidRPr="001F147F">
        <w:rPr>
          <w:iCs/>
          <w:kern w:val="22"/>
          <w:szCs w:val="22"/>
        </w:rPr>
        <w:t>Diversity;</w:t>
      </w:r>
      <w:proofErr w:type="gramEnd"/>
    </w:p>
    <w:p w14:paraId="66653EB1" w14:textId="19AE9304"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sidRPr="001F147F">
        <w:rPr>
          <w:iCs/>
          <w:kern w:val="22"/>
          <w:szCs w:val="22"/>
        </w:rPr>
        <w:t xml:space="preserve">Coordinate inputs from subnational governments, cities and other local authorities on their contributions to achieving the objectives of the Convention and its </w:t>
      </w:r>
      <w:r w:rsidR="003E30EB" w:rsidRPr="001F147F">
        <w:rPr>
          <w:iCs/>
          <w:kern w:val="22"/>
          <w:szCs w:val="22"/>
        </w:rPr>
        <w:t>p</w:t>
      </w:r>
      <w:r w:rsidRPr="001F147F">
        <w:rPr>
          <w:iCs/>
          <w:kern w:val="22"/>
          <w:szCs w:val="22"/>
        </w:rPr>
        <w:t>rotocols, the post-2020 global biodiversity framework and the long-term approach to mainstreaming for the purposes of the mid-term review, as set out in the long-term approach to mainstreaming.</w:t>
      </w:r>
    </w:p>
    <w:p w14:paraId="55230935" w14:textId="77777777" w:rsidR="00E36FD6" w:rsidRPr="001F147F" w:rsidRDefault="00E36FD6" w:rsidP="005E2D95">
      <w:pPr>
        <w:keepNext/>
        <w:suppressLineNumbers/>
        <w:tabs>
          <w:tab w:val="left" w:pos="1134"/>
        </w:tabs>
        <w:suppressAutoHyphens/>
        <w:adjustRightInd w:val="0"/>
        <w:snapToGrid w:val="0"/>
        <w:ind w:left="720"/>
        <w:jc w:val="center"/>
        <w:outlineLvl w:val="1"/>
        <w:rPr>
          <w:b/>
          <w:bCs/>
          <w:kern w:val="22"/>
          <w:szCs w:val="22"/>
        </w:rPr>
      </w:pPr>
      <w:r w:rsidRPr="001F147F">
        <w:rPr>
          <w:b/>
          <w:bCs/>
          <w:kern w:val="22"/>
          <w:szCs w:val="22"/>
        </w:rPr>
        <w:t>D.</w:t>
      </w:r>
      <w:r w:rsidRPr="001F147F">
        <w:rPr>
          <w:b/>
          <w:bCs/>
          <w:kern w:val="22"/>
          <w:szCs w:val="22"/>
        </w:rPr>
        <w:tab/>
        <w:t>Implementation of the Plan of Action</w:t>
      </w:r>
    </w:p>
    <w:p w14:paraId="3C25083A" w14:textId="24834500"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sidRPr="001F147F">
        <w:rPr>
          <w:kern w:val="22"/>
          <w:szCs w:val="22"/>
        </w:rPr>
        <w:t>Parties and other Governments are urged to implement the Plan of Action, as appropriate, with the support of the Secretariat of the Convention and other key partners that convene subnational governments</w:t>
      </w:r>
      <w:r w:rsidRPr="001F147F">
        <w:rPr>
          <w:iCs/>
          <w:kern w:val="22"/>
          <w:szCs w:val="22"/>
        </w:rPr>
        <w:t>, cities and other local authorities</w:t>
      </w:r>
      <w:r w:rsidRPr="001F147F">
        <w:rPr>
          <w:kern w:val="22"/>
          <w:szCs w:val="22"/>
        </w:rPr>
        <w:t>, such as ICLEI – Local Governments for Sustainability, Regions4 Sustainable Development (Regions4), the Group of Leading Subnational Governments toward Aichi Biodiversity Targets, and the European Union’s Committee of the Regions, considering national priorities, capacities and needs.</w:t>
      </w:r>
    </w:p>
    <w:p w14:paraId="73B967F8" w14:textId="77777777"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sidRPr="001F147F">
        <w:rPr>
          <w:kern w:val="22"/>
          <w:szCs w:val="22"/>
        </w:rPr>
        <w:lastRenderedPageBreak/>
        <w:t xml:space="preserve">Implementation of the Plan of Action will also be supported by the Global Partnership on Subnational and Local Governments for Biodiversity, an informal cooperative platform composed of United Nations agencies and programmes, academic networks and institutions, and networks of subnational governments, cities and local authorities, and facilitated by the Secretariat of the </w:t>
      </w:r>
      <w:r w:rsidRPr="001F147F">
        <w:rPr>
          <w:kern w:val="22"/>
          <w:szCs w:val="22"/>
          <w:lang w:eastAsia="ja-JP"/>
        </w:rPr>
        <w:t>Convention on Biological Diversity</w:t>
      </w:r>
      <w:r w:rsidRPr="001F147F">
        <w:rPr>
          <w:kern w:val="22"/>
          <w:szCs w:val="22"/>
        </w:rPr>
        <w:t>.</w:t>
      </w:r>
    </w:p>
    <w:p w14:paraId="2AD67933" w14:textId="2209E73E"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bookmarkStart w:id="1" w:name="_Ref73136863"/>
      <w:r w:rsidRPr="001F147F">
        <w:rPr>
          <w:kern w:val="22"/>
          <w:szCs w:val="22"/>
        </w:rPr>
        <w:t>The Advisory Committee on Local Governments and Biodiversity</w:t>
      </w:r>
      <w:r w:rsidRPr="001F147F">
        <w:rPr>
          <w:rStyle w:val="FootnoteReference"/>
          <w:kern w:val="22"/>
          <w:szCs w:val="22"/>
        </w:rPr>
        <w:footnoteReference w:id="16"/>
      </w:r>
      <w:r w:rsidRPr="001F147F">
        <w:rPr>
          <w:kern w:val="22"/>
          <w:szCs w:val="22"/>
        </w:rPr>
        <w:t xml:space="preserve"> and the Advisory Committee on Subnational Governments and Biodiversity,</w:t>
      </w:r>
      <w:r w:rsidRPr="001F147F">
        <w:rPr>
          <w:rStyle w:val="FootnoteReference"/>
          <w:kern w:val="22"/>
          <w:szCs w:val="22"/>
        </w:rPr>
        <w:footnoteReference w:id="17"/>
      </w:r>
      <w:r w:rsidRPr="001F147F">
        <w:rPr>
          <w:kern w:val="22"/>
          <w:szCs w:val="22"/>
        </w:rPr>
        <w:t xml:space="preserve"> will provide input and support to the Plan of Action from the points of view of cities and local authorities and subnational governments, respectively, in recognition of their critical, complementary and distinct role in the implementation of the Convention. Both </w:t>
      </w:r>
      <w:r w:rsidR="0022358B" w:rsidRPr="001F147F">
        <w:rPr>
          <w:kern w:val="22"/>
          <w:szCs w:val="22"/>
        </w:rPr>
        <w:t>c</w:t>
      </w:r>
      <w:r w:rsidRPr="001F147F">
        <w:rPr>
          <w:kern w:val="22"/>
          <w:szCs w:val="22"/>
        </w:rPr>
        <w:t xml:space="preserve">ommittees, recognized in the Plan of Action endorsed through decision X/22, are open and free platforms with the sole objective of coordinating the contribution and participation of </w:t>
      </w:r>
      <w:r w:rsidR="00FD18CE" w:rsidRPr="001F147F">
        <w:rPr>
          <w:kern w:val="22"/>
          <w:szCs w:val="22"/>
        </w:rPr>
        <w:t xml:space="preserve">government at </w:t>
      </w:r>
      <w:r w:rsidRPr="001F147F">
        <w:rPr>
          <w:kern w:val="22"/>
          <w:szCs w:val="22"/>
        </w:rPr>
        <w:t>these levels in processes</w:t>
      </w:r>
      <w:r w:rsidR="004C7BDF" w:rsidRPr="001F147F">
        <w:rPr>
          <w:kern w:val="22"/>
          <w:szCs w:val="22"/>
        </w:rPr>
        <w:t xml:space="preserve"> under the </w:t>
      </w:r>
      <w:r w:rsidR="00757670" w:rsidRPr="001F147F">
        <w:rPr>
          <w:kern w:val="22"/>
          <w:szCs w:val="22"/>
          <w:lang w:eastAsia="ja-JP"/>
        </w:rPr>
        <w:t>Convention on Biological Diversity</w:t>
      </w:r>
      <w:r w:rsidRPr="001F147F">
        <w:rPr>
          <w:kern w:val="22"/>
          <w:szCs w:val="22"/>
        </w:rPr>
        <w:t>.</w:t>
      </w:r>
      <w:bookmarkEnd w:id="1"/>
    </w:p>
    <w:p w14:paraId="00F466C8" w14:textId="77777777"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sidRPr="001F147F">
        <w:rPr>
          <w:kern w:val="22"/>
          <w:szCs w:val="22"/>
        </w:rPr>
        <w:t>The Plan of Action recognizes the need to maintain flexibility in its approach to implementation in order to accommodate changing national, subnational and local priorities, as well as future decisions of the Conference of the Parties.</w:t>
      </w:r>
    </w:p>
    <w:p w14:paraId="0E221995" w14:textId="77777777" w:rsidR="00E36FD6" w:rsidRPr="005E2D95" w:rsidRDefault="00E36FD6" w:rsidP="005E2D95">
      <w:pPr>
        <w:pStyle w:val="Para1"/>
        <w:numPr>
          <w:ilvl w:val="0"/>
          <w:numId w:val="0"/>
        </w:numPr>
        <w:spacing w:before="0" w:after="0"/>
        <w:rPr>
          <w:szCs w:val="22"/>
        </w:rPr>
      </w:pPr>
    </w:p>
    <w:p w14:paraId="1D545B2D" w14:textId="712524F1" w:rsidR="00FA60F9" w:rsidRPr="005E2D95" w:rsidRDefault="00AB02F9" w:rsidP="005E2D95">
      <w:pPr>
        <w:pStyle w:val="Para1"/>
        <w:numPr>
          <w:ilvl w:val="0"/>
          <w:numId w:val="0"/>
        </w:numPr>
        <w:spacing w:before="0" w:after="0"/>
        <w:ind w:firstLine="709"/>
        <w:jc w:val="center"/>
        <w:rPr>
          <w:szCs w:val="22"/>
        </w:rPr>
      </w:pPr>
      <w:r w:rsidRPr="005E2D95">
        <w:rPr>
          <w:szCs w:val="22"/>
        </w:rPr>
        <w:t>__________</w:t>
      </w:r>
    </w:p>
    <w:p w14:paraId="3093D971" w14:textId="77777777" w:rsidR="00B3369F" w:rsidRPr="005E2D95" w:rsidRDefault="00B3369F">
      <w:pPr>
        <w:rPr>
          <w:szCs w:val="22"/>
        </w:rPr>
      </w:pPr>
    </w:p>
    <w:sectPr w:rsidR="00B3369F" w:rsidRPr="005E2D95" w:rsidSect="007E1602">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39429" w14:textId="77777777" w:rsidR="002E574A" w:rsidRDefault="002E574A" w:rsidP="00CF1848">
      <w:r>
        <w:separator/>
      </w:r>
    </w:p>
  </w:endnote>
  <w:endnote w:type="continuationSeparator" w:id="0">
    <w:p w14:paraId="3EEB53D5" w14:textId="77777777" w:rsidR="002E574A" w:rsidRDefault="002E574A" w:rsidP="00CF1848">
      <w:r>
        <w:continuationSeparator/>
      </w:r>
    </w:p>
  </w:endnote>
  <w:endnote w:type="continuationNotice" w:id="1">
    <w:p w14:paraId="30290BF0" w14:textId="77777777" w:rsidR="002E574A" w:rsidRDefault="002E5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7CE91" w14:textId="77777777" w:rsidR="002E574A" w:rsidRDefault="002E574A" w:rsidP="00CF1848">
      <w:r>
        <w:separator/>
      </w:r>
    </w:p>
  </w:footnote>
  <w:footnote w:type="continuationSeparator" w:id="0">
    <w:p w14:paraId="34C424D3" w14:textId="77777777" w:rsidR="002E574A" w:rsidRDefault="002E574A" w:rsidP="00CF1848">
      <w:r>
        <w:continuationSeparator/>
      </w:r>
    </w:p>
  </w:footnote>
  <w:footnote w:type="continuationNotice" w:id="1">
    <w:p w14:paraId="2B751D6A" w14:textId="77777777" w:rsidR="002E574A" w:rsidRDefault="002E574A"/>
  </w:footnote>
  <w:footnote w:id="2">
    <w:p w14:paraId="3B17C48C" w14:textId="79BCF88B" w:rsidR="00E36FD6" w:rsidRPr="00615B6C"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The distinction between local and subnational governments is proposed in the Plan of Action endorsed in decision X/22 – “</w:t>
      </w:r>
      <w:r w:rsidRPr="00F800F5">
        <w:rPr>
          <w:bCs/>
          <w:kern w:val="18"/>
          <w:szCs w:val="18"/>
          <w:lang w:eastAsia="en-CA"/>
        </w:rPr>
        <w:t xml:space="preserve">For the purposes of this document, </w:t>
      </w:r>
      <w:r w:rsidR="007903D7">
        <w:rPr>
          <w:bCs/>
          <w:kern w:val="18"/>
          <w:szCs w:val="18"/>
          <w:lang w:eastAsia="en-CA"/>
        </w:rPr>
        <w:t>‘</w:t>
      </w:r>
      <w:r w:rsidRPr="00F800F5">
        <w:rPr>
          <w:bCs/>
          <w:kern w:val="18"/>
          <w:szCs w:val="18"/>
          <w:lang w:eastAsia="en-CA"/>
        </w:rPr>
        <w:t>local authorities</w:t>
      </w:r>
      <w:r w:rsidR="007903D7">
        <w:rPr>
          <w:bCs/>
          <w:kern w:val="18"/>
          <w:szCs w:val="18"/>
          <w:lang w:eastAsia="en-CA"/>
        </w:rPr>
        <w:t>’</w:t>
      </w:r>
      <w:r w:rsidRPr="00F800F5">
        <w:rPr>
          <w:bCs/>
          <w:kern w:val="18"/>
          <w:szCs w:val="18"/>
          <w:lang w:eastAsia="en-CA"/>
        </w:rPr>
        <w:t xml:space="preserve"> include all levels of government below the subnational, national or federal level (prefectures, distr</w:t>
      </w:r>
      <w:r w:rsidRPr="0070240A">
        <w:rPr>
          <w:bCs/>
          <w:kern w:val="18"/>
          <w:szCs w:val="18"/>
          <w:lang w:eastAsia="en-CA"/>
        </w:rPr>
        <w:t xml:space="preserve">icts, counties, municipalities, cities, towns, communes, etc.), while </w:t>
      </w:r>
      <w:r w:rsidR="007903D7">
        <w:rPr>
          <w:bCs/>
          <w:kern w:val="18"/>
          <w:szCs w:val="18"/>
          <w:lang w:eastAsia="en-CA"/>
        </w:rPr>
        <w:t>‘</w:t>
      </w:r>
      <w:r w:rsidRPr="0070240A">
        <w:rPr>
          <w:bCs/>
          <w:kern w:val="18"/>
          <w:szCs w:val="18"/>
          <w:lang w:eastAsia="en-CA"/>
        </w:rPr>
        <w:t>subnational governments</w:t>
      </w:r>
      <w:r w:rsidR="007903D7">
        <w:rPr>
          <w:bCs/>
          <w:kern w:val="18"/>
          <w:szCs w:val="18"/>
          <w:lang w:eastAsia="en-CA"/>
        </w:rPr>
        <w:t>’</w:t>
      </w:r>
      <w:r w:rsidRPr="0070240A">
        <w:rPr>
          <w:bCs/>
          <w:kern w:val="18"/>
          <w:szCs w:val="18"/>
          <w:lang w:eastAsia="en-CA"/>
        </w:rPr>
        <w:t xml:space="preserve"> (states, provinces, domains, territories, regional governments, etc.) applies only to the first immediate level of government below the national”</w:t>
      </w:r>
      <w:r w:rsidR="00AB3506" w:rsidRPr="00615B6C">
        <w:rPr>
          <w:bCs/>
          <w:kern w:val="18"/>
          <w:szCs w:val="18"/>
          <w:lang w:eastAsia="en-CA"/>
        </w:rPr>
        <w:t>.</w:t>
      </w:r>
    </w:p>
  </w:footnote>
  <w:footnote w:id="3">
    <w:p w14:paraId="525D168D" w14:textId="35C86F87" w:rsidR="000E40A1" w:rsidRPr="005E2D95" w:rsidRDefault="000E40A1" w:rsidP="005E2D95">
      <w:pPr>
        <w:pStyle w:val="FootnoteText"/>
        <w:ind w:firstLine="0"/>
        <w:jc w:val="left"/>
        <w:rPr>
          <w:kern w:val="18"/>
          <w:szCs w:val="18"/>
        </w:rPr>
      </w:pPr>
      <w:r w:rsidRPr="005E2D95">
        <w:rPr>
          <w:rStyle w:val="FootnoteReference"/>
          <w:kern w:val="18"/>
          <w:sz w:val="18"/>
          <w:szCs w:val="18"/>
        </w:rPr>
        <w:footnoteRef/>
      </w:r>
      <w:r w:rsidR="00A50D16" w:rsidRPr="005E2D95">
        <w:rPr>
          <w:kern w:val="18"/>
          <w:szCs w:val="18"/>
        </w:rPr>
        <w:t xml:space="preserve"> See </w:t>
      </w:r>
      <w:r w:rsidR="00AF6781" w:rsidRPr="005E2D95">
        <w:rPr>
          <w:kern w:val="18"/>
          <w:szCs w:val="18"/>
        </w:rPr>
        <w:t>CBD/SBI/3/19.</w:t>
      </w:r>
      <w:r w:rsidR="00FB7B27" w:rsidRPr="00F800F5">
        <w:rPr>
          <w:kern w:val="18"/>
          <w:szCs w:val="18"/>
        </w:rPr>
        <w:t xml:space="preserve"> See also </w:t>
      </w:r>
      <w:r w:rsidR="005C021E" w:rsidRPr="00F800F5">
        <w:rPr>
          <w:kern w:val="18"/>
          <w:szCs w:val="18"/>
        </w:rPr>
        <w:t>CBD/SBI/3/INF/25 and 26.</w:t>
      </w:r>
    </w:p>
  </w:footnote>
  <w:footnote w:id="4">
    <w:p w14:paraId="432FFA4E" w14:textId="4E3BB800" w:rsidR="0025084E" w:rsidRPr="005E2D95" w:rsidRDefault="0025084E" w:rsidP="005E2D95">
      <w:pPr>
        <w:pStyle w:val="FootnoteText"/>
        <w:ind w:firstLine="0"/>
        <w:jc w:val="left"/>
        <w:rPr>
          <w:kern w:val="18"/>
          <w:szCs w:val="18"/>
        </w:rPr>
      </w:pPr>
      <w:r w:rsidRPr="005E2D95">
        <w:rPr>
          <w:rStyle w:val="FootnoteReference"/>
          <w:kern w:val="18"/>
          <w:sz w:val="18"/>
          <w:szCs w:val="18"/>
        </w:rPr>
        <w:footnoteRef/>
      </w:r>
      <w:r w:rsidRPr="005E2D95">
        <w:rPr>
          <w:kern w:val="18"/>
          <w:szCs w:val="18"/>
        </w:rPr>
        <w:t xml:space="preserve"> See </w:t>
      </w:r>
      <w:r w:rsidR="00261DC2" w:rsidRPr="005E2D95">
        <w:rPr>
          <w:kern w:val="18"/>
          <w:szCs w:val="18"/>
        </w:rPr>
        <w:t>CBD/WG2020/1/5.</w:t>
      </w:r>
    </w:p>
  </w:footnote>
  <w:footnote w:id="5">
    <w:p w14:paraId="3989F46A" w14:textId="3AA6434C" w:rsidR="006055D1" w:rsidRPr="005E2D95" w:rsidRDefault="006055D1" w:rsidP="005E2D95">
      <w:pPr>
        <w:pStyle w:val="FootnoteText"/>
        <w:ind w:firstLine="0"/>
        <w:jc w:val="left"/>
        <w:rPr>
          <w:kern w:val="18"/>
          <w:szCs w:val="18"/>
        </w:rPr>
      </w:pPr>
      <w:r w:rsidRPr="005E2D95">
        <w:rPr>
          <w:rStyle w:val="FootnoteReference"/>
          <w:kern w:val="18"/>
          <w:sz w:val="18"/>
          <w:szCs w:val="18"/>
        </w:rPr>
        <w:footnoteRef/>
      </w:r>
      <w:r w:rsidRPr="005E2D95">
        <w:rPr>
          <w:kern w:val="18"/>
          <w:szCs w:val="18"/>
        </w:rPr>
        <w:t xml:space="preserve"> </w:t>
      </w:r>
      <w:r w:rsidR="00684892" w:rsidRPr="005E2D95">
        <w:rPr>
          <w:iCs/>
          <w:kern w:val="18"/>
          <w:szCs w:val="18"/>
        </w:rPr>
        <w:t xml:space="preserve">Decision </w:t>
      </w:r>
      <w:r w:rsidR="00684892" w:rsidRPr="005E2D95">
        <w:rPr>
          <w:rStyle w:val="Hyperlink"/>
          <w:kern w:val="18"/>
          <w:szCs w:val="18"/>
        </w:rPr>
        <w:t>X/22.</w:t>
      </w:r>
    </w:p>
  </w:footnote>
  <w:footnote w:id="6">
    <w:p w14:paraId="317BBA40" w14:textId="46D49ACB" w:rsidR="00FB3251" w:rsidRPr="005E2D95" w:rsidRDefault="00FB3251" w:rsidP="005E2D95">
      <w:pPr>
        <w:pStyle w:val="FootnoteText"/>
        <w:ind w:firstLine="0"/>
        <w:jc w:val="left"/>
        <w:rPr>
          <w:kern w:val="18"/>
          <w:szCs w:val="18"/>
          <w:lang w:val="en-CA"/>
        </w:rPr>
      </w:pPr>
      <w:r w:rsidRPr="005E2D95">
        <w:rPr>
          <w:rStyle w:val="FootnoteReference"/>
          <w:kern w:val="18"/>
          <w:sz w:val="18"/>
          <w:szCs w:val="18"/>
        </w:rPr>
        <w:footnoteRef/>
      </w:r>
      <w:r w:rsidRPr="005E2D95">
        <w:rPr>
          <w:kern w:val="18"/>
          <w:szCs w:val="18"/>
        </w:rPr>
        <w:t xml:space="preserve"> </w:t>
      </w:r>
      <w:r w:rsidR="00F800F5" w:rsidRPr="00F800F5">
        <w:rPr>
          <w:kern w:val="18"/>
          <w:szCs w:val="18"/>
        </w:rPr>
        <w:t>CBD/SBI/3/19.</w:t>
      </w:r>
    </w:p>
  </w:footnote>
  <w:footnote w:id="7">
    <w:p w14:paraId="19DC0A0D" w14:textId="1891EC8B"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w:t>
      </w:r>
      <w:r w:rsidR="000A6C11">
        <w:t>CBD/SBI/3/INF/25.</w:t>
      </w:r>
      <w:hyperlink w:history="1"/>
    </w:p>
  </w:footnote>
  <w:footnote w:id="8">
    <w:p w14:paraId="297A55D6" w14:textId="77777777"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Dependent upon the agreement of the long-term approach to mainstreaming at the third meeting of the Subsidiary Body on Implementation.</w:t>
      </w:r>
    </w:p>
  </w:footnote>
  <w:footnote w:id="9">
    <w:p w14:paraId="553BC6A9" w14:textId="312C537C"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w:t>
      </w:r>
      <w:r w:rsidR="00AF04FA" w:rsidRPr="005E2D95">
        <w:t>V/6</w:t>
      </w:r>
      <w:r w:rsidRPr="00F800F5">
        <w:rPr>
          <w:kern w:val="18"/>
          <w:szCs w:val="18"/>
        </w:rPr>
        <w:t>, is “Management should be decentralized to the lowest appropriate level.”</w:t>
      </w:r>
    </w:p>
  </w:footnote>
  <w:footnote w:id="10">
    <w:p w14:paraId="2F72D96A" w14:textId="5C2FD828" w:rsidR="00E32E3B" w:rsidRPr="005E2D95" w:rsidRDefault="00E32E3B" w:rsidP="005E2D95">
      <w:pPr>
        <w:pStyle w:val="FootnoteText"/>
        <w:ind w:firstLine="0"/>
        <w:jc w:val="left"/>
        <w:rPr>
          <w:kern w:val="18"/>
          <w:szCs w:val="18"/>
        </w:rPr>
      </w:pPr>
      <w:r w:rsidRPr="005E2D95">
        <w:rPr>
          <w:rStyle w:val="FootnoteReference"/>
          <w:kern w:val="18"/>
          <w:sz w:val="18"/>
          <w:szCs w:val="18"/>
        </w:rPr>
        <w:footnoteRef/>
      </w:r>
      <w:r w:rsidRPr="005E2D95">
        <w:rPr>
          <w:kern w:val="18"/>
          <w:szCs w:val="18"/>
        </w:rPr>
        <w:t xml:space="preserve"> This paragraph, </w:t>
      </w:r>
      <w:r w:rsidR="00F03EF6">
        <w:rPr>
          <w:kern w:val="18"/>
          <w:szCs w:val="18"/>
        </w:rPr>
        <w:t>which</w:t>
      </w:r>
      <w:r w:rsidRPr="005E2D95">
        <w:rPr>
          <w:kern w:val="18"/>
          <w:szCs w:val="18"/>
        </w:rPr>
        <w:t xml:space="preserve"> addresses support from the Global Environment Facility, will eventually be reflected in a decision on the financial mechanism which will consolidate the guidance of </w:t>
      </w:r>
      <w:r w:rsidR="00466B71" w:rsidRPr="005E2D95">
        <w:rPr>
          <w:kern w:val="18"/>
          <w:szCs w:val="18"/>
        </w:rPr>
        <w:t>the Conference of the Parties</w:t>
      </w:r>
      <w:r w:rsidRPr="005E2D95">
        <w:rPr>
          <w:kern w:val="18"/>
          <w:szCs w:val="18"/>
        </w:rPr>
        <w:t xml:space="preserve"> to </w:t>
      </w:r>
      <w:r w:rsidR="00466B71" w:rsidRPr="005E2D95">
        <w:rPr>
          <w:kern w:val="18"/>
          <w:szCs w:val="18"/>
        </w:rPr>
        <w:t xml:space="preserve">the Global Environment </w:t>
      </w:r>
      <w:r w:rsidR="00D910DA">
        <w:rPr>
          <w:kern w:val="18"/>
          <w:szCs w:val="18"/>
        </w:rPr>
        <w:t>F</w:t>
      </w:r>
      <w:r w:rsidR="00466B71" w:rsidRPr="005E2D95">
        <w:rPr>
          <w:kern w:val="18"/>
          <w:szCs w:val="18"/>
        </w:rPr>
        <w:t>acility.</w:t>
      </w:r>
    </w:p>
  </w:footnote>
  <w:footnote w:id="11">
    <w:p w14:paraId="71412C04" w14:textId="77777777"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This updated plan of action builds on the Plan of Action adopted in decision X/22.</w:t>
      </w:r>
    </w:p>
  </w:footnote>
  <w:footnote w:id="12">
    <w:p w14:paraId="6C42817F" w14:textId="77777777"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Dependent upon the agreement of the long-term approach to mainstreaming at the third meeting of the Subsidiary Body on Implementation.</w:t>
      </w:r>
    </w:p>
  </w:footnote>
  <w:footnote w:id="13">
    <w:p w14:paraId="4E6EE2A4" w14:textId="1AB86AEB"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A057EC">
        <w:rPr>
          <w:kern w:val="18"/>
          <w:szCs w:val="18"/>
        </w:rPr>
        <w:t xml:space="preserve"> Referred to in paragraph 7 of the Plan of Action adopted in decision X/22, and paragraph </w:t>
      </w:r>
      <w:r w:rsidR="00736422" w:rsidRPr="005E2D95">
        <w:rPr>
          <w:kern w:val="18"/>
          <w:szCs w:val="18"/>
        </w:rPr>
        <w:fldChar w:fldCharType="begin"/>
      </w:r>
      <w:r w:rsidR="00736422" w:rsidRPr="005E2D95">
        <w:rPr>
          <w:kern w:val="18"/>
          <w:szCs w:val="18"/>
        </w:rPr>
        <w:instrText xml:space="preserve"> REF _Ref73136863 \r \h </w:instrText>
      </w:r>
      <w:r w:rsidR="00A057EC">
        <w:rPr>
          <w:kern w:val="18"/>
          <w:szCs w:val="18"/>
        </w:rPr>
        <w:instrText xml:space="preserve"> \* MERGEFORMAT </w:instrText>
      </w:r>
      <w:r w:rsidR="00736422" w:rsidRPr="005E2D95">
        <w:rPr>
          <w:kern w:val="18"/>
          <w:szCs w:val="18"/>
        </w:rPr>
      </w:r>
      <w:r w:rsidR="00736422" w:rsidRPr="005E2D95">
        <w:rPr>
          <w:kern w:val="18"/>
          <w:szCs w:val="18"/>
        </w:rPr>
        <w:fldChar w:fldCharType="separate"/>
      </w:r>
      <w:r w:rsidR="00736422" w:rsidRPr="005E2D95">
        <w:rPr>
          <w:kern w:val="18"/>
          <w:szCs w:val="18"/>
          <w:cs/>
        </w:rPr>
        <w:t>‎</w:t>
      </w:r>
      <w:r w:rsidR="00736422" w:rsidRPr="005E2D95">
        <w:rPr>
          <w:kern w:val="18"/>
          <w:szCs w:val="18"/>
        </w:rPr>
        <w:t>6</w:t>
      </w:r>
      <w:r w:rsidR="00736422" w:rsidRPr="005E2D95">
        <w:rPr>
          <w:kern w:val="18"/>
          <w:szCs w:val="18"/>
        </w:rPr>
        <w:fldChar w:fldCharType="end"/>
      </w:r>
      <w:r w:rsidR="00736422" w:rsidRPr="005E2D95">
        <w:rPr>
          <w:kern w:val="18"/>
          <w:szCs w:val="18"/>
        </w:rPr>
        <w:t xml:space="preserve"> </w:t>
      </w:r>
      <w:r w:rsidRPr="00A057EC">
        <w:rPr>
          <w:kern w:val="18"/>
          <w:szCs w:val="18"/>
        </w:rPr>
        <w:t xml:space="preserve">of </w:t>
      </w:r>
      <w:r w:rsidR="002F7BD6" w:rsidRPr="00A057EC">
        <w:rPr>
          <w:kern w:val="18"/>
          <w:szCs w:val="18"/>
        </w:rPr>
        <w:t xml:space="preserve">the present </w:t>
      </w:r>
      <w:r w:rsidRPr="00A057EC">
        <w:rPr>
          <w:kern w:val="18"/>
          <w:szCs w:val="18"/>
        </w:rPr>
        <w:t>Plan of Action.</w:t>
      </w:r>
    </w:p>
  </w:footnote>
  <w:footnote w:id="14">
    <w:p w14:paraId="0EF99103" w14:textId="77777777"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V/6, is “Management should be decentralised to the lowest appropriate level.”</w:t>
      </w:r>
    </w:p>
  </w:footnote>
  <w:footnote w:id="15">
    <w:p w14:paraId="173CD4FE" w14:textId="77777777"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Linked with the CBD Action Agenda.</w:t>
      </w:r>
    </w:p>
  </w:footnote>
  <w:footnote w:id="16">
    <w:p w14:paraId="13C3D0E5" w14:textId="2FEA6C2C"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The current Terms of Reference for this Advisory Committee can be found at: </w:t>
      </w:r>
      <w:hyperlink r:id="rId1" w:history="1">
        <w:r w:rsidRPr="00F800F5">
          <w:rPr>
            <w:rStyle w:val="Hyperlink"/>
            <w:kern w:val="18"/>
            <w:szCs w:val="18"/>
          </w:rPr>
          <w:t>https://www.cbd.int/subnational/partners-and-initiatives/global-partnership/advisory-committee-on-sub-national-governments</w:t>
        </w:r>
      </w:hyperlink>
      <w:r w:rsidR="0081411C">
        <w:rPr>
          <w:kern w:val="18"/>
          <w:szCs w:val="18"/>
        </w:rPr>
        <w:t>;</w:t>
      </w:r>
      <w:r w:rsidRPr="00F800F5">
        <w:rPr>
          <w:kern w:val="18"/>
          <w:szCs w:val="18"/>
        </w:rPr>
        <w:t xml:space="preserve"> however</w:t>
      </w:r>
      <w:r w:rsidR="0081411C">
        <w:rPr>
          <w:kern w:val="18"/>
          <w:szCs w:val="18"/>
        </w:rPr>
        <w:t>,</w:t>
      </w:r>
      <w:r w:rsidRPr="00F800F5">
        <w:rPr>
          <w:kern w:val="18"/>
          <w:szCs w:val="18"/>
        </w:rPr>
        <w:t xml:space="preserve"> they are currently being revised by ICLEI-Local Governments for Sustainability acting as its Secretariat.</w:t>
      </w:r>
    </w:p>
  </w:footnote>
  <w:footnote w:id="17">
    <w:p w14:paraId="5A3192A5" w14:textId="4F44B3AB" w:rsidR="00E36FD6" w:rsidRPr="00F800F5" w:rsidRDefault="00E36FD6" w:rsidP="005E2D95">
      <w:pPr>
        <w:pStyle w:val="FootnoteText"/>
        <w:ind w:firstLine="0"/>
        <w:jc w:val="left"/>
        <w:rPr>
          <w:kern w:val="18"/>
          <w:szCs w:val="18"/>
        </w:rPr>
      </w:pPr>
      <w:r w:rsidRPr="005E2D95">
        <w:rPr>
          <w:rStyle w:val="FootnoteReference"/>
          <w:kern w:val="18"/>
          <w:sz w:val="18"/>
          <w:szCs w:val="18"/>
        </w:rPr>
        <w:footnoteRef/>
      </w:r>
      <w:r w:rsidRPr="00F800F5">
        <w:rPr>
          <w:bCs/>
          <w:kern w:val="18"/>
          <w:szCs w:val="18"/>
          <w:lang w:eastAsia="en-CA"/>
        </w:rPr>
        <w:t xml:space="preserve"> </w:t>
      </w:r>
      <w:r w:rsidRPr="00F800F5">
        <w:rPr>
          <w:kern w:val="18"/>
          <w:szCs w:val="18"/>
        </w:rPr>
        <w:t xml:space="preserve">The current Terms of Reference for this Advisory Committee can be found at: </w:t>
      </w:r>
      <w:hyperlink r:id="rId2" w:history="1">
        <w:r w:rsidRPr="00F800F5">
          <w:rPr>
            <w:rStyle w:val="Hyperlink"/>
            <w:kern w:val="18"/>
            <w:szCs w:val="18"/>
          </w:rPr>
          <w:t>https://www.cbd.int/subnational/partners-and-initiatives/global-partnership/advisory-committee-on-sub-national-governments</w:t>
        </w:r>
      </w:hyperlink>
      <w:r w:rsidR="002C4465">
        <w:rPr>
          <w:kern w:val="18"/>
          <w:szCs w:val="18"/>
        </w:rPr>
        <w:t>;</w:t>
      </w:r>
      <w:r w:rsidRPr="00F800F5">
        <w:rPr>
          <w:kern w:val="18"/>
          <w:szCs w:val="18"/>
        </w:rPr>
        <w:t xml:space="preserve"> however</w:t>
      </w:r>
      <w:r w:rsidR="002C4465">
        <w:rPr>
          <w:kern w:val="18"/>
          <w:szCs w:val="18"/>
        </w:rPr>
        <w:t>,</w:t>
      </w:r>
      <w:r w:rsidRPr="00F800F5">
        <w:rPr>
          <w:kern w:val="18"/>
          <w:szCs w:val="18"/>
        </w:rPr>
        <w:t xml:space="preserve"> they are currently being revised by Regions4.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00F70A9" w:rsidR="00534681" w:rsidRPr="005E2D95" w:rsidRDefault="00466B71" w:rsidP="005E2D95">
        <w:pPr>
          <w:pStyle w:val="Header"/>
          <w:tabs>
            <w:tab w:val="clear" w:pos="4320"/>
            <w:tab w:val="clear" w:pos="8640"/>
          </w:tabs>
          <w:jc w:val="left"/>
          <w:rPr>
            <w:noProof/>
          </w:rPr>
        </w:pPr>
        <w:r w:rsidRPr="005E2D95">
          <w:rPr>
            <w:noProof/>
          </w:rPr>
          <w:t>CBD/SBI/3/CRP.8</w:t>
        </w:r>
      </w:p>
    </w:sdtContent>
  </w:sdt>
  <w:p w14:paraId="1E0FDE0B" w14:textId="77777777" w:rsidR="00534681" w:rsidRPr="005E2D95" w:rsidRDefault="00534681" w:rsidP="005E2D95">
    <w:pPr>
      <w:pStyle w:val="Header"/>
      <w:tabs>
        <w:tab w:val="clear" w:pos="4320"/>
        <w:tab w:val="clear" w:pos="8640"/>
      </w:tabs>
      <w:jc w:val="left"/>
      <w:rPr>
        <w:noProof/>
      </w:rPr>
    </w:pPr>
    <w:r w:rsidRPr="005E2D95">
      <w:rPr>
        <w:noProof/>
      </w:rPr>
      <w:t xml:space="preserve">Page </w:t>
    </w:r>
    <w:r w:rsidRPr="005E2D95">
      <w:rPr>
        <w:noProof/>
      </w:rPr>
      <w:fldChar w:fldCharType="begin"/>
    </w:r>
    <w:r w:rsidRPr="005E2D95">
      <w:rPr>
        <w:noProof/>
      </w:rPr>
      <w:instrText xml:space="preserve"> PAGE   \* MERGEFORMAT </w:instrText>
    </w:r>
    <w:r w:rsidRPr="005E2D95">
      <w:rPr>
        <w:noProof/>
      </w:rPr>
      <w:fldChar w:fldCharType="separate"/>
    </w:r>
    <w:r w:rsidR="00E32E3B" w:rsidRPr="005E2D95">
      <w:rPr>
        <w:noProof/>
      </w:rPr>
      <w:t>2</w:t>
    </w:r>
    <w:r w:rsidRPr="005E2D95">
      <w:rPr>
        <w:noProof/>
      </w:rPr>
      <w:fldChar w:fldCharType="end"/>
    </w:r>
  </w:p>
  <w:p w14:paraId="61C60697" w14:textId="77777777" w:rsidR="00534681" w:rsidRPr="005E2D95" w:rsidRDefault="00534681" w:rsidP="005E2D95">
    <w:pPr>
      <w:pStyle w:val="Header"/>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C032C1D" w:rsidR="009505C9" w:rsidRPr="005E2D95" w:rsidRDefault="00466B71" w:rsidP="005E2D95">
        <w:pPr>
          <w:pStyle w:val="Header"/>
          <w:tabs>
            <w:tab w:val="clear" w:pos="4320"/>
            <w:tab w:val="clear" w:pos="8640"/>
          </w:tabs>
          <w:jc w:val="right"/>
          <w:rPr>
            <w:noProof/>
          </w:rPr>
        </w:pPr>
        <w:r w:rsidRPr="005E2D95">
          <w:rPr>
            <w:noProof/>
          </w:rPr>
          <w:t>CBD/SBI/3/CRP.8</w:t>
        </w:r>
      </w:p>
    </w:sdtContent>
  </w:sdt>
  <w:p w14:paraId="64AE8439" w14:textId="77777777" w:rsidR="009505C9" w:rsidRPr="005E2D95" w:rsidRDefault="009505C9" w:rsidP="005E2D95">
    <w:pPr>
      <w:pStyle w:val="Header"/>
      <w:tabs>
        <w:tab w:val="clear" w:pos="4320"/>
        <w:tab w:val="clear" w:pos="8640"/>
      </w:tabs>
      <w:jc w:val="right"/>
      <w:rPr>
        <w:noProof/>
      </w:rPr>
    </w:pPr>
    <w:r w:rsidRPr="005E2D95">
      <w:rPr>
        <w:noProof/>
      </w:rPr>
      <w:t xml:space="preserve">Page </w:t>
    </w:r>
    <w:r w:rsidRPr="005E2D95">
      <w:rPr>
        <w:noProof/>
      </w:rPr>
      <w:fldChar w:fldCharType="begin"/>
    </w:r>
    <w:r w:rsidRPr="005E2D95">
      <w:rPr>
        <w:noProof/>
      </w:rPr>
      <w:instrText xml:space="preserve"> PAGE   \* MERGEFORMAT </w:instrText>
    </w:r>
    <w:r w:rsidRPr="005E2D95">
      <w:rPr>
        <w:noProof/>
      </w:rPr>
      <w:fldChar w:fldCharType="separate"/>
    </w:r>
    <w:r w:rsidR="00E32E3B" w:rsidRPr="005E2D95">
      <w:rPr>
        <w:noProof/>
      </w:rPr>
      <w:t>5</w:t>
    </w:r>
    <w:r w:rsidRPr="005E2D95">
      <w:rPr>
        <w:noProof/>
      </w:rPr>
      <w:fldChar w:fldCharType="end"/>
    </w:r>
  </w:p>
  <w:p w14:paraId="16137B8A" w14:textId="77777777" w:rsidR="009505C9" w:rsidRPr="005E2D95" w:rsidRDefault="009505C9" w:rsidP="005E2D95">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1255"/>
    <w:multiLevelType w:val="multilevel"/>
    <w:tmpl w:val="F49A613A"/>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605E00"/>
    <w:multiLevelType w:val="multilevel"/>
    <w:tmpl w:val="D572F37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9B33ECB"/>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400E40"/>
    <w:multiLevelType w:val="hybridMultilevel"/>
    <w:tmpl w:val="9E628BD2"/>
    <w:lvl w:ilvl="0" w:tplc="4C166178">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C2591"/>
    <w:multiLevelType w:val="multilevel"/>
    <w:tmpl w:val="EAAC78E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16A7A97"/>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F4574"/>
    <w:multiLevelType w:val="hybridMultilevel"/>
    <w:tmpl w:val="91724814"/>
    <w:lvl w:ilvl="0" w:tplc="95F66AB6">
      <w:start w:val="1"/>
      <w:numFmt w:val="decimal"/>
      <w:lvlText w:val="%1."/>
      <w:lvlJc w:val="left"/>
      <w:pPr>
        <w:ind w:left="1004" w:hanging="360"/>
      </w:pPr>
      <w:rPr>
        <w:i w:val="0"/>
      </w:rPr>
    </w:lvl>
    <w:lvl w:ilvl="1" w:tplc="E3E464E0">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0" w15:restartNumberingAfterBreak="0">
    <w:nsid w:val="73C21AC9"/>
    <w:multiLevelType w:val="hybridMultilevel"/>
    <w:tmpl w:val="0B7AA14A"/>
    <w:lvl w:ilvl="0" w:tplc="21B0A3F2">
      <w:start w:val="1"/>
      <w:numFmt w:val="decimal"/>
      <w:lvlText w:val="%1."/>
      <w:lvlJc w:val="left"/>
      <w:pPr>
        <w:ind w:left="1004" w:hanging="360"/>
      </w:pPr>
      <w:rPr>
        <w:b w:val="0"/>
        <w:bCs w:val="0"/>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0"/>
  </w:num>
  <w:num w:numId="3">
    <w:abstractNumId w:val="7"/>
  </w:num>
  <w:num w:numId="4">
    <w:abstractNumId w:val="10"/>
  </w:num>
  <w:num w:numId="5">
    <w:abstractNumId w:val="8"/>
  </w:num>
  <w:num w:numId="6">
    <w:abstractNumId w:val="1"/>
  </w:num>
  <w:num w:numId="7">
    <w:abstractNumId w:val="3"/>
  </w:num>
  <w:num w:numId="8">
    <w:abstractNumId w:val="7"/>
    <w:lvlOverride w:ilvl="0">
      <w:startOverride w:val="1"/>
    </w:lvlOverride>
  </w:num>
  <w:num w:numId="9">
    <w:abstractNumId w:val="18"/>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5"/>
  </w:num>
  <w:num w:numId="15">
    <w:abstractNumId w:val="14"/>
  </w:num>
  <w:num w:numId="16">
    <w:abstractNumId w:val="2"/>
  </w:num>
  <w:num w:numId="17">
    <w:abstractNumId w:val="21"/>
  </w:num>
  <w:num w:numId="18">
    <w:abstractNumId w:val="22"/>
  </w:num>
  <w:num w:numId="19">
    <w:abstractNumId w:val="2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19"/>
  </w:num>
  <w:num w:numId="24">
    <w:abstractNumId w:val="16"/>
  </w:num>
  <w:num w:numId="25">
    <w:abstractNumId w:val="13"/>
  </w:num>
  <w:num w:numId="26">
    <w:abstractNumId w:val="17"/>
  </w:num>
  <w:num w:numId="27">
    <w:abstractNumId w:val="4"/>
  </w:num>
  <w:num w:numId="28">
    <w:abstractNumId w:val="12"/>
  </w:num>
  <w:num w:numId="29">
    <w:abstractNumId w:val="6"/>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1B9A"/>
    <w:rsid w:val="000136F4"/>
    <w:rsid w:val="00042C44"/>
    <w:rsid w:val="0007171B"/>
    <w:rsid w:val="000A6C11"/>
    <w:rsid w:val="000B2DEE"/>
    <w:rsid w:val="000D28E5"/>
    <w:rsid w:val="000D32E1"/>
    <w:rsid w:val="000E40A1"/>
    <w:rsid w:val="000E673A"/>
    <w:rsid w:val="000F1610"/>
    <w:rsid w:val="000F74F5"/>
    <w:rsid w:val="00102920"/>
    <w:rsid w:val="00105372"/>
    <w:rsid w:val="001129BF"/>
    <w:rsid w:val="00115DA8"/>
    <w:rsid w:val="001312AD"/>
    <w:rsid w:val="00131E7A"/>
    <w:rsid w:val="00134846"/>
    <w:rsid w:val="00137533"/>
    <w:rsid w:val="00155B05"/>
    <w:rsid w:val="001617E8"/>
    <w:rsid w:val="00172AF6"/>
    <w:rsid w:val="0017661C"/>
    <w:rsid w:val="00176CEE"/>
    <w:rsid w:val="00186DD8"/>
    <w:rsid w:val="00193C35"/>
    <w:rsid w:val="001B13FE"/>
    <w:rsid w:val="001B464A"/>
    <w:rsid w:val="001F147F"/>
    <w:rsid w:val="002041E3"/>
    <w:rsid w:val="0022358B"/>
    <w:rsid w:val="00232415"/>
    <w:rsid w:val="0025084E"/>
    <w:rsid w:val="00257DE8"/>
    <w:rsid w:val="00261DC2"/>
    <w:rsid w:val="00264AD7"/>
    <w:rsid w:val="0026684B"/>
    <w:rsid w:val="002933B5"/>
    <w:rsid w:val="002A6FD6"/>
    <w:rsid w:val="002C2744"/>
    <w:rsid w:val="002C4465"/>
    <w:rsid w:val="002D3E4F"/>
    <w:rsid w:val="002E574A"/>
    <w:rsid w:val="002F7BD6"/>
    <w:rsid w:val="0030169D"/>
    <w:rsid w:val="003060EB"/>
    <w:rsid w:val="00314F68"/>
    <w:rsid w:val="003153EB"/>
    <w:rsid w:val="00321985"/>
    <w:rsid w:val="00345412"/>
    <w:rsid w:val="00351205"/>
    <w:rsid w:val="00372F74"/>
    <w:rsid w:val="00395939"/>
    <w:rsid w:val="0039772E"/>
    <w:rsid w:val="003A0449"/>
    <w:rsid w:val="003B3CDF"/>
    <w:rsid w:val="003E30EB"/>
    <w:rsid w:val="003F7224"/>
    <w:rsid w:val="00401A23"/>
    <w:rsid w:val="00427D21"/>
    <w:rsid w:val="004644C2"/>
    <w:rsid w:val="00466B71"/>
    <w:rsid w:val="00467F9C"/>
    <w:rsid w:val="0048356F"/>
    <w:rsid w:val="0049111D"/>
    <w:rsid w:val="004A0B80"/>
    <w:rsid w:val="004C7BDF"/>
    <w:rsid w:val="004D233E"/>
    <w:rsid w:val="004F4481"/>
    <w:rsid w:val="0050540B"/>
    <w:rsid w:val="00534681"/>
    <w:rsid w:val="00537C5B"/>
    <w:rsid w:val="00550E41"/>
    <w:rsid w:val="00562792"/>
    <w:rsid w:val="00563442"/>
    <w:rsid w:val="00565B42"/>
    <w:rsid w:val="00575E0D"/>
    <w:rsid w:val="00582D97"/>
    <w:rsid w:val="0058752C"/>
    <w:rsid w:val="005C021E"/>
    <w:rsid w:val="005C4CE6"/>
    <w:rsid w:val="005E2D95"/>
    <w:rsid w:val="005F56C1"/>
    <w:rsid w:val="006013EF"/>
    <w:rsid w:val="006055D1"/>
    <w:rsid w:val="006122BA"/>
    <w:rsid w:val="00615B6C"/>
    <w:rsid w:val="006233CD"/>
    <w:rsid w:val="00625045"/>
    <w:rsid w:val="006336E6"/>
    <w:rsid w:val="00652C49"/>
    <w:rsid w:val="00654676"/>
    <w:rsid w:val="006657BB"/>
    <w:rsid w:val="00684892"/>
    <w:rsid w:val="00685FB8"/>
    <w:rsid w:val="006B2290"/>
    <w:rsid w:val="006D3D02"/>
    <w:rsid w:val="006F6D8E"/>
    <w:rsid w:val="0070240A"/>
    <w:rsid w:val="0071344C"/>
    <w:rsid w:val="00717D88"/>
    <w:rsid w:val="00731387"/>
    <w:rsid w:val="00736422"/>
    <w:rsid w:val="00747856"/>
    <w:rsid w:val="00757670"/>
    <w:rsid w:val="00781042"/>
    <w:rsid w:val="00781754"/>
    <w:rsid w:val="00783130"/>
    <w:rsid w:val="00786056"/>
    <w:rsid w:val="007903D7"/>
    <w:rsid w:val="007930CF"/>
    <w:rsid w:val="007942D3"/>
    <w:rsid w:val="007B2099"/>
    <w:rsid w:val="007B6C09"/>
    <w:rsid w:val="007B7741"/>
    <w:rsid w:val="007E09DA"/>
    <w:rsid w:val="007E1602"/>
    <w:rsid w:val="007E42CB"/>
    <w:rsid w:val="007F5A33"/>
    <w:rsid w:val="0081411C"/>
    <w:rsid w:val="008178B6"/>
    <w:rsid w:val="00824070"/>
    <w:rsid w:val="00853A2F"/>
    <w:rsid w:val="00857EB7"/>
    <w:rsid w:val="0086122A"/>
    <w:rsid w:val="00865B74"/>
    <w:rsid w:val="008753FF"/>
    <w:rsid w:val="008974F0"/>
    <w:rsid w:val="008B012A"/>
    <w:rsid w:val="008E0E5E"/>
    <w:rsid w:val="008E5C03"/>
    <w:rsid w:val="009011F4"/>
    <w:rsid w:val="00906E17"/>
    <w:rsid w:val="00912ED3"/>
    <w:rsid w:val="0091500C"/>
    <w:rsid w:val="0092267D"/>
    <w:rsid w:val="0092441C"/>
    <w:rsid w:val="00930BA1"/>
    <w:rsid w:val="0093169E"/>
    <w:rsid w:val="009457CA"/>
    <w:rsid w:val="009505C9"/>
    <w:rsid w:val="00950752"/>
    <w:rsid w:val="00950774"/>
    <w:rsid w:val="00966424"/>
    <w:rsid w:val="0098217C"/>
    <w:rsid w:val="009A54E6"/>
    <w:rsid w:val="009B302E"/>
    <w:rsid w:val="009C2DE6"/>
    <w:rsid w:val="009C7074"/>
    <w:rsid w:val="009D7DB5"/>
    <w:rsid w:val="009F79C2"/>
    <w:rsid w:val="00A057EC"/>
    <w:rsid w:val="00A21CF2"/>
    <w:rsid w:val="00A253A5"/>
    <w:rsid w:val="00A32270"/>
    <w:rsid w:val="00A439EF"/>
    <w:rsid w:val="00A50D16"/>
    <w:rsid w:val="00A57BD4"/>
    <w:rsid w:val="00A57BDF"/>
    <w:rsid w:val="00A77C35"/>
    <w:rsid w:val="00AA6F92"/>
    <w:rsid w:val="00AB02F9"/>
    <w:rsid w:val="00AB3506"/>
    <w:rsid w:val="00AB6934"/>
    <w:rsid w:val="00AD5331"/>
    <w:rsid w:val="00AF04FA"/>
    <w:rsid w:val="00AF42DE"/>
    <w:rsid w:val="00AF6781"/>
    <w:rsid w:val="00B14841"/>
    <w:rsid w:val="00B23DA5"/>
    <w:rsid w:val="00B316A4"/>
    <w:rsid w:val="00B3369F"/>
    <w:rsid w:val="00B34E45"/>
    <w:rsid w:val="00B56118"/>
    <w:rsid w:val="00B840D8"/>
    <w:rsid w:val="00B84A69"/>
    <w:rsid w:val="00B928FA"/>
    <w:rsid w:val="00B94E6C"/>
    <w:rsid w:val="00BA709D"/>
    <w:rsid w:val="00BB04F4"/>
    <w:rsid w:val="00BB3CB8"/>
    <w:rsid w:val="00BB4606"/>
    <w:rsid w:val="00BD4399"/>
    <w:rsid w:val="00BE020D"/>
    <w:rsid w:val="00C23D2F"/>
    <w:rsid w:val="00C24861"/>
    <w:rsid w:val="00C443BD"/>
    <w:rsid w:val="00C451C5"/>
    <w:rsid w:val="00C53C28"/>
    <w:rsid w:val="00C9161D"/>
    <w:rsid w:val="00CA0C1D"/>
    <w:rsid w:val="00CB0165"/>
    <w:rsid w:val="00CB1682"/>
    <w:rsid w:val="00CB465C"/>
    <w:rsid w:val="00CD6FA3"/>
    <w:rsid w:val="00CF1848"/>
    <w:rsid w:val="00D12044"/>
    <w:rsid w:val="00D33EFC"/>
    <w:rsid w:val="00D36832"/>
    <w:rsid w:val="00D40DBC"/>
    <w:rsid w:val="00D50CDA"/>
    <w:rsid w:val="00D76A18"/>
    <w:rsid w:val="00D80849"/>
    <w:rsid w:val="00D82E8F"/>
    <w:rsid w:val="00D910DA"/>
    <w:rsid w:val="00DA3ADC"/>
    <w:rsid w:val="00DB4338"/>
    <w:rsid w:val="00DC082A"/>
    <w:rsid w:val="00DC0C1A"/>
    <w:rsid w:val="00DD118C"/>
    <w:rsid w:val="00DE608A"/>
    <w:rsid w:val="00DF1C63"/>
    <w:rsid w:val="00E127B9"/>
    <w:rsid w:val="00E15F4F"/>
    <w:rsid w:val="00E32E3B"/>
    <w:rsid w:val="00E36FD6"/>
    <w:rsid w:val="00E375D6"/>
    <w:rsid w:val="00E522F5"/>
    <w:rsid w:val="00E66235"/>
    <w:rsid w:val="00E715E6"/>
    <w:rsid w:val="00E83C24"/>
    <w:rsid w:val="00E9318D"/>
    <w:rsid w:val="00EA52A6"/>
    <w:rsid w:val="00EC315D"/>
    <w:rsid w:val="00ED3E77"/>
    <w:rsid w:val="00EE3C03"/>
    <w:rsid w:val="00EE76C3"/>
    <w:rsid w:val="00EF6418"/>
    <w:rsid w:val="00F03EF6"/>
    <w:rsid w:val="00F05406"/>
    <w:rsid w:val="00F1660C"/>
    <w:rsid w:val="00F53193"/>
    <w:rsid w:val="00F6586C"/>
    <w:rsid w:val="00F800F5"/>
    <w:rsid w:val="00F94774"/>
    <w:rsid w:val="00F97EC3"/>
    <w:rsid w:val="00FA60F9"/>
    <w:rsid w:val="00FA663B"/>
    <w:rsid w:val="00FB3251"/>
    <w:rsid w:val="00FB7B27"/>
    <w:rsid w:val="00FC53DB"/>
    <w:rsid w:val="00FD18CE"/>
    <w:rsid w:val="00FD5883"/>
    <w:rsid w:val="00FE4643"/>
    <w:rsid w:val="00FF403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CD5E7AE2-FF17-4932-AC3F-297471E0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36FD6"/>
    <w:pPr>
      <w:spacing w:before="120" w:after="160" w:line="240" w:lineRule="exact"/>
      <w:jc w:val="left"/>
    </w:pPr>
    <w:rPr>
      <w:rFonts w:asciiTheme="minorHAnsi" w:eastAsiaTheme="minorEastAsia" w:hAnsiTheme="minorHAnsi" w:cstheme="minorBidi"/>
      <w:vertAlign w:val="superscript"/>
      <w:lang w:val="fr-CA"/>
    </w:rPr>
  </w:style>
  <w:style w:type="paragraph" w:customStyle="1" w:styleId="StylePara1Kernat11pt">
    <w:name w:val="Style Para1 + Kern at 11 pt"/>
    <w:basedOn w:val="Para1"/>
    <w:rsid w:val="00E36FD6"/>
    <w:pPr>
      <w:numPr>
        <w:numId w:val="0"/>
      </w:numPr>
      <w:jc w:val="left"/>
    </w:pPr>
    <w:rPr>
      <w:kern w:val="22"/>
      <w:sz w:val="24"/>
      <w:lang w:val="en-CA"/>
    </w:rPr>
  </w:style>
  <w:style w:type="paragraph" w:customStyle="1" w:styleId="CharChar12">
    <w:name w:val="Char Char12"/>
    <w:basedOn w:val="Normal"/>
    <w:rsid w:val="00E36FD6"/>
  </w:style>
  <w:style w:type="paragraph" w:styleId="CommentSubject">
    <w:name w:val="annotation subject"/>
    <w:basedOn w:val="CommentText"/>
    <w:next w:val="CommentText"/>
    <w:link w:val="CommentSubjectChar"/>
    <w:uiPriority w:val="99"/>
    <w:semiHidden/>
    <w:unhideWhenUsed/>
    <w:rsid w:val="009011F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11F4"/>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86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d.int/doc/decisions/cop-10/cop-10-dec-22-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d.int/doc/meetings/esa/ecosys-01/other/ecosys-01-dec-cop-05-06-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48"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bd.int/doc/decisions/cop-12/cop-12-dec-09-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CFEBC35B1E84C44B3D5F0A60853A587"/>
        <w:category>
          <w:name w:val="General"/>
          <w:gallery w:val="placeholder"/>
        </w:category>
        <w:types>
          <w:type w:val="bbPlcHdr"/>
        </w:types>
        <w:behaviors>
          <w:behavior w:val="content"/>
        </w:behaviors>
        <w:guid w:val="{E3BAA966-BFF7-4D09-884D-88D99D6A6568}"/>
      </w:docPartPr>
      <w:docPartBody>
        <w:p w:rsidR="00BB5BB3" w:rsidRDefault="005225D9" w:rsidP="005225D9">
          <w:pPr>
            <w:pStyle w:val="9CFEBC35B1E84C44B3D5F0A60853A587"/>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11E7"/>
    <w:rsid w:val="00174F51"/>
    <w:rsid w:val="001B5ABD"/>
    <w:rsid w:val="002A01D8"/>
    <w:rsid w:val="0046422C"/>
    <w:rsid w:val="004760CF"/>
    <w:rsid w:val="004E092F"/>
    <w:rsid w:val="004E2B72"/>
    <w:rsid w:val="00500A2B"/>
    <w:rsid w:val="005225D9"/>
    <w:rsid w:val="0058288D"/>
    <w:rsid w:val="00665C6B"/>
    <w:rsid w:val="006801B3"/>
    <w:rsid w:val="00724641"/>
    <w:rsid w:val="00810A55"/>
    <w:rsid w:val="008C6619"/>
    <w:rsid w:val="008D420E"/>
    <w:rsid w:val="0098642F"/>
    <w:rsid w:val="00B0397C"/>
    <w:rsid w:val="00B43B38"/>
    <w:rsid w:val="00BB5BB3"/>
    <w:rsid w:val="00C8104B"/>
    <w:rsid w:val="00CF0892"/>
    <w:rsid w:val="00D31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5ABD"/>
    <w:rPr>
      <w:color w:val="808080"/>
    </w:rPr>
  </w:style>
  <w:style w:type="paragraph" w:customStyle="1" w:styleId="9CFEBC35B1E84C44B3D5F0A60853A587">
    <w:name w:val="9CFEBC35B1E84C44B3D5F0A60853A587"/>
    <w:rsid w:val="005225D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6F71818B-CC96-4723-8E4F-750B9DE08BED}">
  <ds:schemaRefs>
    <ds:schemaRef ds:uri="http://schemas.openxmlformats.org/officeDocument/2006/bibliography"/>
  </ds:schemaRefs>
</ds:datastoreItem>
</file>

<file path=customXml/itemProps4.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ENGAGEMENT WITH SUBNATIONAL GOVERNMENTS, CITIES AND OTHER LOCAL AUTHORITIES TO ENHANCE IMPLEMENTATION OF THE POST-2020 GLOBAL BIODIVERSITY FRAMEWORK</vt:lpstr>
    </vt:vector>
  </TitlesOfParts>
  <Company>SCBD</Company>
  <LinksUpToDate>false</LinksUpToDate>
  <CharactersWithSpaces>15131</CharactersWithSpaces>
  <SharedDoc>false</SharedDoc>
  <HLinks>
    <vt:vector size="36" baseType="variant">
      <vt:variant>
        <vt:i4>327755</vt:i4>
      </vt:variant>
      <vt:variant>
        <vt:i4>9</vt:i4>
      </vt:variant>
      <vt:variant>
        <vt:i4>0</vt:i4>
      </vt:variant>
      <vt:variant>
        <vt:i4>5</vt:i4>
      </vt:variant>
      <vt:variant>
        <vt:lpwstr>https://www.cbd.int/decision/cop/?id=7148</vt:lpwstr>
      </vt:variant>
      <vt:variant>
        <vt:lpwstr/>
      </vt:variant>
      <vt:variant>
        <vt:i4>76</vt:i4>
      </vt:variant>
      <vt:variant>
        <vt:i4>6</vt:i4>
      </vt:variant>
      <vt:variant>
        <vt:i4>0</vt:i4>
      </vt:variant>
      <vt:variant>
        <vt:i4>5</vt:i4>
      </vt:variant>
      <vt:variant>
        <vt:lpwstr>https://www.cbd.int/doc/decisions/cop-12/cop-12-dec-09-en.pdf</vt:lpwstr>
      </vt:variant>
      <vt:variant>
        <vt:lpwstr/>
      </vt:variant>
      <vt:variant>
        <vt:i4>589900</vt:i4>
      </vt:variant>
      <vt:variant>
        <vt:i4>3</vt:i4>
      </vt:variant>
      <vt:variant>
        <vt:i4>0</vt:i4>
      </vt:variant>
      <vt:variant>
        <vt:i4>5</vt:i4>
      </vt:variant>
      <vt:variant>
        <vt:lpwstr>https://www.cbd.int/doc/decisions/cop-10/cop-10-dec-22-en.pdf</vt:lpwstr>
      </vt:variant>
      <vt:variant>
        <vt:lpwstr/>
      </vt:variant>
      <vt:variant>
        <vt:i4>6815784</vt:i4>
      </vt:variant>
      <vt:variant>
        <vt:i4>0</vt:i4>
      </vt:variant>
      <vt:variant>
        <vt:i4>0</vt:i4>
      </vt:variant>
      <vt:variant>
        <vt:i4>5</vt:i4>
      </vt:variant>
      <vt:variant>
        <vt:lpwstr>https://www.cbd.int/doc/meetings/esa/ecosys-01/other/ecosys-01-dec-cop-05-06-en.pdf</vt:lpwstr>
      </vt:variant>
      <vt:variant>
        <vt:lpwstr/>
      </vt:variant>
      <vt:variant>
        <vt:i4>7995451</vt:i4>
      </vt:variant>
      <vt:variant>
        <vt:i4>12</vt:i4>
      </vt:variant>
      <vt:variant>
        <vt:i4>0</vt:i4>
      </vt:variant>
      <vt:variant>
        <vt:i4>5</vt:i4>
      </vt:variant>
      <vt:variant>
        <vt:lpwstr>https://www.cbd.int/subnational/partners-and-initiatives/global-partnership/advisory-committee-on-sub-national-governments</vt:lpwstr>
      </vt:variant>
      <vt:variant>
        <vt:lpwstr/>
      </vt:variant>
      <vt:variant>
        <vt:i4>7995451</vt:i4>
      </vt:variant>
      <vt:variant>
        <vt:i4>9</vt:i4>
      </vt:variant>
      <vt:variant>
        <vt:i4>0</vt:i4>
      </vt:variant>
      <vt:variant>
        <vt:i4>5</vt:i4>
      </vt:variant>
      <vt:variant>
        <vt:lpwstr>https://www.cbd.int/subnational/partners-and-initiatives/global-partnership/advisory-committee-on-sub-national-governments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with subnational governments, cities and other local authorities to enhance implementation of the post-2020 global biodiversity framework</dc:title>
  <dc:subject>CBD/SBI/3/CRP.8</dc:subject>
  <dc:creator>SBI-3</dc:creator>
  <cp:keywords>Convention on Biological Diversity, Subsidiary Body on Implementation, third meeting</cp:keywords>
  <cp:lastModifiedBy>Veronique Lefebvre</cp:lastModifiedBy>
  <cp:revision>142</cp:revision>
  <cp:lastPrinted>2020-01-21T19:56:00Z</cp:lastPrinted>
  <dcterms:created xsi:type="dcterms:W3CDTF">2021-05-29T01:47:00Z</dcterms:created>
  <dcterms:modified xsi:type="dcterms:W3CDTF">2021-05-29T12:14:00Z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