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10"/>
        <w:gridCol w:w="3980"/>
        <w:gridCol w:w="5873"/>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095958" w:rsidP="00B60E5F">
            <w:pPr>
              <w:spacing w:after="120"/>
              <w:jc w:val="left"/>
            </w:pPr>
            <w:r w:rsidRPr="003E5184">
              <w:rPr>
                <w:noProof/>
                <w:lang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3E5184"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343445">
              <w:rPr>
                <w:szCs w:val="22"/>
              </w:rPr>
              <w:t>WG.</w:t>
            </w:r>
            <w:r w:rsidR="003F1212">
              <w:rPr>
                <w:szCs w:val="22"/>
              </w:rPr>
              <w:t>II</w:t>
            </w:r>
            <w:r w:rsidR="00343445">
              <w:rPr>
                <w:szCs w:val="22"/>
              </w:rPr>
              <w:t>/CRP.</w:t>
            </w:r>
            <w:r w:rsidR="003E5184" w:rsidRPr="003E5184">
              <w:rPr>
                <w:szCs w:val="22"/>
              </w:rPr>
              <w:t>5</w:t>
            </w:r>
          </w:p>
        </w:tc>
      </w:tr>
      <w:tr w:rsidR="00A96B21" w:rsidRPr="00EA442C" w:rsidTr="00B60E5F">
        <w:tc>
          <w:tcPr>
            <w:tcW w:w="229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rsidR="00A96B21" w:rsidRPr="003C6F10" w:rsidRDefault="007B1E2B"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rsidR="00A96B21" w:rsidRPr="003C6F10" w:rsidRDefault="00095958"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rsidR="00095958" w:rsidRPr="00E53C7D" w:rsidRDefault="00095958" w:rsidP="00095958">
      <w:pPr>
        <w:pStyle w:val="Cornernotation"/>
        <w:rPr>
          <w:bCs/>
          <w:sz w:val="22"/>
          <w:lang w:val="ru-RU"/>
        </w:rPr>
      </w:pPr>
      <w:r w:rsidRPr="00E53C7D">
        <w:rPr>
          <w:bCs/>
          <w:sz w:val="22"/>
          <w:lang w:val="ru-RU"/>
        </w:rPr>
        <w:t>Пятое совещание</w:t>
      </w:r>
    </w:p>
    <w:p w:rsidR="00A96B21" w:rsidRPr="00095958" w:rsidRDefault="00095958" w:rsidP="00095958">
      <w:pPr>
        <w:pStyle w:val="Venuedate"/>
        <w:rPr>
          <w:lang w:val="ru-RU"/>
        </w:rPr>
      </w:pPr>
      <w:r w:rsidRPr="00E53C7D">
        <w:rPr>
          <w:lang w:val="ru-RU"/>
        </w:rPr>
        <w:t>Кали, Колумбия, 21 октября – 1 ноября 2024 года</w:t>
      </w:r>
    </w:p>
    <w:p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E33736" w:rsidRPr="00337BDA">
        <w:rPr>
          <w:b w:val="0"/>
          <w:bCs w:val="0"/>
          <w:lang w:val="ru-RU"/>
        </w:rPr>
        <w:t>1</w:t>
      </w:r>
      <w:r w:rsidR="003E5184">
        <w:rPr>
          <w:b w:val="0"/>
          <w:bCs w:val="0"/>
          <w:lang w:val="ru-RU"/>
        </w:rPr>
        <w:t>3</w:t>
      </w:r>
      <w:r>
        <w:rPr>
          <w:b w:val="0"/>
          <w:bCs w:val="0"/>
          <w:lang w:val="ru-RU"/>
        </w:rPr>
        <w:t xml:space="preserve"> повестки дня</w:t>
      </w:r>
      <w:r w:rsidR="00A96B21" w:rsidRPr="00F9041D">
        <w:rPr>
          <w:b w:val="0"/>
          <w:bCs w:val="0"/>
          <w:lang w:val="ru-RU"/>
        </w:rPr>
        <w:t xml:space="preserve"> </w:t>
      </w:r>
    </w:p>
    <w:p w:rsidR="00A96B21" w:rsidRPr="00337BDA" w:rsidRDefault="003E5184" w:rsidP="00F9041D">
      <w:pPr>
        <w:pStyle w:val="Cornernotation-Item"/>
        <w:ind w:left="0" w:firstLine="0"/>
        <w:rPr>
          <w:lang w:val="ru-RU"/>
        </w:rPr>
      </w:pPr>
      <w:r w:rsidRPr="002F68AA">
        <w:rPr>
          <w:lang w:val="ru-RU"/>
        </w:rPr>
        <w:t xml:space="preserve">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 </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3E5184" w:rsidRDefault="003E5184" w:rsidP="00A96B21">
      <w:pPr>
        <w:pStyle w:val="Titre"/>
        <w:rPr>
          <w:rFonts w:asciiTheme="minorHAnsi" w:hAnsiTheme="minorHAnsi"/>
          <w:lang w:val="ru-RU"/>
        </w:rPr>
      </w:pPr>
      <w:r w:rsidRPr="002F68AA">
        <w:rPr>
          <w:lang w:val="ru-RU"/>
        </w:rP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rsidR="003E5184" w:rsidRPr="00095958" w:rsidRDefault="003E5184" w:rsidP="003E5184">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Pr="00095958">
        <w:rPr>
          <w:rFonts w:ascii="Times New Roman" w:hAnsi="Times New Roman" w:cs="Times New Roman"/>
          <w:color w:val="auto"/>
          <w:lang w:val="ru-RU"/>
        </w:rPr>
        <w:t xml:space="preserve"> </w:t>
      </w:r>
      <w:r>
        <w:rPr>
          <w:rFonts w:ascii="Times New Roman" w:hAnsi="Times New Roman" w:cs="Times New Roman"/>
          <w:color w:val="auto"/>
        </w:rPr>
        <w:t>II</w:t>
      </w:r>
    </w:p>
    <w:p w:rsidR="003E5184" w:rsidRPr="003A7B7F" w:rsidRDefault="003E5184" w:rsidP="003E5184">
      <w:pPr>
        <w:pStyle w:val="Para2"/>
        <w:ind w:left="567" w:firstLine="567"/>
        <w:rPr>
          <w:i/>
          <w:iCs/>
          <w:lang w:val="ru-RU"/>
        </w:rPr>
      </w:pPr>
      <w:r w:rsidRPr="002F68AA">
        <w:rPr>
          <w:i/>
          <w:iCs/>
          <w:lang w:val="ru-RU"/>
        </w:rPr>
        <w:t>Конференция Сторон, выступающая в качестве совещания Сторон Нагойского протокола,</w:t>
      </w:r>
    </w:p>
    <w:p w:rsidR="003E5184" w:rsidRPr="002F68AA" w:rsidRDefault="003E5184" w:rsidP="003E5184">
      <w:pPr>
        <w:pStyle w:val="Para2"/>
        <w:ind w:left="562" w:firstLine="562"/>
        <w:rPr>
          <w:lang w:val="ru-RU"/>
        </w:rPr>
      </w:pPr>
      <w:r w:rsidRPr="002F68AA">
        <w:rPr>
          <w:i/>
          <w:iCs/>
          <w:lang w:val="ru-RU"/>
        </w:rPr>
        <w:t>ссылаясь</w:t>
      </w:r>
      <w:r w:rsidRPr="002F68AA">
        <w:rPr>
          <w:lang w:val="ru-RU"/>
        </w:rPr>
        <w:t xml:space="preserve"> на свои решения </w:t>
      </w:r>
      <w:r w:rsidRPr="002F68AA">
        <w:rPr>
          <w:lang w:val="en-GB"/>
        </w:rPr>
        <w:t>NP</w:t>
      </w:r>
      <w:r w:rsidRPr="002F68AA">
        <w:rPr>
          <w:lang w:val="ru-RU"/>
        </w:rPr>
        <w:t xml:space="preserve">-4/3 от 10 декабря 2022 года и </w:t>
      </w:r>
      <w:r w:rsidRPr="002F68AA">
        <w:rPr>
          <w:lang w:val="en-GB"/>
        </w:rPr>
        <w:t>NP</w:t>
      </w:r>
      <w:r w:rsidRPr="002F68AA">
        <w:rPr>
          <w:lang w:val="ru-RU"/>
        </w:rPr>
        <w:t>-4/5 от 19 декабря 2022 года,</w:t>
      </w:r>
    </w:p>
    <w:p w:rsidR="003E5184" w:rsidRPr="002F68AA" w:rsidRDefault="003E5184" w:rsidP="003E5184">
      <w:pPr>
        <w:tabs>
          <w:tab w:val="left" w:pos="567"/>
          <w:tab w:val="left" w:pos="1701"/>
          <w:tab w:val="left" w:pos="2268"/>
        </w:tabs>
        <w:spacing w:before="120" w:after="120"/>
        <w:ind w:left="562" w:firstLine="562"/>
        <w:rPr>
          <w:rFonts w:eastAsia="SimSun"/>
          <w:szCs w:val="22"/>
          <w:lang w:val="ru-RU"/>
        </w:rPr>
      </w:pPr>
      <w:r w:rsidRPr="002F68AA">
        <w:rPr>
          <w:rFonts w:eastAsia="SimSun"/>
          <w:i/>
          <w:iCs/>
          <w:szCs w:val="22"/>
          <w:lang w:val="ru-RU"/>
        </w:rPr>
        <w:t xml:space="preserve">также ссылаясь </w:t>
      </w:r>
      <w:r w:rsidRPr="002F68AA">
        <w:rPr>
          <w:rFonts w:eastAsia="SimSun"/>
          <w:szCs w:val="22"/>
          <w:lang w:val="ru-RU"/>
        </w:rPr>
        <w:t>на то, что цели и задачи Куньминско-Монреальской глобальной рамочной программы в области биоразнообразия</w:t>
      </w:r>
      <w:r w:rsidRPr="002F68AA">
        <w:rPr>
          <w:rFonts w:eastAsia="SimSun"/>
          <w:szCs w:val="22"/>
          <w:vertAlign w:val="superscript"/>
        </w:rPr>
        <w:footnoteReference w:id="2"/>
      </w:r>
      <w:r w:rsidRPr="002F68AA">
        <w:rPr>
          <w:rFonts w:eastAsia="SimSun"/>
          <w:szCs w:val="22"/>
          <w:lang w:val="ru-RU"/>
        </w:rPr>
        <w:t xml:space="preserve"> носят комплексный характер и призваны внести сбалансированный вклад в достижение трех целей Конвенции о биологическом разнообразии</w:t>
      </w:r>
      <w:r w:rsidRPr="002F68AA">
        <w:rPr>
          <w:rFonts w:eastAsia="SimSun"/>
          <w:szCs w:val="22"/>
          <w:vertAlign w:val="superscript"/>
        </w:rPr>
        <w:footnoteReference w:id="3"/>
      </w:r>
      <w:r w:rsidRPr="002F68AA">
        <w:rPr>
          <w:rFonts w:eastAsia="SimSun"/>
          <w:szCs w:val="22"/>
          <w:lang w:val="ru-RU"/>
        </w:rPr>
        <w:t>,</w:t>
      </w:r>
    </w:p>
    <w:p w:rsidR="003E5184" w:rsidRPr="002F68AA" w:rsidRDefault="003E5184" w:rsidP="003E5184">
      <w:pPr>
        <w:tabs>
          <w:tab w:val="left" w:pos="567"/>
          <w:tab w:val="left" w:pos="1134"/>
          <w:tab w:val="left" w:pos="1701"/>
          <w:tab w:val="left" w:pos="2268"/>
        </w:tabs>
        <w:spacing w:before="120" w:after="120"/>
        <w:ind w:left="562" w:firstLine="562"/>
        <w:rPr>
          <w:rFonts w:eastAsia="SimSun"/>
          <w:iCs/>
          <w:szCs w:val="22"/>
          <w:lang w:val="ru-RU"/>
        </w:rPr>
      </w:pPr>
      <w:r w:rsidRPr="002F68AA">
        <w:rPr>
          <w:rFonts w:eastAsia="SimSun"/>
          <w:iCs/>
          <w:szCs w:val="22"/>
          <w:lang w:val="ru-RU"/>
        </w:rPr>
        <w:t>1.</w:t>
      </w:r>
      <w:r w:rsidRPr="002F68AA">
        <w:rPr>
          <w:rFonts w:eastAsia="SimSun"/>
          <w:i/>
          <w:szCs w:val="22"/>
          <w:lang w:val="ru-RU"/>
        </w:rPr>
        <w:tab/>
        <w:t xml:space="preserve">принимает к сведению </w:t>
      </w:r>
      <w:r w:rsidRPr="002F68AA">
        <w:rPr>
          <w:rFonts w:eastAsia="SimSun"/>
          <w:iCs/>
          <w:szCs w:val="22"/>
          <w:lang w:val="ru-RU"/>
        </w:rPr>
        <w:t xml:space="preserve">решение 16/-- Конференции Сторон Конвенции о ходе работ по пересмотру или обновлению Сторонами национальных стратегий и планов действий по сохранению биоразнообразия, включая национальные задачи, в соответствии с Куньминско-Монреальской глобальной рамочной программой в области биоразнообразия и приветствует прогресс, достигнутый Сторонами и правительствами других стран, в представлении национальных задач, направленных на выполнение задачи 13 и достижение цели </w:t>
      </w:r>
      <w:r w:rsidRPr="002F68AA">
        <w:rPr>
          <w:rFonts w:eastAsia="SimSun"/>
          <w:iCs/>
          <w:szCs w:val="22"/>
        </w:rPr>
        <w:t>C</w:t>
      </w:r>
      <w:r w:rsidRPr="002F68AA">
        <w:rPr>
          <w:rFonts w:eastAsia="SimSun"/>
          <w:iCs/>
          <w:szCs w:val="22"/>
          <w:lang w:val="ru-RU"/>
        </w:rPr>
        <w:t xml:space="preserve"> Рамочной программы;</w:t>
      </w:r>
    </w:p>
    <w:p w:rsidR="003E5184" w:rsidRPr="002F68AA" w:rsidRDefault="003E5184" w:rsidP="003E5184">
      <w:pPr>
        <w:tabs>
          <w:tab w:val="left" w:pos="567"/>
          <w:tab w:val="left" w:pos="1134"/>
          <w:tab w:val="left" w:pos="1701"/>
          <w:tab w:val="left" w:pos="2268"/>
        </w:tabs>
        <w:spacing w:before="120" w:after="120"/>
        <w:ind w:left="562" w:firstLine="562"/>
        <w:rPr>
          <w:rFonts w:eastAsia="SimSun"/>
          <w:szCs w:val="22"/>
          <w:lang w:val="ru-RU"/>
        </w:rPr>
      </w:pPr>
      <w:r w:rsidRPr="002F68AA">
        <w:rPr>
          <w:rFonts w:eastAsia="SimSun"/>
          <w:szCs w:val="22"/>
          <w:lang w:val="ru-RU"/>
        </w:rPr>
        <w:t>2.</w:t>
      </w:r>
      <w:r w:rsidRPr="002F68AA">
        <w:rPr>
          <w:rFonts w:eastAsia="SimSun"/>
          <w:i/>
          <w:iCs/>
          <w:szCs w:val="22"/>
          <w:lang w:val="ru-RU"/>
        </w:rPr>
        <w:tab/>
        <w:t xml:space="preserve">также принимает к сведению </w:t>
      </w:r>
      <w:r w:rsidRPr="002F68AA">
        <w:rPr>
          <w:rFonts w:eastAsia="SimSun"/>
          <w:szCs w:val="22"/>
          <w:lang w:val="ru-RU"/>
        </w:rPr>
        <w:t>решение</w:t>
      </w:r>
      <w:r w:rsidRPr="002F68AA">
        <w:rPr>
          <w:rFonts w:eastAsia="SimSun"/>
          <w:iCs/>
          <w:szCs w:val="22"/>
          <w:lang w:val="ru-RU"/>
        </w:rPr>
        <w:t xml:space="preserve"> 16/-- Конференции Сторон Конвенции об усовершенствованном комплексном подходе к планированию, мониторингу, отчетности и </w:t>
      </w:r>
      <w:r w:rsidRPr="002F68AA">
        <w:rPr>
          <w:rFonts w:eastAsia="SimSun"/>
          <w:iCs/>
          <w:szCs w:val="22"/>
          <w:lang w:val="ru-RU"/>
        </w:rPr>
        <w:lastRenderedPageBreak/>
        <w:t>обзору</w:t>
      </w:r>
      <w:r w:rsidRPr="002F68AA">
        <w:rPr>
          <w:rFonts w:eastAsia="SimSun"/>
          <w:szCs w:val="22"/>
          <w:lang w:val="ru-RU"/>
        </w:rPr>
        <w:t xml:space="preserve">, </w:t>
      </w:r>
      <w:r w:rsidRPr="002F68AA">
        <w:rPr>
          <w:rFonts w:eastAsia="SimSun"/>
          <w:iCs/>
          <w:szCs w:val="22"/>
          <w:lang w:val="ru-RU"/>
        </w:rPr>
        <w:t xml:space="preserve">решение 16/-- </w:t>
      </w:r>
      <w:r w:rsidRPr="002F68AA">
        <w:rPr>
          <w:rFonts w:eastAsia="SimSun"/>
          <w:szCs w:val="22"/>
          <w:lang w:val="ru-RU"/>
        </w:rPr>
        <w:t xml:space="preserve">о механизме мониторинга для Куньминско-Монреальской глобальной рамочной программы в области биоразнообразия, который включает индикаторы для цели </w:t>
      </w:r>
      <w:r w:rsidRPr="002F68AA">
        <w:rPr>
          <w:rFonts w:eastAsia="SimSun"/>
          <w:szCs w:val="22"/>
        </w:rPr>
        <w:t>C</w:t>
      </w:r>
      <w:r w:rsidRPr="002F68AA">
        <w:rPr>
          <w:rFonts w:eastAsia="SimSun"/>
          <w:szCs w:val="22"/>
          <w:lang w:val="ru-RU"/>
        </w:rPr>
        <w:t xml:space="preserve"> и задачи 13</w:t>
      </w:r>
      <w:r w:rsidRPr="002F68AA">
        <w:rPr>
          <w:rFonts w:eastAsia="SimSun"/>
          <w:iCs/>
          <w:szCs w:val="22"/>
          <w:lang w:val="ru-RU"/>
        </w:rPr>
        <w:t xml:space="preserve"> Рамочной программы</w:t>
      </w:r>
      <w:r w:rsidRPr="002F68AA">
        <w:rPr>
          <w:rFonts w:eastAsia="SimSun"/>
          <w:szCs w:val="22"/>
          <w:lang w:val="ru-RU"/>
        </w:rPr>
        <w:t xml:space="preserve">, и соответствующие предложенные методики, содержащиеся в документе </w:t>
      </w:r>
      <w:r w:rsidRPr="002F68AA">
        <w:rPr>
          <w:rFonts w:eastAsia="SimSun"/>
          <w:szCs w:val="22"/>
        </w:rPr>
        <w:t>CBD</w:t>
      </w:r>
      <w:r w:rsidRPr="002F68AA">
        <w:rPr>
          <w:rFonts w:eastAsia="SimSun"/>
          <w:szCs w:val="22"/>
          <w:lang w:val="ru-RU"/>
        </w:rPr>
        <w:t>/</w:t>
      </w:r>
      <w:r w:rsidRPr="002F68AA">
        <w:rPr>
          <w:rFonts w:eastAsia="SimSun"/>
          <w:szCs w:val="22"/>
        </w:rPr>
        <w:t>COP</w:t>
      </w:r>
      <w:r w:rsidRPr="002F68AA">
        <w:rPr>
          <w:rFonts w:eastAsia="SimSun"/>
          <w:szCs w:val="22"/>
          <w:lang w:val="ru-RU"/>
        </w:rPr>
        <w:t>/16/</w:t>
      </w:r>
      <w:r w:rsidRPr="002F68AA">
        <w:rPr>
          <w:rFonts w:eastAsia="SimSun"/>
          <w:szCs w:val="22"/>
        </w:rPr>
        <w:t>INF</w:t>
      </w:r>
      <w:r w:rsidRPr="002F68AA">
        <w:rPr>
          <w:rFonts w:eastAsia="SimSun"/>
          <w:szCs w:val="22"/>
          <w:lang w:val="ru-RU"/>
        </w:rPr>
        <w:t xml:space="preserve">/3; </w:t>
      </w:r>
    </w:p>
    <w:p w:rsidR="003E5184" w:rsidRPr="002F68AA" w:rsidRDefault="003E5184" w:rsidP="003E5184">
      <w:pPr>
        <w:tabs>
          <w:tab w:val="left" w:pos="567"/>
          <w:tab w:val="left" w:pos="1134"/>
          <w:tab w:val="left" w:pos="1701"/>
          <w:tab w:val="left" w:pos="2268"/>
        </w:tabs>
        <w:spacing w:before="120" w:after="120"/>
        <w:ind w:left="562" w:firstLine="562"/>
        <w:rPr>
          <w:rFonts w:eastAsia="SimSun"/>
          <w:iCs/>
          <w:szCs w:val="22"/>
          <w:lang w:val="ru-RU"/>
        </w:rPr>
      </w:pPr>
      <w:r w:rsidRPr="002F68AA">
        <w:rPr>
          <w:rFonts w:eastAsia="SimSun"/>
          <w:iCs/>
          <w:szCs w:val="22"/>
          <w:lang w:val="ru-RU"/>
        </w:rPr>
        <w:t>3.</w:t>
      </w:r>
      <w:r w:rsidRPr="002F68AA">
        <w:rPr>
          <w:rFonts w:eastAsia="SimSun"/>
          <w:iCs/>
          <w:szCs w:val="22"/>
          <w:lang w:val="ru-RU"/>
        </w:rPr>
        <w:tab/>
      </w:r>
      <w:r w:rsidRPr="002F68AA">
        <w:rPr>
          <w:rFonts w:eastAsia="SimSun"/>
          <w:i/>
          <w:szCs w:val="22"/>
          <w:lang w:val="ru-RU"/>
        </w:rPr>
        <w:t>предлагает</w:t>
      </w:r>
      <w:r w:rsidRPr="002F68AA">
        <w:rPr>
          <w:rFonts w:eastAsia="SimSun"/>
          <w:iCs/>
          <w:szCs w:val="22"/>
          <w:lang w:val="ru-RU"/>
        </w:rPr>
        <w:t xml:space="preserve"> Сторонам и призывает правительства других стран:</w:t>
      </w:r>
    </w:p>
    <w:p w:rsidR="003E5184" w:rsidRPr="002F68AA" w:rsidRDefault="003E5184" w:rsidP="003E5184">
      <w:pPr>
        <w:tabs>
          <w:tab w:val="left" w:pos="567"/>
          <w:tab w:val="left" w:pos="1134"/>
          <w:tab w:val="left" w:pos="1701"/>
          <w:tab w:val="left" w:pos="2268"/>
        </w:tabs>
        <w:spacing w:before="120" w:after="120"/>
        <w:ind w:left="562" w:firstLine="562"/>
        <w:rPr>
          <w:rFonts w:eastAsia="SimSun"/>
          <w:szCs w:val="22"/>
          <w:lang w:val="ru-RU"/>
        </w:rPr>
      </w:pPr>
      <w:r w:rsidRPr="002F68AA">
        <w:rPr>
          <w:rFonts w:eastAsia="SimSun"/>
          <w:iCs/>
          <w:szCs w:val="22"/>
          <w:lang w:val="ru-RU"/>
        </w:rPr>
        <w:t>(</w:t>
      </w:r>
      <w:r w:rsidRPr="002F68AA">
        <w:rPr>
          <w:rFonts w:eastAsia="SimSun"/>
          <w:iCs/>
          <w:szCs w:val="22"/>
        </w:rPr>
        <w:t>a</w:t>
      </w:r>
      <w:r w:rsidRPr="002F68AA">
        <w:rPr>
          <w:rFonts w:eastAsia="SimSun"/>
          <w:iCs/>
          <w:szCs w:val="22"/>
          <w:lang w:val="ru-RU"/>
        </w:rPr>
        <w:t>)</w:t>
      </w:r>
      <w:r w:rsidRPr="002F68AA">
        <w:rPr>
          <w:rFonts w:eastAsia="SimSun"/>
          <w:iCs/>
          <w:szCs w:val="22"/>
          <w:lang w:val="ru-RU"/>
        </w:rPr>
        <w:tab/>
        <w:t xml:space="preserve">охватывать все элементы цели </w:t>
      </w:r>
      <w:r w:rsidRPr="002F68AA">
        <w:rPr>
          <w:rFonts w:eastAsia="SimSun"/>
          <w:iCs/>
          <w:szCs w:val="22"/>
        </w:rPr>
        <w:t>C</w:t>
      </w:r>
      <w:r w:rsidRPr="002F68AA">
        <w:rPr>
          <w:rFonts w:eastAsia="SimSun"/>
          <w:iCs/>
          <w:szCs w:val="22"/>
          <w:lang w:val="ru-RU"/>
        </w:rPr>
        <w:t xml:space="preserve"> и задачи 13 Рамочной программы при разработке национальных задач и пересмотре или обновлении национальных стратегий и планов действий по сохранению биоразнообразия</w:t>
      </w:r>
      <w:r w:rsidRPr="002F68AA">
        <w:rPr>
          <w:rFonts w:eastAsia="SimSun"/>
          <w:szCs w:val="22"/>
          <w:vertAlign w:val="superscript"/>
        </w:rPr>
        <w:footnoteReference w:id="4"/>
      </w:r>
      <w:r w:rsidRPr="002F68AA">
        <w:rPr>
          <w:rFonts w:eastAsia="SimSun"/>
          <w:szCs w:val="22"/>
          <w:lang w:val="ru-RU"/>
        </w:rPr>
        <w:t>;</w:t>
      </w:r>
    </w:p>
    <w:p w:rsidR="003E5184" w:rsidRPr="002F68AA" w:rsidRDefault="003E5184" w:rsidP="003E5184">
      <w:pPr>
        <w:tabs>
          <w:tab w:val="left" w:pos="1134"/>
          <w:tab w:val="left" w:pos="1701"/>
          <w:tab w:val="left" w:pos="2268"/>
        </w:tabs>
        <w:spacing w:before="120" w:after="120"/>
        <w:ind w:left="562" w:firstLine="562"/>
        <w:rPr>
          <w:rFonts w:eastAsia="SimSun"/>
          <w:szCs w:val="22"/>
          <w:lang w:val="ru-RU"/>
        </w:rPr>
      </w:pPr>
      <w:r w:rsidRPr="002F68AA">
        <w:rPr>
          <w:rFonts w:eastAsia="SimSun"/>
          <w:szCs w:val="22"/>
          <w:lang w:val="ru-RU"/>
        </w:rPr>
        <w:t>(</w:t>
      </w:r>
      <w:r w:rsidRPr="002F68AA">
        <w:rPr>
          <w:rFonts w:eastAsia="SimSun"/>
          <w:szCs w:val="22"/>
        </w:rPr>
        <w:t>b</w:t>
      </w:r>
      <w:r w:rsidRPr="002F68AA">
        <w:rPr>
          <w:rFonts w:eastAsia="SimSun"/>
          <w:szCs w:val="22"/>
          <w:lang w:val="ru-RU"/>
        </w:rPr>
        <w:t>)</w:t>
      </w:r>
      <w:r w:rsidRPr="002F68AA">
        <w:rPr>
          <w:rFonts w:eastAsia="SimSun"/>
          <w:szCs w:val="22"/>
          <w:lang w:val="ru-RU"/>
        </w:rPr>
        <w:tab/>
        <w:t xml:space="preserve">внедрить в соответствии с национальными условиями и приоритетами механизмы и инструменты, необходимые для сбора национальной информации о полученных денежных и неденежных выгодах, в целях обеспечения возможности представлять сведения о прогрессе в достижении цели </w:t>
      </w:r>
      <w:r w:rsidRPr="002F68AA">
        <w:rPr>
          <w:rFonts w:eastAsia="SimSun"/>
          <w:szCs w:val="22"/>
        </w:rPr>
        <w:t>C</w:t>
      </w:r>
      <w:r w:rsidRPr="002F68AA">
        <w:rPr>
          <w:rFonts w:eastAsia="SimSun"/>
          <w:szCs w:val="22"/>
          <w:lang w:val="ru-RU"/>
        </w:rPr>
        <w:t xml:space="preserve"> Рамочной программы;</w:t>
      </w:r>
    </w:p>
    <w:p w:rsidR="003E5184" w:rsidRPr="002F68AA" w:rsidRDefault="003E5184" w:rsidP="003E5184">
      <w:pPr>
        <w:tabs>
          <w:tab w:val="left" w:pos="1134"/>
          <w:tab w:val="left" w:pos="1701"/>
          <w:tab w:val="left" w:pos="2268"/>
        </w:tabs>
        <w:spacing w:before="120" w:after="120"/>
        <w:ind w:left="562" w:firstLine="562"/>
        <w:rPr>
          <w:rFonts w:eastAsia="SimSun"/>
          <w:szCs w:val="22"/>
          <w:lang w:val="ru-RU"/>
        </w:rPr>
      </w:pPr>
      <w:r w:rsidRPr="002F68AA">
        <w:rPr>
          <w:rFonts w:eastAsia="SimSun"/>
          <w:szCs w:val="22"/>
          <w:lang w:val="ru-RU"/>
        </w:rPr>
        <w:t>(</w:t>
      </w:r>
      <w:r w:rsidRPr="002F68AA">
        <w:rPr>
          <w:rFonts w:eastAsia="SimSun"/>
          <w:szCs w:val="22"/>
        </w:rPr>
        <w:t>c</w:t>
      </w:r>
      <w:r w:rsidRPr="002F68AA">
        <w:rPr>
          <w:rFonts w:eastAsia="SimSun"/>
          <w:szCs w:val="22"/>
          <w:lang w:val="ru-RU"/>
        </w:rPr>
        <w:t>)</w:t>
      </w:r>
      <w:r w:rsidRPr="002F68AA">
        <w:rPr>
          <w:rFonts w:eastAsia="SimSun"/>
          <w:szCs w:val="22"/>
          <w:lang w:val="ru-RU"/>
        </w:rPr>
        <w:tab/>
        <w:t>включить потребности в потенциале и финансировании для сбора национальной информации о полученных денежных и неденежных выгодах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F68AA">
        <w:rPr>
          <w:rFonts w:eastAsia="SimSun"/>
          <w:szCs w:val="22"/>
          <w:vertAlign w:val="superscript"/>
        </w:rPr>
        <w:footnoteReference w:id="5"/>
      </w:r>
      <w:r w:rsidRPr="002F68AA">
        <w:rPr>
          <w:rFonts w:eastAsia="SimSun"/>
          <w:szCs w:val="22"/>
          <w:lang w:val="ru-RU"/>
        </w:rPr>
        <w:t xml:space="preserve"> сообразно обстоятельствам в обновленные или пересмотренные национальные стратегии и планы действий по сохранению биоразнообразия или соответствующие национальные планы финансирования, создания потенциала и развития;</w:t>
      </w:r>
    </w:p>
    <w:p w:rsidR="003E5184" w:rsidRPr="002F68AA" w:rsidRDefault="003E5184" w:rsidP="003E5184">
      <w:pPr>
        <w:tabs>
          <w:tab w:val="left" w:pos="1134"/>
          <w:tab w:val="left" w:pos="1701"/>
          <w:tab w:val="left" w:pos="2268"/>
        </w:tabs>
        <w:spacing w:before="120" w:after="120"/>
        <w:ind w:left="562" w:firstLine="562"/>
        <w:rPr>
          <w:rFonts w:eastAsia="SimSun"/>
          <w:szCs w:val="22"/>
          <w:lang w:val="ru-RU"/>
        </w:rPr>
      </w:pPr>
      <w:r w:rsidRPr="002F68AA">
        <w:rPr>
          <w:rFonts w:eastAsia="SimSun"/>
          <w:szCs w:val="22"/>
          <w:lang w:val="ru-RU"/>
        </w:rPr>
        <w:t>4.</w:t>
      </w:r>
      <w:r w:rsidRPr="002F68AA">
        <w:rPr>
          <w:rFonts w:eastAsia="SimSun"/>
          <w:szCs w:val="22"/>
          <w:lang w:val="ru-RU"/>
        </w:rPr>
        <w:tab/>
      </w:r>
      <w:bookmarkStart w:id="2" w:name="_Hlk175658648"/>
      <w:r w:rsidRPr="002F68AA">
        <w:rPr>
          <w:rFonts w:eastAsia="SimSun"/>
          <w:i/>
          <w:iCs/>
          <w:szCs w:val="22"/>
          <w:lang w:val="ru-RU"/>
        </w:rPr>
        <w:t>предлагает</w:t>
      </w:r>
      <w:r w:rsidRPr="002F68AA">
        <w:rPr>
          <w:rFonts w:eastAsia="SimSun"/>
          <w:szCs w:val="22"/>
          <w:lang w:val="ru-RU"/>
        </w:rPr>
        <w:t xml:space="preserve"> Сторонам и призывает правительства других стран и соответствующие организации:</w:t>
      </w:r>
    </w:p>
    <w:p w:rsidR="003E5184" w:rsidRDefault="003E5184" w:rsidP="003E5184">
      <w:pPr>
        <w:tabs>
          <w:tab w:val="left" w:pos="1134"/>
          <w:tab w:val="left" w:pos="1701"/>
          <w:tab w:val="left" w:pos="2268"/>
        </w:tabs>
        <w:spacing w:before="120" w:after="120"/>
        <w:ind w:left="562" w:firstLine="562"/>
        <w:rPr>
          <w:rFonts w:eastAsia="SimSun"/>
          <w:iCs/>
          <w:szCs w:val="22"/>
          <w:lang w:val="ru-RU"/>
        </w:rPr>
      </w:pPr>
      <w:r w:rsidRPr="002F68AA">
        <w:rPr>
          <w:rFonts w:eastAsia="SimSun"/>
          <w:iCs/>
          <w:szCs w:val="22"/>
          <w:lang w:val="ru-RU"/>
        </w:rPr>
        <w:t>(</w:t>
      </w:r>
      <w:r w:rsidRPr="002F68AA">
        <w:rPr>
          <w:rFonts w:eastAsia="SimSun"/>
          <w:iCs/>
          <w:szCs w:val="22"/>
        </w:rPr>
        <w:t>a</w:t>
      </w:r>
      <w:r w:rsidRPr="002F68AA">
        <w:rPr>
          <w:rFonts w:eastAsia="SimSun"/>
          <w:iCs/>
          <w:szCs w:val="22"/>
          <w:lang w:val="ru-RU"/>
        </w:rPr>
        <w:t>)</w:t>
      </w:r>
      <w:r w:rsidRPr="002F68AA">
        <w:rPr>
          <w:rFonts w:eastAsia="SimSun"/>
          <w:iCs/>
          <w:szCs w:val="22"/>
          <w:lang w:val="ru-RU"/>
        </w:rPr>
        <w:tab/>
        <w:t>Сторонам и призывает правительства других стран и соответствующие организации 16/-- и 16/--</w:t>
      </w:r>
      <w:r w:rsidRPr="002F68AA">
        <w:rPr>
          <w:rFonts w:eastAsia="SimSun"/>
          <w:iCs/>
          <w:szCs w:val="22"/>
          <w:vertAlign w:val="superscript"/>
        </w:rPr>
        <w:footnoteReference w:id="6"/>
      </w:r>
      <w:r w:rsidRPr="002F68AA">
        <w:rPr>
          <w:rFonts w:eastAsia="SimSun"/>
          <w:iCs/>
          <w:szCs w:val="22"/>
          <w:lang w:val="ru-RU"/>
        </w:rPr>
        <w:t>, и активизировать участие в них соответствующих национальных полномочных органов;</w:t>
      </w:r>
    </w:p>
    <w:p w:rsidR="00F65417" w:rsidRPr="00C507AE" w:rsidRDefault="003E5184" w:rsidP="00555AEE">
      <w:pPr>
        <w:tabs>
          <w:tab w:val="left" w:pos="1134"/>
          <w:tab w:val="left" w:pos="1701"/>
          <w:tab w:val="left" w:pos="2268"/>
        </w:tabs>
        <w:spacing w:before="120" w:after="120"/>
        <w:ind w:left="562" w:firstLine="562"/>
        <w:rPr>
          <w:iCs/>
        </w:rPr>
      </w:pPr>
      <w:r w:rsidRPr="003E5184">
        <w:rPr>
          <w:rFonts w:eastAsia="SimSun"/>
          <w:iCs/>
          <w:szCs w:val="22"/>
          <w:lang w:val="ru-RU"/>
        </w:rPr>
        <w:t>(b)</w:t>
      </w:r>
      <w:r w:rsidRPr="003E5184">
        <w:rPr>
          <w:rFonts w:eastAsia="SimSun"/>
          <w:iCs/>
          <w:szCs w:val="22"/>
          <w:lang w:val="ru-RU"/>
        </w:rPr>
        <w:tab/>
        <w:t>поддерживать разработку механизмов и инструментов, упомянутых в пункте 3 (b) выше, и продолжение применения и совершенствование методики сбора глобальной информации о совместном использовании определенных видов неденежных выгод для национального дезагрегирования.</w:t>
      </w:r>
      <w:bookmarkStart w:id="3" w:name="_Hlk180489353"/>
    </w:p>
    <w:p w:rsidR="00F65417" w:rsidRPr="00CC1768" w:rsidRDefault="00F65417" w:rsidP="00F65417">
      <w:pPr>
        <w:pStyle w:val="Para2"/>
        <w:rPr>
          <w:lang w:val="en-GB"/>
        </w:rPr>
      </w:pPr>
    </w:p>
    <w:p w:rsidR="00F65417" w:rsidRPr="004701EE" w:rsidRDefault="00F65417" w:rsidP="00F65417">
      <w:pPr>
        <w:pStyle w:val="Para10"/>
        <w:numPr>
          <w:ilvl w:val="0"/>
          <w:numId w:val="0"/>
        </w:numPr>
        <w:jc w:val="center"/>
      </w:pPr>
      <w:r>
        <w:t>__________</w:t>
      </w:r>
      <w:bookmarkEnd w:id="3"/>
    </w:p>
    <w:p w:rsidR="003E5184" w:rsidRDefault="003E5184" w:rsidP="003E5184">
      <w:pPr>
        <w:tabs>
          <w:tab w:val="left" w:pos="1134"/>
          <w:tab w:val="left" w:pos="1701"/>
          <w:tab w:val="left" w:pos="2268"/>
        </w:tabs>
        <w:spacing w:before="120" w:after="120"/>
        <w:ind w:left="562" w:firstLine="562"/>
        <w:rPr>
          <w:rFonts w:eastAsia="SimSun"/>
          <w:iCs/>
          <w:szCs w:val="22"/>
          <w:lang w:val="ru-RU"/>
        </w:rPr>
      </w:pPr>
    </w:p>
    <w:p w:rsidR="003E5184" w:rsidRPr="002F68AA" w:rsidRDefault="003E5184" w:rsidP="003E5184">
      <w:pPr>
        <w:tabs>
          <w:tab w:val="left" w:pos="1134"/>
          <w:tab w:val="left" w:pos="1701"/>
          <w:tab w:val="left" w:pos="2268"/>
        </w:tabs>
        <w:spacing w:before="120" w:after="120"/>
        <w:ind w:left="562" w:firstLine="562"/>
        <w:rPr>
          <w:rFonts w:eastAsia="SimSun"/>
          <w:iCs/>
          <w:szCs w:val="22"/>
          <w:lang w:val="ru-RU"/>
        </w:rPr>
      </w:pPr>
    </w:p>
    <w:bookmarkEnd w:id="2"/>
    <w:p w:rsidR="001E28D2" w:rsidRPr="00245837" w:rsidRDefault="001E28D2" w:rsidP="0053617C">
      <w:pPr>
        <w:pStyle w:val="Para1"/>
        <w:numPr>
          <w:ilvl w:val="0"/>
          <w:numId w:val="0"/>
        </w:numPr>
        <w:suppressLineNumbers/>
        <w:tabs>
          <w:tab w:val="left" w:pos="1701"/>
        </w:tabs>
        <w:suppressAutoHyphens/>
        <w:snapToGrid w:val="0"/>
        <w:ind w:left="567" w:firstLine="567"/>
        <w:rPr>
          <w:sz w:val="24"/>
          <w:szCs w:val="24"/>
          <w:lang w:val="ru-RU"/>
        </w:rPr>
      </w:pPr>
    </w:p>
    <w:sectPr w:rsidR="001E28D2" w:rsidRPr="00245837" w:rsidSect="0053617C">
      <w:headerReference w:type="even" r:id="rId14"/>
      <w:headerReference w:type="default" r:id="rId15"/>
      <w:footerReference w:type="even" r:id="rId16"/>
      <w:footerReference w:type="default" r:id="rId17"/>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D24" w:rsidRDefault="00950D24" w:rsidP="00A96B21">
      <w:r>
        <w:separator/>
      </w:r>
    </w:p>
  </w:endnote>
  <w:endnote w:type="continuationSeparator" w:id="0">
    <w:p w:rsidR="00950D24" w:rsidRDefault="00950D24" w:rsidP="00A96B21">
      <w:r>
        <w:continuationSeparator/>
      </w:r>
    </w:p>
  </w:endnote>
  <w:endnote w:type="continuationNotice" w:id="1">
    <w:p w:rsidR="00950D24" w:rsidRDefault="00950D2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D575D2">
            <w:pPr>
              <w:pStyle w:val="Pieddepage"/>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555AEE">
              <w:rPr>
                <w:noProof/>
                <w:sz w:val="20"/>
                <w:szCs w:val="20"/>
              </w:rPr>
              <w:t>2</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555AEE">
              <w:rPr>
                <w:noProof/>
                <w:sz w:val="20"/>
                <w:szCs w:val="20"/>
              </w:rPr>
              <w:t>2</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D575D2" w:rsidP="002B559C">
            <w:pPr>
              <w:pStyle w:val="Pieddepage"/>
              <w:jc w:val="right"/>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2B559C" w:rsidRPr="002B559C">
              <w:rPr>
                <w:noProof/>
                <w:sz w:val="20"/>
                <w:szCs w:val="20"/>
              </w:rPr>
              <w:t>2</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2B559C" w:rsidRPr="002B559C">
              <w:rPr>
                <w:noProof/>
                <w:sz w:val="20"/>
                <w:szCs w:val="20"/>
              </w:rPr>
              <w:t>2</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D24" w:rsidRDefault="00950D24" w:rsidP="00A96B21">
      <w:r>
        <w:separator/>
      </w:r>
    </w:p>
  </w:footnote>
  <w:footnote w:type="continuationSeparator" w:id="0">
    <w:p w:rsidR="00950D24" w:rsidRDefault="00950D24" w:rsidP="00A96B21">
      <w:r>
        <w:continuationSeparator/>
      </w:r>
    </w:p>
  </w:footnote>
  <w:footnote w:type="continuationNotice" w:id="1">
    <w:p w:rsidR="00950D24" w:rsidRDefault="00950D24"/>
  </w:footnote>
  <w:footnote w:id="2">
    <w:p w:rsidR="003E5184" w:rsidRPr="00E95F15" w:rsidRDefault="003E5184" w:rsidP="003E5184">
      <w:pPr>
        <w:pStyle w:val="Notedebasdepage"/>
        <w:rPr>
          <w:lang w:val="ru-RU"/>
        </w:rPr>
      </w:pPr>
      <w:r w:rsidRPr="00374B10">
        <w:rPr>
          <w:rStyle w:val="Appelnotedebasdep"/>
        </w:rPr>
        <w:footnoteRef/>
      </w:r>
      <w:r w:rsidRPr="00E95F15">
        <w:rPr>
          <w:lang w:val="ru-RU"/>
        </w:rPr>
        <w:t xml:space="preserve"> Приложение к решению 15/4.</w:t>
      </w:r>
    </w:p>
  </w:footnote>
  <w:footnote w:id="3">
    <w:p w:rsidR="003E5184" w:rsidRPr="00E95F15" w:rsidRDefault="003E5184" w:rsidP="003E5184">
      <w:pPr>
        <w:pStyle w:val="Notedebasdepage"/>
        <w:rPr>
          <w:lang w:val="ru-RU"/>
        </w:rPr>
      </w:pPr>
      <w:r w:rsidRPr="00374B10">
        <w:rPr>
          <w:rStyle w:val="Appelnotedebasdep"/>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1760, № 30619.</w:t>
      </w:r>
    </w:p>
  </w:footnote>
  <w:footnote w:id="4">
    <w:p w:rsidR="003E5184" w:rsidRPr="00F93100" w:rsidRDefault="003E5184" w:rsidP="003E5184">
      <w:pPr>
        <w:pStyle w:val="Notedebasdepage"/>
        <w:rPr>
          <w:lang w:val="ru-RU"/>
        </w:rPr>
      </w:pPr>
      <w:r w:rsidRPr="00374B10">
        <w:rPr>
          <w:rStyle w:val="Appelnotedebasdep"/>
        </w:rPr>
        <w:footnoteRef/>
      </w:r>
      <w:r w:rsidRPr="00F93100">
        <w:rPr>
          <w:lang w:val="ru-RU"/>
        </w:rPr>
        <w:t xml:space="preserve"> </w:t>
      </w:r>
      <w:r w:rsidRPr="00F93100">
        <w:rPr>
          <w:spacing w:val="-1"/>
          <w:lang w:val="ru-RU"/>
        </w:rPr>
        <w:t>Подготовленные секретариатом руководящие указания по задаче 13 представлены по адресу</w:t>
      </w:r>
      <w:r w:rsidR="00555AEE">
        <w:rPr>
          <w:spacing w:val="-1"/>
          <w:lang w:val="ru-RU"/>
        </w:rPr>
        <w:t>:</w:t>
      </w:r>
      <w:r w:rsidRPr="00F93100">
        <w:rPr>
          <w:spacing w:val="-1"/>
          <w:lang w:val="ru-RU"/>
        </w:rPr>
        <w:t xml:space="preserve"> </w:t>
      </w:r>
      <w:hyperlink r:id="rId1" w:history="1">
        <w:r w:rsidRPr="00F93100">
          <w:rPr>
            <w:rStyle w:val="Lienhypertexte"/>
            <w:spacing w:val="-1"/>
          </w:rPr>
          <w:t>www</w:t>
        </w:r>
        <w:r w:rsidRPr="00F93100">
          <w:rPr>
            <w:rStyle w:val="Lienhypertexte"/>
            <w:spacing w:val="-1"/>
            <w:lang w:val="ru-RU"/>
          </w:rPr>
          <w:t>.</w:t>
        </w:r>
        <w:proofErr w:type="spellStart"/>
        <w:r w:rsidRPr="00F93100">
          <w:rPr>
            <w:rStyle w:val="Lienhypertexte"/>
            <w:spacing w:val="-1"/>
          </w:rPr>
          <w:t>cbd</w:t>
        </w:r>
        <w:proofErr w:type="spellEnd"/>
        <w:r w:rsidRPr="00F93100">
          <w:rPr>
            <w:rStyle w:val="Lienhypertexte"/>
            <w:spacing w:val="-1"/>
            <w:lang w:val="ru-RU"/>
          </w:rPr>
          <w:t>.</w:t>
        </w:r>
        <w:proofErr w:type="spellStart"/>
        <w:r w:rsidRPr="00F93100">
          <w:rPr>
            <w:rStyle w:val="Lienhypertexte"/>
            <w:spacing w:val="-1"/>
          </w:rPr>
          <w:t>int</w:t>
        </w:r>
        <w:proofErr w:type="spellEnd"/>
        <w:r w:rsidRPr="00F93100">
          <w:rPr>
            <w:rStyle w:val="Lienhypertexte"/>
            <w:spacing w:val="-1"/>
            <w:lang w:val="ru-RU"/>
          </w:rPr>
          <w:t>/</w:t>
        </w:r>
        <w:proofErr w:type="spellStart"/>
        <w:r w:rsidRPr="00F93100">
          <w:rPr>
            <w:rStyle w:val="Lienhypertexte"/>
            <w:spacing w:val="-1"/>
          </w:rPr>
          <w:t>gbf</w:t>
        </w:r>
        <w:proofErr w:type="spellEnd"/>
        <w:r w:rsidRPr="00F93100">
          <w:rPr>
            <w:rStyle w:val="Lienhypertexte"/>
            <w:spacing w:val="-1"/>
            <w:lang w:val="ru-RU"/>
          </w:rPr>
          <w:t>/</w:t>
        </w:r>
        <w:r w:rsidRPr="00F93100">
          <w:rPr>
            <w:rStyle w:val="Lienhypertexte"/>
            <w:spacing w:val="-1"/>
          </w:rPr>
          <w:t>targets</w:t>
        </w:r>
        <w:r w:rsidRPr="00F93100">
          <w:rPr>
            <w:rStyle w:val="Lienhypertexte"/>
            <w:spacing w:val="-1"/>
            <w:lang w:val="ru-RU"/>
          </w:rPr>
          <w:t>/13</w:t>
        </w:r>
      </w:hyperlink>
      <w:r w:rsidRPr="00F93100">
        <w:rPr>
          <w:spacing w:val="-1"/>
          <w:lang w:val="ru-RU"/>
        </w:rPr>
        <w:t>.</w:t>
      </w:r>
    </w:p>
  </w:footnote>
  <w:footnote w:id="5">
    <w:p w:rsidR="003E5184" w:rsidRPr="00E95F15" w:rsidRDefault="003E5184" w:rsidP="003E5184">
      <w:pPr>
        <w:pStyle w:val="Notedebasdepage"/>
        <w:rPr>
          <w:lang w:val="ru-RU"/>
        </w:rPr>
      </w:pPr>
      <w:r w:rsidRPr="00374B10">
        <w:rPr>
          <w:rStyle w:val="Appelnotedebasdep"/>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w:t>
      </w:r>
      <w:r w:rsidRPr="00E95F15">
        <w:rPr>
          <w:szCs w:val="18"/>
          <w:lang w:val="ru-RU"/>
        </w:rPr>
        <w:t xml:space="preserve">3008, </w:t>
      </w:r>
      <w:r>
        <w:rPr>
          <w:szCs w:val="18"/>
          <w:lang w:val="ru-RU"/>
        </w:rPr>
        <w:t>№</w:t>
      </w:r>
      <w:r w:rsidRPr="00374B10">
        <w:rPr>
          <w:szCs w:val="18"/>
        </w:rPr>
        <w:t> </w:t>
      </w:r>
      <w:r w:rsidRPr="00E95F15">
        <w:rPr>
          <w:szCs w:val="18"/>
          <w:lang w:val="ru-RU"/>
        </w:rPr>
        <w:t>30619.</w:t>
      </w:r>
    </w:p>
  </w:footnote>
  <w:footnote w:id="6">
    <w:p w:rsidR="003E5184" w:rsidRPr="00F93100" w:rsidRDefault="003E5184" w:rsidP="003E5184">
      <w:pPr>
        <w:pStyle w:val="Notedebasdepage"/>
        <w:rPr>
          <w:lang w:val="ru-RU"/>
        </w:rPr>
      </w:pPr>
      <w:r w:rsidRPr="00374B10">
        <w:rPr>
          <w:rStyle w:val="Appelnotedebasdep"/>
        </w:rPr>
        <w:footnoteRef/>
      </w:r>
      <w:r w:rsidRPr="00F93100">
        <w:rPr>
          <w:lang w:val="ru-RU"/>
        </w:rPr>
        <w:t xml:space="preserve"> Те же решения, что и указанные в постановляющем пункте 2. Номера будут добавлены после того, как решения будут приняты.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2B559C" w:rsidRPr="002B559C" w:rsidRDefault="00D575D2"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26E68" w:rsidRPr="00F65345">
          <w:rPr>
            <w:sz w:val="20"/>
            <w:szCs w:val="20"/>
            <w:lang w:val="fr-FR"/>
          </w:rPr>
          <w:t>CBD</w:t>
        </w:r>
        <w:r w:rsidR="00B26E68">
          <w:rPr>
            <w:sz w:val="20"/>
            <w:szCs w:val="20"/>
            <w:lang w:val="fr-FR"/>
          </w:rPr>
          <w:t>/</w:t>
        </w:r>
        <w:r w:rsidR="00B26E68" w:rsidRPr="00F65345">
          <w:rPr>
            <w:sz w:val="20"/>
            <w:szCs w:val="20"/>
            <w:lang w:val="fr-FR"/>
          </w:rPr>
          <w:t>NP/MOP/5/</w:t>
        </w:r>
        <w:r w:rsidR="00B26E68">
          <w:rPr>
            <w:sz w:val="20"/>
            <w:szCs w:val="20"/>
            <w:lang w:val="fr-FR"/>
          </w:rPr>
          <w:t>WG.II/CRP.</w:t>
        </w:r>
        <w:r w:rsidR="003E5184">
          <w:rPr>
            <w:sz w:val="20"/>
            <w:szCs w:val="20"/>
            <w:lang w:val="ru-RU"/>
          </w:rPr>
          <w:t>5</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3E5184" w:rsidP="002B559C">
        <w:pPr>
          <w:pStyle w:val="En-tte"/>
          <w:pBdr>
            <w:bottom w:val="single" w:sz="4" w:space="1" w:color="auto"/>
          </w:pBdr>
          <w:spacing w:after="240"/>
          <w:jc w:val="right"/>
          <w:rPr>
            <w:sz w:val="20"/>
            <w:szCs w:val="20"/>
            <w:lang w:val="fr-FR"/>
          </w:rPr>
        </w:pPr>
        <w:r>
          <w:rPr>
            <w:sz w:val="20"/>
            <w:szCs w:val="20"/>
            <w:lang w:val="fr-FR"/>
          </w:rPr>
          <w:t>CBD/NP/MOP/5/WG.II/CRP.5</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0B60"/>
    <w:rsid w:val="0003320A"/>
    <w:rsid w:val="00040598"/>
    <w:rsid w:val="00055876"/>
    <w:rsid w:val="00060CDF"/>
    <w:rsid w:val="00095958"/>
    <w:rsid w:val="000B0607"/>
    <w:rsid w:val="000C04BB"/>
    <w:rsid w:val="00132581"/>
    <w:rsid w:val="00173C53"/>
    <w:rsid w:val="00184909"/>
    <w:rsid w:val="0018565B"/>
    <w:rsid w:val="001D1054"/>
    <w:rsid w:val="001D7501"/>
    <w:rsid w:val="001E28D2"/>
    <w:rsid w:val="0021066C"/>
    <w:rsid w:val="00221365"/>
    <w:rsid w:val="00281DE3"/>
    <w:rsid w:val="002B00CA"/>
    <w:rsid w:val="002B559C"/>
    <w:rsid w:val="002D4858"/>
    <w:rsid w:val="002E729E"/>
    <w:rsid w:val="00303F0B"/>
    <w:rsid w:val="00310608"/>
    <w:rsid w:val="00317EDC"/>
    <w:rsid w:val="00323F22"/>
    <w:rsid w:val="00337BDA"/>
    <w:rsid w:val="00343445"/>
    <w:rsid w:val="00346F40"/>
    <w:rsid w:val="003476A9"/>
    <w:rsid w:val="00394E74"/>
    <w:rsid w:val="003A3C6E"/>
    <w:rsid w:val="003C3799"/>
    <w:rsid w:val="003C6F10"/>
    <w:rsid w:val="003E5184"/>
    <w:rsid w:val="003F1212"/>
    <w:rsid w:val="004202A4"/>
    <w:rsid w:val="004212E2"/>
    <w:rsid w:val="004313CB"/>
    <w:rsid w:val="00432021"/>
    <w:rsid w:val="00441498"/>
    <w:rsid w:val="004701EE"/>
    <w:rsid w:val="00480A8D"/>
    <w:rsid w:val="00484025"/>
    <w:rsid w:val="004842DC"/>
    <w:rsid w:val="004A2A2D"/>
    <w:rsid w:val="004A37BE"/>
    <w:rsid w:val="004B396C"/>
    <w:rsid w:val="004C3052"/>
    <w:rsid w:val="0053617C"/>
    <w:rsid w:val="00537248"/>
    <w:rsid w:val="00555AEE"/>
    <w:rsid w:val="005A206E"/>
    <w:rsid w:val="005C0058"/>
    <w:rsid w:val="005C17B5"/>
    <w:rsid w:val="005D02AF"/>
    <w:rsid w:val="005E2605"/>
    <w:rsid w:val="00624C16"/>
    <w:rsid w:val="00657ED6"/>
    <w:rsid w:val="00685E07"/>
    <w:rsid w:val="006B293D"/>
    <w:rsid w:val="006D44F2"/>
    <w:rsid w:val="00722D66"/>
    <w:rsid w:val="0076622F"/>
    <w:rsid w:val="00767DAE"/>
    <w:rsid w:val="00773CEC"/>
    <w:rsid w:val="007A7F22"/>
    <w:rsid w:val="007B1E2B"/>
    <w:rsid w:val="007C58E3"/>
    <w:rsid w:val="007C77BC"/>
    <w:rsid w:val="007D157C"/>
    <w:rsid w:val="00850DE9"/>
    <w:rsid w:val="00851C72"/>
    <w:rsid w:val="00855E32"/>
    <w:rsid w:val="00874541"/>
    <w:rsid w:val="008B4300"/>
    <w:rsid w:val="008C2E89"/>
    <w:rsid w:val="008E0581"/>
    <w:rsid w:val="008E580F"/>
    <w:rsid w:val="00935461"/>
    <w:rsid w:val="0094573B"/>
    <w:rsid w:val="009459E3"/>
    <w:rsid w:val="00950D24"/>
    <w:rsid w:val="0095562C"/>
    <w:rsid w:val="0097185A"/>
    <w:rsid w:val="00984FB4"/>
    <w:rsid w:val="00995DDC"/>
    <w:rsid w:val="009C1114"/>
    <w:rsid w:val="009D22AE"/>
    <w:rsid w:val="009D67F7"/>
    <w:rsid w:val="009F06D8"/>
    <w:rsid w:val="00A00388"/>
    <w:rsid w:val="00A13655"/>
    <w:rsid w:val="00A14DE3"/>
    <w:rsid w:val="00A15F0F"/>
    <w:rsid w:val="00A25A90"/>
    <w:rsid w:val="00A54FA0"/>
    <w:rsid w:val="00A61FFD"/>
    <w:rsid w:val="00A94C0F"/>
    <w:rsid w:val="00A96B21"/>
    <w:rsid w:val="00AE1A95"/>
    <w:rsid w:val="00B01985"/>
    <w:rsid w:val="00B17289"/>
    <w:rsid w:val="00B26E68"/>
    <w:rsid w:val="00B36EA9"/>
    <w:rsid w:val="00B42CBB"/>
    <w:rsid w:val="00B578F3"/>
    <w:rsid w:val="00B601ED"/>
    <w:rsid w:val="00C2354A"/>
    <w:rsid w:val="00C236C8"/>
    <w:rsid w:val="00C35912"/>
    <w:rsid w:val="00C701DF"/>
    <w:rsid w:val="00C734A7"/>
    <w:rsid w:val="00CF70AB"/>
    <w:rsid w:val="00D123DA"/>
    <w:rsid w:val="00D140C5"/>
    <w:rsid w:val="00D23F1E"/>
    <w:rsid w:val="00D3059B"/>
    <w:rsid w:val="00D46028"/>
    <w:rsid w:val="00D575D2"/>
    <w:rsid w:val="00D60046"/>
    <w:rsid w:val="00D71FFB"/>
    <w:rsid w:val="00DA5F48"/>
    <w:rsid w:val="00DD163B"/>
    <w:rsid w:val="00DD74C2"/>
    <w:rsid w:val="00E1363E"/>
    <w:rsid w:val="00E1597C"/>
    <w:rsid w:val="00E33736"/>
    <w:rsid w:val="00E4782E"/>
    <w:rsid w:val="00E8378E"/>
    <w:rsid w:val="00ED3849"/>
    <w:rsid w:val="00F153FD"/>
    <w:rsid w:val="00F258FB"/>
    <w:rsid w:val="00F25940"/>
    <w:rsid w:val="00F46799"/>
    <w:rsid w:val="00F623C1"/>
    <w:rsid w:val="00F65345"/>
    <w:rsid w:val="00F65417"/>
    <w:rsid w:val="00F7593A"/>
    <w:rsid w:val="00F75F90"/>
    <w:rsid w:val="00F9041D"/>
    <w:rsid w:val="00FA0849"/>
    <w:rsid w:val="00FA18C9"/>
    <w:rsid w:val="00FC0705"/>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175BFC9-B6CB-4D0A-8B0C-6A1F49481B7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Создание и развитие потенциала и повышение осведомленности</vt:lpstr>
    </vt:vector>
  </TitlesOfParts>
  <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эффективноти Протокола</dc:title>
  <dc:subject>CBD/NP/MOP/5/WG.II/CRP.5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Bureau</cp:lastModifiedBy>
  <cp:revision>4</cp:revision>
  <dcterms:created xsi:type="dcterms:W3CDTF">2024-10-22T08:40:00Z</dcterms:created>
  <dcterms:modified xsi:type="dcterms:W3CDTF">2024-10-22T08:58:00Z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