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W w:w="5377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"/>
        <w:gridCol w:w="3845"/>
        <w:gridCol w:w="5244"/>
      </w:tblGrid>
      <w:tr w:rsidR="00A96B21" w:rsidRPr="00EA442C" w14:paraId="3AF6AE4F" w14:textId="77777777" w:rsidTr="00B864A4">
        <w:trPr>
          <w:trHeight w:val="851"/>
        </w:trPr>
        <w:tc>
          <w:tcPr>
            <w:tcW w:w="485" w:type="pct"/>
            <w:tcBorders>
              <w:bottom w:val="single" w:sz="8" w:space="0" w:color="auto"/>
            </w:tcBorders>
            <w:vAlign w:val="bottom"/>
          </w:tcPr>
          <w:p w14:paraId="3F16F9FD" w14:textId="77777777" w:rsidR="00A96B21" w:rsidRPr="00550DCE" w:rsidRDefault="00A96B21" w:rsidP="00B60E5F">
            <w:pPr>
              <w:spacing w:after="120"/>
              <w:jc w:val="left"/>
            </w:pPr>
            <w:bookmarkStart w:id="0" w:name="_Hlk137651738"/>
            <w:r>
              <w:rPr>
                <w:noProof/>
                <w:lang w:val="en-US"/>
              </w:rPr>
              <w:drawing>
                <wp:inline distT="0" distB="0" distL="0" distR="0" wp14:anchorId="3319E880" wp14:editId="03F935D2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0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6F813B12" w14:textId="04190B70" w:rsidR="00A96B21" w:rsidRPr="00550DCE" w:rsidRDefault="002034BB" w:rsidP="00B60E5F">
            <w:pPr>
              <w:spacing w:after="120"/>
              <w:jc w:val="left"/>
            </w:pPr>
            <w:r w:rsidRPr="002034BB">
              <w:rPr>
                <w:noProof/>
                <w:lang w:val="en-US"/>
              </w:rPr>
              <w:drawing>
                <wp:inline distT="0" distB="0" distL="0" distR="0" wp14:anchorId="4FD87132" wp14:editId="3D7B7D21">
                  <wp:extent cx="611015" cy="349151"/>
                  <wp:effectExtent l="0" t="0" r="0" b="0"/>
                  <wp:docPr id="3" name="Imagen 3" descr="Forma&#10;&#10;Descripción generada automáticamente con confianza 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3" descr="Forma&#10;&#10;Descripción generada automáticamente con confianza media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015" cy="349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6" w:type="pct"/>
            <w:tcBorders>
              <w:bottom w:val="single" w:sz="8" w:space="0" w:color="auto"/>
            </w:tcBorders>
            <w:vAlign w:val="bottom"/>
          </w:tcPr>
          <w:p w14:paraId="4BC40B6A" w14:textId="487DD022" w:rsidR="00A96B21" w:rsidRPr="00550DCE" w:rsidRDefault="00A96B21" w:rsidP="00184909">
            <w:pPr>
              <w:spacing w:after="120"/>
              <w:ind w:left="2021"/>
              <w:jc w:val="right"/>
              <w:rPr>
                <w:szCs w:val="22"/>
              </w:rPr>
            </w:pPr>
            <w:r>
              <w:rPr>
                <w:sz w:val="40"/>
              </w:rPr>
              <w:t>CBD</w:t>
            </w:r>
            <w:r>
              <w:t>/COP/16/1</w:t>
            </w:r>
          </w:p>
        </w:tc>
      </w:tr>
      <w:tr w:rsidR="00A96B21" w:rsidRPr="00EA442C" w14:paraId="3CD67A16" w14:textId="77777777" w:rsidTr="00B864A4">
        <w:tc>
          <w:tcPr>
            <w:tcW w:w="2394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2489ED82" w14:textId="0A67917E" w:rsidR="00A96B21" w:rsidRPr="00550DCE" w:rsidRDefault="00EF4E42" w:rsidP="00B60E5F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B57B82">
              <w:rPr>
                <w:noProof/>
                <w:lang w:val="en-US"/>
              </w:rPr>
              <w:drawing>
                <wp:inline distT="0" distB="0" distL="0" distR="0" wp14:anchorId="42453549" wp14:editId="741A194B">
                  <wp:extent cx="2901948" cy="1066892"/>
                  <wp:effectExtent l="0" t="0" r="0" b="0"/>
                  <wp:docPr id="5" name="Imagen 5" descr="Interfaz de usuario gráfica, Texto, Aplicación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5" descr="Interfaz de usuario gráfica, Texto, Aplicación&#10;&#10;Descripción generada automáticamente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1948" cy="1066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6" w:type="pct"/>
            <w:tcBorders>
              <w:top w:val="single" w:sz="8" w:space="0" w:color="auto"/>
              <w:bottom w:val="single" w:sz="12" w:space="0" w:color="auto"/>
            </w:tcBorders>
          </w:tcPr>
          <w:p w14:paraId="5A6961C7" w14:textId="23871E15" w:rsidR="00A96B21" w:rsidRPr="003C6F10" w:rsidRDefault="00A96B21" w:rsidP="00B864A4">
            <w:pPr>
              <w:ind w:left="2584"/>
              <w:jc w:val="left"/>
              <w:rPr>
                <w:sz w:val="22"/>
                <w:szCs w:val="22"/>
              </w:rPr>
            </w:pPr>
            <w:r>
              <w:rPr>
                <w:sz w:val="22"/>
              </w:rPr>
              <w:t>Distr. general</w:t>
            </w:r>
          </w:p>
          <w:p w14:paraId="17D8E90F" w14:textId="28379C5E" w:rsidR="00A96B21" w:rsidRPr="003C6F10" w:rsidRDefault="002D1606" w:rsidP="00B864A4">
            <w:pPr>
              <w:ind w:left="2584"/>
              <w:jc w:val="left"/>
              <w:rPr>
                <w:sz w:val="22"/>
                <w:szCs w:val="22"/>
              </w:rPr>
            </w:pPr>
            <w:r>
              <w:rPr>
                <w:sz w:val="22"/>
              </w:rPr>
              <w:t>15 de junio de 2024</w:t>
            </w:r>
          </w:p>
          <w:p w14:paraId="1E6CBC40" w14:textId="77777777" w:rsidR="00EF4E42" w:rsidRDefault="00A96B21" w:rsidP="00B864A4">
            <w:pPr>
              <w:ind w:left="2584"/>
              <w:jc w:val="left"/>
              <w:rPr>
                <w:sz w:val="22"/>
              </w:rPr>
            </w:pPr>
            <w:r>
              <w:rPr>
                <w:sz w:val="22"/>
              </w:rPr>
              <w:t>Español</w:t>
            </w:r>
          </w:p>
          <w:p w14:paraId="5F5948AD" w14:textId="2AF54535" w:rsidR="00A96B21" w:rsidRPr="003C6F10" w:rsidRDefault="00A96B21" w:rsidP="00B864A4">
            <w:pPr>
              <w:ind w:left="2584"/>
              <w:jc w:val="left"/>
              <w:rPr>
                <w:sz w:val="22"/>
                <w:szCs w:val="22"/>
              </w:rPr>
            </w:pPr>
            <w:r>
              <w:rPr>
                <w:sz w:val="22"/>
              </w:rPr>
              <w:t>Original: inglés</w:t>
            </w:r>
          </w:p>
          <w:p w14:paraId="7F46090F" w14:textId="77777777" w:rsidR="00A96B21" w:rsidRPr="00550DCE" w:rsidRDefault="00A96B21" w:rsidP="00B60E5F"/>
        </w:tc>
      </w:tr>
    </w:tbl>
    <w:p w14:paraId="0B167EBA" w14:textId="77777777" w:rsidR="00874541" w:rsidRDefault="00A00234" w:rsidP="00E1740A">
      <w:pPr>
        <w:pStyle w:val="Cornernotation"/>
        <w:ind w:left="0" w:right="5040" w:firstLine="0"/>
        <w:rPr>
          <w:bCs/>
        </w:rPr>
      </w:pPr>
      <w:r>
        <w:t>Conferencia de las Partes en el Convenio sobre la Diversidad Biológica</w:t>
      </w:r>
    </w:p>
    <w:p w14:paraId="79086C26" w14:textId="041F64C2" w:rsidR="00A96B21" w:rsidRDefault="00A00234" w:rsidP="00A96B21">
      <w:pPr>
        <w:pStyle w:val="Cornernotation"/>
        <w:rPr>
          <w:bCs/>
          <w:sz w:val="22"/>
        </w:rPr>
      </w:pPr>
      <w:r>
        <w:rPr>
          <w:sz w:val="22"/>
        </w:rPr>
        <w:t>16</w:t>
      </w:r>
      <w:r>
        <w:rPr>
          <w:sz w:val="22"/>
          <w:vertAlign w:val="superscript"/>
        </w:rPr>
        <w:t>a</w:t>
      </w:r>
      <w:r>
        <w:rPr>
          <w:sz w:val="22"/>
        </w:rPr>
        <w:t xml:space="preserve"> reunión</w:t>
      </w:r>
    </w:p>
    <w:p w14:paraId="76D31C68" w14:textId="197CEAFE" w:rsidR="00A96B21" w:rsidRDefault="00A00234" w:rsidP="00B864A4">
      <w:pPr>
        <w:pStyle w:val="Venuedate"/>
      </w:pPr>
      <w:r>
        <w:t>Cali (Colombia), 21 de octubre a 1 de noviembre de 2024</w:t>
      </w:r>
    </w:p>
    <w:bookmarkEnd w:id="0"/>
    <w:p w14:paraId="1BF5C67B" w14:textId="6E359511" w:rsidR="00A96B21" w:rsidRDefault="0066655A" w:rsidP="00B864A4">
      <w:pPr>
        <w:pStyle w:val="CBDTitle"/>
      </w:pPr>
      <w:sdt>
        <w:sdtPr>
          <w:alias w:val="Título"/>
          <w:tag w:val=""/>
          <w:id w:val="-1975355689"/>
          <w:placeholder>
            <w:docPart w:val="AF20F8D721EB4E62B4AA7C08F7C3858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40017F">
            <w:t>Pro</w:t>
          </w:r>
          <w:r w:rsidR="00EF4E42">
            <w:t>grama pro</w:t>
          </w:r>
          <w:r w:rsidR="0040017F">
            <w:t>visional</w:t>
          </w:r>
        </w:sdtContent>
      </w:sdt>
    </w:p>
    <w:p w14:paraId="48641B94" w14:textId="1E28B71A" w:rsidR="00C2354A" w:rsidRDefault="00430EE7" w:rsidP="00EF50A9">
      <w:pPr>
        <w:pStyle w:val="Para1"/>
      </w:pPr>
      <w:r>
        <w:t>Apertura de la reunión.</w:t>
      </w:r>
    </w:p>
    <w:p w14:paraId="4382DBC6" w14:textId="1C3C7BFE" w:rsidR="00D3059B" w:rsidRDefault="002B0A3E" w:rsidP="00EF50A9">
      <w:pPr>
        <w:pStyle w:val="Para1"/>
      </w:pPr>
      <w:r>
        <w:t>Cuestiones de organización.</w:t>
      </w:r>
    </w:p>
    <w:p w14:paraId="4D9F0607" w14:textId="155B4B39" w:rsidR="00323F22" w:rsidRDefault="00B940EB" w:rsidP="00B864A4">
      <w:pPr>
        <w:pStyle w:val="Para1"/>
        <w:ind w:left="1134" w:hanging="567"/>
      </w:pPr>
      <w:r>
        <w:t>Informe sobre las credenciales de los representantes que participan en la 16ª reunión de la Conferencia de las Partes.</w:t>
      </w:r>
    </w:p>
    <w:p w14:paraId="68B7229E" w14:textId="38473980" w:rsidR="004701EE" w:rsidRDefault="00A02388" w:rsidP="00EF50A9">
      <w:pPr>
        <w:pStyle w:val="Para1"/>
      </w:pPr>
      <w:r>
        <w:t>Cuestiones pendientes.</w:t>
      </w:r>
    </w:p>
    <w:p w14:paraId="3A5373F5" w14:textId="4D8AF409" w:rsidR="002B559C" w:rsidRDefault="00A02388" w:rsidP="00EF50A9">
      <w:pPr>
        <w:pStyle w:val="Para1"/>
      </w:pPr>
      <w:r>
        <w:t xml:space="preserve">Fecha y lugar de celebración de </w:t>
      </w:r>
      <w:r w:rsidR="002034BB">
        <w:t xml:space="preserve">las </w:t>
      </w:r>
      <w:r>
        <w:t xml:space="preserve">reuniones </w:t>
      </w:r>
      <w:r w:rsidR="002034BB">
        <w:t xml:space="preserve">futuras </w:t>
      </w:r>
      <w:r>
        <w:t>de la Conferencia de las Partes.</w:t>
      </w:r>
    </w:p>
    <w:p w14:paraId="08E16ED7" w14:textId="23895267" w:rsidR="00CF70AB" w:rsidRPr="00CF70AB" w:rsidRDefault="00F06C87" w:rsidP="00EF50A9">
      <w:pPr>
        <w:pStyle w:val="Para1"/>
      </w:pPr>
      <w:r>
        <w:t>Informes de las reuniones entre períodos de sesiones y las reuniones preparatorias regionales.</w:t>
      </w:r>
    </w:p>
    <w:p w14:paraId="1C753ADC" w14:textId="52B58A99" w:rsidR="00CF70AB" w:rsidRDefault="004E2907" w:rsidP="00EF50A9">
      <w:pPr>
        <w:pStyle w:val="Para1"/>
      </w:pPr>
      <w:r>
        <w:t>Administración del Convenio y presupuesto para los fondos fiduciarios.</w:t>
      </w:r>
    </w:p>
    <w:p w14:paraId="533D94F2" w14:textId="76672DC6" w:rsidR="004E2907" w:rsidRDefault="008F74C5" w:rsidP="00B864A4">
      <w:pPr>
        <w:pStyle w:val="Para1"/>
        <w:ind w:left="1134" w:hanging="567"/>
      </w:pPr>
      <w:r>
        <w:t xml:space="preserve">Progresos </w:t>
      </w:r>
      <w:r w:rsidR="00E0734B">
        <w:t xml:space="preserve">realizados </w:t>
      </w:r>
      <w:r w:rsidR="00E0734B">
        <w:t xml:space="preserve">por las Partes </w:t>
      </w:r>
      <w:r>
        <w:t>en la elaboración de metas y</w:t>
      </w:r>
      <w:r w:rsidR="00E0734B">
        <w:t xml:space="preserve"> la</w:t>
      </w:r>
      <w:r>
        <w:t xml:space="preserve"> actualización de las estrategias y planes de acción nacionales en materia de biodiversidad en consonancia con el Marco Mundial de Biodiversidad de Kunming‑Montreal.</w:t>
      </w:r>
    </w:p>
    <w:p w14:paraId="21B53737" w14:textId="77777777" w:rsidR="007E23DE" w:rsidRPr="007E23DE" w:rsidRDefault="007E23DE" w:rsidP="00EF50A9">
      <w:pPr>
        <w:pStyle w:val="Para1"/>
      </w:pPr>
      <w:r>
        <w:t>Información digital sobre secuencias de recursos genéticos.</w:t>
      </w:r>
    </w:p>
    <w:p w14:paraId="371C485C" w14:textId="79ED5A7C" w:rsidR="008453A5" w:rsidRDefault="00041040" w:rsidP="00EF50A9">
      <w:pPr>
        <w:pStyle w:val="Para1"/>
      </w:pPr>
      <w:r>
        <w:t>Mecanismos para la planificación, el seguimiento, la presentación de informes y la revisión.</w:t>
      </w:r>
    </w:p>
    <w:p w14:paraId="432291C3" w14:textId="3E816326" w:rsidR="0016600B" w:rsidRPr="0016600B" w:rsidRDefault="0016600B" w:rsidP="00EF50A9">
      <w:pPr>
        <w:pStyle w:val="Para1"/>
      </w:pPr>
      <w:r>
        <w:t>Movilización de recursos y el mecanismo financiero.</w:t>
      </w:r>
    </w:p>
    <w:p w14:paraId="49A3B192" w14:textId="04C56FB1" w:rsidR="009156EA" w:rsidRPr="00293A71" w:rsidRDefault="009156EA" w:rsidP="00B864A4">
      <w:pPr>
        <w:pStyle w:val="Para1"/>
        <w:ind w:left="1134" w:hanging="567"/>
      </w:pPr>
      <w:r>
        <w:t>Creación y desarrollo de capacidad, cooperación científica y técnica, mecanismo de facilitación y gestión de conocimientos.</w:t>
      </w:r>
    </w:p>
    <w:p w14:paraId="7B154038" w14:textId="255A8656" w:rsidR="00293A71" w:rsidRPr="00293A71" w:rsidRDefault="00293A71" w:rsidP="00B864A4">
      <w:pPr>
        <w:pStyle w:val="Para1"/>
        <w:ind w:left="1134" w:hanging="567"/>
      </w:pPr>
      <w:r>
        <w:t>Cooperación con organizaciones internacionales y organismos creados en virtud de otros convenios.</w:t>
      </w:r>
    </w:p>
    <w:p w14:paraId="7DDD7BF5" w14:textId="1CE04B17" w:rsidR="00041040" w:rsidRPr="00FC2884" w:rsidRDefault="002F2154" w:rsidP="00EF50A9">
      <w:pPr>
        <w:pStyle w:val="Para1"/>
      </w:pPr>
      <w:r>
        <w:t>Aplicación del artículo 8 j) y disposiciones conexas.</w:t>
      </w:r>
    </w:p>
    <w:p w14:paraId="008C9432" w14:textId="7C5D32DE" w:rsidR="00CE05F3" w:rsidRPr="005251B4" w:rsidRDefault="005251B4" w:rsidP="00EF50A9">
      <w:pPr>
        <w:pStyle w:val="Para1"/>
      </w:pPr>
      <w:r>
        <w:t>Comunicación, educación y conciencia pública.</w:t>
      </w:r>
    </w:p>
    <w:p w14:paraId="6976EBF5" w14:textId="1FB9BB79" w:rsidR="008E1343" w:rsidRPr="00525E54" w:rsidRDefault="00525E54" w:rsidP="00B864A4">
      <w:pPr>
        <w:pStyle w:val="Para1"/>
        <w:ind w:left="1134" w:hanging="567"/>
      </w:pPr>
      <w:r>
        <w:t xml:space="preserve">Necesidades científicas y técnicas para apoyar la implementación del Marco Mundial de Biodiversidad de Kunming-Montreal, incluida </w:t>
      </w:r>
      <w:r w:rsidR="00E0734B">
        <w:t>la</w:t>
      </w:r>
      <w:r>
        <w:t>s repercusiones en los programas de trabajo del Convenio</w:t>
      </w:r>
    </w:p>
    <w:p w14:paraId="57CA3F0E" w14:textId="77777777" w:rsidR="00AD3463" w:rsidRPr="00396504" w:rsidRDefault="00AD3463" w:rsidP="00AD3463">
      <w:pPr>
        <w:pStyle w:val="Para1"/>
      </w:pPr>
      <w:r>
        <w:t>Integración de la diversidad biológica en todos los sectores.</w:t>
      </w:r>
    </w:p>
    <w:p w14:paraId="7C15F50E" w14:textId="70B38214" w:rsidR="00E817D1" w:rsidRPr="0013448D" w:rsidRDefault="0013448D" w:rsidP="00EF50A9">
      <w:pPr>
        <w:pStyle w:val="Para1"/>
      </w:pPr>
      <w:r>
        <w:t>Valores diversos de la diversidad biológica.</w:t>
      </w:r>
    </w:p>
    <w:p w14:paraId="4EE7C29E" w14:textId="55C326CD" w:rsidR="0013448D" w:rsidRPr="00BD0D63" w:rsidRDefault="00BD0D63" w:rsidP="00EF50A9">
      <w:pPr>
        <w:pStyle w:val="Para1"/>
      </w:pPr>
      <w:r>
        <w:t>Gestión sostenible de la fauna y flora silvestres.</w:t>
      </w:r>
    </w:p>
    <w:p w14:paraId="15275E58" w14:textId="3AB475BE" w:rsidR="00BD0D63" w:rsidRPr="007C68B8" w:rsidRDefault="007C68B8" w:rsidP="00E817D1">
      <w:pPr>
        <w:pStyle w:val="Para1"/>
      </w:pPr>
      <w:r>
        <w:lastRenderedPageBreak/>
        <w:t>Diversidad biológica marina y costera y diversidad biológica de las islas.</w:t>
      </w:r>
    </w:p>
    <w:p w14:paraId="6A3C29A6" w14:textId="33AEEC0F" w:rsidR="007C68B8" w:rsidRPr="00C97556" w:rsidRDefault="00C97556" w:rsidP="00E817D1">
      <w:pPr>
        <w:pStyle w:val="Para1"/>
      </w:pPr>
      <w:r>
        <w:t>Especies exóticas invasoras.</w:t>
      </w:r>
    </w:p>
    <w:p w14:paraId="740C5EF7" w14:textId="53FF5F51" w:rsidR="00C97556" w:rsidRPr="00470FE6" w:rsidRDefault="00470FE6" w:rsidP="00E817D1">
      <w:pPr>
        <w:pStyle w:val="Para1"/>
      </w:pPr>
      <w:r>
        <w:t>Diversidad biológica y salud.</w:t>
      </w:r>
    </w:p>
    <w:p w14:paraId="07352FAF" w14:textId="2AF3DC2D" w:rsidR="00470FE6" w:rsidRPr="00580DCA" w:rsidRDefault="00580DCA" w:rsidP="00E817D1">
      <w:pPr>
        <w:pStyle w:val="Para1"/>
      </w:pPr>
      <w:r>
        <w:t>Conservación de las especies vegetales.</w:t>
      </w:r>
    </w:p>
    <w:p w14:paraId="3FA9027E" w14:textId="039DBBA4" w:rsidR="00580DCA" w:rsidRPr="00D55730" w:rsidRDefault="00D55730" w:rsidP="00E817D1">
      <w:pPr>
        <w:pStyle w:val="Para1"/>
      </w:pPr>
      <w:r>
        <w:t>Biología sintética.</w:t>
      </w:r>
    </w:p>
    <w:p w14:paraId="00C33307" w14:textId="1BF7592B" w:rsidR="00D55730" w:rsidRPr="00435247" w:rsidRDefault="00435247" w:rsidP="00E817D1">
      <w:pPr>
        <w:pStyle w:val="Para1"/>
      </w:pPr>
      <w:r>
        <w:t>Diversidad biológica y cambio climático.</w:t>
      </w:r>
    </w:p>
    <w:p w14:paraId="19EF2AF1" w14:textId="59DCC67E" w:rsidR="00396504" w:rsidRPr="00FD2587" w:rsidRDefault="00540001" w:rsidP="00E817D1">
      <w:pPr>
        <w:pStyle w:val="Para1"/>
      </w:pPr>
      <w:r>
        <w:t>Responsabilidad y reparación (artículo 14, párrafo 2).</w:t>
      </w:r>
    </w:p>
    <w:p w14:paraId="3AA2F2F1" w14:textId="6BB8FF45" w:rsidR="00AD3463" w:rsidRDefault="00AD3463" w:rsidP="00AD3463">
      <w:pPr>
        <w:pStyle w:val="Para1"/>
      </w:pPr>
      <w:r>
        <w:t>Examen de la eficacia de los procesos del Convenio y sus Protocolos.</w:t>
      </w:r>
    </w:p>
    <w:p w14:paraId="740995BA" w14:textId="0A2EA600" w:rsidR="00AD3463" w:rsidRPr="00FD1D73" w:rsidRDefault="00AD3463" w:rsidP="00AD3463">
      <w:pPr>
        <w:pStyle w:val="Para1"/>
      </w:pPr>
      <w:r>
        <w:t>Programa de trabajo plurianual de la Conferencia de las Partes.</w:t>
      </w:r>
    </w:p>
    <w:p w14:paraId="3C4BCDDD" w14:textId="2160AD3A" w:rsidR="00540001" w:rsidRPr="00977BA4" w:rsidRDefault="00977BA4" w:rsidP="00540001">
      <w:pPr>
        <w:pStyle w:val="Para1"/>
      </w:pPr>
      <w:r>
        <w:t>Otros asuntos.</w:t>
      </w:r>
    </w:p>
    <w:p w14:paraId="322574FC" w14:textId="7A7AA06B" w:rsidR="00977BA4" w:rsidRPr="00DF7AB2" w:rsidRDefault="00DF7AB2" w:rsidP="00540001">
      <w:pPr>
        <w:pStyle w:val="Para1"/>
      </w:pPr>
      <w:r>
        <w:t>Adopción del informe.</w:t>
      </w:r>
    </w:p>
    <w:p w14:paraId="3CBC733B" w14:textId="4CC93C56" w:rsidR="00E83C15" w:rsidRPr="007171F7" w:rsidRDefault="00AE5ACF" w:rsidP="00B864A4">
      <w:pPr>
        <w:pStyle w:val="Para1"/>
      </w:pPr>
      <w:r>
        <w:t>Clausura de la reunión.</w:t>
      </w:r>
      <w:bookmarkStart w:id="1" w:name="_GoBack"/>
      <w:bookmarkEnd w:id="1"/>
    </w:p>
    <w:p w14:paraId="508C5807" w14:textId="77777777" w:rsidR="002B559C" w:rsidRPr="004701EE" w:rsidRDefault="00ED3849" w:rsidP="005152FC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sectPr w:rsidR="002B559C" w:rsidRPr="004701EE" w:rsidSect="00341026">
      <w:headerReference w:type="even" r:id="rId13"/>
      <w:headerReference w:type="default" r:id="rId14"/>
      <w:footerReference w:type="even" r:id="rId15"/>
      <w:footerReference w:type="default" r:id="rId16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5A3990" w14:textId="77777777" w:rsidR="0066655A" w:rsidRDefault="0066655A" w:rsidP="00A96B21">
      <w:r>
        <w:separator/>
      </w:r>
    </w:p>
  </w:endnote>
  <w:endnote w:type="continuationSeparator" w:id="0">
    <w:p w14:paraId="71FBC5A0" w14:textId="77777777" w:rsidR="0066655A" w:rsidRDefault="0066655A" w:rsidP="00A96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22D7F65" w14:textId="5B115DA0" w:rsidR="002B559C" w:rsidRDefault="002B559C">
            <w:pPr>
              <w:pStyle w:val="Footer"/>
            </w:pPr>
            <w:r w:rsidRPr="002B559C">
              <w:fldChar w:fldCharType="begin"/>
            </w:r>
            <w:r w:rsidRPr="002B559C">
              <w:instrText xml:space="preserve"> PAGE </w:instrText>
            </w:r>
            <w:r w:rsidRPr="002B559C">
              <w:fldChar w:fldCharType="separate"/>
            </w:r>
            <w:r w:rsidR="007627C6">
              <w:rPr>
                <w:noProof/>
              </w:rPr>
              <w:t>2</w:t>
            </w:r>
            <w:r w:rsidRPr="002B559C">
              <w:fldChar w:fldCharType="end"/>
            </w:r>
            <w:r>
              <w:t>/</w:t>
            </w:r>
            <w:fldSimple w:instr=" NUMPAGES  ">
              <w:r w:rsidR="007627C6">
                <w:rPr>
                  <w:noProof/>
                </w:rPr>
                <w:t>2</w:t>
              </w:r>
            </w:fldSimple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45119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A23CB15" w14:textId="204FD52F" w:rsidR="002B559C" w:rsidRDefault="002B559C" w:rsidP="002B559C">
            <w:pPr>
              <w:pStyle w:val="Footer"/>
              <w:jc w:val="right"/>
            </w:pPr>
            <w:r w:rsidRPr="002B559C">
              <w:fldChar w:fldCharType="begin"/>
            </w:r>
            <w:r w:rsidRPr="002B559C">
              <w:instrText xml:space="preserve"> PAGE </w:instrText>
            </w:r>
            <w:r w:rsidRPr="002B559C">
              <w:fldChar w:fldCharType="separate"/>
            </w:r>
            <w:r w:rsidRPr="002B559C">
              <w:rPr>
                <w:noProof/>
              </w:rPr>
              <w:t>2</w:t>
            </w:r>
            <w:r w:rsidRPr="002B559C">
              <w:fldChar w:fldCharType="end"/>
            </w:r>
            <w:r>
              <w:t>/</w:t>
            </w:r>
            <w:fldSimple w:instr=" NUMPAGES  ">
              <w:r w:rsidR="00EF4E42">
                <w:rPr>
                  <w:noProof/>
                </w:rPr>
                <w:t>2</w:t>
              </w:r>
            </w:fldSimple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EC68A3" w14:textId="77777777" w:rsidR="0066655A" w:rsidRDefault="0066655A" w:rsidP="00A96B21">
      <w:r>
        <w:separator/>
      </w:r>
    </w:p>
  </w:footnote>
  <w:footnote w:type="continuationSeparator" w:id="0">
    <w:p w14:paraId="1D0628C6" w14:textId="77777777" w:rsidR="0066655A" w:rsidRDefault="0066655A" w:rsidP="00A96B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2" w:name="_Hlk137802784"/>
  <w:bookmarkStart w:id="3" w:name="_Hlk137802785"/>
  <w:p w14:paraId="68AB4300" w14:textId="4E5006EE" w:rsidR="00A00234" w:rsidRDefault="0066655A" w:rsidP="00B864A4">
    <w:pPr>
      <w:pStyle w:val="Header"/>
      <w:spacing w:after="240"/>
    </w:pPr>
    <w:sdt>
      <w:sdtPr>
        <w:rPr>
          <w:szCs w:val="20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A00234" w:rsidRPr="00A00234">
          <w:rPr>
            <w:szCs w:val="20"/>
            <w:lang w:val="fr-FR"/>
          </w:rPr>
          <w:t>CBD</w:t>
        </w:r>
        <w:r w:rsidR="00A00234">
          <w:rPr>
            <w:szCs w:val="20"/>
            <w:lang w:val="fr-FR"/>
          </w:rPr>
          <w:t>/</w:t>
        </w:r>
        <w:r w:rsidR="00A00234" w:rsidRPr="00A00234">
          <w:rPr>
            <w:szCs w:val="20"/>
            <w:lang w:val="fr-FR"/>
          </w:rPr>
          <w:t>COP/16/</w:t>
        </w:r>
        <w:r w:rsidR="005E2B85">
          <w:rPr>
            <w:szCs w:val="20"/>
            <w:lang w:val="fr-FR"/>
          </w:rPr>
          <w:t>1</w:t>
        </w:r>
      </w:sdtContent>
    </w:sdt>
    <w:bookmarkEnd w:id="2"/>
    <w:bookmarkEnd w:id="3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7449EAC6" w14:textId="11370770" w:rsidR="002B559C" w:rsidRPr="002B559C" w:rsidRDefault="005E2B85" w:rsidP="002B559C">
        <w:pPr>
          <w:pStyle w:val="Header"/>
          <w:spacing w:after="240"/>
          <w:jc w:val="right"/>
          <w:rPr>
            <w:szCs w:val="20"/>
            <w:lang w:val="fr-FR"/>
          </w:rPr>
        </w:pPr>
        <w:r>
          <w:rPr>
            <w:szCs w:val="20"/>
            <w:lang w:val="fr-FR"/>
          </w:rPr>
          <w:t>CBD/COP/16/1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67961CE"/>
    <w:multiLevelType w:val="hybridMultilevel"/>
    <w:tmpl w:val="053E7C0E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6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99F7710"/>
    <w:multiLevelType w:val="hybridMultilevel"/>
    <w:tmpl w:val="863C2618"/>
    <w:lvl w:ilvl="0" w:tplc="3DF44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943BEE"/>
    <w:multiLevelType w:val="multilevel"/>
    <w:tmpl w:val="96C47404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9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0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8B70991"/>
    <w:multiLevelType w:val="hybridMultilevel"/>
    <w:tmpl w:val="900A58B2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FF7321D"/>
    <w:multiLevelType w:val="multilevel"/>
    <w:tmpl w:val="16C6F6D4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5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5"/>
  </w:num>
  <w:num w:numId="4">
    <w:abstractNumId w:val="0"/>
  </w:num>
  <w:num w:numId="5">
    <w:abstractNumId w:val="1"/>
  </w:num>
  <w:num w:numId="6">
    <w:abstractNumId w:val="1"/>
  </w:num>
  <w:num w:numId="7">
    <w:abstractNumId w:val="3"/>
  </w:num>
  <w:num w:numId="8">
    <w:abstractNumId w:val="7"/>
  </w:num>
  <w:num w:numId="9">
    <w:abstractNumId w:val="11"/>
  </w:num>
  <w:num w:numId="10">
    <w:abstractNumId w:val="10"/>
  </w:num>
  <w:num w:numId="11">
    <w:abstractNumId w:val="6"/>
  </w:num>
  <w:num w:numId="12">
    <w:abstractNumId w:val="2"/>
  </w:num>
  <w:num w:numId="13">
    <w:abstractNumId w:val="2"/>
    <w:lvlOverride w:ilvl="0">
      <w:startOverride w:val="1"/>
    </w:lvlOverride>
  </w:num>
  <w:num w:numId="14">
    <w:abstractNumId w:val="9"/>
  </w:num>
  <w:num w:numId="15">
    <w:abstractNumId w:val="9"/>
    <w:lvlOverride w:ilvl="0">
      <w:startOverride w:val="1"/>
    </w:lvlOverride>
  </w:num>
  <w:num w:numId="16">
    <w:abstractNumId w:val="12"/>
    <w:lvlOverride w:ilvl="0">
      <w:startOverride w:val="1"/>
    </w:lvlOverride>
  </w:num>
  <w:num w:numId="17">
    <w:abstractNumId w:val="9"/>
    <w:lvlOverride w:ilvl="0">
      <w:startOverride w:val="1"/>
    </w:lvlOverride>
  </w:num>
  <w:num w:numId="18">
    <w:abstractNumId w:val="16"/>
  </w:num>
  <w:num w:numId="19">
    <w:abstractNumId w:val="12"/>
    <w:lvlOverride w:ilvl="0">
      <w:startOverride w:val="1"/>
    </w:lvlOverride>
  </w:num>
  <w:num w:numId="20">
    <w:abstractNumId w:val="12"/>
    <w:lvlOverride w:ilvl="0">
      <w:startOverride w:val="1"/>
    </w:lvlOverride>
  </w:num>
  <w:num w:numId="21">
    <w:abstractNumId w:val="8"/>
  </w:num>
  <w:num w:numId="22">
    <w:abstractNumId w:val="5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4"/>
  </w:num>
  <w:num w:numId="30">
    <w:abstractNumId w:val="14"/>
  </w:num>
  <w:num w:numId="31">
    <w:abstractNumId w:val="14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17F"/>
    <w:rsid w:val="000104DF"/>
    <w:rsid w:val="00024EC1"/>
    <w:rsid w:val="00040598"/>
    <w:rsid w:val="00041040"/>
    <w:rsid w:val="00041E6C"/>
    <w:rsid w:val="00063386"/>
    <w:rsid w:val="00066E7C"/>
    <w:rsid w:val="000A0922"/>
    <w:rsid w:val="000B6E11"/>
    <w:rsid w:val="00132581"/>
    <w:rsid w:val="0013448D"/>
    <w:rsid w:val="00157526"/>
    <w:rsid w:val="0016600B"/>
    <w:rsid w:val="00184909"/>
    <w:rsid w:val="001D7501"/>
    <w:rsid w:val="002034BB"/>
    <w:rsid w:val="00251B4E"/>
    <w:rsid w:val="00293A71"/>
    <w:rsid w:val="002B00CA"/>
    <w:rsid w:val="002B0A3E"/>
    <w:rsid w:val="002B559C"/>
    <w:rsid w:val="002B7335"/>
    <w:rsid w:val="002D1606"/>
    <w:rsid w:val="002D360B"/>
    <w:rsid w:val="002E0EB6"/>
    <w:rsid w:val="002F1C60"/>
    <w:rsid w:val="002F2154"/>
    <w:rsid w:val="00310608"/>
    <w:rsid w:val="00323F22"/>
    <w:rsid w:val="00332F62"/>
    <w:rsid w:val="00334413"/>
    <w:rsid w:val="00341026"/>
    <w:rsid w:val="00346B03"/>
    <w:rsid w:val="003476A9"/>
    <w:rsid w:val="00374A7D"/>
    <w:rsid w:val="00396504"/>
    <w:rsid w:val="003A4DFF"/>
    <w:rsid w:val="003C6F10"/>
    <w:rsid w:val="0040017F"/>
    <w:rsid w:val="0041155B"/>
    <w:rsid w:val="00411E75"/>
    <w:rsid w:val="00430EE7"/>
    <w:rsid w:val="00435247"/>
    <w:rsid w:val="00436541"/>
    <w:rsid w:val="004379A0"/>
    <w:rsid w:val="00441498"/>
    <w:rsid w:val="00452DEE"/>
    <w:rsid w:val="004701EE"/>
    <w:rsid w:val="00470FE6"/>
    <w:rsid w:val="0047763B"/>
    <w:rsid w:val="00480A8D"/>
    <w:rsid w:val="004A2A2D"/>
    <w:rsid w:val="004E2907"/>
    <w:rsid w:val="004F7087"/>
    <w:rsid w:val="005152FC"/>
    <w:rsid w:val="0051733C"/>
    <w:rsid w:val="005251B4"/>
    <w:rsid w:val="00525E54"/>
    <w:rsid w:val="00526987"/>
    <w:rsid w:val="00537248"/>
    <w:rsid w:val="00540001"/>
    <w:rsid w:val="005511BF"/>
    <w:rsid w:val="005742A0"/>
    <w:rsid w:val="00580DCA"/>
    <w:rsid w:val="0058285A"/>
    <w:rsid w:val="00595A79"/>
    <w:rsid w:val="005A0202"/>
    <w:rsid w:val="005A206E"/>
    <w:rsid w:val="005C0058"/>
    <w:rsid w:val="005E2605"/>
    <w:rsid w:val="005E2B85"/>
    <w:rsid w:val="006169E9"/>
    <w:rsid w:val="006312A1"/>
    <w:rsid w:val="00657ED6"/>
    <w:rsid w:val="0066655A"/>
    <w:rsid w:val="006667BC"/>
    <w:rsid w:val="00697D62"/>
    <w:rsid w:val="006A56F7"/>
    <w:rsid w:val="006B293D"/>
    <w:rsid w:val="007171F7"/>
    <w:rsid w:val="0074131B"/>
    <w:rsid w:val="00747718"/>
    <w:rsid w:val="0075018F"/>
    <w:rsid w:val="007627C6"/>
    <w:rsid w:val="0076622F"/>
    <w:rsid w:val="00780DBC"/>
    <w:rsid w:val="00791575"/>
    <w:rsid w:val="007B2C13"/>
    <w:rsid w:val="007C68B8"/>
    <w:rsid w:val="007C77BC"/>
    <w:rsid w:val="007E23DE"/>
    <w:rsid w:val="007E62EA"/>
    <w:rsid w:val="008047BA"/>
    <w:rsid w:val="008453A5"/>
    <w:rsid w:val="0085321E"/>
    <w:rsid w:val="00853D26"/>
    <w:rsid w:val="00863F78"/>
    <w:rsid w:val="00874541"/>
    <w:rsid w:val="008A5137"/>
    <w:rsid w:val="008D68CC"/>
    <w:rsid w:val="008E0581"/>
    <w:rsid w:val="008E1343"/>
    <w:rsid w:val="008E5B79"/>
    <w:rsid w:val="008F74C5"/>
    <w:rsid w:val="009156EA"/>
    <w:rsid w:val="009253F0"/>
    <w:rsid w:val="00935461"/>
    <w:rsid w:val="00937A30"/>
    <w:rsid w:val="009459E3"/>
    <w:rsid w:val="00961FB0"/>
    <w:rsid w:val="00977BA4"/>
    <w:rsid w:val="0098219F"/>
    <w:rsid w:val="009850FE"/>
    <w:rsid w:val="00995DDC"/>
    <w:rsid w:val="00996E32"/>
    <w:rsid w:val="009A1BAB"/>
    <w:rsid w:val="009C1114"/>
    <w:rsid w:val="009D335C"/>
    <w:rsid w:val="009D7310"/>
    <w:rsid w:val="00A00234"/>
    <w:rsid w:val="00A01281"/>
    <w:rsid w:val="00A02388"/>
    <w:rsid w:val="00A30360"/>
    <w:rsid w:val="00A54FA0"/>
    <w:rsid w:val="00A87CCE"/>
    <w:rsid w:val="00A96B21"/>
    <w:rsid w:val="00AD3463"/>
    <w:rsid w:val="00AD7E2F"/>
    <w:rsid w:val="00AE1A95"/>
    <w:rsid w:val="00AE5ACF"/>
    <w:rsid w:val="00B107E6"/>
    <w:rsid w:val="00B36EA9"/>
    <w:rsid w:val="00B47684"/>
    <w:rsid w:val="00B47BB1"/>
    <w:rsid w:val="00B566EF"/>
    <w:rsid w:val="00B63DC2"/>
    <w:rsid w:val="00B81FC5"/>
    <w:rsid w:val="00B864A4"/>
    <w:rsid w:val="00B940EB"/>
    <w:rsid w:val="00BC4BBE"/>
    <w:rsid w:val="00BD0D63"/>
    <w:rsid w:val="00BD3FED"/>
    <w:rsid w:val="00BF1B79"/>
    <w:rsid w:val="00BF47C8"/>
    <w:rsid w:val="00C046B9"/>
    <w:rsid w:val="00C2354A"/>
    <w:rsid w:val="00C44464"/>
    <w:rsid w:val="00C97556"/>
    <w:rsid w:val="00CA738D"/>
    <w:rsid w:val="00CE05F3"/>
    <w:rsid w:val="00CF70AB"/>
    <w:rsid w:val="00D3059B"/>
    <w:rsid w:val="00D3066D"/>
    <w:rsid w:val="00D37044"/>
    <w:rsid w:val="00D55730"/>
    <w:rsid w:val="00D60046"/>
    <w:rsid w:val="00D64A59"/>
    <w:rsid w:val="00D71FFB"/>
    <w:rsid w:val="00D72DFC"/>
    <w:rsid w:val="00DB262B"/>
    <w:rsid w:val="00DB6931"/>
    <w:rsid w:val="00DD1F79"/>
    <w:rsid w:val="00DE2A07"/>
    <w:rsid w:val="00DF7AB2"/>
    <w:rsid w:val="00E0734B"/>
    <w:rsid w:val="00E1597C"/>
    <w:rsid w:val="00E1740A"/>
    <w:rsid w:val="00E20E92"/>
    <w:rsid w:val="00E63AE4"/>
    <w:rsid w:val="00E63BF4"/>
    <w:rsid w:val="00E74A49"/>
    <w:rsid w:val="00E817D1"/>
    <w:rsid w:val="00E83C15"/>
    <w:rsid w:val="00E939E0"/>
    <w:rsid w:val="00EB1243"/>
    <w:rsid w:val="00ED3849"/>
    <w:rsid w:val="00EF4E42"/>
    <w:rsid w:val="00EF50A9"/>
    <w:rsid w:val="00EF5F07"/>
    <w:rsid w:val="00EF76BC"/>
    <w:rsid w:val="00F06C87"/>
    <w:rsid w:val="00F16350"/>
    <w:rsid w:val="00F258FB"/>
    <w:rsid w:val="00F75F90"/>
    <w:rsid w:val="00FA18C9"/>
    <w:rsid w:val="00FA5A9E"/>
    <w:rsid w:val="00FC0F20"/>
    <w:rsid w:val="00FC2884"/>
    <w:rsid w:val="00FD1D73"/>
    <w:rsid w:val="00FD2587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177D25"/>
  <w15:chartTrackingRefBased/>
  <w15:docId w15:val="{B3869C89-C45A-4CFB-A413-08F542AE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F20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FC0F20"/>
    <w:pPr>
      <w:keepNext/>
      <w:keepLines/>
      <w:numPr>
        <w:numId w:val="28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FC0F20"/>
    <w:pPr>
      <w:keepNext/>
      <w:keepLines/>
      <w:numPr>
        <w:ilvl w:val="1"/>
        <w:numId w:val="28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FC0F20"/>
    <w:pPr>
      <w:keepNext/>
      <w:keepLines/>
      <w:numPr>
        <w:ilvl w:val="2"/>
        <w:numId w:val="28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FC0F20"/>
    <w:pPr>
      <w:keepNext/>
      <w:numPr>
        <w:ilvl w:val="3"/>
        <w:numId w:val="28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FC0F20"/>
    <w:pPr>
      <w:keepNext/>
      <w:numPr>
        <w:ilvl w:val="4"/>
        <w:numId w:val="2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FC0F20"/>
    <w:pPr>
      <w:keepNext/>
      <w:keepLines/>
      <w:numPr>
        <w:ilvl w:val="5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FC0F20"/>
    <w:pPr>
      <w:keepNext/>
      <w:keepLines/>
      <w:widowControl w:val="0"/>
      <w:numPr>
        <w:ilvl w:val="6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FC0F20"/>
    <w:pPr>
      <w:keepNext/>
      <w:keepLines/>
      <w:widowControl w:val="0"/>
      <w:numPr>
        <w:ilvl w:val="7"/>
        <w:numId w:val="32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FC0F20"/>
    <w:pPr>
      <w:keepNext/>
      <w:widowControl w:val="0"/>
      <w:numPr>
        <w:ilvl w:val="8"/>
        <w:numId w:val="32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FC0F20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FC0F20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FC0F20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s-ES"/>
    </w:rPr>
  </w:style>
  <w:style w:type="character" w:customStyle="1" w:styleId="Heading1Char">
    <w:name w:val="Heading 1 Char"/>
    <w:basedOn w:val="DefaultParagraphFont"/>
    <w:link w:val="Heading1"/>
    <w:uiPriority w:val="9"/>
    <w:rsid w:val="00FC0F20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C0F20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0F20"/>
    <w:rPr>
      <w:rFonts w:ascii="Times New Roman" w:eastAsia="SimSun" w:hAnsi="Times New Roman" w:cs="Times New Roman"/>
      <w:kern w:val="0"/>
      <w:sz w:val="18"/>
      <w:szCs w:val="20"/>
      <w:lang w:val="es-E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FC0F20"/>
    <w:rPr>
      <w:vertAlign w:val="superscript"/>
    </w:rPr>
  </w:style>
  <w:style w:type="paragraph" w:customStyle="1" w:styleId="Footnote">
    <w:name w:val="Footnote"/>
    <w:basedOn w:val="FootnoteText"/>
    <w:qFormat/>
    <w:rsid w:val="00FC0F20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s-ES"/>
      <w14:ligatures w14:val="none"/>
    </w:rPr>
  </w:style>
  <w:style w:type="paragraph" w:customStyle="1" w:styleId="Para1">
    <w:name w:val="Para 1"/>
    <w:basedOn w:val="Normal"/>
    <w:qFormat/>
    <w:rsid w:val="00480A8D"/>
    <w:pPr>
      <w:numPr>
        <w:numId w:val="2"/>
      </w:numPr>
      <w:spacing w:before="120" w:after="120"/>
      <w:ind w:left="567" w:firstLine="0"/>
    </w:pPr>
  </w:style>
  <w:style w:type="character" w:customStyle="1" w:styleId="Heading2Char">
    <w:name w:val="Heading 2 Char"/>
    <w:basedOn w:val="DefaultParagraphFont"/>
    <w:link w:val="Heading2"/>
    <w:uiPriority w:val="9"/>
    <w:rsid w:val="00FC0F20"/>
    <w:rPr>
      <w:rFonts w:ascii="Times New Roman Bold" w:eastAsiaTheme="majorEastAsia" w:hAnsi="Times New Roman Bold" w:cstheme="majorBidi"/>
      <w:b/>
      <w:kern w:val="0"/>
      <w:sz w:val="24"/>
      <w:szCs w:val="26"/>
      <w:lang w:val="es-E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rsid w:val="00FC0F20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FC0F20"/>
    <w:rPr>
      <w:rFonts w:ascii="Times New Roman" w:eastAsia="SimSun" w:hAnsi="Times New Roman" w:cs="Times New Roman"/>
      <w:kern w:val="0"/>
      <w:sz w:val="20"/>
      <w:lang w:val="es-ES"/>
      <w14:ligatures w14:val="none"/>
    </w:rPr>
  </w:style>
  <w:style w:type="paragraph" w:styleId="Footer">
    <w:name w:val="footer"/>
    <w:basedOn w:val="Normal"/>
    <w:link w:val="FooterChar"/>
    <w:uiPriority w:val="99"/>
    <w:rsid w:val="00FC0F20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FC0F20"/>
    <w:rPr>
      <w:rFonts w:ascii="Times New Roman" w:eastAsia="SimSun" w:hAnsi="Times New Roman" w:cs="Times New Roman"/>
      <w:kern w:val="0"/>
      <w:sz w:val="20"/>
      <w:lang w:val="es-E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FC0F20"/>
    <w:rPr>
      <w:rFonts w:ascii="Times New Roman" w:eastAsiaTheme="majorEastAsia" w:hAnsi="Times New Roman" w:cs="Times New Roman"/>
      <w:b/>
      <w:bCs/>
      <w:kern w:val="0"/>
      <w:lang w:val="es-ES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FC0F20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FC0F20"/>
    <w:rPr>
      <w:rFonts w:ascii="Times New Roman" w:eastAsiaTheme="majorEastAsia" w:hAnsi="Times New Roman" w:cs="Times New Roman"/>
      <w:b/>
      <w:bCs/>
      <w:kern w:val="0"/>
      <w:lang w:val="es-E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FC0F20"/>
    <w:rPr>
      <w:rFonts w:ascii="Times New Roman" w:eastAsiaTheme="majorEastAsia" w:hAnsi="Times New Roman" w:cs="Times New Roman"/>
      <w:i/>
      <w:iCs/>
      <w:kern w:val="0"/>
      <w:lang w:val="es-E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C0F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C0F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0F20"/>
    <w:rPr>
      <w:rFonts w:ascii="Times New Roman" w:eastAsia="SimSun" w:hAnsi="Times New Roman" w:cs="Times New Roman"/>
      <w:kern w:val="0"/>
      <w:sz w:val="20"/>
      <w:szCs w:val="20"/>
      <w:lang w:val="es-E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0F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0F20"/>
    <w:rPr>
      <w:rFonts w:ascii="Times New Roman" w:eastAsia="SimSun" w:hAnsi="Times New Roman" w:cs="Times New Roman"/>
      <w:b/>
      <w:bCs/>
      <w:kern w:val="0"/>
      <w:sz w:val="20"/>
      <w:szCs w:val="20"/>
      <w:lang w:val="es-ES"/>
      <w14:ligatures w14:val="none"/>
    </w:rPr>
  </w:style>
  <w:style w:type="paragraph" w:styleId="Revision">
    <w:name w:val="Revision"/>
    <w:hidden/>
    <w:uiPriority w:val="99"/>
    <w:semiHidden/>
    <w:rsid w:val="00EF76BC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EDistrNormal">
    <w:name w:val="AE_DistrNormal"/>
    <w:basedOn w:val="Normal"/>
    <w:unhideWhenUsed/>
    <w:rsid w:val="00FC0F20"/>
    <w:pPr>
      <w:jc w:val="left"/>
    </w:pPr>
  </w:style>
  <w:style w:type="paragraph" w:customStyle="1" w:styleId="AASmallLogo">
    <w:name w:val="AA_SmallLogo"/>
    <w:basedOn w:val="AEDistrNormal"/>
    <w:unhideWhenUsed/>
    <w:rsid w:val="00FC0F20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FC0F20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AFCorNotNormal">
    <w:name w:val="AF_CorNotNormal"/>
    <w:basedOn w:val="Normal"/>
    <w:unhideWhenUsed/>
    <w:rsid w:val="00FC0F20"/>
  </w:style>
  <w:style w:type="paragraph" w:customStyle="1" w:styleId="ACLargeLogo">
    <w:name w:val="AC_LargeLogo"/>
    <w:basedOn w:val="AFCorNotNormal"/>
    <w:next w:val="Normal"/>
    <w:unhideWhenUsed/>
    <w:rsid w:val="00FC0F20"/>
    <w:pPr>
      <w:spacing w:before="120"/>
      <w:contextualSpacing/>
      <w:jc w:val="left"/>
    </w:pPr>
    <w:rPr>
      <w:sz w:val="8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FC0F20"/>
    <w:pPr>
      <w:spacing w:before="120"/>
    </w:pPr>
  </w:style>
  <w:style w:type="paragraph" w:customStyle="1" w:styleId="AENormal">
    <w:name w:val="AE_Normal"/>
    <w:basedOn w:val="Normal"/>
    <w:rsid w:val="00FC0F20"/>
  </w:style>
  <w:style w:type="paragraph" w:customStyle="1" w:styleId="AFCorNot12Bold">
    <w:name w:val="AF_CorNot12Bold"/>
    <w:basedOn w:val="AFCorNotNormal"/>
    <w:next w:val="AFCorNotNormal"/>
    <w:unhideWhenUsed/>
    <w:qFormat/>
    <w:rsid w:val="00FC0F20"/>
    <w:pPr>
      <w:jc w:val="left"/>
    </w:pPr>
    <w:rPr>
      <w:b/>
      <w:sz w:val="24"/>
    </w:rPr>
  </w:style>
  <w:style w:type="paragraph" w:customStyle="1" w:styleId="AFCorNotBold">
    <w:name w:val="AF_CorNotBold"/>
    <w:basedOn w:val="AFCorNotNormal"/>
    <w:next w:val="AFCorNotNormal"/>
    <w:unhideWhenUsed/>
    <w:qFormat/>
    <w:rsid w:val="00FC0F20"/>
    <w:rPr>
      <w:b/>
    </w:rPr>
  </w:style>
  <w:style w:type="paragraph" w:customStyle="1" w:styleId="AISpacer">
    <w:name w:val="AI_Spacer"/>
    <w:next w:val="Normal"/>
    <w:unhideWhenUsed/>
    <w:qFormat/>
    <w:rsid w:val="00FC0F20"/>
    <w:pPr>
      <w:spacing w:after="0" w:line="240" w:lineRule="auto"/>
    </w:pPr>
    <w:rPr>
      <w:rFonts w:ascii="Times New Roman" w:eastAsia="SimSun" w:hAnsi="Times New Roman" w:cs="Times New Roman"/>
      <w:kern w:val="0"/>
      <w:sz w:val="2"/>
      <w14:ligatures w14:val="none"/>
    </w:rPr>
  </w:style>
  <w:style w:type="paragraph" w:customStyle="1" w:styleId="CBDAgendaItem">
    <w:name w:val="CBD_AgendaItem"/>
    <w:basedOn w:val="Normal"/>
    <w:qFormat/>
    <w:rsid w:val="00FC0F20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Normal">
    <w:name w:val="CBD_Normal"/>
    <w:unhideWhenUsed/>
    <w:qFormat/>
    <w:rsid w:val="00FC0F2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customStyle="1" w:styleId="CBDAnnex">
    <w:name w:val="CBD_Annex"/>
    <w:basedOn w:val="CBDNormal"/>
    <w:next w:val="Normal"/>
    <w:qFormat/>
    <w:rsid w:val="00FC0F20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DesicionAnnex">
    <w:name w:val="CBD_DesicionAnnex"/>
    <w:basedOn w:val="CBDNormal"/>
    <w:next w:val="Normal"/>
    <w:qFormat/>
    <w:rsid w:val="00FC0F20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DesicionText">
    <w:name w:val="CBD_DesicionText"/>
    <w:basedOn w:val="CBDNormal"/>
    <w:qFormat/>
    <w:rsid w:val="00FC0F20"/>
    <w:pPr>
      <w:spacing w:after="120"/>
      <w:ind w:left="567"/>
    </w:pPr>
  </w:style>
  <w:style w:type="paragraph" w:customStyle="1" w:styleId="CBDFigureTitle">
    <w:name w:val="CBD_FigureTitle"/>
    <w:basedOn w:val="CBDNormal"/>
    <w:next w:val="Normal"/>
    <w:qFormat/>
    <w:rsid w:val="00FC0F20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FC0F20"/>
    <w:rPr>
      <w:sz w:val="20"/>
    </w:rPr>
  </w:style>
  <w:style w:type="paragraph" w:customStyle="1" w:styleId="CBDFootnoteText">
    <w:name w:val="CBD_Footnote_Text"/>
    <w:basedOn w:val="CBDNormal"/>
    <w:qFormat/>
    <w:rsid w:val="00FC0F20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FC0F20"/>
    <w:pPr>
      <w:keepNext/>
      <w:keepLines/>
      <w:spacing w:before="240" w:after="120"/>
      <w:ind w:left="567" w:hanging="567"/>
      <w:jc w:val="left"/>
    </w:pPr>
    <w:rPr>
      <w:b/>
      <w:sz w:val="28"/>
    </w:rPr>
  </w:style>
  <w:style w:type="paragraph" w:customStyle="1" w:styleId="CBDNormalNumber">
    <w:name w:val="CBD_Normal_Number"/>
    <w:basedOn w:val="CBDNormal"/>
    <w:qFormat/>
    <w:rsid w:val="00FC0F20"/>
    <w:pPr>
      <w:numPr>
        <w:numId w:val="22"/>
      </w:numPr>
      <w:tabs>
        <w:tab w:val="left" w:pos="3969"/>
      </w:tabs>
      <w:spacing w:after="120"/>
      <w:jc w:val="left"/>
    </w:pPr>
  </w:style>
  <w:style w:type="paragraph" w:customStyle="1" w:styleId="CBDH2">
    <w:name w:val="CBD_H2"/>
    <w:basedOn w:val="CBDNormalNumber"/>
    <w:qFormat/>
    <w:rsid w:val="00FC0F20"/>
    <w:pPr>
      <w:keepNext/>
      <w:keepLines/>
      <w:numPr>
        <w:numId w:val="0"/>
      </w:numPr>
      <w:spacing w:before="120"/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FC0F20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FC0F20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FC0F20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FC0F20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ListCBD">
    <w:name w:val="ListCBD"/>
    <w:basedOn w:val="NoList"/>
    <w:uiPriority w:val="99"/>
    <w:rsid w:val="00FC0F20"/>
    <w:pPr>
      <w:numPr>
        <w:numId w:val="22"/>
      </w:numPr>
    </w:pPr>
  </w:style>
  <w:style w:type="numbering" w:customStyle="1" w:styleId="CBDHeadings">
    <w:name w:val="CBD_Headings"/>
    <w:basedOn w:val="ListCBD"/>
    <w:uiPriority w:val="99"/>
    <w:rsid w:val="00FC0F20"/>
    <w:pPr>
      <w:numPr>
        <w:numId w:val="23"/>
      </w:numPr>
    </w:pPr>
  </w:style>
  <w:style w:type="paragraph" w:customStyle="1" w:styleId="CBDNormalNoNumber">
    <w:name w:val="CBD_Normal_NoNumber"/>
    <w:basedOn w:val="CBDNormal"/>
    <w:qFormat/>
    <w:rsid w:val="00FC0F20"/>
    <w:pPr>
      <w:spacing w:after="120"/>
    </w:pPr>
  </w:style>
  <w:style w:type="paragraph" w:customStyle="1" w:styleId="CBDSubTitle">
    <w:name w:val="CBD_SubTitle"/>
    <w:basedOn w:val="CBDNormal"/>
    <w:qFormat/>
    <w:rsid w:val="00FC0F20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ableNormal">
    <w:name w:val="CBD_TableNormal"/>
    <w:basedOn w:val="CBDNormal"/>
    <w:qFormat/>
    <w:rsid w:val="00FC0F20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FC0F20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FC0F20"/>
    <w:pPr>
      <w:keepNext/>
      <w:keepLines/>
      <w:spacing w:before="240" w:after="240"/>
      <w:ind w:left="567"/>
      <w:jc w:val="left"/>
    </w:pPr>
    <w:rPr>
      <w:b/>
      <w:sz w:val="28"/>
    </w:rPr>
  </w:style>
  <w:style w:type="character" w:customStyle="1" w:styleId="Heading6Char">
    <w:name w:val="Heading 6 Char"/>
    <w:basedOn w:val="DefaultParagraphFont"/>
    <w:link w:val="Heading6"/>
    <w:semiHidden/>
    <w:rsid w:val="00FC0F20"/>
    <w:rPr>
      <w:rFonts w:ascii="Times New Roman" w:eastAsia="SimSun" w:hAnsi="Times New Roman" w:cs="Times New Roman"/>
      <w:bCs/>
      <w:kern w:val="0"/>
      <w:sz w:val="24"/>
      <w:lang w:val="es-ES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FC0F20"/>
    <w:rPr>
      <w:rFonts w:ascii="Times New Roman" w:eastAsia="SimSun" w:hAnsi="Times New Roman" w:cs="Times New Roman"/>
      <w:b/>
      <w:snapToGrid w:val="0"/>
      <w:kern w:val="0"/>
      <w:u w:val="single"/>
      <w:lang w:val="es-ES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FC0F20"/>
    <w:rPr>
      <w:rFonts w:ascii="Times New Roman" w:eastAsia="SimSun" w:hAnsi="Times New Roman" w:cs="Times New Roman"/>
      <w:b/>
      <w:snapToGrid w:val="0"/>
      <w:kern w:val="0"/>
      <w:u w:val="single"/>
      <w:lang w:val="es-ES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FC0F20"/>
    <w:rPr>
      <w:rFonts w:ascii="Times New Roman" w:eastAsia="SimSun" w:hAnsi="Times New Roman" w:cs="Times New Roman"/>
      <w:snapToGrid w:val="0"/>
      <w:kern w:val="0"/>
      <w:u w:val="single"/>
      <w:lang w:val="es-ES"/>
      <w14:ligatures w14:val="none"/>
    </w:rPr>
  </w:style>
  <w:style w:type="character" w:styleId="Hyperlink">
    <w:name w:val="Hyperlink"/>
    <w:basedOn w:val="DefaultParagraphFont"/>
    <w:uiPriority w:val="99"/>
    <w:unhideWhenUsed/>
    <w:rsid w:val="00FC0F20"/>
    <w:rPr>
      <w:rFonts w:ascii="Times New Roman" w:hAnsi="Times New Roman"/>
      <w:color w:val="0563C1" w:themeColor="hyperlink"/>
      <w:u w:val="single"/>
    </w:rPr>
  </w:style>
  <w:style w:type="paragraph" w:styleId="List">
    <w:name w:val="List"/>
    <w:basedOn w:val="Normal"/>
    <w:semiHidden/>
    <w:rsid w:val="00FC0F20"/>
    <w:pPr>
      <w:contextualSpacing/>
    </w:pPr>
  </w:style>
  <w:style w:type="paragraph" w:styleId="ListParagraph">
    <w:name w:val="List Paragraph"/>
    <w:basedOn w:val="Normal"/>
    <w:uiPriority w:val="34"/>
    <w:qFormat/>
    <w:rsid w:val="00FC0F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4E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E42"/>
    <w:rPr>
      <w:rFonts w:ascii="Segoe UI" w:eastAsia="SimSu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ryn.garforth\Downloads\template-cop-16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F20F8D721EB4E62B4AA7C08F7C385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7C858-C743-424E-BA0C-E22DADFAC492}"/>
      </w:docPartPr>
      <w:docPartBody>
        <w:p w:rsidR="00B3074D" w:rsidRDefault="008A75E8">
          <w:pPr>
            <w:pStyle w:val="AF20F8D721EB4E62B4AA7C08F7C38584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059"/>
    <w:rsid w:val="001C7CAB"/>
    <w:rsid w:val="00286BA7"/>
    <w:rsid w:val="00334413"/>
    <w:rsid w:val="0041155B"/>
    <w:rsid w:val="00436541"/>
    <w:rsid w:val="004F7087"/>
    <w:rsid w:val="00656392"/>
    <w:rsid w:val="007E62EA"/>
    <w:rsid w:val="0085321E"/>
    <w:rsid w:val="008A75E8"/>
    <w:rsid w:val="009D7310"/>
    <w:rsid w:val="00A01281"/>
    <w:rsid w:val="00B3074D"/>
    <w:rsid w:val="00BC4BBE"/>
    <w:rsid w:val="00BF33D8"/>
    <w:rsid w:val="00D05236"/>
    <w:rsid w:val="00D84F04"/>
    <w:rsid w:val="00DB262B"/>
    <w:rsid w:val="00DB6931"/>
    <w:rsid w:val="00E63BF4"/>
    <w:rsid w:val="00E816D4"/>
    <w:rsid w:val="00ED3059"/>
    <w:rsid w:val="00EF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F20F8D721EB4E62B4AA7C08F7C38584">
    <w:name w:val="AF20F8D721EB4E62B4AA7C08F7C385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4793D-6811-4322-83AE-49E1186920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EA64A1-568A-4F5E-B157-29FB26D2E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template-cop-16-en.dotm</Template>
  <TotalTime>76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provisional</dc:title>
  <dc:subject>CBD/COP/16/1</dc:subject>
  <dc:creator>Secretariat of the Convention on Biological Diversity</dc:creator>
  <cp:keywords>Conference of the Parties to the Convention on Biological Diversity</cp:keywords>
  <dc:description/>
  <cp:lastModifiedBy>Laura Perez</cp:lastModifiedBy>
  <cp:revision>4</cp:revision>
  <cp:lastPrinted>2024-07-05T18:16:00Z</cp:lastPrinted>
  <dcterms:created xsi:type="dcterms:W3CDTF">2024-07-05T17:42:00Z</dcterms:created>
  <dcterms:modified xsi:type="dcterms:W3CDTF">2024-07-05T20:08:00Z</dcterms:modified>
</cp:coreProperties>
</file>