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4079C" w14:paraId="2494A353" w14:textId="77777777" w:rsidTr="008A1499">
        <w:trPr>
          <w:trHeight w:val="850"/>
        </w:trPr>
        <w:tc>
          <w:tcPr>
            <w:tcW w:w="975" w:type="dxa"/>
            <w:vAlign w:val="bottom"/>
          </w:tcPr>
          <w:p w14:paraId="34FB5A2C"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9BF1C2F" w14:textId="77777777" w:rsidR="008A1499" w:rsidRPr="003F1A75" w:rsidRDefault="008A1499" w:rsidP="008A1499">
            <w:pPr>
              <w:pStyle w:val="AASmallLogo"/>
            </w:pPr>
          </w:p>
        </w:tc>
        <w:tc>
          <w:tcPr>
            <w:tcW w:w="1434" w:type="dxa"/>
            <w:noWrap/>
            <w:vAlign w:val="bottom"/>
          </w:tcPr>
          <w:p w14:paraId="66F98CA4" w14:textId="4274AE18" w:rsidR="0064079C" w:rsidRPr="00044132" w:rsidRDefault="0064079C" w:rsidP="0064079C">
            <w:pPr>
              <w:tabs>
                <w:tab w:val="clear" w:pos="567"/>
                <w:tab w:val="clear" w:pos="1134"/>
                <w:tab w:val="clear" w:pos="1701"/>
                <w:tab w:val="clear" w:pos="2268"/>
              </w:tabs>
              <w:spacing w:before="60"/>
              <w:rPr>
                <w:rFonts w:eastAsia="黑体"/>
                <w:sz w:val="24"/>
                <w:lang w:eastAsia="zh-CN"/>
              </w:rPr>
            </w:pPr>
            <w:r w:rsidRPr="00044132">
              <w:rPr>
                <w:rFonts w:eastAsia="黑体"/>
                <w:noProof/>
                <w:lang w:eastAsia="zh-CN"/>
              </w:rPr>
              <w:drawing>
                <wp:anchor distT="0" distB="0" distL="114300" distR="114300" simplePos="0" relativeHeight="251659264" behindDoc="0" locked="0" layoutInCell="1" allowOverlap="1" wp14:anchorId="150267F0" wp14:editId="185A0DE0">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44132">
              <w:rPr>
                <w:rFonts w:eastAsia="黑体" w:hint="eastAsia"/>
                <w:sz w:val="24"/>
                <w:lang w:eastAsia="zh-CN"/>
              </w:rPr>
              <w:t>联合国</w:t>
            </w:r>
          </w:p>
          <w:p w14:paraId="23A8F484" w14:textId="0E9569A4" w:rsidR="008A1499" w:rsidRPr="003F1A75" w:rsidRDefault="0064079C" w:rsidP="0064079C">
            <w:pPr>
              <w:pStyle w:val="AASmallLogo"/>
            </w:pPr>
            <w:r w:rsidRPr="00044132">
              <w:rPr>
                <w:rFonts w:eastAsia="黑体" w:hint="eastAsia"/>
                <w:sz w:val="24"/>
                <w:lang w:eastAsia="zh-CN"/>
              </w:rPr>
              <w:t>环境规划署</w:t>
            </w:r>
          </w:p>
          <w:p w14:paraId="23B943B2" w14:textId="77777777" w:rsidR="008A1499" w:rsidRPr="003F1A75" w:rsidRDefault="008A1499" w:rsidP="008A1499">
            <w:pPr>
              <w:pStyle w:val="AASmallLogo"/>
            </w:pPr>
          </w:p>
        </w:tc>
        <w:tc>
          <w:tcPr>
            <w:tcW w:w="8073" w:type="dxa"/>
            <w:vAlign w:val="bottom"/>
          </w:tcPr>
          <w:p w14:paraId="1566D20B" w14:textId="60B6635C" w:rsidR="008A1499" w:rsidRPr="003F1A75" w:rsidRDefault="008A1499" w:rsidP="003F1A75">
            <w:pPr>
              <w:pStyle w:val="ABSymbol"/>
            </w:pPr>
            <w:r w:rsidRPr="003F1A75">
              <w:rPr>
                <w:sz w:val="40"/>
              </w:rPr>
              <w:t>CBD</w:t>
            </w:r>
            <w:r w:rsidRPr="003F1A75">
              <w:t>/</w:t>
            </w:r>
            <w:r w:rsidR="00975047">
              <w:t>NP</w:t>
            </w:r>
            <w:r w:rsidRPr="003F1A75">
              <w:t>/</w:t>
            </w:r>
            <w:r w:rsidR="00975047">
              <w:t>MOP/6/</w:t>
            </w:r>
            <w:r w:rsidR="00BA778E">
              <w:t>L.4</w:t>
            </w:r>
          </w:p>
        </w:tc>
      </w:tr>
    </w:tbl>
    <w:p w14:paraId="754A6AE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4079C" w14:paraId="6D3122D5" w14:textId="77777777" w:rsidTr="008A1499">
        <w:trPr>
          <w:trHeight w:val="1814"/>
        </w:trPr>
        <w:tc>
          <w:tcPr>
            <w:tcW w:w="7370" w:type="dxa"/>
          </w:tcPr>
          <w:p w14:paraId="42F36819" w14:textId="01C7075F" w:rsidR="008A1499" w:rsidRPr="003F1A75" w:rsidRDefault="008A1499" w:rsidP="008A1499">
            <w:pPr>
              <w:pStyle w:val="ACLargeLogo"/>
            </w:pPr>
            <w:r w:rsidRPr="003F1A75">
              <w:t xml:space="preserve"> </w:t>
            </w:r>
            <w:r w:rsidR="0064079C" w:rsidRPr="00044132">
              <w:rPr>
                <w:b/>
                <w:noProof/>
                <w:sz w:val="24"/>
                <w:lang w:val="en-US" w:eastAsia="zh-CN"/>
              </w:rPr>
              <w:drawing>
                <wp:inline distT="0" distB="0" distL="0" distR="0" wp14:anchorId="4B727B23" wp14:editId="01EACD54">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0EED54A3" w14:textId="77777777" w:rsidR="008A1499" w:rsidRPr="003F1A75" w:rsidRDefault="008A1499" w:rsidP="008A1499">
            <w:pPr>
              <w:pStyle w:val="ACLargeLogo"/>
            </w:pPr>
          </w:p>
        </w:tc>
        <w:tc>
          <w:tcPr>
            <w:tcW w:w="3112" w:type="dxa"/>
          </w:tcPr>
          <w:p w14:paraId="73EEB77A" w14:textId="77777777" w:rsidR="0064079C" w:rsidRPr="00044132" w:rsidRDefault="0064079C" w:rsidP="0064079C">
            <w:pPr>
              <w:pStyle w:val="AEDistrNormal"/>
              <w:rPr>
                <w:sz w:val="24"/>
              </w:rPr>
            </w:pPr>
            <w:r w:rsidRPr="00044132">
              <w:rPr>
                <w:sz w:val="24"/>
              </w:rPr>
              <w:t xml:space="preserve">Distr.: Limited </w:t>
            </w:r>
          </w:p>
          <w:p w14:paraId="2801A986" w14:textId="602EB53C" w:rsidR="0064079C" w:rsidRPr="00044132" w:rsidRDefault="0064079C" w:rsidP="0064079C">
            <w:pPr>
              <w:pStyle w:val="AEDistrNormal"/>
              <w:rPr>
                <w:sz w:val="24"/>
              </w:rPr>
            </w:pPr>
            <w:r w:rsidRPr="00044132">
              <w:rPr>
                <w:sz w:val="24"/>
              </w:rPr>
              <w:t>2</w:t>
            </w:r>
            <w:r w:rsidR="00BA778E">
              <w:rPr>
                <w:sz w:val="24"/>
              </w:rPr>
              <w:t>3</w:t>
            </w:r>
            <w:r w:rsidRPr="00044132">
              <w:rPr>
                <w:sz w:val="24"/>
              </w:rPr>
              <w:t xml:space="preserve"> October 2026</w:t>
            </w:r>
          </w:p>
          <w:p w14:paraId="62D14A3A" w14:textId="77777777" w:rsidR="0064079C" w:rsidRPr="00044132" w:rsidRDefault="0064079C" w:rsidP="0064079C">
            <w:pPr>
              <w:tabs>
                <w:tab w:val="clear" w:pos="567"/>
                <w:tab w:val="clear" w:pos="1134"/>
                <w:tab w:val="clear" w:pos="1701"/>
                <w:tab w:val="clear" w:pos="2268"/>
              </w:tabs>
              <w:rPr>
                <w:rFonts w:eastAsia="Times New Roman"/>
                <w:sz w:val="24"/>
              </w:rPr>
            </w:pPr>
            <w:r w:rsidRPr="00044132">
              <w:rPr>
                <w:rFonts w:eastAsia="Times New Roman"/>
                <w:sz w:val="24"/>
              </w:rPr>
              <w:t>Chinese</w:t>
            </w:r>
          </w:p>
          <w:p w14:paraId="46956ADB" w14:textId="1DF53B13" w:rsidR="008A1499" w:rsidRPr="0064079C" w:rsidRDefault="0064079C" w:rsidP="0064079C">
            <w:pPr>
              <w:pStyle w:val="AEDistrNormal6pt"/>
              <w:spacing w:before="0"/>
              <w:rPr>
                <w:sz w:val="24"/>
              </w:rPr>
            </w:pPr>
            <w:r w:rsidRPr="00044132">
              <w:rPr>
                <w:rFonts w:eastAsia="Times New Roman"/>
                <w:sz w:val="24"/>
              </w:rPr>
              <w:t>Original: English</w:t>
            </w:r>
            <w:r w:rsidR="008A1499" w:rsidRPr="0064079C">
              <w:rPr>
                <w:sz w:val="24"/>
              </w:rPr>
              <w:t xml:space="preserve"> </w:t>
            </w:r>
          </w:p>
        </w:tc>
      </w:tr>
    </w:tbl>
    <w:p w14:paraId="111225F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4079C" w14:paraId="43E59709" w14:textId="77777777" w:rsidTr="008A1499">
        <w:trPr>
          <w:trHeight w:val="57"/>
        </w:trPr>
        <w:tc>
          <w:tcPr>
            <w:tcW w:w="6094" w:type="dxa"/>
          </w:tcPr>
          <w:p w14:paraId="08875E71" w14:textId="77777777" w:rsidR="0064079C" w:rsidRPr="00044132" w:rsidRDefault="0064079C" w:rsidP="0064079C">
            <w:pPr>
              <w:tabs>
                <w:tab w:val="clear" w:pos="567"/>
                <w:tab w:val="clear" w:pos="1134"/>
                <w:tab w:val="clear" w:pos="1701"/>
                <w:tab w:val="clear" w:pos="2268"/>
              </w:tabs>
              <w:ind w:right="1380"/>
              <w:jc w:val="left"/>
              <w:rPr>
                <w:b/>
                <w:sz w:val="24"/>
                <w:szCs w:val="24"/>
                <w:lang w:eastAsia="zh-CN"/>
              </w:rPr>
            </w:pPr>
            <w:r w:rsidRPr="00044132">
              <w:rPr>
                <w:rFonts w:hint="eastAsia"/>
                <w:b/>
                <w:bCs/>
                <w:iCs/>
                <w:sz w:val="24"/>
                <w:szCs w:val="24"/>
                <w:lang w:val="en-US" w:eastAsia="zh-CN"/>
              </w:rPr>
              <w:t>作为关于获取遗传资源和公正和公平分享其利用所产生惠益的名古屋议定书缔约方会议的生物多样性公约缔约方大会</w:t>
            </w:r>
          </w:p>
          <w:p w14:paraId="4C3ED0FE" w14:textId="77777777" w:rsidR="0064079C" w:rsidRPr="00044132" w:rsidRDefault="0064079C" w:rsidP="0064079C">
            <w:pPr>
              <w:tabs>
                <w:tab w:val="clear" w:pos="567"/>
                <w:tab w:val="clear" w:pos="1134"/>
                <w:tab w:val="clear" w:pos="1701"/>
                <w:tab w:val="clear" w:pos="2268"/>
              </w:tabs>
              <w:ind w:right="3125"/>
              <w:jc w:val="left"/>
              <w:rPr>
                <w:b/>
                <w:bCs/>
                <w:sz w:val="24"/>
                <w:szCs w:val="24"/>
                <w:lang w:val="en-US" w:eastAsia="zh-CN"/>
              </w:rPr>
            </w:pPr>
            <w:r w:rsidRPr="00044132">
              <w:rPr>
                <w:rFonts w:hint="eastAsia"/>
                <w:b/>
                <w:bCs/>
                <w:sz w:val="24"/>
                <w:szCs w:val="24"/>
                <w:lang w:val="en-US" w:eastAsia="zh-CN"/>
              </w:rPr>
              <w:t>第六次会议</w:t>
            </w:r>
          </w:p>
          <w:p w14:paraId="20E4861A" w14:textId="77777777" w:rsidR="0064079C" w:rsidRPr="00044132" w:rsidRDefault="0064079C" w:rsidP="0064079C">
            <w:pPr>
              <w:pStyle w:val="AFCorNNormal"/>
              <w:rPr>
                <w:sz w:val="24"/>
                <w:lang w:eastAsia="zh-CN"/>
              </w:rPr>
            </w:pPr>
            <w:r w:rsidRPr="00044132">
              <w:rPr>
                <w:rFonts w:ascii="宋体" w:hAnsi="宋体" w:hint="eastAsia"/>
                <w:sz w:val="24"/>
                <w:szCs w:val="24"/>
                <w:lang w:val="en-US" w:eastAsia="zh-CN"/>
              </w:rPr>
              <w:t>2026年10月19日至30日，埃里温</w:t>
            </w:r>
          </w:p>
          <w:p w14:paraId="75876936" w14:textId="79F96783" w:rsidR="008A1499" w:rsidRPr="0064079C" w:rsidRDefault="0064079C" w:rsidP="0064079C">
            <w:pPr>
              <w:pStyle w:val="AFCorNNormal"/>
              <w:rPr>
                <w:sz w:val="24"/>
                <w:lang w:eastAsia="zh-CN"/>
              </w:rPr>
            </w:pPr>
            <w:r>
              <w:rPr>
                <w:rFonts w:hint="eastAsia"/>
                <w:sz w:val="24"/>
                <w:lang w:eastAsia="zh-CN"/>
              </w:rPr>
              <w:t>议程项目</w:t>
            </w:r>
            <w:r w:rsidR="00B63113" w:rsidRPr="0064079C">
              <w:rPr>
                <w:sz w:val="24"/>
                <w:lang w:eastAsia="zh-CN"/>
              </w:rPr>
              <w:t>8</w:t>
            </w:r>
            <w:r w:rsidR="008A1499" w:rsidRPr="0064079C">
              <w:rPr>
                <w:sz w:val="24"/>
                <w:lang w:eastAsia="zh-CN"/>
              </w:rPr>
              <w:t xml:space="preserve"> </w:t>
            </w:r>
          </w:p>
          <w:p w14:paraId="1C4E2722" w14:textId="140D98E5" w:rsidR="008A1499" w:rsidRPr="0064079C" w:rsidRDefault="0064079C" w:rsidP="008A1499">
            <w:pPr>
              <w:pStyle w:val="AFCorNBold"/>
              <w:rPr>
                <w:sz w:val="24"/>
                <w:lang w:eastAsia="zh-CN"/>
              </w:rPr>
            </w:pPr>
            <w:r w:rsidRPr="0064079C">
              <w:rPr>
                <w:rFonts w:hint="eastAsia"/>
                <w:sz w:val="24"/>
                <w:lang w:eastAsia="zh-CN"/>
              </w:rPr>
              <w:t>对《名古屋议定书》功效的评估和审查</w:t>
            </w:r>
          </w:p>
          <w:p w14:paraId="66DC3FF7" w14:textId="624176A2" w:rsidR="005649FD" w:rsidRPr="00BA778E" w:rsidRDefault="005649FD" w:rsidP="005649FD">
            <w:pPr>
              <w:pStyle w:val="AFCorNNormal"/>
              <w:rPr>
                <w:lang w:val="en-US"/>
              </w:rPr>
            </w:pPr>
          </w:p>
        </w:tc>
        <w:tc>
          <w:tcPr>
            <w:tcW w:w="4388" w:type="dxa"/>
          </w:tcPr>
          <w:p w14:paraId="2A8ED09B" w14:textId="77777777" w:rsidR="008A1499" w:rsidRPr="0064079C" w:rsidRDefault="008A1499" w:rsidP="008A1499">
            <w:pPr>
              <w:pStyle w:val="CBDNormal"/>
              <w:jc w:val="left"/>
              <w:rPr>
                <w:sz w:val="24"/>
              </w:rPr>
            </w:pPr>
          </w:p>
        </w:tc>
      </w:tr>
    </w:tbl>
    <w:p w14:paraId="59E00E1B" w14:textId="5FD39984" w:rsidR="00C9161D" w:rsidRPr="003F1A75" w:rsidRDefault="00000000" w:rsidP="0064079C">
      <w:pPr>
        <w:pStyle w:val="CBDTitle"/>
        <w:ind w:left="490"/>
        <w:rPr>
          <w:caps/>
          <w:lang w:eastAsia="zh-CN"/>
        </w:rPr>
      </w:pPr>
      <w:sdt>
        <w:sdtPr>
          <w:rPr>
            <w:rFonts w:ascii="黑体" w:eastAsia="黑体" w:hAnsi="黑体"/>
            <w:b w:val="0"/>
            <w:bCs/>
            <w:lang w:eastAsia="zh-CN"/>
          </w:r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Content>
          <w:r w:rsidR="0064079C" w:rsidRPr="0064079C">
            <w:rPr>
              <w:rFonts w:ascii="黑体" w:eastAsia="黑体" w:hAnsi="黑体" w:hint="eastAsia"/>
              <w:b w:val="0"/>
              <w:bCs/>
              <w:lang w:eastAsia="zh-CN"/>
            </w:rPr>
            <w:t>对《名古屋议定书》成效的评估和审查</w:t>
          </w:r>
        </w:sdtContent>
      </w:sdt>
      <w:r w:rsidR="00105372" w:rsidRPr="003F1A75">
        <w:rPr>
          <w:caps/>
          <w:lang w:eastAsia="zh-CN"/>
        </w:rPr>
        <w:t xml:space="preserve"> </w:t>
      </w:r>
    </w:p>
    <w:p w14:paraId="038A19D9" w14:textId="075322FF" w:rsidR="00F6586C" w:rsidRPr="0064079C" w:rsidRDefault="0064079C" w:rsidP="0064079C">
      <w:pPr>
        <w:pStyle w:val="CBDSubTitle"/>
        <w:ind w:left="490"/>
        <w:rPr>
          <w:sz w:val="24"/>
          <w:lang w:eastAsia="zh-CN"/>
        </w:rPr>
      </w:pPr>
      <w:r>
        <w:rPr>
          <w:rFonts w:hint="eastAsia"/>
          <w:sz w:val="24"/>
          <w:lang w:eastAsia="zh-CN"/>
        </w:rPr>
        <w:t>第一工作组主席提交的决定草案</w:t>
      </w:r>
    </w:p>
    <w:p w14:paraId="61C66CED" w14:textId="77777777" w:rsidR="0064079C" w:rsidRPr="0064079C" w:rsidRDefault="00394CB7" w:rsidP="0064079C">
      <w:pPr>
        <w:pStyle w:val="Para20"/>
        <w:tabs>
          <w:tab w:val="clear" w:pos="1701"/>
        </w:tabs>
        <w:ind w:left="490" w:firstLine="490"/>
        <w:rPr>
          <w:rFonts w:ascii="楷体" w:eastAsia="楷体" w:hAnsi="楷体"/>
          <w:sz w:val="24"/>
          <w:lang w:val="en-CA" w:eastAsia="zh-CN"/>
        </w:rPr>
      </w:pPr>
      <w:r w:rsidRPr="0064079C">
        <w:rPr>
          <w:iCs/>
          <w:sz w:val="24"/>
          <w:lang w:eastAsia="zh-CN"/>
        </w:rPr>
        <w:t xml:space="preserve"> </w:t>
      </w:r>
      <w:r w:rsidR="0064079C" w:rsidRPr="0064079C">
        <w:rPr>
          <w:rFonts w:ascii="楷体" w:eastAsia="楷体" w:hAnsi="楷体" w:cs="宋体" w:hint="eastAsia"/>
          <w:sz w:val="24"/>
          <w:lang w:val="en-CA" w:eastAsia="zh-CN"/>
        </w:rPr>
        <w:t>作为名古屋议定书缔约方会议的缔约方大会，</w:t>
      </w:r>
    </w:p>
    <w:p w14:paraId="144DADDF" w14:textId="3BC5E291" w:rsidR="0064079C" w:rsidRPr="0064079C" w:rsidRDefault="0064079C" w:rsidP="0064079C">
      <w:pPr>
        <w:numPr>
          <w:ilvl w:val="0"/>
          <w:numId w:val="8"/>
        </w:numPr>
        <w:tabs>
          <w:tab w:val="clear" w:pos="567"/>
          <w:tab w:val="clear" w:pos="1134"/>
          <w:tab w:val="clear" w:pos="1701"/>
          <w:tab w:val="clear" w:pos="2268"/>
        </w:tabs>
        <w:spacing w:before="120" w:after="120"/>
        <w:ind w:left="490" w:firstLine="490"/>
        <w:rPr>
          <w:sz w:val="24"/>
          <w:szCs w:val="24"/>
          <w:lang w:val="en-US" w:eastAsia="zh-CN"/>
        </w:rPr>
      </w:pPr>
      <w:r w:rsidRPr="0064079C">
        <w:rPr>
          <w:rFonts w:ascii="楷体" w:eastAsia="楷体" w:hAnsi="楷体"/>
          <w:sz w:val="24"/>
          <w:szCs w:val="24"/>
          <w:lang w:val="en-US" w:eastAsia="zh-CN"/>
        </w:rPr>
        <w:t>欢迎</w:t>
      </w:r>
      <w:r w:rsidRPr="0064079C">
        <w:rPr>
          <w:rFonts w:ascii="楷体" w:eastAsia="楷体" w:hAnsi="楷体" w:hint="eastAsia"/>
          <w:sz w:val="24"/>
          <w:szCs w:val="24"/>
          <w:lang w:val="en-US" w:eastAsia="zh-CN"/>
        </w:rPr>
        <w:t>《</w:t>
      </w:r>
      <w:r w:rsidRPr="0064079C">
        <w:rPr>
          <w:sz w:val="24"/>
          <w:szCs w:val="24"/>
          <w:lang w:val="en-US" w:eastAsia="zh-CN"/>
        </w:rPr>
        <w:t>关于获取遗传资源和公正和公平分享其利用所产生惠益的名古屋议定书</w:t>
      </w:r>
      <w:r w:rsidRPr="0064079C">
        <w:rPr>
          <w:rFonts w:hint="eastAsia"/>
          <w:sz w:val="24"/>
          <w:szCs w:val="24"/>
          <w:lang w:val="en-US" w:eastAsia="zh-CN"/>
        </w:rPr>
        <w:t>》</w:t>
      </w:r>
      <w:r w:rsidRPr="0064079C">
        <w:rPr>
          <w:sz w:val="24"/>
          <w:szCs w:val="24"/>
          <w:vertAlign w:val="superscript"/>
          <w:lang w:val="en-US" w:eastAsia="zh-CN"/>
        </w:rPr>
        <w:footnoteReference w:id="1"/>
      </w:r>
      <w:r w:rsidR="009479BC">
        <w:rPr>
          <w:rFonts w:hint="eastAsia"/>
          <w:sz w:val="24"/>
          <w:szCs w:val="24"/>
          <w:lang w:val="en-US" w:eastAsia="zh-CN"/>
        </w:rPr>
        <w:t>履约</w:t>
      </w:r>
      <w:r w:rsidRPr="0064079C">
        <w:rPr>
          <w:sz w:val="24"/>
          <w:szCs w:val="24"/>
          <w:lang w:val="en-US" w:eastAsia="zh-CN"/>
        </w:rPr>
        <w:t>委员会和执行名古屋议定书能力建设问题非正式咨询委员会为《</w:t>
      </w:r>
      <w:r w:rsidRPr="0064079C">
        <w:rPr>
          <w:iCs/>
          <w:sz w:val="24"/>
          <w:szCs w:val="24"/>
          <w:lang w:val="en-US" w:eastAsia="zh-CN"/>
        </w:rPr>
        <w:t>名古屋议定书</w:t>
      </w:r>
      <w:r w:rsidRPr="0064079C">
        <w:rPr>
          <w:sz w:val="24"/>
          <w:szCs w:val="24"/>
          <w:lang w:val="en-US" w:eastAsia="zh-CN"/>
        </w:rPr>
        <w:t>》</w:t>
      </w:r>
      <w:r w:rsidRPr="0064079C">
        <w:rPr>
          <w:rFonts w:hint="eastAsia"/>
          <w:sz w:val="24"/>
          <w:szCs w:val="24"/>
          <w:lang w:val="en-US" w:eastAsia="zh-CN"/>
        </w:rPr>
        <w:t>成效</w:t>
      </w:r>
      <w:r w:rsidRPr="0064079C">
        <w:rPr>
          <w:sz w:val="24"/>
          <w:szCs w:val="24"/>
          <w:lang w:val="en-US" w:eastAsia="zh-CN"/>
        </w:rPr>
        <w:t>第二次评估和审查提供的投入，包括</w:t>
      </w:r>
      <w:r w:rsidRPr="0064079C">
        <w:rPr>
          <w:rFonts w:hint="eastAsia"/>
          <w:sz w:val="24"/>
          <w:szCs w:val="24"/>
          <w:lang w:val="en-US" w:eastAsia="zh-CN"/>
        </w:rPr>
        <w:t>关键</w:t>
      </w:r>
      <w:r w:rsidRPr="0064079C">
        <w:rPr>
          <w:sz w:val="24"/>
          <w:szCs w:val="24"/>
          <w:lang w:val="en-US" w:eastAsia="zh-CN"/>
        </w:rPr>
        <w:t>结论和信息以及可在国家、区域和全球各级采取的指示性行动，以加强《</w:t>
      </w:r>
      <w:r w:rsidRPr="0064079C">
        <w:rPr>
          <w:iCs/>
          <w:sz w:val="24"/>
          <w:szCs w:val="24"/>
          <w:lang w:val="en-US" w:eastAsia="zh-CN"/>
        </w:rPr>
        <w:t>名古屋</w:t>
      </w:r>
      <w:r w:rsidRPr="0064079C">
        <w:rPr>
          <w:sz w:val="24"/>
          <w:szCs w:val="24"/>
          <w:lang w:val="en-US" w:eastAsia="zh-CN"/>
        </w:rPr>
        <w:t>议定书》的执行</w:t>
      </w:r>
      <w:r w:rsidRPr="0064079C">
        <w:rPr>
          <w:sz w:val="24"/>
          <w:szCs w:val="24"/>
          <w:vertAlign w:val="superscript"/>
          <w:lang w:val="en-US"/>
        </w:rPr>
        <w:footnoteReference w:id="2"/>
      </w:r>
      <w:r w:rsidRPr="0064079C">
        <w:rPr>
          <w:sz w:val="24"/>
          <w:szCs w:val="24"/>
          <w:lang w:val="en-US" w:eastAsia="zh-CN"/>
        </w:rPr>
        <w:t>；</w:t>
      </w:r>
    </w:p>
    <w:p w14:paraId="0313FB76" w14:textId="021F2A1F" w:rsidR="0064079C" w:rsidRPr="0064079C" w:rsidRDefault="0064079C" w:rsidP="0064079C">
      <w:pPr>
        <w:tabs>
          <w:tab w:val="clear" w:pos="567"/>
          <w:tab w:val="clear" w:pos="1134"/>
          <w:tab w:val="clear" w:pos="1701"/>
          <w:tab w:val="clear" w:pos="2268"/>
        </w:tabs>
        <w:spacing w:after="120"/>
        <w:ind w:left="490" w:firstLine="490"/>
        <w:rPr>
          <w:rFonts w:eastAsia="Times New Roman"/>
          <w:iCs/>
          <w:sz w:val="24"/>
          <w:szCs w:val="24"/>
          <w:lang w:val="en-US" w:eastAsia="zh-CN"/>
        </w:rPr>
      </w:pPr>
      <w:r w:rsidRPr="0064079C">
        <w:rPr>
          <w:rFonts w:eastAsia="Times New Roman"/>
          <w:sz w:val="24"/>
          <w:szCs w:val="24"/>
          <w:lang w:val="en-US" w:eastAsia="zh-CN"/>
        </w:rPr>
        <w:t>2.</w:t>
      </w:r>
      <w:r w:rsidRPr="0064079C">
        <w:rPr>
          <w:rFonts w:eastAsia="Times New Roman"/>
          <w:sz w:val="24"/>
          <w:szCs w:val="24"/>
          <w:lang w:val="en-US" w:eastAsia="zh-CN"/>
        </w:rPr>
        <w:tab/>
      </w:r>
      <w:r w:rsidRPr="0064079C">
        <w:rPr>
          <w:rFonts w:ascii="楷体" w:eastAsia="楷体" w:hAnsi="楷体" w:cs="宋体" w:hint="eastAsia"/>
          <w:iCs/>
          <w:sz w:val="24"/>
          <w:szCs w:val="24"/>
          <w:lang w:val="en-US" w:eastAsia="zh-CN"/>
        </w:rPr>
        <w:t>又欢迎</w:t>
      </w:r>
      <w:r w:rsidRPr="0064079C">
        <w:rPr>
          <w:iCs/>
          <w:sz w:val="24"/>
          <w:szCs w:val="24"/>
          <w:lang w:val="en-US" w:eastAsia="zh-CN"/>
        </w:rPr>
        <w:t>关于在有效执行和</w:t>
      </w:r>
      <w:r w:rsidR="009479BC">
        <w:rPr>
          <w:rFonts w:hint="eastAsia"/>
          <w:iCs/>
          <w:sz w:val="24"/>
          <w:szCs w:val="24"/>
          <w:lang w:val="en-US" w:eastAsia="zh-CN"/>
        </w:rPr>
        <w:t>履约</w:t>
      </w:r>
      <w:r w:rsidRPr="0064079C">
        <w:rPr>
          <w:iCs/>
          <w:sz w:val="24"/>
          <w:szCs w:val="24"/>
          <w:lang w:val="en-US" w:eastAsia="zh-CN"/>
        </w:rPr>
        <w:t>方面遇到挑战的可能原因和根源以及加强执行工作的可能办法的范围研究</w:t>
      </w:r>
      <w:r w:rsidRPr="0064079C">
        <w:rPr>
          <w:sz w:val="24"/>
          <w:vertAlign w:val="superscript"/>
          <w:lang w:val="en-US"/>
        </w:rPr>
        <w:footnoteReference w:id="3"/>
      </w:r>
      <w:r w:rsidRPr="0064079C">
        <w:rPr>
          <w:iCs/>
          <w:sz w:val="24"/>
          <w:szCs w:val="24"/>
          <w:lang w:val="en-US" w:eastAsia="zh-CN"/>
        </w:rPr>
        <w:t>；</w:t>
      </w:r>
    </w:p>
    <w:p w14:paraId="30A2A13B" w14:textId="77777777" w:rsidR="0064079C" w:rsidRPr="0064079C" w:rsidRDefault="0064079C" w:rsidP="0064079C">
      <w:pPr>
        <w:tabs>
          <w:tab w:val="clear" w:pos="567"/>
          <w:tab w:val="clear" w:pos="1134"/>
          <w:tab w:val="clear" w:pos="1701"/>
          <w:tab w:val="clear" w:pos="2268"/>
        </w:tabs>
        <w:spacing w:after="120"/>
        <w:ind w:left="490" w:firstLine="490"/>
        <w:rPr>
          <w:sz w:val="24"/>
          <w:lang w:val="en-US" w:eastAsia="zh-CN"/>
        </w:rPr>
      </w:pPr>
      <w:r w:rsidRPr="0064079C">
        <w:rPr>
          <w:rFonts w:eastAsia="Times New Roman"/>
          <w:sz w:val="24"/>
          <w:lang w:val="en-US" w:eastAsia="zh-CN"/>
        </w:rPr>
        <w:t>3.</w:t>
      </w:r>
      <w:r w:rsidRPr="0064079C">
        <w:rPr>
          <w:rFonts w:eastAsia="Times New Roman"/>
          <w:sz w:val="24"/>
          <w:lang w:val="en-US" w:eastAsia="zh-CN"/>
        </w:rPr>
        <w:tab/>
      </w:r>
      <w:r w:rsidRPr="0064079C">
        <w:rPr>
          <w:rFonts w:ascii="楷体" w:eastAsia="楷体" w:hAnsi="楷体"/>
          <w:sz w:val="24"/>
          <w:lang w:val="en-US" w:eastAsia="zh-CN"/>
        </w:rPr>
        <w:t>还欢迎</w:t>
      </w:r>
      <w:r w:rsidRPr="0064079C">
        <w:rPr>
          <w:sz w:val="24"/>
          <w:lang w:val="en-US" w:eastAsia="zh-CN"/>
        </w:rPr>
        <w:t>根据</w:t>
      </w:r>
      <w:r w:rsidRPr="0064079C">
        <w:rPr>
          <w:sz w:val="24"/>
          <w:lang w:val="en-US" w:eastAsia="zh-CN"/>
        </w:rPr>
        <w:t>2018</w:t>
      </w:r>
      <w:r w:rsidRPr="0064079C">
        <w:rPr>
          <w:sz w:val="24"/>
          <w:lang w:val="en-US" w:eastAsia="zh-CN"/>
        </w:rPr>
        <w:t>年</w:t>
      </w:r>
      <w:r w:rsidRPr="0064079C">
        <w:rPr>
          <w:sz w:val="24"/>
          <w:lang w:val="en-US" w:eastAsia="zh-CN"/>
        </w:rPr>
        <w:t>11</w:t>
      </w:r>
      <w:r w:rsidRPr="0064079C">
        <w:rPr>
          <w:sz w:val="24"/>
          <w:lang w:val="en-US" w:eastAsia="zh-CN"/>
        </w:rPr>
        <w:t>月</w:t>
      </w:r>
      <w:r w:rsidRPr="0064079C">
        <w:rPr>
          <w:sz w:val="24"/>
          <w:lang w:val="en-US" w:eastAsia="zh-CN"/>
        </w:rPr>
        <w:t>25</w:t>
      </w:r>
      <w:r w:rsidRPr="0064079C">
        <w:rPr>
          <w:sz w:val="24"/>
          <w:lang w:val="en-US" w:eastAsia="zh-CN"/>
        </w:rPr>
        <w:t>日第</w:t>
      </w:r>
      <w:hyperlink r:id="rId15" w:history="1">
        <w:r w:rsidRPr="0064079C">
          <w:rPr>
            <w:color w:val="0563C1"/>
            <w:sz w:val="24"/>
            <w:u w:val="single"/>
            <w:lang w:val="en-US" w:eastAsia="zh-CN"/>
          </w:rPr>
          <w:t>NP-3/1 A</w:t>
        </w:r>
      </w:hyperlink>
      <w:r w:rsidRPr="0064079C">
        <w:rPr>
          <w:sz w:val="24"/>
          <w:lang w:val="en-US" w:eastAsia="zh-CN"/>
        </w:rPr>
        <w:t>号决定附件二所载指标框架编制的最新指标数据</w:t>
      </w:r>
      <w:r w:rsidRPr="0064079C">
        <w:rPr>
          <w:sz w:val="24"/>
          <w:vertAlign w:val="superscript"/>
          <w:lang w:val="en-US"/>
        </w:rPr>
        <w:footnoteReference w:id="4"/>
      </w:r>
      <w:r w:rsidRPr="0064079C">
        <w:rPr>
          <w:sz w:val="24"/>
          <w:lang w:val="en-US" w:eastAsia="zh-CN"/>
        </w:rPr>
        <w:t>；</w:t>
      </w:r>
    </w:p>
    <w:p w14:paraId="6A101339" w14:textId="77777777" w:rsidR="0064079C" w:rsidRPr="0064079C" w:rsidRDefault="0064079C" w:rsidP="0064079C">
      <w:pPr>
        <w:tabs>
          <w:tab w:val="clear" w:pos="567"/>
          <w:tab w:val="clear" w:pos="1134"/>
          <w:tab w:val="clear" w:pos="1701"/>
          <w:tab w:val="clear" w:pos="2268"/>
        </w:tabs>
        <w:spacing w:after="120"/>
        <w:ind w:left="490" w:firstLine="490"/>
        <w:rPr>
          <w:sz w:val="24"/>
          <w:szCs w:val="24"/>
          <w:lang w:val="en-US" w:eastAsia="zh-CN"/>
        </w:rPr>
      </w:pPr>
      <w:r w:rsidRPr="0064079C">
        <w:rPr>
          <w:rFonts w:eastAsia="Times New Roman"/>
          <w:sz w:val="24"/>
          <w:szCs w:val="24"/>
          <w:lang w:val="en-US" w:eastAsia="zh-CN"/>
        </w:rPr>
        <w:t>4.</w:t>
      </w:r>
      <w:r w:rsidRPr="0064079C">
        <w:rPr>
          <w:rFonts w:eastAsia="Times New Roman"/>
          <w:sz w:val="24"/>
          <w:szCs w:val="24"/>
          <w:lang w:val="en-US" w:eastAsia="zh-CN"/>
        </w:rPr>
        <w:tab/>
      </w:r>
      <w:r w:rsidRPr="0064079C">
        <w:rPr>
          <w:rFonts w:ascii="宋体" w:eastAsia="楷体" w:hAnsi="宋体" w:cs="宋体" w:hint="eastAsia"/>
          <w:sz w:val="24"/>
          <w:szCs w:val="24"/>
          <w:lang w:val="en-US" w:eastAsia="zh-CN"/>
        </w:rPr>
        <w:t>表示</w:t>
      </w:r>
      <w:r w:rsidRPr="0064079C">
        <w:rPr>
          <w:rFonts w:ascii="楷体" w:eastAsia="楷体" w:hAnsi="楷体" w:cs="宋体" w:hint="eastAsia"/>
          <w:iCs/>
          <w:sz w:val="24"/>
          <w:szCs w:val="24"/>
          <w:lang w:val="en-US" w:eastAsia="zh-CN"/>
        </w:rPr>
        <w:t>注意到</w:t>
      </w:r>
      <w:r w:rsidRPr="0064079C">
        <w:rPr>
          <w:iCs/>
          <w:sz w:val="24"/>
          <w:szCs w:val="24"/>
          <w:lang w:val="en-US" w:eastAsia="zh-CN"/>
        </w:rPr>
        <w:t>第二次评估和审查的结果，其形式是关键结论和讯息以及为加强《</w:t>
      </w:r>
      <w:r w:rsidRPr="0064079C">
        <w:rPr>
          <w:sz w:val="24"/>
          <w:szCs w:val="24"/>
          <w:lang w:val="en-US" w:eastAsia="zh-CN"/>
        </w:rPr>
        <w:t>名古屋</w:t>
      </w:r>
      <w:r w:rsidRPr="0064079C">
        <w:rPr>
          <w:iCs/>
          <w:sz w:val="24"/>
          <w:szCs w:val="24"/>
          <w:lang w:val="en-US" w:eastAsia="zh-CN"/>
        </w:rPr>
        <w:t>议定书》的执行，可在国家、区域和全球各级采取的指示性行动</w:t>
      </w:r>
      <w:r w:rsidRPr="0064079C">
        <w:rPr>
          <w:iCs/>
          <w:sz w:val="24"/>
          <w:szCs w:val="24"/>
          <w:vertAlign w:val="superscript"/>
          <w:lang w:val="en-US"/>
        </w:rPr>
        <w:footnoteReference w:id="5"/>
      </w:r>
      <w:r w:rsidRPr="0064079C">
        <w:rPr>
          <w:iCs/>
          <w:sz w:val="24"/>
          <w:szCs w:val="24"/>
          <w:lang w:val="en-US" w:eastAsia="zh-CN"/>
        </w:rPr>
        <w:t>，</w:t>
      </w:r>
      <w:r w:rsidRPr="0064079C">
        <w:rPr>
          <w:iCs/>
          <w:sz w:val="24"/>
          <w:szCs w:val="24"/>
          <w:lang w:val="en-US" w:eastAsia="zh-CN"/>
        </w:rPr>
        <w:t xml:space="preserve"> </w:t>
      </w:r>
      <w:r w:rsidRPr="0064079C">
        <w:rPr>
          <w:iCs/>
          <w:sz w:val="24"/>
          <w:szCs w:val="24"/>
          <w:lang w:val="en-US" w:eastAsia="zh-CN"/>
        </w:rPr>
        <w:t>并注意到作为议定书缔约方会议的缔约方大会的相关决定</w:t>
      </w:r>
      <w:r w:rsidRPr="0064079C">
        <w:rPr>
          <w:sz w:val="24"/>
          <w:szCs w:val="24"/>
          <w:vertAlign w:val="superscript"/>
          <w:lang w:val="en-US"/>
        </w:rPr>
        <w:footnoteReference w:id="6"/>
      </w:r>
      <w:r w:rsidRPr="0064079C">
        <w:rPr>
          <w:sz w:val="24"/>
          <w:szCs w:val="24"/>
          <w:lang w:val="en-US" w:eastAsia="zh-CN"/>
        </w:rPr>
        <w:t xml:space="preserve"> </w:t>
      </w:r>
      <w:r w:rsidRPr="0064079C">
        <w:rPr>
          <w:sz w:val="24"/>
          <w:szCs w:val="24"/>
          <w:lang w:val="en-US" w:eastAsia="zh-CN"/>
        </w:rPr>
        <w:t>；</w:t>
      </w:r>
    </w:p>
    <w:p w14:paraId="05BE6ACC" w14:textId="77777777" w:rsidR="0064079C" w:rsidRPr="0064079C" w:rsidRDefault="0064079C" w:rsidP="0064079C">
      <w:pPr>
        <w:tabs>
          <w:tab w:val="clear" w:pos="567"/>
          <w:tab w:val="clear" w:pos="1134"/>
          <w:tab w:val="clear" w:pos="1701"/>
          <w:tab w:val="clear" w:pos="2268"/>
        </w:tabs>
        <w:spacing w:after="120"/>
        <w:ind w:left="490" w:firstLine="490"/>
        <w:rPr>
          <w:sz w:val="24"/>
          <w:szCs w:val="24"/>
          <w:lang w:val="en-US" w:eastAsia="zh-CN"/>
        </w:rPr>
      </w:pPr>
      <w:r w:rsidRPr="0064079C">
        <w:rPr>
          <w:rFonts w:eastAsia="Times New Roman"/>
          <w:sz w:val="24"/>
          <w:szCs w:val="24"/>
          <w:lang w:val="en-US" w:eastAsia="zh-CN"/>
        </w:rPr>
        <w:t>5.</w:t>
      </w:r>
      <w:r w:rsidRPr="0064079C">
        <w:rPr>
          <w:rFonts w:eastAsia="Times New Roman"/>
          <w:sz w:val="24"/>
          <w:szCs w:val="24"/>
          <w:lang w:val="en-US" w:eastAsia="zh-CN"/>
        </w:rPr>
        <w:tab/>
      </w:r>
      <w:r w:rsidRPr="0064079C">
        <w:rPr>
          <w:rFonts w:ascii="宋体" w:eastAsia="楷体" w:hAnsi="宋体" w:cs="宋体" w:hint="eastAsia"/>
          <w:sz w:val="24"/>
          <w:szCs w:val="24"/>
          <w:lang w:val="en-US" w:eastAsia="zh-CN"/>
        </w:rPr>
        <w:t>欢迎</w:t>
      </w:r>
      <w:r w:rsidRPr="0064079C">
        <w:rPr>
          <w:sz w:val="24"/>
          <w:szCs w:val="24"/>
          <w:lang w:val="en-US" w:eastAsia="zh-CN"/>
        </w:rPr>
        <w:t>缔约方在执行《名古屋议定书》</w:t>
      </w:r>
      <w:r w:rsidRPr="0064079C">
        <w:rPr>
          <w:rFonts w:hint="eastAsia"/>
          <w:sz w:val="24"/>
          <w:szCs w:val="24"/>
          <w:lang w:val="en-US" w:eastAsia="zh-CN"/>
        </w:rPr>
        <w:t>中</w:t>
      </w:r>
      <w:r w:rsidRPr="0064079C">
        <w:rPr>
          <w:sz w:val="24"/>
          <w:szCs w:val="24"/>
          <w:lang w:val="en-US" w:eastAsia="zh-CN"/>
        </w:rPr>
        <w:t>取得的进展，</w:t>
      </w:r>
      <w:r w:rsidRPr="0064079C">
        <w:rPr>
          <w:rFonts w:hint="eastAsia"/>
          <w:sz w:val="24"/>
          <w:szCs w:val="24"/>
          <w:lang w:val="en-US" w:eastAsia="zh-CN"/>
        </w:rPr>
        <w:t>认识到</w:t>
      </w:r>
      <w:r w:rsidRPr="0064079C">
        <w:rPr>
          <w:sz w:val="24"/>
          <w:szCs w:val="24"/>
          <w:lang w:val="en-US" w:eastAsia="zh-CN"/>
        </w:rPr>
        <w:t>需要进一步努力，以支持《名古屋议定书》的有效执行</w:t>
      </w:r>
      <w:r w:rsidRPr="0064079C">
        <w:rPr>
          <w:sz w:val="24"/>
          <w:szCs w:val="24"/>
          <w:lang w:val="en-US" w:eastAsia="zh-CN"/>
        </w:rPr>
        <w:t>——</w:t>
      </w:r>
      <w:r w:rsidRPr="0064079C">
        <w:rPr>
          <w:sz w:val="24"/>
          <w:szCs w:val="24"/>
          <w:lang w:val="en-US" w:eastAsia="zh-CN"/>
        </w:rPr>
        <w:t>正如关键结论、信息和指示性行动中所指</w:t>
      </w:r>
      <w:r w:rsidRPr="0064079C">
        <w:rPr>
          <w:sz w:val="24"/>
          <w:szCs w:val="24"/>
          <w:lang w:val="en-US" w:eastAsia="zh-CN"/>
        </w:rPr>
        <w:lastRenderedPageBreak/>
        <w:t>出的那样</w:t>
      </w:r>
      <w:r w:rsidRPr="0064079C">
        <w:rPr>
          <w:sz w:val="24"/>
          <w:szCs w:val="24"/>
          <w:lang w:val="en-US" w:eastAsia="zh-CN"/>
        </w:rPr>
        <w:t>——</w:t>
      </w:r>
      <w:r w:rsidRPr="0064079C">
        <w:rPr>
          <w:sz w:val="24"/>
          <w:szCs w:val="24"/>
          <w:lang w:val="en-US" w:eastAsia="zh-CN"/>
        </w:rPr>
        <w:t>并使获取和惠益分享机制全面运作并发挥实效，从而实现《名古屋议定书》的目标；</w:t>
      </w:r>
    </w:p>
    <w:p w14:paraId="7513B599" w14:textId="77777777" w:rsidR="0064079C" w:rsidRPr="00A74641" w:rsidRDefault="0064079C" w:rsidP="0064079C">
      <w:pPr>
        <w:tabs>
          <w:tab w:val="clear" w:pos="567"/>
          <w:tab w:val="clear" w:pos="1134"/>
          <w:tab w:val="clear" w:pos="1701"/>
          <w:tab w:val="clear" w:pos="2268"/>
        </w:tabs>
        <w:spacing w:after="120"/>
        <w:ind w:left="490" w:firstLine="490"/>
        <w:rPr>
          <w:color w:val="000000" w:themeColor="text1"/>
          <w:sz w:val="24"/>
          <w:szCs w:val="24"/>
          <w:lang w:val="en-US" w:eastAsia="zh-CN"/>
        </w:rPr>
      </w:pPr>
      <w:r w:rsidRPr="00A74641">
        <w:rPr>
          <w:rFonts w:hint="eastAsia"/>
          <w:color w:val="000000" w:themeColor="text1"/>
          <w:sz w:val="24"/>
          <w:szCs w:val="24"/>
          <w:lang w:val="en-US" w:eastAsia="zh-CN"/>
        </w:rPr>
        <w:t xml:space="preserve">6.   </w:t>
      </w:r>
      <w:r w:rsidRPr="00A74641">
        <w:rPr>
          <w:rFonts w:eastAsia="楷体"/>
          <w:color w:val="000000" w:themeColor="text1"/>
          <w:sz w:val="24"/>
          <w:szCs w:val="24"/>
          <w:lang w:val="en-US" w:eastAsia="zh-CN"/>
        </w:rPr>
        <w:t>邀请</w:t>
      </w:r>
      <w:r w:rsidRPr="00A74641">
        <w:rPr>
          <w:color w:val="000000" w:themeColor="text1"/>
          <w:sz w:val="24"/>
          <w:szCs w:val="24"/>
          <w:lang w:val="en-US" w:eastAsia="zh-CN"/>
        </w:rPr>
        <w:t>缔约方、其他国家政府、土著人民和地方社区以及相关利益攸关方和组织，酌情包括区域和次区域科技合作支持中心，在支持有效执行《名古屋议定书》的努力中考虑到第二次评估和审查的结果</w:t>
      </w:r>
      <w:r w:rsidRPr="00A74641">
        <w:rPr>
          <w:color w:val="000000" w:themeColor="text1"/>
          <w:sz w:val="24"/>
          <w:szCs w:val="24"/>
          <w:lang w:val="en-US" w:eastAsia="zh-CN"/>
        </w:rPr>
        <w:t xml:space="preserve">; </w:t>
      </w:r>
    </w:p>
    <w:p w14:paraId="102AB635" w14:textId="77777777" w:rsidR="0064079C" w:rsidRPr="0064079C" w:rsidRDefault="0064079C" w:rsidP="0064079C">
      <w:pPr>
        <w:tabs>
          <w:tab w:val="clear" w:pos="567"/>
          <w:tab w:val="clear" w:pos="1134"/>
          <w:tab w:val="clear" w:pos="1701"/>
          <w:tab w:val="clear" w:pos="2268"/>
        </w:tabs>
        <w:spacing w:after="120"/>
        <w:ind w:left="490" w:firstLine="490"/>
        <w:rPr>
          <w:sz w:val="24"/>
          <w:szCs w:val="24"/>
          <w:lang w:val="en-US" w:eastAsia="zh-CN"/>
        </w:rPr>
      </w:pPr>
      <w:r w:rsidRPr="0064079C">
        <w:rPr>
          <w:sz w:val="24"/>
          <w:szCs w:val="24"/>
          <w:lang w:val="en-US" w:eastAsia="zh-CN"/>
        </w:rPr>
        <w:t>7.</w:t>
      </w:r>
      <w:r w:rsidRPr="0064079C">
        <w:rPr>
          <w:sz w:val="24"/>
          <w:szCs w:val="24"/>
          <w:lang w:val="en-US" w:eastAsia="zh-CN"/>
        </w:rPr>
        <w:tab/>
      </w:r>
      <w:r w:rsidRPr="0064079C">
        <w:rPr>
          <w:rFonts w:eastAsia="楷体"/>
          <w:sz w:val="24"/>
          <w:szCs w:val="24"/>
          <w:lang w:val="en-US" w:eastAsia="zh-CN"/>
        </w:rPr>
        <w:t>强调</w:t>
      </w:r>
      <w:r w:rsidRPr="0064079C">
        <w:rPr>
          <w:sz w:val="24"/>
          <w:szCs w:val="24"/>
          <w:lang w:val="en-US" w:eastAsia="zh-CN"/>
        </w:rPr>
        <w:t>所有缔约方都需要履行《名古屋议定书》规定的义务</w:t>
      </w:r>
      <w:r w:rsidRPr="0064079C">
        <w:rPr>
          <w:sz w:val="24"/>
          <w:szCs w:val="24"/>
          <w:lang w:val="en-US" w:eastAsia="zh-CN"/>
        </w:rPr>
        <w:t>;</w:t>
      </w:r>
    </w:p>
    <w:p w14:paraId="519CBA0A" w14:textId="77777777" w:rsidR="0064079C" w:rsidRPr="0064079C" w:rsidRDefault="0064079C" w:rsidP="0064079C">
      <w:pPr>
        <w:tabs>
          <w:tab w:val="clear" w:pos="567"/>
          <w:tab w:val="clear" w:pos="1134"/>
          <w:tab w:val="clear" w:pos="1701"/>
          <w:tab w:val="clear" w:pos="2268"/>
        </w:tabs>
        <w:spacing w:after="120"/>
        <w:ind w:left="490" w:firstLine="490"/>
        <w:rPr>
          <w:sz w:val="24"/>
          <w:szCs w:val="24"/>
          <w:lang w:val="en-US" w:eastAsia="zh-CN"/>
        </w:rPr>
      </w:pPr>
      <w:r w:rsidRPr="0064079C">
        <w:rPr>
          <w:rFonts w:hint="eastAsia"/>
          <w:sz w:val="24"/>
          <w:szCs w:val="24"/>
          <w:lang w:val="en-US" w:eastAsia="zh-CN"/>
        </w:rPr>
        <w:t>8</w:t>
      </w:r>
      <w:r w:rsidRPr="0064079C">
        <w:rPr>
          <w:sz w:val="24"/>
          <w:szCs w:val="24"/>
          <w:lang w:val="en-US" w:eastAsia="zh-CN"/>
        </w:rPr>
        <w:t>.</w:t>
      </w:r>
      <w:r w:rsidRPr="0064079C">
        <w:rPr>
          <w:sz w:val="24"/>
          <w:szCs w:val="24"/>
          <w:lang w:val="en-US" w:eastAsia="zh-CN"/>
        </w:rPr>
        <w:tab/>
      </w:r>
      <w:r w:rsidRPr="0064079C">
        <w:rPr>
          <w:rFonts w:eastAsia="楷体"/>
          <w:sz w:val="24"/>
          <w:szCs w:val="24"/>
          <w:lang w:val="en-US" w:eastAsia="zh-CN"/>
        </w:rPr>
        <w:t>敦促</w:t>
      </w:r>
      <w:r w:rsidRPr="0064079C">
        <w:rPr>
          <w:sz w:val="24"/>
          <w:szCs w:val="24"/>
          <w:lang w:val="en-US" w:eastAsia="zh-CN"/>
        </w:rPr>
        <w:t>尚未</w:t>
      </w:r>
      <w:r w:rsidRPr="0064079C">
        <w:rPr>
          <w:rFonts w:hint="eastAsia"/>
          <w:sz w:val="24"/>
          <w:szCs w:val="24"/>
          <w:lang w:val="en-US" w:eastAsia="zh-CN"/>
        </w:rPr>
        <w:t>这样做的缔约方</w:t>
      </w:r>
      <w:r w:rsidRPr="0064079C">
        <w:rPr>
          <w:sz w:val="24"/>
          <w:szCs w:val="24"/>
          <w:lang w:val="en-US" w:eastAsia="zh-CN"/>
        </w:rPr>
        <w:t>采取必要步骤确保充分有效执行《名古屋议定书》和实现其目标；</w:t>
      </w:r>
    </w:p>
    <w:p w14:paraId="0499E09C" w14:textId="77777777" w:rsidR="0064079C" w:rsidRPr="0064079C" w:rsidRDefault="0064079C" w:rsidP="0064079C">
      <w:pPr>
        <w:tabs>
          <w:tab w:val="clear" w:pos="567"/>
          <w:tab w:val="clear" w:pos="1134"/>
          <w:tab w:val="clear" w:pos="1701"/>
          <w:tab w:val="clear" w:pos="2268"/>
        </w:tabs>
        <w:spacing w:after="120"/>
        <w:ind w:left="490" w:firstLine="490"/>
        <w:rPr>
          <w:sz w:val="24"/>
          <w:szCs w:val="24"/>
          <w:lang w:val="en-US" w:eastAsia="zh-CN"/>
        </w:rPr>
      </w:pPr>
      <w:r w:rsidRPr="0064079C">
        <w:rPr>
          <w:rFonts w:hint="eastAsia"/>
          <w:sz w:val="24"/>
          <w:szCs w:val="24"/>
          <w:lang w:val="en-US" w:eastAsia="zh-CN"/>
        </w:rPr>
        <w:t>9</w:t>
      </w:r>
      <w:r w:rsidRPr="0064079C">
        <w:rPr>
          <w:sz w:val="24"/>
          <w:szCs w:val="24"/>
          <w:lang w:val="en-US" w:eastAsia="zh-CN"/>
        </w:rPr>
        <w:t>.</w:t>
      </w:r>
      <w:r w:rsidRPr="0064079C">
        <w:rPr>
          <w:sz w:val="24"/>
          <w:szCs w:val="24"/>
          <w:lang w:val="en-US" w:eastAsia="zh-CN"/>
        </w:rPr>
        <w:tab/>
      </w:r>
      <w:r w:rsidRPr="0064079C">
        <w:rPr>
          <w:rFonts w:eastAsia="楷体"/>
          <w:sz w:val="24"/>
          <w:szCs w:val="24"/>
          <w:lang w:val="en-US" w:eastAsia="zh-CN"/>
        </w:rPr>
        <w:t>邀请</w:t>
      </w:r>
      <w:r w:rsidRPr="0064079C">
        <w:rPr>
          <w:sz w:val="24"/>
          <w:szCs w:val="24"/>
          <w:lang w:val="en-US" w:eastAsia="zh-CN"/>
        </w:rPr>
        <w:t>缔约方在努力执行《名古屋议定书》时根据本国</w:t>
      </w:r>
      <w:r w:rsidRPr="0064079C">
        <w:rPr>
          <w:rFonts w:hint="eastAsia"/>
          <w:sz w:val="24"/>
          <w:szCs w:val="24"/>
          <w:lang w:val="en-US" w:eastAsia="zh-CN"/>
        </w:rPr>
        <w:t>国情</w:t>
      </w:r>
      <w:r w:rsidRPr="0064079C">
        <w:rPr>
          <w:sz w:val="24"/>
          <w:szCs w:val="24"/>
          <w:lang w:val="en-US" w:eastAsia="zh-CN"/>
        </w:rPr>
        <w:t>和优先事项，酌情考虑以上第</w:t>
      </w:r>
      <w:r w:rsidRPr="0064079C">
        <w:rPr>
          <w:sz w:val="24"/>
          <w:szCs w:val="24"/>
          <w:lang w:val="en-US" w:eastAsia="zh-CN"/>
        </w:rPr>
        <w:t>4</w:t>
      </w:r>
      <w:r w:rsidRPr="0064079C">
        <w:rPr>
          <w:sz w:val="24"/>
          <w:szCs w:val="24"/>
          <w:lang w:val="en-US" w:eastAsia="zh-CN"/>
        </w:rPr>
        <w:t>段所述指示性行动；</w:t>
      </w:r>
    </w:p>
    <w:p w14:paraId="1E4A8562" w14:textId="77777777" w:rsidR="0064079C" w:rsidRPr="0064079C" w:rsidRDefault="0064079C" w:rsidP="0064079C">
      <w:pPr>
        <w:tabs>
          <w:tab w:val="clear" w:pos="567"/>
          <w:tab w:val="clear" w:pos="1134"/>
          <w:tab w:val="clear" w:pos="1701"/>
          <w:tab w:val="clear" w:pos="2268"/>
        </w:tabs>
        <w:spacing w:after="120"/>
        <w:ind w:left="490" w:firstLine="490"/>
        <w:rPr>
          <w:sz w:val="24"/>
          <w:szCs w:val="24"/>
          <w:lang w:val="en-US" w:eastAsia="zh-CN"/>
        </w:rPr>
      </w:pPr>
      <w:r w:rsidRPr="0064079C">
        <w:rPr>
          <w:rFonts w:hint="eastAsia"/>
          <w:sz w:val="24"/>
          <w:szCs w:val="24"/>
          <w:lang w:val="en-US" w:eastAsia="zh-CN"/>
        </w:rPr>
        <w:t>10</w:t>
      </w:r>
      <w:r w:rsidRPr="0064079C">
        <w:rPr>
          <w:sz w:val="24"/>
          <w:szCs w:val="24"/>
          <w:lang w:val="en-US" w:eastAsia="zh-CN"/>
        </w:rPr>
        <w:t>.</w:t>
      </w:r>
      <w:r w:rsidRPr="0064079C">
        <w:rPr>
          <w:sz w:val="24"/>
          <w:szCs w:val="24"/>
          <w:lang w:val="en-US" w:eastAsia="zh-CN"/>
        </w:rPr>
        <w:tab/>
      </w:r>
      <w:r w:rsidRPr="0064079C">
        <w:rPr>
          <w:rFonts w:eastAsia="楷体" w:hint="eastAsia"/>
          <w:sz w:val="24"/>
          <w:szCs w:val="24"/>
          <w:lang w:val="en-US" w:eastAsia="zh-CN"/>
        </w:rPr>
        <w:t>鼓励</w:t>
      </w:r>
      <w:r w:rsidRPr="0064079C">
        <w:rPr>
          <w:sz w:val="24"/>
          <w:szCs w:val="24"/>
          <w:lang w:val="en-US" w:eastAsia="zh-CN"/>
        </w:rPr>
        <w:t>尚未采取必要步骤的缔约方</w:t>
      </w:r>
      <w:r w:rsidRPr="0064079C">
        <w:rPr>
          <w:rFonts w:hint="eastAsia"/>
          <w:sz w:val="24"/>
          <w:szCs w:val="24"/>
          <w:lang w:val="en-US" w:eastAsia="zh-CN"/>
        </w:rPr>
        <w:t>：</w:t>
      </w:r>
    </w:p>
    <w:p w14:paraId="2BEBC9BC" w14:textId="77777777" w:rsidR="0064079C" w:rsidRPr="0064079C" w:rsidRDefault="0064079C" w:rsidP="0064079C">
      <w:pPr>
        <w:tabs>
          <w:tab w:val="clear" w:pos="567"/>
          <w:tab w:val="clear" w:pos="1134"/>
          <w:tab w:val="clear" w:pos="1701"/>
          <w:tab w:val="clear" w:pos="2268"/>
        </w:tabs>
        <w:spacing w:before="120" w:after="120"/>
        <w:ind w:left="490" w:firstLine="490"/>
        <w:rPr>
          <w:sz w:val="24"/>
          <w:szCs w:val="24"/>
          <w:lang w:val="en-US" w:eastAsia="zh-CN"/>
        </w:rPr>
      </w:pPr>
      <w:r w:rsidRPr="0064079C">
        <w:rPr>
          <w:lang w:val="en-US" w:eastAsia="zh-CN"/>
        </w:rPr>
        <w:t>(a)</w:t>
      </w:r>
      <w:r w:rsidRPr="0064079C">
        <w:rPr>
          <w:lang w:val="en-US" w:eastAsia="zh-CN"/>
        </w:rPr>
        <w:tab/>
      </w:r>
      <w:r w:rsidRPr="0064079C">
        <w:rPr>
          <w:rFonts w:hint="eastAsia"/>
          <w:sz w:val="24"/>
          <w:szCs w:val="24"/>
          <w:lang w:val="en-US" w:eastAsia="zh-CN"/>
        </w:rPr>
        <w:t>根据</w:t>
      </w:r>
      <w:r w:rsidRPr="0064079C">
        <w:rPr>
          <w:sz w:val="24"/>
          <w:szCs w:val="24"/>
          <w:lang w:val="en-US" w:eastAsia="zh-CN"/>
        </w:rPr>
        <w:t>国家</w:t>
      </w:r>
      <w:r w:rsidRPr="0064079C">
        <w:rPr>
          <w:rFonts w:hint="eastAsia"/>
          <w:sz w:val="24"/>
          <w:szCs w:val="24"/>
          <w:lang w:val="en-US" w:eastAsia="zh-CN"/>
        </w:rPr>
        <w:t>法律</w:t>
      </w:r>
      <w:r w:rsidRPr="0064079C">
        <w:rPr>
          <w:sz w:val="24"/>
          <w:szCs w:val="24"/>
          <w:lang w:val="en-US" w:eastAsia="zh-CN"/>
        </w:rPr>
        <w:t>和国情，酌情制定</w:t>
      </w:r>
      <w:r w:rsidRPr="0064079C">
        <w:rPr>
          <w:rFonts w:hint="eastAsia"/>
          <w:sz w:val="24"/>
          <w:szCs w:val="24"/>
          <w:lang w:val="en-US" w:eastAsia="zh-CN"/>
        </w:rPr>
        <w:t>并通过获取和惠益分享信息交换所发布</w:t>
      </w:r>
      <w:r w:rsidRPr="0064079C">
        <w:rPr>
          <w:sz w:val="24"/>
          <w:szCs w:val="24"/>
          <w:lang w:val="en-US" w:eastAsia="zh-CN"/>
        </w:rPr>
        <w:t>明确简化和逐一说明步骤的获取和惠益分享程序，包括关于适用范围、主管机构、所需文件、程序步骤和任何现有豁免的明确信息；以及为商业和非商业用户制定的标准化模板、表格和核查清单；</w:t>
      </w:r>
    </w:p>
    <w:p w14:paraId="0FA6EF91" w14:textId="352740B5" w:rsidR="0064079C" w:rsidRPr="0064079C" w:rsidRDefault="0064079C" w:rsidP="0064079C">
      <w:pPr>
        <w:tabs>
          <w:tab w:val="clear" w:pos="567"/>
          <w:tab w:val="clear" w:pos="1134"/>
          <w:tab w:val="clear" w:pos="1701"/>
          <w:tab w:val="clear" w:pos="2268"/>
        </w:tabs>
        <w:spacing w:before="120" w:after="120"/>
        <w:ind w:left="490" w:firstLine="490"/>
        <w:rPr>
          <w:sz w:val="24"/>
          <w:szCs w:val="24"/>
          <w:lang w:val="en-US" w:eastAsia="zh-CN"/>
        </w:rPr>
      </w:pPr>
      <w:r w:rsidRPr="0064079C">
        <w:rPr>
          <w:sz w:val="24"/>
          <w:szCs w:val="24"/>
          <w:lang w:val="en-US" w:eastAsia="zh-CN"/>
        </w:rPr>
        <w:t>(b)</w:t>
      </w:r>
      <w:r w:rsidRPr="0064079C">
        <w:rPr>
          <w:sz w:val="24"/>
          <w:szCs w:val="24"/>
          <w:lang w:val="en-US" w:eastAsia="zh-CN"/>
        </w:rPr>
        <w:tab/>
      </w:r>
      <w:r w:rsidRPr="0064079C">
        <w:rPr>
          <w:sz w:val="24"/>
          <w:szCs w:val="24"/>
          <w:lang w:val="en-US" w:eastAsia="zh-CN"/>
        </w:rPr>
        <w:t>视需要并依照国家措施，制定用户准则，并通过获取和惠益分享信息交换所予以发布；</w:t>
      </w:r>
    </w:p>
    <w:p w14:paraId="12413EFB" w14:textId="77777777" w:rsidR="0064079C" w:rsidRPr="0064079C" w:rsidRDefault="0064079C" w:rsidP="0064079C">
      <w:pPr>
        <w:tabs>
          <w:tab w:val="clear" w:pos="567"/>
          <w:tab w:val="clear" w:pos="1134"/>
          <w:tab w:val="clear" w:pos="1701"/>
          <w:tab w:val="clear" w:pos="2268"/>
        </w:tabs>
        <w:spacing w:before="120" w:after="120"/>
        <w:ind w:left="490" w:firstLine="490"/>
        <w:rPr>
          <w:sz w:val="24"/>
          <w:szCs w:val="24"/>
          <w:lang w:val="en-US" w:eastAsia="zh-CN"/>
        </w:rPr>
      </w:pPr>
      <w:r w:rsidRPr="0064079C">
        <w:rPr>
          <w:sz w:val="24"/>
          <w:szCs w:val="24"/>
          <w:lang w:val="en-US" w:eastAsia="zh-CN"/>
        </w:rPr>
        <w:t>(c)</w:t>
      </w:r>
      <w:r w:rsidRPr="0064079C">
        <w:rPr>
          <w:sz w:val="24"/>
          <w:szCs w:val="24"/>
          <w:lang w:val="en-US" w:eastAsia="zh-CN"/>
        </w:rPr>
        <w:tab/>
      </w:r>
      <w:r w:rsidRPr="00B7411B">
        <w:rPr>
          <w:rFonts w:hint="eastAsia"/>
          <w:color w:val="000000" w:themeColor="text1"/>
          <w:sz w:val="24"/>
          <w:szCs w:val="24"/>
          <w:lang w:val="en-US" w:eastAsia="zh-CN"/>
        </w:rPr>
        <w:t>根据</w:t>
      </w:r>
      <w:r w:rsidRPr="00B7411B">
        <w:rPr>
          <w:color w:val="000000" w:themeColor="text1"/>
          <w:sz w:val="24"/>
          <w:szCs w:val="24"/>
          <w:lang w:val="en-US" w:eastAsia="zh-CN"/>
        </w:rPr>
        <w:t>《名古屋议定书》第</w:t>
      </w:r>
      <w:r w:rsidRPr="00B7411B">
        <w:rPr>
          <w:color w:val="000000" w:themeColor="text1"/>
          <w:sz w:val="24"/>
          <w:szCs w:val="24"/>
          <w:lang w:val="en-US" w:eastAsia="zh-CN"/>
        </w:rPr>
        <w:t>8 (a)</w:t>
      </w:r>
      <w:r w:rsidRPr="00B7411B">
        <w:rPr>
          <w:color w:val="000000" w:themeColor="text1"/>
          <w:sz w:val="24"/>
          <w:szCs w:val="24"/>
          <w:lang w:val="en-US" w:eastAsia="zh-CN"/>
        </w:rPr>
        <w:t>条，创造条件以促进和鼓励有助于生物多样性保护和可持续利用的研究，包括采取关于非商业性研究目的的获取的简化措施，同时考虑到解决研究意向改变问题</w:t>
      </w:r>
      <w:r w:rsidRPr="00B7411B">
        <w:rPr>
          <w:rFonts w:hint="eastAsia"/>
          <w:color w:val="000000" w:themeColor="text1"/>
          <w:sz w:val="24"/>
          <w:szCs w:val="24"/>
          <w:lang w:val="en-US" w:eastAsia="zh-CN"/>
        </w:rPr>
        <w:t>的必要性</w:t>
      </w:r>
      <w:r w:rsidRPr="00B7411B">
        <w:rPr>
          <w:color w:val="000000" w:themeColor="text1"/>
          <w:sz w:val="24"/>
          <w:szCs w:val="24"/>
          <w:lang w:val="en-US" w:eastAsia="zh-CN"/>
        </w:rPr>
        <w:t>；</w:t>
      </w:r>
    </w:p>
    <w:p w14:paraId="6C19EA97" w14:textId="77777777" w:rsidR="0064079C" w:rsidRPr="0064079C" w:rsidRDefault="0064079C" w:rsidP="0064079C">
      <w:pPr>
        <w:tabs>
          <w:tab w:val="clear" w:pos="567"/>
          <w:tab w:val="clear" w:pos="1134"/>
          <w:tab w:val="clear" w:pos="1701"/>
          <w:tab w:val="clear" w:pos="2268"/>
        </w:tabs>
        <w:spacing w:before="120" w:after="120"/>
        <w:ind w:left="490" w:firstLine="490"/>
        <w:rPr>
          <w:sz w:val="24"/>
          <w:szCs w:val="24"/>
          <w:lang w:val="en-US" w:eastAsia="zh-CN"/>
        </w:rPr>
      </w:pPr>
      <w:r w:rsidRPr="0064079C">
        <w:rPr>
          <w:sz w:val="24"/>
          <w:szCs w:val="24"/>
          <w:lang w:val="en-US" w:eastAsia="zh-CN"/>
        </w:rPr>
        <w:t>(d)</w:t>
      </w:r>
      <w:r w:rsidRPr="0064079C">
        <w:rPr>
          <w:sz w:val="24"/>
          <w:szCs w:val="24"/>
          <w:lang w:val="en-US" w:eastAsia="zh-CN"/>
        </w:rPr>
        <w:tab/>
      </w:r>
      <w:r w:rsidRPr="0064079C">
        <w:rPr>
          <w:sz w:val="24"/>
          <w:szCs w:val="24"/>
          <w:lang w:val="en-US" w:eastAsia="zh-CN"/>
        </w:rPr>
        <w:t>建立并逐步落实检查点，以便将其投入全面运行，并通过获取和惠益分享信息交换所发布检查点收集或收到的信息，同时不</w:t>
      </w:r>
      <w:r w:rsidRPr="0064079C">
        <w:rPr>
          <w:rFonts w:hint="eastAsia"/>
          <w:sz w:val="24"/>
          <w:szCs w:val="24"/>
          <w:lang w:val="en-US" w:eastAsia="zh-CN"/>
        </w:rPr>
        <w:t>影响保护</w:t>
      </w:r>
      <w:r w:rsidRPr="0064079C">
        <w:rPr>
          <w:sz w:val="24"/>
          <w:szCs w:val="24"/>
          <w:lang w:val="en-US" w:eastAsia="zh-CN"/>
        </w:rPr>
        <w:t>机密信息并</w:t>
      </w:r>
      <w:r w:rsidRPr="0064079C">
        <w:rPr>
          <w:rFonts w:hint="eastAsia"/>
          <w:sz w:val="24"/>
          <w:szCs w:val="24"/>
          <w:lang w:val="en-US" w:eastAsia="zh-CN"/>
        </w:rPr>
        <w:t>符合</w:t>
      </w:r>
      <w:r w:rsidRPr="0064079C">
        <w:rPr>
          <w:sz w:val="24"/>
          <w:szCs w:val="24"/>
          <w:lang w:val="en-US" w:eastAsia="zh-CN"/>
        </w:rPr>
        <w:t>《名古屋议定书》第</w:t>
      </w:r>
      <w:r w:rsidRPr="0064079C">
        <w:rPr>
          <w:sz w:val="24"/>
          <w:szCs w:val="24"/>
          <w:lang w:val="en-US" w:eastAsia="zh-CN"/>
        </w:rPr>
        <w:t>15</w:t>
      </w:r>
      <w:r w:rsidRPr="0064079C">
        <w:rPr>
          <w:sz w:val="24"/>
          <w:szCs w:val="24"/>
          <w:lang w:val="en-US" w:eastAsia="zh-CN"/>
        </w:rPr>
        <w:t>至第</w:t>
      </w:r>
      <w:r w:rsidRPr="0064079C">
        <w:rPr>
          <w:sz w:val="24"/>
          <w:szCs w:val="24"/>
          <w:lang w:val="en-US" w:eastAsia="zh-CN"/>
        </w:rPr>
        <w:t>18</w:t>
      </w:r>
      <w:r w:rsidRPr="0064079C">
        <w:rPr>
          <w:sz w:val="24"/>
          <w:szCs w:val="24"/>
          <w:lang w:val="en-US" w:eastAsia="zh-CN"/>
        </w:rPr>
        <w:t>条</w:t>
      </w:r>
      <w:r w:rsidRPr="0064079C">
        <w:rPr>
          <w:rFonts w:hint="eastAsia"/>
          <w:sz w:val="24"/>
          <w:szCs w:val="24"/>
          <w:lang w:val="en-US" w:eastAsia="zh-CN"/>
        </w:rPr>
        <w:t>；</w:t>
      </w:r>
    </w:p>
    <w:p w14:paraId="394980AB" w14:textId="77777777" w:rsidR="0064079C" w:rsidRPr="0064079C" w:rsidRDefault="0064079C" w:rsidP="0064079C">
      <w:pPr>
        <w:tabs>
          <w:tab w:val="clear" w:pos="567"/>
          <w:tab w:val="clear" w:pos="1134"/>
          <w:tab w:val="clear" w:pos="1701"/>
          <w:tab w:val="clear" w:pos="2268"/>
        </w:tabs>
        <w:spacing w:after="120"/>
        <w:ind w:left="490" w:firstLine="490"/>
        <w:rPr>
          <w:sz w:val="24"/>
          <w:szCs w:val="24"/>
          <w:lang w:val="en-US" w:eastAsia="zh-CN"/>
        </w:rPr>
      </w:pPr>
      <w:r w:rsidRPr="0064079C">
        <w:rPr>
          <w:sz w:val="24"/>
          <w:szCs w:val="24"/>
          <w:lang w:val="en-US" w:eastAsia="zh-CN"/>
        </w:rPr>
        <w:t>1</w:t>
      </w:r>
      <w:r w:rsidRPr="0064079C">
        <w:rPr>
          <w:rFonts w:hint="eastAsia"/>
          <w:sz w:val="24"/>
          <w:szCs w:val="24"/>
          <w:lang w:val="en-US" w:eastAsia="zh-CN"/>
        </w:rPr>
        <w:t>1</w:t>
      </w:r>
      <w:r w:rsidRPr="0064079C">
        <w:rPr>
          <w:sz w:val="24"/>
          <w:szCs w:val="24"/>
          <w:lang w:val="en-US" w:eastAsia="zh-CN"/>
        </w:rPr>
        <w:t>.</w:t>
      </w:r>
      <w:r w:rsidRPr="0064079C">
        <w:rPr>
          <w:sz w:val="24"/>
          <w:szCs w:val="24"/>
          <w:lang w:val="en-US" w:eastAsia="zh-CN"/>
        </w:rPr>
        <w:tab/>
      </w:r>
      <w:r w:rsidRPr="0064079C">
        <w:rPr>
          <w:rFonts w:eastAsia="楷体"/>
          <w:sz w:val="24"/>
          <w:szCs w:val="24"/>
          <w:lang w:val="en-US" w:eastAsia="zh-CN"/>
        </w:rPr>
        <w:t>邀请</w:t>
      </w:r>
      <w:r w:rsidRPr="0064079C">
        <w:rPr>
          <w:sz w:val="24"/>
          <w:szCs w:val="24"/>
          <w:lang w:val="en-US" w:eastAsia="zh-CN"/>
        </w:rPr>
        <w:t>缔约方</w:t>
      </w:r>
      <w:r w:rsidRPr="0064079C">
        <w:rPr>
          <w:rFonts w:hint="eastAsia"/>
          <w:sz w:val="24"/>
          <w:szCs w:val="24"/>
          <w:lang w:val="en-US" w:eastAsia="zh-CN"/>
        </w:rPr>
        <w:t>酌情并根据本国法律：</w:t>
      </w:r>
    </w:p>
    <w:p w14:paraId="53D9E37B" w14:textId="77777777" w:rsidR="0064079C" w:rsidRPr="0064079C" w:rsidRDefault="0064079C" w:rsidP="0064079C">
      <w:pPr>
        <w:tabs>
          <w:tab w:val="clear" w:pos="567"/>
          <w:tab w:val="clear" w:pos="1134"/>
          <w:tab w:val="clear" w:pos="1701"/>
          <w:tab w:val="clear" w:pos="2268"/>
        </w:tabs>
        <w:spacing w:before="120" w:after="120"/>
        <w:ind w:left="490" w:firstLine="490"/>
        <w:rPr>
          <w:sz w:val="24"/>
          <w:szCs w:val="24"/>
          <w:lang w:val="en-US" w:eastAsia="zh-CN"/>
        </w:rPr>
      </w:pPr>
      <w:r w:rsidRPr="0064079C">
        <w:rPr>
          <w:sz w:val="24"/>
          <w:szCs w:val="24"/>
          <w:lang w:val="en-US" w:eastAsia="zh-CN"/>
        </w:rPr>
        <w:t>(a)</w:t>
      </w:r>
      <w:r w:rsidRPr="0064079C">
        <w:rPr>
          <w:sz w:val="24"/>
          <w:szCs w:val="24"/>
          <w:lang w:val="en-US" w:eastAsia="zh-CN"/>
        </w:rPr>
        <w:tab/>
      </w:r>
      <w:r w:rsidRPr="0064079C">
        <w:rPr>
          <w:sz w:val="24"/>
          <w:szCs w:val="24"/>
          <w:lang w:val="en-US" w:eastAsia="zh-CN"/>
        </w:rPr>
        <w:t>确保土著人民和地方社区</w:t>
      </w:r>
      <w:r w:rsidRPr="0064079C">
        <w:rPr>
          <w:rFonts w:hint="eastAsia"/>
          <w:sz w:val="24"/>
          <w:szCs w:val="24"/>
          <w:lang w:val="en-US" w:eastAsia="zh-CN"/>
        </w:rPr>
        <w:t>包括其中的妇女和青年</w:t>
      </w:r>
      <w:r w:rsidRPr="0064079C">
        <w:rPr>
          <w:sz w:val="24"/>
          <w:szCs w:val="24"/>
          <w:lang w:val="en-US" w:eastAsia="zh-CN"/>
        </w:rPr>
        <w:t>充分和有效参与获取和惠益分享进程，包括根据《名古屋议定书》第</w:t>
      </w:r>
      <w:r w:rsidRPr="0064079C">
        <w:rPr>
          <w:sz w:val="24"/>
          <w:szCs w:val="24"/>
          <w:lang w:val="en-US" w:eastAsia="zh-CN"/>
        </w:rPr>
        <w:t>12</w:t>
      </w:r>
      <w:r w:rsidRPr="0064079C">
        <w:rPr>
          <w:sz w:val="24"/>
          <w:szCs w:val="24"/>
          <w:lang w:val="en-US" w:eastAsia="zh-CN"/>
        </w:rPr>
        <w:t>条</w:t>
      </w:r>
      <w:r w:rsidRPr="0064079C">
        <w:rPr>
          <w:rFonts w:hint="eastAsia"/>
          <w:sz w:val="24"/>
          <w:szCs w:val="24"/>
          <w:lang w:val="en-US" w:eastAsia="zh-CN"/>
        </w:rPr>
        <w:t>，协助</w:t>
      </w:r>
      <w:r w:rsidRPr="0064079C">
        <w:rPr>
          <w:sz w:val="24"/>
          <w:szCs w:val="24"/>
          <w:lang w:val="en-US" w:eastAsia="zh-CN"/>
        </w:rPr>
        <w:t>土著人民和地方社区制定关于获取和惠益分享的社区</w:t>
      </w:r>
      <w:r w:rsidRPr="0064079C">
        <w:rPr>
          <w:rFonts w:hint="eastAsia"/>
          <w:sz w:val="24"/>
          <w:szCs w:val="24"/>
          <w:lang w:val="en-US" w:eastAsia="zh-CN"/>
        </w:rPr>
        <w:t>规约</w:t>
      </w:r>
      <w:r w:rsidRPr="0064079C">
        <w:rPr>
          <w:sz w:val="24"/>
          <w:szCs w:val="24"/>
          <w:lang w:val="en-US" w:eastAsia="zh-CN"/>
        </w:rPr>
        <w:t>和程序</w:t>
      </w:r>
      <w:r w:rsidRPr="0064079C">
        <w:rPr>
          <w:rFonts w:hint="eastAsia"/>
          <w:sz w:val="24"/>
          <w:szCs w:val="24"/>
          <w:lang w:val="en-US" w:eastAsia="zh-CN"/>
        </w:rPr>
        <w:t>；</w:t>
      </w:r>
    </w:p>
    <w:p w14:paraId="68F8CAD6" w14:textId="62B540B0" w:rsidR="0064079C" w:rsidRPr="0064079C" w:rsidRDefault="0064079C" w:rsidP="0064079C">
      <w:pPr>
        <w:tabs>
          <w:tab w:val="clear" w:pos="567"/>
          <w:tab w:val="clear" w:pos="1134"/>
          <w:tab w:val="clear" w:pos="1701"/>
          <w:tab w:val="clear" w:pos="2268"/>
        </w:tabs>
        <w:spacing w:before="120" w:after="120"/>
        <w:ind w:left="490" w:firstLine="490"/>
        <w:rPr>
          <w:sz w:val="24"/>
          <w:szCs w:val="24"/>
          <w:lang w:val="en-US" w:eastAsia="zh-CN"/>
        </w:rPr>
      </w:pPr>
      <w:r w:rsidRPr="0064079C">
        <w:rPr>
          <w:sz w:val="24"/>
          <w:szCs w:val="24"/>
          <w:lang w:val="en-US" w:eastAsia="zh-CN"/>
        </w:rPr>
        <w:t>(b)</w:t>
      </w:r>
      <w:r w:rsidRPr="0064079C">
        <w:rPr>
          <w:sz w:val="24"/>
          <w:szCs w:val="24"/>
          <w:lang w:val="en-US" w:eastAsia="zh-CN"/>
        </w:rPr>
        <w:tab/>
      </w:r>
      <w:r w:rsidRPr="0064079C">
        <w:rPr>
          <w:rFonts w:hint="eastAsia"/>
          <w:sz w:val="24"/>
          <w:szCs w:val="24"/>
          <w:lang w:val="en-US" w:eastAsia="zh-CN"/>
        </w:rPr>
        <w:t>可通</w:t>
      </w:r>
      <w:r w:rsidRPr="0064079C">
        <w:rPr>
          <w:sz w:val="24"/>
          <w:szCs w:val="24"/>
          <w:lang w:val="en-US" w:eastAsia="zh-CN"/>
        </w:rPr>
        <w:t>过获取和惠益分享信息交换所</w:t>
      </w:r>
      <w:r w:rsidRPr="0064079C">
        <w:rPr>
          <w:rFonts w:hint="eastAsia"/>
          <w:sz w:val="24"/>
          <w:szCs w:val="24"/>
          <w:lang w:val="en-US" w:eastAsia="zh-CN"/>
        </w:rPr>
        <w:t>发布这种规约</w:t>
      </w:r>
      <w:r w:rsidRPr="0064079C">
        <w:rPr>
          <w:sz w:val="24"/>
          <w:szCs w:val="24"/>
          <w:lang w:val="en-US" w:eastAsia="zh-CN"/>
        </w:rPr>
        <w:t>和程序，</w:t>
      </w:r>
      <w:r w:rsidR="001F1E9A">
        <w:rPr>
          <w:rFonts w:hint="eastAsia"/>
          <w:sz w:val="24"/>
          <w:szCs w:val="24"/>
          <w:lang w:val="en-US" w:eastAsia="zh-CN"/>
        </w:rPr>
        <w:t>并在适用的情况下</w:t>
      </w:r>
      <w:r w:rsidRPr="0064079C">
        <w:rPr>
          <w:sz w:val="24"/>
          <w:szCs w:val="24"/>
          <w:lang w:val="en-US" w:eastAsia="zh-CN"/>
        </w:rPr>
        <w:t>使其成为国家记录的一部分，</w:t>
      </w:r>
      <w:r w:rsidR="001F1E9A">
        <w:rPr>
          <w:rFonts w:hint="eastAsia"/>
          <w:sz w:val="24"/>
          <w:szCs w:val="24"/>
          <w:lang w:val="en-US" w:eastAsia="zh-CN"/>
        </w:rPr>
        <w:t>但须</w:t>
      </w:r>
      <w:r w:rsidR="001F1E9A" w:rsidRPr="002D6131">
        <w:rPr>
          <w:sz w:val="24"/>
          <w:szCs w:val="24"/>
          <w:lang w:val="en-US" w:eastAsia="zh-CN"/>
        </w:rPr>
        <w:t>符合国内立法</w:t>
      </w:r>
      <w:r w:rsidR="001F1E9A">
        <w:rPr>
          <w:rFonts w:hint="eastAsia"/>
          <w:sz w:val="24"/>
          <w:szCs w:val="24"/>
          <w:lang w:val="en-US" w:eastAsia="zh-CN"/>
        </w:rPr>
        <w:t>，并</w:t>
      </w:r>
      <w:r w:rsidR="001F1E9A" w:rsidRPr="002D6131">
        <w:rPr>
          <w:sz w:val="24"/>
          <w:szCs w:val="24"/>
          <w:lang w:val="en-US" w:eastAsia="zh-CN"/>
        </w:rPr>
        <w:t>经相关土著人民和地方社区事先知情同意</w:t>
      </w:r>
      <w:r w:rsidR="001F1E9A">
        <w:rPr>
          <w:rFonts w:hint="eastAsia"/>
          <w:sz w:val="24"/>
          <w:szCs w:val="24"/>
          <w:lang w:val="en-US" w:eastAsia="zh-CN"/>
        </w:rPr>
        <w:t>，</w:t>
      </w:r>
      <w:r w:rsidRPr="0064079C">
        <w:rPr>
          <w:rFonts w:hint="eastAsia"/>
          <w:sz w:val="24"/>
          <w:szCs w:val="24"/>
          <w:lang w:val="en-US" w:eastAsia="zh-CN"/>
        </w:rPr>
        <w:t>同时不影响保护</w:t>
      </w:r>
      <w:r w:rsidRPr="0064079C">
        <w:rPr>
          <w:sz w:val="24"/>
          <w:szCs w:val="24"/>
          <w:lang w:val="en-US" w:eastAsia="zh-CN"/>
        </w:rPr>
        <w:t>机密</w:t>
      </w:r>
      <w:r w:rsidRPr="0064079C">
        <w:rPr>
          <w:rFonts w:hint="eastAsia"/>
          <w:sz w:val="24"/>
          <w:szCs w:val="24"/>
          <w:lang w:val="en-US" w:eastAsia="zh-CN"/>
        </w:rPr>
        <w:t>信息；</w:t>
      </w:r>
      <w:r w:rsidRPr="0064079C">
        <w:rPr>
          <w:sz w:val="24"/>
          <w:szCs w:val="24"/>
          <w:lang w:val="en-US" w:eastAsia="zh-CN"/>
        </w:rPr>
        <w:t xml:space="preserve"> </w:t>
      </w:r>
    </w:p>
    <w:p w14:paraId="2B8A55D3" w14:textId="77777777" w:rsidR="0064079C" w:rsidRPr="0064079C" w:rsidRDefault="0064079C" w:rsidP="0064079C">
      <w:pPr>
        <w:tabs>
          <w:tab w:val="clear" w:pos="567"/>
          <w:tab w:val="clear" w:pos="1134"/>
          <w:tab w:val="clear" w:pos="1701"/>
          <w:tab w:val="clear" w:pos="2268"/>
        </w:tabs>
        <w:spacing w:after="120"/>
        <w:ind w:left="490" w:firstLine="490"/>
        <w:rPr>
          <w:sz w:val="24"/>
          <w:szCs w:val="24"/>
          <w:lang w:val="en-US" w:eastAsia="zh-CN"/>
        </w:rPr>
      </w:pPr>
      <w:r w:rsidRPr="0064079C">
        <w:rPr>
          <w:sz w:val="24"/>
          <w:szCs w:val="24"/>
          <w:lang w:val="en-US" w:eastAsia="zh-CN"/>
        </w:rPr>
        <w:t>12.</w:t>
      </w:r>
      <w:r w:rsidRPr="0064079C">
        <w:rPr>
          <w:sz w:val="24"/>
          <w:szCs w:val="24"/>
          <w:lang w:val="en-US" w:eastAsia="zh-CN"/>
        </w:rPr>
        <w:tab/>
      </w:r>
      <w:r w:rsidRPr="0064079C">
        <w:rPr>
          <w:rFonts w:eastAsia="楷体" w:hint="eastAsia"/>
          <w:sz w:val="24"/>
          <w:szCs w:val="24"/>
          <w:lang w:val="en-US" w:eastAsia="zh-CN"/>
        </w:rPr>
        <w:t>邀请</w:t>
      </w:r>
      <w:r w:rsidRPr="0064079C">
        <w:rPr>
          <w:sz w:val="24"/>
          <w:szCs w:val="24"/>
          <w:lang w:val="en-US" w:eastAsia="zh-CN"/>
        </w:rPr>
        <w:t>相关组织通过其国家联络点，支持土著人民和地方社区包括其妇女和青年，根据国内法并按照</w:t>
      </w:r>
      <w:r w:rsidRPr="0064079C">
        <w:rPr>
          <w:sz w:val="24"/>
          <w:szCs w:val="24"/>
          <w:lang w:val="en-US" w:eastAsia="zh-CN"/>
        </w:rPr>
        <w:t>2024</w:t>
      </w:r>
      <w:r w:rsidRPr="0064079C">
        <w:rPr>
          <w:sz w:val="24"/>
          <w:szCs w:val="24"/>
          <w:lang w:val="en-US" w:eastAsia="zh-CN"/>
        </w:rPr>
        <w:t>年</w:t>
      </w:r>
      <w:r w:rsidRPr="0064079C">
        <w:rPr>
          <w:sz w:val="24"/>
          <w:szCs w:val="24"/>
          <w:lang w:val="en-US" w:eastAsia="zh-CN"/>
        </w:rPr>
        <w:t>10</w:t>
      </w:r>
      <w:r w:rsidRPr="0064079C">
        <w:rPr>
          <w:sz w:val="24"/>
          <w:szCs w:val="24"/>
          <w:lang w:val="en-US" w:eastAsia="zh-CN"/>
        </w:rPr>
        <w:t>月</w:t>
      </w:r>
      <w:r w:rsidRPr="0064079C">
        <w:rPr>
          <w:sz w:val="24"/>
          <w:szCs w:val="24"/>
          <w:lang w:val="en-US" w:eastAsia="zh-CN"/>
        </w:rPr>
        <w:t>30</w:t>
      </w:r>
      <w:r w:rsidRPr="0064079C">
        <w:rPr>
          <w:sz w:val="24"/>
          <w:szCs w:val="24"/>
          <w:lang w:val="en-US" w:eastAsia="zh-CN"/>
        </w:rPr>
        <w:t>日</w:t>
      </w:r>
      <w:r w:rsidRPr="0064079C">
        <w:rPr>
          <w:rFonts w:hint="eastAsia"/>
          <w:sz w:val="24"/>
          <w:szCs w:val="24"/>
          <w:lang w:val="en-US" w:eastAsia="zh-CN"/>
        </w:rPr>
        <w:t>《</w:t>
      </w:r>
      <w:r w:rsidRPr="0064079C">
        <w:rPr>
          <w:sz w:val="24"/>
          <w:szCs w:val="24"/>
          <w:lang w:val="en-US" w:eastAsia="zh-CN"/>
        </w:rPr>
        <w:t>公约</w:t>
      </w:r>
      <w:r w:rsidRPr="0064079C">
        <w:rPr>
          <w:rFonts w:hint="eastAsia"/>
          <w:sz w:val="24"/>
          <w:szCs w:val="24"/>
          <w:lang w:val="en-US" w:eastAsia="zh-CN"/>
        </w:rPr>
        <w:t>》</w:t>
      </w:r>
      <w:r w:rsidRPr="0064079C">
        <w:rPr>
          <w:sz w:val="24"/>
          <w:szCs w:val="24"/>
          <w:lang w:val="en-US" w:eastAsia="zh-CN"/>
        </w:rPr>
        <w:t>缔约方大会第</w:t>
      </w:r>
      <w:hyperlink r:id="rId16" w:history="1">
        <w:r w:rsidRPr="0064079C">
          <w:rPr>
            <w:color w:val="0563C1"/>
            <w:sz w:val="24"/>
            <w:szCs w:val="24"/>
            <w:u w:val="single"/>
            <w:lang w:val="en-US" w:eastAsia="zh-CN"/>
          </w:rPr>
          <w:t>16/4</w:t>
        </w:r>
      </w:hyperlink>
      <w:r w:rsidRPr="0064079C">
        <w:rPr>
          <w:sz w:val="24"/>
          <w:szCs w:val="24"/>
          <w:lang w:val="en-US" w:eastAsia="zh-CN"/>
        </w:rPr>
        <w:t>号决定通过的至</w:t>
      </w:r>
      <w:r w:rsidRPr="0064079C">
        <w:rPr>
          <w:sz w:val="24"/>
          <w:szCs w:val="24"/>
          <w:lang w:val="en-US" w:eastAsia="zh-CN"/>
        </w:rPr>
        <w:t>2030</w:t>
      </w:r>
      <w:r w:rsidRPr="0064079C">
        <w:rPr>
          <w:sz w:val="24"/>
          <w:szCs w:val="24"/>
          <w:lang w:val="en-US" w:eastAsia="zh-CN"/>
        </w:rPr>
        <w:t>年《生物多样性公约》</w:t>
      </w:r>
      <w:r w:rsidRPr="0064079C">
        <w:rPr>
          <w:sz w:val="24"/>
          <w:szCs w:val="24"/>
          <w:vertAlign w:val="superscript"/>
          <w:lang w:val="en-US" w:eastAsia="zh-CN"/>
        </w:rPr>
        <w:footnoteReference w:id="7"/>
      </w:r>
      <w:r w:rsidRPr="0064079C">
        <w:rPr>
          <w:sz w:val="24"/>
          <w:szCs w:val="24"/>
          <w:lang w:val="en-US" w:eastAsia="zh-CN"/>
        </w:rPr>
        <w:t>关于土著人民和地方社区的第</w:t>
      </w:r>
      <w:r w:rsidRPr="0064079C">
        <w:rPr>
          <w:sz w:val="24"/>
          <w:szCs w:val="24"/>
          <w:lang w:val="en-US" w:eastAsia="zh-CN"/>
        </w:rPr>
        <w:t>8(j)</w:t>
      </w:r>
      <w:r w:rsidRPr="0064079C">
        <w:rPr>
          <w:sz w:val="24"/>
          <w:szCs w:val="24"/>
          <w:lang w:val="en-US" w:eastAsia="zh-CN"/>
        </w:rPr>
        <w:t>条和其他条款的工作方案，制定社区规约和程序；</w:t>
      </w:r>
    </w:p>
    <w:p w14:paraId="750B5092" w14:textId="5D486008" w:rsidR="0064079C" w:rsidRPr="0064079C" w:rsidRDefault="0064079C" w:rsidP="0064079C">
      <w:pPr>
        <w:tabs>
          <w:tab w:val="clear" w:pos="567"/>
          <w:tab w:val="clear" w:pos="1134"/>
          <w:tab w:val="clear" w:pos="1701"/>
          <w:tab w:val="clear" w:pos="2268"/>
        </w:tabs>
        <w:spacing w:after="120"/>
        <w:ind w:left="490" w:firstLine="490"/>
        <w:rPr>
          <w:sz w:val="24"/>
          <w:szCs w:val="24"/>
          <w:lang w:val="en-US" w:eastAsia="zh-CN"/>
        </w:rPr>
      </w:pPr>
      <w:r w:rsidRPr="0064079C">
        <w:rPr>
          <w:sz w:val="24"/>
          <w:szCs w:val="24"/>
          <w:lang w:val="en-US" w:eastAsia="zh-CN"/>
        </w:rPr>
        <w:lastRenderedPageBreak/>
        <w:t>13.</w:t>
      </w:r>
      <w:r w:rsidRPr="0064079C">
        <w:rPr>
          <w:sz w:val="24"/>
          <w:szCs w:val="24"/>
          <w:lang w:val="en-US" w:eastAsia="zh-CN"/>
        </w:rPr>
        <w:tab/>
      </w:r>
      <w:r w:rsidRPr="0064079C">
        <w:rPr>
          <w:rFonts w:eastAsia="楷体"/>
          <w:sz w:val="24"/>
          <w:szCs w:val="24"/>
          <w:lang w:val="en-US" w:eastAsia="zh-CN"/>
        </w:rPr>
        <w:t>敦促</w:t>
      </w:r>
      <w:r w:rsidRPr="0064079C">
        <w:rPr>
          <w:sz w:val="24"/>
          <w:szCs w:val="24"/>
          <w:lang w:val="en-US" w:eastAsia="zh-CN"/>
        </w:rPr>
        <w:t>缔约方</w:t>
      </w:r>
      <w:r w:rsidR="001F1E9A">
        <w:rPr>
          <w:rFonts w:hint="eastAsia"/>
          <w:sz w:val="24"/>
          <w:szCs w:val="24"/>
          <w:lang w:val="en-US" w:eastAsia="zh-CN"/>
        </w:rPr>
        <w:t>根据本国国情并采取措施，酌情</w:t>
      </w:r>
      <w:r w:rsidRPr="0064079C">
        <w:rPr>
          <w:sz w:val="24"/>
          <w:szCs w:val="24"/>
          <w:lang w:val="en-US" w:eastAsia="zh-CN"/>
        </w:rPr>
        <w:t>使用根据《名古屋议定书》第</w:t>
      </w:r>
      <w:r w:rsidRPr="0064079C">
        <w:rPr>
          <w:sz w:val="24"/>
          <w:szCs w:val="24"/>
          <w:lang w:val="en-US" w:eastAsia="zh-CN"/>
        </w:rPr>
        <w:t>19</w:t>
      </w:r>
      <w:r w:rsidRPr="0064079C">
        <w:rPr>
          <w:sz w:val="24"/>
          <w:szCs w:val="24"/>
          <w:lang w:val="en-US" w:eastAsia="zh-CN"/>
        </w:rPr>
        <w:t>条和第</w:t>
      </w:r>
      <w:r w:rsidRPr="0064079C">
        <w:rPr>
          <w:sz w:val="24"/>
          <w:szCs w:val="24"/>
          <w:lang w:val="en-US" w:eastAsia="zh-CN"/>
        </w:rPr>
        <w:t>20</w:t>
      </w:r>
      <w:r w:rsidRPr="0064079C">
        <w:rPr>
          <w:sz w:val="24"/>
          <w:szCs w:val="24"/>
          <w:lang w:val="en-US" w:eastAsia="zh-CN"/>
        </w:rPr>
        <w:t>条开发并通过获取和惠益分享信息交换所提供的现有工具；</w:t>
      </w:r>
    </w:p>
    <w:p w14:paraId="4E1EF7D6" w14:textId="660EA2C6" w:rsidR="0064079C" w:rsidRPr="0064079C" w:rsidRDefault="0064079C" w:rsidP="0064079C">
      <w:pPr>
        <w:tabs>
          <w:tab w:val="clear" w:pos="567"/>
          <w:tab w:val="clear" w:pos="1134"/>
          <w:tab w:val="clear" w:pos="1701"/>
          <w:tab w:val="clear" w:pos="2268"/>
        </w:tabs>
        <w:spacing w:after="120"/>
        <w:ind w:left="490" w:firstLine="490"/>
        <w:rPr>
          <w:sz w:val="24"/>
          <w:szCs w:val="24"/>
          <w:lang w:val="en-US" w:eastAsia="zh-CN"/>
        </w:rPr>
      </w:pPr>
      <w:r w:rsidRPr="0064079C">
        <w:rPr>
          <w:sz w:val="24"/>
          <w:szCs w:val="24"/>
          <w:lang w:val="en-US" w:eastAsia="zh-CN"/>
        </w:rPr>
        <w:t>14.</w:t>
      </w:r>
      <w:r w:rsidRPr="0064079C">
        <w:rPr>
          <w:sz w:val="24"/>
          <w:szCs w:val="24"/>
          <w:lang w:val="en-US" w:eastAsia="zh-CN"/>
        </w:rPr>
        <w:tab/>
      </w:r>
      <w:r w:rsidRPr="0064079C">
        <w:rPr>
          <w:rFonts w:eastAsia="楷体"/>
          <w:sz w:val="24"/>
          <w:szCs w:val="24"/>
          <w:lang w:val="en-US" w:eastAsia="zh-CN"/>
        </w:rPr>
        <w:t>邀请</w:t>
      </w:r>
      <w:r w:rsidRPr="0064079C">
        <w:rPr>
          <w:sz w:val="24"/>
          <w:szCs w:val="24"/>
          <w:lang w:val="en-US" w:eastAsia="zh-CN"/>
        </w:rPr>
        <w:t>缔约方根据本国国情，继续</w:t>
      </w:r>
      <w:r w:rsidRPr="0064079C">
        <w:rPr>
          <w:rFonts w:hint="eastAsia"/>
          <w:sz w:val="24"/>
          <w:szCs w:val="24"/>
          <w:lang w:val="en-US" w:eastAsia="zh-CN"/>
        </w:rPr>
        <w:t>动员</w:t>
      </w:r>
      <w:r w:rsidRPr="0064079C">
        <w:rPr>
          <w:sz w:val="24"/>
          <w:szCs w:val="24"/>
          <w:lang w:val="en-US" w:eastAsia="zh-CN"/>
        </w:rPr>
        <w:t>土著人民和地方社区、</w:t>
      </w:r>
      <w:r w:rsidR="001803E8">
        <w:rPr>
          <w:rFonts w:hint="eastAsia"/>
          <w:sz w:val="24"/>
          <w:szCs w:val="24"/>
          <w:lang w:val="en-US" w:eastAsia="zh-CN"/>
        </w:rPr>
        <w:t>用户</w:t>
      </w:r>
      <w:r w:rsidRPr="0064079C">
        <w:rPr>
          <w:sz w:val="24"/>
          <w:szCs w:val="24"/>
          <w:lang w:val="en-US" w:eastAsia="zh-CN"/>
        </w:rPr>
        <w:t>组织和相关利益攸关方参与获取和惠益分享进程，鼓励</w:t>
      </w:r>
      <w:r w:rsidR="001803E8">
        <w:rPr>
          <w:rFonts w:hint="eastAsia"/>
          <w:sz w:val="24"/>
          <w:szCs w:val="24"/>
          <w:lang w:val="en-US" w:eastAsia="zh-CN"/>
        </w:rPr>
        <w:t>用户</w:t>
      </w:r>
      <w:r w:rsidRPr="0064079C">
        <w:rPr>
          <w:sz w:val="24"/>
          <w:szCs w:val="24"/>
          <w:lang w:val="en-US" w:eastAsia="zh-CN"/>
        </w:rPr>
        <w:t>组织和网络继续协助</w:t>
      </w:r>
      <w:r w:rsidR="001803E8">
        <w:rPr>
          <w:rFonts w:hint="eastAsia"/>
          <w:sz w:val="24"/>
          <w:szCs w:val="24"/>
          <w:lang w:val="en-US" w:eastAsia="zh-CN"/>
        </w:rPr>
        <w:t>用户</w:t>
      </w:r>
      <w:r w:rsidRPr="0064079C">
        <w:rPr>
          <w:sz w:val="24"/>
          <w:szCs w:val="24"/>
          <w:lang w:val="en-US" w:eastAsia="zh-CN"/>
        </w:rPr>
        <w:t>遵守获取和惠益分享要求，包括</w:t>
      </w:r>
      <w:r w:rsidRPr="0064079C">
        <w:rPr>
          <w:rFonts w:hint="eastAsia"/>
          <w:sz w:val="24"/>
          <w:szCs w:val="24"/>
          <w:lang w:val="en-US" w:eastAsia="zh-CN"/>
        </w:rPr>
        <w:t>开发</w:t>
      </w:r>
      <w:r w:rsidR="001F1E9A">
        <w:rPr>
          <w:rFonts w:hint="eastAsia"/>
          <w:sz w:val="24"/>
          <w:szCs w:val="24"/>
          <w:lang w:val="en-US" w:eastAsia="zh-CN"/>
        </w:rPr>
        <w:t>和使用</w:t>
      </w:r>
      <w:r w:rsidRPr="0064079C">
        <w:rPr>
          <w:sz w:val="24"/>
          <w:szCs w:val="24"/>
          <w:lang w:val="en-US" w:eastAsia="zh-CN"/>
        </w:rPr>
        <w:t>《名古屋议定书》第</w:t>
      </w:r>
      <w:r w:rsidRPr="0064079C">
        <w:rPr>
          <w:sz w:val="24"/>
          <w:szCs w:val="24"/>
          <w:lang w:val="en-US" w:eastAsia="zh-CN"/>
        </w:rPr>
        <w:t>19</w:t>
      </w:r>
      <w:r w:rsidRPr="0064079C">
        <w:rPr>
          <w:sz w:val="24"/>
          <w:szCs w:val="24"/>
          <w:lang w:val="en-US" w:eastAsia="zh-CN"/>
        </w:rPr>
        <w:t>条和第</w:t>
      </w:r>
      <w:r w:rsidRPr="0064079C">
        <w:rPr>
          <w:sz w:val="24"/>
          <w:szCs w:val="24"/>
          <w:lang w:val="en-US" w:eastAsia="zh-CN"/>
        </w:rPr>
        <w:t>20</w:t>
      </w:r>
      <w:r w:rsidRPr="0064079C">
        <w:rPr>
          <w:sz w:val="24"/>
          <w:szCs w:val="24"/>
          <w:lang w:val="en-US" w:eastAsia="zh-CN"/>
        </w:rPr>
        <w:t>条规定的工具</w:t>
      </w:r>
      <w:r w:rsidRPr="0064079C">
        <w:rPr>
          <w:rFonts w:hint="eastAsia"/>
          <w:sz w:val="24"/>
          <w:szCs w:val="24"/>
          <w:lang w:val="en-US" w:eastAsia="zh-CN"/>
        </w:rPr>
        <w:t>，并</w:t>
      </w:r>
      <w:r w:rsidR="001803E8">
        <w:rPr>
          <w:rFonts w:hint="eastAsia"/>
          <w:sz w:val="24"/>
          <w:szCs w:val="24"/>
          <w:lang w:val="en-US" w:eastAsia="zh-CN"/>
        </w:rPr>
        <w:t>通过</w:t>
      </w:r>
      <w:r w:rsidRPr="0064079C">
        <w:rPr>
          <w:rFonts w:hint="eastAsia"/>
          <w:sz w:val="24"/>
          <w:szCs w:val="24"/>
          <w:lang w:val="en-US" w:eastAsia="zh-CN"/>
        </w:rPr>
        <w:t>获取和惠益分享信息交换所</w:t>
      </w:r>
      <w:r w:rsidR="001803E8">
        <w:rPr>
          <w:rFonts w:hint="eastAsia"/>
          <w:sz w:val="24"/>
          <w:szCs w:val="24"/>
          <w:lang w:val="en-US" w:eastAsia="zh-CN"/>
        </w:rPr>
        <w:t>提供这些</w:t>
      </w:r>
      <w:r w:rsidRPr="0064079C">
        <w:rPr>
          <w:rFonts w:hint="eastAsia"/>
          <w:sz w:val="24"/>
          <w:szCs w:val="24"/>
          <w:lang w:val="en-US" w:eastAsia="zh-CN"/>
        </w:rPr>
        <w:t>工具</w:t>
      </w:r>
      <w:r w:rsidRPr="0064079C">
        <w:rPr>
          <w:sz w:val="24"/>
          <w:szCs w:val="24"/>
          <w:lang w:val="en-US" w:eastAsia="zh-CN"/>
        </w:rPr>
        <w:t>；</w:t>
      </w:r>
    </w:p>
    <w:p w14:paraId="15169DE4" w14:textId="77777777" w:rsidR="0064079C" w:rsidRPr="0064079C" w:rsidRDefault="0064079C" w:rsidP="0064079C">
      <w:pPr>
        <w:tabs>
          <w:tab w:val="clear" w:pos="567"/>
          <w:tab w:val="clear" w:pos="1134"/>
          <w:tab w:val="clear" w:pos="1701"/>
          <w:tab w:val="clear" w:pos="2268"/>
        </w:tabs>
        <w:spacing w:after="120"/>
        <w:ind w:left="490" w:firstLine="490"/>
        <w:rPr>
          <w:sz w:val="24"/>
          <w:szCs w:val="24"/>
          <w:lang w:val="en-US" w:eastAsia="zh-CN"/>
        </w:rPr>
      </w:pPr>
      <w:r w:rsidRPr="0064079C">
        <w:rPr>
          <w:sz w:val="24"/>
          <w:szCs w:val="24"/>
          <w:lang w:val="en-US" w:eastAsia="zh-CN"/>
        </w:rPr>
        <w:t>15.</w:t>
      </w:r>
      <w:r w:rsidRPr="0064079C">
        <w:rPr>
          <w:sz w:val="24"/>
          <w:szCs w:val="24"/>
          <w:lang w:val="en-US" w:eastAsia="zh-CN"/>
        </w:rPr>
        <w:tab/>
      </w:r>
      <w:r w:rsidRPr="0064079C">
        <w:rPr>
          <w:rFonts w:eastAsia="楷体"/>
          <w:sz w:val="24"/>
          <w:szCs w:val="24"/>
          <w:lang w:val="en-US" w:eastAsia="zh-CN"/>
        </w:rPr>
        <w:t>鼓励</w:t>
      </w:r>
      <w:r w:rsidRPr="0064079C">
        <w:rPr>
          <w:sz w:val="24"/>
          <w:szCs w:val="24"/>
          <w:lang w:val="en-US" w:eastAsia="zh-CN"/>
        </w:rPr>
        <w:t>缔约方和相关区域组织积极参与支持制定获取和惠益分享区域办法，并根据《名古屋议定书》第</w:t>
      </w:r>
      <w:r w:rsidRPr="0064079C">
        <w:rPr>
          <w:sz w:val="24"/>
          <w:szCs w:val="24"/>
          <w:lang w:val="en-US" w:eastAsia="zh-CN"/>
        </w:rPr>
        <w:t>11</w:t>
      </w:r>
      <w:r w:rsidRPr="0064079C">
        <w:rPr>
          <w:sz w:val="24"/>
          <w:szCs w:val="24"/>
          <w:lang w:val="en-US" w:eastAsia="zh-CN"/>
        </w:rPr>
        <w:t>条加强跨境合作；</w:t>
      </w:r>
    </w:p>
    <w:p w14:paraId="1FB402CE" w14:textId="77777777" w:rsidR="0064079C" w:rsidRPr="0064079C" w:rsidRDefault="0064079C" w:rsidP="0064079C">
      <w:pPr>
        <w:tabs>
          <w:tab w:val="clear" w:pos="567"/>
          <w:tab w:val="clear" w:pos="1134"/>
          <w:tab w:val="clear" w:pos="1701"/>
          <w:tab w:val="clear" w:pos="2268"/>
        </w:tabs>
        <w:spacing w:after="120"/>
        <w:ind w:left="490" w:firstLine="490"/>
        <w:rPr>
          <w:sz w:val="24"/>
          <w:szCs w:val="24"/>
          <w:lang w:val="en-US" w:eastAsia="zh-CN"/>
        </w:rPr>
      </w:pPr>
      <w:r w:rsidRPr="0064079C">
        <w:rPr>
          <w:sz w:val="24"/>
          <w:szCs w:val="24"/>
          <w:lang w:val="en-US" w:eastAsia="zh-CN"/>
        </w:rPr>
        <w:t>16.</w:t>
      </w:r>
      <w:r w:rsidRPr="0064079C">
        <w:rPr>
          <w:sz w:val="24"/>
          <w:szCs w:val="24"/>
          <w:lang w:val="en-US" w:eastAsia="zh-CN"/>
        </w:rPr>
        <w:tab/>
      </w:r>
      <w:r w:rsidRPr="0064079C">
        <w:rPr>
          <w:rFonts w:eastAsia="楷体"/>
          <w:sz w:val="24"/>
          <w:szCs w:val="24"/>
          <w:lang w:val="en-US" w:eastAsia="zh-CN"/>
        </w:rPr>
        <w:t>请</w:t>
      </w:r>
      <w:r w:rsidRPr="0064079C">
        <w:rPr>
          <w:sz w:val="24"/>
          <w:szCs w:val="24"/>
          <w:lang w:val="en-US" w:eastAsia="zh-CN"/>
        </w:rPr>
        <w:t>执行秘书向缔约方、其他国家政府、土著人民和地方社区以及相关利益攸关方和组织，包括</w:t>
      </w:r>
      <w:r w:rsidRPr="0064079C">
        <w:rPr>
          <w:rFonts w:hint="eastAsia"/>
          <w:sz w:val="24"/>
          <w:szCs w:val="24"/>
          <w:lang w:val="en-US" w:eastAsia="zh-CN"/>
        </w:rPr>
        <w:t>科技</w:t>
      </w:r>
      <w:r w:rsidRPr="0064079C">
        <w:rPr>
          <w:sz w:val="24"/>
          <w:szCs w:val="24"/>
          <w:lang w:val="en-US" w:eastAsia="zh-CN"/>
        </w:rPr>
        <w:t>合作支持中心，传播和宣传第二次评估和审查的结果；</w:t>
      </w:r>
    </w:p>
    <w:p w14:paraId="57DC5D8B" w14:textId="223A8C97" w:rsidR="0064079C" w:rsidRPr="0064079C" w:rsidRDefault="0064079C" w:rsidP="0064079C">
      <w:pPr>
        <w:tabs>
          <w:tab w:val="clear" w:pos="567"/>
          <w:tab w:val="clear" w:pos="1134"/>
          <w:tab w:val="clear" w:pos="1701"/>
          <w:tab w:val="clear" w:pos="2268"/>
        </w:tabs>
        <w:spacing w:after="120"/>
        <w:ind w:left="490" w:firstLine="490"/>
        <w:rPr>
          <w:iCs/>
          <w:sz w:val="24"/>
          <w:szCs w:val="24"/>
          <w:lang w:val="en-US" w:eastAsia="zh-CN"/>
        </w:rPr>
      </w:pPr>
      <w:r w:rsidRPr="0064079C">
        <w:rPr>
          <w:sz w:val="24"/>
          <w:szCs w:val="24"/>
          <w:lang w:val="en-US" w:eastAsia="zh-CN"/>
        </w:rPr>
        <w:t>17.</w:t>
      </w:r>
      <w:r w:rsidRPr="0064079C">
        <w:rPr>
          <w:sz w:val="24"/>
          <w:szCs w:val="24"/>
          <w:lang w:val="en-US" w:eastAsia="zh-CN"/>
        </w:rPr>
        <w:tab/>
      </w:r>
      <w:r w:rsidRPr="0064079C">
        <w:rPr>
          <w:rFonts w:eastAsia="楷体"/>
          <w:sz w:val="24"/>
          <w:szCs w:val="24"/>
          <w:lang w:val="en-US" w:eastAsia="zh-CN"/>
        </w:rPr>
        <w:t>决定</w:t>
      </w:r>
      <w:r w:rsidRPr="0064079C">
        <w:rPr>
          <w:sz w:val="24"/>
          <w:szCs w:val="24"/>
          <w:lang w:val="en-US" w:eastAsia="zh-CN"/>
        </w:rPr>
        <w:t>鉴于有关履约程序和机制</w:t>
      </w:r>
      <w:r w:rsidRPr="0064079C">
        <w:rPr>
          <w:sz w:val="24"/>
          <w:szCs w:val="24"/>
          <w:vertAlign w:val="superscript"/>
          <w:lang w:val="en-US" w:eastAsia="zh-CN"/>
        </w:rPr>
        <w:footnoteReference w:id="8"/>
      </w:r>
      <w:r w:rsidRPr="0064079C">
        <w:rPr>
          <w:sz w:val="24"/>
          <w:szCs w:val="24"/>
          <w:lang w:val="en-US" w:eastAsia="zh-CN"/>
        </w:rPr>
        <w:t>的实际经验有限，且这些程序和机制作为支持缔约方履行《名古屋议定书》义务的工具仍处于探索阶段，目前对其进行修订尚为时过早，但这不妨碍今后在积累充分实践经验的基础上进行审查，并注意到提交</w:t>
      </w:r>
      <w:r w:rsidR="009479BC">
        <w:rPr>
          <w:rFonts w:hint="eastAsia"/>
          <w:sz w:val="24"/>
          <w:szCs w:val="24"/>
          <w:lang w:val="en-US" w:eastAsia="zh-CN"/>
        </w:rPr>
        <w:t>履约</w:t>
      </w:r>
      <w:r w:rsidRPr="0064079C">
        <w:rPr>
          <w:sz w:val="24"/>
          <w:szCs w:val="24"/>
          <w:lang w:val="en-US" w:eastAsia="zh-CN"/>
        </w:rPr>
        <w:t>委员会的案件数量有限，并不构成遵守《名古屋议定书》的证据；</w:t>
      </w:r>
    </w:p>
    <w:p w14:paraId="3BFD8CFD" w14:textId="502A26CC" w:rsidR="0064079C" w:rsidRPr="0064079C" w:rsidRDefault="0064079C" w:rsidP="0064079C">
      <w:pPr>
        <w:tabs>
          <w:tab w:val="clear" w:pos="567"/>
          <w:tab w:val="clear" w:pos="1134"/>
          <w:tab w:val="clear" w:pos="1701"/>
          <w:tab w:val="clear" w:pos="2268"/>
        </w:tabs>
        <w:spacing w:after="120"/>
        <w:ind w:left="490" w:firstLine="490"/>
        <w:rPr>
          <w:sz w:val="24"/>
          <w:szCs w:val="24"/>
          <w:lang w:val="en-US" w:eastAsia="zh-CN"/>
        </w:rPr>
      </w:pPr>
      <w:r w:rsidRPr="0064079C">
        <w:rPr>
          <w:sz w:val="24"/>
          <w:szCs w:val="24"/>
          <w:lang w:val="en-US" w:eastAsia="zh-CN"/>
        </w:rPr>
        <w:t>18.</w:t>
      </w:r>
      <w:r w:rsidRPr="0064079C">
        <w:rPr>
          <w:sz w:val="24"/>
          <w:szCs w:val="24"/>
          <w:lang w:val="en-US" w:eastAsia="zh-CN"/>
        </w:rPr>
        <w:tab/>
      </w:r>
      <w:r w:rsidRPr="0064079C">
        <w:rPr>
          <w:rFonts w:eastAsia="楷体"/>
          <w:sz w:val="24"/>
          <w:szCs w:val="24"/>
          <w:lang w:val="en-US" w:eastAsia="zh-CN"/>
        </w:rPr>
        <w:t>请</w:t>
      </w:r>
      <w:r w:rsidRPr="0064079C">
        <w:rPr>
          <w:sz w:val="24"/>
          <w:szCs w:val="24"/>
          <w:lang w:val="en-US" w:eastAsia="zh-CN"/>
        </w:rPr>
        <w:t>执行秘书</w:t>
      </w:r>
      <w:r w:rsidR="001803E8">
        <w:rPr>
          <w:rFonts w:hint="eastAsia"/>
          <w:sz w:val="24"/>
          <w:szCs w:val="24"/>
          <w:lang w:val="en-US" w:eastAsia="zh-CN"/>
        </w:rPr>
        <w:t>与履约委员会协商并</w:t>
      </w:r>
      <w:r w:rsidRPr="0064079C">
        <w:rPr>
          <w:sz w:val="24"/>
          <w:szCs w:val="24"/>
          <w:lang w:val="en-US" w:eastAsia="zh-CN"/>
        </w:rPr>
        <w:t>提出</w:t>
      </w:r>
      <w:r w:rsidR="001803E8">
        <w:rPr>
          <w:rFonts w:hint="eastAsia"/>
          <w:sz w:val="24"/>
          <w:szCs w:val="24"/>
          <w:lang w:val="en-US" w:eastAsia="zh-CN"/>
        </w:rPr>
        <w:t>确定</w:t>
      </w:r>
      <w:r w:rsidRPr="0064079C">
        <w:rPr>
          <w:sz w:val="24"/>
          <w:szCs w:val="24"/>
          <w:lang w:val="en-US" w:eastAsia="zh-CN"/>
        </w:rPr>
        <w:t>充分实践经验的</w:t>
      </w:r>
      <w:r w:rsidR="001803E8">
        <w:rPr>
          <w:rFonts w:hint="eastAsia"/>
          <w:sz w:val="24"/>
          <w:szCs w:val="24"/>
          <w:lang w:val="en-US" w:eastAsia="zh-CN"/>
        </w:rPr>
        <w:t>标准</w:t>
      </w:r>
      <w:r w:rsidRPr="0064079C">
        <w:rPr>
          <w:sz w:val="24"/>
          <w:szCs w:val="24"/>
          <w:lang w:val="en-US" w:eastAsia="zh-CN"/>
        </w:rPr>
        <w:t>，以</w:t>
      </w:r>
      <w:r w:rsidR="001803E8">
        <w:rPr>
          <w:rFonts w:hint="eastAsia"/>
          <w:sz w:val="24"/>
          <w:szCs w:val="24"/>
          <w:lang w:val="en-US" w:eastAsia="zh-CN"/>
        </w:rPr>
        <w:t>便</w:t>
      </w:r>
      <w:r w:rsidR="009479BC">
        <w:rPr>
          <w:rFonts w:hint="eastAsia"/>
          <w:sz w:val="24"/>
          <w:szCs w:val="24"/>
          <w:lang w:val="en-US" w:eastAsia="zh-CN"/>
        </w:rPr>
        <w:t>为</w:t>
      </w:r>
      <w:r w:rsidRPr="0064079C">
        <w:rPr>
          <w:sz w:val="24"/>
          <w:szCs w:val="24"/>
          <w:lang w:val="en-US" w:eastAsia="zh-CN"/>
        </w:rPr>
        <w:t>在作为名古屋议定书缔约方会议的缔约方大会今后一次会议上</w:t>
      </w:r>
      <w:r w:rsidR="001803E8">
        <w:rPr>
          <w:rFonts w:hint="eastAsia"/>
          <w:sz w:val="24"/>
          <w:szCs w:val="24"/>
          <w:lang w:val="en-US" w:eastAsia="zh-CN"/>
        </w:rPr>
        <w:t>可能</w:t>
      </w:r>
      <w:r w:rsidRPr="0064079C">
        <w:rPr>
          <w:sz w:val="24"/>
          <w:szCs w:val="24"/>
          <w:lang w:val="en-US" w:eastAsia="zh-CN"/>
        </w:rPr>
        <w:t>对</w:t>
      </w:r>
      <w:r w:rsidR="009479BC">
        <w:rPr>
          <w:rFonts w:hint="eastAsia"/>
          <w:sz w:val="24"/>
          <w:szCs w:val="24"/>
          <w:lang w:val="en-US" w:eastAsia="zh-CN"/>
        </w:rPr>
        <w:t>履约</w:t>
      </w:r>
      <w:r w:rsidRPr="0064079C">
        <w:rPr>
          <w:sz w:val="24"/>
          <w:szCs w:val="24"/>
          <w:lang w:val="en-US" w:eastAsia="zh-CN"/>
        </w:rPr>
        <w:t>程序和机制</w:t>
      </w:r>
      <w:r w:rsidR="009479BC">
        <w:rPr>
          <w:rFonts w:hint="eastAsia"/>
          <w:sz w:val="24"/>
          <w:szCs w:val="24"/>
          <w:lang w:val="en-US" w:eastAsia="zh-CN"/>
        </w:rPr>
        <w:t>进行</w:t>
      </w:r>
      <w:r w:rsidR="004C7C21">
        <w:rPr>
          <w:rFonts w:hint="eastAsia"/>
          <w:sz w:val="24"/>
          <w:szCs w:val="24"/>
          <w:lang w:val="en-US" w:eastAsia="zh-CN"/>
        </w:rPr>
        <w:t>的</w:t>
      </w:r>
      <w:r w:rsidRPr="0064079C">
        <w:rPr>
          <w:sz w:val="24"/>
          <w:szCs w:val="24"/>
          <w:lang w:val="en-US" w:eastAsia="zh-CN"/>
        </w:rPr>
        <w:t>审议</w:t>
      </w:r>
      <w:r w:rsidR="009479BC">
        <w:rPr>
          <w:rFonts w:hint="eastAsia"/>
          <w:sz w:val="24"/>
          <w:szCs w:val="24"/>
          <w:lang w:val="en-US" w:eastAsia="zh-CN"/>
        </w:rPr>
        <w:t>提供信息</w:t>
      </w:r>
      <w:r w:rsidRPr="0064079C">
        <w:rPr>
          <w:sz w:val="24"/>
          <w:szCs w:val="24"/>
          <w:lang w:val="en-US" w:eastAsia="zh-CN"/>
        </w:rPr>
        <w:t>；</w:t>
      </w:r>
    </w:p>
    <w:p w14:paraId="0916AA8B" w14:textId="3355046D" w:rsidR="0064079C" w:rsidRPr="0064079C" w:rsidRDefault="0064079C" w:rsidP="0064079C">
      <w:pPr>
        <w:tabs>
          <w:tab w:val="clear" w:pos="567"/>
          <w:tab w:val="clear" w:pos="1134"/>
          <w:tab w:val="clear" w:pos="1701"/>
          <w:tab w:val="clear" w:pos="2268"/>
        </w:tabs>
        <w:spacing w:after="120"/>
        <w:ind w:left="490" w:firstLine="490"/>
        <w:rPr>
          <w:sz w:val="24"/>
          <w:szCs w:val="24"/>
          <w:lang w:val="en-US" w:eastAsia="zh-CN"/>
        </w:rPr>
      </w:pPr>
      <w:r w:rsidRPr="0064079C">
        <w:rPr>
          <w:sz w:val="24"/>
          <w:szCs w:val="24"/>
          <w:lang w:val="en-US" w:eastAsia="zh-CN"/>
        </w:rPr>
        <w:t>19.</w:t>
      </w:r>
      <w:r w:rsidRPr="0064079C">
        <w:rPr>
          <w:sz w:val="24"/>
          <w:szCs w:val="24"/>
          <w:lang w:val="en-US" w:eastAsia="zh-CN"/>
        </w:rPr>
        <w:tab/>
      </w:r>
      <w:r w:rsidRPr="0064079C">
        <w:rPr>
          <w:rFonts w:eastAsia="楷体" w:hint="eastAsia"/>
          <w:sz w:val="24"/>
          <w:szCs w:val="24"/>
          <w:lang w:val="en-US" w:eastAsia="zh-CN"/>
        </w:rPr>
        <w:t>又</w:t>
      </w:r>
      <w:r w:rsidRPr="0064079C">
        <w:rPr>
          <w:rFonts w:eastAsia="楷体"/>
          <w:sz w:val="24"/>
          <w:szCs w:val="24"/>
          <w:lang w:val="en-US" w:eastAsia="zh-CN"/>
        </w:rPr>
        <w:t>请</w:t>
      </w:r>
      <w:r w:rsidRPr="0064079C">
        <w:rPr>
          <w:sz w:val="24"/>
          <w:szCs w:val="24"/>
          <w:lang w:val="en-US" w:eastAsia="zh-CN"/>
        </w:rPr>
        <w:t>执行秘书与</w:t>
      </w:r>
      <w:r w:rsidR="009479BC">
        <w:rPr>
          <w:rFonts w:hint="eastAsia"/>
          <w:sz w:val="24"/>
          <w:szCs w:val="24"/>
          <w:lang w:val="en-US" w:eastAsia="zh-CN"/>
        </w:rPr>
        <w:t>履约</w:t>
      </w:r>
      <w:r w:rsidRPr="0064079C">
        <w:rPr>
          <w:sz w:val="24"/>
          <w:szCs w:val="24"/>
          <w:lang w:val="en-US" w:eastAsia="zh-CN"/>
        </w:rPr>
        <w:t>委员会</w:t>
      </w:r>
      <w:r w:rsidR="009479BC">
        <w:rPr>
          <w:rFonts w:hint="eastAsia"/>
          <w:sz w:val="24"/>
          <w:szCs w:val="24"/>
          <w:lang w:val="en-US" w:eastAsia="zh-CN"/>
        </w:rPr>
        <w:t>协商</w:t>
      </w:r>
      <w:r w:rsidRPr="0064079C">
        <w:rPr>
          <w:sz w:val="24"/>
          <w:szCs w:val="24"/>
          <w:lang w:val="en-US" w:eastAsia="zh-CN"/>
        </w:rPr>
        <w:t>，评估《名古屋议定书》下</w:t>
      </w:r>
      <w:r w:rsidR="009479BC">
        <w:rPr>
          <w:rFonts w:hint="eastAsia"/>
          <w:sz w:val="24"/>
          <w:szCs w:val="24"/>
          <w:lang w:val="en-US" w:eastAsia="zh-CN"/>
        </w:rPr>
        <w:t>履约</w:t>
      </w:r>
      <w:r w:rsidRPr="0064079C">
        <w:rPr>
          <w:sz w:val="24"/>
          <w:szCs w:val="24"/>
          <w:lang w:val="en-US" w:eastAsia="zh-CN"/>
        </w:rPr>
        <w:t>程序和机制</w:t>
      </w:r>
      <w:r w:rsidR="009479BC">
        <w:rPr>
          <w:rFonts w:hint="eastAsia"/>
          <w:sz w:val="24"/>
          <w:szCs w:val="24"/>
          <w:lang w:val="en-US" w:eastAsia="zh-CN"/>
        </w:rPr>
        <w:t>在实践中应用有限</w:t>
      </w:r>
      <w:r w:rsidRPr="0064079C">
        <w:rPr>
          <w:sz w:val="24"/>
          <w:szCs w:val="24"/>
          <w:lang w:val="en-US" w:eastAsia="zh-CN"/>
        </w:rPr>
        <w:t>的原因，包括缔约方和相关利益攸关方是否充分了解和能够获取和使用这些程序，并查明任何程序、体制或实际障碍以及</w:t>
      </w:r>
      <w:r w:rsidRPr="0064079C">
        <w:rPr>
          <w:rFonts w:hint="eastAsia"/>
          <w:sz w:val="24"/>
          <w:szCs w:val="24"/>
          <w:lang w:val="en-US" w:eastAsia="zh-CN"/>
        </w:rPr>
        <w:t>排除</w:t>
      </w:r>
      <w:r w:rsidRPr="0064079C">
        <w:rPr>
          <w:sz w:val="24"/>
          <w:szCs w:val="24"/>
          <w:lang w:val="en-US" w:eastAsia="zh-CN"/>
        </w:rPr>
        <w:t>这些障碍的</w:t>
      </w:r>
      <w:r w:rsidRPr="0064079C">
        <w:rPr>
          <w:rFonts w:hint="eastAsia"/>
          <w:sz w:val="24"/>
          <w:szCs w:val="24"/>
          <w:lang w:val="en-US" w:eastAsia="zh-CN"/>
        </w:rPr>
        <w:t>选项；</w:t>
      </w:r>
    </w:p>
    <w:p w14:paraId="459947CD" w14:textId="77777777" w:rsidR="0064079C" w:rsidRPr="0064079C" w:rsidRDefault="0064079C" w:rsidP="0064079C">
      <w:pPr>
        <w:tabs>
          <w:tab w:val="clear" w:pos="567"/>
          <w:tab w:val="clear" w:pos="1134"/>
          <w:tab w:val="clear" w:pos="1701"/>
          <w:tab w:val="clear" w:pos="2268"/>
        </w:tabs>
        <w:spacing w:after="120"/>
        <w:ind w:left="490" w:firstLine="490"/>
        <w:rPr>
          <w:iCs/>
          <w:sz w:val="24"/>
          <w:szCs w:val="24"/>
          <w:lang w:val="en-US" w:eastAsia="zh-CN"/>
        </w:rPr>
      </w:pPr>
      <w:r w:rsidRPr="0064079C">
        <w:rPr>
          <w:sz w:val="24"/>
          <w:szCs w:val="24"/>
          <w:lang w:val="en-US" w:eastAsia="zh-CN"/>
        </w:rPr>
        <w:t>[20.</w:t>
      </w:r>
      <w:r w:rsidRPr="0064079C">
        <w:rPr>
          <w:sz w:val="24"/>
          <w:szCs w:val="24"/>
          <w:lang w:val="en-US" w:eastAsia="zh-CN"/>
        </w:rPr>
        <w:tab/>
        <w:t xml:space="preserve"> </w:t>
      </w:r>
      <w:r w:rsidRPr="0064079C">
        <w:rPr>
          <w:rFonts w:eastAsia="楷体"/>
          <w:sz w:val="24"/>
          <w:szCs w:val="24"/>
          <w:lang w:val="en-US" w:eastAsia="zh-CN"/>
        </w:rPr>
        <w:t>决定</w:t>
      </w:r>
      <w:r w:rsidRPr="0064079C">
        <w:rPr>
          <w:sz w:val="24"/>
          <w:szCs w:val="24"/>
          <w:lang w:val="en-US" w:eastAsia="zh-CN"/>
        </w:rPr>
        <w:t>建立一个由缔约方主导的闭会期间进程，推进制定《名古屋议定书》第</w:t>
      </w:r>
      <w:r w:rsidRPr="0064079C">
        <w:rPr>
          <w:sz w:val="24"/>
          <w:szCs w:val="24"/>
          <w:lang w:val="en-US" w:eastAsia="zh-CN"/>
        </w:rPr>
        <w:t>10</w:t>
      </w:r>
      <w:r w:rsidRPr="0064079C">
        <w:rPr>
          <w:sz w:val="24"/>
          <w:szCs w:val="24"/>
          <w:lang w:val="en-US" w:eastAsia="zh-CN"/>
        </w:rPr>
        <w:t>条下全球多边惠益分享机制的模式，以根据缔约方大会</w:t>
      </w:r>
      <w:r w:rsidRPr="0064079C">
        <w:rPr>
          <w:sz w:val="24"/>
          <w:szCs w:val="24"/>
          <w:lang w:val="en-US" w:eastAsia="zh-CN"/>
        </w:rPr>
        <w:t>2012</w:t>
      </w:r>
      <w:r w:rsidRPr="0064079C">
        <w:rPr>
          <w:sz w:val="24"/>
          <w:szCs w:val="24"/>
          <w:lang w:val="en-US" w:eastAsia="zh-CN"/>
        </w:rPr>
        <w:t>年</w:t>
      </w:r>
      <w:r w:rsidRPr="0064079C">
        <w:rPr>
          <w:sz w:val="24"/>
          <w:szCs w:val="24"/>
          <w:lang w:val="en-US" w:eastAsia="zh-CN"/>
        </w:rPr>
        <w:t>10</w:t>
      </w:r>
      <w:r w:rsidRPr="0064079C">
        <w:rPr>
          <w:sz w:val="24"/>
          <w:szCs w:val="24"/>
          <w:lang w:val="en-US" w:eastAsia="zh-CN"/>
        </w:rPr>
        <w:t>月</w:t>
      </w:r>
      <w:r w:rsidRPr="0064079C">
        <w:rPr>
          <w:sz w:val="24"/>
          <w:szCs w:val="24"/>
          <w:lang w:val="en-US" w:eastAsia="zh-CN"/>
        </w:rPr>
        <w:t>19</w:t>
      </w:r>
      <w:r w:rsidRPr="0064079C">
        <w:rPr>
          <w:sz w:val="24"/>
          <w:szCs w:val="24"/>
          <w:lang w:val="en-US" w:eastAsia="zh-CN"/>
        </w:rPr>
        <w:t>日第</w:t>
      </w:r>
      <w:hyperlink r:id="rId17" w:history="1">
        <w:r w:rsidRPr="0064079C">
          <w:rPr>
            <w:color w:val="0563C1"/>
            <w:sz w:val="24"/>
            <w:szCs w:val="24"/>
            <w:u w:val="single"/>
            <w:lang w:val="en-US" w:eastAsia="zh-CN"/>
          </w:rPr>
          <w:t>XI/1 B</w:t>
        </w:r>
      </w:hyperlink>
      <w:r w:rsidRPr="0064079C">
        <w:rPr>
          <w:sz w:val="24"/>
          <w:szCs w:val="24"/>
          <w:lang w:val="en-US" w:eastAsia="zh-CN"/>
        </w:rPr>
        <w:t>号决定以及作为议定书缔约方会议的缔约方大会</w:t>
      </w:r>
      <w:r w:rsidRPr="0064079C">
        <w:rPr>
          <w:sz w:val="24"/>
          <w:szCs w:val="24"/>
          <w:lang w:val="en-US" w:eastAsia="zh-CN"/>
        </w:rPr>
        <w:t>2014</w:t>
      </w:r>
      <w:r w:rsidRPr="0064079C">
        <w:rPr>
          <w:sz w:val="24"/>
          <w:szCs w:val="24"/>
          <w:lang w:val="en-US" w:eastAsia="zh-CN"/>
        </w:rPr>
        <w:t>年</w:t>
      </w:r>
      <w:r w:rsidRPr="0064079C">
        <w:rPr>
          <w:sz w:val="24"/>
          <w:szCs w:val="24"/>
          <w:lang w:val="en-US" w:eastAsia="zh-CN"/>
        </w:rPr>
        <w:t>10</w:t>
      </w:r>
      <w:r w:rsidRPr="0064079C">
        <w:rPr>
          <w:sz w:val="24"/>
          <w:szCs w:val="24"/>
          <w:lang w:val="en-US" w:eastAsia="zh-CN"/>
        </w:rPr>
        <w:t>月</w:t>
      </w:r>
      <w:r w:rsidRPr="0064079C">
        <w:rPr>
          <w:sz w:val="24"/>
          <w:szCs w:val="24"/>
          <w:lang w:val="en-US" w:eastAsia="zh-CN"/>
        </w:rPr>
        <w:t>17</w:t>
      </w:r>
      <w:r w:rsidRPr="0064079C">
        <w:rPr>
          <w:sz w:val="24"/>
          <w:szCs w:val="24"/>
          <w:lang w:val="en-US" w:eastAsia="zh-CN"/>
        </w:rPr>
        <w:t>日第</w:t>
      </w:r>
      <w:hyperlink r:id="rId18" w:history="1">
        <w:r w:rsidRPr="0064079C">
          <w:rPr>
            <w:color w:val="0563C1"/>
            <w:sz w:val="24"/>
            <w:szCs w:val="24"/>
            <w:u w:val="single"/>
            <w:lang w:val="en-US" w:eastAsia="zh-CN"/>
          </w:rPr>
          <w:t>NP-1/10</w:t>
        </w:r>
      </w:hyperlink>
      <w:r w:rsidRPr="0064079C">
        <w:rPr>
          <w:sz w:val="24"/>
          <w:szCs w:val="24"/>
          <w:lang w:val="en-US" w:eastAsia="zh-CN"/>
        </w:rPr>
        <w:t>号</w:t>
      </w:r>
      <w:r w:rsidRPr="0064079C">
        <w:rPr>
          <w:rFonts w:hint="eastAsia"/>
          <w:sz w:val="24"/>
          <w:szCs w:val="24"/>
          <w:lang w:val="en-US" w:eastAsia="zh-CN"/>
        </w:rPr>
        <w:t>决定</w:t>
      </w:r>
      <w:r w:rsidRPr="0064079C">
        <w:rPr>
          <w:sz w:val="24"/>
          <w:szCs w:val="24"/>
          <w:lang w:val="en-US" w:eastAsia="zh-CN"/>
        </w:rPr>
        <w:t>、</w:t>
      </w:r>
      <w:r w:rsidRPr="0064079C">
        <w:rPr>
          <w:sz w:val="24"/>
          <w:szCs w:val="24"/>
          <w:lang w:val="en-US" w:eastAsia="zh-CN"/>
        </w:rPr>
        <w:t>2016</w:t>
      </w:r>
      <w:r w:rsidRPr="0064079C">
        <w:rPr>
          <w:sz w:val="24"/>
          <w:szCs w:val="24"/>
          <w:lang w:val="en-US" w:eastAsia="zh-CN"/>
        </w:rPr>
        <w:t>年</w:t>
      </w:r>
      <w:r w:rsidRPr="0064079C">
        <w:rPr>
          <w:sz w:val="24"/>
          <w:szCs w:val="24"/>
          <w:lang w:val="en-US" w:eastAsia="zh-CN"/>
        </w:rPr>
        <w:t>12</w:t>
      </w:r>
      <w:r w:rsidRPr="0064079C">
        <w:rPr>
          <w:sz w:val="24"/>
          <w:szCs w:val="24"/>
          <w:lang w:val="en-US" w:eastAsia="zh-CN"/>
        </w:rPr>
        <w:t>月</w:t>
      </w:r>
      <w:r w:rsidRPr="0064079C">
        <w:rPr>
          <w:sz w:val="24"/>
          <w:szCs w:val="24"/>
          <w:lang w:val="en-US" w:eastAsia="zh-CN"/>
        </w:rPr>
        <w:t>17</w:t>
      </w:r>
      <w:r w:rsidRPr="0064079C">
        <w:rPr>
          <w:sz w:val="24"/>
          <w:szCs w:val="24"/>
          <w:lang w:val="en-US" w:eastAsia="zh-CN"/>
        </w:rPr>
        <w:t>日第</w:t>
      </w:r>
      <w:hyperlink r:id="rId19" w:history="1">
        <w:r w:rsidRPr="0064079C">
          <w:rPr>
            <w:color w:val="0563C1"/>
            <w:sz w:val="24"/>
            <w:szCs w:val="24"/>
            <w:u w:val="single"/>
            <w:lang w:val="en-US" w:eastAsia="zh-CN"/>
          </w:rPr>
          <w:t>NP-2/10</w:t>
        </w:r>
      </w:hyperlink>
      <w:r w:rsidRPr="0064079C">
        <w:rPr>
          <w:sz w:val="24"/>
          <w:szCs w:val="24"/>
          <w:lang w:val="en-US" w:eastAsia="zh-CN"/>
        </w:rPr>
        <w:t xml:space="preserve"> </w:t>
      </w:r>
      <w:r w:rsidRPr="0064079C">
        <w:rPr>
          <w:sz w:val="24"/>
          <w:szCs w:val="24"/>
          <w:lang w:val="en-US" w:eastAsia="zh-CN"/>
        </w:rPr>
        <w:t>号决定、</w:t>
      </w:r>
      <w:r w:rsidRPr="0064079C">
        <w:rPr>
          <w:sz w:val="24"/>
          <w:szCs w:val="24"/>
          <w:lang w:val="en-US" w:eastAsia="zh-CN"/>
        </w:rPr>
        <w:t>2018</w:t>
      </w:r>
      <w:r w:rsidRPr="0064079C">
        <w:rPr>
          <w:sz w:val="24"/>
          <w:szCs w:val="24"/>
          <w:lang w:val="en-US" w:eastAsia="zh-CN"/>
        </w:rPr>
        <w:t>年</w:t>
      </w:r>
      <w:r w:rsidRPr="0064079C">
        <w:rPr>
          <w:sz w:val="24"/>
          <w:szCs w:val="24"/>
          <w:lang w:val="en-US" w:eastAsia="zh-CN"/>
        </w:rPr>
        <w:t>11</w:t>
      </w:r>
      <w:r w:rsidRPr="0064079C">
        <w:rPr>
          <w:sz w:val="24"/>
          <w:szCs w:val="24"/>
          <w:lang w:val="en-US" w:eastAsia="zh-CN"/>
        </w:rPr>
        <w:t>月</w:t>
      </w:r>
      <w:r w:rsidRPr="0064079C">
        <w:rPr>
          <w:sz w:val="24"/>
          <w:szCs w:val="24"/>
          <w:lang w:val="en-US" w:eastAsia="zh-CN"/>
        </w:rPr>
        <w:t>29</w:t>
      </w:r>
      <w:r w:rsidRPr="0064079C">
        <w:rPr>
          <w:sz w:val="24"/>
          <w:szCs w:val="24"/>
          <w:lang w:val="en-US" w:eastAsia="zh-CN"/>
        </w:rPr>
        <w:t>日第</w:t>
      </w:r>
      <w:hyperlink r:id="rId20" w:history="1">
        <w:r w:rsidRPr="0064079C">
          <w:rPr>
            <w:color w:val="0563C1"/>
            <w:sz w:val="24"/>
            <w:szCs w:val="24"/>
            <w:u w:val="single"/>
            <w:lang w:val="en-US" w:eastAsia="zh-CN"/>
          </w:rPr>
          <w:t>NP-3/13</w:t>
        </w:r>
      </w:hyperlink>
      <w:r w:rsidRPr="0064079C">
        <w:rPr>
          <w:sz w:val="24"/>
          <w:szCs w:val="24"/>
          <w:lang w:val="en-US" w:eastAsia="zh-CN"/>
        </w:rPr>
        <w:t xml:space="preserve"> </w:t>
      </w:r>
      <w:r w:rsidRPr="0064079C">
        <w:rPr>
          <w:sz w:val="24"/>
          <w:szCs w:val="24"/>
          <w:lang w:val="en-US" w:eastAsia="zh-CN"/>
        </w:rPr>
        <w:t>号决定、</w:t>
      </w:r>
      <w:r w:rsidRPr="0064079C">
        <w:rPr>
          <w:sz w:val="24"/>
          <w:szCs w:val="24"/>
          <w:lang w:val="en-US" w:eastAsia="zh-CN"/>
        </w:rPr>
        <w:t>2022</w:t>
      </w:r>
      <w:r w:rsidRPr="0064079C">
        <w:rPr>
          <w:sz w:val="24"/>
          <w:szCs w:val="24"/>
          <w:lang w:val="en-US" w:eastAsia="zh-CN"/>
        </w:rPr>
        <w:t>年</w:t>
      </w:r>
      <w:r w:rsidRPr="0064079C">
        <w:rPr>
          <w:sz w:val="24"/>
          <w:szCs w:val="24"/>
          <w:lang w:val="en-US" w:eastAsia="zh-CN"/>
        </w:rPr>
        <w:t>12</w:t>
      </w:r>
      <w:r w:rsidRPr="0064079C">
        <w:rPr>
          <w:sz w:val="24"/>
          <w:szCs w:val="24"/>
          <w:lang w:val="en-US" w:eastAsia="zh-CN"/>
        </w:rPr>
        <w:t>月</w:t>
      </w:r>
      <w:r w:rsidRPr="0064079C">
        <w:rPr>
          <w:sz w:val="24"/>
          <w:szCs w:val="24"/>
          <w:lang w:val="en-US" w:eastAsia="zh-CN"/>
        </w:rPr>
        <w:t>19</w:t>
      </w:r>
      <w:r w:rsidRPr="0064079C">
        <w:rPr>
          <w:sz w:val="24"/>
          <w:szCs w:val="24"/>
          <w:lang w:val="en-US" w:eastAsia="zh-CN"/>
        </w:rPr>
        <w:t>日第</w:t>
      </w:r>
      <w:hyperlink r:id="rId21" w:history="1">
        <w:r w:rsidRPr="0064079C">
          <w:rPr>
            <w:color w:val="0563C1"/>
            <w:sz w:val="24"/>
            <w:szCs w:val="24"/>
            <w:u w:val="single"/>
            <w:lang w:val="en-US" w:eastAsia="zh-CN"/>
          </w:rPr>
          <w:t>NP-4/10</w:t>
        </w:r>
      </w:hyperlink>
      <w:r w:rsidRPr="0064079C">
        <w:rPr>
          <w:sz w:val="24"/>
          <w:szCs w:val="24"/>
          <w:lang w:val="en-US" w:eastAsia="zh-CN"/>
        </w:rPr>
        <w:t>号决定</w:t>
      </w:r>
      <w:r w:rsidRPr="0064079C">
        <w:rPr>
          <w:rFonts w:hint="eastAsia"/>
          <w:sz w:val="24"/>
          <w:szCs w:val="24"/>
          <w:lang w:val="en-US" w:eastAsia="zh-CN"/>
        </w:rPr>
        <w:t>、</w:t>
      </w:r>
      <w:r w:rsidRPr="0064079C">
        <w:rPr>
          <w:sz w:val="24"/>
          <w:szCs w:val="24"/>
          <w:lang w:val="en-US" w:eastAsia="zh-CN"/>
        </w:rPr>
        <w:t>2024</w:t>
      </w:r>
      <w:r w:rsidRPr="0064079C">
        <w:rPr>
          <w:sz w:val="24"/>
          <w:szCs w:val="24"/>
          <w:lang w:val="en-US" w:eastAsia="zh-CN"/>
        </w:rPr>
        <w:t>年</w:t>
      </w:r>
      <w:r w:rsidRPr="0064079C">
        <w:rPr>
          <w:sz w:val="24"/>
          <w:szCs w:val="24"/>
          <w:lang w:val="en-US" w:eastAsia="zh-CN"/>
        </w:rPr>
        <w:t>10</w:t>
      </w:r>
      <w:r w:rsidRPr="0064079C">
        <w:rPr>
          <w:sz w:val="24"/>
          <w:szCs w:val="24"/>
          <w:lang w:val="en-US" w:eastAsia="zh-CN"/>
        </w:rPr>
        <w:t>月</w:t>
      </w:r>
      <w:r w:rsidRPr="0064079C">
        <w:rPr>
          <w:sz w:val="24"/>
          <w:szCs w:val="24"/>
          <w:lang w:val="en-US" w:eastAsia="zh-CN"/>
        </w:rPr>
        <w:t>25</w:t>
      </w:r>
      <w:r w:rsidRPr="0064079C">
        <w:rPr>
          <w:sz w:val="24"/>
          <w:szCs w:val="24"/>
          <w:lang w:val="en-US" w:eastAsia="zh-CN"/>
        </w:rPr>
        <w:t>日第</w:t>
      </w:r>
      <w:hyperlink r:id="rId22" w:history="1">
        <w:r w:rsidRPr="0064079C">
          <w:rPr>
            <w:color w:val="0563C1"/>
            <w:sz w:val="24"/>
            <w:szCs w:val="24"/>
            <w:u w:val="single"/>
            <w:lang w:val="en-US" w:eastAsia="zh-CN"/>
          </w:rPr>
          <w:t xml:space="preserve">NP-5/7 </w:t>
        </w:r>
      </w:hyperlink>
      <w:r w:rsidRPr="0064079C">
        <w:rPr>
          <w:sz w:val="24"/>
          <w:szCs w:val="24"/>
          <w:lang w:val="en-US" w:eastAsia="zh-CN"/>
        </w:rPr>
        <w:t>号决定已经开展的工作为基础，并考虑到《</w:t>
      </w:r>
      <w:r w:rsidRPr="0064079C">
        <w:rPr>
          <w:iCs/>
          <w:sz w:val="24"/>
          <w:szCs w:val="24"/>
          <w:lang w:val="en-US" w:eastAsia="zh-CN"/>
        </w:rPr>
        <w:t>名古屋</w:t>
      </w:r>
      <w:r w:rsidRPr="0064079C">
        <w:rPr>
          <w:sz w:val="24"/>
          <w:szCs w:val="24"/>
          <w:lang w:val="en-US" w:eastAsia="zh-CN"/>
        </w:rPr>
        <w:t>议定书》成效第</w:t>
      </w:r>
      <w:r w:rsidRPr="0064079C">
        <w:rPr>
          <w:iCs/>
          <w:sz w:val="24"/>
          <w:szCs w:val="24"/>
          <w:lang w:val="en-US" w:eastAsia="zh-CN"/>
        </w:rPr>
        <w:t>二次评估和审查的相关结论；</w:t>
      </w:r>
    </w:p>
    <w:p w14:paraId="24644AE2" w14:textId="77777777" w:rsidR="0064079C" w:rsidRPr="0064079C" w:rsidRDefault="0064079C" w:rsidP="0064079C">
      <w:pPr>
        <w:tabs>
          <w:tab w:val="clear" w:pos="567"/>
          <w:tab w:val="clear" w:pos="1134"/>
          <w:tab w:val="clear" w:pos="1701"/>
          <w:tab w:val="clear" w:pos="2268"/>
        </w:tabs>
        <w:spacing w:after="120"/>
        <w:ind w:left="490" w:firstLine="490"/>
        <w:rPr>
          <w:iCs/>
          <w:sz w:val="24"/>
          <w:szCs w:val="24"/>
          <w:lang w:val="en-US" w:eastAsia="zh-CN"/>
        </w:rPr>
      </w:pPr>
      <w:r w:rsidRPr="0064079C">
        <w:rPr>
          <w:iCs/>
          <w:sz w:val="24"/>
          <w:szCs w:val="24"/>
          <w:lang w:val="en-US" w:eastAsia="zh-CN"/>
        </w:rPr>
        <w:t>21.</w:t>
      </w:r>
      <w:r w:rsidRPr="0064079C">
        <w:rPr>
          <w:iCs/>
          <w:sz w:val="24"/>
          <w:szCs w:val="24"/>
          <w:lang w:val="en-US" w:eastAsia="zh-CN"/>
        </w:rPr>
        <w:tab/>
      </w:r>
      <w:r w:rsidRPr="0064079C">
        <w:rPr>
          <w:rFonts w:ascii="华文楷体" w:eastAsia="华文楷体" w:hAnsi="华文楷体"/>
          <w:iCs/>
          <w:sz w:val="24"/>
          <w:szCs w:val="24"/>
          <w:lang w:val="en-US" w:eastAsia="zh-CN"/>
        </w:rPr>
        <w:t>请</w:t>
      </w:r>
      <w:r w:rsidRPr="0064079C">
        <w:rPr>
          <w:iCs/>
          <w:sz w:val="24"/>
          <w:szCs w:val="24"/>
          <w:lang w:val="en-US" w:eastAsia="zh-CN"/>
        </w:rPr>
        <w:t>执行秘书在</w:t>
      </w:r>
      <w:r w:rsidRPr="0064079C">
        <w:rPr>
          <w:rFonts w:hint="eastAsia"/>
          <w:iCs/>
          <w:sz w:val="24"/>
          <w:szCs w:val="24"/>
          <w:lang w:val="en-US" w:eastAsia="zh-CN"/>
        </w:rPr>
        <w:t>资源</w:t>
      </w:r>
      <w:r w:rsidRPr="0064079C">
        <w:rPr>
          <w:iCs/>
          <w:sz w:val="24"/>
          <w:szCs w:val="24"/>
          <w:lang w:val="en-US" w:eastAsia="zh-CN"/>
        </w:rPr>
        <w:t>允许的情况下，作为上文第</w:t>
      </w:r>
      <w:r w:rsidRPr="0064079C">
        <w:rPr>
          <w:iCs/>
          <w:sz w:val="24"/>
          <w:szCs w:val="24"/>
          <w:lang w:val="en-US" w:eastAsia="zh-CN"/>
        </w:rPr>
        <w:t>20</w:t>
      </w:r>
      <w:r w:rsidRPr="0064079C">
        <w:rPr>
          <w:iCs/>
          <w:sz w:val="24"/>
          <w:szCs w:val="24"/>
          <w:lang w:val="en-US" w:eastAsia="zh-CN"/>
        </w:rPr>
        <w:t>段所述闭会期间进程的一部分，</w:t>
      </w:r>
      <w:r w:rsidRPr="0064079C">
        <w:rPr>
          <w:sz w:val="24"/>
          <w:szCs w:val="24"/>
          <w:lang w:val="en-US" w:eastAsia="zh-CN"/>
        </w:rPr>
        <w:t>召开一次</w:t>
      </w:r>
      <w:r w:rsidRPr="0064079C">
        <w:rPr>
          <w:rFonts w:hint="eastAsia"/>
          <w:iCs/>
          <w:sz w:val="24"/>
          <w:szCs w:val="24"/>
          <w:lang w:val="en-US" w:eastAsia="zh-CN"/>
        </w:rPr>
        <w:t>有</w:t>
      </w:r>
      <w:r w:rsidRPr="0064079C">
        <w:rPr>
          <w:iCs/>
          <w:sz w:val="24"/>
          <w:szCs w:val="24"/>
          <w:lang w:val="en-US" w:eastAsia="zh-CN"/>
        </w:rPr>
        <w:t>土著人民和地方社区以及相关利益攸关方参加</w:t>
      </w:r>
      <w:r w:rsidRPr="0064079C">
        <w:rPr>
          <w:rFonts w:hint="eastAsia"/>
          <w:iCs/>
          <w:sz w:val="24"/>
          <w:szCs w:val="24"/>
          <w:lang w:val="en-US" w:eastAsia="zh-CN"/>
        </w:rPr>
        <w:t>的</w:t>
      </w:r>
      <w:r w:rsidRPr="0064079C">
        <w:rPr>
          <w:sz w:val="24"/>
          <w:szCs w:val="24"/>
          <w:lang w:val="en-US" w:eastAsia="zh-CN"/>
        </w:rPr>
        <w:t>不限成员名额缔约方闭会期间会议</w:t>
      </w:r>
      <w:r w:rsidRPr="0064079C">
        <w:rPr>
          <w:iCs/>
          <w:sz w:val="24"/>
          <w:szCs w:val="24"/>
          <w:lang w:val="en-US" w:eastAsia="zh-CN"/>
        </w:rPr>
        <w:t>，以便在根据上文第</w:t>
      </w:r>
      <w:r w:rsidRPr="0064079C">
        <w:rPr>
          <w:iCs/>
          <w:sz w:val="24"/>
          <w:szCs w:val="24"/>
          <w:lang w:val="en-US" w:eastAsia="zh-CN"/>
        </w:rPr>
        <w:t>20</w:t>
      </w:r>
      <w:r w:rsidRPr="0064079C">
        <w:rPr>
          <w:iCs/>
          <w:sz w:val="24"/>
          <w:szCs w:val="24"/>
          <w:lang w:val="en-US" w:eastAsia="zh-CN"/>
        </w:rPr>
        <w:t>段所述决定开展的工作的基础上，制定《名古屋议定书》第</w:t>
      </w:r>
      <w:r w:rsidRPr="0064079C">
        <w:rPr>
          <w:iCs/>
          <w:sz w:val="24"/>
          <w:szCs w:val="24"/>
          <w:lang w:val="en-US" w:eastAsia="zh-CN"/>
        </w:rPr>
        <w:t>10</w:t>
      </w:r>
      <w:r w:rsidRPr="0064079C">
        <w:rPr>
          <w:iCs/>
          <w:sz w:val="24"/>
          <w:szCs w:val="24"/>
          <w:lang w:val="en-US" w:eastAsia="zh-CN"/>
        </w:rPr>
        <w:t>条规定的全球多边惠益分享机制模式的具体要素，</w:t>
      </w:r>
      <w:r w:rsidRPr="0064079C">
        <w:rPr>
          <w:iCs/>
          <w:sz w:val="24"/>
          <w:szCs w:val="24"/>
          <w:lang w:val="en-US" w:eastAsia="zh-CN"/>
        </w:rPr>
        <w:t xml:space="preserve"> </w:t>
      </w:r>
      <w:r w:rsidRPr="0064079C">
        <w:rPr>
          <w:iCs/>
          <w:sz w:val="24"/>
          <w:szCs w:val="24"/>
          <w:lang w:val="en-US" w:eastAsia="zh-CN"/>
        </w:rPr>
        <w:t>供作为议定书缔约方会议的缔约方大会第七次会议审议；</w:t>
      </w:r>
      <w:r w:rsidRPr="0064079C">
        <w:rPr>
          <w:iCs/>
          <w:sz w:val="24"/>
          <w:szCs w:val="24"/>
          <w:lang w:val="en-US" w:eastAsia="zh-CN"/>
        </w:rPr>
        <w:t xml:space="preserve">] </w:t>
      </w:r>
    </w:p>
    <w:p w14:paraId="3699778D" w14:textId="77777777" w:rsidR="0064079C" w:rsidRPr="0064079C" w:rsidRDefault="0064079C" w:rsidP="0064079C">
      <w:pPr>
        <w:tabs>
          <w:tab w:val="clear" w:pos="567"/>
          <w:tab w:val="clear" w:pos="1134"/>
          <w:tab w:val="clear" w:pos="1701"/>
          <w:tab w:val="clear" w:pos="2268"/>
        </w:tabs>
        <w:spacing w:after="120"/>
        <w:ind w:left="490" w:firstLine="490"/>
        <w:rPr>
          <w:sz w:val="24"/>
          <w:szCs w:val="24"/>
          <w:lang w:val="en-US" w:eastAsia="zh-CN"/>
        </w:rPr>
      </w:pPr>
      <w:r w:rsidRPr="0064079C">
        <w:rPr>
          <w:sz w:val="24"/>
          <w:szCs w:val="24"/>
          <w:lang w:val="en-US" w:eastAsia="zh-CN"/>
        </w:rPr>
        <w:t>22.</w:t>
      </w:r>
      <w:r w:rsidRPr="0064079C">
        <w:rPr>
          <w:sz w:val="24"/>
          <w:szCs w:val="24"/>
          <w:lang w:val="en-US" w:eastAsia="zh-CN"/>
        </w:rPr>
        <w:tab/>
      </w:r>
      <w:r w:rsidRPr="0064079C">
        <w:rPr>
          <w:rFonts w:eastAsia="楷体" w:hint="eastAsia"/>
          <w:iCs/>
          <w:sz w:val="24"/>
          <w:szCs w:val="24"/>
          <w:lang w:val="en-US" w:eastAsia="zh-CN"/>
        </w:rPr>
        <w:t>又</w:t>
      </w:r>
      <w:r w:rsidRPr="0064079C">
        <w:rPr>
          <w:rFonts w:eastAsia="楷体"/>
          <w:iCs/>
          <w:sz w:val="24"/>
          <w:szCs w:val="24"/>
          <w:lang w:val="en-US" w:eastAsia="zh-CN"/>
        </w:rPr>
        <w:t>请</w:t>
      </w:r>
      <w:r w:rsidRPr="0064079C">
        <w:rPr>
          <w:iCs/>
          <w:sz w:val="24"/>
          <w:szCs w:val="24"/>
          <w:lang w:val="en-US" w:eastAsia="zh-CN"/>
        </w:rPr>
        <w:t>执行秘书</w:t>
      </w:r>
      <w:r w:rsidRPr="0064079C">
        <w:rPr>
          <w:rFonts w:hint="eastAsia"/>
          <w:iCs/>
          <w:sz w:val="24"/>
          <w:szCs w:val="24"/>
          <w:lang w:val="en-US" w:eastAsia="zh-CN"/>
        </w:rPr>
        <w:t>与缔约方磋商</w:t>
      </w:r>
      <w:r w:rsidRPr="0064079C">
        <w:rPr>
          <w:rFonts w:hint="eastAsia"/>
          <w:sz w:val="24"/>
          <w:szCs w:val="24"/>
          <w:lang w:val="en-US" w:eastAsia="zh-CN"/>
        </w:rPr>
        <w:t>，</w:t>
      </w:r>
      <w:r w:rsidRPr="0064079C">
        <w:rPr>
          <w:sz w:val="24"/>
          <w:szCs w:val="24"/>
          <w:lang w:val="en-US" w:eastAsia="zh-CN"/>
        </w:rPr>
        <w:t>提出对《名古屋议定书》成效进行第三次评估和审查的方法，同时考虑到以下因素：</w:t>
      </w:r>
    </w:p>
    <w:p w14:paraId="388C1F95" w14:textId="77777777" w:rsidR="0064079C" w:rsidRPr="0064079C" w:rsidRDefault="0064079C" w:rsidP="0064079C">
      <w:pPr>
        <w:tabs>
          <w:tab w:val="clear" w:pos="567"/>
          <w:tab w:val="clear" w:pos="1134"/>
          <w:tab w:val="clear" w:pos="1701"/>
          <w:tab w:val="clear" w:pos="2268"/>
        </w:tabs>
        <w:spacing w:after="120"/>
        <w:ind w:left="490" w:firstLine="490"/>
        <w:rPr>
          <w:sz w:val="24"/>
          <w:szCs w:val="24"/>
          <w:lang w:val="en-US" w:eastAsia="zh-CN"/>
        </w:rPr>
      </w:pPr>
      <w:r w:rsidRPr="0064079C">
        <w:rPr>
          <w:sz w:val="24"/>
          <w:szCs w:val="24"/>
          <w:lang w:val="en-US" w:eastAsia="zh-CN"/>
        </w:rPr>
        <w:t>(a)</w:t>
      </w:r>
      <w:r w:rsidRPr="0064079C">
        <w:rPr>
          <w:sz w:val="24"/>
          <w:szCs w:val="24"/>
          <w:lang w:val="en-US" w:eastAsia="zh-CN"/>
        </w:rPr>
        <w:tab/>
      </w:r>
      <w:r w:rsidRPr="0064079C">
        <w:rPr>
          <w:sz w:val="24"/>
          <w:szCs w:val="24"/>
          <w:lang w:val="en-US" w:eastAsia="zh-CN"/>
        </w:rPr>
        <w:t>第二次评估和审查的结果和经验教训；</w:t>
      </w:r>
    </w:p>
    <w:p w14:paraId="72A47C48" w14:textId="77777777" w:rsidR="0064079C" w:rsidRPr="0064079C" w:rsidRDefault="0064079C" w:rsidP="0064079C">
      <w:pPr>
        <w:tabs>
          <w:tab w:val="clear" w:pos="567"/>
          <w:tab w:val="clear" w:pos="1134"/>
          <w:tab w:val="clear" w:pos="1701"/>
          <w:tab w:val="clear" w:pos="2268"/>
        </w:tabs>
        <w:spacing w:after="120"/>
        <w:ind w:left="490" w:firstLine="490"/>
        <w:rPr>
          <w:sz w:val="24"/>
          <w:szCs w:val="24"/>
          <w:lang w:val="en-US" w:eastAsia="zh-CN"/>
        </w:rPr>
      </w:pPr>
      <w:r w:rsidRPr="0064079C">
        <w:rPr>
          <w:sz w:val="24"/>
          <w:szCs w:val="24"/>
          <w:lang w:val="en-US" w:eastAsia="zh-CN"/>
        </w:rPr>
        <w:t>(b)</w:t>
      </w:r>
      <w:r w:rsidRPr="0064079C">
        <w:rPr>
          <w:sz w:val="24"/>
          <w:szCs w:val="24"/>
          <w:lang w:val="en-US" w:eastAsia="zh-CN"/>
        </w:rPr>
        <w:tab/>
      </w:r>
      <w:r w:rsidRPr="0064079C">
        <w:rPr>
          <w:rFonts w:hint="eastAsia"/>
          <w:sz w:val="24"/>
          <w:szCs w:val="24"/>
          <w:lang w:val="en-US" w:eastAsia="zh-CN"/>
        </w:rPr>
        <w:t>收集和分析</w:t>
      </w:r>
      <w:r w:rsidRPr="0064079C">
        <w:rPr>
          <w:sz w:val="24"/>
          <w:szCs w:val="24"/>
          <w:lang w:val="en-US" w:eastAsia="zh-CN"/>
        </w:rPr>
        <w:t>信息的</w:t>
      </w:r>
      <w:r w:rsidRPr="0064079C">
        <w:rPr>
          <w:rFonts w:hint="eastAsia"/>
          <w:sz w:val="24"/>
          <w:szCs w:val="24"/>
          <w:lang w:val="en-US" w:eastAsia="zh-CN"/>
        </w:rPr>
        <w:t>必要性</w:t>
      </w:r>
      <w:r w:rsidRPr="0064079C">
        <w:rPr>
          <w:sz w:val="24"/>
          <w:szCs w:val="24"/>
          <w:lang w:val="en-US" w:eastAsia="zh-CN"/>
        </w:rPr>
        <w:t>，以评估获取和惠益分享系统的运作水平及其在实现《名古屋议定书》目标方面的成效，同时避免增加报告负担；</w:t>
      </w:r>
    </w:p>
    <w:p w14:paraId="2B40B83D" w14:textId="42137AAD" w:rsidR="0064079C" w:rsidRPr="0064079C" w:rsidRDefault="0064079C" w:rsidP="0064079C">
      <w:pPr>
        <w:tabs>
          <w:tab w:val="clear" w:pos="567"/>
          <w:tab w:val="clear" w:pos="1134"/>
          <w:tab w:val="clear" w:pos="1701"/>
          <w:tab w:val="clear" w:pos="2268"/>
        </w:tabs>
        <w:spacing w:after="120"/>
        <w:ind w:left="490" w:firstLine="490"/>
        <w:rPr>
          <w:sz w:val="24"/>
          <w:szCs w:val="24"/>
          <w:lang w:val="en-US" w:eastAsia="zh-CN"/>
        </w:rPr>
      </w:pPr>
      <w:r w:rsidRPr="0064079C">
        <w:rPr>
          <w:sz w:val="24"/>
          <w:szCs w:val="24"/>
          <w:lang w:val="en-US" w:eastAsia="zh-CN"/>
        </w:rPr>
        <w:lastRenderedPageBreak/>
        <w:t>(c)</w:t>
      </w:r>
      <w:r w:rsidRPr="0064079C">
        <w:rPr>
          <w:sz w:val="24"/>
          <w:szCs w:val="24"/>
          <w:lang w:val="en-US" w:eastAsia="zh-CN"/>
        </w:rPr>
        <w:tab/>
      </w:r>
      <w:r w:rsidRPr="0064079C">
        <w:rPr>
          <w:rFonts w:hint="eastAsia"/>
          <w:sz w:val="24"/>
          <w:szCs w:val="24"/>
          <w:lang w:val="en-US" w:eastAsia="zh-CN"/>
        </w:rPr>
        <w:t>《名古屋议定书》</w:t>
      </w:r>
      <w:r w:rsidR="009479BC">
        <w:rPr>
          <w:rFonts w:hint="eastAsia"/>
          <w:sz w:val="24"/>
          <w:szCs w:val="24"/>
          <w:lang w:val="en-US" w:eastAsia="zh-CN"/>
        </w:rPr>
        <w:t>履约</w:t>
      </w:r>
      <w:r w:rsidRPr="0064079C">
        <w:rPr>
          <w:rFonts w:hint="eastAsia"/>
          <w:sz w:val="24"/>
          <w:szCs w:val="24"/>
          <w:lang w:val="en-US" w:eastAsia="zh-CN"/>
        </w:rPr>
        <w:t>委员会和</w:t>
      </w:r>
      <w:r w:rsidRPr="0064079C">
        <w:rPr>
          <w:sz w:val="24"/>
          <w:szCs w:val="24"/>
          <w:lang w:val="en-US" w:eastAsia="zh-CN"/>
        </w:rPr>
        <w:t>能力建设问题非正式咨询委员会的意见；</w:t>
      </w:r>
    </w:p>
    <w:p w14:paraId="6CE8CD28" w14:textId="77777777" w:rsidR="0064079C" w:rsidRPr="0064079C" w:rsidRDefault="0064079C" w:rsidP="0064079C">
      <w:pPr>
        <w:tabs>
          <w:tab w:val="clear" w:pos="567"/>
          <w:tab w:val="clear" w:pos="1134"/>
          <w:tab w:val="clear" w:pos="1701"/>
          <w:tab w:val="clear" w:pos="2268"/>
        </w:tabs>
        <w:spacing w:after="120"/>
        <w:ind w:left="490" w:firstLine="490"/>
        <w:rPr>
          <w:rFonts w:eastAsia="等线"/>
          <w:iCs/>
          <w:sz w:val="24"/>
          <w:szCs w:val="28"/>
          <w:lang w:val="en-US" w:eastAsia="zh-CN"/>
        </w:rPr>
      </w:pPr>
      <w:r w:rsidRPr="0064079C">
        <w:rPr>
          <w:rFonts w:eastAsia="Times New Roman"/>
          <w:iCs/>
          <w:sz w:val="24"/>
          <w:szCs w:val="28"/>
          <w:lang w:val="en-US" w:eastAsia="zh-CN"/>
        </w:rPr>
        <w:t>[(d)</w:t>
      </w:r>
      <w:r w:rsidRPr="0064079C">
        <w:rPr>
          <w:rFonts w:eastAsia="Times New Roman"/>
          <w:iCs/>
          <w:sz w:val="24"/>
          <w:szCs w:val="28"/>
          <w:lang w:val="en-US" w:eastAsia="zh-CN"/>
        </w:rPr>
        <w:tab/>
      </w:r>
      <w:r w:rsidRPr="0064079C">
        <w:rPr>
          <w:iCs/>
          <w:sz w:val="24"/>
          <w:szCs w:val="28"/>
          <w:lang w:val="en-US" w:eastAsia="zh-CN"/>
        </w:rPr>
        <w:t>评估实施《名古屋议定书》第</w:t>
      </w:r>
      <w:r w:rsidRPr="0064079C">
        <w:rPr>
          <w:iCs/>
          <w:sz w:val="24"/>
          <w:szCs w:val="28"/>
          <w:lang w:val="en-US" w:eastAsia="zh-CN"/>
        </w:rPr>
        <w:t>10</w:t>
      </w:r>
      <w:r w:rsidRPr="0064079C">
        <w:rPr>
          <w:iCs/>
          <w:sz w:val="24"/>
          <w:szCs w:val="28"/>
          <w:lang w:val="en-US" w:eastAsia="zh-CN"/>
        </w:rPr>
        <w:t>条的进度以及公正和公平分享利用遗传资源数字序列信息所产生惠益的多边机制的经验</w:t>
      </w:r>
      <w:r w:rsidRPr="0064079C">
        <w:rPr>
          <w:rFonts w:hint="eastAsia"/>
          <w:iCs/>
          <w:sz w:val="24"/>
          <w:szCs w:val="28"/>
          <w:lang w:val="en-US" w:eastAsia="zh-CN"/>
        </w:rPr>
        <w:t>的必要性</w:t>
      </w:r>
      <w:r w:rsidRPr="0064079C">
        <w:rPr>
          <w:iCs/>
          <w:sz w:val="24"/>
          <w:szCs w:val="28"/>
          <w:lang w:val="en-US" w:eastAsia="zh-CN"/>
        </w:rPr>
        <w:t>，包括根据缔约方大会</w:t>
      </w:r>
      <w:r w:rsidRPr="0064079C">
        <w:rPr>
          <w:iCs/>
          <w:sz w:val="24"/>
          <w:szCs w:val="28"/>
          <w:lang w:val="en-US" w:eastAsia="zh-CN"/>
        </w:rPr>
        <w:t>2022</w:t>
      </w:r>
      <w:r w:rsidRPr="0064079C">
        <w:rPr>
          <w:iCs/>
          <w:sz w:val="24"/>
          <w:szCs w:val="28"/>
          <w:lang w:val="en-US" w:eastAsia="zh-CN"/>
        </w:rPr>
        <w:t>年</w:t>
      </w:r>
      <w:r w:rsidRPr="0064079C">
        <w:rPr>
          <w:iCs/>
          <w:sz w:val="24"/>
          <w:szCs w:val="28"/>
          <w:lang w:val="en-US" w:eastAsia="zh-CN"/>
        </w:rPr>
        <w:t>12</w:t>
      </w:r>
      <w:r w:rsidRPr="0064079C">
        <w:rPr>
          <w:iCs/>
          <w:sz w:val="24"/>
          <w:szCs w:val="28"/>
          <w:lang w:val="en-US" w:eastAsia="zh-CN"/>
        </w:rPr>
        <w:t>月</w:t>
      </w:r>
      <w:r w:rsidRPr="0064079C">
        <w:rPr>
          <w:iCs/>
          <w:sz w:val="24"/>
          <w:szCs w:val="28"/>
          <w:lang w:val="en-US" w:eastAsia="zh-CN"/>
        </w:rPr>
        <w:t>19</w:t>
      </w:r>
      <w:r w:rsidRPr="0064079C">
        <w:rPr>
          <w:iCs/>
          <w:sz w:val="24"/>
          <w:szCs w:val="28"/>
          <w:lang w:val="en-US" w:eastAsia="zh-CN"/>
        </w:rPr>
        <w:t>日第</w:t>
      </w:r>
      <w:hyperlink r:id="rId23" w:history="1">
        <w:r w:rsidRPr="0064079C">
          <w:rPr>
            <w:iCs/>
            <w:color w:val="0563C1"/>
            <w:sz w:val="24"/>
            <w:szCs w:val="28"/>
            <w:u w:val="single"/>
            <w:lang w:val="en-US" w:eastAsia="zh-CN"/>
          </w:rPr>
          <w:t>15/9</w:t>
        </w:r>
      </w:hyperlink>
      <w:r w:rsidRPr="0064079C">
        <w:rPr>
          <w:iCs/>
          <w:sz w:val="24"/>
          <w:szCs w:val="28"/>
          <w:lang w:val="en-US" w:eastAsia="zh-CN"/>
        </w:rPr>
        <w:t>号决定设立的一个全球基金，现称为卡利基金；</w:t>
      </w:r>
      <w:r w:rsidRPr="0064079C">
        <w:rPr>
          <w:iCs/>
          <w:sz w:val="24"/>
          <w:szCs w:val="28"/>
          <w:lang w:val="en-US" w:eastAsia="zh-CN"/>
        </w:rPr>
        <w:t>]</w:t>
      </w:r>
    </w:p>
    <w:p w14:paraId="3A135EEF" w14:textId="2AA856EB" w:rsidR="0064079C" w:rsidRPr="009479BC" w:rsidRDefault="0064079C" w:rsidP="0064079C">
      <w:pPr>
        <w:tabs>
          <w:tab w:val="clear" w:pos="567"/>
          <w:tab w:val="clear" w:pos="1134"/>
          <w:tab w:val="clear" w:pos="1701"/>
          <w:tab w:val="clear" w:pos="2268"/>
        </w:tabs>
        <w:spacing w:after="120"/>
        <w:ind w:left="490" w:firstLine="490"/>
        <w:rPr>
          <w:rFonts w:hint="eastAsia"/>
          <w:iCs/>
          <w:sz w:val="24"/>
          <w:szCs w:val="28"/>
          <w:lang w:val="en-US" w:eastAsia="zh-CN"/>
        </w:rPr>
      </w:pPr>
      <w:r w:rsidRPr="0064079C">
        <w:rPr>
          <w:rFonts w:eastAsia="Times New Roman"/>
          <w:iCs/>
          <w:sz w:val="24"/>
          <w:szCs w:val="28"/>
          <w:lang w:val="en-US" w:eastAsia="zh-CN"/>
        </w:rPr>
        <w:t>(e)</w:t>
      </w:r>
      <w:r w:rsidRPr="0064079C">
        <w:rPr>
          <w:rFonts w:eastAsia="Times New Roman"/>
          <w:iCs/>
          <w:sz w:val="24"/>
          <w:szCs w:val="28"/>
          <w:lang w:val="en-US" w:eastAsia="zh-CN"/>
        </w:rPr>
        <w:tab/>
      </w:r>
      <w:r w:rsidRPr="0064079C">
        <w:rPr>
          <w:rFonts w:ascii="宋体" w:hAnsi="宋体" w:cs="宋体" w:hint="eastAsia"/>
          <w:iCs/>
          <w:sz w:val="24"/>
          <w:szCs w:val="28"/>
          <w:lang w:val="en-US" w:eastAsia="zh-CN"/>
        </w:rPr>
        <w:t>参考</w:t>
      </w:r>
      <w:r w:rsidRPr="0064079C">
        <w:rPr>
          <w:rFonts w:ascii="宋体" w:hAnsi="宋体" w:cs="宋体"/>
          <w:iCs/>
          <w:sz w:val="24"/>
          <w:szCs w:val="28"/>
          <w:lang w:val="en-US" w:eastAsia="zh-CN"/>
        </w:rPr>
        <w:t>第二次评估和审查的</w:t>
      </w:r>
      <w:r w:rsidRPr="0064079C">
        <w:rPr>
          <w:rFonts w:ascii="宋体" w:hAnsi="宋体" w:cs="宋体" w:hint="eastAsia"/>
          <w:iCs/>
          <w:sz w:val="24"/>
          <w:szCs w:val="28"/>
          <w:lang w:val="en-US" w:eastAsia="zh-CN"/>
        </w:rPr>
        <w:t>结果</w:t>
      </w:r>
      <w:r w:rsidRPr="0064079C">
        <w:rPr>
          <w:rFonts w:ascii="宋体" w:hAnsi="宋体" w:cs="宋体"/>
          <w:iCs/>
          <w:sz w:val="24"/>
          <w:szCs w:val="28"/>
          <w:lang w:val="en-US" w:eastAsia="zh-CN"/>
        </w:rPr>
        <w:t>以及缔约方提交的材料</w:t>
      </w:r>
      <w:r w:rsidRPr="0064079C">
        <w:rPr>
          <w:rFonts w:ascii="宋体" w:hAnsi="宋体" w:cs="宋体" w:hint="eastAsia"/>
          <w:iCs/>
          <w:sz w:val="24"/>
          <w:szCs w:val="28"/>
          <w:lang w:val="en-US" w:eastAsia="zh-CN"/>
        </w:rPr>
        <w:t>审查和酌情修订第</w:t>
      </w:r>
      <w:hyperlink r:id="rId24" w:history="1">
        <w:r w:rsidRPr="0064079C">
          <w:rPr>
            <w:rFonts w:eastAsia="Times New Roman"/>
            <w:iCs/>
            <w:color w:val="0563C1"/>
            <w:sz w:val="24"/>
            <w:szCs w:val="28"/>
            <w:u w:val="single"/>
            <w:lang w:val="en-US" w:eastAsia="zh-CN"/>
          </w:rPr>
          <w:t>NP-3/1A</w:t>
        </w:r>
      </w:hyperlink>
      <w:r w:rsidRPr="0064079C">
        <w:rPr>
          <w:rFonts w:hint="eastAsia"/>
          <w:sz w:val="24"/>
          <w:szCs w:val="24"/>
          <w:lang w:val="en-US" w:eastAsia="zh-CN"/>
        </w:rPr>
        <w:t>号决定附件二所载指标框架的必要性，以期纳入用于衡量实施获取和惠益分享制度的各项指标，以及</w:t>
      </w:r>
      <w:r w:rsidRPr="0064079C">
        <w:rPr>
          <w:sz w:val="24"/>
          <w:szCs w:val="24"/>
          <w:lang w:val="en-US" w:eastAsia="zh-CN"/>
        </w:rPr>
        <w:t>除了</w:t>
      </w:r>
      <w:r w:rsidRPr="0064079C">
        <w:rPr>
          <w:rFonts w:hint="eastAsia"/>
          <w:sz w:val="24"/>
          <w:szCs w:val="24"/>
          <w:lang w:val="en-US" w:eastAsia="zh-CN"/>
        </w:rPr>
        <w:t>在</w:t>
      </w:r>
      <w:r w:rsidRPr="0064079C">
        <w:rPr>
          <w:sz w:val="24"/>
          <w:szCs w:val="24"/>
          <w:lang w:val="en-US" w:eastAsia="zh-CN"/>
        </w:rPr>
        <w:t>存在</w:t>
      </w:r>
      <w:r w:rsidRPr="0064079C">
        <w:rPr>
          <w:rFonts w:hint="eastAsia"/>
          <w:sz w:val="24"/>
          <w:szCs w:val="24"/>
          <w:lang w:val="en-US" w:eastAsia="zh-CN"/>
        </w:rPr>
        <w:t>的</w:t>
      </w:r>
      <w:r w:rsidR="009479BC">
        <w:rPr>
          <w:rFonts w:hint="eastAsia"/>
          <w:sz w:val="24"/>
          <w:szCs w:val="24"/>
          <w:lang w:val="en-US" w:eastAsia="zh-CN"/>
        </w:rPr>
        <w:t>国内</w:t>
      </w:r>
      <w:r w:rsidRPr="0064079C">
        <w:rPr>
          <w:rFonts w:hint="eastAsia"/>
          <w:sz w:val="24"/>
          <w:szCs w:val="24"/>
          <w:lang w:val="en-US" w:eastAsia="zh-CN"/>
        </w:rPr>
        <w:t>法律</w:t>
      </w:r>
      <w:r w:rsidRPr="0064079C">
        <w:rPr>
          <w:sz w:val="24"/>
          <w:szCs w:val="24"/>
          <w:lang w:val="en-US" w:eastAsia="zh-CN"/>
        </w:rPr>
        <w:t>、行政和政策措施之外</w:t>
      </w:r>
      <w:r w:rsidRPr="0064079C">
        <w:rPr>
          <w:rFonts w:hint="eastAsia"/>
          <w:sz w:val="24"/>
          <w:szCs w:val="24"/>
          <w:lang w:val="en-US" w:eastAsia="zh-CN"/>
        </w:rPr>
        <w:t>，在惠益分享方面取得的成果；</w:t>
      </w:r>
    </w:p>
    <w:p w14:paraId="142DC3C7" w14:textId="77777777" w:rsidR="0064079C" w:rsidRPr="0064079C" w:rsidRDefault="0064079C" w:rsidP="0064079C">
      <w:pPr>
        <w:tabs>
          <w:tab w:val="clear" w:pos="567"/>
          <w:tab w:val="clear" w:pos="1134"/>
          <w:tab w:val="clear" w:pos="1701"/>
          <w:tab w:val="clear" w:pos="2268"/>
        </w:tabs>
        <w:spacing w:after="120"/>
        <w:ind w:left="490" w:firstLine="490"/>
        <w:rPr>
          <w:sz w:val="24"/>
          <w:szCs w:val="24"/>
          <w:lang w:val="en-US" w:eastAsia="zh-CN"/>
        </w:rPr>
      </w:pPr>
      <w:r w:rsidRPr="0064079C">
        <w:rPr>
          <w:rFonts w:hint="eastAsia"/>
          <w:sz w:val="24"/>
          <w:szCs w:val="24"/>
          <w:lang w:val="en-US" w:eastAsia="zh-CN"/>
        </w:rPr>
        <w:t>23</w:t>
      </w:r>
      <w:r w:rsidRPr="0064079C">
        <w:rPr>
          <w:sz w:val="24"/>
          <w:szCs w:val="24"/>
          <w:lang w:val="en-US" w:eastAsia="zh-CN"/>
        </w:rPr>
        <w:t>.</w:t>
      </w:r>
      <w:r w:rsidRPr="0064079C">
        <w:rPr>
          <w:sz w:val="24"/>
          <w:szCs w:val="24"/>
          <w:lang w:val="en-US" w:eastAsia="zh-CN"/>
        </w:rPr>
        <w:tab/>
      </w:r>
      <w:r w:rsidRPr="0064079C">
        <w:rPr>
          <w:rFonts w:ascii="华文楷体" w:eastAsia="华文楷体" w:hAnsi="华文楷体"/>
          <w:sz w:val="24"/>
          <w:szCs w:val="24"/>
          <w:lang w:val="en-US" w:eastAsia="zh-CN"/>
        </w:rPr>
        <w:t>请</w:t>
      </w:r>
      <w:r w:rsidRPr="0064079C">
        <w:rPr>
          <w:sz w:val="24"/>
          <w:szCs w:val="24"/>
          <w:lang w:val="en-US" w:eastAsia="zh-CN"/>
        </w:rPr>
        <w:t>执行问题附属机构在作为名古屋议定书缔约方会议的缔约方大会第七次会议之前举行的一次会议审议上文第</w:t>
      </w:r>
      <w:r w:rsidRPr="0064079C">
        <w:rPr>
          <w:rFonts w:hint="eastAsia"/>
          <w:sz w:val="24"/>
          <w:szCs w:val="24"/>
          <w:lang w:val="en-US" w:eastAsia="zh-CN"/>
        </w:rPr>
        <w:t>22</w:t>
      </w:r>
      <w:r w:rsidRPr="0064079C">
        <w:rPr>
          <w:sz w:val="24"/>
          <w:szCs w:val="24"/>
          <w:lang w:val="en-US" w:eastAsia="zh-CN"/>
        </w:rPr>
        <w:t>段所述</w:t>
      </w:r>
      <w:r w:rsidRPr="0064079C">
        <w:rPr>
          <w:rFonts w:hint="eastAsia"/>
          <w:sz w:val="24"/>
          <w:szCs w:val="24"/>
          <w:lang w:val="en-US" w:eastAsia="zh-CN"/>
        </w:rPr>
        <w:t>拟定</w:t>
      </w:r>
      <w:r w:rsidRPr="0064079C">
        <w:rPr>
          <w:sz w:val="24"/>
          <w:szCs w:val="24"/>
          <w:lang w:val="en-US" w:eastAsia="zh-CN"/>
        </w:rPr>
        <w:t>方法并提出建议，</w:t>
      </w:r>
      <w:r w:rsidRPr="0064079C">
        <w:rPr>
          <w:iCs/>
          <w:sz w:val="24"/>
          <w:szCs w:val="24"/>
          <w:lang w:val="en-US" w:eastAsia="zh-CN"/>
        </w:rPr>
        <w:t>供作为议定书缔约方会议的缔约方大会第七次会议审议</w:t>
      </w:r>
      <w:r w:rsidRPr="0064079C">
        <w:rPr>
          <w:sz w:val="24"/>
          <w:szCs w:val="24"/>
          <w:lang w:val="en-US" w:eastAsia="zh-CN"/>
        </w:rPr>
        <w:t>。</w:t>
      </w:r>
    </w:p>
    <w:p w14:paraId="23D7BBA9" w14:textId="3ABC71AD" w:rsidR="005649FD" w:rsidRPr="0064079C" w:rsidRDefault="0064079C" w:rsidP="0064079C">
      <w:pPr>
        <w:pStyle w:val="CBDNormalNoNumber"/>
        <w:tabs>
          <w:tab w:val="clear" w:pos="567"/>
          <w:tab w:val="clear" w:pos="1134"/>
        </w:tabs>
        <w:ind w:left="490" w:firstLine="567"/>
        <w:rPr>
          <w:rFonts w:eastAsia="Times New Roman"/>
          <w:iCs/>
          <w:sz w:val="24"/>
          <w:szCs w:val="24"/>
        </w:rPr>
      </w:pPr>
      <w:r w:rsidRPr="0064079C">
        <w:rPr>
          <w:rFonts w:eastAsia="Times New Roman"/>
          <w:sz w:val="24"/>
          <w:szCs w:val="28"/>
          <w:lang w:val="en-US" w:eastAsia="zh-CN"/>
        </w:rPr>
        <w:t>[24</w:t>
      </w:r>
      <w:r w:rsidRPr="0064079C">
        <w:rPr>
          <w:rFonts w:eastAsia="Times New Roman"/>
          <w:iCs/>
          <w:sz w:val="24"/>
          <w:szCs w:val="28"/>
          <w:lang w:val="en-US" w:eastAsia="zh-CN"/>
        </w:rPr>
        <w:t>.</w:t>
      </w:r>
      <w:r w:rsidRPr="0064079C">
        <w:rPr>
          <w:rFonts w:eastAsia="Times New Roman"/>
          <w:iCs/>
          <w:sz w:val="24"/>
          <w:szCs w:val="28"/>
          <w:lang w:val="en-US" w:eastAsia="zh-CN"/>
        </w:rPr>
        <w:tab/>
      </w:r>
      <w:r w:rsidRPr="0064079C">
        <w:rPr>
          <w:rFonts w:ascii="华文楷体" w:eastAsia="华文楷体" w:hAnsi="华文楷体" w:hint="eastAsia"/>
          <w:sz w:val="24"/>
          <w:szCs w:val="24"/>
          <w:lang w:val="en-US" w:eastAsia="zh-CN"/>
        </w:rPr>
        <w:t>请</w:t>
      </w:r>
      <w:r w:rsidRPr="0064079C">
        <w:rPr>
          <w:rFonts w:ascii="宋体" w:hAnsi="宋体" w:cs="宋体" w:hint="eastAsia"/>
          <w:iCs/>
          <w:sz w:val="24"/>
          <w:szCs w:val="28"/>
          <w:lang w:val="en-US" w:eastAsia="zh-CN"/>
        </w:rPr>
        <w:t>执行秘书在第二次评估和审查以及通过获取和惠益分享信息交换所获得信息的基础上，</w:t>
      </w:r>
      <w:r w:rsidRPr="0064079C">
        <w:rPr>
          <w:iCs/>
          <w:sz w:val="24"/>
          <w:szCs w:val="24"/>
          <w:lang w:val="en-US" w:eastAsia="zh-CN"/>
        </w:rPr>
        <w:t>汇编关于《名古屋议定书》中据报告</w:t>
      </w:r>
      <w:r w:rsidRPr="0064079C">
        <w:rPr>
          <w:rFonts w:hint="eastAsia"/>
          <w:iCs/>
          <w:sz w:val="24"/>
          <w:szCs w:val="24"/>
          <w:lang w:val="en-US" w:eastAsia="zh-CN"/>
        </w:rPr>
        <w:t>执行</w:t>
      </w:r>
      <w:r w:rsidRPr="0064079C">
        <w:rPr>
          <w:iCs/>
          <w:sz w:val="24"/>
          <w:szCs w:val="24"/>
          <w:lang w:val="en-US" w:eastAsia="zh-CN"/>
        </w:rPr>
        <w:t>经验有限或没有</w:t>
      </w:r>
      <w:r w:rsidRPr="0064079C">
        <w:rPr>
          <w:rFonts w:hint="eastAsia"/>
          <w:iCs/>
          <w:sz w:val="24"/>
          <w:szCs w:val="24"/>
          <w:lang w:val="en-US" w:eastAsia="zh-CN"/>
        </w:rPr>
        <w:t>执行</w:t>
      </w:r>
      <w:r w:rsidRPr="0064079C">
        <w:rPr>
          <w:iCs/>
          <w:sz w:val="24"/>
          <w:szCs w:val="24"/>
          <w:lang w:val="en-US" w:eastAsia="zh-CN"/>
        </w:rPr>
        <w:t>经验的条款的信息</w:t>
      </w:r>
      <w:r w:rsidRPr="0064079C">
        <w:rPr>
          <w:rFonts w:ascii="宋体" w:hAnsi="宋体" w:cs="宋体" w:hint="eastAsia"/>
          <w:iCs/>
          <w:sz w:val="24"/>
          <w:szCs w:val="28"/>
          <w:lang w:val="en-US" w:eastAsia="zh-CN"/>
        </w:rPr>
        <w:t>，包括涉及跨境情况下发生的遗传资源的信息，并将这些信息提供作为议定书缔约方会议的缔约方大会审议。]</w:t>
      </w:r>
    </w:p>
    <w:p w14:paraId="0CCF3CDB" w14:textId="77777777" w:rsidR="0064079C" w:rsidRDefault="0064079C" w:rsidP="005649FD">
      <w:pPr>
        <w:pStyle w:val="CBDNormalNoNumber"/>
        <w:jc w:val="center"/>
        <w:rPr>
          <w:sz w:val="24"/>
        </w:rPr>
      </w:pPr>
    </w:p>
    <w:p w14:paraId="0F65CBCA" w14:textId="77777777" w:rsidR="0064079C" w:rsidRDefault="0064079C" w:rsidP="005649FD">
      <w:pPr>
        <w:pStyle w:val="CBDNormalNoNumber"/>
        <w:jc w:val="center"/>
        <w:rPr>
          <w:sz w:val="24"/>
        </w:rPr>
      </w:pPr>
    </w:p>
    <w:p w14:paraId="5F2B403A" w14:textId="055E5815" w:rsidR="00A111D1" w:rsidRPr="0064079C" w:rsidRDefault="00A111D1" w:rsidP="005649FD">
      <w:pPr>
        <w:pStyle w:val="CBDNormalNoNumber"/>
        <w:jc w:val="center"/>
        <w:rPr>
          <w:sz w:val="24"/>
        </w:rPr>
      </w:pPr>
      <w:r w:rsidRPr="0064079C">
        <w:rPr>
          <w:sz w:val="24"/>
        </w:rPr>
        <w:t>__________</w:t>
      </w:r>
    </w:p>
    <w:sectPr w:rsidR="00A111D1" w:rsidRPr="0064079C" w:rsidSect="005649FD">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D886C" w14:textId="77777777" w:rsidR="007D2C7C" w:rsidRPr="003F1A75" w:rsidRDefault="007D2C7C" w:rsidP="00CF1848">
      <w:r w:rsidRPr="003F1A75">
        <w:separator/>
      </w:r>
    </w:p>
  </w:endnote>
  <w:endnote w:type="continuationSeparator" w:id="0">
    <w:p w14:paraId="75E0E20C" w14:textId="77777777" w:rsidR="007D2C7C" w:rsidRPr="003F1A75" w:rsidRDefault="007D2C7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8495F4E" w14:textId="77777777" w:rsidR="00D75CA6" w:rsidRPr="003F1A75" w:rsidRDefault="00D75CA6" w:rsidP="00D75CA6">
            <w:pPr>
              <w:pStyle w:val="Footer"/>
              <w:jc w:val="left"/>
            </w:pPr>
            <w:r w:rsidRPr="00394CB7">
              <w:rPr>
                <w:szCs w:val="20"/>
              </w:rPr>
              <w:fldChar w:fldCharType="begin"/>
            </w:r>
            <w:r w:rsidRPr="00394CB7">
              <w:rPr>
                <w:szCs w:val="20"/>
              </w:rPr>
              <w:instrText xml:space="preserve"> PAGE </w:instrText>
            </w:r>
            <w:r w:rsidRPr="00394CB7">
              <w:rPr>
                <w:szCs w:val="20"/>
              </w:rPr>
              <w:fldChar w:fldCharType="separate"/>
            </w:r>
            <w:r w:rsidRPr="00394CB7">
              <w:rPr>
                <w:noProof/>
                <w:szCs w:val="20"/>
              </w:rPr>
              <w:t>2</w:t>
            </w:r>
            <w:r w:rsidRPr="00394CB7">
              <w:rPr>
                <w:szCs w:val="20"/>
              </w:rPr>
              <w:fldChar w:fldCharType="end"/>
            </w:r>
            <w:r w:rsidRPr="00394CB7">
              <w:rPr>
                <w:szCs w:val="20"/>
              </w:rPr>
              <w:t>/</w:t>
            </w:r>
            <w:r w:rsidRPr="00394CB7">
              <w:rPr>
                <w:szCs w:val="20"/>
              </w:rPr>
              <w:fldChar w:fldCharType="begin"/>
            </w:r>
            <w:r w:rsidRPr="00394CB7">
              <w:rPr>
                <w:szCs w:val="20"/>
              </w:rPr>
              <w:instrText xml:space="preserve"> NUMPAGES  </w:instrText>
            </w:r>
            <w:r w:rsidRPr="00394CB7">
              <w:rPr>
                <w:szCs w:val="20"/>
              </w:rPr>
              <w:fldChar w:fldCharType="separate"/>
            </w:r>
            <w:r w:rsidRPr="00394CB7">
              <w:rPr>
                <w:noProof/>
                <w:szCs w:val="20"/>
              </w:rPr>
              <w:t>2</w:t>
            </w:r>
            <w:r w:rsidRPr="00394CB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2D40491" w14:textId="77777777" w:rsidR="00D75CA6" w:rsidRPr="00394CB7" w:rsidRDefault="00D75CA6" w:rsidP="00394CB7">
        <w:pPr>
          <w:pStyle w:val="Footer"/>
          <w:jc w:val="right"/>
        </w:pPr>
        <w:r w:rsidRPr="00394CB7">
          <w:rPr>
            <w:szCs w:val="20"/>
          </w:rPr>
          <w:fldChar w:fldCharType="begin"/>
        </w:r>
        <w:r w:rsidRPr="00394CB7">
          <w:rPr>
            <w:szCs w:val="20"/>
          </w:rPr>
          <w:instrText xml:space="preserve"> PAGE </w:instrText>
        </w:r>
        <w:r w:rsidRPr="00394CB7">
          <w:rPr>
            <w:szCs w:val="20"/>
          </w:rPr>
          <w:fldChar w:fldCharType="separate"/>
        </w:r>
        <w:r w:rsidRPr="00394CB7">
          <w:rPr>
            <w:szCs w:val="20"/>
          </w:rPr>
          <w:t>2</w:t>
        </w:r>
        <w:r w:rsidRPr="00394CB7">
          <w:rPr>
            <w:szCs w:val="20"/>
          </w:rPr>
          <w:fldChar w:fldCharType="end"/>
        </w:r>
        <w:r w:rsidRPr="00394CB7">
          <w:rPr>
            <w:szCs w:val="20"/>
          </w:rPr>
          <w:t>/</w:t>
        </w:r>
        <w:r w:rsidRPr="00394CB7">
          <w:rPr>
            <w:szCs w:val="20"/>
          </w:rPr>
          <w:fldChar w:fldCharType="begin"/>
        </w:r>
        <w:r w:rsidRPr="00394CB7">
          <w:rPr>
            <w:szCs w:val="20"/>
          </w:rPr>
          <w:instrText xml:space="preserve"> NUMPAGES  </w:instrText>
        </w:r>
        <w:r w:rsidRPr="00394CB7">
          <w:rPr>
            <w:szCs w:val="20"/>
          </w:rPr>
          <w:fldChar w:fldCharType="separate"/>
        </w:r>
        <w:r w:rsidRPr="00394CB7">
          <w:rPr>
            <w:szCs w:val="20"/>
          </w:rPr>
          <w:t>3</w:t>
        </w:r>
        <w:r w:rsidRPr="00394CB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741E7" w14:textId="77777777" w:rsidR="007D2C7C" w:rsidRPr="003F1A75" w:rsidRDefault="007D2C7C" w:rsidP="00CF1848">
      <w:r w:rsidRPr="003F1A75">
        <w:separator/>
      </w:r>
    </w:p>
  </w:footnote>
  <w:footnote w:type="continuationSeparator" w:id="0">
    <w:p w14:paraId="73A2D959" w14:textId="77777777" w:rsidR="007D2C7C" w:rsidRPr="003F1A75" w:rsidRDefault="007D2C7C" w:rsidP="00CF1848">
      <w:r w:rsidRPr="003F1A75">
        <w:continuationSeparator/>
      </w:r>
    </w:p>
  </w:footnote>
  <w:footnote w:id="1">
    <w:p w14:paraId="6A61BF27" w14:textId="77777777" w:rsidR="0064079C" w:rsidRPr="000A0CF5" w:rsidRDefault="0064079C" w:rsidP="0064079C">
      <w:pPr>
        <w:pStyle w:val="FootnoteText"/>
        <w:spacing w:after="60"/>
        <w:rPr>
          <w:sz w:val="20"/>
          <w:lang w:eastAsia="zh-CN"/>
        </w:rPr>
      </w:pPr>
      <w:r w:rsidRPr="000A0CF5">
        <w:rPr>
          <w:rStyle w:val="FootnoteReference"/>
          <w:sz w:val="20"/>
        </w:rPr>
        <w:footnoteRef/>
      </w:r>
      <w:r w:rsidRPr="000A0CF5">
        <w:rPr>
          <w:sz w:val="20"/>
          <w:lang w:eastAsia="zh-CN"/>
        </w:rPr>
        <w:t xml:space="preserve">  </w:t>
      </w:r>
      <w:r w:rsidRPr="000A0CF5">
        <w:rPr>
          <w:sz w:val="20"/>
          <w:lang w:eastAsia="zh-CN"/>
        </w:rPr>
        <w:t>联合国，《条约汇编》，第</w:t>
      </w:r>
      <w:r w:rsidRPr="000A0CF5">
        <w:rPr>
          <w:sz w:val="20"/>
          <w:lang w:eastAsia="zh-CN"/>
        </w:rPr>
        <w:t>3008</w:t>
      </w:r>
      <w:r w:rsidRPr="000A0CF5">
        <w:rPr>
          <w:sz w:val="20"/>
          <w:lang w:eastAsia="zh-CN"/>
        </w:rPr>
        <w:t>卷，第</w:t>
      </w:r>
      <w:r w:rsidRPr="000A0CF5">
        <w:rPr>
          <w:sz w:val="20"/>
          <w:lang w:eastAsia="zh-CN"/>
        </w:rPr>
        <w:t>30619</w:t>
      </w:r>
      <w:r w:rsidRPr="000A0CF5">
        <w:rPr>
          <w:sz w:val="20"/>
          <w:lang w:eastAsia="zh-CN"/>
        </w:rPr>
        <w:t>号。</w:t>
      </w:r>
    </w:p>
  </w:footnote>
  <w:footnote w:id="2">
    <w:p w14:paraId="42EF3C0B" w14:textId="77777777" w:rsidR="0064079C" w:rsidRPr="00AA0622" w:rsidRDefault="0064079C" w:rsidP="0064079C">
      <w:pPr>
        <w:pStyle w:val="FootnoteText"/>
        <w:tabs>
          <w:tab w:val="clear" w:pos="567"/>
          <w:tab w:val="clear" w:pos="1134"/>
          <w:tab w:val="clear" w:pos="1701"/>
          <w:tab w:val="clear" w:pos="2268"/>
        </w:tabs>
        <w:spacing w:after="60" w:line="240" w:lineRule="atLeast"/>
        <w:rPr>
          <w:sz w:val="20"/>
          <w:lang w:val="en-US" w:eastAsia="zh-CN"/>
        </w:rPr>
      </w:pPr>
      <w:r w:rsidRPr="000A0CF5">
        <w:rPr>
          <w:rStyle w:val="FootnoteReference"/>
          <w:sz w:val="20"/>
        </w:rPr>
        <w:footnoteRef/>
      </w:r>
      <w:r w:rsidRPr="00AA0622">
        <w:rPr>
          <w:sz w:val="20"/>
          <w:lang w:val="en-US" w:eastAsia="zh-CN"/>
        </w:rPr>
        <w:t xml:space="preserve">  </w:t>
      </w:r>
      <w:r w:rsidRPr="000A0CF5">
        <w:rPr>
          <w:sz w:val="20"/>
          <w:lang w:eastAsia="zh-CN"/>
        </w:rPr>
        <w:t>分别见</w:t>
      </w:r>
      <w:hyperlink r:id="rId1" w:history="1">
        <w:r w:rsidRPr="00AA0622">
          <w:rPr>
            <w:rStyle w:val="Hyperlink"/>
            <w:sz w:val="20"/>
            <w:lang w:val="en-US" w:eastAsia="zh-CN"/>
          </w:rPr>
          <w:t>CBD/NP/MOP/6/3</w:t>
        </w:r>
      </w:hyperlink>
      <w:r w:rsidRPr="000A0CF5">
        <w:rPr>
          <w:sz w:val="20"/>
          <w:lang w:eastAsia="zh-CN"/>
        </w:rPr>
        <w:t>号和</w:t>
      </w:r>
      <w:hyperlink r:id="rId2" w:history="1">
        <w:r w:rsidRPr="00AA0622">
          <w:rPr>
            <w:rStyle w:val="Hyperlink"/>
            <w:sz w:val="20"/>
            <w:lang w:val="en-US" w:eastAsia="zh-CN"/>
          </w:rPr>
          <w:t xml:space="preserve"> CBD/NP/CB-IAC/2026/1/4</w:t>
        </w:r>
      </w:hyperlink>
      <w:r w:rsidRPr="000A0CF5">
        <w:rPr>
          <w:sz w:val="20"/>
          <w:lang w:eastAsia="zh-CN"/>
        </w:rPr>
        <w:t>号文件。</w:t>
      </w:r>
    </w:p>
  </w:footnote>
  <w:footnote w:id="3">
    <w:p w14:paraId="6EDF5C04" w14:textId="77777777" w:rsidR="0064079C" w:rsidRPr="00AA0622" w:rsidRDefault="0064079C" w:rsidP="0064079C">
      <w:pPr>
        <w:pStyle w:val="FootnoteText"/>
        <w:tabs>
          <w:tab w:val="clear" w:pos="567"/>
          <w:tab w:val="clear" w:pos="1134"/>
          <w:tab w:val="clear" w:pos="1701"/>
          <w:tab w:val="clear" w:pos="2268"/>
        </w:tabs>
        <w:spacing w:after="60" w:line="240" w:lineRule="atLeast"/>
        <w:rPr>
          <w:sz w:val="20"/>
          <w:lang w:val="en-US"/>
        </w:rPr>
      </w:pPr>
      <w:r w:rsidRPr="000A0CF5">
        <w:rPr>
          <w:rStyle w:val="FootnoteReference"/>
          <w:sz w:val="20"/>
        </w:rPr>
        <w:footnoteRef/>
      </w:r>
      <w:r w:rsidRPr="00AA0622">
        <w:rPr>
          <w:sz w:val="20"/>
          <w:lang w:val="en-US"/>
        </w:rPr>
        <w:t xml:space="preserve"> </w:t>
      </w:r>
      <w:r w:rsidRPr="00AA0622">
        <w:rPr>
          <w:sz w:val="20"/>
          <w:lang w:val="en-US" w:eastAsia="zh-CN"/>
        </w:rPr>
        <w:t xml:space="preserve"> </w:t>
      </w:r>
      <w:hyperlink r:id="rId3" w:history="1">
        <w:r w:rsidRPr="00AA0622">
          <w:rPr>
            <w:rStyle w:val="Hyperlink"/>
            <w:sz w:val="20"/>
            <w:lang w:val="en-US"/>
          </w:rPr>
          <w:t>CBD/SBI/7/INF/3/Rev.1</w:t>
        </w:r>
      </w:hyperlink>
      <w:r w:rsidRPr="000A0CF5">
        <w:rPr>
          <w:sz w:val="20"/>
          <w:lang w:eastAsia="zh-CN"/>
        </w:rPr>
        <w:t>。</w:t>
      </w:r>
      <w:r w:rsidRPr="00AA0622">
        <w:rPr>
          <w:sz w:val="20"/>
          <w:lang w:val="en-US"/>
        </w:rPr>
        <w:t xml:space="preserve"> </w:t>
      </w:r>
    </w:p>
  </w:footnote>
  <w:footnote w:id="4">
    <w:p w14:paraId="09DA067C" w14:textId="77777777" w:rsidR="0064079C" w:rsidRPr="00AA0622" w:rsidRDefault="0064079C" w:rsidP="0064079C">
      <w:pPr>
        <w:pStyle w:val="FootnoteText"/>
        <w:tabs>
          <w:tab w:val="clear" w:pos="567"/>
          <w:tab w:val="clear" w:pos="1134"/>
          <w:tab w:val="clear" w:pos="1701"/>
          <w:tab w:val="clear" w:pos="2268"/>
        </w:tabs>
        <w:spacing w:after="60" w:line="240" w:lineRule="atLeast"/>
        <w:rPr>
          <w:sz w:val="20"/>
          <w:lang w:val="en-US"/>
        </w:rPr>
      </w:pPr>
      <w:r w:rsidRPr="000A0CF5">
        <w:rPr>
          <w:rStyle w:val="FootnoteReference"/>
          <w:sz w:val="20"/>
        </w:rPr>
        <w:footnoteRef/>
      </w:r>
      <w:r w:rsidRPr="00AA0622">
        <w:rPr>
          <w:sz w:val="20"/>
          <w:lang w:val="en-US"/>
        </w:rPr>
        <w:t xml:space="preserve"> </w:t>
      </w:r>
      <w:r w:rsidRPr="00AA0622">
        <w:rPr>
          <w:sz w:val="20"/>
          <w:lang w:val="en-US" w:eastAsia="zh-CN"/>
        </w:rPr>
        <w:t xml:space="preserve"> </w:t>
      </w:r>
      <w:r w:rsidRPr="000A0CF5">
        <w:rPr>
          <w:sz w:val="20"/>
          <w:lang w:val="en-CA" w:eastAsia="zh-CN"/>
        </w:rPr>
        <w:t>见</w:t>
      </w:r>
      <w:hyperlink r:id="rId4" w:history="1">
        <w:r w:rsidRPr="00AA0622">
          <w:rPr>
            <w:rStyle w:val="Hyperlink"/>
            <w:sz w:val="20"/>
            <w:lang w:val="en-US"/>
          </w:rPr>
          <w:t>CBD/SBI/7/7/Add.1</w:t>
        </w:r>
      </w:hyperlink>
      <w:r w:rsidRPr="000A0CF5">
        <w:rPr>
          <w:sz w:val="20"/>
          <w:lang w:eastAsia="zh-CN"/>
        </w:rPr>
        <w:t>。</w:t>
      </w:r>
    </w:p>
  </w:footnote>
  <w:footnote w:id="5">
    <w:p w14:paraId="0C376E6F" w14:textId="77777777" w:rsidR="0064079C" w:rsidRPr="000A0CF5" w:rsidRDefault="0064079C" w:rsidP="0064079C">
      <w:pPr>
        <w:pStyle w:val="FootnoteText"/>
        <w:spacing w:after="60"/>
        <w:rPr>
          <w:sz w:val="20"/>
          <w:lang w:val="it-IT" w:eastAsia="zh-CN"/>
        </w:rPr>
      </w:pPr>
      <w:r w:rsidRPr="000A0CF5">
        <w:rPr>
          <w:rStyle w:val="FootnoteReference"/>
          <w:sz w:val="20"/>
        </w:rPr>
        <w:footnoteRef/>
      </w:r>
      <w:r w:rsidRPr="000A0CF5">
        <w:rPr>
          <w:sz w:val="20"/>
          <w:lang w:val="it-IT" w:eastAsia="zh-CN"/>
        </w:rPr>
        <w:t xml:space="preserve"> </w:t>
      </w:r>
      <w:r w:rsidRPr="000A0CF5">
        <w:rPr>
          <w:sz w:val="20"/>
          <w:lang w:eastAsia="zh-CN"/>
        </w:rPr>
        <w:t>分别载于</w:t>
      </w:r>
      <w:hyperlink r:id="rId5" w:history="1">
        <w:r w:rsidRPr="000A0CF5">
          <w:rPr>
            <w:rStyle w:val="Hyperlink"/>
            <w:iCs/>
            <w:sz w:val="20"/>
            <w:lang w:val="it-IT" w:eastAsia="zh-CN"/>
          </w:rPr>
          <w:t>CBD/SBI/7/7</w:t>
        </w:r>
      </w:hyperlink>
      <w:r w:rsidRPr="000A0CF5">
        <w:rPr>
          <w:iCs/>
          <w:sz w:val="20"/>
          <w:lang w:eastAsia="zh-CN"/>
        </w:rPr>
        <w:t>号文件附件一和附件二。</w:t>
      </w:r>
    </w:p>
  </w:footnote>
  <w:footnote w:id="6">
    <w:p w14:paraId="45945252" w14:textId="77777777" w:rsidR="0064079C" w:rsidRPr="00302EB6" w:rsidRDefault="0064079C" w:rsidP="0064079C">
      <w:pPr>
        <w:pStyle w:val="FootnoteText"/>
        <w:spacing w:after="60"/>
        <w:rPr>
          <w:sz w:val="20"/>
          <w:lang w:val="it-IT" w:eastAsia="zh-CN"/>
        </w:rPr>
      </w:pPr>
      <w:r w:rsidRPr="000A0CF5">
        <w:rPr>
          <w:rStyle w:val="FootnoteReference"/>
          <w:sz w:val="20"/>
        </w:rPr>
        <w:footnoteRef/>
      </w:r>
      <w:r w:rsidRPr="000A0CF5">
        <w:rPr>
          <w:sz w:val="20"/>
          <w:lang w:val="it-IT" w:eastAsia="zh-CN"/>
        </w:rPr>
        <w:t xml:space="preserve"> </w:t>
      </w:r>
      <w:r w:rsidRPr="000A0CF5">
        <w:rPr>
          <w:sz w:val="20"/>
          <w:lang w:eastAsia="zh-CN"/>
        </w:rPr>
        <w:t>见关于加强《名古屋议定书》执行工作的第</w:t>
      </w:r>
      <w:r w:rsidRPr="000A0CF5">
        <w:rPr>
          <w:sz w:val="20"/>
          <w:lang w:val="it-IT" w:eastAsia="zh-CN"/>
        </w:rPr>
        <w:t>NP-6/--</w:t>
      </w:r>
      <w:r w:rsidRPr="000A0CF5">
        <w:rPr>
          <w:sz w:val="20"/>
          <w:lang w:eastAsia="zh-CN"/>
        </w:rPr>
        <w:t>号决定和关于财务机制和资源的第</w:t>
      </w:r>
      <w:r w:rsidRPr="000A0CF5">
        <w:rPr>
          <w:sz w:val="20"/>
          <w:lang w:val="it-IT" w:eastAsia="zh-CN"/>
        </w:rPr>
        <w:t>NP-6/--</w:t>
      </w:r>
      <w:r w:rsidRPr="000A0CF5">
        <w:rPr>
          <w:sz w:val="20"/>
          <w:lang w:eastAsia="zh-CN"/>
        </w:rPr>
        <w:t>号决定。</w:t>
      </w:r>
    </w:p>
  </w:footnote>
  <w:footnote w:id="7">
    <w:p w14:paraId="6626DDE4" w14:textId="77777777" w:rsidR="0064079C" w:rsidRPr="002322CD" w:rsidRDefault="0064079C" w:rsidP="0064079C">
      <w:pPr>
        <w:pStyle w:val="FootnoteText"/>
        <w:spacing w:after="60"/>
        <w:rPr>
          <w:sz w:val="20"/>
          <w:lang w:eastAsia="zh-CN"/>
        </w:rPr>
      </w:pPr>
      <w:r w:rsidRPr="002322CD">
        <w:rPr>
          <w:rStyle w:val="FootnoteReference"/>
          <w:sz w:val="20"/>
        </w:rPr>
        <w:footnoteRef/>
      </w:r>
      <w:r w:rsidRPr="002322CD">
        <w:rPr>
          <w:sz w:val="20"/>
          <w:lang w:eastAsia="zh-CN"/>
        </w:rPr>
        <w:t xml:space="preserve">  </w:t>
      </w:r>
      <w:r w:rsidRPr="002322CD">
        <w:rPr>
          <w:sz w:val="20"/>
          <w:lang w:eastAsia="zh-CN"/>
        </w:rPr>
        <w:t>联合国，《条约汇编》，第</w:t>
      </w:r>
      <w:r w:rsidRPr="002322CD">
        <w:rPr>
          <w:sz w:val="20"/>
          <w:lang w:eastAsia="zh-CN"/>
        </w:rPr>
        <w:t>1760</w:t>
      </w:r>
      <w:r w:rsidRPr="002322CD">
        <w:rPr>
          <w:sz w:val="20"/>
          <w:lang w:eastAsia="zh-CN"/>
        </w:rPr>
        <w:t>卷，第</w:t>
      </w:r>
      <w:r w:rsidRPr="002322CD">
        <w:rPr>
          <w:sz w:val="20"/>
          <w:lang w:eastAsia="zh-CN"/>
        </w:rPr>
        <w:t>30619</w:t>
      </w:r>
      <w:r w:rsidRPr="002322CD">
        <w:rPr>
          <w:sz w:val="20"/>
          <w:lang w:eastAsia="zh-CN"/>
        </w:rPr>
        <w:t>号。</w:t>
      </w:r>
    </w:p>
  </w:footnote>
  <w:footnote w:id="8">
    <w:p w14:paraId="7C1B6651" w14:textId="77777777" w:rsidR="0064079C" w:rsidRPr="007F600E" w:rsidRDefault="0064079C" w:rsidP="0064079C">
      <w:pPr>
        <w:pStyle w:val="FootnoteText"/>
        <w:spacing w:after="60"/>
        <w:rPr>
          <w:sz w:val="20"/>
          <w:lang w:eastAsia="zh-CN"/>
        </w:rPr>
      </w:pPr>
      <w:r w:rsidRPr="002322CD">
        <w:rPr>
          <w:rStyle w:val="FootnoteReference"/>
          <w:sz w:val="20"/>
        </w:rPr>
        <w:footnoteRef/>
      </w:r>
      <w:r w:rsidRPr="002322CD">
        <w:rPr>
          <w:sz w:val="20"/>
          <w:lang w:eastAsia="zh-CN"/>
        </w:rPr>
        <w:t xml:space="preserve">  </w:t>
      </w:r>
      <w:r w:rsidRPr="002322CD">
        <w:rPr>
          <w:sz w:val="20"/>
          <w:lang w:eastAsia="zh-CN"/>
        </w:rPr>
        <w:t>第</w:t>
      </w:r>
      <w:hyperlink r:id="rId6" w:history="1">
        <w:r w:rsidRPr="002322CD">
          <w:rPr>
            <w:rStyle w:val="Hyperlink"/>
            <w:sz w:val="20"/>
            <w:lang w:eastAsia="zh-CN"/>
          </w:rPr>
          <w:t>NP-1/4</w:t>
        </w:r>
      </w:hyperlink>
      <w:r w:rsidRPr="002322CD">
        <w:rPr>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194B" w14:textId="38E528D2" w:rsidR="00534681" w:rsidRPr="003F1A75"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975047">
          <w:rPr>
            <w:szCs w:val="20"/>
          </w:rPr>
          <w:t>CBD/NP/MOP/6/</w:t>
        </w:r>
        <w:r w:rsidR="002D6131">
          <w:rPr>
            <w:szCs w:val="20"/>
          </w:rPr>
          <w:t>L.4</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5D2D135" w14:textId="586D8BEF" w:rsidR="009505C9" w:rsidRPr="003F1A75" w:rsidRDefault="002D6131" w:rsidP="007C4951">
        <w:pPr>
          <w:pStyle w:val="Header"/>
          <w:spacing w:after="240"/>
          <w:jc w:val="right"/>
        </w:pPr>
        <w:r>
          <w:t>CBD/NP/MOP/6/L.4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2134"/>
    <w:multiLevelType w:val="hybridMultilevel"/>
    <w:tmpl w:val="B2ACE2B8"/>
    <w:lvl w:ilvl="0" w:tplc="446C443A">
      <w:start w:val="1"/>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125322664">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8"/>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12818"/>
    <w:rsid w:val="0007171B"/>
    <w:rsid w:val="000D0F68"/>
    <w:rsid w:val="000E673A"/>
    <w:rsid w:val="000F6945"/>
    <w:rsid w:val="000F74F5"/>
    <w:rsid w:val="000F78FC"/>
    <w:rsid w:val="001031DF"/>
    <w:rsid w:val="00105372"/>
    <w:rsid w:val="001054A6"/>
    <w:rsid w:val="00105649"/>
    <w:rsid w:val="001078A1"/>
    <w:rsid w:val="001312AD"/>
    <w:rsid w:val="00131E7A"/>
    <w:rsid w:val="00134846"/>
    <w:rsid w:val="00172AF6"/>
    <w:rsid w:val="00176CEE"/>
    <w:rsid w:val="001803E8"/>
    <w:rsid w:val="001847AD"/>
    <w:rsid w:val="00186DD8"/>
    <w:rsid w:val="001A35EC"/>
    <w:rsid w:val="001B13FE"/>
    <w:rsid w:val="001F1E9A"/>
    <w:rsid w:val="00227D0F"/>
    <w:rsid w:val="00227D4E"/>
    <w:rsid w:val="00254A4E"/>
    <w:rsid w:val="00270D5E"/>
    <w:rsid w:val="002B0C13"/>
    <w:rsid w:val="002D211F"/>
    <w:rsid w:val="002D6131"/>
    <w:rsid w:val="003008FE"/>
    <w:rsid w:val="00301239"/>
    <w:rsid w:val="0030169D"/>
    <w:rsid w:val="003060EB"/>
    <w:rsid w:val="003144B3"/>
    <w:rsid w:val="003153EB"/>
    <w:rsid w:val="0032136E"/>
    <w:rsid w:val="00321985"/>
    <w:rsid w:val="00331AB4"/>
    <w:rsid w:val="00351205"/>
    <w:rsid w:val="00372F74"/>
    <w:rsid w:val="00394CB7"/>
    <w:rsid w:val="003F1A75"/>
    <w:rsid w:val="003F7224"/>
    <w:rsid w:val="00427D21"/>
    <w:rsid w:val="00447F4A"/>
    <w:rsid w:val="00456F67"/>
    <w:rsid w:val="004644C2"/>
    <w:rsid w:val="00467F9C"/>
    <w:rsid w:val="004C7C21"/>
    <w:rsid w:val="0051006C"/>
    <w:rsid w:val="00534681"/>
    <w:rsid w:val="0056068E"/>
    <w:rsid w:val="00563442"/>
    <w:rsid w:val="0056348E"/>
    <w:rsid w:val="005649FD"/>
    <w:rsid w:val="00565B42"/>
    <w:rsid w:val="005B35E2"/>
    <w:rsid w:val="005C4CE6"/>
    <w:rsid w:val="006122BA"/>
    <w:rsid w:val="0064079C"/>
    <w:rsid w:val="006478BF"/>
    <w:rsid w:val="006A73C1"/>
    <w:rsid w:val="006B2290"/>
    <w:rsid w:val="00712539"/>
    <w:rsid w:val="00717D88"/>
    <w:rsid w:val="00720E54"/>
    <w:rsid w:val="00726A43"/>
    <w:rsid w:val="00735206"/>
    <w:rsid w:val="00761A81"/>
    <w:rsid w:val="00786056"/>
    <w:rsid w:val="007942D3"/>
    <w:rsid w:val="007B2099"/>
    <w:rsid w:val="007B6C09"/>
    <w:rsid w:val="007B7741"/>
    <w:rsid w:val="007C4951"/>
    <w:rsid w:val="007D2C7C"/>
    <w:rsid w:val="007E09DA"/>
    <w:rsid w:val="007E0F8A"/>
    <w:rsid w:val="007F2DE6"/>
    <w:rsid w:val="007F718D"/>
    <w:rsid w:val="00801FAD"/>
    <w:rsid w:val="008178B6"/>
    <w:rsid w:val="00865B74"/>
    <w:rsid w:val="00866063"/>
    <w:rsid w:val="0087796A"/>
    <w:rsid w:val="008974F0"/>
    <w:rsid w:val="008A1499"/>
    <w:rsid w:val="008B012A"/>
    <w:rsid w:val="00906E17"/>
    <w:rsid w:val="00930BA1"/>
    <w:rsid w:val="0093169E"/>
    <w:rsid w:val="009479BC"/>
    <w:rsid w:val="009505C9"/>
    <w:rsid w:val="00950752"/>
    <w:rsid w:val="00966424"/>
    <w:rsid w:val="009749A7"/>
    <w:rsid w:val="00975047"/>
    <w:rsid w:val="009C2DE6"/>
    <w:rsid w:val="00A111D1"/>
    <w:rsid w:val="00A422C1"/>
    <w:rsid w:val="00A74641"/>
    <w:rsid w:val="00AA6F92"/>
    <w:rsid w:val="00AB019C"/>
    <w:rsid w:val="00AB6934"/>
    <w:rsid w:val="00AD05FC"/>
    <w:rsid w:val="00AD38EF"/>
    <w:rsid w:val="00AF42DE"/>
    <w:rsid w:val="00B3369F"/>
    <w:rsid w:val="00B51FC6"/>
    <w:rsid w:val="00B63113"/>
    <w:rsid w:val="00B7411B"/>
    <w:rsid w:val="00B94E6C"/>
    <w:rsid w:val="00BA778E"/>
    <w:rsid w:val="00BB4606"/>
    <w:rsid w:val="00BD1372"/>
    <w:rsid w:val="00C077C8"/>
    <w:rsid w:val="00C23D2F"/>
    <w:rsid w:val="00C443BD"/>
    <w:rsid w:val="00C451C5"/>
    <w:rsid w:val="00C47B7D"/>
    <w:rsid w:val="00C73462"/>
    <w:rsid w:val="00C75225"/>
    <w:rsid w:val="00C9161D"/>
    <w:rsid w:val="00CA0C1D"/>
    <w:rsid w:val="00CD7C07"/>
    <w:rsid w:val="00CF1848"/>
    <w:rsid w:val="00D12044"/>
    <w:rsid w:val="00D170D9"/>
    <w:rsid w:val="00D33EFC"/>
    <w:rsid w:val="00D40DBC"/>
    <w:rsid w:val="00D61C85"/>
    <w:rsid w:val="00D75CA6"/>
    <w:rsid w:val="00D76A18"/>
    <w:rsid w:val="00D80849"/>
    <w:rsid w:val="00D82E8F"/>
    <w:rsid w:val="00D94E20"/>
    <w:rsid w:val="00DB5E0F"/>
    <w:rsid w:val="00DD118C"/>
    <w:rsid w:val="00DE765C"/>
    <w:rsid w:val="00E66235"/>
    <w:rsid w:val="00E72E76"/>
    <w:rsid w:val="00E83C24"/>
    <w:rsid w:val="00E9318D"/>
    <w:rsid w:val="00E93F3E"/>
    <w:rsid w:val="00F063C2"/>
    <w:rsid w:val="00F53193"/>
    <w:rsid w:val="00F5357E"/>
    <w:rsid w:val="00F6586C"/>
    <w:rsid w:val="00F9038B"/>
    <w:rsid w:val="00F94774"/>
    <w:rsid w:val="00FA663B"/>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A2FB6C9F-EF4D-4888-8DFB-EA669258D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94CB7"/>
    <w:pPr>
      <w:spacing w:after="160" w:line="240" w:lineRule="exact"/>
      <w:jc w:val="left"/>
    </w:pPr>
    <w:rPr>
      <w:rFonts w:asciiTheme="minorHAnsi" w:eastAsiaTheme="minorEastAsia" w:hAnsiTheme="minorHAnsi" w:cstheme="minorBidi"/>
      <w:sz w:val="24"/>
      <w:szCs w:val="24"/>
      <w:vertAlign w:val="superscript"/>
    </w:rPr>
  </w:style>
  <w:style w:type="paragraph" w:customStyle="1" w:styleId="Para20">
    <w:name w:val="Para 2"/>
    <w:qFormat/>
    <w:rsid w:val="00394CB7"/>
    <w:pPr>
      <w:tabs>
        <w:tab w:val="left" w:pos="1701"/>
      </w:tabs>
      <w:spacing w:before="120" w:after="120"/>
      <w:jc w:val="both"/>
    </w:pPr>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np-mop?m=np-mop-01"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np-mop?m=np-mop-04"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1"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np-mop?m=np-mop-0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np-mop?m=np-mop-03" TargetMode="Externa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hyperlink" Target="https://www.cbd.int/decisions/cop?m=cop-15"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np-mop?m=np-mop-02"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np-mop?m=np-mop-05"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INF/3/REV1" TargetMode="External"/><Relationship Id="rId2" Type="http://schemas.openxmlformats.org/officeDocument/2006/relationships/hyperlink" Target="https://www.cbd.int/documents/CBD/NP/CB-IAC/2026/1/4" TargetMode="External"/><Relationship Id="rId1" Type="http://schemas.openxmlformats.org/officeDocument/2006/relationships/hyperlink" Target="https://www.cbd.int/documents/CBD/NP/MOP/6/3" TargetMode="External"/><Relationship Id="rId6" Type="http://schemas.openxmlformats.org/officeDocument/2006/relationships/hyperlink" Target="https://www.cbd.int/decisions/np-mop?m=np-mop-01" TargetMode="External"/><Relationship Id="rId5" Type="http://schemas.openxmlformats.org/officeDocument/2006/relationships/hyperlink" Target="https://www.cbd.int/documents/CBD/SBI/7/7" TargetMode="External"/><Relationship Id="rId4" Type="http://schemas.openxmlformats.org/officeDocument/2006/relationships/hyperlink" Target="https://www.cbd.int/documents/CBD/SBI/7/7/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C9020B">
          <w:pPr>
            <w:pStyle w:val="231655F7C16F4CD6AA12DCC7F439990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0437A9"/>
    <w:rsid w:val="00254A4E"/>
    <w:rsid w:val="00337072"/>
    <w:rsid w:val="00761A81"/>
    <w:rsid w:val="008C15EA"/>
    <w:rsid w:val="00A422C1"/>
    <w:rsid w:val="00A8264E"/>
    <w:rsid w:val="00AB019C"/>
    <w:rsid w:val="00B26A57"/>
    <w:rsid w:val="00C47B7D"/>
    <w:rsid w:val="00C9020B"/>
    <w:rsid w:val="00D83B48"/>
    <w:rsid w:val="00EB7993"/>
    <w:rsid w:val="00F905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A502ABD2-79FA-4F2B-B62C-31A8E5EC0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34</TotalTime>
  <Pages>4</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对《名古屋议定书》成效的评估和审查</vt:lpstr>
    </vt:vector>
  </TitlesOfParts>
  <Company>SCBD</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对《名古屋议定书》成效的评估和审查</dc:title>
  <dc:subject>CBD/NP/MOP/6/L.4</dc:subject>
  <dc:creator>Veronique Lefebvre</dc:creator>
  <cp:keywords>Convention on Biological Diversity</cp:keywords>
  <cp:lastModifiedBy>Kelan Xiao</cp:lastModifiedBy>
  <cp:revision>3</cp:revision>
  <cp:lastPrinted>2020-01-21T16:56:00Z</cp:lastPrinted>
  <dcterms:created xsi:type="dcterms:W3CDTF">2026-10-23T13:06:00Z</dcterms:created>
  <dcterms:modified xsi:type="dcterms:W3CDTF">2026-10-23T13:45:00Z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