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D225E">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06DB7845" w:rsidR="00C9161D" w:rsidRPr="00C9161D" w:rsidRDefault="00AD225E"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CBD/NP/MOP/4/L.</w:t>
                </w:r>
                <w:r>
                  <w:rPr>
                    <w:lang w:val="en-US"/>
                  </w:rPr>
                  <w:t>5</w:t>
                </w:r>
              </w:sdtContent>
            </w:sdt>
          </w:p>
          <w:p w14:paraId="0DF1F033" w14:textId="4CFE0276" w:rsidR="00C9161D" w:rsidRPr="00C9161D" w:rsidRDefault="008C36D7" w:rsidP="00176CEE">
            <w:pPr>
              <w:ind w:left="1215"/>
              <w:rPr>
                <w:szCs w:val="22"/>
              </w:rPr>
            </w:pPr>
            <w:r>
              <w:rPr>
                <w:szCs w:val="22"/>
                <w:lang w:val="en-US"/>
              </w:rPr>
              <w:t xml:space="preserve">9 December </w:t>
            </w:r>
            <w:r w:rsidR="00F6586C">
              <w:rPr>
                <w:szCs w:val="22"/>
                <w:lang w:val="en-US"/>
              </w:rPr>
              <w:t>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1D92CDB0" w:rsidR="003B7BB2" w:rsidRPr="00910961" w:rsidRDefault="003B7BB2" w:rsidP="00BA33A0">
      <w:pPr>
        <w:pStyle w:val="Cornernotation"/>
        <w:kinsoku w:val="0"/>
        <w:overflowPunct w:val="0"/>
        <w:autoSpaceDE w:val="0"/>
        <w:autoSpaceDN w:val="0"/>
        <w:spacing w:before="60"/>
        <w:ind w:left="227" w:right="3792" w:hanging="227"/>
        <w:rPr>
          <w:snapToGrid w:val="0"/>
          <w:kern w:val="22"/>
        </w:rPr>
      </w:pPr>
      <w:r w:rsidRPr="00910961">
        <w:rPr>
          <w:snapToGrid w:val="0"/>
          <w:kern w:val="22"/>
        </w:rPr>
        <w:t xml:space="preserve">CONFERENCE OF THE PARTIES TO THE CONVENTION ON BIOLOGICAL DIVERSITY </w:t>
      </w:r>
      <w:r w:rsidR="005E0ED3">
        <w:rPr>
          <w:snapToGrid w:val="0"/>
          <w:kern w:val="22"/>
        </w:rPr>
        <w:t xml:space="preserve">SERVING AS THE MEETING OF THE PARTIES TO THE </w:t>
      </w:r>
      <w:r w:rsidR="0083009D">
        <w:rPr>
          <w:snapToGrid w:val="0"/>
          <w:kern w:val="22"/>
        </w:rPr>
        <w:t>NAGOYA PROTOCOL ON ACCESS TO GENETIC RESOURCES AND THE FAIR AND EQUITABLE SHARING</w:t>
      </w:r>
      <w:r w:rsidR="00BA33A0">
        <w:rPr>
          <w:snapToGrid w:val="0"/>
          <w:kern w:val="22"/>
        </w:rPr>
        <w:t xml:space="preserve"> OF BENEFITS ARISING FROM THEIR UTILIZATION</w:t>
      </w:r>
    </w:p>
    <w:p w14:paraId="141C6194" w14:textId="056A5FC1" w:rsidR="003B7BB2" w:rsidRPr="00910961" w:rsidRDefault="00BA33A0" w:rsidP="00BA33A0">
      <w:pPr>
        <w:pStyle w:val="Cornernotation"/>
        <w:kinsoku w:val="0"/>
        <w:overflowPunct w:val="0"/>
        <w:autoSpaceDE w:val="0"/>
        <w:autoSpaceDN w:val="0"/>
        <w:ind w:left="0" w:right="3792" w:firstLine="0"/>
        <w:rPr>
          <w:snapToGrid w:val="0"/>
          <w:kern w:val="22"/>
        </w:rPr>
      </w:pPr>
      <w:r>
        <w:rPr>
          <w:snapToGrid w:val="0"/>
          <w:kern w:val="22"/>
        </w:rPr>
        <w:t>Fourth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BA33A0">
      <w:pPr>
        <w:pStyle w:val="Cornernotation"/>
        <w:kinsoku w:val="0"/>
        <w:overflowPunct w:val="0"/>
        <w:autoSpaceDE w:val="0"/>
        <w:autoSpaceDN w:val="0"/>
        <w:ind w:left="227" w:right="3792" w:hanging="227"/>
        <w:rPr>
          <w:snapToGrid w:val="0"/>
          <w:kern w:val="22"/>
          <w:szCs w:val="22"/>
          <w:lang w:eastAsia="nb-NO"/>
        </w:rPr>
      </w:pPr>
      <w:r>
        <w:rPr>
          <w:snapToGrid w:val="0"/>
          <w:kern w:val="22"/>
          <w:szCs w:val="22"/>
          <w:lang w:eastAsia="nb-NO"/>
        </w:rPr>
        <w:t>Montreal, Canada, 7-19 December 2022</w:t>
      </w:r>
    </w:p>
    <w:p w14:paraId="5ECF7635" w14:textId="2B18F682" w:rsidR="00C9161D" w:rsidRPr="00C9161D" w:rsidRDefault="00B26ACD" w:rsidP="00BA33A0">
      <w:pPr>
        <w:ind w:right="3792"/>
      </w:pPr>
      <w:r>
        <w:rPr>
          <w:snapToGrid w:val="0"/>
          <w:kern w:val="22"/>
          <w:szCs w:val="22"/>
        </w:rPr>
        <w:t>Agenda i</w:t>
      </w:r>
      <w:r w:rsidR="00134846" w:rsidRPr="004B44DE">
        <w:rPr>
          <w:snapToGrid w:val="0"/>
          <w:kern w:val="22"/>
          <w:szCs w:val="22"/>
        </w:rPr>
        <w:t xml:space="preserve">tem </w:t>
      </w:r>
      <w:r w:rsidR="000959FC">
        <w:rPr>
          <w:snapToGrid w:val="0"/>
          <w:kern w:val="22"/>
          <w:szCs w:val="22"/>
        </w:rPr>
        <w:t>8</w:t>
      </w:r>
      <w:r w:rsidR="00134846" w:rsidRPr="004B44DE">
        <w:rPr>
          <w:snapToGrid w:val="0"/>
          <w:kern w:val="22"/>
          <w:szCs w:val="22"/>
        </w:rPr>
        <w:t xml:space="preserve"> </w:t>
      </w:r>
    </w:p>
    <w:p w14:paraId="4E4DC35F" w14:textId="3A461233" w:rsidR="00803C44" w:rsidRDefault="00FC6282" w:rsidP="00803C44">
      <w:pPr>
        <w:spacing w:before="120" w:after="240"/>
        <w:jc w:val="center"/>
        <w:rPr>
          <w:b/>
          <w:caps/>
        </w:rPr>
      </w:pPr>
      <w:r>
        <w:rPr>
          <w:rFonts w:ascii="Times New Roman Bold" w:hAnsi="Times New Roman Bold"/>
          <w:kern w:val="22"/>
          <w:szCs w:val="22"/>
        </w:rPr>
        <w:t xml:space="preserve">Measures to assist in capacity-building and capacity development </w:t>
      </w:r>
      <w:r w:rsidR="00803C44">
        <w:rPr>
          <w:rFonts w:ascii="Times New Roman Bold" w:hAnsi="Times New Roman Bold"/>
          <w:kern w:val="22"/>
          <w:szCs w:val="22"/>
        </w:rPr>
        <w:t>(A</w:t>
      </w:r>
      <w:r>
        <w:rPr>
          <w:rFonts w:ascii="Times New Roman Bold" w:hAnsi="Times New Roman Bold"/>
          <w:kern w:val="22"/>
          <w:szCs w:val="22"/>
        </w:rPr>
        <w:t>rticle</w:t>
      </w:r>
      <w:r w:rsidR="00803C44">
        <w:rPr>
          <w:rFonts w:ascii="Times New Roman Bold" w:hAnsi="Times New Roman Bold"/>
          <w:kern w:val="22"/>
          <w:szCs w:val="22"/>
        </w:rPr>
        <w:t xml:space="preserve"> 22)</w:t>
      </w:r>
    </w:p>
    <w:p w14:paraId="2EEF764E" w14:textId="62560954" w:rsidR="00F6586C" w:rsidRDefault="00EC1F46" w:rsidP="00A1252A">
      <w:pPr>
        <w:pStyle w:val="Style1"/>
        <w:outlineLvl w:val="9"/>
        <w:rPr>
          <w:bCs w:val="0"/>
          <w:i w:val="0"/>
          <w:iCs w:val="0"/>
        </w:rPr>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 xml:space="preserve">of Working Group </w:t>
      </w:r>
      <w:r w:rsidR="000959FC">
        <w:rPr>
          <w:bCs w:val="0"/>
          <w:i w:val="0"/>
          <w:iCs w:val="0"/>
        </w:rPr>
        <w:t>II</w:t>
      </w:r>
    </w:p>
    <w:p w14:paraId="3768F15A" w14:textId="77777777" w:rsidR="00803C44" w:rsidRPr="001047E6" w:rsidRDefault="00803C44" w:rsidP="00803C44">
      <w:pPr>
        <w:pStyle w:val="Para1"/>
        <w:numPr>
          <w:ilvl w:val="0"/>
          <w:numId w:val="0"/>
        </w:numPr>
        <w:spacing w:before="240"/>
        <w:ind w:left="1560" w:right="146" w:hanging="850"/>
        <w:rPr>
          <w:b/>
          <w:bCs/>
        </w:rPr>
      </w:pPr>
      <w:r>
        <w:rPr>
          <w:rFonts w:eastAsia="Calibri"/>
          <w:b/>
          <w:bCs/>
          <w:kern w:val="22"/>
        </w:rPr>
        <w:t xml:space="preserve">A. </w:t>
      </w:r>
      <w:r>
        <w:rPr>
          <w:rFonts w:eastAsia="Calibri"/>
          <w:b/>
          <w:bCs/>
          <w:kern w:val="22"/>
        </w:rPr>
        <w:tab/>
      </w:r>
      <w:r>
        <w:rPr>
          <w:b/>
          <w:bCs/>
        </w:rPr>
        <w:t>C</w:t>
      </w:r>
      <w:r w:rsidRPr="001047E6">
        <w:rPr>
          <w:b/>
          <w:bCs/>
        </w:rPr>
        <w:t>apacity-building and development to support the effective implementation of the Nagoya Protocol</w:t>
      </w:r>
    </w:p>
    <w:p w14:paraId="4FFFCD81" w14:textId="77777777" w:rsidR="00803C44" w:rsidRPr="006D7715" w:rsidRDefault="00803C44" w:rsidP="00803C44">
      <w:pPr>
        <w:pStyle w:val="Para1"/>
        <w:numPr>
          <w:ilvl w:val="0"/>
          <w:numId w:val="0"/>
        </w:numPr>
        <w:ind w:firstLine="720"/>
        <w:rPr>
          <w:i/>
          <w:iCs/>
        </w:rPr>
      </w:pPr>
      <w:r w:rsidRPr="004D263E">
        <w:rPr>
          <w:i/>
          <w:iCs/>
        </w:rPr>
        <w:t>The Conference of the Parties serving as the meeting of the Parties to the Nagoya Protocol</w:t>
      </w:r>
    </w:p>
    <w:p w14:paraId="237BB677" w14:textId="77777777" w:rsidR="00803C44" w:rsidRDefault="00803C44" w:rsidP="00803C44">
      <w:pPr>
        <w:pStyle w:val="Para1"/>
        <w:numPr>
          <w:ilvl w:val="0"/>
          <w:numId w:val="0"/>
        </w:numPr>
        <w:suppressLineNumbers/>
        <w:shd w:val="clear" w:color="auto" w:fill="FFFFFF" w:themeFill="background1"/>
        <w:suppressAutoHyphens/>
        <w:ind w:firstLine="720"/>
        <w:rPr>
          <w:rFonts w:eastAsia="Calibri"/>
          <w:kern w:val="22"/>
        </w:rPr>
      </w:pPr>
      <w:r w:rsidRPr="0016472A">
        <w:rPr>
          <w:rFonts w:eastAsia="Calibri"/>
          <w:kern w:val="22"/>
        </w:rPr>
        <w:t>1.</w:t>
      </w:r>
      <w:r w:rsidRPr="0016472A">
        <w:rPr>
          <w:rFonts w:eastAsia="Calibri"/>
          <w:kern w:val="22"/>
        </w:rPr>
        <w:tab/>
      </w:r>
      <w:r w:rsidRPr="0016472A">
        <w:rPr>
          <w:rFonts w:eastAsia="Calibri"/>
          <w:i/>
          <w:kern w:val="22"/>
        </w:rPr>
        <w:t xml:space="preserve">Takes note </w:t>
      </w:r>
      <w:r w:rsidRPr="0016472A">
        <w:rPr>
          <w:rFonts w:eastAsia="Calibri"/>
          <w:kern w:val="22"/>
        </w:rPr>
        <w:t>of the findings and recommendations of the evaluation of the strategic framework for capacity-building and development to support the effective implementation of the Nagoya Protocol, which includes the input provided by the Informal Advisory Committee on Capacity-building for the Implementation of the Nagoya Protocol at its fourth meeting;</w:t>
      </w:r>
      <w:r w:rsidRPr="00236A79">
        <w:rPr>
          <w:rStyle w:val="FootnoteReference"/>
          <w:rFonts w:eastAsia="Calibri"/>
          <w:kern w:val="22"/>
        </w:rPr>
        <w:footnoteReference w:id="2"/>
      </w:r>
    </w:p>
    <w:p w14:paraId="5C13BC95" w14:textId="77777777" w:rsidR="00803C44" w:rsidRPr="0016472A" w:rsidRDefault="00803C44" w:rsidP="00803C44">
      <w:pPr>
        <w:suppressLineNumbers/>
        <w:shd w:val="clear" w:color="auto" w:fill="FFFFFF" w:themeFill="background1"/>
        <w:suppressAutoHyphens/>
        <w:kinsoku w:val="0"/>
        <w:overflowPunct w:val="0"/>
        <w:autoSpaceDE w:val="0"/>
        <w:autoSpaceDN w:val="0"/>
        <w:adjustRightInd w:val="0"/>
        <w:snapToGrid w:val="0"/>
        <w:spacing w:before="120" w:after="120"/>
        <w:ind w:firstLine="709"/>
        <w:rPr>
          <w:rFonts w:eastAsia="Calibri"/>
          <w:kern w:val="22"/>
        </w:rPr>
      </w:pPr>
      <w:r w:rsidRPr="00734D17">
        <w:rPr>
          <w:iCs/>
          <w:kern w:val="22"/>
          <w:szCs w:val="22"/>
          <w:lang w:eastAsia="en-CA"/>
        </w:rPr>
        <w:t>2.</w:t>
      </w:r>
      <w:r w:rsidRPr="00734D17">
        <w:rPr>
          <w:i/>
          <w:kern w:val="22"/>
          <w:szCs w:val="22"/>
          <w:lang w:eastAsia="en-CA"/>
        </w:rPr>
        <w:tab/>
        <w:t xml:space="preserve">Endorses </w:t>
      </w:r>
      <w:r w:rsidRPr="00734D17">
        <w:rPr>
          <w:iCs/>
          <w:kern w:val="22"/>
          <w:szCs w:val="22"/>
          <w:lang w:eastAsia="en-CA"/>
        </w:rPr>
        <w:t xml:space="preserve">the long-term strategic framework for capacity-building and development to support the implementation of the post-2020 global biodiversity framework, as contained in the annex to decision 15/-- of the Conference of the </w:t>
      </w:r>
      <w:proofErr w:type="gramStart"/>
      <w:r w:rsidRPr="00734D17">
        <w:rPr>
          <w:iCs/>
          <w:kern w:val="22"/>
          <w:szCs w:val="22"/>
          <w:lang w:eastAsia="en-CA"/>
        </w:rPr>
        <w:t>Parties;</w:t>
      </w:r>
      <w:proofErr w:type="gramEnd"/>
    </w:p>
    <w:p w14:paraId="7C3699A9" w14:textId="77777777" w:rsidR="00803C44" w:rsidRPr="0016472A" w:rsidRDefault="00803C44" w:rsidP="00803C44">
      <w:pPr>
        <w:pStyle w:val="Para1"/>
        <w:numPr>
          <w:ilvl w:val="0"/>
          <w:numId w:val="0"/>
        </w:numPr>
        <w:suppressLineNumbers/>
        <w:suppressAutoHyphens/>
        <w:ind w:firstLine="720"/>
        <w:rPr>
          <w:rFonts w:eastAsia="Calibri"/>
          <w:kern w:val="22"/>
        </w:rPr>
      </w:pPr>
      <w:r>
        <w:rPr>
          <w:rFonts w:eastAsia="Calibri"/>
          <w:kern w:val="22"/>
        </w:rPr>
        <w:t>3</w:t>
      </w:r>
      <w:r w:rsidRPr="0016472A">
        <w:rPr>
          <w:rFonts w:eastAsia="Calibri"/>
          <w:kern w:val="22"/>
        </w:rPr>
        <w:t>.</w:t>
      </w:r>
      <w:r w:rsidRPr="0016472A">
        <w:rPr>
          <w:rFonts w:eastAsia="Calibri"/>
          <w:kern w:val="22"/>
        </w:rPr>
        <w:tab/>
      </w:r>
      <w:r w:rsidRPr="0016472A">
        <w:rPr>
          <w:rFonts w:eastAsia="Calibri"/>
          <w:i/>
          <w:kern w:val="22"/>
        </w:rPr>
        <w:t xml:space="preserve">Welcomes </w:t>
      </w:r>
      <w:r w:rsidRPr="0016472A">
        <w:rPr>
          <w:rFonts w:eastAsia="Calibri"/>
          <w:kern w:val="22"/>
        </w:rPr>
        <w:t xml:space="preserve">the recommendations for the improvement of the strategic framework, and </w:t>
      </w:r>
      <w:r w:rsidRPr="0016472A">
        <w:rPr>
          <w:rFonts w:eastAsia="Calibri"/>
          <w:i/>
          <w:kern w:val="22"/>
        </w:rPr>
        <w:t>agrees</w:t>
      </w:r>
      <w:r w:rsidRPr="0016472A">
        <w:rPr>
          <w:rFonts w:eastAsia="Calibri"/>
          <w:kern w:val="22"/>
        </w:rPr>
        <w:t xml:space="preserve"> to revise it in line with the post-2020 global biodiversity framework, the long-term strategic framework for capacity</w:t>
      </w:r>
      <w:r>
        <w:rPr>
          <w:rFonts w:eastAsia="Calibri"/>
          <w:kern w:val="22"/>
        </w:rPr>
        <w:t>-building and development to support the implementation of the post-</w:t>
      </w:r>
      <w:r w:rsidRPr="0016472A">
        <w:rPr>
          <w:rFonts w:eastAsia="Calibri"/>
          <w:kern w:val="22"/>
        </w:rPr>
        <w:t xml:space="preserve">2020 </w:t>
      </w:r>
      <w:r>
        <w:rPr>
          <w:rFonts w:eastAsia="Calibri"/>
          <w:kern w:val="22"/>
        </w:rPr>
        <w:t>global biodiversity framework</w:t>
      </w:r>
      <w:r w:rsidRPr="005D3502">
        <w:rPr>
          <w:rStyle w:val="FootnoteReference"/>
          <w:rFonts w:eastAsia="Calibri"/>
          <w:kern w:val="22"/>
        </w:rPr>
        <w:footnoteReference w:id="3"/>
      </w:r>
      <w:r w:rsidRPr="00C67EED">
        <w:rPr>
          <w:rFonts w:eastAsia="Calibri"/>
          <w:kern w:val="22"/>
        </w:rPr>
        <w:t xml:space="preserve"> </w:t>
      </w:r>
      <w:r w:rsidRPr="0016472A">
        <w:rPr>
          <w:rFonts w:eastAsia="Calibri"/>
          <w:kern w:val="22"/>
        </w:rPr>
        <w:t>and the findings of the evaluation</w:t>
      </w:r>
      <w:r>
        <w:rPr>
          <w:rFonts w:eastAsia="Calibri"/>
          <w:kern w:val="22"/>
        </w:rPr>
        <w:t xml:space="preserve"> referred to in paragraph 1 </w:t>
      </w:r>
      <w:proofErr w:type="gramStart"/>
      <w:r>
        <w:rPr>
          <w:rFonts w:eastAsia="Calibri"/>
          <w:kern w:val="22"/>
        </w:rPr>
        <w:t>above</w:t>
      </w:r>
      <w:r w:rsidRPr="00C67EED">
        <w:rPr>
          <w:rFonts w:eastAsia="Calibri"/>
          <w:kern w:val="22"/>
        </w:rPr>
        <w:t>;</w:t>
      </w:r>
      <w:proofErr w:type="gramEnd"/>
    </w:p>
    <w:p w14:paraId="55B1DA0F" w14:textId="77777777" w:rsidR="00803C44" w:rsidRPr="0016472A" w:rsidRDefault="00803C44" w:rsidP="00803C44">
      <w:pPr>
        <w:pStyle w:val="Para1"/>
        <w:numPr>
          <w:ilvl w:val="0"/>
          <w:numId w:val="0"/>
        </w:numPr>
        <w:suppressLineNumbers/>
        <w:suppressAutoHyphens/>
        <w:ind w:firstLine="720"/>
        <w:rPr>
          <w:rFonts w:eastAsia="Calibri"/>
          <w:kern w:val="22"/>
        </w:rPr>
      </w:pPr>
      <w:r>
        <w:rPr>
          <w:rFonts w:eastAsia="Calibri"/>
          <w:kern w:val="22"/>
        </w:rPr>
        <w:t>4</w:t>
      </w:r>
      <w:r w:rsidRPr="0016472A">
        <w:rPr>
          <w:rFonts w:eastAsia="Calibri"/>
          <w:kern w:val="22"/>
        </w:rPr>
        <w:t>.</w:t>
      </w:r>
      <w:r w:rsidRPr="0016472A">
        <w:rPr>
          <w:rFonts w:eastAsia="Calibri"/>
          <w:kern w:val="22"/>
        </w:rPr>
        <w:tab/>
      </w:r>
      <w:r w:rsidRPr="0016472A">
        <w:rPr>
          <w:rFonts w:eastAsia="Calibri"/>
          <w:i/>
          <w:kern w:val="22"/>
        </w:rPr>
        <w:t>Takes note</w:t>
      </w:r>
      <w:r w:rsidRPr="0016472A">
        <w:rPr>
          <w:rFonts w:eastAsia="Calibri"/>
          <w:kern w:val="22"/>
        </w:rPr>
        <w:t xml:space="preserve"> of the report of the Informal Advisory Committee on Capacity-building for the Implementation of the Nagoya Protocol on its fourth meeting, held during the intersessional period,</w:t>
      </w:r>
      <w:r w:rsidRPr="005D3502">
        <w:rPr>
          <w:rStyle w:val="FootnoteReference"/>
          <w:rFonts w:eastAsia="Calibri"/>
          <w:kern w:val="22"/>
        </w:rPr>
        <w:footnoteReference w:id="4"/>
      </w:r>
      <w:r w:rsidRPr="0016472A">
        <w:rPr>
          <w:rFonts w:eastAsia="Calibri"/>
          <w:kern w:val="22"/>
        </w:rPr>
        <w:t xml:space="preserve"> and </w:t>
      </w:r>
      <w:r w:rsidRPr="0016472A">
        <w:rPr>
          <w:rFonts w:eastAsia="Calibri"/>
          <w:i/>
          <w:kern w:val="22"/>
        </w:rPr>
        <w:t>decides</w:t>
      </w:r>
      <w:r w:rsidRPr="0016472A">
        <w:rPr>
          <w:rFonts w:eastAsia="Calibri"/>
          <w:kern w:val="22"/>
        </w:rPr>
        <w:t xml:space="preserve"> to </w:t>
      </w:r>
      <w:r>
        <w:rPr>
          <w:rFonts w:eastAsia="Calibri"/>
          <w:kern w:val="22"/>
        </w:rPr>
        <w:t>extend</w:t>
      </w:r>
      <w:r w:rsidRPr="0016472A">
        <w:rPr>
          <w:rFonts w:eastAsia="Calibri"/>
          <w:kern w:val="22"/>
        </w:rPr>
        <w:t xml:space="preserve"> the </w:t>
      </w:r>
      <w:r>
        <w:rPr>
          <w:rFonts w:eastAsia="Calibri"/>
          <w:kern w:val="22"/>
        </w:rPr>
        <w:t>mandate</w:t>
      </w:r>
      <w:r w:rsidRPr="0016472A">
        <w:rPr>
          <w:rFonts w:eastAsia="Calibri"/>
          <w:kern w:val="22"/>
        </w:rPr>
        <w:t xml:space="preserve"> of the Informal Advisory Committee until the fifth meeting of the Conference of the Parties serving as the meeting of the Parties to the Nagoya Protocol</w:t>
      </w:r>
      <w:r w:rsidRPr="00C67EED">
        <w:rPr>
          <w:rFonts w:eastAsia="Calibri"/>
          <w:kern w:val="22"/>
        </w:rPr>
        <w:t xml:space="preserve"> </w:t>
      </w:r>
      <w:r>
        <w:rPr>
          <w:rFonts w:eastAsia="Calibri"/>
          <w:kern w:val="22"/>
        </w:rPr>
        <w:t xml:space="preserve">and </w:t>
      </w:r>
      <w:r w:rsidRPr="00C67EED">
        <w:rPr>
          <w:rFonts w:eastAsia="Calibri"/>
          <w:kern w:val="22"/>
        </w:rPr>
        <w:t xml:space="preserve">to update </w:t>
      </w:r>
      <w:r>
        <w:rPr>
          <w:rFonts w:eastAsia="Calibri"/>
          <w:kern w:val="22"/>
        </w:rPr>
        <w:t>its</w:t>
      </w:r>
      <w:r w:rsidRPr="00C67EED">
        <w:rPr>
          <w:rFonts w:eastAsia="Calibri"/>
          <w:kern w:val="22"/>
        </w:rPr>
        <w:t xml:space="preserve"> terms of reference </w:t>
      </w:r>
      <w:r>
        <w:rPr>
          <w:rFonts w:eastAsia="Calibri"/>
          <w:kern w:val="22"/>
        </w:rPr>
        <w:t xml:space="preserve">to include </w:t>
      </w:r>
      <w:r w:rsidRPr="00C67EED">
        <w:rPr>
          <w:rFonts w:eastAsia="Calibri"/>
          <w:kern w:val="22"/>
        </w:rPr>
        <w:t>support</w:t>
      </w:r>
      <w:r>
        <w:rPr>
          <w:rFonts w:eastAsia="Calibri"/>
          <w:kern w:val="22"/>
        </w:rPr>
        <w:t>ing</w:t>
      </w:r>
      <w:r w:rsidRPr="0016472A">
        <w:rPr>
          <w:rFonts w:eastAsia="Calibri"/>
          <w:kern w:val="22"/>
        </w:rPr>
        <w:t xml:space="preserve"> the revision and updating of the strategic framework for capacity</w:t>
      </w:r>
      <w:r w:rsidRPr="0016472A">
        <w:rPr>
          <w:rFonts w:eastAsia="Calibri"/>
          <w:kern w:val="22"/>
        </w:rPr>
        <w:noBreakHyphen/>
        <w:t>building and development;</w:t>
      </w:r>
    </w:p>
    <w:p w14:paraId="2307606C" w14:textId="77777777" w:rsidR="00803C44" w:rsidRPr="0016472A" w:rsidRDefault="00803C44" w:rsidP="00803C44">
      <w:pPr>
        <w:pStyle w:val="Para1"/>
        <w:numPr>
          <w:ilvl w:val="0"/>
          <w:numId w:val="0"/>
        </w:numPr>
        <w:suppressLineNumbers/>
        <w:suppressAutoHyphens/>
        <w:ind w:firstLine="720"/>
        <w:rPr>
          <w:rFonts w:eastAsia="Calibri"/>
          <w:i/>
          <w:kern w:val="22"/>
        </w:rPr>
      </w:pPr>
      <w:r>
        <w:rPr>
          <w:rFonts w:eastAsia="Calibri"/>
          <w:kern w:val="22"/>
        </w:rPr>
        <w:t>5</w:t>
      </w:r>
      <w:r w:rsidRPr="0016472A">
        <w:rPr>
          <w:rFonts w:eastAsia="Calibri"/>
          <w:kern w:val="22"/>
        </w:rPr>
        <w:t>.</w:t>
      </w:r>
      <w:r w:rsidRPr="0016472A">
        <w:rPr>
          <w:rFonts w:eastAsia="Calibri"/>
          <w:kern w:val="22"/>
        </w:rPr>
        <w:tab/>
      </w:r>
      <w:r w:rsidRPr="0016472A">
        <w:rPr>
          <w:rFonts w:eastAsia="Calibri"/>
          <w:i/>
          <w:kern w:val="22"/>
        </w:rPr>
        <w:t xml:space="preserve">Decides </w:t>
      </w:r>
      <w:r w:rsidRPr="0016472A">
        <w:rPr>
          <w:rFonts w:eastAsia="Calibri"/>
          <w:kern w:val="22"/>
        </w:rPr>
        <w:t xml:space="preserve">to expand the membership of the Informal Advisory Committee to include representatives of the business sector, the research community and </w:t>
      </w:r>
      <w:proofErr w:type="gramStart"/>
      <w:r w:rsidRPr="0016472A">
        <w:rPr>
          <w:rFonts w:eastAsia="Calibri"/>
          <w:kern w:val="22"/>
        </w:rPr>
        <w:t>youth;</w:t>
      </w:r>
      <w:proofErr w:type="gramEnd"/>
    </w:p>
    <w:p w14:paraId="6D0AC315" w14:textId="77777777" w:rsidR="00803C44" w:rsidRPr="0016472A" w:rsidRDefault="00803C44" w:rsidP="00803C44">
      <w:pPr>
        <w:pStyle w:val="Para1"/>
        <w:numPr>
          <w:ilvl w:val="0"/>
          <w:numId w:val="0"/>
        </w:numPr>
        <w:suppressLineNumbers/>
        <w:suppressAutoHyphens/>
        <w:ind w:firstLine="720"/>
        <w:rPr>
          <w:rFonts w:eastAsia="Calibri"/>
          <w:kern w:val="22"/>
        </w:rPr>
      </w:pPr>
      <w:r>
        <w:rPr>
          <w:rFonts w:eastAsia="Calibri"/>
          <w:kern w:val="22"/>
        </w:rPr>
        <w:lastRenderedPageBreak/>
        <w:t>6</w:t>
      </w:r>
      <w:r w:rsidRPr="0016472A">
        <w:rPr>
          <w:rFonts w:eastAsia="Calibri"/>
          <w:kern w:val="22"/>
        </w:rPr>
        <w:t>.</w:t>
      </w:r>
      <w:r w:rsidRPr="0016472A">
        <w:rPr>
          <w:rFonts w:eastAsia="Calibri"/>
          <w:kern w:val="22"/>
        </w:rPr>
        <w:tab/>
      </w:r>
      <w:r w:rsidRPr="005B23C3">
        <w:rPr>
          <w:i/>
          <w:kern w:val="22"/>
        </w:rPr>
        <w:t xml:space="preserve">Also decides </w:t>
      </w:r>
      <w:r w:rsidRPr="005B23C3">
        <w:rPr>
          <w:kern w:val="22"/>
        </w:rPr>
        <w:t>that the Informal Advisory Committee will hold one meeting, and online consultations</w:t>
      </w:r>
      <w:r>
        <w:rPr>
          <w:kern w:val="22"/>
        </w:rPr>
        <w:t>,</w:t>
      </w:r>
      <w:r w:rsidRPr="005D2749">
        <w:rPr>
          <w:kern w:val="22"/>
        </w:rPr>
        <w:t xml:space="preserve"> as needed to </w:t>
      </w:r>
      <w:r w:rsidRPr="0016472A">
        <w:rPr>
          <w:rFonts w:eastAsia="Calibri"/>
          <w:kern w:val="22"/>
        </w:rPr>
        <w:t>support the revision and updating of the strategic framework for capacity</w:t>
      </w:r>
      <w:r w:rsidRPr="00C67EED">
        <w:rPr>
          <w:rFonts w:eastAsia="Calibri"/>
          <w:kern w:val="22"/>
        </w:rPr>
        <w:noBreakHyphen/>
      </w:r>
      <w:r w:rsidRPr="0016472A">
        <w:rPr>
          <w:rFonts w:eastAsia="Calibri"/>
          <w:kern w:val="22"/>
        </w:rPr>
        <w:t xml:space="preserve">building and </w:t>
      </w:r>
      <w:proofErr w:type="gramStart"/>
      <w:r w:rsidRPr="0016472A">
        <w:rPr>
          <w:rFonts w:eastAsia="Calibri"/>
          <w:kern w:val="22"/>
        </w:rPr>
        <w:t>development;</w:t>
      </w:r>
      <w:proofErr w:type="gramEnd"/>
    </w:p>
    <w:p w14:paraId="50EAF124" w14:textId="2CA1B19B" w:rsidR="00803C44" w:rsidRPr="0016472A" w:rsidRDefault="00803C44" w:rsidP="00803C44">
      <w:pPr>
        <w:pStyle w:val="Para1"/>
        <w:numPr>
          <w:ilvl w:val="0"/>
          <w:numId w:val="0"/>
        </w:numPr>
        <w:suppressLineNumbers/>
        <w:suppressAutoHyphens/>
        <w:ind w:firstLine="720"/>
        <w:rPr>
          <w:rFonts w:eastAsia="Calibri"/>
          <w:kern w:val="22"/>
        </w:rPr>
      </w:pPr>
      <w:r>
        <w:rPr>
          <w:rFonts w:eastAsia="Calibri"/>
          <w:kern w:val="22"/>
        </w:rPr>
        <w:t>7</w:t>
      </w:r>
      <w:r w:rsidRPr="0016472A">
        <w:rPr>
          <w:rFonts w:eastAsia="Calibri"/>
          <w:kern w:val="22"/>
        </w:rPr>
        <w:t>.</w:t>
      </w:r>
      <w:r w:rsidRPr="0016472A">
        <w:rPr>
          <w:rFonts w:eastAsia="Calibri"/>
          <w:kern w:val="22"/>
        </w:rPr>
        <w:tab/>
      </w:r>
      <w:r w:rsidRPr="00EE0B29">
        <w:rPr>
          <w:rFonts w:eastAsia="Calibri"/>
          <w:i/>
          <w:iCs/>
          <w:kern w:val="22"/>
        </w:rPr>
        <w:t>Urges</w:t>
      </w:r>
      <w:r w:rsidRPr="0016472A">
        <w:rPr>
          <w:rFonts w:eastAsia="Calibri"/>
          <w:kern w:val="22"/>
        </w:rPr>
        <w:t xml:space="preserve"> Parties </w:t>
      </w:r>
      <w:r>
        <w:rPr>
          <w:rFonts w:eastAsia="Calibri"/>
          <w:kern w:val="22"/>
        </w:rPr>
        <w:t xml:space="preserve">and </w:t>
      </w:r>
      <w:r w:rsidRPr="00734D17">
        <w:rPr>
          <w:rFonts w:eastAsia="Calibri"/>
          <w:i/>
          <w:kern w:val="22"/>
        </w:rPr>
        <w:t>encourages</w:t>
      </w:r>
      <w:r w:rsidRPr="00C67EED">
        <w:rPr>
          <w:rFonts w:eastAsia="Calibri"/>
          <w:kern w:val="22"/>
        </w:rPr>
        <w:t xml:space="preserve"> </w:t>
      </w:r>
      <w:r>
        <w:rPr>
          <w:rFonts w:eastAsia="Calibri"/>
          <w:kern w:val="22"/>
        </w:rPr>
        <w:t>other Governments</w:t>
      </w:r>
      <w:r w:rsidRPr="0016472A">
        <w:rPr>
          <w:rFonts w:eastAsia="Calibri"/>
          <w:kern w:val="22"/>
        </w:rPr>
        <w:t xml:space="preserve"> and relevant organizations in a position to do so:</w:t>
      </w:r>
    </w:p>
    <w:p w14:paraId="6031DD4D" w14:textId="77777777" w:rsidR="00803C44" w:rsidRPr="00344EC8" w:rsidRDefault="00803C44" w:rsidP="00803C44">
      <w:pPr>
        <w:pStyle w:val="Para1"/>
        <w:numPr>
          <w:ilvl w:val="0"/>
          <w:numId w:val="0"/>
        </w:numPr>
        <w:suppressLineNumbers/>
        <w:suppressAutoHyphens/>
        <w:ind w:firstLine="720"/>
        <w:rPr>
          <w:rFonts w:eastAsia="Calibri"/>
          <w:kern w:val="22"/>
        </w:rPr>
      </w:pPr>
      <w:r w:rsidRPr="00344EC8">
        <w:rPr>
          <w:rFonts w:eastAsia="Calibri"/>
          <w:kern w:val="22"/>
        </w:rPr>
        <w:t>(a)</w:t>
      </w:r>
      <w:r w:rsidRPr="00344EC8">
        <w:rPr>
          <w:rFonts w:eastAsia="Calibri"/>
          <w:kern w:val="22"/>
        </w:rPr>
        <w:tab/>
      </w:r>
      <w:r w:rsidRPr="0016472A">
        <w:rPr>
          <w:rFonts w:eastAsia="Calibri"/>
          <w:kern w:val="22"/>
        </w:rPr>
        <w:t xml:space="preserve">To expand their efforts to build </w:t>
      </w:r>
      <w:r>
        <w:rPr>
          <w:rFonts w:eastAsia="Calibri"/>
          <w:kern w:val="22"/>
        </w:rPr>
        <w:t xml:space="preserve">and develop </w:t>
      </w:r>
      <w:r w:rsidRPr="0016472A">
        <w:rPr>
          <w:rFonts w:eastAsia="Calibri"/>
          <w:kern w:val="22"/>
        </w:rPr>
        <w:t xml:space="preserve">the </w:t>
      </w:r>
      <w:r w:rsidRPr="00C67EED">
        <w:rPr>
          <w:rFonts w:eastAsia="Calibri"/>
          <w:kern w:val="22"/>
        </w:rPr>
        <w:t>capacit</w:t>
      </w:r>
      <w:r>
        <w:rPr>
          <w:rFonts w:eastAsia="Calibri"/>
          <w:kern w:val="22"/>
        </w:rPr>
        <w:t>ies</w:t>
      </w:r>
      <w:r w:rsidRPr="0016472A">
        <w:rPr>
          <w:rFonts w:eastAsia="Calibri"/>
          <w:kern w:val="22"/>
        </w:rPr>
        <w:t xml:space="preserve"> of developing country Parties, in particular</w:t>
      </w:r>
      <w:r>
        <w:rPr>
          <w:rFonts w:eastAsia="Calibri"/>
          <w:kern w:val="22"/>
        </w:rPr>
        <w:t xml:space="preserve"> </w:t>
      </w:r>
      <w:r w:rsidRPr="0016472A">
        <w:rPr>
          <w:rFonts w:eastAsia="Calibri"/>
          <w:kern w:val="22"/>
        </w:rPr>
        <w:t xml:space="preserve">the least developed countries and small island developing States among them, and Parties with economies in transition, </w:t>
      </w:r>
      <w:r w:rsidRPr="00A43233">
        <w:rPr>
          <w:rFonts w:eastAsia="Calibri"/>
          <w:kern w:val="22"/>
        </w:rPr>
        <w:t xml:space="preserve">in line with the provisions of the Convention and its Nagoya Protocol, to </w:t>
      </w:r>
      <w:r w:rsidRPr="0016472A">
        <w:rPr>
          <w:rFonts w:eastAsia="Calibri"/>
          <w:kern w:val="22"/>
        </w:rPr>
        <w:t>implement the Nagoya Protocol, taking into account the priority areas identified in the annex to the present decision</w:t>
      </w:r>
      <w:r>
        <w:rPr>
          <w:rFonts w:eastAsia="Calibri"/>
          <w:kern w:val="22"/>
        </w:rPr>
        <w:t xml:space="preserve"> and in the post-2020 global biodiversity </w:t>
      </w:r>
      <w:proofErr w:type="gramStart"/>
      <w:r>
        <w:rPr>
          <w:rFonts w:eastAsia="Calibri"/>
          <w:kern w:val="22"/>
        </w:rPr>
        <w:t>framework</w:t>
      </w:r>
      <w:r w:rsidRPr="0016472A">
        <w:rPr>
          <w:rFonts w:eastAsia="Calibri"/>
          <w:kern w:val="22"/>
        </w:rPr>
        <w:t>;</w:t>
      </w:r>
      <w:proofErr w:type="gramEnd"/>
    </w:p>
    <w:p w14:paraId="7403AA09" w14:textId="77777777" w:rsidR="00803C44" w:rsidRPr="0016472A" w:rsidRDefault="00803C44" w:rsidP="00803C44">
      <w:pPr>
        <w:pStyle w:val="Para1"/>
        <w:numPr>
          <w:ilvl w:val="0"/>
          <w:numId w:val="0"/>
        </w:numPr>
        <w:suppressLineNumbers/>
        <w:suppressAutoHyphens/>
        <w:ind w:firstLine="720"/>
        <w:rPr>
          <w:rFonts w:eastAsia="Calibri"/>
          <w:kern w:val="22"/>
        </w:rPr>
      </w:pPr>
      <w:r w:rsidRPr="0016472A">
        <w:rPr>
          <w:rFonts w:eastAsia="Calibri"/>
          <w:kern w:val="22"/>
        </w:rPr>
        <w:t>(b)</w:t>
      </w:r>
      <w:r w:rsidRPr="0016472A">
        <w:rPr>
          <w:rFonts w:eastAsia="Calibri"/>
          <w:kern w:val="22"/>
        </w:rPr>
        <w:tab/>
        <w:t>To continue to make available information on capacity-building</w:t>
      </w:r>
      <w:r>
        <w:rPr>
          <w:rFonts w:eastAsia="Calibri"/>
          <w:kern w:val="22"/>
        </w:rPr>
        <w:t xml:space="preserve"> </w:t>
      </w:r>
      <w:r w:rsidRPr="00364749">
        <w:rPr>
          <w:rFonts w:eastAsia="Calibri"/>
          <w:kern w:val="22"/>
        </w:rPr>
        <w:t>and development</w:t>
      </w:r>
      <w:r>
        <w:rPr>
          <w:rFonts w:eastAsia="Calibri"/>
          <w:kern w:val="22"/>
        </w:rPr>
        <w:t xml:space="preserve"> needs,</w:t>
      </w:r>
      <w:r w:rsidRPr="0016472A">
        <w:rPr>
          <w:rFonts w:eastAsia="Calibri"/>
          <w:kern w:val="22"/>
        </w:rPr>
        <w:t xml:space="preserve"> initiatives and resources </w:t>
      </w:r>
      <w:r>
        <w:rPr>
          <w:rFonts w:eastAsia="Calibri"/>
          <w:kern w:val="22"/>
        </w:rPr>
        <w:t xml:space="preserve">and share best practices and lessons learned </w:t>
      </w:r>
      <w:r w:rsidRPr="0016472A">
        <w:rPr>
          <w:rFonts w:eastAsia="Calibri"/>
          <w:kern w:val="22"/>
        </w:rPr>
        <w:t>on the Access and Benefit-sharing Clearing-</w:t>
      </w:r>
      <w:proofErr w:type="gramStart"/>
      <w:r w:rsidRPr="0016472A">
        <w:rPr>
          <w:rFonts w:eastAsia="Calibri"/>
          <w:kern w:val="22"/>
        </w:rPr>
        <w:t>House;</w:t>
      </w:r>
      <w:proofErr w:type="gramEnd"/>
    </w:p>
    <w:p w14:paraId="4B9F1E05" w14:textId="77777777" w:rsidR="00803C44" w:rsidRPr="005D2749" w:rsidRDefault="00803C44" w:rsidP="00803C44">
      <w:pPr>
        <w:pStyle w:val="Para1"/>
        <w:numPr>
          <w:ilvl w:val="0"/>
          <w:numId w:val="0"/>
        </w:numPr>
        <w:suppressLineNumbers/>
        <w:shd w:val="clear" w:color="auto" w:fill="FFFFFF" w:themeFill="background1"/>
        <w:suppressAutoHyphens/>
        <w:ind w:firstLine="720"/>
        <w:rPr>
          <w:i/>
          <w:kern w:val="22"/>
        </w:rPr>
      </w:pPr>
      <w:r>
        <w:rPr>
          <w:kern w:val="22"/>
        </w:rPr>
        <w:t>8</w:t>
      </w:r>
      <w:r w:rsidRPr="005D2749">
        <w:rPr>
          <w:kern w:val="22"/>
        </w:rPr>
        <w:t>.</w:t>
      </w:r>
      <w:r w:rsidRPr="005D2749">
        <w:rPr>
          <w:kern w:val="22"/>
        </w:rPr>
        <w:tab/>
      </w:r>
      <w:r w:rsidRPr="005B23C3">
        <w:rPr>
          <w:i/>
          <w:kern w:val="22"/>
        </w:rPr>
        <w:t>Requests</w:t>
      </w:r>
      <w:r w:rsidRPr="005B23C3">
        <w:rPr>
          <w:kern w:val="22"/>
        </w:rPr>
        <w:t xml:space="preserve"> the Executive Secretary </w:t>
      </w:r>
      <w:r w:rsidRPr="005B23C3">
        <w:rPr>
          <w:rFonts w:eastAsia="Calibri"/>
          <w:kern w:val="22"/>
        </w:rPr>
        <w:t>to prepare</w:t>
      </w:r>
      <w:r>
        <w:rPr>
          <w:rFonts w:eastAsia="Calibri"/>
          <w:kern w:val="22"/>
        </w:rPr>
        <w:t>, in consultation with Parties,</w:t>
      </w:r>
      <w:r w:rsidRPr="005B23C3">
        <w:rPr>
          <w:rFonts w:eastAsia="Calibri"/>
          <w:kern w:val="22"/>
        </w:rPr>
        <w:t xml:space="preserve"> a revised strategic framework for capacity</w:t>
      </w:r>
      <w:r w:rsidRPr="005B23C3">
        <w:rPr>
          <w:rFonts w:eastAsia="Calibri"/>
          <w:kern w:val="22"/>
        </w:rPr>
        <w:noBreakHyphen/>
        <w:t>building and development to support the effective implementation of the Nagoya Protocol, in line with the post-2020 global biodiversity framework, the long-term strategic framework for capacity</w:t>
      </w:r>
      <w:r>
        <w:rPr>
          <w:rFonts w:eastAsia="Calibri"/>
          <w:kern w:val="22"/>
        </w:rPr>
        <w:t>-building and development to support the implementation of the post-</w:t>
      </w:r>
      <w:r w:rsidRPr="005B23C3">
        <w:rPr>
          <w:rFonts w:eastAsia="Calibri"/>
          <w:kern w:val="22"/>
        </w:rPr>
        <w:t xml:space="preserve">2020 </w:t>
      </w:r>
      <w:r>
        <w:rPr>
          <w:rFonts w:eastAsia="Calibri"/>
          <w:kern w:val="22"/>
        </w:rPr>
        <w:t>global biodiversity framework,</w:t>
      </w:r>
      <w:r w:rsidRPr="00C67EED">
        <w:rPr>
          <w:rFonts w:eastAsia="Calibri"/>
          <w:kern w:val="22"/>
        </w:rPr>
        <w:t xml:space="preserve"> </w:t>
      </w:r>
      <w:r>
        <w:rPr>
          <w:rFonts w:eastAsia="Calibri"/>
          <w:kern w:val="22"/>
        </w:rPr>
        <w:t xml:space="preserve">taking into account </w:t>
      </w:r>
      <w:r w:rsidRPr="005B23C3">
        <w:rPr>
          <w:rFonts w:eastAsia="Calibri"/>
          <w:kern w:val="22"/>
        </w:rPr>
        <w:t>the findings of the evaluation</w:t>
      </w:r>
      <w:r>
        <w:rPr>
          <w:rFonts w:eastAsia="Calibri"/>
          <w:kern w:val="22"/>
        </w:rPr>
        <w:t>,</w:t>
      </w:r>
      <w:r w:rsidRPr="005D2749">
        <w:rPr>
          <w:kern w:val="22"/>
        </w:rPr>
        <w:t xml:space="preserve"> for the consideration of the Subsidiary Body on Implementation at its fourth meeting</w:t>
      </w:r>
      <w:r>
        <w:rPr>
          <w:kern w:val="22"/>
        </w:rPr>
        <w:t xml:space="preserve"> and for adoption by the Conference of the Parties </w:t>
      </w:r>
      <w:r w:rsidRPr="009B3A3B">
        <w:rPr>
          <w:kern w:val="22"/>
        </w:rPr>
        <w:t>serving</w:t>
      </w:r>
      <w:r>
        <w:rPr>
          <w:kern w:val="22"/>
        </w:rPr>
        <w:t xml:space="preserve"> as the </w:t>
      </w:r>
      <w:r w:rsidRPr="009B3A3B">
        <w:rPr>
          <w:kern w:val="22"/>
        </w:rPr>
        <w:t>m</w:t>
      </w:r>
      <w:r>
        <w:rPr>
          <w:kern w:val="22"/>
        </w:rPr>
        <w:t>eeting of the Parties to the Nagoya Protocol at its fifth meeting;</w:t>
      </w:r>
    </w:p>
    <w:p w14:paraId="324F7E4F" w14:textId="77777777" w:rsidR="00803C44" w:rsidRPr="00C33568" w:rsidRDefault="00803C44" w:rsidP="00803C44">
      <w:pPr>
        <w:pStyle w:val="Para1"/>
        <w:numPr>
          <w:ilvl w:val="0"/>
          <w:numId w:val="0"/>
        </w:numPr>
        <w:shd w:val="clear" w:color="auto" w:fill="FFFFFF" w:themeFill="background1"/>
        <w:spacing w:before="240" w:after="240"/>
        <w:jc w:val="center"/>
        <w:rPr>
          <w:b/>
          <w:bCs/>
        </w:rPr>
      </w:pPr>
      <w:r>
        <w:rPr>
          <w:b/>
          <w:bCs/>
        </w:rPr>
        <w:t xml:space="preserve">B. </w:t>
      </w:r>
      <w:r>
        <w:rPr>
          <w:b/>
          <w:bCs/>
        </w:rPr>
        <w:tab/>
        <w:t>Awareness-raising</w:t>
      </w:r>
    </w:p>
    <w:p w14:paraId="2EAD6408" w14:textId="77777777" w:rsidR="00803C44" w:rsidRPr="00B96B6F" w:rsidRDefault="00803C44" w:rsidP="00803C44">
      <w:pPr>
        <w:suppressLineNumbers/>
        <w:shd w:val="clear" w:color="auto" w:fill="FFFFFF" w:themeFill="background1"/>
        <w:suppressAutoHyphens/>
        <w:kinsoku w:val="0"/>
        <w:overflowPunct w:val="0"/>
        <w:autoSpaceDE w:val="0"/>
        <w:autoSpaceDN w:val="0"/>
        <w:adjustRightInd w:val="0"/>
        <w:snapToGrid w:val="0"/>
        <w:spacing w:before="240" w:after="120"/>
        <w:ind w:firstLine="709"/>
        <w:rPr>
          <w:i/>
          <w:kern w:val="22"/>
          <w:szCs w:val="22"/>
          <w:lang w:eastAsia="en-CA"/>
        </w:rPr>
      </w:pPr>
      <w:r w:rsidRPr="00B96B6F">
        <w:rPr>
          <w:i/>
          <w:kern w:val="22"/>
          <w:szCs w:val="22"/>
          <w:lang w:eastAsia="en-CA"/>
        </w:rPr>
        <w:t>The Conference of the Parties serving as the meeting of the Parties to the Nagoya Protocol</w:t>
      </w:r>
    </w:p>
    <w:p w14:paraId="4CE35DBF" w14:textId="77777777" w:rsidR="00803C44" w:rsidRPr="00B96B6F" w:rsidRDefault="00803C44" w:rsidP="00803C44">
      <w:pPr>
        <w:suppressLineNumbers/>
        <w:shd w:val="clear" w:color="auto" w:fill="FFFFFF" w:themeFill="background1"/>
        <w:tabs>
          <w:tab w:val="left" w:pos="360"/>
        </w:tabs>
        <w:suppressAutoHyphens/>
        <w:snapToGrid w:val="0"/>
        <w:spacing w:before="120" w:after="120"/>
        <w:ind w:firstLine="720"/>
        <w:rPr>
          <w:snapToGrid w:val="0"/>
          <w:kern w:val="22"/>
          <w:szCs w:val="22"/>
        </w:rPr>
      </w:pPr>
      <w:r w:rsidRPr="00B96B6F">
        <w:rPr>
          <w:snapToGrid w:val="0"/>
          <w:kern w:val="22"/>
          <w:szCs w:val="22"/>
        </w:rPr>
        <w:t>1.</w:t>
      </w:r>
      <w:r w:rsidRPr="00B96B6F">
        <w:rPr>
          <w:snapToGrid w:val="0"/>
          <w:kern w:val="22"/>
          <w:szCs w:val="22"/>
        </w:rPr>
        <w:tab/>
      </w:r>
      <w:r>
        <w:rPr>
          <w:rFonts w:cs="Angsana New"/>
          <w:i/>
          <w:snapToGrid w:val="0"/>
          <w:kern w:val="22"/>
          <w:szCs w:val="22"/>
        </w:rPr>
        <w:t>Welcomes</w:t>
      </w:r>
      <w:r w:rsidRPr="00B96B6F">
        <w:rPr>
          <w:rFonts w:cs="Angsana New"/>
          <w:i/>
          <w:snapToGrid w:val="0"/>
          <w:kern w:val="22"/>
          <w:szCs w:val="22"/>
        </w:rPr>
        <w:t xml:space="preserve"> </w:t>
      </w:r>
      <w:r>
        <w:rPr>
          <w:rFonts w:cs="Angsana New"/>
          <w:snapToGrid w:val="0"/>
          <w:kern w:val="22"/>
          <w:szCs w:val="22"/>
        </w:rPr>
        <w:t>the</w:t>
      </w:r>
      <w:r w:rsidRPr="00B96B6F">
        <w:rPr>
          <w:rFonts w:cs="Angsana New"/>
          <w:i/>
          <w:snapToGrid w:val="0"/>
          <w:kern w:val="22"/>
          <w:szCs w:val="22"/>
        </w:rPr>
        <w:t xml:space="preserve"> </w:t>
      </w:r>
      <w:r w:rsidRPr="00B96B6F">
        <w:rPr>
          <w:rFonts w:cs="Angsana New"/>
          <w:snapToGrid w:val="0"/>
          <w:kern w:val="22"/>
          <w:szCs w:val="22"/>
        </w:rPr>
        <w:t xml:space="preserve">progress made in the implementation of the awareness-raising strategy for the Nagoya </w:t>
      </w:r>
      <w:proofErr w:type="gramStart"/>
      <w:r w:rsidRPr="00B96B6F">
        <w:rPr>
          <w:rFonts w:cs="Angsana New"/>
          <w:snapToGrid w:val="0"/>
          <w:kern w:val="22"/>
          <w:szCs w:val="22"/>
        </w:rPr>
        <w:t>Protocol;</w:t>
      </w:r>
      <w:proofErr w:type="gramEnd"/>
    </w:p>
    <w:p w14:paraId="4990563B" w14:textId="5227462C" w:rsidR="00803C44" w:rsidRDefault="00803C44" w:rsidP="00803C44">
      <w:pPr>
        <w:suppressLineNumbers/>
        <w:shd w:val="clear" w:color="auto" w:fill="FFFFFF" w:themeFill="background1"/>
        <w:tabs>
          <w:tab w:val="left" w:pos="360"/>
        </w:tabs>
        <w:suppressAutoHyphens/>
        <w:snapToGrid w:val="0"/>
        <w:spacing w:before="120" w:after="120"/>
        <w:ind w:firstLine="720"/>
        <w:rPr>
          <w:rFonts w:cs="Angsana New"/>
          <w:snapToGrid w:val="0"/>
          <w:kern w:val="22"/>
          <w:szCs w:val="22"/>
        </w:rPr>
      </w:pPr>
      <w:r w:rsidRPr="00B96B6F">
        <w:rPr>
          <w:rFonts w:cs="Angsana New"/>
          <w:snapToGrid w:val="0"/>
          <w:szCs w:val="18"/>
        </w:rPr>
        <w:t>2.</w:t>
      </w:r>
      <w:r w:rsidRPr="00B96B6F">
        <w:rPr>
          <w:rFonts w:cs="Angsana New"/>
          <w:snapToGrid w:val="0"/>
          <w:szCs w:val="18"/>
        </w:rPr>
        <w:tab/>
      </w:r>
      <w:r w:rsidRPr="00B96B6F">
        <w:rPr>
          <w:rFonts w:cs="Angsana New"/>
          <w:i/>
          <w:iCs/>
          <w:snapToGrid w:val="0"/>
          <w:kern w:val="22"/>
          <w:szCs w:val="18"/>
        </w:rPr>
        <w:t xml:space="preserve">Takes note </w:t>
      </w:r>
      <w:r w:rsidRPr="00B96B6F">
        <w:rPr>
          <w:rFonts w:cs="Angsana New"/>
          <w:snapToGrid w:val="0"/>
          <w:kern w:val="22"/>
          <w:szCs w:val="18"/>
        </w:rPr>
        <w:t xml:space="preserve">of the feedback from Parties, </w:t>
      </w:r>
      <w:r w:rsidR="008655A4">
        <w:rPr>
          <w:rFonts w:cs="Angsana New"/>
          <w:snapToGrid w:val="0"/>
          <w:kern w:val="22"/>
          <w:szCs w:val="18"/>
        </w:rPr>
        <w:t xml:space="preserve">other Governments </w:t>
      </w:r>
      <w:r w:rsidRPr="00B96B6F">
        <w:rPr>
          <w:rFonts w:cs="Angsana New"/>
          <w:snapToGrid w:val="0"/>
          <w:kern w:val="22"/>
          <w:szCs w:val="18"/>
        </w:rPr>
        <w:t xml:space="preserve">and other relevant stakeholders on the </w:t>
      </w:r>
      <w:r w:rsidRPr="00B96B6F">
        <w:rPr>
          <w:rFonts w:cs="Angsana New"/>
          <w:i/>
          <w:iCs/>
          <w:snapToGrid w:val="0"/>
          <w:kern w:val="22"/>
          <w:szCs w:val="18"/>
        </w:rPr>
        <w:t>CEPA Toolkit - Including Considerations for Access and Benefit-sharing</w:t>
      </w:r>
      <w:r w:rsidRPr="00B96B6F">
        <w:rPr>
          <w:rFonts w:cs="Angsana New"/>
          <w:snapToGrid w:val="0"/>
          <w:kern w:val="22"/>
          <w:szCs w:val="18"/>
        </w:rPr>
        <w:t>,</w:t>
      </w:r>
      <w:r w:rsidRPr="00B96B6F">
        <w:rPr>
          <w:rFonts w:cs="Angsana New"/>
          <w:snapToGrid w:val="0"/>
          <w:kern w:val="22"/>
          <w:sz w:val="18"/>
          <w:szCs w:val="18"/>
          <w:vertAlign w:val="superscript"/>
        </w:rPr>
        <w:footnoteReference w:id="5"/>
      </w:r>
      <w:r w:rsidRPr="00B96B6F">
        <w:rPr>
          <w:rFonts w:cs="Angsana New"/>
          <w:snapToGrid w:val="0"/>
          <w:kern w:val="22"/>
          <w:szCs w:val="18"/>
        </w:rPr>
        <w:t xml:space="preserve"> and encourages Parties, </w:t>
      </w:r>
      <w:r>
        <w:rPr>
          <w:rFonts w:cs="Angsana New"/>
          <w:snapToGrid w:val="0"/>
          <w:kern w:val="22"/>
          <w:szCs w:val="18"/>
        </w:rPr>
        <w:t>other Governments</w:t>
      </w:r>
      <w:r w:rsidRPr="00B96B6F">
        <w:rPr>
          <w:rFonts w:cs="Angsana New"/>
          <w:snapToGrid w:val="0"/>
          <w:kern w:val="22"/>
          <w:szCs w:val="18"/>
        </w:rPr>
        <w:t xml:space="preserve">, relevant organizations and other stakeholders to continue to utilize the toolkit as part of their awareness-raising and capacity-building </w:t>
      </w:r>
      <w:proofErr w:type="gramStart"/>
      <w:r w:rsidRPr="00B96B6F">
        <w:rPr>
          <w:rFonts w:cs="Angsana New"/>
          <w:snapToGrid w:val="0"/>
          <w:kern w:val="22"/>
          <w:szCs w:val="18"/>
        </w:rPr>
        <w:t>activities</w:t>
      </w:r>
      <w:r w:rsidRPr="00B96B6F">
        <w:rPr>
          <w:rFonts w:cs="Angsana New"/>
          <w:snapToGrid w:val="0"/>
          <w:kern w:val="22"/>
          <w:szCs w:val="22"/>
        </w:rPr>
        <w:t>;</w:t>
      </w:r>
      <w:proofErr w:type="gramEnd"/>
    </w:p>
    <w:p w14:paraId="4148FA36" w14:textId="77777777" w:rsidR="00803C44" w:rsidRPr="00B96B6F" w:rsidRDefault="00803C44" w:rsidP="00803C44">
      <w:pPr>
        <w:suppressLineNumbers/>
        <w:shd w:val="clear" w:color="auto" w:fill="FFFFFF" w:themeFill="background1"/>
        <w:tabs>
          <w:tab w:val="left" w:pos="360"/>
        </w:tabs>
        <w:suppressAutoHyphens/>
        <w:snapToGrid w:val="0"/>
        <w:spacing w:before="120" w:after="120"/>
        <w:ind w:firstLine="720"/>
        <w:rPr>
          <w:rFonts w:cs="Angsana New"/>
          <w:snapToGrid w:val="0"/>
          <w:szCs w:val="18"/>
        </w:rPr>
      </w:pPr>
      <w:r>
        <w:rPr>
          <w:rFonts w:cs="Angsana New"/>
          <w:snapToGrid w:val="0"/>
          <w:szCs w:val="18"/>
        </w:rPr>
        <w:t>3</w:t>
      </w:r>
      <w:r w:rsidRPr="00D05489">
        <w:rPr>
          <w:rFonts w:cs="Angsana New"/>
          <w:snapToGrid w:val="0"/>
          <w:szCs w:val="18"/>
        </w:rPr>
        <w:t>.</w:t>
      </w:r>
      <w:r>
        <w:rPr>
          <w:rFonts w:cs="Angsana New"/>
          <w:snapToGrid w:val="0"/>
          <w:szCs w:val="18"/>
        </w:rPr>
        <w:tab/>
      </w:r>
      <w:r w:rsidRPr="00D05489">
        <w:rPr>
          <w:rFonts w:cs="Angsana New"/>
          <w:i/>
          <w:iCs/>
          <w:snapToGrid w:val="0"/>
          <w:szCs w:val="18"/>
        </w:rPr>
        <w:t>Welcomes</w:t>
      </w:r>
      <w:r w:rsidRPr="00D05489">
        <w:rPr>
          <w:rFonts w:cs="Angsana New"/>
          <w:snapToGrid w:val="0"/>
          <w:szCs w:val="18"/>
        </w:rPr>
        <w:t xml:space="preserve"> the framework for a communication strategy </w:t>
      </w:r>
      <w:r>
        <w:rPr>
          <w:rFonts w:cs="Angsana New"/>
          <w:snapToGrid w:val="0"/>
          <w:szCs w:val="18"/>
        </w:rPr>
        <w:t>to support</w:t>
      </w:r>
      <w:r w:rsidRPr="00D05489">
        <w:rPr>
          <w:rFonts w:cs="Angsana New"/>
          <w:snapToGrid w:val="0"/>
          <w:szCs w:val="18"/>
        </w:rPr>
        <w:t xml:space="preserve"> the post-2020 global biodiversity framework, </w:t>
      </w:r>
      <w:r>
        <w:rPr>
          <w:rFonts w:cs="Angsana New"/>
          <w:snapToGrid w:val="0"/>
          <w:szCs w:val="18"/>
        </w:rPr>
        <w:t xml:space="preserve">contained in </w:t>
      </w:r>
      <w:r w:rsidRPr="00D05489">
        <w:rPr>
          <w:rFonts w:cs="Angsana New"/>
          <w:snapToGrid w:val="0"/>
          <w:szCs w:val="18"/>
        </w:rPr>
        <w:t xml:space="preserve">decision 15/-- of the Conference of the Parties, as an important element to also raise awareness on </w:t>
      </w:r>
      <w:r>
        <w:rPr>
          <w:rFonts w:cs="Angsana New"/>
          <w:snapToGrid w:val="0"/>
          <w:szCs w:val="18"/>
        </w:rPr>
        <w:t>access and benefit-sharing</w:t>
      </w:r>
      <w:r w:rsidRPr="00D05489">
        <w:rPr>
          <w:rFonts w:cs="Angsana New"/>
          <w:snapToGrid w:val="0"/>
          <w:szCs w:val="18"/>
        </w:rPr>
        <w:t xml:space="preserve"> and the related </w:t>
      </w:r>
      <w:r>
        <w:rPr>
          <w:rFonts w:cs="Angsana New"/>
          <w:snapToGrid w:val="0"/>
          <w:szCs w:val="18"/>
        </w:rPr>
        <w:t>g</w:t>
      </w:r>
      <w:r w:rsidRPr="004A0321">
        <w:rPr>
          <w:rFonts w:cs="Angsana New"/>
          <w:snapToGrid w:val="0"/>
          <w:szCs w:val="18"/>
        </w:rPr>
        <w:t xml:space="preserve">oal and </w:t>
      </w:r>
      <w:r>
        <w:rPr>
          <w:rFonts w:cs="Angsana New"/>
          <w:snapToGrid w:val="0"/>
          <w:szCs w:val="18"/>
        </w:rPr>
        <w:t>t</w:t>
      </w:r>
      <w:r w:rsidRPr="004A0321">
        <w:rPr>
          <w:rFonts w:cs="Angsana New"/>
          <w:snapToGrid w:val="0"/>
          <w:szCs w:val="18"/>
        </w:rPr>
        <w:t>arget</w:t>
      </w:r>
      <w:r w:rsidRPr="00D05489">
        <w:rPr>
          <w:rFonts w:cs="Angsana New"/>
          <w:snapToGrid w:val="0"/>
          <w:szCs w:val="18"/>
        </w:rPr>
        <w:t xml:space="preserve"> of the post-2020 global biodiversity framework</w:t>
      </w:r>
      <w:r>
        <w:rPr>
          <w:rFonts w:cs="Angsana New"/>
          <w:snapToGrid w:val="0"/>
          <w:szCs w:val="18"/>
        </w:rPr>
        <w:t>;</w:t>
      </w:r>
      <w:r>
        <w:rPr>
          <w:rStyle w:val="FootnoteReference"/>
          <w:rFonts w:cs="Angsana New"/>
          <w:snapToGrid w:val="0"/>
          <w:szCs w:val="18"/>
        </w:rPr>
        <w:footnoteReference w:id="6"/>
      </w:r>
    </w:p>
    <w:p w14:paraId="27B3CF39" w14:textId="77777777" w:rsidR="00803C44" w:rsidRPr="00B96B6F" w:rsidRDefault="00803C44" w:rsidP="00803C44">
      <w:pPr>
        <w:suppressLineNumbers/>
        <w:shd w:val="clear" w:color="auto" w:fill="FFFFFF" w:themeFill="background1"/>
        <w:tabs>
          <w:tab w:val="left" w:pos="360"/>
        </w:tabs>
        <w:suppressAutoHyphens/>
        <w:snapToGrid w:val="0"/>
        <w:spacing w:before="120" w:after="120"/>
        <w:ind w:firstLine="720"/>
        <w:rPr>
          <w:rFonts w:cs="Angsana New"/>
          <w:snapToGrid w:val="0"/>
          <w:kern w:val="22"/>
          <w:szCs w:val="18"/>
        </w:rPr>
      </w:pPr>
      <w:r>
        <w:rPr>
          <w:rFonts w:cs="Angsana New"/>
          <w:snapToGrid w:val="0"/>
          <w:kern w:val="22"/>
          <w:szCs w:val="18"/>
        </w:rPr>
        <w:t>4</w:t>
      </w:r>
      <w:r w:rsidRPr="00B96B6F">
        <w:rPr>
          <w:rFonts w:cs="Angsana New"/>
          <w:snapToGrid w:val="0"/>
          <w:kern w:val="22"/>
          <w:szCs w:val="18"/>
        </w:rPr>
        <w:t>.</w:t>
      </w:r>
      <w:r w:rsidRPr="00B96B6F">
        <w:rPr>
          <w:rFonts w:cs="Angsana New"/>
          <w:snapToGrid w:val="0"/>
          <w:kern w:val="22"/>
          <w:szCs w:val="18"/>
        </w:rPr>
        <w:tab/>
      </w:r>
      <w:r w:rsidRPr="00B96B6F">
        <w:rPr>
          <w:rFonts w:cs="Angsana New"/>
          <w:i/>
          <w:iCs/>
          <w:snapToGrid w:val="0"/>
          <w:kern w:val="22"/>
          <w:szCs w:val="18"/>
        </w:rPr>
        <w:t>Encourages</w:t>
      </w:r>
      <w:r w:rsidRPr="00B96B6F">
        <w:rPr>
          <w:rFonts w:cs="Angsana New"/>
          <w:snapToGrid w:val="0"/>
          <w:kern w:val="22"/>
          <w:szCs w:val="18"/>
        </w:rPr>
        <w:t xml:space="preserve"> Parties, </w:t>
      </w:r>
      <w:r>
        <w:rPr>
          <w:rFonts w:cs="Angsana New"/>
          <w:snapToGrid w:val="0"/>
          <w:kern w:val="22"/>
          <w:szCs w:val="18"/>
        </w:rPr>
        <w:t>other Governments</w:t>
      </w:r>
      <w:r w:rsidRPr="00B96B6F">
        <w:rPr>
          <w:rFonts w:cs="Angsana New"/>
          <w:snapToGrid w:val="0"/>
          <w:kern w:val="22"/>
          <w:szCs w:val="18"/>
        </w:rPr>
        <w:t>, relevant organizations and other stakeholders to continue to implement awareness-raising activities and to make available information on awareness-raising tools and resources through the Access and Benefit-sharing Clearing-</w:t>
      </w:r>
      <w:proofErr w:type="gramStart"/>
      <w:r w:rsidRPr="00B96B6F">
        <w:rPr>
          <w:rFonts w:cs="Angsana New"/>
          <w:snapToGrid w:val="0"/>
          <w:kern w:val="22"/>
          <w:szCs w:val="18"/>
        </w:rPr>
        <w:t>House;</w:t>
      </w:r>
      <w:proofErr w:type="gramEnd"/>
    </w:p>
    <w:p w14:paraId="38217CDF" w14:textId="77777777" w:rsidR="00803C44" w:rsidRPr="00B96B6F" w:rsidRDefault="00803C44" w:rsidP="00803C44">
      <w:pPr>
        <w:suppressLineNumbers/>
        <w:shd w:val="clear" w:color="auto" w:fill="FFFFFF" w:themeFill="background1"/>
        <w:tabs>
          <w:tab w:val="left" w:pos="360"/>
        </w:tabs>
        <w:suppressAutoHyphens/>
        <w:snapToGrid w:val="0"/>
        <w:spacing w:before="120" w:after="120"/>
        <w:ind w:firstLine="720"/>
        <w:rPr>
          <w:rFonts w:cs="Angsana New"/>
          <w:snapToGrid w:val="0"/>
          <w:kern w:val="22"/>
          <w:szCs w:val="18"/>
        </w:rPr>
      </w:pPr>
      <w:r>
        <w:rPr>
          <w:rFonts w:cs="Angsana New"/>
          <w:snapToGrid w:val="0"/>
          <w:kern w:val="22"/>
          <w:szCs w:val="18"/>
        </w:rPr>
        <w:t>5</w:t>
      </w:r>
      <w:r w:rsidRPr="00B96B6F">
        <w:rPr>
          <w:rFonts w:cs="Angsana New"/>
          <w:snapToGrid w:val="0"/>
          <w:kern w:val="22"/>
          <w:szCs w:val="18"/>
        </w:rPr>
        <w:t>.</w:t>
      </w:r>
      <w:r w:rsidRPr="00B96B6F">
        <w:rPr>
          <w:rFonts w:cs="Angsana New"/>
          <w:snapToGrid w:val="0"/>
          <w:kern w:val="22"/>
          <w:szCs w:val="18"/>
        </w:rPr>
        <w:tab/>
      </w:r>
      <w:r w:rsidRPr="00B96B6F">
        <w:rPr>
          <w:rFonts w:cs="Angsana New"/>
          <w:i/>
          <w:iCs/>
          <w:snapToGrid w:val="0"/>
          <w:kern w:val="22"/>
          <w:szCs w:val="18"/>
        </w:rPr>
        <w:t>Requests</w:t>
      </w:r>
      <w:r w:rsidRPr="00B96B6F">
        <w:rPr>
          <w:rFonts w:cs="Angsana New"/>
          <w:snapToGrid w:val="0"/>
          <w:kern w:val="22"/>
          <w:szCs w:val="18"/>
        </w:rPr>
        <w:t xml:space="preserve"> the Executive Secretary to continue </w:t>
      </w:r>
      <w:r>
        <w:rPr>
          <w:rFonts w:cs="Angsana New"/>
          <w:snapToGrid w:val="0"/>
          <w:kern w:val="22"/>
          <w:szCs w:val="18"/>
        </w:rPr>
        <w:t>facilitating</w:t>
      </w:r>
      <w:r w:rsidRPr="00B96B6F">
        <w:rPr>
          <w:rFonts w:cs="Angsana New"/>
          <w:snapToGrid w:val="0"/>
          <w:kern w:val="22"/>
          <w:szCs w:val="18"/>
        </w:rPr>
        <w:t xml:space="preserve"> the implementation of the awareness-raising strategy</w:t>
      </w:r>
      <w:r w:rsidRPr="00B96B6F">
        <w:rPr>
          <w:rFonts w:cs="Angsana New"/>
          <w:snapToGrid w:val="0"/>
          <w:kern w:val="22"/>
          <w:sz w:val="18"/>
          <w:szCs w:val="18"/>
          <w:vertAlign w:val="superscript"/>
        </w:rPr>
        <w:footnoteReference w:id="7"/>
      </w:r>
      <w:r w:rsidRPr="00B96B6F">
        <w:rPr>
          <w:rFonts w:cs="Angsana New"/>
          <w:snapToGrid w:val="0"/>
          <w:kern w:val="22"/>
          <w:szCs w:val="18"/>
        </w:rPr>
        <w:t xml:space="preserve"> through its capacity</w:t>
      </w:r>
      <w:r w:rsidRPr="00B96B6F">
        <w:rPr>
          <w:rFonts w:cs="Angsana New"/>
          <w:snapToGrid w:val="0"/>
          <w:kern w:val="22"/>
          <w:szCs w:val="18"/>
        </w:rPr>
        <w:noBreakHyphen/>
        <w:t>building</w:t>
      </w:r>
      <w:r>
        <w:rPr>
          <w:rFonts w:cs="Angsana New"/>
          <w:snapToGrid w:val="0"/>
          <w:kern w:val="22"/>
          <w:szCs w:val="18"/>
        </w:rPr>
        <w:t xml:space="preserve"> and development</w:t>
      </w:r>
      <w:r w:rsidRPr="00B96B6F">
        <w:rPr>
          <w:rFonts w:cs="Angsana New"/>
          <w:snapToGrid w:val="0"/>
          <w:kern w:val="22"/>
          <w:szCs w:val="18"/>
        </w:rPr>
        <w:t xml:space="preserve"> activities and by encouraging the use of the access and benefit-sharing awareness-raising toolkit in related capacity-building</w:t>
      </w:r>
      <w:r>
        <w:rPr>
          <w:rFonts w:cs="Angsana New"/>
          <w:snapToGrid w:val="0"/>
          <w:kern w:val="22"/>
          <w:szCs w:val="18"/>
        </w:rPr>
        <w:t xml:space="preserve"> and development</w:t>
      </w:r>
      <w:r w:rsidRPr="00B96B6F">
        <w:rPr>
          <w:rFonts w:cs="Angsana New"/>
          <w:snapToGrid w:val="0"/>
          <w:kern w:val="22"/>
          <w:szCs w:val="18"/>
        </w:rPr>
        <w:t xml:space="preserve"> and awareness-raising projects carried out by Parties, </w:t>
      </w:r>
      <w:r>
        <w:rPr>
          <w:rFonts w:cs="Angsana New"/>
          <w:snapToGrid w:val="0"/>
          <w:kern w:val="22"/>
          <w:szCs w:val="18"/>
        </w:rPr>
        <w:t xml:space="preserve">other Governments </w:t>
      </w:r>
      <w:r w:rsidRPr="00B96B6F">
        <w:rPr>
          <w:rFonts w:cs="Angsana New"/>
          <w:snapToGrid w:val="0"/>
          <w:kern w:val="22"/>
          <w:szCs w:val="18"/>
        </w:rPr>
        <w:t xml:space="preserve">and relevant </w:t>
      </w:r>
      <w:proofErr w:type="gramStart"/>
      <w:r w:rsidRPr="00B96B6F">
        <w:rPr>
          <w:rFonts w:cs="Angsana New"/>
          <w:snapToGrid w:val="0"/>
          <w:kern w:val="22"/>
          <w:szCs w:val="18"/>
        </w:rPr>
        <w:t>organizations;</w:t>
      </w:r>
      <w:proofErr w:type="gramEnd"/>
    </w:p>
    <w:p w14:paraId="77C05591" w14:textId="77777777" w:rsidR="00803C44" w:rsidRDefault="00803C44" w:rsidP="00803C44">
      <w:pPr>
        <w:suppressLineNumbers/>
        <w:shd w:val="clear" w:color="auto" w:fill="FFFFFF" w:themeFill="background1"/>
        <w:tabs>
          <w:tab w:val="left" w:pos="360"/>
        </w:tabs>
        <w:suppressAutoHyphens/>
        <w:snapToGrid w:val="0"/>
        <w:spacing w:before="120" w:after="120"/>
        <w:ind w:firstLine="720"/>
        <w:rPr>
          <w:rFonts w:cs="Angsana New"/>
          <w:snapToGrid w:val="0"/>
          <w:kern w:val="22"/>
          <w:szCs w:val="18"/>
        </w:rPr>
      </w:pPr>
      <w:r>
        <w:rPr>
          <w:rFonts w:cs="Angsana New"/>
          <w:snapToGrid w:val="0"/>
          <w:kern w:val="22"/>
          <w:szCs w:val="18"/>
        </w:rPr>
        <w:lastRenderedPageBreak/>
        <w:t>6</w:t>
      </w:r>
      <w:r w:rsidRPr="00B96B6F">
        <w:rPr>
          <w:rFonts w:cs="Angsana New"/>
          <w:snapToGrid w:val="0"/>
          <w:kern w:val="22"/>
          <w:szCs w:val="18"/>
        </w:rPr>
        <w:t>.</w:t>
      </w:r>
      <w:r w:rsidRPr="00B96B6F">
        <w:rPr>
          <w:rFonts w:cs="Angsana New"/>
          <w:snapToGrid w:val="0"/>
          <w:kern w:val="22"/>
          <w:szCs w:val="18"/>
        </w:rPr>
        <w:tab/>
      </w:r>
      <w:r w:rsidRPr="00B96B6F">
        <w:rPr>
          <w:rFonts w:cs="Angsana New"/>
          <w:i/>
          <w:iCs/>
          <w:snapToGrid w:val="0"/>
          <w:kern w:val="22"/>
          <w:szCs w:val="18"/>
        </w:rPr>
        <w:t>Also requests</w:t>
      </w:r>
      <w:r w:rsidRPr="00B96B6F">
        <w:rPr>
          <w:rFonts w:cs="Angsana New"/>
          <w:snapToGrid w:val="0"/>
          <w:kern w:val="22"/>
          <w:szCs w:val="18"/>
        </w:rPr>
        <w:t xml:space="preserve"> the Executive Secretary to</w:t>
      </w:r>
      <w:r w:rsidRPr="00B96B6F">
        <w:rPr>
          <w:rFonts w:cs="Angsana New"/>
          <w:snapToGrid w:val="0"/>
          <w:kern w:val="22"/>
          <w:szCs w:val="22"/>
        </w:rPr>
        <w:t xml:space="preserve"> </w:t>
      </w:r>
      <w:r w:rsidRPr="00B96B6F">
        <w:rPr>
          <w:rFonts w:cs="Angsana New"/>
          <w:snapToGrid w:val="0"/>
          <w:kern w:val="22"/>
          <w:szCs w:val="18"/>
        </w:rPr>
        <w:t>consider incorporating elements of the awareness-raising strategy when revising the strategic framework for capacity-building and development to support the effective implementation of the Nagoya Protocol, for the consideration of the Subsidiary Body on Implementation at its fourth meeting and for adoption by the Conference of the Parties serving as the meeting of the Parties to the Nagoya Protocol at its fifth meeting.</w:t>
      </w:r>
    </w:p>
    <w:p w14:paraId="289FA4B9" w14:textId="77777777" w:rsidR="00803C44" w:rsidRPr="00931173" w:rsidRDefault="00803C44" w:rsidP="00803C44">
      <w:pPr>
        <w:pStyle w:val="ListParagraph"/>
        <w:suppressAutoHyphens/>
        <w:spacing w:before="240" w:after="120"/>
        <w:ind w:left="0"/>
        <w:contextualSpacing w:val="0"/>
        <w:jc w:val="center"/>
        <w:outlineLvl w:val="2"/>
        <w:rPr>
          <w:i/>
          <w:kern w:val="22"/>
          <w:szCs w:val="22"/>
          <w:bdr w:val="none" w:sz="0" w:space="0" w:color="auto" w:frame="1"/>
        </w:rPr>
      </w:pPr>
      <w:bookmarkStart w:id="0" w:name="_Toc118407980"/>
      <w:r w:rsidRPr="00931173">
        <w:rPr>
          <w:i/>
          <w:kern w:val="22"/>
          <w:szCs w:val="22"/>
          <w:bdr w:val="none" w:sz="0" w:space="0" w:color="auto" w:frame="1"/>
        </w:rPr>
        <w:t>Annex</w:t>
      </w:r>
      <w:bookmarkEnd w:id="0"/>
    </w:p>
    <w:p w14:paraId="0F7F093A" w14:textId="77777777" w:rsidR="00803C44" w:rsidRPr="00931173" w:rsidRDefault="00803C44" w:rsidP="00803C44">
      <w:pPr>
        <w:pStyle w:val="HEADINGNOTFORTOC"/>
        <w:spacing w:before="120"/>
        <w:outlineLvl w:val="2"/>
        <w:rPr>
          <w:szCs w:val="22"/>
          <w:bdr w:val="none" w:sz="0" w:space="0" w:color="auto" w:frame="1"/>
        </w:rPr>
      </w:pPr>
      <w:bookmarkStart w:id="1" w:name="_Toc118407981"/>
      <w:r w:rsidRPr="00931173">
        <w:rPr>
          <w:szCs w:val="22"/>
          <w:bdr w:val="none" w:sz="0" w:space="0" w:color="auto" w:frame="1"/>
        </w:rPr>
        <w:t>Specific priorities for continued capacity-building and development to support the implementation of the Nagoya Protocol</w:t>
      </w:r>
      <w:bookmarkEnd w:id="1"/>
    </w:p>
    <w:p w14:paraId="1791BC81" w14:textId="77777777" w:rsidR="00803C44" w:rsidRPr="00931173" w:rsidRDefault="00803C44" w:rsidP="00803C44">
      <w:pPr>
        <w:pStyle w:val="ListParagraph"/>
        <w:suppressLineNumbers/>
        <w:suppressAutoHyphens/>
        <w:spacing w:before="120" w:after="120"/>
        <w:ind w:left="0" w:firstLine="720"/>
        <w:contextualSpacing w:val="0"/>
        <w:rPr>
          <w:kern w:val="22"/>
          <w:szCs w:val="22"/>
          <w:bdr w:val="none" w:sz="0" w:space="0" w:color="auto" w:frame="1"/>
        </w:rPr>
      </w:pPr>
      <w:r w:rsidRPr="00931173">
        <w:rPr>
          <w:kern w:val="22"/>
          <w:szCs w:val="22"/>
          <w:bdr w:val="none" w:sz="0" w:space="0" w:color="auto" w:frame="1"/>
        </w:rPr>
        <w:t>Specific priorities for continued capacity-building and development identified during the assessment and review of the Nagoya Protocol include:</w:t>
      </w:r>
    </w:p>
    <w:p w14:paraId="4CF970D0" w14:textId="77777777" w:rsidR="00803C44" w:rsidRPr="00931173" w:rsidRDefault="00803C44" w:rsidP="00803C44">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rPr>
      </w:pPr>
      <w:r w:rsidRPr="00931173">
        <w:rPr>
          <w:rFonts w:hAnsi="Arial Unicode MS"/>
          <w:color w:val="000000"/>
          <w:szCs w:val="22"/>
        </w:rPr>
        <w:t>(a)</w:t>
      </w:r>
      <w:r w:rsidRPr="00931173">
        <w:rPr>
          <w:rFonts w:hAnsi="Arial Unicode MS"/>
          <w:color w:val="000000"/>
          <w:szCs w:val="22"/>
        </w:rPr>
        <w:tab/>
      </w:r>
      <w:r w:rsidRPr="00931173">
        <w:rPr>
          <w:kern w:val="22"/>
          <w:szCs w:val="22"/>
        </w:rPr>
        <w:t xml:space="preserve">Developing access and benefit-sharing legislation or regulatory requirements, considering Article 8 of the Protocol and the need to ensure that the Protocol and other relevant international instruments are implemented in a mutually supportive </w:t>
      </w:r>
      <w:proofErr w:type="gramStart"/>
      <w:r w:rsidRPr="00931173">
        <w:rPr>
          <w:kern w:val="22"/>
          <w:szCs w:val="22"/>
        </w:rPr>
        <w:t>manner;</w:t>
      </w:r>
      <w:proofErr w:type="gramEnd"/>
    </w:p>
    <w:p w14:paraId="1869AE23" w14:textId="0FCDF913" w:rsidR="00803C44" w:rsidRPr="00931173" w:rsidRDefault="00803C44" w:rsidP="00803C44">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rPr>
      </w:pPr>
      <w:r w:rsidRPr="00931173">
        <w:rPr>
          <w:rFonts w:hAnsi="Arial Unicode MS"/>
          <w:color w:val="000000"/>
          <w:szCs w:val="22"/>
        </w:rPr>
        <w:t>(b)</w:t>
      </w:r>
      <w:r w:rsidRPr="00931173">
        <w:rPr>
          <w:rFonts w:hAnsi="Arial Unicode MS"/>
          <w:color w:val="000000"/>
          <w:szCs w:val="22"/>
        </w:rPr>
        <w:tab/>
      </w:r>
      <w:r w:rsidRPr="00931173">
        <w:rPr>
          <w:kern w:val="22"/>
          <w:szCs w:val="22"/>
        </w:rPr>
        <w:t xml:space="preserve">Enhancing the implementation of the provisions on compliance with domestic legislation and regulatory requirements on access and benefit-sharing, monitoring the utilization of genetic </w:t>
      </w:r>
      <w:proofErr w:type="gramStart"/>
      <w:r w:rsidRPr="00931173">
        <w:rPr>
          <w:kern w:val="22"/>
          <w:szCs w:val="22"/>
        </w:rPr>
        <w:t xml:space="preserve">resources </w:t>
      </w:r>
      <w:r w:rsidR="001770A1">
        <w:rPr>
          <w:kern w:val="22"/>
          <w:szCs w:val="22"/>
        </w:rPr>
        <w:t xml:space="preserve"> including</w:t>
      </w:r>
      <w:proofErr w:type="gramEnd"/>
      <w:r w:rsidR="001770A1">
        <w:rPr>
          <w:kern w:val="22"/>
          <w:szCs w:val="22"/>
        </w:rPr>
        <w:t xml:space="preserve"> </w:t>
      </w:r>
      <w:r w:rsidRPr="00931173">
        <w:rPr>
          <w:kern w:val="22"/>
          <w:szCs w:val="22"/>
        </w:rPr>
        <w:t>the designation of checkpoints, as well as the provisions related to indigenous peoples and local communities;</w:t>
      </w:r>
    </w:p>
    <w:p w14:paraId="294A2EA3" w14:textId="77777777" w:rsidR="00803C44" w:rsidRPr="00931173" w:rsidRDefault="00803C44" w:rsidP="00803C44">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rPr>
      </w:pPr>
      <w:r w:rsidRPr="00931173">
        <w:rPr>
          <w:rFonts w:hAnsi="Arial Unicode MS"/>
          <w:color w:val="000000"/>
          <w:szCs w:val="22"/>
        </w:rPr>
        <w:t>(c)</w:t>
      </w:r>
      <w:r w:rsidRPr="00931173">
        <w:rPr>
          <w:rFonts w:hAnsi="Arial Unicode MS"/>
          <w:color w:val="000000"/>
          <w:szCs w:val="22"/>
        </w:rPr>
        <w:tab/>
      </w:r>
      <w:r w:rsidRPr="00931173">
        <w:rPr>
          <w:kern w:val="22"/>
          <w:szCs w:val="22"/>
        </w:rPr>
        <w:t xml:space="preserve">Supporting the participation of indigenous peoples and local communities in the implementation of the Protocol, including by supporting the development by indigenous peoples and local communities of community protocols and procedures, minimum requirements for </w:t>
      </w:r>
      <w:r w:rsidRPr="00931173">
        <w:rPr>
          <w:kern w:val="22"/>
          <w:szCs w:val="22"/>
          <w:bdr w:val="none" w:sz="0" w:space="0" w:color="auto" w:frame="1"/>
        </w:rPr>
        <w:t xml:space="preserve">mutually agreed terms </w:t>
      </w:r>
      <w:r w:rsidRPr="00931173">
        <w:rPr>
          <w:kern w:val="22"/>
          <w:szCs w:val="22"/>
        </w:rPr>
        <w:t xml:space="preserve">and model contractual clauses for benefit-sharing arising from the utilization of traditional knowledge associated with genetic resources, taking into consideration their customary </w:t>
      </w:r>
      <w:proofErr w:type="gramStart"/>
      <w:r w:rsidRPr="00931173">
        <w:rPr>
          <w:kern w:val="22"/>
          <w:szCs w:val="22"/>
        </w:rPr>
        <w:t>laws;</w:t>
      </w:r>
      <w:proofErr w:type="gramEnd"/>
    </w:p>
    <w:p w14:paraId="1DEBE65A" w14:textId="77777777" w:rsidR="00803C44" w:rsidRPr="00931173" w:rsidRDefault="00803C44" w:rsidP="00803C44">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rPr>
      </w:pPr>
      <w:r w:rsidRPr="00931173">
        <w:rPr>
          <w:rFonts w:hAnsi="Arial Unicode MS"/>
          <w:color w:val="000000"/>
          <w:szCs w:val="22"/>
        </w:rPr>
        <w:t>(d)</w:t>
      </w:r>
      <w:r w:rsidRPr="00931173">
        <w:rPr>
          <w:rFonts w:hAnsi="Arial Unicode MS"/>
          <w:color w:val="000000"/>
          <w:szCs w:val="22"/>
        </w:rPr>
        <w:tab/>
      </w:r>
      <w:r w:rsidRPr="00931173">
        <w:rPr>
          <w:kern w:val="22"/>
          <w:szCs w:val="22"/>
        </w:rPr>
        <w:t xml:space="preserve">Raising awareness among interested and relevant stakeholders and encouraging their participation in the implementation of the </w:t>
      </w:r>
      <w:proofErr w:type="gramStart"/>
      <w:r w:rsidRPr="00931173">
        <w:rPr>
          <w:kern w:val="22"/>
          <w:szCs w:val="22"/>
        </w:rPr>
        <w:t>Protocol;</w:t>
      </w:r>
      <w:proofErr w:type="gramEnd"/>
    </w:p>
    <w:p w14:paraId="7DF0DAF1" w14:textId="77777777" w:rsidR="00803C44" w:rsidRPr="00931173" w:rsidRDefault="00803C44" w:rsidP="00803C44">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rPr>
      </w:pPr>
      <w:r w:rsidRPr="00931173">
        <w:rPr>
          <w:rFonts w:hAnsi="Arial Unicode MS"/>
          <w:color w:val="000000"/>
          <w:szCs w:val="22"/>
        </w:rPr>
        <w:t>(e)</w:t>
      </w:r>
      <w:r w:rsidRPr="00931173">
        <w:rPr>
          <w:rFonts w:hAnsi="Arial Unicode MS"/>
          <w:color w:val="000000"/>
          <w:szCs w:val="22"/>
        </w:rPr>
        <w:tab/>
      </w:r>
      <w:r w:rsidRPr="00931173">
        <w:rPr>
          <w:kern w:val="22"/>
          <w:szCs w:val="22"/>
        </w:rPr>
        <w:t>C</w:t>
      </w:r>
      <w:r w:rsidRPr="00931173">
        <w:rPr>
          <w:kern w:val="22"/>
          <w:szCs w:val="22"/>
          <w:bdr w:val="none" w:sz="0" w:space="0" w:color="auto" w:frame="1"/>
        </w:rPr>
        <w:t xml:space="preserve">apacity-building and development needs related to the measuring and reporting of both monetary and non-monetary benefits that arise from the utilization of genetic resources and traditional knowledge associated with genetic </w:t>
      </w:r>
      <w:proofErr w:type="gramStart"/>
      <w:r w:rsidRPr="00931173">
        <w:rPr>
          <w:kern w:val="22"/>
          <w:szCs w:val="22"/>
          <w:bdr w:val="none" w:sz="0" w:space="0" w:color="auto" w:frame="1"/>
        </w:rPr>
        <w:t>resources;</w:t>
      </w:r>
      <w:proofErr w:type="gramEnd"/>
      <w:r w:rsidRPr="00931173">
        <w:rPr>
          <w:kern w:val="22"/>
          <w:szCs w:val="22"/>
          <w:bdr w:val="none" w:sz="0" w:space="0" w:color="auto" w:frame="1"/>
        </w:rPr>
        <w:t xml:space="preserve"> </w:t>
      </w:r>
    </w:p>
    <w:p w14:paraId="1C0C3DFF" w14:textId="77777777" w:rsidR="00803C44" w:rsidRPr="00931173" w:rsidRDefault="00803C44" w:rsidP="00803C44">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rPr>
      </w:pPr>
      <w:r w:rsidRPr="00931173">
        <w:rPr>
          <w:rFonts w:hAnsi="Arial Unicode MS"/>
          <w:color w:val="000000"/>
          <w:szCs w:val="22"/>
        </w:rPr>
        <w:t>(f)</w:t>
      </w:r>
      <w:r w:rsidRPr="00931173">
        <w:rPr>
          <w:rFonts w:hAnsi="Arial Unicode MS"/>
          <w:color w:val="000000"/>
          <w:szCs w:val="22"/>
        </w:rPr>
        <w:tab/>
      </w:r>
      <w:r w:rsidRPr="00931173">
        <w:rPr>
          <w:kern w:val="22"/>
          <w:szCs w:val="22"/>
          <w:bdr w:val="none" w:sz="0" w:space="0" w:color="auto" w:frame="1"/>
        </w:rPr>
        <w:t xml:space="preserve">Strategic communication at the global, </w:t>
      </w:r>
      <w:proofErr w:type="gramStart"/>
      <w:r w:rsidRPr="00931173">
        <w:rPr>
          <w:kern w:val="22"/>
          <w:szCs w:val="22"/>
          <w:bdr w:val="none" w:sz="0" w:space="0" w:color="auto" w:frame="1"/>
        </w:rPr>
        <w:t>regional</w:t>
      </w:r>
      <w:proofErr w:type="gramEnd"/>
      <w:r w:rsidRPr="00931173">
        <w:rPr>
          <w:kern w:val="22"/>
          <w:szCs w:val="22"/>
          <w:bdr w:val="none" w:sz="0" w:space="0" w:color="auto" w:frame="1"/>
        </w:rPr>
        <w:t xml:space="preserve"> and national levels on access and benefit</w:t>
      </w:r>
      <w:r w:rsidRPr="00931173">
        <w:rPr>
          <w:kern w:val="22"/>
          <w:szCs w:val="22"/>
          <w:bdr w:val="none" w:sz="0" w:space="0" w:color="auto" w:frame="1"/>
        </w:rPr>
        <w:noBreakHyphen/>
        <w:t>sharing as an area for capacity</w:t>
      </w:r>
      <w:r w:rsidRPr="00931173">
        <w:rPr>
          <w:kern w:val="22"/>
          <w:szCs w:val="22"/>
          <w:bdr w:val="none" w:sz="0" w:space="0" w:color="auto" w:frame="1"/>
        </w:rPr>
        <w:noBreakHyphen/>
        <w:t>building and development.</w:t>
      </w:r>
    </w:p>
    <w:p w14:paraId="1CB32F96" w14:textId="77777777" w:rsidR="00803C44" w:rsidRPr="00F10219" w:rsidRDefault="00803C44" w:rsidP="00803C44">
      <w:pPr>
        <w:pStyle w:val="Para1"/>
        <w:numPr>
          <w:ilvl w:val="0"/>
          <w:numId w:val="0"/>
        </w:numPr>
      </w:pPr>
    </w:p>
    <w:p w14:paraId="21356011" w14:textId="77777777" w:rsidR="00803C44" w:rsidRDefault="00803C44" w:rsidP="00803C44">
      <w:pPr>
        <w:jc w:val="center"/>
      </w:pPr>
      <w:r w:rsidRPr="00C9161D">
        <w:t>______</w:t>
      </w:r>
    </w:p>
    <w:p w14:paraId="17B32619" w14:textId="77777777" w:rsidR="00803C44" w:rsidRPr="00C9161D" w:rsidRDefault="00803C44" w:rsidP="00803C44"/>
    <w:p w14:paraId="3093D971" w14:textId="77777777" w:rsidR="00B3369F" w:rsidRPr="00C9161D" w:rsidRDefault="00B3369F" w:rsidP="000C696F"/>
    <w:sectPr w:rsidR="00B3369F" w:rsidRPr="00C9161D" w:rsidSect="00A505FE">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145E9" w14:textId="77777777" w:rsidR="00F42AC4" w:rsidRDefault="00F42AC4" w:rsidP="00CF1848">
      <w:r>
        <w:separator/>
      </w:r>
    </w:p>
  </w:endnote>
  <w:endnote w:type="continuationSeparator" w:id="0">
    <w:p w14:paraId="5CD7EF08" w14:textId="77777777" w:rsidR="00F42AC4" w:rsidRDefault="00F42AC4" w:rsidP="00CF1848">
      <w:r>
        <w:continuationSeparator/>
      </w:r>
    </w:p>
  </w:endnote>
  <w:endnote w:type="continuationNotice" w:id="1">
    <w:p w14:paraId="2ABE0962" w14:textId="77777777" w:rsidR="00F42AC4" w:rsidRDefault="00F42A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EFF" w:usb1="F9DFFFFF" w:usb2="0000007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F9671" w14:textId="77777777" w:rsidR="00F42AC4" w:rsidRDefault="00F42AC4" w:rsidP="00CF1848">
      <w:r>
        <w:separator/>
      </w:r>
    </w:p>
  </w:footnote>
  <w:footnote w:type="continuationSeparator" w:id="0">
    <w:p w14:paraId="5DF921F7" w14:textId="77777777" w:rsidR="00F42AC4" w:rsidRDefault="00F42AC4" w:rsidP="00CF1848">
      <w:r>
        <w:continuationSeparator/>
      </w:r>
    </w:p>
  </w:footnote>
  <w:footnote w:type="continuationNotice" w:id="1">
    <w:p w14:paraId="37706B70" w14:textId="77777777" w:rsidR="00F42AC4" w:rsidRDefault="00F42AC4"/>
  </w:footnote>
  <w:footnote w:id="2">
    <w:p w14:paraId="4EC95038" w14:textId="77777777" w:rsidR="00803C44" w:rsidRPr="0016472A" w:rsidRDefault="00803C44" w:rsidP="00803C44">
      <w:pPr>
        <w:pStyle w:val="FootnoteText"/>
        <w:suppressLineNumbers/>
        <w:suppressAutoHyphens/>
        <w:ind w:firstLine="0"/>
        <w:jc w:val="left"/>
        <w:rPr>
          <w:kern w:val="18"/>
          <w:szCs w:val="18"/>
        </w:rPr>
      </w:pPr>
      <w:r w:rsidRPr="0070158F">
        <w:rPr>
          <w:rStyle w:val="FootnoteReference"/>
          <w:kern w:val="18"/>
          <w:szCs w:val="18"/>
        </w:rPr>
        <w:footnoteRef/>
      </w:r>
      <w:r w:rsidRPr="0016472A">
        <w:rPr>
          <w:kern w:val="18"/>
          <w:szCs w:val="18"/>
        </w:rPr>
        <w:t xml:space="preserve"> CBD/SBI/3/INF/1</w:t>
      </w:r>
      <w:r>
        <w:rPr>
          <w:kern w:val="18"/>
          <w:szCs w:val="18"/>
        </w:rPr>
        <w:t>.</w:t>
      </w:r>
    </w:p>
  </w:footnote>
  <w:footnote w:id="3">
    <w:p w14:paraId="1C174498" w14:textId="77777777" w:rsidR="00803C44" w:rsidRPr="0016472A" w:rsidRDefault="00803C44" w:rsidP="00803C44">
      <w:pPr>
        <w:pStyle w:val="FootnoteText"/>
        <w:suppressLineNumbers/>
        <w:suppressAutoHyphens/>
        <w:ind w:firstLine="0"/>
        <w:jc w:val="left"/>
        <w:rPr>
          <w:kern w:val="18"/>
          <w:szCs w:val="18"/>
        </w:rPr>
      </w:pPr>
      <w:r w:rsidRPr="0070158F">
        <w:rPr>
          <w:rStyle w:val="FootnoteReference"/>
          <w:kern w:val="18"/>
          <w:szCs w:val="18"/>
        </w:rPr>
        <w:footnoteRef/>
      </w:r>
      <w:r w:rsidRPr="0016472A">
        <w:rPr>
          <w:kern w:val="18"/>
          <w:szCs w:val="18"/>
        </w:rPr>
        <w:t xml:space="preserve"> Decision 15/--, annex XX</w:t>
      </w:r>
      <w:r>
        <w:rPr>
          <w:kern w:val="18"/>
          <w:szCs w:val="18"/>
        </w:rPr>
        <w:t>.</w:t>
      </w:r>
    </w:p>
  </w:footnote>
  <w:footnote w:id="4">
    <w:p w14:paraId="43AF434D" w14:textId="77777777" w:rsidR="00803C44" w:rsidRPr="0016472A" w:rsidRDefault="00803C44" w:rsidP="00803C44">
      <w:pPr>
        <w:pStyle w:val="FootnoteText"/>
        <w:suppressLineNumbers/>
        <w:suppressAutoHyphens/>
        <w:ind w:firstLine="0"/>
        <w:jc w:val="left"/>
        <w:rPr>
          <w:kern w:val="18"/>
          <w:szCs w:val="18"/>
        </w:rPr>
      </w:pPr>
      <w:r w:rsidRPr="0070158F">
        <w:rPr>
          <w:rStyle w:val="FootnoteReference"/>
          <w:kern w:val="18"/>
          <w:szCs w:val="18"/>
        </w:rPr>
        <w:footnoteRef/>
      </w:r>
      <w:r w:rsidRPr="0016472A">
        <w:rPr>
          <w:kern w:val="18"/>
          <w:szCs w:val="18"/>
        </w:rPr>
        <w:t xml:space="preserve"> CBD/NP/CB-IAC/2019/1/4.</w:t>
      </w:r>
    </w:p>
  </w:footnote>
  <w:footnote w:id="5">
    <w:p w14:paraId="35B5B0C6" w14:textId="77777777" w:rsidR="00803C44" w:rsidRPr="00A075E6" w:rsidRDefault="00803C44" w:rsidP="00803C44">
      <w:pPr>
        <w:pStyle w:val="FootnoteText"/>
        <w:ind w:firstLine="0"/>
      </w:pPr>
      <w:r w:rsidRPr="002216C7">
        <w:rPr>
          <w:rStyle w:val="FootnoteReference"/>
        </w:rPr>
        <w:footnoteRef/>
      </w:r>
      <w:r>
        <w:t xml:space="preserve"> </w:t>
      </w:r>
      <w:hyperlink r:id="rId1" w:history="1">
        <w:r w:rsidRPr="00E270CF">
          <w:rPr>
            <w:rStyle w:val="Hyperlink"/>
          </w:rPr>
          <w:t>https://www.cbd.int/abs/doc/cepa-toolkit-en.pdf</w:t>
        </w:r>
      </w:hyperlink>
      <w:r>
        <w:t>.</w:t>
      </w:r>
    </w:p>
  </w:footnote>
  <w:footnote w:id="6">
    <w:p w14:paraId="164B6091" w14:textId="77777777" w:rsidR="00803C44" w:rsidRPr="00D941C5" w:rsidRDefault="00803C44" w:rsidP="00803C44">
      <w:pPr>
        <w:pStyle w:val="FootnoteText"/>
        <w:ind w:firstLine="0"/>
      </w:pPr>
      <w:r>
        <w:rPr>
          <w:rStyle w:val="FootnoteReference"/>
        </w:rPr>
        <w:footnoteRef/>
      </w:r>
      <w:r>
        <w:t xml:space="preserve"> Subject to the adoption of the COP decision on the communication strategy.</w:t>
      </w:r>
    </w:p>
  </w:footnote>
  <w:footnote w:id="7">
    <w:p w14:paraId="64C45CD6" w14:textId="77777777" w:rsidR="00803C44" w:rsidRDefault="00803C44" w:rsidP="00803C44">
      <w:pPr>
        <w:pStyle w:val="FootnoteText"/>
        <w:ind w:firstLine="0"/>
        <w:jc w:val="left"/>
        <w:rPr>
          <w:kern w:val="18"/>
          <w:szCs w:val="18"/>
        </w:rPr>
      </w:pPr>
      <w:r w:rsidRPr="002216C7">
        <w:rPr>
          <w:rStyle w:val="FootnoteReference"/>
          <w:kern w:val="18"/>
          <w:szCs w:val="18"/>
        </w:rPr>
        <w:footnoteRef/>
      </w:r>
      <w:r>
        <w:rPr>
          <w:kern w:val="18"/>
          <w:szCs w:val="18"/>
        </w:rPr>
        <w:t xml:space="preserve"> As set out in decision NP-1/9.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352EB6F1" w:rsidR="00534681" w:rsidRPr="00134846" w:rsidRDefault="00AD225E" w:rsidP="00534681">
        <w:pPr>
          <w:pStyle w:val="Header"/>
          <w:rPr>
            <w:lang w:val="fr-FR"/>
          </w:rPr>
        </w:pPr>
        <w:r>
          <w:rPr>
            <w:lang w:val="fr-FR"/>
          </w:rPr>
          <w:t>CBD/NP/MOP/4/L.5</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75CDFD79" w:rsidR="009505C9" w:rsidRPr="00134846" w:rsidRDefault="00AD225E" w:rsidP="009505C9">
        <w:pPr>
          <w:pStyle w:val="Header"/>
          <w:jc w:val="right"/>
          <w:rPr>
            <w:lang w:val="fr-FR"/>
          </w:rPr>
        </w:pPr>
        <w:r>
          <w:rPr>
            <w:lang w:val="fr-FR"/>
          </w:rPr>
          <w:t>CBD/NP/MOP/4/L.5</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CD46432"/>
    <w:multiLevelType w:val="hybridMultilevel"/>
    <w:tmpl w:val="A6C213B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70D64"/>
    <w:rsid w:val="0007171B"/>
    <w:rsid w:val="000959FC"/>
    <w:rsid w:val="000C64C2"/>
    <w:rsid w:val="000C696F"/>
    <w:rsid w:val="000E673A"/>
    <w:rsid w:val="000F74F5"/>
    <w:rsid w:val="00105372"/>
    <w:rsid w:val="00125018"/>
    <w:rsid w:val="001312AD"/>
    <w:rsid w:val="00131E7A"/>
    <w:rsid w:val="00134846"/>
    <w:rsid w:val="00134ECC"/>
    <w:rsid w:val="00166085"/>
    <w:rsid w:val="00172AF6"/>
    <w:rsid w:val="00176CEE"/>
    <w:rsid w:val="001770A1"/>
    <w:rsid w:val="00186DD8"/>
    <w:rsid w:val="001B13FE"/>
    <w:rsid w:val="002A6B1D"/>
    <w:rsid w:val="002C3FF8"/>
    <w:rsid w:val="0030169D"/>
    <w:rsid w:val="003060EB"/>
    <w:rsid w:val="003153EB"/>
    <w:rsid w:val="00321985"/>
    <w:rsid w:val="00351205"/>
    <w:rsid w:val="00351308"/>
    <w:rsid w:val="00372F74"/>
    <w:rsid w:val="00386DD9"/>
    <w:rsid w:val="003B7BB2"/>
    <w:rsid w:val="003D7599"/>
    <w:rsid w:val="003F7224"/>
    <w:rsid w:val="00427D21"/>
    <w:rsid w:val="00437535"/>
    <w:rsid w:val="004644C2"/>
    <w:rsid w:val="00467F9C"/>
    <w:rsid w:val="00534681"/>
    <w:rsid w:val="00563442"/>
    <w:rsid w:val="00565B42"/>
    <w:rsid w:val="005B4ADC"/>
    <w:rsid w:val="005C4CE6"/>
    <w:rsid w:val="005D7623"/>
    <w:rsid w:val="005E0ED3"/>
    <w:rsid w:val="006122BA"/>
    <w:rsid w:val="006B2290"/>
    <w:rsid w:val="006C2002"/>
    <w:rsid w:val="00717D88"/>
    <w:rsid w:val="007212FA"/>
    <w:rsid w:val="00757C15"/>
    <w:rsid w:val="0077196D"/>
    <w:rsid w:val="00780078"/>
    <w:rsid w:val="00786056"/>
    <w:rsid w:val="007942D3"/>
    <w:rsid w:val="007B2099"/>
    <w:rsid w:val="007B2374"/>
    <w:rsid w:val="007B6C09"/>
    <w:rsid w:val="007B7741"/>
    <w:rsid w:val="007E09DA"/>
    <w:rsid w:val="00803C44"/>
    <w:rsid w:val="008178B6"/>
    <w:rsid w:val="0083009D"/>
    <w:rsid w:val="008655A4"/>
    <w:rsid w:val="00865B74"/>
    <w:rsid w:val="00876774"/>
    <w:rsid w:val="00884A1A"/>
    <w:rsid w:val="008974F0"/>
    <w:rsid w:val="008B012A"/>
    <w:rsid w:val="008C36D7"/>
    <w:rsid w:val="00906E17"/>
    <w:rsid w:val="00930BA1"/>
    <w:rsid w:val="0093169E"/>
    <w:rsid w:val="00937130"/>
    <w:rsid w:val="009505C9"/>
    <w:rsid w:val="00950752"/>
    <w:rsid w:val="00966424"/>
    <w:rsid w:val="009B592A"/>
    <w:rsid w:val="009C2DE6"/>
    <w:rsid w:val="009F38B4"/>
    <w:rsid w:val="009F6C12"/>
    <w:rsid w:val="00A1252A"/>
    <w:rsid w:val="00A22223"/>
    <w:rsid w:val="00A505FE"/>
    <w:rsid w:val="00AA40ED"/>
    <w:rsid w:val="00AA6F92"/>
    <w:rsid w:val="00AB6934"/>
    <w:rsid w:val="00AD225E"/>
    <w:rsid w:val="00AD7FFC"/>
    <w:rsid w:val="00AF42DE"/>
    <w:rsid w:val="00B166CB"/>
    <w:rsid w:val="00B26ACD"/>
    <w:rsid w:val="00B3369F"/>
    <w:rsid w:val="00B94E6C"/>
    <w:rsid w:val="00BA33A0"/>
    <w:rsid w:val="00BB4606"/>
    <w:rsid w:val="00BD44D5"/>
    <w:rsid w:val="00BF11F9"/>
    <w:rsid w:val="00C23D2F"/>
    <w:rsid w:val="00C443BD"/>
    <w:rsid w:val="00C451C5"/>
    <w:rsid w:val="00C575DC"/>
    <w:rsid w:val="00C9161D"/>
    <w:rsid w:val="00CA0C1D"/>
    <w:rsid w:val="00CF07F3"/>
    <w:rsid w:val="00CF1848"/>
    <w:rsid w:val="00D12044"/>
    <w:rsid w:val="00D30264"/>
    <w:rsid w:val="00D33EFC"/>
    <w:rsid w:val="00D40DBC"/>
    <w:rsid w:val="00D513A6"/>
    <w:rsid w:val="00D76A18"/>
    <w:rsid w:val="00D80849"/>
    <w:rsid w:val="00D82E8F"/>
    <w:rsid w:val="00D868AC"/>
    <w:rsid w:val="00DC2C45"/>
    <w:rsid w:val="00DD118C"/>
    <w:rsid w:val="00E414A9"/>
    <w:rsid w:val="00E66235"/>
    <w:rsid w:val="00E67E3E"/>
    <w:rsid w:val="00E83C24"/>
    <w:rsid w:val="00E9318D"/>
    <w:rsid w:val="00EC1F46"/>
    <w:rsid w:val="00EC5D57"/>
    <w:rsid w:val="00F23D77"/>
    <w:rsid w:val="00F42AC4"/>
    <w:rsid w:val="00F53193"/>
    <w:rsid w:val="00F5357E"/>
    <w:rsid w:val="00F6586C"/>
    <w:rsid w:val="00F94774"/>
    <w:rsid w:val="00FA0E9A"/>
    <w:rsid w:val="00FA663B"/>
    <w:rsid w:val="00FC25F8"/>
    <w:rsid w:val="00FC53DB"/>
    <w:rsid w:val="00FC6282"/>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B6F26CDD-863E-4D67-B41A-4B0E8EA1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803C44"/>
    <w:pPr>
      <w:spacing w:after="160" w:line="240" w:lineRule="exact"/>
      <w:jc w:val="lef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803C44"/>
    <w:rPr>
      <w:rFonts w:ascii="Times New Roman" w:eastAsia="Times New Roman" w:hAnsi="Times New Roman" w:cs="Times New Roman"/>
      <w:sz w:val="22"/>
      <w:lang w:val="en-GB"/>
    </w:rPr>
  </w:style>
  <w:style w:type="paragraph" w:styleId="Revision">
    <w:name w:val="Revision"/>
    <w:hidden/>
    <w:uiPriority w:val="99"/>
    <w:semiHidden/>
    <w:rsid w:val="00F23D77"/>
    <w:rPr>
      <w:rFonts w:ascii="Times New Roman" w:eastAsia="Times New Roman" w:hAnsi="Times New Roman" w:cs="Times New Roman"/>
      <w:sz w:val="22"/>
      <w:lang w:val="en-GB"/>
    </w:rPr>
  </w:style>
  <w:style w:type="paragraph" w:styleId="CommentSubject">
    <w:name w:val="annotation subject"/>
    <w:basedOn w:val="CommentText"/>
    <w:next w:val="CommentText"/>
    <w:link w:val="CommentSubjectChar"/>
    <w:uiPriority w:val="99"/>
    <w:semiHidden/>
    <w:unhideWhenUsed/>
    <w:rsid w:val="009F38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F38B4"/>
    <w:rPr>
      <w:rFonts w:ascii="Times New Roman" w:eastAsia="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5D7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180002">
      <w:bodyDiv w:val="1"/>
      <w:marLeft w:val="0"/>
      <w:marRight w:val="0"/>
      <w:marTop w:val="0"/>
      <w:marBottom w:val="0"/>
      <w:divBdr>
        <w:top w:val="none" w:sz="0" w:space="0" w:color="auto"/>
        <w:left w:val="none" w:sz="0" w:space="0" w:color="auto"/>
        <w:bottom w:val="none" w:sz="0" w:space="0" w:color="auto"/>
        <w:right w:val="none" w:sz="0" w:space="0" w:color="auto"/>
      </w:divBdr>
    </w:div>
    <w:div w:id="10803258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s://www.cbd.int/abs/doc/cepa-toolkit-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EFF" w:usb1="F9DFFFFF" w:usb2="0000007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46422C"/>
    <w:rsid w:val="004760CF"/>
    <w:rsid w:val="004A6C5B"/>
    <w:rsid w:val="004E092F"/>
    <w:rsid w:val="00500A2B"/>
    <w:rsid w:val="0058288D"/>
    <w:rsid w:val="006222DF"/>
    <w:rsid w:val="00665C6B"/>
    <w:rsid w:val="006801B3"/>
    <w:rsid w:val="0069699D"/>
    <w:rsid w:val="00810A55"/>
    <w:rsid w:val="008B0CA4"/>
    <w:rsid w:val="008C6619"/>
    <w:rsid w:val="008D420E"/>
    <w:rsid w:val="0098642F"/>
    <w:rsid w:val="009916EE"/>
    <w:rsid w:val="00A7420E"/>
    <w:rsid w:val="00B27D2C"/>
    <w:rsid w:val="00C8104B"/>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94bbfa8-7490-4a48-8e49-faa91c2d11d7">
      <Terms xmlns="http://schemas.microsoft.com/office/infopath/2007/PartnerControls"/>
    </lcf76f155ced4ddcb4097134ff3c332f>
    <Language xmlns="394bbfa8-7490-4a48-8e49-faa91c2d11d7">English</Language>
    <BriefDescription xmlns="394bbfa8-7490-4a48-8e49-faa91c2d11d7" xsi:nil="true"/>
    <SharedWithUsers xmlns="600c1254-847a-46ac-8186-5eb644b4cfcd">
      <UserInfo>
        <DisplayName>Kristina Taboulchanas</DisplayName>
        <AccountId>14</AccountId>
        <AccountType/>
      </UserInfo>
      <UserInfo>
        <DisplayName>Regina Kipper</DisplayName>
        <AccountId>427</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19" ma:contentTypeDescription="Create a new document." ma:contentTypeScope="" ma:versionID="43d647584e625e465372923cda0a78e5">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cd686753dad5bcc47018caf29106c0b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 ds:uri="600c1254-847a-46ac-8186-5eb644b4cfc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503535C4-4572-433B-8AD6-693F12D66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1195</Words>
  <Characters>6813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CBD/NP/MOP/4/L.5</dc:subject>
  <dc:creator>SCBD</dc:creator>
  <cp:keywords>Conference of the Parties serving as the meeting of the Parties to the Nagoya Protocol on Access to Genetic Resources and the Fair and Equitable Sharing of Benefits Arising from Their Utilization</cp:keywords>
  <cp:lastModifiedBy>Veronique Lefebvre</cp:lastModifiedBy>
  <cp:revision>5</cp:revision>
  <cp:lastPrinted>2020-01-21T19:56:00Z</cp:lastPrinted>
  <dcterms:created xsi:type="dcterms:W3CDTF">2022-12-10T02:39:00Z</dcterms:created>
  <dcterms:modified xsi:type="dcterms:W3CDTF">2022-12-10T02:44:00Z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