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98F836B" w:rsidR="008A1499" w:rsidRPr="003F1A75" w:rsidRDefault="008A1499" w:rsidP="003F1A75">
            <w:pPr>
              <w:pStyle w:val="ABSymbol"/>
            </w:pPr>
            <w:r w:rsidRPr="003F1A75">
              <w:rPr>
                <w:sz w:val="40"/>
              </w:rPr>
              <w:t>CBD</w:t>
            </w:r>
            <w:r w:rsidRPr="003F1A75">
              <w:t>/</w:t>
            </w:r>
            <w:r w:rsidR="00240EE6">
              <w:t>COP</w:t>
            </w:r>
            <w:r w:rsidRPr="003F1A75">
              <w:t>/</w:t>
            </w:r>
            <w:r w:rsidR="00240EE6">
              <w:t>17/</w:t>
            </w:r>
            <w:r w:rsidR="00FB5788">
              <w:t>L.3</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51B175D0" w:rsidR="008A1499" w:rsidRPr="003F1A75" w:rsidRDefault="00706EB2" w:rsidP="008A1499">
            <w:pPr>
              <w:pStyle w:val="AEDistrNormal"/>
            </w:pPr>
            <w:r>
              <w:t>2</w:t>
            </w:r>
            <w:r w:rsidR="00FB5788">
              <w:t>2</w:t>
            </w:r>
            <w:r w:rsidR="00B1736F">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6685DA54" w:rsidR="00137278" w:rsidRDefault="00137278" w:rsidP="00137278">
            <w:pPr>
              <w:pStyle w:val="AFCorNNormal"/>
            </w:pPr>
            <w:r>
              <w:t>Agenda i</w:t>
            </w:r>
            <w:r w:rsidR="008A1499" w:rsidRPr="003F1A75">
              <w:t xml:space="preserve">tem </w:t>
            </w:r>
            <w:r w:rsidR="005F4FED">
              <w:t>12</w:t>
            </w:r>
            <w:r w:rsidR="00E51951">
              <w:t xml:space="preserve"> (</w:t>
            </w:r>
            <w:r w:rsidR="005F4FED">
              <w:t>b</w:t>
            </w:r>
            <w:r w:rsidR="00E51951">
              <w:t>)</w:t>
            </w:r>
          </w:p>
          <w:p w14:paraId="3837AF41" w14:textId="0345271A" w:rsidR="008A1499" w:rsidRPr="005F4FED" w:rsidRDefault="001D5BEB" w:rsidP="00AE1AB0">
            <w:pPr>
              <w:pStyle w:val="AFCorNNormal"/>
            </w:pPr>
            <w:r w:rsidRPr="00A95A72">
              <w:rPr>
                <w:b/>
                <w:bCs/>
              </w:rPr>
              <w:t xml:space="preserve">Matters relating to support mechanisms for the implementation and awareness of the Convention </w:t>
            </w:r>
            <w:r w:rsidR="00A95A72">
              <w:rPr>
                <w:b/>
                <w:bCs/>
              </w:rPr>
              <w:br/>
            </w:r>
            <w:r w:rsidRPr="00A95A72">
              <w:rPr>
                <w:b/>
                <w:bCs/>
              </w:rPr>
              <w:t xml:space="preserve">on Biological Diversity and the Kunming-Montreal </w:t>
            </w:r>
            <w:r w:rsidR="00A95A72">
              <w:rPr>
                <w:b/>
                <w:bCs/>
              </w:rPr>
              <w:br/>
            </w:r>
            <w:r w:rsidRPr="00A95A72">
              <w:rPr>
                <w:b/>
                <w:bCs/>
              </w:rPr>
              <w:t xml:space="preserve">Global Biodiversity Framework: </w:t>
            </w:r>
            <w:r w:rsidR="00A95A72" w:rsidRPr="00A95A72">
              <w:rPr>
                <w:b/>
                <w:bCs/>
              </w:rPr>
              <w:t xml:space="preserve">clearing-house </w:t>
            </w:r>
            <w:r w:rsidR="00A95A72">
              <w:rPr>
                <w:b/>
                <w:bCs/>
              </w:rPr>
              <w:br/>
            </w:r>
            <w:r w:rsidR="00A95A72" w:rsidRPr="00A95A72">
              <w:rPr>
                <w:b/>
                <w:bCs/>
              </w:rPr>
              <w:t>mechanism and knowledge management</w:t>
            </w:r>
          </w:p>
        </w:tc>
        <w:tc>
          <w:tcPr>
            <w:tcW w:w="4388" w:type="dxa"/>
          </w:tcPr>
          <w:p w14:paraId="4B4B2BCD" w14:textId="77777777" w:rsidR="008A1499" w:rsidRPr="003F1A75" w:rsidRDefault="008A1499" w:rsidP="008A1499">
            <w:pPr>
              <w:pStyle w:val="CBDNormal"/>
              <w:jc w:val="left"/>
            </w:pPr>
          </w:p>
        </w:tc>
      </w:tr>
    </w:tbl>
    <w:p w14:paraId="23AFF7FC" w14:textId="3E2C9C11" w:rsidR="00C9161D" w:rsidRPr="003F1A75" w:rsidRDefault="000901B9" w:rsidP="005F4FED">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5F4FED" w:rsidRPr="005F4FED">
            <w:t>Clearing-house mechanism and knowledge management</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4E208B42" w14:textId="77777777" w:rsidR="004E2171" w:rsidRPr="00146DB5" w:rsidRDefault="004E2171" w:rsidP="004E2171">
      <w:pPr>
        <w:pStyle w:val="CBDNormalNoNumber"/>
        <w:tabs>
          <w:tab w:val="clear" w:pos="567"/>
          <w:tab w:val="clear" w:pos="1134"/>
        </w:tabs>
        <w:spacing w:before="120"/>
        <w:ind w:firstLine="567"/>
      </w:pPr>
      <w:r w:rsidRPr="00146DB5">
        <w:rPr>
          <w:i/>
          <w:iCs/>
        </w:rPr>
        <w:t>The Conference of the Parties</w:t>
      </w:r>
      <w:r w:rsidRPr="00146DB5">
        <w:t>,</w:t>
      </w:r>
    </w:p>
    <w:p w14:paraId="518B504C" w14:textId="77777777" w:rsidR="004E2171" w:rsidRPr="00146DB5" w:rsidRDefault="004E2171" w:rsidP="004E2171">
      <w:pPr>
        <w:pStyle w:val="CBDNormalNoNumber"/>
        <w:tabs>
          <w:tab w:val="clear" w:pos="567"/>
          <w:tab w:val="clear" w:pos="1134"/>
        </w:tabs>
        <w:ind w:firstLine="567"/>
      </w:pPr>
      <w:r w:rsidRPr="00146DB5">
        <w:rPr>
          <w:i/>
          <w:iCs/>
        </w:rPr>
        <w:t xml:space="preserve">Recalling </w:t>
      </w:r>
      <w:r w:rsidRPr="00146DB5">
        <w:t xml:space="preserve">its decisions </w:t>
      </w:r>
      <w:hyperlink r:id="rId15" w:history="1">
        <w:r w:rsidRPr="00146DB5">
          <w:rPr>
            <w:rStyle w:val="Hyperlink"/>
          </w:rPr>
          <w:t>16/9 A and B</w:t>
        </w:r>
      </w:hyperlink>
      <w:r w:rsidRPr="00146DB5">
        <w:t xml:space="preserve"> of 1 November 2024,</w:t>
      </w:r>
    </w:p>
    <w:p w14:paraId="68944DF9" w14:textId="77777777" w:rsidR="004E2171" w:rsidRPr="00146DB5" w:rsidRDefault="004E2171" w:rsidP="004E2171">
      <w:pPr>
        <w:pStyle w:val="CBDNormalNumber"/>
        <w:numPr>
          <w:ilvl w:val="0"/>
          <w:numId w:val="0"/>
        </w:numPr>
        <w:tabs>
          <w:tab w:val="clear" w:pos="567"/>
          <w:tab w:val="clear" w:pos="1134"/>
        </w:tabs>
        <w:ind w:left="567" w:firstLine="567"/>
      </w:pPr>
      <w:r w:rsidRPr="00146DB5">
        <w:t>1.</w:t>
      </w:r>
      <w:r w:rsidRPr="00146DB5">
        <w:tab/>
      </w:r>
      <w:r w:rsidRPr="00A02A69">
        <w:rPr>
          <w:i/>
          <w:iCs/>
        </w:rPr>
        <w:t>Notes with appreciation</w:t>
      </w:r>
      <w:r w:rsidRPr="00A02A69">
        <w:rPr>
          <w:i/>
        </w:rPr>
        <w:t xml:space="preserve"> </w:t>
      </w:r>
      <w:r w:rsidRPr="00A02A69">
        <w:t>the progress made in the implementation of the programme of work for the clearing-house mechanism for the period 2024–2030</w:t>
      </w:r>
      <w:r w:rsidRPr="00A02A69">
        <w:rPr>
          <w:rStyle w:val="FootnoteReference"/>
        </w:rPr>
        <w:footnoteReference w:id="1"/>
      </w:r>
      <w:r w:rsidRPr="00A02A69">
        <w:t xml:space="preserve"> and the knowledge management strategy to support the implementation of the Kunming-Montreal Global Biodiversity Framework;</w:t>
      </w:r>
      <w:r w:rsidRPr="00A02A69">
        <w:rPr>
          <w:rStyle w:val="FootnoteReference"/>
        </w:rPr>
        <w:footnoteReference w:id="2"/>
      </w:r>
      <w:r w:rsidRPr="0042535E">
        <w:rPr>
          <w:vertAlign w:val="superscript"/>
        </w:rPr>
        <w:t>,</w:t>
      </w:r>
      <w:r w:rsidRPr="0042535E">
        <w:rPr>
          <w:rStyle w:val="FootnoteReference"/>
        </w:rPr>
        <w:footnoteReference w:id="3"/>
      </w:r>
    </w:p>
    <w:p w14:paraId="60CA840A" w14:textId="2BADF115" w:rsidR="00463E1C" w:rsidRPr="00146DB5" w:rsidRDefault="004E2171" w:rsidP="002F7832">
      <w:pPr>
        <w:pStyle w:val="CBDNormalNoNumber"/>
        <w:tabs>
          <w:tab w:val="clear" w:pos="567"/>
          <w:tab w:val="clear" w:pos="1134"/>
        </w:tabs>
        <w:ind w:firstLine="567"/>
      </w:pPr>
      <w:r w:rsidRPr="00146DB5">
        <w:t>2.</w:t>
      </w:r>
      <w:r w:rsidRPr="00146DB5">
        <w:tab/>
      </w:r>
      <w:r w:rsidRPr="00BB400E">
        <w:rPr>
          <w:i/>
          <w:iCs/>
        </w:rPr>
        <w:t>Reiterates</w:t>
      </w:r>
      <w:r w:rsidRPr="00BB400E">
        <w:t xml:space="preserve"> the need for Parties, other Governments, the regional and subregional technical and scientific cooperation support</w:t>
      </w:r>
      <w:r>
        <w:t xml:space="preserve"> </w:t>
      </w:r>
      <w:r w:rsidRPr="00BB400E">
        <w:t>centres</w:t>
      </w:r>
      <w:r w:rsidR="00FB28D3">
        <w:t xml:space="preserve">, </w:t>
      </w:r>
      <w:r w:rsidRPr="00146DB5">
        <w:t>the Secretariat of the Convention on Biological Diversity</w:t>
      </w:r>
      <w:r w:rsidRPr="00146DB5">
        <w:rPr>
          <w:rStyle w:val="FootnoteReference"/>
        </w:rPr>
        <w:footnoteReference w:id="4"/>
      </w:r>
      <w:r w:rsidRPr="00BB400E">
        <w:t xml:space="preserve"> and</w:t>
      </w:r>
      <w:r>
        <w:t xml:space="preserve">, </w:t>
      </w:r>
      <w:r w:rsidRPr="00BB400E">
        <w:t>as appropriate, indigenous peoples and local communities, women</w:t>
      </w:r>
      <w:r>
        <w:t>,</w:t>
      </w:r>
      <w:r w:rsidRPr="00BB400E">
        <w:t xml:space="preserve"> youth</w:t>
      </w:r>
      <w:r w:rsidR="00FB28D3">
        <w:t xml:space="preserve"> </w:t>
      </w:r>
      <w:r w:rsidR="004B509C">
        <w:t>and</w:t>
      </w:r>
      <w:r w:rsidR="00FB28D3">
        <w:t xml:space="preserve"> relevant stakeholders</w:t>
      </w:r>
      <w:r w:rsidRPr="00146DB5">
        <w:t xml:space="preserve"> </w:t>
      </w:r>
      <w:r w:rsidRPr="00A02A69">
        <w:t>to continue to strengthen the implementation of the programme of work for the clearing-house mechanism and the knowledge management strategy,</w:t>
      </w:r>
      <w:r w:rsidRPr="00146DB5">
        <w:t xml:space="preserve"> in particular through capacity-building and development; </w:t>
      </w:r>
    </w:p>
    <w:p w14:paraId="7B2D2866" w14:textId="77777777" w:rsidR="004E2171" w:rsidRPr="00146DB5" w:rsidRDefault="004E2171" w:rsidP="004E2171">
      <w:pPr>
        <w:pStyle w:val="CBDNormalNoNumber"/>
        <w:tabs>
          <w:tab w:val="clear" w:pos="1134"/>
        </w:tabs>
        <w:ind w:firstLine="567"/>
        <w:rPr>
          <w:lang w:val="en-US"/>
        </w:rPr>
      </w:pPr>
      <w:r w:rsidRPr="00146DB5">
        <w:t>3.</w:t>
      </w:r>
      <w:r w:rsidRPr="00146DB5">
        <w:tab/>
      </w:r>
      <w:r w:rsidRPr="00146DB5">
        <w:rPr>
          <w:i/>
          <w:iCs/>
        </w:rPr>
        <w:t>Notes</w:t>
      </w:r>
      <w:r w:rsidRPr="00146DB5">
        <w:t xml:space="preserve"> </w:t>
      </w:r>
      <w:r w:rsidRPr="00146DB5">
        <w:rPr>
          <w:lang w:val="en-US"/>
        </w:rPr>
        <w:t xml:space="preserve">the challenges faced by many Parties, in particular developing country Parties, in the implementation of the </w:t>
      </w:r>
      <w:proofErr w:type="spellStart"/>
      <w:r w:rsidRPr="00146DB5">
        <w:rPr>
          <w:lang w:val="en-US"/>
        </w:rPr>
        <w:t>programme</w:t>
      </w:r>
      <w:proofErr w:type="spellEnd"/>
      <w:r w:rsidRPr="00146DB5">
        <w:rPr>
          <w:lang w:val="en-US"/>
        </w:rPr>
        <w:t xml:space="preserve"> of work for the clearing-house mechanism and the knowledge management strategy;</w:t>
      </w:r>
    </w:p>
    <w:p w14:paraId="0E73C845" w14:textId="6B8E7652" w:rsidR="004E2171" w:rsidRPr="00A02A69" w:rsidRDefault="004E2171" w:rsidP="004E2171">
      <w:pPr>
        <w:pStyle w:val="CBDNormalNoNumber"/>
        <w:tabs>
          <w:tab w:val="clear" w:pos="1134"/>
        </w:tabs>
        <w:ind w:firstLine="567"/>
        <w:rPr>
          <w:lang w:val="en-US"/>
        </w:rPr>
      </w:pPr>
      <w:r w:rsidRPr="00146DB5">
        <w:rPr>
          <w:lang w:val="en-US"/>
        </w:rPr>
        <w:t>4.</w:t>
      </w:r>
      <w:r w:rsidRPr="00146DB5">
        <w:rPr>
          <w:lang w:val="en-US"/>
        </w:rPr>
        <w:tab/>
      </w:r>
      <w:r w:rsidRPr="00146DB5">
        <w:rPr>
          <w:i/>
          <w:iCs/>
          <w:lang w:val="en-US"/>
        </w:rPr>
        <w:t>Urges</w:t>
      </w:r>
      <w:r w:rsidRPr="00146DB5">
        <w:rPr>
          <w:lang w:val="en-US"/>
        </w:rPr>
        <w:t xml:space="preserve"> Parties, in</w:t>
      </w:r>
      <w:r w:rsidRPr="00146DB5">
        <w:t xml:space="preserve"> line with Articles</w:t>
      </w:r>
      <w:r>
        <w:t> </w:t>
      </w:r>
      <w:r w:rsidRPr="00146DB5">
        <w:t xml:space="preserve">20 and 21 of the Convention, and invites other Governments and relevant organizations, to provide financial and technical support </w:t>
      </w:r>
      <w:r>
        <w:t>for</w:t>
      </w:r>
      <w:r w:rsidRPr="00146DB5">
        <w:t xml:space="preserve"> biodiversity capacity-building and development activities, taking into consideration the specific situations of developing country Parties, in particular </w:t>
      </w:r>
      <w:r w:rsidR="001652A6">
        <w:t xml:space="preserve">the </w:t>
      </w:r>
      <w:r w:rsidRPr="00146DB5">
        <w:t>least developed countries and small island developing States</w:t>
      </w:r>
      <w:r w:rsidR="009870BA">
        <w:t xml:space="preserve"> </w:t>
      </w:r>
      <w:r w:rsidR="003F3540">
        <w:t>among them</w:t>
      </w:r>
      <w:r w:rsidRPr="00146DB5">
        <w:t xml:space="preserve">, and Parties with economies in transition, to implement the programme of work for the clearing-house mechanism </w:t>
      </w:r>
      <w:r w:rsidRPr="006B0EE7">
        <w:t xml:space="preserve">and </w:t>
      </w:r>
      <w:r w:rsidRPr="00146DB5">
        <w:t>the knowledge management strategy</w:t>
      </w:r>
      <w:r>
        <w:t>;</w:t>
      </w:r>
    </w:p>
    <w:p w14:paraId="6980D0AF" w14:textId="2ABD0782" w:rsidR="004E2171" w:rsidRPr="00146DB5" w:rsidRDefault="001611F5" w:rsidP="004E2171">
      <w:pPr>
        <w:pStyle w:val="CBDNormalNoNumber"/>
        <w:tabs>
          <w:tab w:val="clear" w:pos="1134"/>
        </w:tabs>
        <w:ind w:firstLine="567"/>
      </w:pPr>
      <w:r>
        <w:t>5</w:t>
      </w:r>
      <w:r w:rsidR="004E2171" w:rsidRPr="00146DB5">
        <w:t>.</w:t>
      </w:r>
      <w:r w:rsidR="004E2171" w:rsidRPr="00146DB5">
        <w:tab/>
      </w:r>
      <w:r w:rsidR="00CF4F4F">
        <w:rPr>
          <w:i/>
          <w:iCs/>
        </w:rPr>
        <w:t>E</w:t>
      </w:r>
      <w:r w:rsidR="004E2171" w:rsidRPr="00146DB5">
        <w:rPr>
          <w:i/>
          <w:iCs/>
        </w:rPr>
        <w:t>ncourages</w:t>
      </w:r>
      <w:r w:rsidR="004E2171" w:rsidRPr="009B703E">
        <w:t xml:space="preserve"> </w:t>
      </w:r>
      <w:r w:rsidR="004E2171" w:rsidRPr="00146DB5">
        <w:t xml:space="preserve">Parties to strengthen and sustain their national clearing-house mechanisms, as appropriate; </w:t>
      </w:r>
    </w:p>
    <w:p w14:paraId="0DD2B374" w14:textId="30D5CDB6" w:rsidR="004E2171" w:rsidRPr="00146DB5" w:rsidRDefault="001611F5" w:rsidP="004E2171">
      <w:pPr>
        <w:pStyle w:val="CBDNormalNoNumber"/>
        <w:tabs>
          <w:tab w:val="clear" w:pos="1134"/>
        </w:tabs>
        <w:ind w:firstLine="567"/>
      </w:pPr>
      <w:r>
        <w:lastRenderedPageBreak/>
        <w:t>6</w:t>
      </w:r>
      <w:r w:rsidR="004E2171" w:rsidRPr="00146DB5">
        <w:t>.</w:t>
      </w:r>
      <w:r w:rsidR="004E2171" w:rsidRPr="00146DB5">
        <w:tab/>
      </w:r>
      <w:r w:rsidR="004E2171" w:rsidRPr="00A02A69">
        <w:rPr>
          <w:i/>
          <w:iCs/>
        </w:rPr>
        <w:t>Recalls</w:t>
      </w:r>
      <w:r w:rsidR="004E2171" w:rsidRPr="009B703E">
        <w:t xml:space="preserve"> </w:t>
      </w:r>
      <w:r w:rsidR="004E2171" w:rsidRPr="00A02A69">
        <w:t xml:space="preserve">that </w:t>
      </w:r>
      <w:r w:rsidR="004E2171">
        <w:t xml:space="preserve">it will review </w:t>
      </w:r>
      <w:r w:rsidR="004E2171" w:rsidRPr="00A02A69">
        <w:t xml:space="preserve">progress towards the implementation of the programme of work for the clearing-house mechanism and the knowledge management strategy at </w:t>
      </w:r>
      <w:r w:rsidR="004E2171">
        <w:t xml:space="preserve">its </w:t>
      </w:r>
      <w:r w:rsidR="004E2171" w:rsidRPr="00A02A69">
        <w:t>nineteenth meeting</w:t>
      </w:r>
      <w:r w:rsidR="004E2171">
        <w:t>,</w:t>
      </w:r>
      <w:r w:rsidR="004E2171" w:rsidRPr="00A02A69">
        <w:t xml:space="preserve"> in conjunction with the </w:t>
      </w:r>
      <w:r w:rsidR="004E2171">
        <w:t xml:space="preserve">second </w:t>
      </w:r>
      <w:r w:rsidR="004E2171" w:rsidRPr="00A02A69">
        <w:t>global review of collective progress in the implementation of the Framework,</w:t>
      </w:r>
      <w:r w:rsidR="004E2171" w:rsidRPr="00146DB5">
        <w:t xml:space="preserve"> in order to avoid duplication of existing review processes; </w:t>
      </w:r>
    </w:p>
    <w:p w14:paraId="673B0F80" w14:textId="33622241" w:rsidR="004E2171" w:rsidRPr="00146DB5" w:rsidRDefault="001611F5" w:rsidP="004E2171">
      <w:pPr>
        <w:pStyle w:val="CBDNormalNoNumber"/>
        <w:tabs>
          <w:tab w:val="clear" w:pos="567"/>
          <w:tab w:val="clear" w:pos="1134"/>
        </w:tabs>
        <w:ind w:firstLine="567"/>
      </w:pPr>
      <w:r>
        <w:t>7</w:t>
      </w:r>
      <w:r w:rsidR="004E2171" w:rsidRPr="00146DB5">
        <w:t>.</w:t>
      </w:r>
      <w:r w:rsidR="004E2171" w:rsidRPr="00146DB5">
        <w:tab/>
      </w:r>
      <w:r w:rsidR="004E2171" w:rsidRPr="00146DB5">
        <w:rPr>
          <w:i/>
          <w:iCs/>
        </w:rPr>
        <w:t>Invites</w:t>
      </w:r>
      <w:r w:rsidR="004E2171" w:rsidRPr="009B703E">
        <w:t xml:space="preserve"> </w:t>
      </w:r>
      <w:r w:rsidR="004E2171" w:rsidRPr="008E62CD">
        <w:t>the technical</w:t>
      </w:r>
      <w:r w:rsidR="004E2171" w:rsidRPr="00146DB5">
        <w:t xml:space="preserve"> and scientific cooperation support centres and, where applicable, actors other than national Governments</w:t>
      </w:r>
      <w:r w:rsidR="004E2171">
        <w:t>,</w:t>
      </w:r>
      <w:r w:rsidR="004E2171" w:rsidRPr="00146DB5">
        <w:t xml:space="preserve"> to collaborate </w:t>
      </w:r>
      <w:r w:rsidR="004E2171">
        <w:t xml:space="preserve">with </w:t>
      </w:r>
      <w:r w:rsidR="004E2171" w:rsidRPr="00146DB5">
        <w:t>Parties</w:t>
      </w:r>
      <w:r w:rsidR="0012356D">
        <w:t>, through their national focal points,</w:t>
      </w:r>
      <w:r w:rsidR="004E2171" w:rsidRPr="00146DB5">
        <w:t xml:space="preserve"> and share with </w:t>
      </w:r>
      <w:r w:rsidR="004E2171">
        <w:t xml:space="preserve">them </w:t>
      </w:r>
      <w:r w:rsidR="004E2171" w:rsidRPr="00146DB5">
        <w:t xml:space="preserve">through the central portal of the clearing-house mechanism information and experiences, best practices, success stories and lessons learned, as </w:t>
      </w:r>
      <w:r w:rsidR="004E2171">
        <w:t>relevant</w:t>
      </w:r>
      <w:r w:rsidR="004E2171" w:rsidRPr="00146DB5">
        <w:t xml:space="preserve">, in the implementation of the programme </w:t>
      </w:r>
      <w:r w:rsidR="004E2171">
        <w:t xml:space="preserve">of </w:t>
      </w:r>
      <w:r w:rsidR="004E2171" w:rsidRPr="00146DB5">
        <w:t xml:space="preserve">work </w:t>
      </w:r>
      <w:r w:rsidR="004E2171">
        <w:t xml:space="preserve">for the </w:t>
      </w:r>
      <w:r w:rsidR="004E2171" w:rsidRPr="00146DB5">
        <w:t>clearing</w:t>
      </w:r>
      <w:r w:rsidR="004E2171">
        <w:t>-</w:t>
      </w:r>
      <w:r w:rsidR="004E2171" w:rsidRPr="00146DB5">
        <w:t>house mechanism and the knowledge management strategy;</w:t>
      </w:r>
    </w:p>
    <w:p w14:paraId="5FCEA1B3" w14:textId="56C8F62C" w:rsidR="004E2171" w:rsidRPr="00146DB5" w:rsidRDefault="001611F5" w:rsidP="004E2171">
      <w:pPr>
        <w:pStyle w:val="CBDNormalNoNumber"/>
        <w:tabs>
          <w:tab w:val="clear" w:pos="567"/>
          <w:tab w:val="clear" w:pos="1134"/>
        </w:tabs>
        <w:ind w:firstLine="567"/>
      </w:pPr>
      <w:r>
        <w:t>8</w:t>
      </w:r>
      <w:r w:rsidR="004E2171" w:rsidRPr="00146DB5">
        <w:t>.</w:t>
      </w:r>
      <w:r w:rsidR="004E2171" w:rsidRPr="00146DB5">
        <w:tab/>
      </w:r>
      <w:r w:rsidR="004E2171" w:rsidRPr="00A02A69">
        <w:rPr>
          <w:i/>
          <w:iCs/>
        </w:rPr>
        <w:t>Requests</w:t>
      </w:r>
      <w:r w:rsidR="004E2171" w:rsidRPr="00A02A69">
        <w:t xml:space="preserve"> the Executive Secretary, under the guidance of the Informal Advisory Group on Technical and Scientific Cooperation and subject to availability of the resources:</w:t>
      </w:r>
      <w:r w:rsidR="004E2171" w:rsidRPr="00146DB5">
        <w:t xml:space="preserve"> </w:t>
      </w:r>
    </w:p>
    <w:p w14:paraId="151E4811" w14:textId="77777777" w:rsidR="004E2171" w:rsidRPr="00146DB5" w:rsidRDefault="004E2171" w:rsidP="004E2171">
      <w:pPr>
        <w:pStyle w:val="CBDNormalNoNumber"/>
        <w:tabs>
          <w:tab w:val="clear" w:pos="567"/>
          <w:tab w:val="clear" w:pos="1134"/>
        </w:tabs>
        <w:ind w:firstLine="567"/>
      </w:pPr>
      <w:r w:rsidRPr="00146DB5">
        <w:t>(a)</w:t>
      </w:r>
      <w:r w:rsidRPr="00146DB5">
        <w:tab/>
      </w:r>
      <w:r w:rsidRPr="00A02A69">
        <w:t>To strengthen and accelerate the implementation of the programme of work for the clearing-house mechanism and the knowledge management strategy</w:t>
      </w:r>
      <w:r w:rsidRPr="00146DB5">
        <w:t xml:space="preserve">, including by addressing the needs identified in the </w:t>
      </w:r>
      <w:r>
        <w:t xml:space="preserve">first </w:t>
      </w:r>
      <w:r w:rsidRPr="00146DB5">
        <w:t>global review of collective progress</w:t>
      </w:r>
      <w:r>
        <w:t>;</w:t>
      </w:r>
      <w:r w:rsidRPr="00146DB5">
        <w:t xml:space="preserve"> </w:t>
      </w:r>
    </w:p>
    <w:p w14:paraId="45BF6734" w14:textId="7698D8A9" w:rsidR="004E2171" w:rsidRPr="00146DB5" w:rsidRDefault="004E2171" w:rsidP="004E2171">
      <w:pPr>
        <w:pStyle w:val="CBDNormalNoNumber"/>
        <w:tabs>
          <w:tab w:val="clear" w:pos="567"/>
          <w:tab w:val="clear" w:pos="1134"/>
        </w:tabs>
        <w:ind w:firstLine="567"/>
      </w:pPr>
      <w:r w:rsidRPr="00146DB5">
        <w:t>(b)</w:t>
      </w:r>
      <w:r w:rsidRPr="00146DB5">
        <w:tab/>
        <w:t xml:space="preserve">To enhance the implementation of future work </w:t>
      </w:r>
      <w:r>
        <w:t xml:space="preserve">under </w:t>
      </w:r>
      <w:r w:rsidRPr="00146DB5">
        <w:t>the</w:t>
      </w:r>
      <w:r>
        <w:t xml:space="preserve"> programme of work for the</w:t>
      </w:r>
      <w:r w:rsidRPr="00146DB5">
        <w:t xml:space="preserve"> clearing-house mechanism and</w:t>
      </w:r>
      <w:r>
        <w:t xml:space="preserve"> the</w:t>
      </w:r>
      <w:r w:rsidRPr="00146DB5">
        <w:t xml:space="preserve"> knowledge management strategy</w:t>
      </w:r>
      <w:r>
        <w:t>, as</w:t>
      </w:r>
      <w:r w:rsidRPr="00146DB5">
        <w:t xml:space="preserve"> set out in document </w:t>
      </w:r>
      <w:hyperlink r:id="rId16" w:history="1">
        <w:r w:rsidRPr="00146DB5">
          <w:rPr>
            <w:rStyle w:val="Hyperlink"/>
          </w:rPr>
          <w:t>CBD/SBI/7/INF/12</w:t>
        </w:r>
      </w:hyperlink>
      <w:r>
        <w:t>;</w:t>
      </w:r>
      <w:r w:rsidRPr="00146DB5">
        <w:t xml:space="preserve"> </w:t>
      </w:r>
    </w:p>
    <w:p w14:paraId="5AE7041D" w14:textId="0A550BA5" w:rsidR="004E2171" w:rsidRPr="00146DB5" w:rsidRDefault="004E2171" w:rsidP="004E2171">
      <w:pPr>
        <w:pStyle w:val="CBDNormalNoNumber"/>
        <w:tabs>
          <w:tab w:val="clear" w:pos="567"/>
          <w:tab w:val="clear" w:pos="1134"/>
        </w:tabs>
        <w:ind w:firstLine="567"/>
      </w:pPr>
      <w:r>
        <w:t>(c)</w:t>
      </w:r>
      <w:r w:rsidRPr="00146DB5">
        <w:tab/>
        <w:t>To</w:t>
      </w:r>
      <w:r>
        <w:t xml:space="preserve"> enhance</w:t>
      </w:r>
      <w:r w:rsidRPr="00146DB5">
        <w:t xml:space="preserve"> work related to interoperability and efficiency improvements resulting</w:t>
      </w:r>
      <w:r w:rsidRPr="00422EF6">
        <w:t>, inter alia, from</w:t>
      </w:r>
      <w:r w:rsidRPr="00146DB5">
        <w:t xml:space="preserve"> the use of artificial intelligence and</w:t>
      </w:r>
      <w:r>
        <w:t xml:space="preserve"> other</w:t>
      </w:r>
      <w:r w:rsidRPr="00146DB5">
        <w:t xml:space="preserve"> relevant new technolog</w:t>
      </w:r>
      <w:r>
        <w:t>y,</w:t>
      </w:r>
      <w:r w:rsidRPr="00146DB5">
        <w:t xml:space="preserve"> </w:t>
      </w:r>
      <w:r w:rsidR="00157478">
        <w:t>prioritizing</w:t>
      </w:r>
      <w:r w:rsidRPr="00146DB5">
        <w:t xml:space="preserve"> further improvement</w:t>
      </w:r>
      <w:r>
        <w:t>s</w:t>
      </w:r>
      <w:r w:rsidRPr="00146DB5">
        <w:t xml:space="preserve"> </w:t>
      </w:r>
      <w:r>
        <w:t xml:space="preserve">to </w:t>
      </w:r>
      <w:r w:rsidRPr="00146DB5">
        <w:t xml:space="preserve">the online reporting </w:t>
      </w:r>
      <w:r>
        <w:t xml:space="preserve">tool </w:t>
      </w:r>
      <w:r w:rsidRPr="00146DB5">
        <w:t xml:space="preserve">and </w:t>
      </w:r>
      <w:r>
        <w:t xml:space="preserve">to the </w:t>
      </w:r>
      <w:r w:rsidRPr="00146DB5">
        <w:t xml:space="preserve">access to </w:t>
      </w:r>
      <w:r w:rsidR="00EE1F3E">
        <w:t xml:space="preserve">and </w:t>
      </w:r>
      <w:r w:rsidRPr="00146DB5">
        <w:t xml:space="preserve">search and useability of information on the </w:t>
      </w:r>
      <w:r>
        <w:t>C</w:t>
      </w:r>
      <w:r w:rsidRPr="00146DB5">
        <w:t>onvention website</w:t>
      </w:r>
      <w:r w:rsidR="00157478" w:rsidRPr="00157478">
        <w:t xml:space="preserve"> </w:t>
      </w:r>
      <w:r w:rsidR="00157478">
        <w:t>in the six official languages of the United Nations</w:t>
      </w:r>
      <w:r>
        <w:t>,</w:t>
      </w:r>
      <w:r w:rsidRPr="00146DB5">
        <w:t xml:space="preserve"> in support of the implementation </w:t>
      </w:r>
      <w:r>
        <w:t>and</w:t>
      </w:r>
      <w:r w:rsidRPr="00146DB5">
        <w:t xml:space="preserve"> monitoring of and reporting on the Framework;</w:t>
      </w:r>
      <w:r w:rsidR="00157478">
        <w:t xml:space="preserve"> </w:t>
      </w:r>
    </w:p>
    <w:p w14:paraId="6B95BEA6" w14:textId="77777777" w:rsidR="004E2171" w:rsidRPr="00146DB5" w:rsidRDefault="004E2171" w:rsidP="004E2171">
      <w:pPr>
        <w:pStyle w:val="CBDNormalNoNumber"/>
        <w:tabs>
          <w:tab w:val="clear" w:pos="567"/>
          <w:tab w:val="clear" w:pos="1134"/>
        </w:tabs>
        <w:ind w:firstLine="567"/>
      </w:pPr>
      <w:r w:rsidRPr="00146DB5">
        <w:t>(</w:t>
      </w:r>
      <w:r>
        <w:t>d</w:t>
      </w:r>
      <w:r w:rsidRPr="00146DB5">
        <w:t>)</w:t>
      </w:r>
      <w:r w:rsidRPr="00146DB5">
        <w:tab/>
        <w:t>To support Parties in facilitating the implementation of the programme of work for the clearing-house mechanism and the knowledge management strategy</w:t>
      </w:r>
      <w:r>
        <w:t>;</w:t>
      </w:r>
      <w:r w:rsidRPr="00146DB5">
        <w:t xml:space="preserve"> </w:t>
      </w:r>
    </w:p>
    <w:p w14:paraId="6ABFD8A5" w14:textId="77777777" w:rsidR="004E2171" w:rsidRPr="00146DB5" w:rsidRDefault="004E2171" w:rsidP="004E2171">
      <w:pPr>
        <w:pStyle w:val="CBDNormalNoNumber"/>
        <w:tabs>
          <w:tab w:val="clear" w:pos="567"/>
          <w:tab w:val="clear" w:pos="1134"/>
        </w:tabs>
        <w:ind w:firstLine="567"/>
      </w:pPr>
      <w:r>
        <w:t>(e)</w:t>
      </w:r>
      <w:r w:rsidRPr="00146DB5">
        <w:tab/>
        <w:t xml:space="preserve">To support Parties in the use of the central portal of </w:t>
      </w:r>
      <w:r>
        <w:t xml:space="preserve">the </w:t>
      </w:r>
      <w:r w:rsidRPr="00146DB5">
        <w:t>clearing</w:t>
      </w:r>
      <w:r>
        <w:t>-</w:t>
      </w:r>
      <w:r w:rsidRPr="00146DB5">
        <w:t>house mechanism and the online reporting tool;</w:t>
      </w:r>
    </w:p>
    <w:p w14:paraId="5CE712F9" w14:textId="792E0E62" w:rsidR="004E2171" w:rsidRPr="00146DB5" w:rsidRDefault="004E2171" w:rsidP="004E2171">
      <w:pPr>
        <w:pStyle w:val="CBDNormalNoNumber"/>
        <w:tabs>
          <w:tab w:val="clear" w:pos="567"/>
          <w:tab w:val="clear" w:pos="1134"/>
        </w:tabs>
        <w:ind w:firstLine="567"/>
      </w:pPr>
      <w:r w:rsidRPr="00146DB5">
        <w:t>(</w:t>
      </w:r>
      <w:r>
        <w:t>f</w:t>
      </w:r>
      <w:r w:rsidRPr="00146DB5">
        <w:t>)</w:t>
      </w:r>
      <w:r w:rsidRPr="00146DB5">
        <w:tab/>
        <w:t xml:space="preserve">To collaborate with </w:t>
      </w:r>
      <w:r>
        <w:t xml:space="preserve">the </w:t>
      </w:r>
      <w:r w:rsidRPr="00146DB5">
        <w:t xml:space="preserve">technical and scientific cooperation support centres </w:t>
      </w:r>
      <w:r>
        <w:t>by, inter alia,</w:t>
      </w:r>
      <w:r w:rsidRPr="00146DB5">
        <w:t xml:space="preserve"> providing technical support and capacity-building and development on national clearing-house mechanisms, in particular with regard to governance, interoperability, data management, links with regional and global information systems and the use of the central portal of the </w:t>
      </w:r>
      <w:r w:rsidRPr="00185526">
        <w:t>clearing-house mechanism and the online reporting tool, with a view to facilitating the implementation of the</w:t>
      </w:r>
      <w:r w:rsidRPr="00146DB5">
        <w:t xml:space="preserve"> programme of work for the clearing-house mechanism and the knowledge management strategy, specifically to enable </w:t>
      </w:r>
      <w:r>
        <w:t>the</w:t>
      </w:r>
      <w:r w:rsidRPr="00146DB5">
        <w:t xml:space="preserve"> centres to provide technical assistance and capacity</w:t>
      </w:r>
      <w:r>
        <w:t>-</w:t>
      </w:r>
      <w:r w:rsidRPr="00146DB5">
        <w:t>building</w:t>
      </w:r>
      <w:r>
        <w:t xml:space="preserve"> and development</w:t>
      </w:r>
      <w:r w:rsidRPr="00146DB5">
        <w:t xml:space="preserve"> to support the establishment, operationalization and strengthening of national clearing</w:t>
      </w:r>
      <w:r>
        <w:t>-</w:t>
      </w:r>
      <w:r w:rsidRPr="00146DB5">
        <w:t>house mechanisms, as appropriate;</w:t>
      </w:r>
    </w:p>
    <w:p w14:paraId="27CFBCEA" w14:textId="77777777" w:rsidR="004E2171" w:rsidRPr="00146DB5" w:rsidRDefault="004E2171" w:rsidP="004E2171">
      <w:pPr>
        <w:pStyle w:val="CBDNormalNoNumber"/>
        <w:tabs>
          <w:tab w:val="clear" w:pos="567"/>
          <w:tab w:val="clear" w:pos="1134"/>
        </w:tabs>
        <w:ind w:firstLine="567"/>
      </w:pPr>
      <w:r w:rsidRPr="00146DB5">
        <w:t>(</w:t>
      </w:r>
      <w:r>
        <w:t>g</w:t>
      </w:r>
      <w:r w:rsidRPr="00146DB5">
        <w:t>)</w:t>
      </w:r>
      <w:r w:rsidRPr="00146DB5">
        <w:tab/>
        <w:t xml:space="preserve">To </w:t>
      </w:r>
      <w:r>
        <w:t>submit to</w:t>
      </w:r>
      <w:r w:rsidRPr="00146DB5">
        <w:t xml:space="preserve"> the Subsidiary Body on Implementation, at a meeting held before the eighteenth meeting of the Conference of the Parties, </w:t>
      </w:r>
      <w:r>
        <w:t xml:space="preserve">a </w:t>
      </w:r>
      <w:r w:rsidRPr="00A02A69">
        <w:t xml:space="preserve">progress </w:t>
      </w:r>
      <w:r>
        <w:t>report on</w:t>
      </w:r>
      <w:r w:rsidRPr="00A02A69">
        <w:t xml:space="preserve"> the implementation of the programme of work for the clearing-house mechanism and the knowledge management strategy</w:t>
      </w:r>
      <w:r w:rsidRPr="00146DB5">
        <w:t xml:space="preserve">; </w:t>
      </w:r>
    </w:p>
    <w:p w14:paraId="1E65A6BA" w14:textId="619C8437" w:rsidR="00463E1C" w:rsidRPr="00157478" w:rsidRDefault="004E2171" w:rsidP="00157478">
      <w:pPr>
        <w:pStyle w:val="CBDNormalNoNumber"/>
        <w:tabs>
          <w:tab w:val="clear" w:pos="567"/>
          <w:tab w:val="clear" w:pos="1134"/>
        </w:tabs>
        <w:ind w:firstLine="567"/>
      </w:pPr>
      <w:r w:rsidRPr="00146DB5">
        <w:t>(</w:t>
      </w:r>
      <w:r>
        <w:t>h</w:t>
      </w:r>
      <w:r w:rsidRPr="00146DB5">
        <w:t>)</w:t>
      </w:r>
      <w:r w:rsidRPr="00146DB5">
        <w:tab/>
        <w:t xml:space="preserve">To prepare an analysis of the implementation of the programme of work for the clearing-house mechanism and the knowledge management strategy for consideration by the Subsidiary Body on Implementation at a meeting held before the nineteenth meeting of the Conference of the Parties, </w:t>
      </w:r>
      <w:r w:rsidRPr="00A02A69">
        <w:t xml:space="preserve">with a view to informing the review of implementation of the programme of work and </w:t>
      </w:r>
      <w:r>
        <w:t xml:space="preserve">of the </w:t>
      </w:r>
      <w:r w:rsidRPr="00A02A69">
        <w:t xml:space="preserve">strategy in conjunction with the </w:t>
      </w:r>
      <w:r>
        <w:t xml:space="preserve">second </w:t>
      </w:r>
      <w:r w:rsidRPr="00A02A69">
        <w:t xml:space="preserve">global review of collective progress </w:t>
      </w:r>
      <w:r>
        <w:t xml:space="preserve">to be conducted </w:t>
      </w:r>
      <w:r w:rsidRPr="00A02A69">
        <w:t>at the nineteenth meeting of the Conference of the Parties</w:t>
      </w:r>
      <w:r>
        <w:t xml:space="preserve">, </w:t>
      </w:r>
      <w:r w:rsidRPr="00146DB5">
        <w:t xml:space="preserve">ensuring that </w:t>
      </w:r>
      <w:r>
        <w:t>the</w:t>
      </w:r>
      <w:r w:rsidRPr="00146DB5">
        <w:t xml:space="preserve"> review </w:t>
      </w:r>
      <w:r>
        <w:t xml:space="preserve">of implementation </w:t>
      </w:r>
      <w:r w:rsidRPr="00146DB5">
        <w:t>is conducted in an inclusive and balanced manner</w:t>
      </w:r>
      <w:r>
        <w:t>,</w:t>
      </w:r>
      <w:r w:rsidRPr="00146DB5">
        <w:t xml:space="preserve"> </w:t>
      </w:r>
      <w:r w:rsidR="00157478">
        <w:t xml:space="preserve">including </w:t>
      </w:r>
      <w:r w:rsidR="00223B2D">
        <w:t>by</w:t>
      </w:r>
      <w:r w:rsidR="008B7F76">
        <w:t xml:space="preserve"> </w:t>
      </w:r>
      <w:r w:rsidR="00E665EE">
        <w:t>consider</w:t>
      </w:r>
      <w:r w:rsidR="00223B2D">
        <w:t>ing</w:t>
      </w:r>
      <w:r w:rsidR="00E665EE">
        <w:t xml:space="preserve"> </w:t>
      </w:r>
      <w:r w:rsidR="00157478">
        <w:t>the connectivity and staffing constraints of small administrations</w:t>
      </w:r>
      <w:r w:rsidRPr="00146DB5">
        <w:t>, to assess where national clearing</w:t>
      </w:r>
      <w:r>
        <w:t>-</w:t>
      </w:r>
      <w:r w:rsidRPr="00146DB5">
        <w:t xml:space="preserve">house mechanisms are functioning and contributing </w:t>
      </w:r>
      <w:r>
        <w:t xml:space="preserve">to </w:t>
      </w:r>
      <w:r w:rsidRPr="00146DB5">
        <w:t>the implementation of the Framework</w:t>
      </w:r>
      <w:r>
        <w:t>;</w:t>
      </w:r>
    </w:p>
    <w:p w14:paraId="2E44C831" w14:textId="7FA159EB" w:rsidR="00137278" w:rsidRDefault="004E2171" w:rsidP="007E7988">
      <w:pPr>
        <w:pStyle w:val="CBDNormalNoNumber"/>
        <w:tabs>
          <w:tab w:val="clear" w:pos="567"/>
          <w:tab w:val="clear" w:pos="1134"/>
        </w:tabs>
        <w:ind w:firstLine="567"/>
      </w:pPr>
      <w:r>
        <w:lastRenderedPageBreak/>
        <w:t>(</w:t>
      </w:r>
      <w:proofErr w:type="spellStart"/>
      <w:r>
        <w:t>i</w:t>
      </w:r>
      <w:proofErr w:type="spellEnd"/>
      <w:r>
        <w:t>)</w:t>
      </w:r>
      <w:r>
        <w:tab/>
      </w:r>
      <w:r w:rsidRPr="00146DB5">
        <w:t xml:space="preserve">To facilitate, in collaboration with the Knowledge Management for Biodiversity Initiative, </w:t>
      </w:r>
      <w:r>
        <w:t xml:space="preserve">the </w:t>
      </w:r>
      <w:r w:rsidRPr="00146DB5">
        <w:t xml:space="preserve">technical and scientific cooperation support centres and other partners, regional workshops on knowledge management in regions </w:t>
      </w:r>
      <w:r>
        <w:t>where such</w:t>
      </w:r>
      <w:r w:rsidRPr="00146DB5">
        <w:t xml:space="preserve"> workshop</w:t>
      </w:r>
      <w:r>
        <w:t>s have not yet been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E7CD0" w14:textId="77777777" w:rsidR="000901B9" w:rsidRPr="003F1A75" w:rsidRDefault="000901B9" w:rsidP="00CF1848">
      <w:r w:rsidRPr="003F1A75">
        <w:separator/>
      </w:r>
    </w:p>
  </w:endnote>
  <w:endnote w:type="continuationSeparator" w:id="0">
    <w:p w14:paraId="26A5BAE1" w14:textId="77777777" w:rsidR="000901B9" w:rsidRPr="003F1A75" w:rsidRDefault="000901B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B5598" w14:textId="77777777" w:rsidR="000901B9" w:rsidRPr="003F1A75" w:rsidRDefault="000901B9" w:rsidP="00CF1848">
      <w:r w:rsidRPr="003F1A75">
        <w:separator/>
      </w:r>
    </w:p>
  </w:footnote>
  <w:footnote w:type="continuationSeparator" w:id="0">
    <w:p w14:paraId="4EA921EC" w14:textId="77777777" w:rsidR="000901B9" w:rsidRPr="003F1A75" w:rsidRDefault="000901B9" w:rsidP="00CF1848">
      <w:r w:rsidRPr="003F1A75">
        <w:continuationSeparator/>
      </w:r>
    </w:p>
  </w:footnote>
  <w:footnote w:id="1">
    <w:p w14:paraId="08032868" w14:textId="77777777" w:rsidR="004E2171" w:rsidRPr="00040ACC" w:rsidRDefault="004E2171" w:rsidP="004E2171">
      <w:pPr>
        <w:pStyle w:val="FootnoteText"/>
        <w:rPr>
          <w:lang w:val="en-CA"/>
        </w:rPr>
      </w:pPr>
      <w:r>
        <w:rPr>
          <w:rStyle w:val="FootnoteReference"/>
        </w:rPr>
        <w:footnoteRef/>
      </w:r>
      <w:r>
        <w:t xml:space="preserve"> </w:t>
      </w:r>
      <w:r>
        <w:rPr>
          <w:lang w:val="en-CA"/>
        </w:rPr>
        <w:t xml:space="preserve">Decision </w:t>
      </w:r>
      <w:hyperlink r:id="rId1" w:history="1">
        <w:r w:rsidRPr="0062748A">
          <w:rPr>
            <w:rStyle w:val="Hyperlink"/>
            <w:lang w:val="en-CA"/>
          </w:rPr>
          <w:t>16/9 A</w:t>
        </w:r>
      </w:hyperlink>
      <w:r>
        <w:rPr>
          <w:lang w:val="en-CA"/>
        </w:rPr>
        <w:t>, annex.</w:t>
      </w:r>
    </w:p>
  </w:footnote>
  <w:footnote w:id="2">
    <w:p w14:paraId="1EA89D7A" w14:textId="77777777" w:rsidR="004E2171" w:rsidRPr="00CD1386" w:rsidRDefault="004E2171" w:rsidP="004E2171">
      <w:pPr>
        <w:pStyle w:val="FootnoteText"/>
      </w:pPr>
      <w:r>
        <w:rPr>
          <w:rStyle w:val="FootnoteReference"/>
        </w:rPr>
        <w:footnoteRef/>
      </w:r>
      <w:r>
        <w:t xml:space="preserve"> Decision </w:t>
      </w:r>
      <w:hyperlink r:id="rId2" w:history="1">
        <w:r w:rsidRPr="006530A8">
          <w:rPr>
            <w:rStyle w:val="Hyperlink"/>
          </w:rPr>
          <w:t>15/4</w:t>
        </w:r>
      </w:hyperlink>
      <w:r>
        <w:t>, annex.</w:t>
      </w:r>
    </w:p>
  </w:footnote>
  <w:footnote w:id="3">
    <w:p w14:paraId="45AE1F78" w14:textId="77777777" w:rsidR="004E2171" w:rsidRPr="00040ACC" w:rsidRDefault="004E2171" w:rsidP="004E2171">
      <w:pPr>
        <w:pStyle w:val="FootnoteText"/>
        <w:rPr>
          <w:lang w:val="en-CA"/>
        </w:rPr>
      </w:pPr>
      <w:r>
        <w:rPr>
          <w:rStyle w:val="FootnoteReference"/>
        </w:rPr>
        <w:footnoteRef/>
      </w:r>
      <w:r>
        <w:t xml:space="preserve"> </w:t>
      </w:r>
      <w:r>
        <w:rPr>
          <w:lang w:val="en-CA"/>
        </w:rPr>
        <w:t xml:space="preserve">Decision </w:t>
      </w:r>
      <w:hyperlink r:id="rId3" w:history="1">
        <w:r w:rsidRPr="0062748A">
          <w:rPr>
            <w:rStyle w:val="Hyperlink"/>
            <w:lang w:val="en-CA"/>
          </w:rPr>
          <w:t>16/9 B</w:t>
        </w:r>
      </w:hyperlink>
      <w:r>
        <w:rPr>
          <w:lang w:val="en-CA"/>
        </w:rPr>
        <w:t>, annex.</w:t>
      </w:r>
    </w:p>
  </w:footnote>
  <w:footnote w:id="4">
    <w:p w14:paraId="6F202E1F" w14:textId="77777777" w:rsidR="004E2171" w:rsidRPr="0068528F" w:rsidRDefault="004E2171" w:rsidP="004E2171">
      <w:pPr>
        <w:pStyle w:val="FootnoteText"/>
        <w:rPr>
          <w:lang w:val="en-US"/>
        </w:rPr>
      </w:pPr>
      <w:r>
        <w:rPr>
          <w:rStyle w:val="FootnoteReference"/>
        </w:rPr>
        <w:footnoteRef/>
      </w:r>
      <w:r>
        <w:t xml:space="preserve"> </w:t>
      </w:r>
      <w:r w:rsidRPr="00FE25B3">
        <w:t xml:space="preserve">United Nations, </w:t>
      </w:r>
      <w:r w:rsidRPr="00473B21">
        <w:rPr>
          <w:i/>
          <w:iCs/>
        </w:rPr>
        <w:t>Treaty Series</w:t>
      </w:r>
      <w:r w:rsidRPr="00FE25B3">
        <w:t>, vol.</w:t>
      </w:r>
      <w:r>
        <w:t> </w:t>
      </w:r>
      <w:r w:rsidRPr="00FE25B3">
        <w:t>1760, No.</w:t>
      </w:r>
      <w:r>
        <w:t> </w:t>
      </w:r>
      <w:r w:rsidRPr="00FE25B3">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FCA9C39" w:rsidR="00534681" w:rsidRPr="003F1A75" w:rsidRDefault="0052498F" w:rsidP="007C4951">
        <w:pPr>
          <w:pStyle w:val="Header"/>
          <w:spacing w:after="240"/>
          <w:rPr>
            <w:szCs w:val="20"/>
          </w:rPr>
        </w:pPr>
        <w:r>
          <w:rPr>
            <w:szCs w:val="20"/>
          </w:rPr>
          <w:t>CBD/COP/17/L.3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AD80BC1" w:rsidR="009505C9" w:rsidRPr="003F1A75" w:rsidRDefault="0052498F" w:rsidP="007C4951">
        <w:pPr>
          <w:pStyle w:val="Header"/>
          <w:spacing w:after="240"/>
          <w:jc w:val="right"/>
        </w:pPr>
        <w:r>
          <w:t>CBD/COP/17/L.3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725C"/>
    <w:rsid w:val="0003495F"/>
    <w:rsid w:val="0005091C"/>
    <w:rsid w:val="0007171B"/>
    <w:rsid w:val="000901B9"/>
    <w:rsid w:val="000B3A7A"/>
    <w:rsid w:val="000C0382"/>
    <w:rsid w:val="000D0F68"/>
    <w:rsid w:val="000E673A"/>
    <w:rsid w:val="000F6945"/>
    <w:rsid w:val="000F74F5"/>
    <w:rsid w:val="000F78FC"/>
    <w:rsid w:val="001031DF"/>
    <w:rsid w:val="00105372"/>
    <w:rsid w:val="001054A6"/>
    <w:rsid w:val="001078A1"/>
    <w:rsid w:val="0012356D"/>
    <w:rsid w:val="001312AD"/>
    <w:rsid w:val="00131E7A"/>
    <w:rsid w:val="00134846"/>
    <w:rsid w:val="00137278"/>
    <w:rsid w:val="00151232"/>
    <w:rsid w:val="00157478"/>
    <w:rsid w:val="001611F5"/>
    <w:rsid w:val="001652A6"/>
    <w:rsid w:val="00172AF6"/>
    <w:rsid w:val="00174219"/>
    <w:rsid w:val="00176CEE"/>
    <w:rsid w:val="00186DD8"/>
    <w:rsid w:val="001A35EC"/>
    <w:rsid w:val="001A69D8"/>
    <w:rsid w:val="001B13FE"/>
    <w:rsid w:val="001D02FC"/>
    <w:rsid w:val="001D1FFC"/>
    <w:rsid w:val="001D5BEB"/>
    <w:rsid w:val="001F7A18"/>
    <w:rsid w:val="001F7B40"/>
    <w:rsid w:val="00223B2D"/>
    <w:rsid w:val="00226654"/>
    <w:rsid w:val="00227D0F"/>
    <w:rsid w:val="00240EE6"/>
    <w:rsid w:val="00254EB5"/>
    <w:rsid w:val="0027431A"/>
    <w:rsid w:val="002B3576"/>
    <w:rsid w:val="002D7F8F"/>
    <w:rsid w:val="002F6E18"/>
    <w:rsid w:val="002F7832"/>
    <w:rsid w:val="003008FE"/>
    <w:rsid w:val="0030169D"/>
    <w:rsid w:val="003060EB"/>
    <w:rsid w:val="003153EB"/>
    <w:rsid w:val="0032136E"/>
    <w:rsid w:val="00321985"/>
    <w:rsid w:val="00351205"/>
    <w:rsid w:val="00355D72"/>
    <w:rsid w:val="00372F74"/>
    <w:rsid w:val="003819A6"/>
    <w:rsid w:val="003C5A23"/>
    <w:rsid w:val="003F1A75"/>
    <w:rsid w:val="003F3540"/>
    <w:rsid w:val="003F7224"/>
    <w:rsid w:val="00427D21"/>
    <w:rsid w:val="00447F4A"/>
    <w:rsid w:val="00456F67"/>
    <w:rsid w:val="00463E1C"/>
    <w:rsid w:val="004644C2"/>
    <w:rsid w:val="00467F9C"/>
    <w:rsid w:val="004B509C"/>
    <w:rsid w:val="004E2171"/>
    <w:rsid w:val="004E4AC2"/>
    <w:rsid w:val="0051006C"/>
    <w:rsid w:val="0052498F"/>
    <w:rsid w:val="00534681"/>
    <w:rsid w:val="00545503"/>
    <w:rsid w:val="0056068E"/>
    <w:rsid w:val="00563442"/>
    <w:rsid w:val="0056348E"/>
    <w:rsid w:val="00565B42"/>
    <w:rsid w:val="00584D4D"/>
    <w:rsid w:val="005A3D5C"/>
    <w:rsid w:val="005B26BB"/>
    <w:rsid w:val="005B35E2"/>
    <w:rsid w:val="005C4C9A"/>
    <w:rsid w:val="005C4CE6"/>
    <w:rsid w:val="005D4574"/>
    <w:rsid w:val="005D496D"/>
    <w:rsid w:val="005F4FED"/>
    <w:rsid w:val="00611FEE"/>
    <w:rsid w:val="006122BA"/>
    <w:rsid w:val="00632687"/>
    <w:rsid w:val="00642C0C"/>
    <w:rsid w:val="006478BF"/>
    <w:rsid w:val="00656C4C"/>
    <w:rsid w:val="0067139E"/>
    <w:rsid w:val="006A73C1"/>
    <w:rsid w:val="006B1ADF"/>
    <w:rsid w:val="006B2290"/>
    <w:rsid w:val="006D6947"/>
    <w:rsid w:val="006E0250"/>
    <w:rsid w:val="006E2ECB"/>
    <w:rsid w:val="006E5E52"/>
    <w:rsid w:val="006E7BE2"/>
    <w:rsid w:val="00706EB2"/>
    <w:rsid w:val="00717D88"/>
    <w:rsid w:val="00726A43"/>
    <w:rsid w:val="0075104B"/>
    <w:rsid w:val="00761A81"/>
    <w:rsid w:val="00786056"/>
    <w:rsid w:val="007942D3"/>
    <w:rsid w:val="007B0333"/>
    <w:rsid w:val="007B2099"/>
    <w:rsid w:val="007B6C09"/>
    <w:rsid w:val="007B7741"/>
    <w:rsid w:val="007C4951"/>
    <w:rsid w:val="007E09DA"/>
    <w:rsid w:val="007E0F8A"/>
    <w:rsid w:val="007E7988"/>
    <w:rsid w:val="007F718D"/>
    <w:rsid w:val="00801FAD"/>
    <w:rsid w:val="008178B6"/>
    <w:rsid w:val="00817D5B"/>
    <w:rsid w:val="0082438A"/>
    <w:rsid w:val="00865B74"/>
    <w:rsid w:val="00866063"/>
    <w:rsid w:val="008705AD"/>
    <w:rsid w:val="008974F0"/>
    <w:rsid w:val="008A1499"/>
    <w:rsid w:val="008B012A"/>
    <w:rsid w:val="008B7F76"/>
    <w:rsid w:val="008D5856"/>
    <w:rsid w:val="00901778"/>
    <w:rsid w:val="00906E17"/>
    <w:rsid w:val="00930BA1"/>
    <w:rsid w:val="0093169E"/>
    <w:rsid w:val="009456A4"/>
    <w:rsid w:val="00946E9C"/>
    <w:rsid w:val="009505C9"/>
    <w:rsid w:val="00950752"/>
    <w:rsid w:val="00966424"/>
    <w:rsid w:val="009870BA"/>
    <w:rsid w:val="009B6195"/>
    <w:rsid w:val="009C2DE6"/>
    <w:rsid w:val="009D2260"/>
    <w:rsid w:val="009E7C4A"/>
    <w:rsid w:val="009F3EE6"/>
    <w:rsid w:val="00A06682"/>
    <w:rsid w:val="00A07801"/>
    <w:rsid w:val="00A10D92"/>
    <w:rsid w:val="00A111D1"/>
    <w:rsid w:val="00A93FF1"/>
    <w:rsid w:val="00A95A72"/>
    <w:rsid w:val="00AA6F92"/>
    <w:rsid w:val="00AB6934"/>
    <w:rsid w:val="00AC16DA"/>
    <w:rsid w:val="00AE1AB0"/>
    <w:rsid w:val="00AF42DE"/>
    <w:rsid w:val="00B1736F"/>
    <w:rsid w:val="00B3369F"/>
    <w:rsid w:val="00B51FC6"/>
    <w:rsid w:val="00B677D3"/>
    <w:rsid w:val="00B80407"/>
    <w:rsid w:val="00B94E6C"/>
    <w:rsid w:val="00BB4606"/>
    <w:rsid w:val="00BE09DE"/>
    <w:rsid w:val="00BF54CA"/>
    <w:rsid w:val="00C23D2F"/>
    <w:rsid w:val="00C443BD"/>
    <w:rsid w:val="00C451C5"/>
    <w:rsid w:val="00C62C9A"/>
    <w:rsid w:val="00C9161D"/>
    <w:rsid w:val="00C91622"/>
    <w:rsid w:val="00CA0C1D"/>
    <w:rsid w:val="00CA128E"/>
    <w:rsid w:val="00CB048A"/>
    <w:rsid w:val="00CD14EF"/>
    <w:rsid w:val="00CE71C6"/>
    <w:rsid w:val="00CF1848"/>
    <w:rsid w:val="00CF4F4F"/>
    <w:rsid w:val="00D012CE"/>
    <w:rsid w:val="00D12044"/>
    <w:rsid w:val="00D15635"/>
    <w:rsid w:val="00D170D9"/>
    <w:rsid w:val="00D33EFC"/>
    <w:rsid w:val="00D40DBC"/>
    <w:rsid w:val="00D61C85"/>
    <w:rsid w:val="00D74594"/>
    <w:rsid w:val="00D75CA6"/>
    <w:rsid w:val="00D76A18"/>
    <w:rsid w:val="00D80849"/>
    <w:rsid w:val="00D82E8F"/>
    <w:rsid w:val="00DA519A"/>
    <w:rsid w:val="00DB553F"/>
    <w:rsid w:val="00DB5E0F"/>
    <w:rsid w:val="00DD1178"/>
    <w:rsid w:val="00DD118C"/>
    <w:rsid w:val="00DD629C"/>
    <w:rsid w:val="00DE765C"/>
    <w:rsid w:val="00E132FD"/>
    <w:rsid w:val="00E161F8"/>
    <w:rsid w:val="00E51951"/>
    <w:rsid w:val="00E66235"/>
    <w:rsid w:val="00E665EE"/>
    <w:rsid w:val="00E83C24"/>
    <w:rsid w:val="00E9318D"/>
    <w:rsid w:val="00E93F3E"/>
    <w:rsid w:val="00EA47D2"/>
    <w:rsid w:val="00EB52E6"/>
    <w:rsid w:val="00EC4180"/>
    <w:rsid w:val="00EE1F3E"/>
    <w:rsid w:val="00EF0B72"/>
    <w:rsid w:val="00F063C2"/>
    <w:rsid w:val="00F27030"/>
    <w:rsid w:val="00F5293B"/>
    <w:rsid w:val="00F5293C"/>
    <w:rsid w:val="00F53193"/>
    <w:rsid w:val="00F5357E"/>
    <w:rsid w:val="00F64143"/>
    <w:rsid w:val="00F6586C"/>
    <w:rsid w:val="00F9038B"/>
    <w:rsid w:val="00F94774"/>
    <w:rsid w:val="00FA663B"/>
    <w:rsid w:val="00FB28D3"/>
    <w:rsid w:val="00FB5788"/>
    <w:rsid w:val="00FC53DB"/>
    <w:rsid w:val="00FE18E6"/>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6218DE89-BBF1-4366-AB56-CB5E4565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7/INF/1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D0074"/>
    <w:rsid w:val="00147BEA"/>
    <w:rsid w:val="00151232"/>
    <w:rsid w:val="001F7A18"/>
    <w:rsid w:val="00254EB5"/>
    <w:rsid w:val="00373EE7"/>
    <w:rsid w:val="003D0809"/>
    <w:rsid w:val="003E2246"/>
    <w:rsid w:val="00446D9D"/>
    <w:rsid w:val="00511DDC"/>
    <w:rsid w:val="005D4574"/>
    <w:rsid w:val="00611FEE"/>
    <w:rsid w:val="006B1ADF"/>
    <w:rsid w:val="006E2ECB"/>
    <w:rsid w:val="00761A81"/>
    <w:rsid w:val="00800714"/>
    <w:rsid w:val="008D5856"/>
    <w:rsid w:val="00A9769A"/>
    <w:rsid w:val="00C81FFB"/>
    <w:rsid w:val="00E13C5D"/>
    <w:rsid w:val="00EB52E6"/>
    <w:rsid w:val="00F143EB"/>
    <w:rsid w:val="00F77F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CE34D8-8771-4CB8-9ED2-245779665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3</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SCBD</Company>
  <LinksUpToDate>false</LinksUpToDate>
  <CharactersWithSpaces>6857</CharactersWithSpaces>
  <SharedDoc>false</SharedDoc>
  <HLinks>
    <vt:vector size="30" baseType="variant">
      <vt:variant>
        <vt:i4>3997753</vt:i4>
      </vt:variant>
      <vt:variant>
        <vt:i4>3</vt:i4>
      </vt:variant>
      <vt:variant>
        <vt:i4>0</vt:i4>
      </vt:variant>
      <vt:variant>
        <vt:i4>5</vt:i4>
      </vt:variant>
      <vt:variant>
        <vt:lpwstr>https://www.cbd.int/documents/CBD/SBI/7/INF/12</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CBD/COP/17/L.3</dc:subject>
  <dc:creator>Veronique Lefebvre</dc:creator>
  <cp:keywords>Convention on Biological Diversity</cp:keywords>
  <dc:description/>
  <cp:lastModifiedBy>Veronique Lefebvre</cp:lastModifiedBy>
  <cp:revision>5</cp:revision>
  <cp:lastPrinted>2020-01-22T04:56:00Z</cp:lastPrinted>
  <dcterms:created xsi:type="dcterms:W3CDTF">2026-10-23T07:25:00Z</dcterms:created>
  <dcterms:modified xsi:type="dcterms:W3CDTF">2026-10-23T07:28:00Z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