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C5362" w14:paraId="7B155D87" w14:textId="77777777" w:rsidTr="008A1499">
        <w:trPr>
          <w:trHeight w:val="850"/>
        </w:trPr>
        <w:tc>
          <w:tcPr>
            <w:tcW w:w="975" w:type="dxa"/>
            <w:vAlign w:val="bottom"/>
          </w:tcPr>
          <w:p w14:paraId="35A93FEC" w14:textId="77777777" w:rsidR="00A45655" w:rsidRDefault="00E85C68">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12A1D719" w14:textId="77777777" w:rsidR="008A1499" w:rsidRPr="004C5362" w:rsidRDefault="008A1499" w:rsidP="008A1499">
            <w:pPr>
              <w:pStyle w:val="AASmallLogo"/>
            </w:pPr>
          </w:p>
        </w:tc>
        <w:tc>
          <w:tcPr>
            <w:tcW w:w="1434" w:type="dxa"/>
            <w:noWrap/>
            <w:vAlign w:val="bottom"/>
          </w:tcPr>
          <w:p w14:paraId="39060C0A" w14:textId="2DA6C84B" w:rsidR="00A45655" w:rsidRDefault="00E85C68">
            <w:pPr>
              <w:pStyle w:val="AASmallLogo"/>
            </w:pPr>
            <w:r>
              <w:t xml:space="preserve"> </w:t>
            </w:r>
            <w:r w:rsidR="00F67490" w:rsidRPr="00296F19">
              <w:rPr>
                <w:rFonts w:eastAsia="DengXian"/>
                <w:noProof/>
                <w:lang w:val="fr-CA" w:eastAsia="fr-CA"/>
              </w:rPr>
              <w:drawing>
                <wp:inline distT="0" distB="0" distL="0" distR="0" wp14:anchorId="725EADC6" wp14:editId="353D7E8A">
                  <wp:extent cx="593725" cy="340995"/>
                  <wp:effectExtent l="0" t="0" r="0" b="190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p w14:paraId="69D3F617" w14:textId="77777777" w:rsidR="008A1499" w:rsidRPr="004C5362" w:rsidRDefault="008A1499" w:rsidP="008A1499">
            <w:pPr>
              <w:pStyle w:val="AASmallLogo"/>
            </w:pPr>
          </w:p>
        </w:tc>
        <w:tc>
          <w:tcPr>
            <w:tcW w:w="8073" w:type="dxa"/>
            <w:vAlign w:val="bottom"/>
          </w:tcPr>
          <w:p w14:paraId="3808A42A" w14:textId="77777777" w:rsidR="00A45655" w:rsidRDefault="00E85C68">
            <w:pPr>
              <w:pStyle w:val="ABSymbol"/>
            </w:pPr>
            <w:r>
              <w:rPr>
                <w:sz w:val="40"/>
              </w:rPr>
              <w:t>CBD</w:t>
            </w:r>
            <w:r>
              <w:t>/COP/17/11</w:t>
            </w:r>
          </w:p>
        </w:tc>
      </w:tr>
    </w:tbl>
    <w:p w14:paraId="7DB208F6" w14:textId="77777777" w:rsidR="008A1499" w:rsidRPr="004C536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C5362" w14:paraId="7BA4533D" w14:textId="77777777" w:rsidTr="008A1499">
        <w:trPr>
          <w:trHeight w:val="1814"/>
        </w:trPr>
        <w:tc>
          <w:tcPr>
            <w:tcW w:w="7370" w:type="dxa"/>
          </w:tcPr>
          <w:p w14:paraId="3E8EB281" w14:textId="361AC51D" w:rsidR="00A45655" w:rsidRDefault="00AA6AC6">
            <w:pPr>
              <w:pStyle w:val="ACLargeLogo"/>
            </w:pPr>
            <w:r w:rsidRPr="00296F19">
              <w:rPr>
                <w:b/>
                <w:bCs/>
                <w:noProof/>
                <w:lang w:val="fr-CA" w:eastAsia="fr-CA"/>
              </w:rPr>
              <w:drawing>
                <wp:inline distT="0" distB="0" distL="0" distR="0" wp14:anchorId="3C08A720" wp14:editId="33005C4E">
                  <wp:extent cx="2857500" cy="1076325"/>
                  <wp:effectExtent l="0" t="0" r="0" b="9525"/>
                  <wp:docPr id="3"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E85C68">
              <w:t xml:space="preserve"> </w:t>
            </w:r>
          </w:p>
          <w:p w14:paraId="7D173443" w14:textId="77777777" w:rsidR="008A1499" w:rsidRPr="004C5362" w:rsidRDefault="008A1499" w:rsidP="008A1499">
            <w:pPr>
              <w:pStyle w:val="ACLargeLogo"/>
            </w:pPr>
          </w:p>
        </w:tc>
        <w:tc>
          <w:tcPr>
            <w:tcW w:w="3112" w:type="dxa"/>
          </w:tcPr>
          <w:p w14:paraId="0362D123" w14:textId="65E4A892" w:rsidR="00A45655" w:rsidRDefault="00E85C68">
            <w:pPr>
              <w:pStyle w:val="AEDistrNormal"/>
            </w:pPr>
            <w:r>
              <w:t>Distr. : Général</w:t>
            </w:r>
            <w:r w:rsidR="004F63A0">
              <w:t>e</w:t>
            </w:r>
            <w:r>
              <w:t xml:space="preserve"> </w:t>
            </w:r>
          </w:p>
          <w:p w14:paraId="00FDF021" w14:textId="77777777" w:rsidR="00A45655" w:rsidRDefault="00E85C68">
            <w:pPr>
              <w:pStyle w:val="AEDistrNormal"/>
            </w:pPr>
            <w:r>
              <w:t>22 septembre 2026</w:t>
            </w:r>
          </w:p>
          <w:p w14:paraId="4B4C2A15" w14:textId="010199FA" w:rsidR="00780589" w:rsidRDefault="00780589" w:rsidP="00780589">
            <w:pPr>
              <w:pStyle w:val="AEDistrNormal6pt"/>
              <w:spacing w:before="0"/>
            </w:pPr>
            <w:r>
              <w:t>Français</w:t>
            </w:r>
          </w:p>
          <w:p w14:paraId="28F1CF3F" w14:textId="3CDB7CB6" w:rsidR="00A45655" w:rsidRDefault="00E85C68" w:rsidP="00780589">
            <w:pPr>
              <w:pStyle w:val="AEDistrNormal6pt"/>
              <w:spacing w:before="0"/>
            </w:pPr>
            <w:r>
              <w:t xml:space="preserve">Original : anglais </w:t>
            </w:r>
          </w:p>
          <w:p w14:paraId="3C7BFCF7" w14:textId="77777777" w:rsidR="008A1499" w:rsidRPr="004C5362" w:rsidRDefault="008A1499" w:rsidP="008A1499">
            <w:pPr>
              <w:pStyle w:val="AEDistrNormal6pt"/>
            </w:pPr>
          </w:p>
        </w:tc>
      </w:tr>
    </w:tbl>
    <w:p w14:paraId="6A1A3E3F" w14:textId="77777777" w:rsidR="008A1499" w:rsidRPr="004C536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C5362" w14:paraId="6F22D97D" w14:textId="77777777" w:rsidTr="008A1499">
        <w:trPr>
          <w:trHeight w:val="57"/>
        </w:trPr>
        <w:tc>
          <w:tcPr>
            <w:tcW w:w="6094" w:type="dxa"/>
          </w:tcPr>
          <w:p w14:paraId="5FA872A3" w14:textId="6727B7E0" w:rsidR="00A45655" w:rsidRDefault="00E85C68">
            <w:pPr>
              <w:pStyle w:val="AFCorN12Bold"/>
            </w:pPr>
            <w:r>
              <w:t xml:space="preserve">Conférence des Parties à la Convention </w:t>
            </w:r>
            <w:r>
              <w:br/>
              <w:t xml:space="preserve">sur la diversité biologique </w:t>
            </w:r>
          </w:p>
          <w:p w14:paraId="5C42B8E2" w14:textId="683005C5" w:rsidR="00A45655" w:rsidRDefault="00E85C68">
            <w:pPr>
              <w:pStyle w:val="AFCorNBold"/>
            </w:pPr>
            <w:r>
              <w:t xml:space="preserve">Dix-septième </w:t>
            </w:r>
            <w:r w:rsidR="004F63A0">
              <w:t>réunion</w:t>
            </w:r>
            <w:r>
              <w:t xml:space="preserve"> </w:t>
            </w:r>
          </w:p>
          <w:p w14:paraId="06BB9A36" w14:textId="77777777" w:rsidR="00A45655" w:rsidRDefault="00E85C68">
            <w:pPr>
              <w:pStyle w:val="AFCorNNormal"/>
            </w:pPr>
            <w:r>
              <w:t xml:space="preserve">Erevan, </w:t>
            </w:r>
            <w:r>
              <w:rPr>
                <w:snapToGrid w:val="0"/>
                <w:kern w:val="22"/>
              </w:rPr>
              <w:t>19-30 octobre 2026</w:t>
            </w:r>
          </w:p>
          <w:p w14:paraId="6617B081" w14:textId="5DAF2E9D" w:rsidR="00A45655" w:rsidRDefault="00E85C68">
            <w:pPr>
              <w:pStyle w:val="AFCorNNormal"/>
            </w:pPr>
            <w:r>
              <w:t>Point 18 a) de l</w:t>
            </w:r>
            <w:r w:rsidR="008D42D7">
              <w:t>’</w:t>
            </w:r>
            <w:r>
              <w:t>ordre du jour</w:t>
            </w:r>
            <w:r w:rsidR="004F63A0">
              <w:t xml:space="preserve"> </w:t>
            </w:r>
            <w:r>
              <w:footnoteReference w:customMarkFollows="1" w:id="1"/>
              <w:t>provisoire</w:t>
            </w:r>
            <w:r>
              <w:rPr>
                <w:rStyle w:val="FootnoteReference"/>
              </w:rPr>
              <w:t>*</w:t>
            </w:r>
            <w:r>
              <w:t xml:space="preserve"> </w:t>
            </w:r>
          </w:p>
          <w:p w14:paraId="33C53F16" w14:textId="21CDE243" w:rsidR="00A45655" w:rsidRDefault="00E85C68">
            <w:pPr>
              <w:pStyle w:val="AFCorNBold"/>
            </w:pPr>
            <w:r>
              <w:t xml:space="preserve">Autres </w:t>
            </w:r>
            <w:r w:rsidR="00C41C63">
              <w:t>question</w:t>
            </w:r>
            <w:r w:rsidR="004F63A0">
              <w:t>s</w:t>
            </w:r>
            <w:r>
              <w:t xml:space="preserve"> scientifiques et techniques lié</w:t>
            </w:r>
            <w:r w:rsidR="00C41C63">
              <w:t>e</w:t>
            </w:r>
            <w:r>
              <w:t xml:space="preserve">s à la mise en œuvre du Cadre mondial </w:t>
            </w:r>
            <w:r w:rsidR="004F63A0">
              <w:t>de</w:t>
            </w:r>
            <w:r>
              <w:t xml:space="preserve"> la biodiversité de Kunming-Montréal : biodiversité et changements climatiques</w:t>
            </w:r>
          </w:p>
        </w:tc>
        <w:tc>
          <w:tcPr>
            <w:tcW w:w="4388" w:type="dxa"/>
          </w:tcPr>
          <w:p w14:paraId="05C1994D" w14:textId="77777777" w:rsidR="008A1499" w:rsidRPr="004C5362" w:rsidRDefault="008A1499" w:rsidP="008A1499">
            <w:pPr>
              <w:pStyle w:val="CBDNormal"/>
              <w:jc w:val="left"/>
            </w:pPr>
          </w:p>
        </w:tc>
      </w:tr>
    </w:tbl>
    <w:p w14:paraId="31120B01" w14:textId="409CE384" w:rsidR="00A45655" w:rsidRDefault="00E85C68">
      <w:pPr>
        <w:pStyle w:val="CBDTitle"/>
        <w:rPr>
          <w:caps/>
        </w:rPr>
      </w:pPr>
      <w:r>
        <w:t xml:space="preserve">Rapport </w:t>
      </w:r>
      <w:r w:rsidR="009717BA">
        <w:t>d’étape sur l</w:t>
      </w:r>
      <w:r>
        <w:t xml:space="preserve">es activités </w:t>
      </w:r>
      <w:r w:rsidR="009717BA">
        <w:t>concernant</w:t>
      </w:r>
      <w:r>
        <w:t xml:space="preserve"> la biodiversité et le</w:t>
      </w:r>
      <w:r w:rsidR="004F63A0">
        <w:t>s</w:t>
      </w:r>
      <w:r>
        <w:t xml:space="preserve"> changement</w:t>
      </w:r>
      <w:r w:rsidR="004F63A0">
        <w:t xml:space="preserve">s </w:t>
      </w:r>
      <w:r>
        <w:footnoteReference w:customMarkFollows="1" w:id="2"/>
        <w:t>climatique</w:t>
      </w:r>
      <w:r w:rsidR="004F63A0">
        <w:t>s</w:t>
      </w:r>
      <w:r>
        <w:rPr>
          <w:rStyle w:val="FootnoteReference"/>
        </w:rPr>
        <w:t>**</w:t>
      </w:r>
    </w:p>
    <w:p w14:paraId="6B67BBF0" w14:textId="77777777" w:rsidR="00A45655" w:rsidRDefault="00E85C68">
      <w:pPr>
        <w:pStyle w:val="CBDSubTitle"/>
      </w:pPr>
      <w:r>
        <w:t>Note du Secrétariat</w:t>
      </w:r>
    </w:p>
    <w:p w14:paraId="05A1E5A5" w14:textId="77777777" w:rsidR="00A45655" w:rsidRDefault="00E85C68">
      <w:pPr>
        <w:pStyle w:val="CBDH1"/>
      </w:pPr>
      <w:r>
        <w:t>I.</w:t>
      </w:r>
      <w:r>
        <w:tab/>
        <w:t>Introduction</w:t>
      </w:r>
    </w:p>
    <w:p w14:paraId="2EF39D5F" w14:textId="7DE2FC33" w:rsidR="00A45655" w:rsidRDefault="00E85C68">
      <w:pPr>
        <w:pStyle w:val="CBDNormalNumber"/>
      </w:pPr>
      <w:r>
        <w:t xml:space="preserve">Au paragraphe 6 de sa recommandation </w:t>
      </w:r>
      <w:hyperlink r:id="rId15" w:history="1">
        <w:r w:rsidR="00A45655">
          <w:rPr>
            <w:rStyle w:val="Hyperlink"/>
          </w:rPr>
          <w:t>27/3</w:t>
        </w:r>
      </w:hyperlink>
      <w:r>
        <w:t>, l</w:t>
      </w:r>
      <w:r w:rsidR="008D42D7">
        <w:t>’</w:t>
      </w:r>
      <w:r>
        <w:t xml:space="preserve">Organe subsidiaire chargé de fournir des avis scientifiques, techniques et technologiques a prié </w:t>
      </w:r>
      <w:r w:rsidR="00D814A6">
        <w:t>la Secrétaire exécutive</w:t>
      </w:r>
      <w:r>
        <w:t xml:space="preserve"> d</w:t>
      </w:r>
      <w:r w:rsidR="008D42D7">
        <w:t>’</w:t>
      </w:r>
      <w:r>
        <w:t>inviter les secrétaires exécutifs des autres conventions de Rio, ainsi que la présidence actuelle et la présidence entrante des Conférences des Parties aux trois conventions de Rio, à collaborer à l</w:t>
      </w:r>
      <w:r w:rsidR="008D42D7">
        <w:t>’</w:t>
      </w:r>
      <w:r>
        <w:t>organisation d</w:t>
      </w:r>
      <w:r w:rsidR="008D42D7">
        <w:t>’</w:t>
      </w:r>
      <w:r>
        <w:t>échanges d</w:t>
      </w:r>
      <w:r w:rsidR="008D42D7">
        <w:t>’</w:t>
      </w:r>
      <w:r>
        <w:t>informations techniques pour examiner plus avant les options permettant de renforcer la coopération, la cohérence des politiques et les synergies entre les conventions de Rio. L</w:t>
      </w:r>
      <w:r w:rsidR="008D42D7">
        <w:t>’</w:t>
      </w:r>
      <w:r>
        <w:t>Organe subsidiaire a en outre demandé l</w:t>
      </w:r>
      <w:r w:rsidR="008D42D7">
        <w:t>’</w:t>
      </w:r>
      <w:r>
        <w:t>élaboration d</w:t>
      </w:r>
      <w:r w:rsidR="008D42D7">
        <w:t>’</w:t>
      </w:r>
      <w:r>
        <w:t>une feuille de route à plusieurs niveaux comprenant des mesures à court</w:t>
      </w:r>
      <w:r w:rsidR="00E60912">
        <w:t xml:space="preserve"> terme</w:t>
      </w:r>
      <w:r>
        <w:t xml:space="preserve">, </w:t>
      </w:r>
      <w:r w:rsidR="00E60912">
        <w:t xml:space="preserve">à </w:t>
      </w:r>
      <w:r>
        <w:t>moyen</w:t>
      </w:r>
      <w:r w:rsidR="00E60912">
        <w:t xml:space="preserve"> terme</w:t>
      </w:r>
      <w:r>
        <w:t xml:space="preserve"> et </w:t>
      </w:r>
      <w:r w:rsidR="00E60912">
        <w:t xml:space="preserve">à </w:t>
      </w:r>
      <w:r>
        <w:t>long terme, y compris une étude cartographique pour aider à identifier des mesures concrètes sur les principales options p</w:t>
      </w:r>
      <w:r w:rsidR="00BF0F6B">
        <w:t>ermettant de</w:t>
      </w:r>
      <w:r>
        <w:t xml:space="preserve"> renforcer la cohérence des politiques énoncées dans le document </w:t>
      </w:r>
      <w:hyperlink r:id="rId16" w:history="1">
        <w:r w:rsidR="00A45655">
          <w:rPr>
            <w:rStyle w:val="Hyperlink"/>
          </w:rPr>
          <w:t>CBD/SBSTTA/27/4</w:t>
        </w:r>
      </w:hyperlink>
      <w:r>
        <w:t>, ainsi que les lacunes et chevauchements possibles dans les politiques nationales et internationales existantes et dans les organes de coordination existants traitant de la mise en œuvre des conventions de Rio.</w:t>
      </w:r>
    </w:p>
    <w:p w14:paraId="52E9025A" w14:textId="07162C1E" w:rsidR="00A45655" w:rsidRDefault="00FB513F">
      <w:pPr>
        <w:pStyle w:val="CBDNormalNumber"/>
      </w:pPr>
      <w:r>
        <w:t>De plus</w:t>
      </w:r>
      <w:r w:rsidR="00E85C68">
        <w:t xml:space="preserve">, au paragraphe 2 de </w:t>
      </w:r>
      <w:r w:rsidR="00077293">
        <w:t>cette</w:t>
      </w:r>
      <w:r w:rsidR="00E85C68">
        <w:t xml:space="preserve"> même recommandation, l</w:t>
      </w:r>
      <w:r w:rsidR="008D42D7">
        <w:t>’</w:t>
      </w:r>
      <w:r w:rsidR="00E85C68">
        <w:t>Organe subsidiaire a prié la Secrétaire exécutive d</w:t>
      </w:r>
      <w:r w:rsidR="008D42D7">
        <w:t>’</w:t>
      </w:r>
      <w:r w:rsidR="00E85C68">
        <w:t>inviter les Parties, les autres gouvernements, les organisations compétentes, les peuples autochtones et communautés locales, les organisations de femmes et de jeunes, la société civile et d</w:t>
      </w:r>
      <w:r w:rsidR="008D42D7">
        <w:t>’</w:t>
      </w:r>
      <w:r w:rsidR="00E85C68">
        <w:t xml:space="preserve">autres observateurs à </w:t>
      </w:r>
      <w:r w:rsidR="00871656">
        <w:t>contribu</w:t>
      </w:r>
      <w:r w:rsidR="00E85C68">
        <w:t>er à un examen par des pairs d</w:t>
      </w:r>
      <w:r w:rsidR="008D42D7">
        <w:t>’</w:t>
      </w:r>
      <w:r w:rsidR="00E85C68">
        <w:t xml:space="preserve">un supplément élargi actualisé aux </w:t>
      </w:r>
      <w:r w:rsidR="00B71BB9">
        <w:t>Lignes directrices facultatives</w:t>
      </w:r>
      <w:r w:rsidR="00E85C68">
        <w:t xml:space="preserve"> pour la conception et la mise en œuvre efficace d</w:t>
      </w:r>
      <w:r w:rsidR="008D42D7">
        <w:t>’</w:t>
      </w:r>
      <w:r w:rsidR="00E85C68">
        <w:t xml:space="preserve">approches écosystémiques </w:t>
      </w:r>
      <w:r w:rsidR="00613C42">
        <w:t>en matière d’</w:t>
      </w:r>
      <w:r w:rsidR="00E85C68">
        <w:t>adaptation au</w:t>
      </w:r>
      <w:r w:rsidR="00871656">
        <w:t>x</w:t>
      </w:r>
      <w:r w:rsidR="00E85C68">
        <w:t xml:space="preserve"> changement</w:t>
      </w:r>
      <w:r w:rsidR="00871656">
        <w:t>s</w:t>
      </w:r>
      <w:r w:rsidR="00E85C68">
        <w:t xml:space="preserve"> climatique</w:t>
      </w:r>
      <w:r w:rsidR="00871656">
        <w:t>s</w:t>
      </w:r>
      <w:r w:rsidR="00E85C68">
        <w:t xml:space="preserve"> et de réduction des risques de catastrophe</w:t>
      </w:r>
      <w:r w:rsidR="00871656">
        <w:t xml:space="preserve"> naturelle</w:t>
      </w:r>
      <w:r w:rsidR="00E85C68">
        <w:t xml:space="preserve">, et de mettre </w:t>
      </w:r>
      <w:r w:rsidR="003952B2">
        <w:t>l</w:t>
      </w:r>
      <w:r w:rsidR="00A72D6C">
        <w:t>e document</w:t>
      </w:r>
      <w:r w:rsidR="006D782E">
        <w:t xml:space="preserve"> </w:t>
      </w:r>
      <w:r w:rsidR="00E85C68">
        <w:t>révisé à la disposition des décideurs</w:t>
      </w:r>
      <w:r w:rsidR="00613C42">
        <w:t>,</w:t>
      </w:r>
      <w:r w:rsidR="00E85C68">
        <w:t xml:space="preserve"> pour examen par la Conférence des Parties à sa dix-septième réunion.</w:t>
      </w:r>
    </w:p>
    <w:p w14:paraId="500C236A" w14:textId="0278DB99" w:rsidR="00A45655" w:rsidRDefault="00E85C68">
      <w:pPr>
        <w:pStyle w:val="CBDNormalNumber"/>
      </w:pPr>
      <w:r>
        <w:t xml:space="preserve">En réponse au paragraphe 6 de la recommandation </w:t>
      </w:r>
      <w:hyperlink r:id="rId17" w:history="1">
        <w:r w:rsidR="00A45655">
          <w:rPr>
            <w:rStyle w:val="Hyperlink"/>
          </w:rPr>
          <w:t>27/3</w:t>
        </w:r>
      </w:hyperlink>
      <w:r>
        <w:t>, le Secrétariat a organisé quatre échanges d</w:t>
      </w:r>
      <w:r w:rsidR="008D42D7">
        <w:t>’</w:t>
      </w:r>
      <w:r>
        <w:t>informations techniques, établi une étude cartographique pour déterminer les mesures concrètes à prendre en vue d</w:t>
      </w:r>
      <w:r w:rsidR="008D42D7">
        <w:t>’</w:t>
      </w:r>
      <w:r>
        <w:t>améliorer la cohérence des politiques</w:t>
      </w:r>
      <w:r w:rsidR="00A80B66">
        <w:t>,</w:t>
      </w:r>
      <w:r>
        <w:t xml:space="preserve"> et élaboré une feuille de route à plusieurs niveaux comprenant des mesures à court</w:t>
      </w:r>
      <w:r w:rsidR="00693561">
        <w:t xml:space="preserve"> terme</w:t>
      </w:r>
      <w:r>
        <w:t xml:space="preserve">, </w:t>
      </w:r>
      <w:r w:rsidR="00693561">
        <w:t xml:space="preserve">à </w:t>
      </w:r>
      <w:r>
        <w:t>moyen</w:t>
      </w:r>
      <w:r w:rsidR="00693561">
        <w:t xml:space="preserve"> terme</w:t>
      </w:r>
      <w:r>
        <w:t xml:space="preserve"> et </w:t>
      </w:r>
      <w:r w:rsidR="00693561">
        <w:t xml:space="preserve">à </w:t>
      </w:r>
      <w:r>
        <w:t>long terme. L</w:t>
      </w:r>
      <w:r w:rsidR="008D42D7">
        <w:t>’</w:t>
      </w:r>
      <w:r>
        <w:t xml:space="preserve">étude </w:t>
      </w:r>
      <w:r w:rsidR="00ED09FD">
        <w:lastRenderedPageBreak/>
        <w:t>cartographique</w:t>
      </w:r>
      <w:r>
        <w:t xml:space="preserve"> </w:t>
      </w:r>
      <w:r w:rsidR="0008060A">
        <w:t>intègr</w:t>
      </w:r>
      <w:r>
        <w:t xml:space="preserve">e les contributions et </w:t>
      </w:r>
      <w:r w:rsidR="0008060A">
        <w:t xml:space="preserve">les </w:t>
      </w:r>
      <w:r>
        <w:t xml:space="preserve">propositions faites par les participants aux quatre échanges et </w:t>
      </w:r>
      <w:r w:rsidR="00CA39FF">
        <w:t>lors d’</w:t>
      </w:r>
      <w:r>
        <w:t>entretiens supplémentaires</w:t>
      </w:r>
      <w:r w:rsidR="0008060A">
        <w:t>,</w:t>
      </w:r>
      <w:r>
        <w:t xml:space="preserve"> et a servi de base à la feuille de route. La feuille de route </w:t>
      </w:r>
      <w:r w:rsidR="000A3C8B">
        <w:t>à plusieurs niveaux</w:t>
      </w:r>
      <w:r>
        <w:t xml:space="preserve"> se compose de trois tableaux présentant les actions consolidées à court</w:t>
      </w:r>
      <w:r w:rsidR="00924138">
        <w:t xml:space="preserve"> terme</w:t>
      </w:r>
      <w:r>
        <w:t xml:space="preserve">, </w:t>
      </w:r>
      <w:r w:rsidR="00924138">
        <w:t xml:space="preserve">à </w:t>
      </w:r>
      <w:r>
        <w:t>moyen</w:t>
      </w:r>
      <w:r w:rsidR="00924138">
        <w:t xml:space="preserve"> terme</w:t>
      </w:r>
      <w:r>
        <w:t xml:space="preserve"> et </w:t>
      </w:r>
      <w:r w:rsidR="00924138">
        <w:t xml:space="preserve">à </w:t>
      </w:r>
      <w:r>
        <w:t>long termes identifiées sur la base de l</w:t>
      </w:r>
      <w:r w:rsidR="008D42D7">
        <w:t>’</w:t>
      </w:r>
      <w:r>
        <w:t xml:space="preserve">étude </w:t>
      </w:r>
      <w:r w:rsidR="00ED09FD">
        <w:t>cartographique</w:t>
      </w:r>
      <w:r>
        <w:t xml:space="preserve"> qui sera mise à disposition dans un document d</w:t>
      </w:r>
      <w:r w:rsidR="008D42D7">
        <w:t>’</w:t>
      </w:r>
      <w:r>
        <w:t>information</w:t>
      </w:r>
      <w:r w:rsidR="001C6FC4" w:rsidRPr="004C5362">
        <w:rPr>
          <w:rStyle w:val="FootnoteReference"/>
        </w:rPr>
        <w:footnoteReference w:id="3"/>
      </w:r>
      <w:r w:rsidR="00924138">
        <w:t>.</w:t>
      </w:r>
      <w:r>
        <w:t xml:space="preserve"> Les deux documents ont fait l</w:t>
      </w:r>
      <w:r w:rsidR="008D42D7">
        <w:t>’</w:t>
      </w:r>
      <w:r>
        <w:t>objet d</w:t>
      </w:r>
      <w:r w:rsidR="008D42D7">
        <w:t>’</w:t>
      </w:r>
      <w:r>
        <w:t>une brève période d</w:t>
      </w:r>
      <w:r w:rsidR="008D42D7">
        <w:t>’</w:t>
      </w:r>
      <w:r>
        <w:t>examen ouverte à tous les participants et contributeurs au processus susmentionné.</w:t>
      </w:r>
    </w:p>
    <w:p w14:paraId="2809E9E4" w14:textId="74BD0EB0" w:rsidR="00A45655" w:rsidRDefault="00E85C68">
      <w:pPr>
        <w:pStyle w:val="CBDNormalNumber"/>
      </w:pPr>
      <w:r>
        <w:t xml:space="preserve">Conformément au paragraphe 2 de la recommandation 27/3, le Secrétariat a fourni le document révisé aux décideurs et le supplément élargi actualisé pour examen par les pairs par le biais de la </w:t>
      </w:r>
      <w:hyperlink r:id="rId18" w:history="1">
        <w:r w:rsidR="00A45655">
          <w:rPr>
            <w:rStyle w:val="Hyperlink"/>
          </w:rPr>
          <w:t>notification n° 2026-058</w:t>
        </w:r>
      </w:hyperlink>
      <w:r>
        <w:t xml:space="preserve"> le 22 juillet 2026, avec une date limite pour la </w:t>
      </w:r>
      <w:r w:rsidR="00435BA8">
        <w:t>transm</w:t>
      </w:r>
      <w:r>
        <w:t xml:space="preserve">ission des </w:t>
      </w:r>
      <w:r w:rsidR="00435BA8">
        <w:t>observation</w:t>
      </w:r>
      <w:r>
        <w:t xml:space="preserve">s fixée au 2 septembre 2026. La présente note propose de réviser le tableau des principes et </w:t>
      </w:r>
      <w:r w:rsidR="0075264F">
        <w:t xml:space="preserve">des </w:t>
      </w:r>
      <w:r>
        <w:t xml:space="preserve">garanties supplémentaires axés sur les solutions fondées sur la nature et/ou les approches écosystémiques qui procurent des </w:t>
      </w:r>
      <w:r w:rsidR="002F620F">
        <w:t>avantages connexes</w:t>
      </w:r>
      <w:r>
        <w:t xml:space="preserve"> en matière d</w:t>
      </w:r>
      <w:r w:rsidR="008D42D7">
        <w:t>’</w:t>
      </w:r>
      <w:r>
        <w:t>atténuation des changements climatiques, tels qu</w:t>
      </w:r>
      <w:r w:rsidR="008D42D7">
        <w:t>’</w:t>
      </w:r>
      <w:r>
        <w:t>ils figurent dans l</w:t>
      </w:r>
      <w:r w:rsidR="009B33FC">
        <w:t>e document</w:t>
      </w:r>
      <w:r>
        <w:t xml:space="preserve"> </w:t>
      </w:r>
      <w:r w:rsidR="00D8458F">
        <w:t xml:space="preserve">d’information </w:t>
      </w:r>
      <w:r w:rsidR="009B33FC">
        <w:t>à l’intention des</w:t>
      </w:r>
      <w:r>
        <w:t xml:space="preserve"> décideurs. L</w:t>
      </w:r>
      <w:r w:rsidR="004035A5">
        <w:t>e document</w:t>
      </w:r>
      <w:r>
        <w:t xml:space="preserve"> </w:t>
      </w:r>
      <w:r w:rsidR="00D8458F">
        <w:t xml:space="preserve">d’information révisé </w:t>
      </w:r>
      <w:r w:rsidR="004035A5">
        <w:t>à l’intention des</w:t>
      </w:r>
      <w:r>
        <w:t xml:space="preserve"> décideurs</w:t>
      </w:r>
      <w:r w:rsidR="00000B1E">
        <w:t xml:space="preserve"> </w:t>
      </w:r>
      <w:r>
        <w:t xml:space="preserve">et le supplément élargi aux </w:t>
      </w:r>
      <w:r w:rsidR="00B71BB9">
        <w:t>Lignes directrices facultatives</w:t>
      </w:r>
      <w:r>
        <w:t xml:space="preserve"> seront </w:t>
      </w:r>
      <w:r w:rsidR="005D787E">
        <w:t>mis à disposition</w:t>
      </w:r>
      <w:r>
        <w:t xml:space="preserve"> dans un document d</w:t>
      </w:r>
      <w:r w:rsidR="008D42D7">
        <w:t>’</w:t>
      </w:r>
      <w:r>
        <w:t>information.</w:t>
      </w:r>
    </w:p>
    <w:p w14:paraId="1F5E8973" w14:textId="1E52B85E" w:rsidR="00A45655" w:rsidRDefault="00E85C68">
      <w:pPr>
        <w:pStyle w:val="CBDNormalNumber"/>
      </w:pPr>
      <w:r>
        <w:t>La feuille de route à plusieurs niveaux mentionnée au paragraphe 3 ci-dessus est présentée dans la</w:t>
      </w:r>
      <w:r w:rsidR="008C1227">
        <w:t xml:space="preserve"> partie </w:t>
      </w:r>
      <w:r>
        <w:t>II ci-dessous. La</w:t>
      </w:r>
      <w:r w:rsidR="008C1227">
        <w:t xml:space="preserve"> partie </w:t>
      </w:r>
      <w:r>
        <w:t>III ci-dessous contient un rapport sur le processus d</w:t>
      </w:r>
      <w:r w:rsidR="008D42D7">
        <w:t>’</w:t>
      </w:r>
      <w:r>
        <w:t xml:space="preserve">examen par des pairs, ainsi que le tableau révisé des principes et </w:t>
      </w:r>
      <w:r w:rsidR="0075264F">
        <w:t xml:space="preserve">des </w:t>
      </w:r>
      <w:r>
        <w:t>garanties supplémentaires axé</w:t>
      </w:r>
      <w:r w:rsidR="0075264F">
        <w:t>s</w:t>
      </w:r>
      <w:r>
        <w:t xml:space="preserve"> sur les solutions fondées sur la nature et/ou les approches écosystémiques qui procurent des </w:t>
      </w:r>
      <w:r w:rsidR="002F620F">
        <w:t>avantages connexes</w:t>
      </w:r>
      <w:r>
        <w:t xml:space="preserve"> en matière d</w:t>
      </w:r>
      <w:r w:rsidR="008D42D7">
        <w:t>’</w:t>
      </w:r>
      <w:r>
        <w:t xml:space="preserve">atténuation des changements climatiques mentionnés au paragraphe 4 ci-dessus. Les recommandations </w:t>
      </w:r>
      <w:r w:rsidR="0075264F">
        <w:t xml:space="preserve">formulées </w:t>
      </w:r>
      <w:r>
        <w:t xml:space="preserve">à la Conférence des Parties sont présentées </w:t>
      </w:r>
      <w:r w:rsidR="0075264F">
        <w:t>dans</w:t>
      </w:r>
      <w:r>
        <w:t xml:space="preserve"> la</w:t>
      </w:r>
      <w:r w:rsidR="008C1227">
        <w:t xml:space="preserve"> partie</w:t>
      </w:r>
      <w:r w:rsidR="00076C78">
        <w:t> </w:t>
      </w:r>
      <w:r>
        <w:t>IV ci-après.</w:t>
      </w:r>
    </w:p>
    <w:p w14:paraId="08CBCE68" w14:textId="77777777" w:rsidR="00A45655" w:rsidRDefault="00E85C68">
      <w:pPr>
        <w:pStyle w:val="CBDH1"/>
      </w:pPr>
      <w:r>
        <w:t>II.</w:t>
      </w:r>
      <w:r>
        <w:tab/>
        <w:t>Feuille de route à plusieurs niveaux pour renforcer la coopération, la cohérence des politiques et les synergies entre les conventions de Rio</w:t>
      </w:r>
    </w:p>
    <w:p w14:paraId="0DBA2627" w14:textId="77777777" w:rsidR="00A45655" w:rsidRDefault="00E85C68">
      <w:pPr>
        <w:pStyle w:val="CBDH2"/>
        <w:tabs>
          <w:tab w:val="clear" w:pos="567"/>
        </w:tabs>
      </w:pPr>
      <w:r>
        <w:t>A.</w:t>
      </w:r>
      <w:r>
        <w:tab/>
        <w:t>Contexte</w:t>
      </w:r>
    </w:p>
    <w:p w14:paraId="39566CC0" w14:textId="740473D7" w:rsidR="00A45655" w:rsidRDefault="00E85C68">
      <w:pPr>
        <w:pStyle w:val="CBDNormalNumber"/>
      </w:pPr>
      <w:r>
        <w:t>Les actions présentées dans les tableaux ci-dessous visent à renforcer les synergies entre les conventions de Rio d</w:t>
      </w:r>
      <w:r w:rsidR="008D42D7">
        <w:t>’</w:t>
      </w:r>
      <w:r>
        <w:t>une manière compatible avec les mandats des conventions et de leurs secrétariats.</w:t>
      </w:r>
    </w:p>
    <w:p w14:paraId="4396DFA3" w14:textId="33F941AC" w:rsidR="00A45655" w:rsidRDefault="00E85C68">
      <w:pPr>
        <w:pStyle w:val="CBDNormalNumber"/>
      </w:pPr>
      <w:r>
        <w:t>Entre le 22 avril et le 13 juin 2026, une série de quatre échanges d</w:t>
      </w:r>
      <w:r w:rsidR="008D42D7">
        <w:t>’</w:t>
      </w:r>
      <w:r>
        <w:t>informations techniques – deux en ligne et deux en format hybride</w:t>
      </w:r>
      <w:r w:rsidR="001B4E24" w:rsidRPr="004C5362">
        <w:rPr>
          <w:rStyle w:val="FootnoteReference"/>
        </w:rPr>
        <w:footnoteReference w:id="4"/>
      </w:r>
      <w:r>
        <w:t xml:space="preserve"> – a été organisée </w:t>
      </w:r>
      <w:r w:rsidR="00E64B05">
        <w:t>en bénéficiant d’</w:t>
      </w:r>
      <w:r>
        <w:t>une large participation d</w:t>
      </w:r>
      <w:r w:rsidR="008D42D7">
        <w:t>’</w:t>
      </w:r>
      <w:r>
        <w:t xml:space="preserve">experts </w:t>
      </w:r>
      <w:r w:rsidR="00E64B05">
        <w:t xml:space="preserve">venant </w:t>
      </w:r>
      <w:r>
        <w:t>de Parties, d</w:t>
      </w:r>
      <w:r w:rsidR="008D42D7">
        <w:t>’</w:t>
      </w:r>
      <w:r>
        <w:t>observateurs et d</w:t>
      </w:r>
      <w:r w:rsidR="008D42D7">
        <w:t>’</w:t>
      </w:r>
      <w:r>
        <w:t xml:space="preserve">autres parties prenantes, </w:t>
      </w:r>
      <w:r w:rsidR="00E64B05">
        <w:t>afin</w:t>
      </w:r>
      <w:r>
        <w:t xml:space="preserve"> d</w:t>
      </w:r>
      <w:r w:rsidR="008D42D7">
        <w:t>’</w:t>
      </w:r>
      <w:r>
        <w:t>examiner les éléments de base identifiés pour renforcer la cohérence et la coopération en matière de politique</w:t>
      </w:r>
      <w:r w:rsidR="00E64B05">
        <w:t xml:space="preserve"> générale</w:t>
      </w:r>
      <w:r>
        <w:t xml:space="preserve"> et de fournir des contributions à l</w:t>
      </w:r>
      <w:r w:rsidR="008D42D7">
        <w:t>’</w:t>
      </w:r>
      <w:r>
        <w:t xml:space="preserve">étude </w:t>
      </w:r>
      <w:r w:rsidR="00ED09FD">
        <w:t>cartographique</w:t>
      </w:r>
      <w:r>
        <w:t xml:space="preserve"> et à la feuille de route à plusieurs niveaux. Les éléments </w:t>
      </w:r>
      <w:r w:rsidR="0042357B">
        <w:t>de base</w:t>
      </w:r>
      <w:r>
        <w:t xml:space="preserve"> sont structurés autour de huit domaines thématiques :</w:t>
      </w:r>
    </w:p>
    <w:p w14:paraId="52E8C787" w14:textId="1E9A498F" w:rsidR="00A45655" w:rsidRDefault="00E85C68">
      <w:pPr>
        <w:pStyle w:val="CBDNormalNumber"/>
        <w:numPr>
          <w:ilvl w:val="1"/>
          <w:numId w:val="7"/>
        </w:numPr>
      </w:pPr>
      <w:r>
        <w:t>Alignement des stratégies nationales : stratégies et plans d</w:t>
      </w:r>
      <w:r w:rsidR="008D42D7">
        <w:t>’</w:t>
      </w:r>
      <w:r>
        <w:t>action nationaux pour la biodiversité, contributions déterminées au niveau national, plans nationaux d</w:t>
      </w:r>
      <w:r w:rsidR="008D42D7">
        <w:t>’</w:t>
      </w:r>
      <w:r>
        <w:t>adaptation et objectifs de neutralité en matière de dégradation des terres</w:t>
      </w:r>
      <w:r w:rsidR="00725AD9">
        <w:t>;</w:t>
      </w:r>
    </w:p>
    <w:p w14:paraId="473B6880" w14:textId="24995A92" w:rsidR="00A45655" w:rsidRDefault="00E64B05">
      <w:pPr>
        <w:pStyle w:val="CBDNormalNumber"/>
        <w:numPr>
          <w:ilvl w:val="1"/>
          <w:numId w:val="7"/>
        </w:numPr>
      </w:pPr>
      <w:r>
        <w:t>S</w:t>
      </w:r>
      <w:r w:rsidR="00E85C68">
        <w:t>olutions fondées sur la nature et/ou approches écosystémiques</w:t>
      </w:r>
      <w:r w:rsidR="00725AD9">
        <w:t>;</w:t>
      </w:r>
    </w:p>
    <w:p w14:paraId="4D24C3E7" w14:textId="24CE4734" w:rsidR="00A45655" w:rsidRDefault="00E64B05">
      <w:pPr>
        <w:pStyle w:val="CBDNormalNumber"/>
        <w:numPr>
          <w:ilvl w:val="1"/>
          <w:numId w:val="7"/>
        </w:numPr>
      </w:pPr>
      <w:r>
        <w:t>S</w:t>
      </w:r>
      <w:r w:rsidR="00E85C68">
        <w:t xml:space="preserve">uivi, </w:t>
      </w:r>
      <w:r>
        <w:t xml:space="preserve">établissement de </w:t>
      </w:r>
      <w:r w:rsidR="00E85C68">
        <w:t>rapports et examen</w:t>
      </w:r>
      <w:r w:rsidR="00725AD9">
        <w:t>;</w:t>
      </w:r>
    </w:p>
    <w:p w14:paraId="167C40C0" w14:textId="481A84D1" w:rsidR="00A45655" w:rsidRDefault="00E64B05">
      <w:pPr>
        <w:pStyle w:val="CBDNormalNumber"/>
        <w:numPr>
          <w:ilvl w:val="1"/>
          <w:numId w:val="7"/>
        </w:numPr>
      </w:pPr>
      <w:r>
        <w:t>R</w:t>
      </w:r>
      <w:r w:rsidR="00E85C68">
        <w:t>ôle des évaluations scientifiques et des politiques fondées sur des données probantes</w:t>
      </w:r>
      <w:r w:rsidR="00725AD9">
        <w:t>;</w:t>
      </w:r>
    </w:p>
    <w:p w14:paraId="37CCB255" w14:textId="5E483971" w:rsidR="00A45655" w:rsidRDefault="00E64B05">
      <w:pPr>
        <w:pStyle w:val="CBDNormalNumber"/>
        <w:numPr>
          <w:ilvl w:val="1"/>
          <w:numId w:val="7"/>
        </w:numPr>
      </w:pPr>
      <w:r>
        <w:t>G</w:t>
      </w:r>
      <w:r w:rsidR="00E85C68">
        <w:t>estion des connaissances et renforcement des capacités</w:t>
      </w:r>
      <w:r w:rsidR="00725AD9">
        <w:t>;</w:t>
      </w:r>
    </w:p>
    <w:p w14:paraId="42E243A4" w14:textId="08A09EBA" w:rsidR="00A45655" w:rsidRDefault="00E64B05">
      <w:pPr>
        <w:pStyle w:val="CBDNormalNumber"/>
        <w:numPr>
          <w:ilvl w:val="1"/>
          <w:numId w:val="7"/>
        </w:numPr>
      </w:pPr>
      <w:r>
        <w:lastRenderedPageBreak/>
        <w:t>M</w:t>
      </w:r>
      <w:r w:rsidR="00E85C68">
        <w:t>obilisation des ressources</w:t>
      </w:r>
      <w:r w:rsidR="00725AD9">
        <w:t>;</w:t>
      </w:r>
    </w:p>
    <w:p w14:paraId="7D49BF78" w14:textId="43DA9E02" w:rsidR="00A45655" w:rsidRDefault="00E64B05">
      <w:pPr>
        <w:pStyle w:val="CBDNormalNumber"/>
        <w:numPr>
          <w:ilvl w:val="1"/>
          <w:numId w:val="7"/>
        </w:numPr>
      </w:pPr>
      <w:r>
        <w:t>P</w:t>
      </w:r>
      <w:r w:rsidR="00E85C68">
        <w:t>euples autochtones et communautés locales</w:t>
      </w:r>
      <w:r w:rsidR="00725AD9">
        <w:t>;</w:t>
      </w:r>
    </w:p>
    <w:p w14:paraId="11435715" w14:textId="0D86495D" w:rsidR="00A45655" w:rsidRDefault="00E85C68">
      <w:pPr>
        <w:pStyle w:val="CBDNormalNumber"/>
        <w:numPr>
          <w:ilvl w:val="1"/>
          <w:numId w:val="7"/>
        </w:numPr>
      </w:pPr>
      <w:r>
        <w:t xml:space="preserve">Approche </w:t>
      </w:r>
      <w:r w:rsidR="00164B74">
        <w:t>à l’échelle de toute la société</w:t>
      </w:r>
      <w:r>
        <w:t>.</w:t>
      </w:r>
    </w:p>
    <w:p w14:paraId="5F70771A" w14:textId="77777777" w:rsidR="00A45655" w:rsidRDefault="00E85C68">
      <w:pPr>
        <w:pStyle w:val="CBDNormalNumber"/>
      </w:pPr>
      <w:r>
        <w:t>Les échanges ont été guidés par les principes suivants :</w:t>
      </w:r>
    </w:p>
    <w:p w14:paraId="7895FC4E" w14:textId="444CC600" w:rsidR="00A45655" w:rsidRDefault="00812CB8">
      <w:pPr>
        <w:pStyle w:val="CBDNormalNumber"/>
        <w:numPr>
          <w:ilvl w:val="1"/>
          <w:numId w:val="7"/>
        </w:numPr>
      </w:pPr>
      <w:r>
        <w:t> </w:t>
      </w:r>
      <w:r w:rsidR="00164B74">
        <w:t>Dirigé</w:t>
      </w:r>
      <w:r w:rsidR="00E85C68">
        <w:t xml:space="preserve">s par les </w:t>
      </w:r>
      <w:r w:rsidR="00164B74">
        <w:t>P</w:t>
      </w:r>
      <w:r w:rsidR="00E85C68">
        <w:t>arti</w:t>
      </w:r>
      <w:r w:rsidR="00164B74">
        <w:t>e</w:t>
      </w:r>
      <w:r w:rsidR="00E85C68">
        <w:t>s et respectueux des mandats respectifs des trois conventions</w:t>
      </w:r>
      <w:r w:rsidR="00725AD9">
        <w:t>;</w:t>
      </w:r>
    </w:p>
    <w:p w14:paraId="2CFD30B3" w14:textId="245BD3D7" w:rsidR="00A45655" w:rsidRDefault="00164B74">
      <w:pPr>
        <w:pStyle w:val="CBDNormalNumber"/>
        <w:numPr>
          <w:ilvl w:val="1"/>
          <w:numId w:val="7"/>
        </w:numPr>
      </w:pPr>
      <w:r>
        <w:t>F</w:t>
      </w:r>
      <w:r w:rsidR="00E85C68">
        <w:t>ondés sur la science et éclairés par les évaluations existantes, y compris celles de la Plateforme intergouvernementale scientifique et politique sur la biodiversité et les services écosystémiques, du Groupe d</w:t>
      </w:r>
      <w:r w:rsidR="008D42D7">
        <w:t>’</w:t>
      </w:r>
      <w:r w:rsidR="00E85C68">
        <w:t>experts intergouvernemental sur l</w:t>
      </w:r>
      <w:r w:rsidR="008D42D7">
        <w:t>’</w:t>
      </w:r>
      <w:r w:rsidR="00E85C68">
        <w:t>évolution du climat et d</w:t>
      </w:r>
      <w:r w:rsidR="008D42D7">
        <w:t>’</w:t>
      </w:r>
      <w:r w:rsidR="00E85C68">
        <w:t>autres</w:t>
      </w:r>
      <w:r w:rsidR="00725AD9">
        <w:t>;</w:t>
      </w:r>
    </w:p>
    <w:p w14:paraId="08422051" w14:textId="3C36ADAC" w:rsidR="00A45655" w:rsidRDefault="00164B74">
      <w:pPr>
        <w:pStyle w:val="CBDNormalNumber"/>
        <w:numPr>
          <w:ilvl w:val="1"/>
          <w:numId w:val="7"/>
        </w:numPr>
      </w:pPr>
      <w:r>
        <w:t>O</w:t>
      </w:r>
      <w:r w:rsidR="00E85C68">
        <w:t>uverts et respectueux des différentes perspectives et visions du monde</w:t>
      </w:r>
      <w:r w:rsidR="00725AD9">
        <w:t>;</w:t>
      </w:r>
    </w:p>
    <w:p w14:paraId="6BDE7C5E" w14:textId="18B16E29" w:rsidR="00A45655" w:rsidRDefault="00164B74">
      <w:pPr>
        <w:pStyle w:val="CBDNormalNumber"/>
        <w:numPr>
          <w:ilvl w:val="1"/>
          <w:numId w:val="7"/>
        </w:numPr>
      </w:pPr>
      <w:r>
        <w:t>A</w:t>
      </w:r>
      <w:r w:rsidR="00E85C68">
        <w:t>xé</w:t>
      </w:r>
      <w:r>
        <w:t>s</w:t>
      </w:r>
      <w:r w:rsidR="00E85C68">
        <w:t xml:space="preserve"> sur la mise en œuvre, la cohérence et l</w:t>
      </w:r>
      <w:r w:rsidR="008D42D7">
        <w:t>’</w:t>
      </w:r>
      <w:r w:rsidR="00E85C68">
        <w:t>impact</w:t>
      </w:r>
      <w:r>
        <w:t>,</w:t>
      </w:r>
      <w:r w:rsidR="00E85C68">
        <w:t xml:space="preserve"> plutôt que sur l</w:t>
      </w:r>
      <w:r w:rsidR="008D42D7">
        <w:t>’</w:t>
      </w:r>
      <w:r w:rsidR="00E85C68">
        <w:t>harmonisation des procédures</w:t>
      </w:r>
      <w:r w:rsidR="00725AD9">
        <w:t>;</w:t>
      </w:r>
    </w:p>
    <w:p w14:paraId="51562426" w14:textId="34B07456" w:rsidR="00A45655" w:rsidRDefault="00164B74">
      <w:pPr>
        <w:pStyle w:val="CBDNormalNumber"/>
        <w:numPr>
          <w:ilvl w:val="1"/>
          <w:numId w:val="7"/>
        </w:numPr>
      </w:pPr>
      <w:r>
        <w:t>P</w:t>
      </w:r>
      <w:r w:rsidR="00E85C68">
        <w:t>rogressifs et pragmatiques, en s</w:t>
      </w:r>
      <w:r w:rsidR="008D42D7">
        <w:t>’</w:t>
      </w:r>
      <w:r w:rsidR="00E85C68">
        <w:t>appuyant sur les mécanismes et décisions existants</w:t>
      </w:r>
      <w:r w:rsidR="00725AD9">
        <w:t>;</w:t>
      </w:r>
    </w:p>
    <w:p w14:paraId="70B5A556" w14:textId="6C874032" w:rsidR="00A45655" w:rsidRDefault="00E85C68">
      <w:pPr>
        <w:pStyle w:val="CBDNormalNumber"/>
        <w:numPr>
          <w:ilvl w:val="1"/>
          <w:numId w:val="7"/>
        </w:numPr>
      </w:pPr>
      <w:r>
        <w:t>Te</w:t>
      </w:r>
      <w:r w:rsidR="00164B74">
        <w:t>nant</w:t>
      </w:r>
      <w:r>
        <w:t xml:space="preserve"> compte des réalités nationales, régionales et locales en matière de mise en œuvre, y compris des capacités et des circonstances nationales.</w:t>
      </w:r>
    </w:p>
    <w:p w14:paraId="0394C4CA" w14:textId="338B7A83" w:rsidR="00A45655" w:rsidRDefault="00E85C68">
      <w:pPr>
        <w:pStyle w:val="CBDNormalNumber"/>
      </w:pPr>
      <w:r>
        <w:t>La feuille de route à plusieurs niveaux a été élaborée sur la base de l</w:t>
      </w:r>
      <w:r w:rsidR="008D42D7">
        <w:t>’</w:t>
      </w:r>
      <w:r>
        <w:t>étude cartograp</w:t>
      </w:r>
      <w:r w:rsidR="00872AFC">
        <w:t>hique mentionnée</w:t>
      </w:r>
      <w:r>
        <w:t xml:space="preserve"> au paragraphe 3 ci-dessus. Alors que l</w:t>
      </w:r>
      <w:r w:rsidR="008D42D7">
        <w:t>’</w:t>
      </w:r>
      <w:r>
        <w:t>étude cartographique a recensé plus de 400 actions possibles pour les hu</w:t>
      </w:r>
      <w:r w:rsidR="0052530A">
        <w:t xml:space="preserve">it éléments </w:t>
      </w:r>
      <w:r w:rsidR="00872AFC">
        <w:t>de base</w:t>
      </w:r>
      <w:r w:rsidR="0052530A">
        <w:t xml:space="preserve"> ci-dessus</w:t>
      </w:r>
      <w:r>
        <w:t>, l</w:t>
      </w:r>
      <w:r w:rsidR="008D42D7">
        <w:t>’</w:t>
      </w:r>
      <w:r>
        <w:t>examen a montré qu</w:t>
      </w:r>
      <w:r w:rsidR="008D42D7">
        <w:t>’</w:t>
      </w:r>
      <w:r>
        <w:t xml:space="preserve">un ensemble de cette ampleur ne serait pas réalisable </w:t>
      </w:r>
      <w:r w:rsidR="00A42722">
        <w:t>aux fins d’</w:t>
      </w:r>
      <w:r>
        <w:t>un examen efficace par la Conférence des Parties. En conséquence, les actions ont été consolidées et hiérarchisées selon les critères suivants</w:t>
      </w:r>
      <w:r w:rsidR="00B07DC7">
        <w:t xml:space="preserve">, à savoir : </w:t>
      </w:r>
      <w:r>
        <w:t>leur impact potentiel, leur efficacité, leur faisabilité et leur importance stratégique pour le renforcement des synergies</w:t>
      </w:r>
      <w:r w:rsidR="00AD44E1">
        <w:t xml:space="preserve">, </w:t>
      </w:r>
      <w:r>
        <w:t>tout en cherchant à préserver le contenu et l</w:t>
      </w:r>
      <w:r w:rsidR="008D42D7">
        <w:t>’</w:t>
      </w:r>
      <w:r>
        <w:t>équilibre des options identifiées</w:t>
      </w:r>
      <w:r w:rsidR="00A42722">
        <w:t xml:space="preserve"> lors d</w:t>
      </w:r>
      <w:r>
        <w:t>es échanges d</w:t>
      </w:r>
      <w:r w:rsidR="008D42D7">
        <w:t>’</w:t>
      </w:r>
      <w:r>
        <w:t>informations techniques. Les Parties qui souhaitent consulter l</w:t>
      </w:r>
      <w:r w:rsidR="008D42D7">
        <w:t>’</w:t>
      </w:r>
      <w:r>
        <w:t>ensemble des mesures, ainsi que l</w:t>
      </w:r>
      <w:r w:rsidR="008D42D7">
        <w:t>’</w:t>
      </w:r>
      <w:r>
        <w:t xml:space="preserve">analyse sous-jacente et les </w:t>
      </w:r>
      <w:r w:rsidR="00711E56">
        <w:t>information</w:t>
      </w:r>
      <w:r>
        <w:t>s appu</w:t>
      </w:r>
      <w:r w:rsidR="006F4482">
        <w:t>yant cette analyse</w:t>
      </w:r>
      <w:r>
        <w:t>, sont invitées à se r</w:t>
      </w:r>
      <w:r w:rsidR="00711E56">
        <w:t>eport</w:t>
      </w:r>
      <w:r>
        <w:t>er à l</w:t>
      </w:r>
      <w:r w:rsidR="008D42D7">
        <w:t>’</w:t>
      </w:r>
      <w:r>
        <w:t>étude cartographique présentée dans le document CBD/COP/17/INF/11.</w:t>
      </w:r>
    </w:p>
    <w:p w14:paraId="7D4E2643" w14:textId="64E43B0E" w:rsidR="00A45655" w:rsidRDefault="00E85C68">
      <w:pPr>
        <w:pStyle w:val="CBDH2"/>
        <w:tabs>
          <w:tab w:val="clear" w:pos="567"/>
          <w:tab w:val="left" w:pos="0"/>
        </w:tabs>
      </w:pPr>
      <w:r>
        <w:t>B.</w:t>
      </w:r>
      <w:r>
        <w:tab/>
      </w:r>
      <w:r w:rsidR="001C0A5C">
        <w:t>Objectif</w:t>
      </w:r>
      <w:r>
        <w:t xml:space="preserve"> et </w:t>
      </w:r>
      <w:r w:rsidR="002232AD">
        <w:t>champ d</w:t>
      </w:r>
      <w:r w:rsidR="008D42D7">
        <w:t>’</w:t>
      </w:r>
      <w:r w:rsidR="002232AD">
        <w:t>application</w:t>
      </w:r>
    </w:p>
    <w:p w14:paraId="3A1ED0FA" w14:textId="4061076A" w:rsidR="00A45655" w:rsidRDefault="00E85C68">
      <w:pPr>
        <w:pStyle w:val="CBDNormalNumber"/>
      </w:pPr>
      <w:r>
        <w:t>L</w:t>
      </w:r>
      <w:r w:rsidR="00674FA8">
        <w:t>’application</w:t>
      </w:r>
      <w:r>
        <w:t xml:space="preserve"> de la feuille de route à plusieurs niveaux et des actions qu</w:t>
      </w:r>
      <w:r w:rsidR="008D42D7">
        <w:t>’</w:t>
      </w:r>
      <w:r>
        <w:t>elle contient devrait être dans l</w:t>
      </w:r>
      <w:r w:rsidR="008D42D7">
        <w:t>’</w:t>
      </w:r>
      <w:r>
        <w:t>intérêt mutuel des conventions concernées et compatible avec leurs dispositions, obligations, mandats et objectifs, tout en respectant leur caractère indépendant. Elle devrait en outre respecter les efforts en cours pour renforcer les synergies, tenir compte de la nécessité d</w:t>
      </w:r>
      <w:r w:rsidR="008D42D7">
        <w:t>’</w:t>
      </w:r>
      <w:r>
        <w:t>utiliser efficacement les ressources</w:t>
      </w:r>
      <w:r w:rsidR="00B27587">
        <w:t>,</w:t>
      </w:r>
      <w:r>
        <w:t xml:space="preserve"> et aboutir à une meilleure </w:t>
      </w:r>
      <w:r w:rsidR="00674FA8">
        <w:t>application</w:t>
      </w:r>
      <w:r>
        <w:t xml:space="preserve"> des conventions </w:t>
      </w:r>
      <w:r w:rsidR="00674FA8">
        <w:t>concerné</w:t>
      </w:r>
      <w:r>
        <w:t>es et à des processus plus efficaces et rationalisés.</w:t>
      </w:r>
    </w:p>
    <w:p w14:paraId="4B43CB61" w14:textId="3E3B4B40" w:rsidR="00A45655" w:rsidRDefault="00E85C68">
      <w:pPr>
        <w:pStyle w:val="CBDNormalNumber"/>
      </w:pPr>
      <w:r>
        <w:t xml:space="preserve">La feuille de route et les actions </w:t>
      </w:r>
      <w:r w:rsidR="007A7BE6">
        <w:t>y afférentes</w:t>
      </w:r>
      <w:r>
        <w:t xml:space="preserve"> sont destinées à servir d</w:t>
      </w:r>
      <w:r w:rsidR="008D42D7">
        <w:t>’</w:t>
      </w:r>
      <w:r>
        <w:t>orientations souples pour renforcer la coopération, la cohérence des politiques et les synergies dans</w:t>
      </w:r>
      <w:r w:rsidR="002A568B">
        <w:t xml:space="preserve"> le cadre de</w:t>
      </w:r>
      <w:r>
        <w:t xml:space="preserve"> la mise en œuvre des conventions de Rio, du Cadre mondial </w:t>
      </w:r>
      <w:r w:rsidR="008D5B25">
        <w:t>de</w:t>
      </w:r>
      <w:r>
        <w:t xml:space="preserve"> la biodiversité de Kunming-Montréal, de l</w:t>
      </w:r>
      <w:r w:rsidR="008D42D7">
        <w:t>’</w:t>
      </w:r>
      <w:r>
        <w:t>Accord de Paris et du Cadre stratégique</w:t>
      </w:r>
      <w:r w:rsidR="008D5B25">
        <w:t xml:space="preserve"> </w:t>
      </w:r>
      <w:r>
        <w:t>2018-2030 de la Convention des Nations Unies sur la lutte contre la désertification (CNULCD), ainsi que de leurs processus de suivi.</w:t>
      </w:r>
    </w:p>
    <w:p w14:paraId="02DE29CD" w14:textId="4B6E48FF" w:rsidR="00A45655" w:rsidRDefault="00E85C68">
      <w:pPr>
        <w:pStyle w:val="CBDNormalNumber"/>
      </w:pPr>
      <w:r>
        <w:t>Les actions ont été classées selon les catégories suivantes : court terme (à exécuter d</w:t>
      </w:r>
      <w:r w:rsidR="008D42D7">
        <w:t>’</w:t>
      </w:r>
      <w:r>
        <w:t>ici la fin 2028), moyen terme (2029-2030) et long terme (à partir de 2030). Il convient de noter que le succès de leur exécution p</w:t>
      </w:r>
      <w:r w:rsidR="00B7773D">
        <w:t>ourra</w:t>
      </w:r>
      <w:r>
        <w:t xml:space="preserve"> dépendre du lancement d</w:t>
      </w:r>
      <w:r w:rsidR="008D42D7">
        <w:t>’</w:t>
      </w:r>
      <w:r>
        <w:t xml:space="preserve">activités habilitantes </w:t>
      </w:r>
      <w:r w:rsidR="00B7773D">
        <w:t>à une date précédent</w:t>
      </w:r>
      <w:r>
        <w:t xml:space="preserve"> les délais indiqués.</w:t>
      </w:r>
    </w:p>
    <w:p w14:paraId="1FF63D9F" w14:textId="0BC9DCB6" w:rsidR="00A45655" w:rsidRDefault="00E85C68">
      <w:pPr>
        <w:pStyle w:val="CBDNormalNumber"/>
      </w:pPr>
      <w:r>
        <w:t>Les mesures devraient être adaptées aux circonstances nationales. Toutes les mesures ne ser</w:t>
      </w:r>
      <w:r w:rsidR="00D45EE2">
        <w:t>o</w:t>
      </w:r>
      <w:r>
        <w:t xml:space="preserve">nt pas applicables à tous les pays, et </w:t>
      </w:r>
      <w:r w:rsidR="00D45EE2">
        <w:t>certains</w:t>
      </w:r>
      <w:r>
        <w:t xml:space="preserve"> pays pourr</w:t>
      </w:r>
      <w:r w:rsidR="00D45EE2">
        <w:t>o</w:t>
      </w:r>
      <w:r>
        <w:t xml:space="preserve">nt </w:t>
      </w:r>
      <w:r w:rsidR="00D45EE2">
        <w:t>aussi</w:t>
      </w:r>
      <w:r>
        <w:t xml:space="preserve"> prendre des mesures supplémentaires non incluses dans la feuille de route. Certaines actions peuvent être pertinentes pour renforcer les synergies entre seulement deux conventions de Rio, ou </w:t>
      </w:r>
      <w:r w:rsidR="005D43E7">
        <w:t>quelques-unes</w:t>
      </w:r>
      <w:r w:rsidR="001A4EC3">
        <w:t xml:space="preserve"> d</w:t>
      </w:r>
      <w:r w:rsidR="0073466C">
        <w:t>e ces conventions</w:t>
      </w:r>
      <w:r>
        <w:t>, plutôt qu</w:t>
      </w:r>
      <w:r w:rsidR="008D42D7">
        <w:t>’</w:t>
      </w:r>
      <w:r>
        <w:t>entre toutes</w:t>
      </w:r>
      <w:r w:rsidR="001A4EC3">
        <w:t xml:space="preserve"> les conventions de Rio</w:t>
      </w:r>
      <w:r>
        <w:t>. Les Parties sont encouragées à choisir, parmi les di</w:t>
      </w:r>
      <w:r w:rsidR="005D43E7">
        <w:t>fférent</w:t>
      </w:r>
      <w:r>
        <w:t xml:space="preserve">es </w:t>
      </w:r>
      <w:r>
        <w:lastRenderedPageBreak/>
        <w:t>mesures</w:t>
      </w:r>
      <w:r w:rsidR="005D43E7">
        <w:t xml:space="preserve"> identifiées</w:t>
      </w:r>
      <w:r>
        <w:t>, celles qui sont les mieux adaptées pour renforcer les synergies, en fonction de leur</w:t>
      </w:r>
      <w:r w:rsidR="00F5049D">
        <w:t>s circonstances</w:t>
      </w:r>
      <w:r>
        <w:t xml:space="preserve"> nationale</w:t>
      </w:r>
      <w:r w:rsidR="00F5049D">
        <w:t>s</w:t>
      </w:r>
      <w:r>
        <w:t>.</w:t>
      </w:r>
    </w:p>
    <w:p w14:paraId="44A6AD51" w14:textId="77777777" w:rsidR="00A45655" w:rsidRDefault="00E85C68" w:rsidP="002232AD">
      <w:pPr>
        <w:pStyle w:val="CBDH2"/>
        <w:jc w:val="left"/>
      </w:pPr>
      <w:r>
        <w:t>C.</w:t>
      </w:r>
      <w:r>
        <w:tab/>
      </w:r>
      <w:r>
        <w:rPr>
          <w:bCs/>
        </w:rPr>
        <w:t>Feuille de route à plusieurs niveaux pour renforcer la coopération, la cohérence des politiques et les synergies entre les conventions de Rio</w:t>
      </w:r>
    </w:p>
    <w:p w14:paraId="4953E1E1" w14:textId="6F586689" w:rsidR="00A45655" w:rsidRDefault="00E85C68">
      <w:pPr>
        <w:pStyle w:val="CBDNormalNumber"/>
      </w:pPr>
      <w:r>
        <w:t xml:space="preserve">La feuille de route est guidée par une vision commune à long terme </w:t>
      </w:r>
      <w:r w:rsidR="00DF448A">
        <w:t>par</w:t>
      </w:r>
      <w:r>
        <w:t xml:space="preserve"> laquelle les objectifs des trois conventions de Rio sont poursuivis de manière à se renforcer mutuellement, de sorte que, d</w:t>
      </w:r>
      <w:r w:rsidR="008D42D7">
        <w:t>’</w:t>
      </w:r>
      <w:r>
        <w:t>ici à 2030 et au-delà, la conservation et l</w:t>
      </w:r>
      <w:r w:rsidR="008D42D7">
        <w:t>’</w:t>
      </w:r>
      <w:r>
        <w:t>utilisation durable de la biodiversité, la réponse au</w:t>
      </w:r>
      <w:r w:rsidR="00DF448A">
        <w:t>x</w:t>
      </w:r>
      <w:r>
        <w:t xml:space="preserve"> changement</w:t>
      </w:r>
      <w:r w:rsidR="00DF448A">
        <w:t>s</w:t>
      </w:r>
      <w:r>
        <w:t xml:space="preserve"> climatique</w:t>
      </w:r>
      <w:r w:rsidR="00DF448A">
        <w:t>s</w:t>
      </w:r>
      <w:r>
        <w:t xml:space="preserve"> et l</w:t>
      </w:r>
      <w:r w:rsidR="008D42D7">
        <w:t>’</w:t>
      </w:r>
      <w:r>
        <w:t>atteinte de la neutralité en matière de dégradation des terres soient planifiées, financées, mises en œuvre et suivies de manière cohérente à tous les niveaux, dans l</w:t>
      </w:r>
      <w:r w:rsidR="008D42D7">
        <w:t>’</w:t>
      </w:r>
      <w:r>
        <w:t>intérêt mutuel des conventions et à l</w:t>
      </w:r>
      <w:r w:rsidR="008D42D7">
        <w:t>’</w:t>
      </w:r>
      <w:r>
        <w:t>appui du développement durable.</w:t>
      </w:r>
    </w:p>
    <w:p w14:paraId="320D4C55" w14:textId="7EB4CAE8" w:rsidR="00A45655" w:rsidRDefault="00E85C68">
      <w:pPr>
        <w:pStyle w:val="CBDNormalNumber"/>
      </w:pPr>
      <w:r>
        <w:t>Pour concrétiser cette vision, les actions sont organisées autour de trois horizons temporels qui servent de jalons stratégiques : d</w:t>
      </w:r>
      <w:r w:rsidR="008D42D7">
        <w:t>’</w:t>
      </w:r>
      <w:r>
        <w:t>ici à la fin 2028 (court terme), lorsque les bases d</w:t>
      </w:r>
      <w:r w:rsidR="008D42D7">
        <w:t>’</w:t>
      </w:r>
      <w:r>
        <w:t>une planification, d</w:t>
      </w:r>
      <w:r w:rsidR="008D42D7">
        <w:t>’</w:t>
      </w:r>
      <w:r>
        <w:t>un suivi et d</w:t>
      </w:r>
      <w:r w:rsidR="008D42D7">
        <w:t>’</w:t>
      </w:r>
      <w:r>
        <w:t>une coordination cohérents sont établies</w:t>
      </w:r>
      <w:r w:rsidR="00725AD9">
        <w:t>;</w:t>
      </w:r>
      <w:r>
        <w:t xml:space="preserve"> d</w:t>
      </w:r>
      <w:r w:rsidR="008D42D7">
        <w:t>’</w:t>
      </w:r>
      <w:r>
        <w:t xml:space="preserve">ici à 2030 (moyen terme), lorsque les stratégies nationales, </w:t>
      </w:r>
      <w:r w:rsidR="00EF3D95">
        <w:t>l’établissement de</w:t>
      </w:r>
      <w:r>
        <w:t xml:space="preserve"> rapports et le financement alignés deviennent opérationnels</w:t>
      </w:r>
      <w:r w:rsidR="00725AD9">
        <w:t>;</w:t>
      </w:r>
      <w:r>
        <w:t xml:space="preserve"> et à partir de 2030 (long terme), lorsqu</w:t>
      </w:r>
      <w:r w:rsidR="00C673D1">
        <w:t>’une</w:t>
      </w:r>
      <w:r>
        <w:t xml:space="preserve"> mise en œuvre cohérente et une architecture internationale mutuellement complémentaire sont soutenues. Les activités habilitantes pour un jalon donné peuvent devoir commencer avant </w:t>
      </w:r>
      <w:r w:rsidR="00C673D1">
        <w:t>l</w:t>
      </w:r>
      <w:r w:rsidR="00D05764">
        <w:t>’horizon</w:t>
      </w:r>
      <w:r>
        <w:t xml:space="preserve"> indiqué.</w:t>
      </w:r>
    </w:p>
    <w:p w14:paraId="43361951" w14:textId="084F9CD5" w:rsidR="00A45655" w:rsidRDefault="00E85C68">
      <w:pPr>
        <w:pStyle w:val="CBDNormalNumber"/>
      </w:pPr>
      <w:r>
        <w:t>À l</w:t>
      </w:r>
      <w:r w:rsidR="008D42D7">
        <w:t>’</w:t>
      </w:r>
      <w:r>
        <w:t>intérieur de chaque horizon</w:t>
      </w:r>
      <w:r w:rsidR="00D05764">
        <w:t>,</w:t>
      </w:r>
      <w:r>
        <w:t xml:space="preserve"> tel qu</w:t>
      </w:r>
      <w:r w:rsidR="008D42D7">
        <w:t>’</w:t>
      </w:r>
      <w:r>
        <w:t>il</w:t>
      </w:r>
      <w:r w:rsidR="00D05764">
        <w:t xml:space="preserve"> figure</w:t>
      </w:r>
      <w:r>
        <w:t xml:space="preserve"> dans les tableaux ci-dessous, des actions ont été organisées </w:t>
      </w:r>
      <w:r w:rsidR="00D05764">
        <w:t>de manière à</w:t>
      </w:r>
      <w:r>
        <w:t xml:space="preserve"> fournir une forme de logique de mise en œuvre. Tout d</w:t>
      </w:r>
      <w:r w:rsidR="008D42D7">
        <w:t>’</w:t>
      </w:r>
      <w:r>
        <w:t>abord, l</w:t>
      </w:r>
      <w:r w:rsidR="008D42D7">
        <w:t>’</w:t>
      </w:r>
      <w:r>
        <w:t>échelle</w:t>
      </w:r>
      <w:r w:rsidR="00D05764">
        <w:t xml:space="preserve"> géographique</w:t>
      </w:r>
      <w:r>
        <w:t xml:space="preserve"> </w:t>
      </w:r>
      <w:r w:rsidR="008D044B">
        <w:t>comprend</w:t>
      </w:r>
      <w:r>
        <w:t xml:space="preserve"> des actions mondiales</w:t>
      </w:r>
      <w:r w:rsidR="008D044B">
        <w:t>,</w:t>
      </w:r>
      <w:r>
        <w:t xml:space="preserve"> suivies par</w:t>
      </w:r>
      <w:r w:rsidR="00772B90">
        <w:t xml:space="preserve"> des actions régionales</w:t>
      </w:r>
      <w:r>
        <w:t xml:space="preserve">, </w:t>
      </w:r>
      <w:r w:rsidR="00772B90">
        <w:t xml:space="preserve"> nationales, et infranationales</w:t>
      </w:r>
      <w:r>
        <w:t>. Deuxièmement, à chaque échelle géographique, les actions liées aux évaluations, analyses et collecte d</w:t>
      </w:r>
      <w:r w:rsidR="008D42D7">
        <w:t>’</w:t>
      </w:r>
      <w:r>
        <w:t xml:space="preserve">informations sont énumérées en premier lieu, suivies </w:t>
      </w:r>
      <w:r w:rsidR="008D044B">
        <w:t>par</w:t>
      </w:r>
      <w:r>
        <w:t xml:space="preserve"> la mise en œuvre, </w:t>
      </w:r>
      <w:r w:rsidR="008D044B">
        <w:t>le</w:t>
      </w:r>
      <w:r>
        <w:t xml:space="preserve"> suivi et enfin l</w:t>
      </w:r>
      <w:r w:rsidR="008D42D7">
        <w:t>’</w:t>
      </w:r>
      <w:r>
        <w:t>établissement de rapports. Enfin, les actions liées aux moyens de mise en œuvre, tels que le renforcement des capacités, le financement et les besoins technologiques</w:t>
      </w:r>
      <w:r w:rsidR="008D044B">
        <w:t>,</w:t>
      </w:r>
      <w:r w:rsidR="00D05764">
        <w:t xml:space="preserve"> </w:t>
      </w:r>
      <w:r>
        <w:t>qui ne correspondent pas à ce qui précède</w:t>
      </w:r>
      <w:r w:rsidR="00D05764">
        <w:t>,</w:t>
      </w:r>
      <w:r>
        <w:t xml:space="preserve"> sont énumérées.</w:t>
      </w:r>
    </w:p>
    <w:p w14:paraId="0D761A5C" w14:textId="38EEA1FD" w:rsidR="00A45655" w:rsidRDefault="00E85C68">
      <w:pPr>
        <w:pStyle w:val="CBDNormalNumber"/>
      </w:pPr>
      <w:r>
        <w:t>Dans les tableaux ci-dessous, la colonne « Qui est responsable » identifie les acteurs censés diriger ou contribuer à chaque action. Les Parties sont les principaux acteurs responsables de la mise en œuvre, agissant par l</w:t>
      </w:r>
      <w:r w:rsidR="008D42D7">
        <w:t>’</w:t>
      </w:r>
      <w:r>
        <w:t xml:space="preserve">intermédiaire de leurs </w:t>
      </w:r>
      <w:r w:rsidR="00504B8C">
        <w:t>correspondants</w:t>
      </w:r>
      <w:r>
        <w:t xml:space="preserve"> nationaux et des ministères </w:t>
      </w:r>
      <w:r w:rsidR="00504B8C">
        <w:t>compétent</w:t>
      </w:r>
      <w:r>
        <w:t>s</w:t>
      </w:r>
      <w:r w:rsidR="00725AD9">
        <w:t>;</w:t>
      </w:r>
      <w:r>
        <w:t xml:space="preserve"> les secrétariats des conventions de Rio et le Groupe de liaison</w:t>
      </w:r>
      <w:r w:rsidR="000C5720">
        <w:t xml:space="preserve"> </w:t>
      </w:r>
      <w:r w:rsidR="00C60768">
        <w:t>mixte</w:t>
      </w:r>
      <w:r>
        <w:t xml:space="preserve"> jouent un rôle de facilitation et de coordination</w:t>
      </w:r>
      <w:r w:rsidR="00725AD9">
        <w:t>;</w:t>
      </w:r>
      <w:r>
        <w:t xml:space="preserve"> les donateurs et les mécanismes </w:t>
      </w:r>
      <w:r w:rsidR="000C5720">
        <w:t xml:space="preserve">de </w:t>
      </w:r>
      <w:r>
        <w:t>financ</w:t>
      </w:r>
      <w:r w:rsidR="000C5720">
        <w:t>ement</w:t>
      </w:r>
      <w:r>
        <w:t xml:space="preserve"> fournissent des ressources</w:t>
      </w:r>
      <w:r w:rsidR="00725AD9">
        <w:t>;</w:t>
      </w:r>
      <w:r>
        <w:t xml:space="preserve"> d</w:t>
      </w:r>
      <w:r w:rsidR="008D42D7">
        <w:t>’</w:t>
      </w:r>
      <w:r>
        <w:t xml:space="preserve">autres acteurs pertinents – y compris les peuples autochtones et communautés locales, les organisations de la société civile, la communauté scientifique et le système des Nations Unies – contribuent </w:t>
      </w:r>
      <w:r w:rsidR="000C5720">
        <w:t>à des</w:t>
      </w:r>
      <w:r>
        <w:t xml:space="preserve"> rôles de soutien.</w:t>
      </w:r>
    </w:p>
    <w:p w14:paraId="06DDFE69" w14:textId="60827D51" w:rsidR="00A45655" w:rsidRDefault="00E85C68" w:rsidP="00F95A8D">
      <w:pPr>
        <w:pStyle w:val="CBDTableTitle"/>
        <w:spacing w:before="240"/>
      </w:pPr>
      <w:r>
        <w:rPr>
          <w:b w:val="0"/>
          <w:bCs/>
        </w:rPr>
        <w:t>Tableau 1</w:t>
      </w:r>
      <w:r>
        <w:rPr>
          <w:b w:val="0"/>
          <w:bCs/>
        </w:rPr>
        <w:br/>
      </w:r>
      <w:r>
        <w:t>Court terme (</w:t>
      </w:r>
      <w:r w:rsidR="00E53A6A">
        <w:t xml:space="preserve">entre </w:t>
      </w:r>
      <w:r>
        <w:t xml:space="preserve">maintenant </w:t>
      </w:r>
      <w:r w:rsidR="00CD549A">
        <w:t xml:space="preserve">et </w:t>
      </w:r>
      <w:r w:rsidR="00864EB7">
        <w:t xml:space="preserve">la </w:t>
      </w:r>
      <w:r>
        <w:t xml:space="preserve">fin </w:t>
      </w:r>
      <w:r w:rsidR="00864EB7">
        <w:t xml:space="preserve">de </w:t>
      </w:r>
      <w:r>
        <w:t>2028)</w:t>
      </w:r>
    </w:p>
    <w:tbl>
      <w:tblPr>
        <w:tblW w:w="9214"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23"/>
        <w:gridCol w:w="3402"/>
        <w:gridCol w:w="1497"/>
        <w:gridCol w:w="1615"/>
        <w:gridCol w:w="2277"/>
      </w:tblGrid>
      <w:tr w:rsidR="00D66F92" w:rsidRPr="004C5362" w14:paraId="5ECDAAAD" w14:textId="77777777" w:rsidTr="00774CFF">
        <w:trPr>
          <w:tblHeader/>
        </w:trPr>
        <w:tc>
          <w:tcPr>
            <w:tcW w:w="423" w:type="dxa"/>
          </w:tcPr>
          <w:p w14:paraId="2144449E" w14:textId="77777777" w:rsidR="00D66F92" w:rsidRPr="00774CFF" w:rsidRDefault="00D66F92" w:rsidP="00D56E59">
            <w:pPr>
              <w:rPr>
                <w:i/>
                <w:iCs/>
                <w:sz w:val="20"/>
                <w:szCs w:val="20"/>
              </w:rPr>
            </w:pPr>
          </w:p>
        </w:tc>
        <w:tc>
          <w:tcPr>
            <w:tcW w:w="3402" w:type="dxa"/>
          </w:tcPr>
          <w:p w14:paraId="0D75C476" w14:textId="77777777" w:rsidR="00A45655" w:rsidRDefault="00E85C68">
            <w:pPr>
              <w:rPr>
                <w:i/>
                <w:iCs/>
                <w:sz w:val="20"/>
                <w:szCs w:val="20"/>
              </w:rPr>
            </w:pPr>
            <w:r>
              <w:rPr>
                <w:i/>
                <w:iCs/>
                <w:sz w:val="20"/>
                <w:szCs w:val="20"/>
              </w:rPr>
              <w:t>Action</w:t>
            </w:r>
          </w:p>
        </w:tc>
        <w:tc>
          <w:tcPr>
            <w:tcW w:w="1497" w:type="dxa"/>
          </w:tcPr>
          <w:p w14:paraId="79FE8CD3" w14:textId="77777777" w:rsidR="00A45655" w:rsidRDefault="00E85C68">
            <w:pPr>
              <w:rPr>
                <w:i/>
                <w:iCs/>
                <w:sz w:val="20"/>
                <w:szCs w:val="20"/>
              </w:rPr>
            </w:pPr>
            <w:r>
              <w:rPr>
                <w:i/>
                <w:iCs/>
                <w:sz w:val="20"/>
                <w:szCs w:val="20"/>
              </w:rPr>
              <w:t>Échelle</w:t>
            </w:r>
          </w:p>
        </w:tc>
        <w:tc>
          <w:tcPr>
            <w:tcW w:w="1615" w:type="dxa"/>
          </w:tcPr>
          <w:p w14:paraId="356D7011" w14:textId="3C2599BC" w:rsidR="00A45655" w:rsidRDefault="00E85C68">
            <w:pPr>
              <w:rPr>
                <w:i/>
                <w:iCs/>
                <w:sz w:val="20"/>
                <w:szCs w:val="20"/>
              </w:rPr>
            </w:pPr>
            <w:r>
              <w:rPr>
                <w:i/>
                <w:iCs/>
                <w:sz w:val="20"/>
                <w:szCs w:val="20"/>
              </w:rPr>
              <w:t>Élément</w:t>
            </w:r>
            <w:r w:rsidR="009C7766">
              <w:rPr>
                <w:i/>
                <w:iCs/>
                <w:sz w:val="20"/>
                <w:szCs w:val="20"/>
              </w:rPr>
              <w:t xml:space="preserve"> de base</w:t>
            </w:r>
          </w:p>
        </w:tc>
        <w:tc>
          <w:tcPr>
            <w:tcW w:w="2277" w:type="dxa"/>
          </w:tcPr>
          <w:p w14:paraId="427107EE" w14:textId="77777777" w:rsidR="00A45655" w:rsidRDefault="00E85C68">
            <w:pPr>
              <w:rPr>
                <w:i/>
                <w:iCs/>
                <w:sz w:val="20"/>
                <w:szCs w:val="20"/>
              </w:rPr>
            </w:pPr>
            <w:r>
              <w:rPr>
                <w:i/>
                <w:iCs/>
                <w:sz w:val="20"/>
                <w:szCs w:val="20"/>
              </w:rPr>
              <w:t>Qui est responsable</w:t>
            </w:r>
          </w:p>
        </w:tc>
      </w:tr>
      <w:tr w:rsidR="00D66F92" w:rsidRPr="004C5362" w14:paraId="6370F104" w14:textId="77777777" w:rsidTr="00774CFF">
        <w:tc>
          <w:tcPr>
            <w:tcW w:w="423" w:type="dxa"/>
          </w:tcPr>
          <w:p w14:paraId="054A0171" w14:textId="77777777" w:rsidR="00A45655" w:rsidRDefault="00E85C68">
            <w:pPr>
              <w:jc w:val="left"/>
              <w:rPr>
                <w:sz w:val="20"/>
                <w:szCs w:val="20"/>
              </w:rPr>
            </w:pPr>
            <w:r>
              <w:rPr>
                <w:sz w:val="20"/>
                <w:szCs w:val="20"/>
              </w:rPr>
              <w:t>i.1</w:t>
            </w:r>
          </w:p>
        </w:tc>
        <w:tc>
          <w:tcPr>
            <w:tcW w:w="3402" w:type="dxa"/>
          </w:tcPr>
          <w:p w14:paraId="03260693" w14:textId="26A5E294" w:rsidR="00A45655" w:rsidRDefault="00E85C68">
            <w:pPr>
              <w:jc w:val="left"/>
              <w:rPr>
                <w:sz w:val="20"/>
                <w:szCs w:val="20"/>
              </w:rPr>
            </w:pPr>
            <w:r>
              <w:rPr>
                <w:sz w:val="20"/>
                <w:szCs w:val="20"/>
              </w:rPr>
              <w:t xml:space="preserve">Entreprendre une cartographie croisée des objectifs </w:t>
            </w:r>
            <w:r w:rsidR="000C4380">
              <w:rPr>
                <w:sz w:val="20"/>
                <w:szCs w:val="20"/>
              </w:rPr>
              <w:t xml:space="preserve">à l’échelle </w:t>
            </w:r>
            <w:r>
              <w:rPr>
                <w:sz w:val="20"/>
                <w:szCs w:val="20"/>
              </w:rPr>
              <w:t>de la Convention dans les Conventions de Rio et les O</w:t>
            </w:r>
            <w:r w:rsidR="000C4380">
              <w:rPr>
                <w:sz w:val="20"/>
                <w:szCs w:val="20"/>
              </w:rPr>
              <w:t>bjectifs de développement durable</w:t>
            </w:r>
            <w:r>
              <w:rPr>
                <w:sz w:val="20"/>
                <w:szCs w:val="20"/>
              </w:rPr>
              <w:t xml:space="preserve"> </w:t>
            </w:r>
            <w:r w:rsidR="000C4380">
              <w:rPr>
                <w:sz w:val="20"/>
                <w:szCs w:val="20"/>
              </w:rPr>
              <w:t>afin de recenser</w:t>
            </w:r>
            <w:r>
              <w:rPr>
                <w:sz w:val="20"/>
                <w:szCs w:val="20"/>
              </w:rPr>
              <w:t xml:space="preserve"> les domaines d</w:t>
            </w:r>
            <w:r w:rsidR="008D42D7">
              <w:rPr>
                <w:sz w:val="20"/>
                <w:szCs w:val="20"/>
              </w:rPr>
              <w:t>’</w:t>
            </w:r>
            <w:r>
              <w:rPr>
                <w:sz w:val="20"/>
                <w:szCs w:val="20"/>
              </w:rPr>
              <w:t xml:space="preserve">alignement et </w:t>
            </w:r>
            <w:r w:rsidR="000C4380">
              <w:rPr>
                <w:sz w:val="20"/>
                <w:szCs w:val="20"/>
              </w:rPr>
              <w:t>d’</w:t>
            </w:r>
            <w:r>
              <w:rPr>
                <w:sz w:val="20"/>
                <w:szCs w:val="20"/>
              </w:rPr>
              <w:t>éclairer l</w:t>
            </w:r>
            <w:r w:rsidR="008D42D7">
              <w:rPr>
                <w:sz w:val="20"/>
                <w:szCs w:val="20"/>
              </w:rPr>
              <w:t>’</w:t>
            </w:r>
            <w:r>
              <w:rPr>
                <w:sz w:val="20"/>
                <w:szCs w:val="20"/>
              </w:rPr>
              <w:t>élaboration ou la révision de stratégies nationales cohérentes.</w:t>
            </w:r>
          </w:p>
        </w:tc>
        <w:tc>
          <w:tcPr>
            <w:tcW w:w="1497" w:type="dxa"/>
          </w:tcPr>
          <w:p w14:paraId="64D6E38E" w14:textId="77777777" w:rsidR="00A45655" w:rsidRDefault="00E85C68">
            <w:pPr>
              <w:jc w:val="left"/>
              <w:rPr>
                <w:sz w:val="20"/>
                <w:szCs w:val="20"/>
              </w:rPr>
            </w:pPr>
            <w:r>
              <w:rPr>
                <w:sz w:val="20"/>
                <w:szCs w:val="20"/>
              </w:rPr>
              <w:t>International</w:t>
            </w:r>
          </w:p>
        </w:tc>
        <w:tc>
          <w:tcPr>
            <w:tcW w:w="1615" w:type="dxa"/>
          </w:tcPr>
          <w:p w14:paraId="22E4BA99" w14:textId="77777777" w:rsidR="00A45655" w:rsidRDefault="00E85C68">
            <w:pPr>
              <w:jc w:val="left"/>
              <w:rPr>
                <w:sz w:val="20"/>
                <w:szCs w:val="20"/>
              </w:rPr>
            </w:pPr>
            <w:r>
              <w:rPr>
                <w:sz w:val="20"/>
                <w:szCs w:val="20"/>
              </w:rPr>
              <w:t>Alignement des stratégies et plans nationaux</w:t>
            </w:r>
          </w:p>
        </w:tc>
        <w:tc>
          <w:tcPr>
            <w:tcW w:w="2277" w:type="dxa"/>
          </w:tcPr>
          <w:p w14:paraId="3BD73B4D" w14:textId="0345ED36" w:rsidR="00A45655" w:rsidRDefault="00E85C68">
            <w:pPr>
              <w:jc w:val="left"/>
              <w:rPr>
                <w:sz w:val="20"/>
                <w:szCs w:val="20"/>
              </w:rPr>
            </w:pPr>
            <w:r>
              <w:rPr>
                <w:sz w:val="20"/>
                <w:szCs w:val="20"/>
              </w:rPr>
              <w:t>Parties</w:t>
            </w:r>
            <w:r w:rsidR="00725AD9">
              <w:rPr>
                <w:sz w:val="20"/>
                <w:szCs w:val="20"/>
              </w:rPr>
              <w:t>;</w:t>
            </w:r>
            <w:r>
              <w:rPr>
                <w:sz w:val="20"/>
                <w:szCs w:val="20"/>
              </w:rPr>
              <w:t xml:space="preserve"> secrétariats de</w:t>
            </w:r>
            <w:r w:rsidR="005461BB">
              <w:rPr>
                <w:sz w:val="20"/>
                <w:szCs w:val="20"/>
              </w:rPr>
              <w:t>s conventions de</w:t>
            </w:r>
            <w:r>
              <w:rPr>
                <w:sz w:val="20"/>
                <w:szCs w:val="20"/>
              </w:rPr>
              <w:t xml:space="preserve"> Rio</w:t>
            </w:r>
            <w:r w:rsidR="00725AD9">
              <w:rPr>
                <w:sz w:val="20"/>
                <w:szCs w:val="20"/>
              </w:rPr>
              <w:t>;</w:t>
            </w:r>
            <w:r>
              <w:rPr>
                <w:sz w:val="20"/>
                <w:szCs w:val="20"/>
              </w:rPr>
              <w:t xml:space="preserve"> organismes des Nations Unies</w:t>
            </w:r>
          </w:p>
        </w:tc>
      </w:tr>
      <w:tr w:rsidR="00D66F92" w:rsidRPr="004C5362" w14:paraId="5E47F352" w14:textId="77777777" w:rsidTr="00774CFF">
        <w:tc>
          <w:tcPr>
            <w:tcW w:w="423" w:type="dxa"/>
          </w:tcPr>
          <w:p w14:paraId="4B0AC9E5" w14:textId="77777777" w:rsidR="00A45655" w:rsidRDefault="00E85C68">
            <w:pPr>
              <w:spacing w:before="40" w:after="40"/>
              <w:jc w:val="left"/>
              <w:rPr>
                <w:sz w:val="20"/>
                <w:szCs w:val="20"/>
              </w:rPr>
            </w:pPr>
            <w:r>
              <w:rPr>
                <w:sz w:val="20"/>
                <w:szCs w:val="20"/>
              </w:rPr>
              <w:t>i.2</w:t>
            </w:r>
          </w:p>
        </w:tc>
        <w:tc>
          <w:tcPr>
            <w:tcW w:w="3402" w:type="dxa"/>
          </w:tcPr>
          <w:p w14:paraId="77F0369F" w14:textId="6FD33D44" w:rsidR="00A45655" w:rsidRDefault="00E85C68">
            <w:pPr>
              <w:spacing w:before="40" w:after="40"/>
              <w:jc w:val="left"/>
              <w:rPr>
                <w:sz w:val="20"/>
                <w:szCs w:val="20"/>
              </w:rPr>
            </w:pPr>
            <w:r>
              <w:rPr>
                <w:sz w:val="20"/>
                <w:szCs w:val="20"/>
              </w:rPr>
              <w:t>Évaluer les obligations en matière d</w:t>
            </w:r>
            <w:r w:rsidR="007B0388">
              <w:rPr>
                <w:sz w:val="20"/>
                <w:szCs w:val="20"/>
              </w:rPr>
              <w:t>’établissement de</w:t>
            </w:r>
            <w:r>
              <w:rPr>
                <w:sz w:val="20"/>
                <w:szCs w:val="20"/>
              </w:rPr>
              <w:t xml:space="preserve"> rapports et identifier les défis et les lacunes communs en matière de suivi et d</w:t>
            </w:r>
            <w:r w:rsidR="007B0388">
              <w:rPr>
                <w:sz w:val="20"/>
                <w:szCs w:val="20"/>
              </w:rPr>
              <w:t>’établissement</w:t>
            </w:r>
            <w:r>
              <w:rPr>
                <w:sz w:val="20"/>
                <w:szCs w:val="20"/>
              </w:rPr>
              <w:t xml:space="preserve"> rapports</w:t>
            </w:r>
            <w:r w:rsidR="007B0388">
              <w:rPr>
                <w:sz w:val="20"/>
                <w:szCs w:val="20"/>
              </w:rPr>
              <w:t>,</w:t>
            </w:r>
            <w:r>
              <w:rPr>
                <w:sz w:val="20"/>
                <w:szCs w:val="20"/>
              </w:rPr>
              <w:t xml:space="preserve"> et </w:t>
            </w:r>
            <w:r w:rsidR="007B0388">
              <w:rPr>
                <w:sz w:val="20"/>
                <w:szCs w:val="20"/>
              </w:rPr>
              <w:t>formuler</w:t>
            </w:r>
            <w:r>
              <w:rPr>
                <w:sz w:val="20"/>
                <w:szCs w:val="20"/>
              </w:rPr>
              <w:t xml:space="preserve"> des recommandations, </w:t>
            </w:r>
            <w:r w:rsidR="007B0388">
              <w:rPr>
                <w:sz w:val="20"/>
                <w:szCs w:val="20"/>
              </w:rPr>
              <w:t>puis</w:t>
            </w:r>
            <w:r>
              <w:rPr>
                <w:sz w:val="20"/>
                <w:szCs w:val="20"/>
              </w:rPr>
              <w:t xml:space="preserve"> charger l</w:t>
            </w:r>
            <w:r w:rsidR="008D42D7">
              <w:rPr>
                <w:sz w:val="20"/>
                <w:szCs w:val="20"/>
              </w:rPr>
              <w:t>’</w:t>
            </w:r>
            <w:r>
              <w:rPr>
                <w:sz w:val="20"/>
                <w:szCs w:val="20"/>
              </w:rPr>
              <w:t>IPBES/GIEC/S</w:t>
            </w:r>
            <w:r w:rsidR="00C60768">
              <w:rPr>
                <w:sz w:val="20"/>
                <w:szCs w:val="20"/>
              </w:rPr>
              <w:t>PI</w:t>
            </w:r>
            <w:r>
              <w:rPr>
                <w:sz w:val="20"/>
                <w:szCs w:val="20"/>
              </w:rPr>
              <w:t xml:space="preserve"> de </w:t>
            </w:r>
            <w:r w:rsidR="000C4380">
              <w:rPr>
                <w:sz w:val="20"/>
                <w:szCs w:val="20"/>
              </w:rPr>
              <w:t>fournir</w:t>
            </w:r>
            <w:r>
              <w:rPr>
                <w:sz w:val="20"/>
                <w:szCs w:val="20"/>
              </w:rPr>
              <w:t xml:space="preserve"> des </w:t>
            </w:r>
            <w:r w:rsidR="000C4380">
              <w:rPr>
                <w:sz w:val="20"/>
                <w:szCs w:val="20"/>
              </w:rPr>
              <w:t>avi</w:t>
            </w:r>
            <w:r>
              <w:rPr>
                <w:sz w:val="20"/>
                <w:szCs w:val="20"/>
              </w:rPr>
              <w:t xml:space="preserve">s sur </w:t>
            </w:r>
            <w:r>
              <w:rPr>
                <w:sz w:val="20"/>
                <w:szCs w:val="20"/>
              </w:rPr>
              <w:lastRenderedPageBreak/>
              <w:t xml:space="preserve">les approches à adopter pour déployer des mesures, des normes et un rapport coût-efficacité communs </w:t>
            </w:r>
            <w:r w:rsidR="006F03EE">
              <w:rPr>
                <w:sz w:val="20"/>
                <w:szCs w:val="20"/>
              </w:rPr>
              <w:t>pour u</w:t>
            </w:r>
            <w:r w:rsidR="002C54F1">
              <w:rPr>
                <w:sz w:val="20"/>
                <w:szCs w:val="20"/>
              </w:rPr>
              <w:t xml:space="preserve">n </w:t>
            </w:r>
            <w:r w:rsidR="00B060B8">
              <w:rPr>
                <w:sz w:val="20"/>
                <w:szCs w:val="20"/>
              </w:rPr>
              <w:t>système de suivi, d’établissement de rapport et d’examen</w:t>
            </w:r>
            <w:r>
              <w:rPr>
                <w:sz w:val="20"/>
                <w:szCs w:val="20"/>
              </w:rPr>
              <w:t xml:space="preserve"> synergique</w:t>
            </w:r>
            <w:r w:rsidR="00F9089E">
              <w:rPr>
                <w:sz w:val="20"/>
                <w:szCs w:val="20"/>
              </w:rPr>
              <w:t>.</w:t>
            </w:r>
          </w:p>
        </w:tc>
        <w:tc>
          <w:tcPr>
            <w:tcW w:w="1497" w:type="dxa"/>
          </w:tcPr>
          <w:p w14:paraId="556C6932" w14:textId="77777777" w:rsidR="00A45655" w:rsidRDefault="00E85C68">
            <w:pPr>
              <w:spacing w:before="40" w:after="40"/>
              <w:jc w:val="left"/>
              <w:rPr>
                <w:sz w:val="20"/>
                <w:szCs w:val="20"/>
              </w:rPr>
            </w:pPr>
            <w:r>
              <w:rPr>
                <w:sz w:val="20"/>
                <w:szCs w:val="20"/>
              </w:rPr>
              <w:lastRenderedPageBreak/>
              <w:t>International</w:t>
            </w:r>
          </w:p>
        </w:tc>
        <w:tc>
          <w:tcPr>
            <w:tcW w:w="1615" w:type="dxa"/>
          </w:tcPr>
          <w:p w14:paraId="3B0C91AF" w14:textId="17EF32D2" w:rsidR="00A45655" w:rsidRDefault="00E85C68">
            <w:pPr>
              <w:spacing w:before="40" w:after="40"/>
              <w:jc w:val="left"/>
              <w:rPr>
                <w:sz w:val="20"/>
                <w:szCs w:val="20"/>
              </w:rPr>
            </w:pPr>
            <w:r>
              <w:rPr>
                <w:sz w:val="20"/>
                <w:szCs w:val="20"/>
              </w:rPr>
              <w:t xml:space="preserve">Planification, suivi, </w:t>
            </w:r>
            <w:r w:rsidR="005461BB">
              <w:rPr>
                <w:sz w:val="20"/>
                <w:szCs w:val="20"/>
              </w:rPr>
              <w:t xml:space="preserve">établissement de </w:t>
            </w:r>
            <w:r>
              <w:rPr>
                <w:sz w:val="20"/>
                <w:szCs w:val="20"/>
              </w:rPr>
              <w:t>rapports et examen</w:t>
            </w:r>
          </w:p>
        </w:tc>
        <w:tc>
          <w:tcPr>
            <w:tcW w:w="2277" w:type="dxa"/>
          </w:tcPr>
          <w:p w14:paraId="6C3DBD57" w14:textId="0AB1EE9D"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5461BB">
              <w:rPr>
                <w:sz w:val="20"/>
                <w:szCs w:val="20"/>
              </w:rPr>
              <w:t>s</w:t>
            </w:r>
            <w:r>
              <w:rPr>
                <w:sz w:val="20"/>
                <w:szCs w:val="20"/>
              </w:rPr>
              <w:t>ecrétariats de</w:t>
            </w:r>
            <w:r w:rsidR="005461BB">
              <w:rPr>
                <w:sz w:val="20"/>
                <w:szCs w:val="20"/>
              </w:rPr>
              <w:t>s conventions de</w:t>
            </w:r>
            <w:r>
              <w:rPr>
                <w:sz w:val="20"/>
                <w:szCs w:val="20"/>
              </w:rPr>
              <w:t xml:space="preserve"> Rio</w:t>
            </w:r>
            <w:r w:rsidR="00725AD9">
              <w:rPr>
                <w:sz w:val="20"/>
                <w:szCs w:val="20"/>
              </w:rPr>
              <w:t>;</w:t>
            </w:r>
            <w:r>
              <w:rPr>
                <w:sz w:val="20"/>
                <w:szCs w:val="20"/>
              </w:rPr>
              <w:t xml:space="preserve"> Plateforme intergouvernementale scientifique et politique sur la biodiversité et les services écosystémiques </w:t>
            </w:r>
            <w:r>
              <w:rPr>
                <w:sz w:val="20"/>
                <w:szCs w:val="20"/>
              </w:rPr>
              <w:lastRenderedPageBreak/>
              <w:t>(IPBES)/Groupe d</w:t>
            </w:r>
            <w:r w:rsidR="008D42D7">
              <w:rPr>
                <w:sz w:val="20"/>
                <w:szCs w:val="20"/>
              </w:rPr>
              <w:t>’</w:t>
            </w:r>
            <w:r>
              <w:rPr>
                <w:sz w:val="20"/>
                <w:szCs w:val="20"/>
              </w:rPr>
              <w:t>experts intergouvernemental sur l</w:t>
            </w:r>
            <w:r w:rsidR="008D42D7">
              <w:rPr>
                <w:sz w:val="20"/>
                <w:szCs w:val="20"/>
              </w:rPr>
              <w:t>’</w:t>
            </w:r>
            <w:r>
              <w:rPr>
                <w:sz w:val="20"/>
                <w:szCs w:val="20"/>
              </w:rPr>
              <w:t>évolution du climat (GIEC)/Interface science-politique (SPI) de la C</w:t>
            </w:r>
            <w:r w:rsidR="00745B90">
              <w:rPr>
                <w:sz w:val="20"/>
                <w:szCs w:val="20"/>
              </w:rPr>
              <w:t>CNUCC</w:t>
            </w:r>
          </w:p>
        </w:tc>
      </w:tr>
      <w:tr w:rsidR="00D66F92" w:rsidRPr="004C5362" w14:paraId="72D0F937" w14:textId="77777777" w:rsidTr="00774CFF">
        <w:tc>
          <w:tcPr>
            <w:tcW w:w="423" w:type="dxa"/>
          </w:tcPr>
          <w:p w14:paraId="1795997C" w14:textId="77777777" w:rsidR="00A45655" w:rsidRDefault="00E85C68">
            <w:pPr>
              <w:spacing w:before="40" w:after="40"/>
              <w:jc w:val="left"/>
              <w:rPr>
                <w:sz w:val="20"/>
                <w:szCs w:val="20"/>
              </w:rPr>
            </w:pPr>
            <w:r>
              <w:rPr>
                <w:sz w:val="20"/>
                <w:szCs w:val="20"/>
              </w:rPr>
              <w:lastRenderedPageBreak/>
              <w:t>i.3</w:t>
            </w:r>
          </w:p>
        </w:tc>
        <w:tc>
          <w:tcPr>
            <w:tcW w:w="3402" w:type="dxa"/>
          </w:tcPr>
          <w:p w14:paraId="612DECA8" w14:textId="4383B76A" w:rsidR="00A45655" w:rsidRDefault="00EE4DC7">
            <w:pPr>
              <w:spacing w:before="40" w:after="40"/>
              <w:jc w:val="left"/>
              <w:rPr>
                <w:sz w:val="20"/>
                <w:szCs w:val="20"/>
              </w:rPr>
            </w:pPr>
            <w:r>
              <w:rPr>
                <w:sz w:val="20"/>
                <w:szCs w:val="20"/>
              </w:rPr>
              <w:t>Fournir des</w:t>
            </w:r>
            <w:r w:rsidR="00E85C68">
              <w:rPr>
                <w:sz w:val="20"/>
                <w:szCs w:val="20"/>
              </w:rPr>
              <w:t xml:space="preserve"> données probantes et </w:t>
            </w:r>
            <w:r w:rsidR="006F03EE">
              <w:rPr>
                <w:sz w:val="20"/>
                <w:szCs w:val="20"/>
              </w:rPr>
              <w:t>d</w:t>
            </w:r>
            <w:r w:rsidR="00E85C68">
              <w:rPr>
                <w:sz w:val="20"/>
                <w:szCs w:val="20"/>
              </w:rPr>
              <w:t xml:space="preserve">es arguments économiques </w:t>
            </w:r>
            <w:r>
              <w:rPr>
                <w:sz w:val="20"/>
                <w:szCs w:val="20"/>
              </w:rPr>
              <w:t xml:space="preserve">en faveur des solutions fondées sur la nature et/ou </w:t>
            </w:r>
            <w:r w:rsidR="00413A4E">
              <w:rPr>
                <w:sz w:val="20"/>
                <w:szCs w:val="20"/>
              </w:rPr>
              <w:t xml:space="preserve">des </w:t>
            </w:r>
            <w:r>
              <w:rPr>
                <w:sz w:val="20"/>
                <w:szCs w:val="20"/>
              </w:rPr>
              <w:t>approches écosystémiques</w:t>
            </w:r>
            <w:r w:rsidR="00E85C68">
              <w:rPr>
                <w:sz w:val="20"/>
                <w:szCs w:val="20"/>
              </w:rPr>
              <w:t>, y compris les paramètres de rentabilité, les compilations de ROI/études de cas, les projets pilotes sur les avantages pour la santé et la façon d</w:t>
            </w:r>
            <w:r w:rsidR="008D42D7">
              <w:rPr>
                <w:sz w:val="20"/>
                <w:szCs w:val="20"/>
              </w:rPr>
              <w:t>’</w:t>
            </w:r>
            <w:r w:rsidR="00E85C68">
              <w:rPr>
                <w:sz w:val="20"/>
                <w:szCs w:val="20"/>
              </w:rPr>
              <w:t>identifier et de gérer les compromis.</w:t>
            </w:r>
          </w:p>
        </w:tc>
        <w:tc>
          <w:tcPr>
            <w:tcW w:w="1497" w:type="dxa"/>
          </w:tcPr>
          <w:p w14:paraId="39DCD53A" w14:textId="77777777" w:rsidR="00A45655" w:rsidRDefault="00E85C68">
            <w:pPr>
              <w:spacing w:before="40" w:after="40"/>
              <w:jc w:val="left"/>
              <w:rPr>
                <w:sz w:val="20"/>
                <w:szCs w:val="20"/>
              </w:rPr>
            </w:pPr>
            <w:r>
              <w:rPr>
                <w:sz w:val="20"/>
                <w:szCs w:val="20"/>
              </w:rPr>
              <w:t>International</w:t>
            </w:r>
          </w:p>
        </w:tc>
        <w:tc>
          <w:tcPr>
            <w:tcW w:w="1615" w:type="dxa"/>
          </w:tcPr>
          <w:p w14:paraId="67ECF6FF" w14:textId="77777777" w:rsidR="00A45655" w:rsidRDefault="00E85C68">
            <w:pPr>
              <w:spacing w:before="40" w:after="40"/>
              <w:jc w:val="left"/>
              <w:rPr>
                <w:sz w:val="20"/>
                <w:szCs w:val="20"/>
              </w:rPr>
            </w:pPr>
            <w:r>
              <w:rPr>
                <w:sz w:val="20"/>
                <w:szCs w:val="20"/>
              </w:rPr>
              <w:t>Solutions fondées sur la nature et/ou approches écosystémiques</w:t>
            </w:r>
          </w:p>
        </w:tc>
        <w:tc>
          <w:tcPr>
            <w:tcW w:w="2277" w:type="dxa"/>
          </w:tcPr>
          <w:p w14:paraId="08CC882E" w14:textId="54B8A813" w:rsidR="00A45655" w:rsidRDefault="00274E39">
            <w:pPr>
              <w:spacing w:before="40" w:after="40"/>
              <w:jc w:val="left"/>
              <w:rPr>
                <w:sz w:val="20"/>
                <w:szCs w:val="20"/>
              </w:rPr>
            </w:pPr>
            <w:r>
              <w:rPr>
                <w:sz w:val="20"/>
                <w:szCs w:val="20"/>
              </w:rPr>
              <w:t>Secrétariats des conventions de Rio</w:t>
            </w:r>
            <w:r w:rsidR="00725AD9">
              <w:rPr>
                <w:sz w:val="20"/>
                <w:szCs w:val="20"/>
              </w:rPr>
              <w:t>;</w:t>
            </w:r>
            <w:r w:rsidR="00E85C68">
              <w:rPr>
                <w:sz w:val="20"/>
                <w:szCs w:val="20"/>
              </w:rPr>
              <w:t xml:space="preserve"> IPBES/GIEC/SPI</w:t>
            </w:r>
            <w:r w:rsidR="00725AD9">
              <w:rPr>
                <w:sz w:val="20"/>
                <w:szCs w:val="20"/>
              </w:rPr>
              <w:t>;</w:t>
            </w:r>
            <w:r w:rsidR="00E85C68">
              <w:rPr>
                <w:sz w:val="20"/>
                <w:szCs w:val="20"/>
              </w:rPr>
              <w:t xml:space="preserve"> chercheurs</w:t>
            </w:r>
            <w:r w:rsidR="00725AD9">
              <w:rPr>
                <w:sz w:val="20"/>
                <w:szCs w:val="20"/>
              </w:rPr>
              <w:t>;</w:t>
            </w:r>
            <w:r w:rsidR="00E85C68">
              <w:rPr>
                <w:sz w:val="20"/>
                <w:szCs w:val="20"/>
              </w:rPr>
              <w:t xml:space="preserve"> organisations de parrainage</w:t>
            </w:r>
          </w:p>
        </w:tc>
      </w:tr>
      <w:tr w:rsidR="00D66F92" w:rsidRPr="004C5362" w14:paraId="1787358F" w14:textId="77777777" w:rsidTr="00774CFF">
        <w:tc>
          <w:tcPr>
            <w:tcW w:w="423" w:type="dxa"/>
          </w:tcPr>
          <w:p w14:paraId="299103A3" w14:textId="77777777" w:rsidR="00A45655" w:rsidRDefault="00E85C68">
            <w:pPr>
              <w:spacing w:before="40" w:after="40"/>
              <w:jc w:val="left"/>
              <w:rPr>
                <w:sz w:val="20"/>
                <w:szCs w:val="20"/>
              </w:rPr>
            </w:pPr>
            <w:r>
              <w:rPr>
                <w:sz w:val="20"/>
                <w:szCs w:val="20"/>
              </w:rPr>
              <w:t>i.4</w:t>
            </w:r>
          </w:p>
        </w:tc>
        <w:tc>
          <w:tcPr>
            <w:tcW w:w="3402" w:type="dxa"/>
          </w:tcPr>
          <w:p w14:paraId="3B453D29" w14:textId="7F5F9B1D" w:rsidR="00A45655" w:rsidRDefault="00E85C68">
            <w:pPr>
              <w:spacing w:before="40" w:after="40"/>
              <w:jc w:val="left"/>
              <w:rPr>
                <w:sz w:val="20"/>
                <w:szCs w:val="20"/>
              </w:rPr>
            </w:pPr>
            <w:r>
              <w:rPr>
                <w:sz w:val="20"/>
                <w:szCs w:val="20"/>
              </w:rPr>
              <w:t>Promouvoir l</w:t>
            </w:r>
            <w:r w:rsidR="008D42D7">
              <w:rPr>
                <w:sz w:val="20"/>
                <w:szCs w:val="20"/>
              </w:rPr>
              <w:t>’</w:t>
            </w:r>
            <w:r>
              <w:rPr>
                <w:sz w:val="20"/>
                <w:szCs w:val="20"/>
              </w:rPr>
              <w:t xml:space="preserve">adoption des Lignes </w:t>
            </w:r>
            <w:r w:rsidR="00B71BB9">
              <w:rPr>
                <w:sz w:val="20"/>
                <w:szCs w:val="20"/>
              </w:rPr>
              <w:t>directrices facultatives</w:t>
            </w:r>
            <w:r>
              <w:rPr>
                <w:sz w:val="20"/>
                <w:szCs w:val="20"/>
              </w:rPr>
              <w:t xml:space="preserve"> de la CB</w:t>
            </w:r>
            <w:r w:rsidR="00F9089E">
              <w:rPr>
                <w:sz w:val="20"/>
                <w:szCs w:val="20"/>
              </w:rPr>
              <w:t>D</w:t>
            </w:r>
            <w:r>
              <w:rPr>
                <w:sz w:val="20"/>
                <w:szCs w:val="20"/>
              </w:rPr>
              <w:t xml:space="preserve"> sur les </w:t>
            </w:r>
            <w:r w:rsidR="00413A4E">
              <w:rPr>
                <w:sz w:val="20"/>
                <w:szCs w:val="20"/>
              </w:rPr>
              <w:t>solutions fondées sur la nature et/ou les approches écosystémiques</w:t>
            </w:r>
            <w:r>
              <w:rPr>
                <w:sz w:val="20"/>
                <w:szCs w:val="20"/>
              </w:rPr>
              <w:t xml:space="preserve"> et son supplément </w:t>
            </w:r>
            <w:r w:rsidR="00413A4E">
              <w:rPr>
                <w:sz w:val="20"/>
                <w:szCs w:val="20"/>
              </w:rPr>
              <w:t>au sein de</w:t>
            </w:r>
            <w:r>
              <w:rPr>
                <w:sz w:val="20"/>
                <w:szCs w:val="20"/>
              </w:rPr>
              <w:t xml:space="preserve"> la CCNUCC et </w:t>
            </w:r>
            <w:r w:rsidR="00413A4E">
              <w:rPr>
                <w:sz w:val="20"/>
                <w:szCs w:val="20"/>
              </w:rPr>
              <w:t xml:space="preserve">de </w:t>
            </w:r>
            <w:r>
              <w:rPr>
                <w:sz w:val="20"/>
                <w:szCs w:val="20"/>
              </w:rPr>
              <w:t>la C</w:t>
            </w:r>
            <w:r w:rsidR="00413A4E">
              <w:rPr>
                <w:sz w:val="20"/>
                <w:szCs w:val="20"/>
              </w:rPr>
              <w:t>NUL</w:t>
            </w:r>
            <w:r>
              <w:rPr>
                <w:sz w:val="20"/>
                <w:szCs w:val="20"/>
              </w:rPr>
              <w:t>D – les ancrer dans les décisions de la C</w:t>
            </w:r>
            <w:r w:rsidR="00F9089E">
              <w:rPr>
                <w:sz w:val="20"/>
                <w:szCs w:val="20"/>
              </w:rPr>
              <w:t>onférence des Parties</w:t>
            </w:r>
            <w:r>
              <w:rPr>
                <w:sz w:val="20"/>
                <w:szCs w:val="20"/>
              </w:rPr>
              <w:t>, en tra</w:t>
            </w:r>
            <w:r w:rsidR="0074697D">
              <w:rPr>
                <w:sz w:val="20"/>
                <w:szCs w:val="20"/>
              </w:rPr>
              <w:t>nsposant</w:t>
            </w:r>
            <w:r>
              <w:rPr>
                <w:sz w:val="20"/>
                <w:szCs w:val="20"/>
              </w:rPr>
              <w:t xml:space="preserve"> le supplément dans un</w:t>
            </w:r>
            <w:r w:rsidR="00F9089E">
              <w:rPr>
                <w:sz w:val="20"/>
                <w:szCs w:val="20"/>
              </w:rPr>
              <w:t xml:space="preserve"> Cahier</w:t>
            </w:r>
            <w:r>
              <w:rPr>
                <w:sz w:val="20"/>
                <w:szCs w:val="20"/>
              </w:rPr>
              <w:t xml:space="preserve"> technique accessible</w:t>
            </w:r>
            <w:r w:rsidR="00F9089E">
              <w:rPr>
                <w:sz w:val="20"/>
                <w:szCs w:val="20"/>
              </w:rPr>
              <w:t>.</w:t>
            </w:r>
          </w:p>
        </w:tc>
        <w:tc>
          <w:tcPr>
            <w:tcW w:w="1497" w:type="dxa"/>
          </w:tcPr>
          <w:p w14:paraId="6A482988" w14:textId="77777777" w:rsidR="00A45655" w:rsidRDefault="00E85C68">
            <w:pPr>
              <w:spacing w:before="40" w:after="40"/>
              <w:jc w:val="left"/>
              <w:rPr>
                <w:sz w:val="20"/>
                <w:szCs w:val="20"/>
              </w:rPr>
            </w:pPr>
            <w:r>
              <w:rPr>
                <w:sz w:val="20"/>
                <w:szCs w:val="20"/>
              </w:rPr>
              <w:t>International</w:t>
            </w:r>
          </w:p>
        </w:tc>
        <w:tc>
          <w:tcPr>
            <w:tcW w:w="1615" w:type="dxa"/>
          </w:tcPr>
          <w:p w14:paraId="6D6E25DD" w14:textId="77777777" w:rsidR="00A45655" w:rsidRDefault="00E85C68">
            <w:pPr>
              <w:spacing w:before="40" w:after="40"/>
              <w:jc w:val="left"/>
              <w:rPr>
                <w:sz w:val="20"/>
                <w:szCs w:val="20"/>
              </w:rPr>
            </w:pPr>
            <w:r>
              <w:rPr>
                <w:sz w:val="20"/>
                <w:szCs w:val="20"/>
              </w:rPr>
              <w:t>Solutions fondées sur la nature et/ou approches écosystémiques</w:t>
            </w:r>
          </w:p>
        </w:tc>
        <w:tc>
          <w:tcPr>
            <w:tcW w:w="2277" w:type="dxa"/>
          </w:tcPr>
          <w:p w14:paraId="35AF78DC" w14:textId="3E82A5F6"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4D685D">
              <w:rPr>
                <w:sz w:val="20"/>
                <w:szCs w:val="20"/>
              </w:rPr>
              <w:t>s</w:t>
            </w:r>
            <w:r w:rsidR="00274E39">
              <w:rPr>
                <w:sz w:val="20"/>
                <w:szCs w:val="20"/>
              </w:rPr>
              <w:t>ecrétariats des conventions de Rio</w:t>
            </w:r>
            <w:r w:rsidR="00725AD9">
              <w:rPr>
                <w:sz w:val="20"/>
                <w:szCs w:val="20"/>
              </w:rPr>
              <w:t>;</w:t>
            </w:r>
            <w:r>
              <w:rPr>
                <w:sz w:val="20"/>
                <w:szCs w:val="20"/>
              </w:rPr>
              <w:t xml:space="preserve"> </w:t>
            </w:r>
            <w:r w:rsidR="00064774">
              <w:rPr>
                <w:sz w:val="20"/>
                <w:szCs w:val="20"/>
              </w:rPr>
              <w:t>Groupe de liaison mixte</w:t>
            </w:r>
          </w:p>
        </w:tc>
      </w:tr>
      <w:tr w:rsidR="00D66F92" w:rsidRPr="004C5362" w14:paraId="200A9EDE" w14:textId="77777777" w:rsidTr="00774CFF">
        <w:tc>
          <w:tcPr>
            <w:tcW w:w="423" w:type="dxa"/>
          </w:tcPr>
          <w:p w14:paraId="27BC6737" w14:textId="77777777" w:rsidR="00A45655" w:rsidRDefault="00E85C68">
            <w:pPr>
              <w:spacing w:before="40" w:after="40"/>
              <w:jc w:val="left"/>
              <w:rPr>
                <w:sz w:val="20"/>
                <w:szCs w:val="20"/>
              </w:rPr>
            </w:pPr>
            <w:r>
              <w:rPr>
                <w:sz w:val="20"/>
                <w:szCs w:val="20"/>
              </w:rPr>
              <w:t>i.5</w:t>
            </w:r>
          </w:p>
        </w:tc>
        <w:tc>
          <w:tcPr>
            <w:tcW w:w="3402" w:type="dxa"/>
          </w:tcPr>
          <w:p w14:paraId="01D073EA" w14:textId="51296601" w:rsidR="00A45655" w:rsidRDefault="00E85C68">
            <w:pPr>
              <w:spacing w:before="40" w:after="40"/>
              <w:jc w:val="left"/>
              <w:rPr>
                <w:sz w:val="20"/>
                <w:szCs w:val="20"/>
              </w:rPr>
            </w:pPr>
            <w:r>
              <w:rPr>
                <w:sz w:val="20"/>
                <w:szCs w:val="20"/>
              </w:rPr>
              <w:t xml:space="preserve">Inviter </w:t>
            </w:r>
            <w:r w:rsidR="0074697D">
              <w:rPr>
                <w:sz w:val="20"/>
                <w:szCs w:val="20"/>
              </w:rPr>
              <w:t>une</w:t>
            </w:r>
            <w:r>
              <w:rPr>
                <w:sz w:val="20"/>
                <w:szCs w:val="20"/>
              </w:rPr>
              <w:t xml:space="preserve"> collaboration entre le GIEC, l</w:t>
            </w:r>
            <w:r w:rsidR="008D42D7">
              <w:rPr>
                <w:sz w:val="20"/>
                <w:szCs w:val="20"/>
              </w:rPr>
              <w:t>’</w:t>
            </w:r>
            <w:r>
              <w:rPr>
                <w:sz w:val="20"/>
                <w:szCs w:val="20"/>
              </w:rPr>
              <w:t>IPBES et l</w:t>
            </w:r>
            <w:r w:rsidR="0074697D">
              <w:rPr>
                <w:sz w:val="20"/>
                <w:szCs w:val="20"/>
              </w:rPr>
              <w:t>e SPI</w:t>
            </w:r>
            <w:r>
              <w:rPr>
                <w:sz w:val="20"/>
                <w:szCs w:val="20"/>
              </w:rPr>
              <w:t xml:space="preserve"> de la C</w:t>
            </w:r>
            <w:r w:rsidR="005A4454">
              <w:rPr>
                <w:sz w:val="20"/>
                <w:szCs w:val="20"/>
              </w:rPr>
              <w:t>NU</w:t>
            </w:r>
            <w:r>
              <w:rPr>
                <w:sz w:val="20"/>
                <w:szCs w:val="20"/>
              </w:rPr>
              <w:t>LD (et engager le nouveau ISP</w:t>
            </w:r>
            <w:r w:rsidR="00E70A85">
              <w:rPr>
                <w:sz w:val="20"/>
                <w:szCs w:val="20"/>
              </w:rPr>
              <w:t>-CWP</w:t>
            </w:r>
            <w:r>
              <w:rPr>
                <w:sz w:val="20"/>
                <w:szCs w:val="20"/>
              </w:rPr>
              <w:t xml:space="preserve">) </w:t>
            </w:r>
            <w:r w:rsidR="00E70A85">
              <w:rPr>
                <w:sz w:val="20"/>
                <w:szCs w:val="20"/>
              </w:rPr>
              <w:t>dans le cadre</w:t>
            </w:r>
            <w:r>
              <w:rPr>
                <w:sz w:val="20"/>
                <w:szCs w:val="20"/>
              </w:rPr>
              <w:t xml:space="preserve"> de travaux, de dialogues et d</w:t>
            </w:r>
            <w:r w:rsidR="008D42D7">
              <w:rPr>
                <w:sz w:val="20"/>
                <w:szCs w:val="20"/>
              </w:rPr>
              <w:t>’</w:t>
            </w:r>
            <w:r>
              <w:rPr>
                <w:sz w:val="20"/>
                <w:szCs w:val="20"/>
              </w:rPr>
              <w:t xml:space="preserve">évaluations conjoints, en renforçant le travail sur une terminologie commune, en connectant leurs </w:t>
            </w:r>
            <w:r w:rsidR="00EA2308">
              <w:rPr>
                <w:sz w:val="20"/>
                <w:szCs w:val="20"/>
              </w:rPr>
              <w:t>correspondants</w:t>
            </w:r>
            <w:r>
              <w:rPr>
                <w:sz w:val="20"/>
                <w:szCs w:val="20"/>
              </w:rPr>
              <w:t xml:space="preserve"> nationaux et en soutenant les groupes techniques</w:t>
            </w:r>
            <w:r w:rsidR="00EA2308">
              <w:rPr>
                <w:sz w:val="20"/>
                <w:szCs w:val="20"/>
              </w:rPr>
              <w:t xml:space="preserve"> ou groupes </w:t>
            </w:r>
            <w:r>
              <w:rPr>
                <w:sz w:val="20"/>
                <w:szCs w:val="20"/>
              </w:rPr>
              <w:t>d</w:t>
            </w:r>
            <w:r w:rsidR="008D42D7">
              <w:rPr>
                <w:sz w:val="20"/>
                <w:szCs w:val="20"/>
              </w:rPr>
              <w:t>’</w:t>
            </w:r>
            <w:r>
              <w:rPr>
                <w:sz w:val="20"/>
                <w:szCs w:val="20"/>
              </w:rPr>
              <w:t xml:space="preserve">experts avec </w:t>
            </w:r>
            <w:r w:rsidR="00630BEF">
              <w:rPr>
                <w:sz w:val="20"/>
                <w:szCs w:val="20"/>
              </w:rPr>
              <w:t>d</w:t>
            </w:r>
            <w:r>
              <w:rPr>
                <w:sz w:val="20"/>
                <w:szCs w:val="20"/>
              </w:rPr>
              <w:t>es définitions et terminologies existantes dans</w:t>
            </w:r>
            <w:r w:rsidR="00920C0E">
              <w:rPr>
                <w:sz w:val="20"/>
                <w:szCs w:val="20"/>
              </w:rPr>
              <w:t xml:space="preserve"> toutes</w:t>
            </w:r>
            <w:r>
              <w:rPr>
                <w:sz w:val="20"/>
                <w:szCs w:val="20"/>
              </w:rPr>
              <w:t xml:space="preserve"> les conventions, les </w:t>
            </w:r>
            <w:r w:rsidR="00920C0E">
              <w:rPr>
                <w:sz w:val="20"/>
                <w:szCs w:val="20"/>
              </w:rPr>
              <w:t>interfaces science</w:t>
            </w:r>
            <w:r w:rsidR="00DC435A" w:rsidRPr="00DC435A">
              <w:rPr>
                <w:sz w:val="20"/>
                <w:szCs w:val="20"/>
              </w:rPr>
              <w:t>-</w:t>
            </w:r>
            <w:r w:rsidR="00920C0E">
              <w:rPr>
                <w:sz w:val="20"/>
                <w:szCs w:val="20"/>
              </w:rPr>
              <w:t>politique</w:t>
            </w:r>
            <w:r>
              <w:rPr>
                <w:sz w:val="20"/>
                <w:szCs w:val="20"/>
              </w:rPr>
              <w:t xml:space="preserve"> et les caucus de</w:t>
            </w:r>
            <w:r w:rsidR="003A265C">
              <w:rPr>
                <w:sz w:val="20"/>
                <w:szCs w:val="20"/>
              </w:rPr>
              <w:t>s</w:t>
            </w:r>
            <w:r>
              <w:rPr>
                <w:sz w:val="20"/>
                <w:szCs w:val="20"/>
              </w:rPr>
              <w:t xml:space="preserve"> </w:t>
            </w:r>
            <w:r w:rsidR="00330BA1">
              <w:rPr>
                <w:sz w:val="20"/>
                <w:szCs w:val="20"/>
              </w:rPr>
              <w:t>peuples autochtones et communautés locales</w:t>
            </w:r>
            <w:r w:rsidR="00630BEF">
              <w:rPr>
                <w:sz w:val="20"/>
                <w:szCs w:val="20"/>
              </w:rPr>
              <w:t>.</w:t>
            </w:r>
          </w:p>
        </w:tc>
        <w:tc>
          <w:tcPr>
            <w:tcW w:w="1497" w:type="dxa"/>
          </w:tcPr>
          <w:p w14:paraId="34FB7DB3" w14:textId="77777777" w:rsidR="00A45655" w:rsidRDefault="00E85C68">
            <w:pPr>
              <w:spacing w:before="40" w:after="40"/>
              <w:jc w:val="left"/>
              <w:rPr>
                <w:sz w:val="20"/>
                <w:szCs w:val="20"/>
              </w:rPr>
            </w:pPr>
            <w:r>
              <w:rPr>
                <w:sz w:val="20"/>
                <w:szCs w:val="20"/>
              </w:rPr>
              <w:t>International</w:t>
            </w:r>
          </w:p>
        </w:tc>
        <w:tc>
          <w:tcPr>
            <w:tcW w:w="1615" w:type="dxa"/>
          </w:tcPr>
          <w:p w14:paraId="2F11FD85" w14:textId="77777777" w:rsidR="00A45655" w:rsidRDefault="00E85C68">
            <w:pPr>
              <w:spacing w:before="40" w:after="40"/>
              <w:jc w:val="left"/>
              <w:rPr>
                <w:sz w:val="20"/>
                <w:szCs w:val="20"/>
              </w:rPr>
            </w:pPr>
            <w:r>
              <w:rPr>
                <w:sz w:val="20"/>
                <w:szCs w:val="20"/>
              </w:rPr>
              <w:t>Interface science-politique et prise de décision fondée sur des données probantes</w:t>
            </w:r>
          </w:p>
        </w:tc>
        <w:tc>
          <w:tcPr>
            <w:tcW w:w="2277" w:type="dxa"/>
          </w:tcPr>
          <w:p w14:paraId="6037985A" w14:textId="5D451985"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IPBES/GIEC/S</w:t>
            </w:r>
            <w:r w:rsidR="00267E2E">
              <w:rPr>
                <w:sz w:val="20"/>
                <w:szCs w:val="20"/>
              </w:rPr>
              <w:t>PI</w:t>
            </w:r>
            <w:r w:rsidR="00725AD9">
              <w:rPr>
                <w:sz w:val="20"/>
                <w:szCs w:val="20"/>
              </w:rPr>
              <w:t>;</w:t>
            </w:r>
            <w:r>
              <w:rPr>
                <w:sz w:val="20"/>
                <w:szCs w:val="20"/>
              </w:rPr>
              <w:t xml:space="preserve"> organes subsidiaires/C</w:t>
            </w:r>
            <w:r w:rsidR="00064774">
              <w:rPr>
                <w:sz w:val="20"/>
                <w:szCs w:val="20"/>
              </w:rPr>
              <w:t>onférences des Parties</w:t>
            </w:r>
            <w:r>
              <w:rPr>
                <w:sz w:val="20"/>
                <w:szCs w:val="20"/>
              </w:rPr>
              <w:t xml:space="preserve">, </w:t>
            </w:r>
            <w:r w:rsidR="003A265C">
              <w:rPr>
                <w:sz w:val="20"/>
                <w:szCs w:val="20"/>
              </w:rPr>
              <w:t xml:space="preserve">caucus des </w:t>
            </w:r>
            <w:r w:rsidR="00495CD8">
              <w:rPr>
                <w:sz w:val="20"/>
                <w:szCs w:val="20"/>
              </w:rPr>
              <w:t>peuples autochtones et communautés locales</w:t>
            </w:r>
          </w:p>
        </w:tc>
      </w:tr>
      <w:tr w:rsidR="00D66F92" w:rsidRPr="00774CFF" w14:paraId="2821AD0D" w14:textId="77777777" w:rsidTr="00774CFF">
        <w:tc>
          <w:tcPr>
            <w:tcW w:w="423" w:type="dxa"/>
          </w:tcPr>
          <w:p w14:paraId="4FDCA802" w14:textId="77777777" w:rsidR="00A45655" w:rsidRDefault="00E85C68">
            <w:pPr>
              <w:spacing w:before="40" w:after="40"/>
              <w:jc w:val="left"/>
              <w:rPr>
                <w:sz w:val="20"/>
                <w:szCs w:val="20"/>
              </w:rPr>
            </w:pPr>
            <w:r>
              <w:rPr>
                <w:sz w:val="20"/>
                <w:szCs w:val="20"/>
              </w:rPr>
              <w:t>i.6</w:t>
            </w:r>
          </w:p>
        </w:tc>
        <w:tc>
          <w:tcPr>
            <w:tcW w:w="3402" w:type="dxa"/>
          </w:tcPr>
          <w:p w14:paraId="5F264378" w14:textId="4D3A7431" w:rsidR="00A45655" w:rsidRDefault="00E85C68">
            <w:pPr>
              <w:spacing w:before="40" w:after="40"/>
              <w:jc w:val="left"/>
              <w:rPr>
                <w:sz w:val="20"/>
                <w:szCs w:val="20"/>
              </w:rPr>
            </w:pPr>
            <w:r>
              <w:rPr>
                <w:sz w:val="20"/>
                <w:szCs w:val="20"/>
              </w:rPr>
              <w:t>Renforcer la collaboration entre les mécanismes de participation des observateurs (</w:t>
            </w:r>
            <w:r w:rsidR="00244CF9">
              <w:rPr>
                <w:sz w:val="20"/>
                <w:szCs w:val="20"/>
              </w:rPr>
              <w:t>groupes</w:t>
            </w:r>
            <w:r>
              <w:rPr>
                <w:sz w:val="20"/>
                <w:szCs w:val="20"/>
              </w:rPr>
              <w:t>/caucus) dans l</w:t>
            </w:r>
            <w:r w:rsidR="008D42D7">
              <w:rPr>
                <w:sz w:val="20"/>
                <w:szCs w:val="20"/>
              </w:rPr>
              <w:t>’</w:t>
            </w:r>
            <w:r>
              <w:rPr>
                <w:sz w:val="20"/>
                <w:szCs w:val="20"/>
              </w:rPr>
              <w:t>ensemble des conventions de Rio</w:t>
            </w:r>
            <w:r w:rsidR="00BB03BC">
              <w:rPr>
                <w:sz w:val="20"/>
                <w:szCs w:val="20"/>
              </w:rPr>
              <w:t>.</w:t>
            </w:r>
          </w:p>
        </w:tc>
        <w:tc>
          <w:tcPr>
            <w:tcW w:w="1497" w:type="dxa"/>
          </w:tcPr>
          <w:p w14:paraId="59F73E44" w14:textId="77777777" w:rsidR="00A45655" w:rsidRDefault="00E85C68">
            <w:pPr>
              <w:spacing w:before="40" w:after="40"/>
              <w:jc w:val="left"/>
              <w:rPr>
                <w:sz w:val="20"/>
                <w:szCs w:val="20"/>
              </w:rPr>
            </w:pPr>
            <w:r>
              <w:rPr>
                <w:sz w:val="20"/>
                <w:szCs w:val="20"/>
              </w:rPr>
              <w:t>International</w:t>
            </w:r>
          </w:p>
        </w:tc>
        <w:tc>
          <w:tcPr>
            <w:tcW w:w="1615" w:type="dxa"/>
          </w:tcPr>
          <w:p w14:paraId="7D1C9137" w14:textId="3B33CE3E" w:rsidR="00A45655" w:rsidRDefault="00E85C68">
            <w:pPr>
              <w:spacing w:before="40" w:after="40"/>
              <w:jc w:val="left"/>
              <w:rPr>
                <w:sz w:val="20"/>
                <w:szCs w:val="20"/>
              </w:rPr>
            </w:pPr>
            <w:r>
              <w:rPr>
                <w:sz w:val="20"/>
                <w:szCs w:val="20"/>
              </w:rPr>
              <w:t xml:space="preserve">Approche </w:t>
            </w:r>
            <w:r w:rsidR="00267E2E">
              <w:rPr>
                <w:sz w:val="20"/>
                <w:szCs w:val="20"/>
              </w:rPr>
              <w:t>à l’échelle de toute</w:t>
            </w:r>
            <w:r>
              <w:rPr>
                <w:sz w:val="20"/>
                <w:szCs w:val="20"/>
              </w:rPr>
              <w:t xml:space="preserve"> la société</w:t>
            </w:r>
          </w:p>
        </w:tc>
        <w:tc>
          <w:tcPr>
            <w:tcW w:w="2277" w:type="dxa"/>
          </w:tcPr>
          <w:p w14:paraId="4BFBD501" w14:textId="488C37C4" w:rsidR="00A45655" w:rsidRDefault="00E85C68">
            <w:pPr>
              <w:spacing w:before="40" w:after="40"/>
              <w:jc w:val="left"/>
              <w:rPr>
                <w:sz w:val="20"/>
                <w:szCs w:val="20"/>
              </w:rPr>
            </w:pPr>
            <w:r>
              <w:rPr>
                <w:sz w:val="20"/>
                <w:szCs w:val="20"/>
              </w:rPr>
              <w:t>Parties</w:t>
            </w:r>
            <w:r w:rsidR="00725AD9">
              <w:rPr>
                <w:sz w:val="20"/>
                <w:szCs w:val="20"/>
              </w:rPr>
              <w:t>;</w:t>
            </w:r>
            <w:r w:rsidR="00267E2E">
              <w:rPr>
                <w:sz w:val="20"/>
                <w:szCs w:val="20"/>
              </w:rPr>
              <w:t xml:space="preserve"> correspondants nationaux</w:t>
            </w:r>
            <w:r w:rsidR="00725AD9">
              <w:rPr>
                <w:sz w:val="20"/>
                <w:szCs w:val="20"/>
              </w:rPr>
              <w:t>;</w:t>
            </w:r>
            <w:r>
              <w:rPr>
                <w:sz w:val="20"/>
                <w:szCs w:val="20"/>
              </w:rPr>
              <w:t xml:space="preserve"> </w:t>
            </w:r>
            <w:r w:rsidR="00267E2E">
              <w:rPr>
                <w:sz w:val="20"/>
                <w:szCs w:val="20"/>
              </w:rPr>
              <w:t>s</w:t>
            </w:r>
            <w:r w:rsidR="00274E39">
              <w:rPr>
                <w:sz w:val="20"/>
                <w:szCs w:val="20"/>
              </w:rPr>
              <w:t>ecrétariats des conventions de Rio</w:t>
            </w:r>
            <w:r w:rsidR="00725AD9">
              <w:rPr>
                <w:sz w:val="20"/>
                <w:szCs w:val="20"/>
              </w:rPr>
              <w:t>;</w:t>
            </w:r>
            <w:r>
              <w:rPr>
                <w:sz w:val="20"/>
                <w:szCs w:val="20"/>
              </w:rPr>
              <w:t xml:space="preserve"> </w:t>
            </w:r>
            <w:r w:rsidR="00244CF9">
              <w:rPr>
                <w:sz w:val="20"/>
                <w:szCs w:val="20"/>
              </w:rPr>
              <w:t>groupes</w:t>
            </w:r>
            <w:r>
              <w:rPr>
                <w:sz w:val="20"/>
                <w:szCs w:val="20"/>
              </w:rPr>
              <w:t>/caucus</w:t>
            </w:r>
          </w:p>
        </w:tc>
      </w:tr>
      <w:tr w:rsidR="00D66F92" w:rsidRPr="004C5362" w14:paraId="0B6D84D1" w14:textId="77777777" w:rsidTr="00774CFF">
        <w:tc>
          <w:tcPr>
            <w:tcW w:w="423" w:type="dxa"/>
          </w:tcPr>
          <w:p w14:paraId="1727621B" w14:textId="77777777" w:rsidR="00A45655" w:rsidRDefault="00E85C68">
            <w:pPr>
              <w:spacing w:before="40" w:after="40"/>
              <w:jc w:val="left"/>
              <w:rPr>
                <w:sz w:val="20"/>
                <w:szCs w:val="20"/>
              </w:rPr>
            </w:pPr>
            <w:r>
              <w:rPr>
                <w:sz w:val="20"/>
                <w:szCs w:val="20"/>
              </w:rPr>
              <w:t>i.7</w:t>
            </w:r>
          </w:p>
        </w:tc>
        <w:tc>
          <w:tcPr>
            <w:tcW w:w="3402" w:type="dxa"/>
          </w:tcPr>
          <w:p w14:paraId="5CEB5802" w14:textId="7D1A08D7" w:rsidR="00A45655" w:rsidRDefault="001F4755">
            <w:pPr>
              <w:spacing w:before="40" w:after="40"/>
              <w:jc w:val="left"/>
              <w:rPr>
                <w:sz w:val="20"/>
                <w:szCs w:val="20"/>
              </w:rPr>
            </w:pPr>
            <w:r>
              <w:rPr>
                <w:sz w:val="20"/>
                <w:szCs w:val="20"/>
              </w:rPr>
              <w:t>Mettre en place</w:t>
            </w:r>
            <w:r w:rsidR="00E85C68">
              <w:rPr>
                <w:sz w:val="20"/>
                <w:szCs w:val="20"/>
              </w:rPr>
              <w:t xml:space="preserve"> des données partagées et interopérables, des systèmes de suivi et d</w:t>
            </w:r>
            <w:r w:rsidR="00920FD1">
              <w:rPr>
                <w:sz w:val="20"/>
                <w:szCs w:val="20"/>
              </w:rPr>
              <w:t>’établissement de</w:t>
            </w:r>
            <w:r w:rsidR="00E85C68">
              <w:rPr>
                <w:sz w:val="20"/>
                <w:szCs w:val="20"/>
              </w:rPr>
              <w:t xml:space="preserve"> rapports dans l</w:t>
            </w:r>
            <w:r w:rsidR="008D42D7">
              <w:rPr>
                <w:sz w:val="20"/>
                <w:szCs w:val="20"/>
              </w:rPr>
              <w:t>’</w:t>
            </w:r>
            <w:r w:rsidR="00E85C68">
              <w:rPr>
                <w:sz w:val="20"/>
                <w:szCs w:val="20"/>
              </w:rPr>
              <w:t>ensemble des conventions de Rio, en s</w:t>
            </w:r>
            <w:r w:rsidR="008D42D7">
              <w:rPr>
                <w:sz w:val="20"/>
                <w:szCs w:val="20"/>
              </w:rPr>
              <w:t>’</w:t>
            </w:r>
            <w:r w:rsidR="00E85C68">
              <w:rPr>
                <w:sz w:val="20"/>
                <w:szCs w:val="20"/>
              </w:rPr>
              <w:t>appuyant sur des collaborations fructueuses, telles que le Cadre pour l</w:t>
            </w:r>
            <w:r w:rsidR="00920FD1">
              <w:rPr>
                <w:sz w:val="20"/>
                <w:szCs w:val="20"/>
              </w:rPr>
              <w:t>e suivi</w:t>
            </w:r>
            <w:r w:rsidR="00E85C68">
              <w:rPr>
                <w:sz w:val="20"/>
                <w:szCs w:val="20"/>
              </w:rPr>
              <w:t xml:space="preserve"> de la restauration des écosystèmes (FERM).</w:t>
            </w:r>
          </w:p>
        </w:tc>
        <w:tc>
          <w:tcPr>
            <w:tcW w:w="1497" w:type="dxa"/>
          </w:tcPr>
          <w:p w14:paraId="4B9C3964" w14:textId="77777777" w:rsidR="00A45655" w:rsidRDefault="00E85C68">
            <w:pPr>
              <w:spacing w:before="40" w:after="40"/>
              <w:jc w:val="left"/>
              <w:rPr>
                <w:sz w:val="20"/>
                <w:szCs w:val="20"/>
              </w:rPr>
            </w:pPr>
            <w:r>
              <w:rPr>
                <w:sz w:val="20"/>
                <w:szCs w:val="20"/>
              </w:rPr>
              <w:t>International</w:t>
            </w:r>
          </w:p>
        </w:tc>
        <w:tc>
          <w:tcPr>
            <w:tcW w:w="1615" w:type="dxa"/>
          </w:tcPr>
          <w:p w14:paraId="4352840D" w14:textId="1C15BA0E" w:rsidR="00A45655" w:rsidRDefault="00E85C68">
            <w:pPr>
              <w:spacing w:before="40" w:after="40"/>
              <w:jc w:val="left"/>
              <w:rPr>
                <w:sz w:val="20"/>
                <w:szCs w:val="20"/>
              </w:rPr>
            </w:pPr>
            <w:r>
              <w:rPr>
                <w:sz w:val="20"/>
                <w:szCs w:val="20"/>
              </w:rPr>
              <w:t xml:space="preserve">Planification, suivi, </w:t>
            </w:r>
            <w:r w:rsidR="00267E2E">
              <w:rPr>
                <w:sz w:val="20"/>
                <w:szCs w:val="20"/>
              </w:rPr>
              <w:t xml:space="preserve">établissement de </w:t>
            </w:r>
            <w:r>
              <w:rPr>
                <w:sz w:val="20"/>
                <w:szCs w:val="20"/>
              </w:rPr>
              <w:t>rapports et examen</w:t>
            </w:r>
          </w:p>
        </w:tc>
        <w:tc>
          <w:tcPr>
            <w:tcW w:w="2277" w:type="dxa"/>
          </w:tcPr>
          <w:p w14:paraId="4FA0AE94" w14:textId="5EE92D84"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330BA1">
              <w:rPr>
                <w:sz w:val="20"/>
                <w:szCs w:val="20"/>
              </w:rPr>
              <w:t>ministères compétents</w:t>
            </w:r>
            <w:r w:rsidR="00725AD9">
              <w:rPr>
                <w:sz w:val="20"/>
                <w:szCs w:val="20"/>
              </w:rPr>
              <w:t>;</w:t>
            </w:r>
            <w:r>
              <w:rPr>
                <w:sz w:val="20"/>
                <w:szCs w:val="20"/>
              </w:rPr>
              <w:t xml:space="preserve"> équipes</w:t>
            </w:r>
            <w:r w:rsidR="00267E2E">
              <w:rPr>
                <w:sz w:val="20"/>
                <w:szCs w:val="20"/>
              </w:rPr>
              <w:t xml:space="preserve"> chargées des</w:t>
            </w:r>
            <w:r>
              <w:rPr>
                <w:sz w:val="20"/>
                <w:szCs w:val="20"/>
              </w:rPr>
              <w:t xml:space="preserve"> données</w:t>
            </w:r>
            <w:r w:rsidR="00267E2E">
              <w:rPr>
                <w:sz w:val="20"/>
                <w:szCs w:val="20"/>
              </w:rPr>
              <w:t xml:space="preserve"> et de l’informatique au sein</w:t>
            </w:r>
            <w:r>
              <w:rPr>
                <w:sz w:val="20"/>
                <w:szCs w:val="20"/>
              </w:rPr>
              <w:t xml:space="preserve"> des </w:t>
            </w:r>
            <w:r w:rsidR="00274E39">
              <w:rPr>
                <w:sz w:val="20"/>
                <w:szCs w:val="20"/>
              </w:rPr>
              <w:t>secrétariats des conventions de Rio</w:t>
            </w:r>
          </w:p>
        </w:tc>
      </w:tr>
      <w:tr w:rsidR="00D66F92" w:rsidRPr="004C5362" w14:paraId="155AC379" w14:textId="77777777" w:rsidTr="00774CFF">
        <w:tc>
          <w:tcPr>
            <w:tcW w:w="423" w:type="dxa"/>
          </w:tcPr>
          <w:p w14:paraId="62564505" w14:textId="77777777" w:rsidR="00A45655" w:rsidRDefault="00E85C68">
            <w:pPr>
              <w:spacing w:before="40" w:after="40"/>
              <w:jc w:val="left"/>
              <w:rPr>
                <w:sz w:val="20"/>
                <w:szCs w:val="20"/>
              </w:rPr>
            </w:pPr>
            <w:r>
              <w:rPr>
                <w:sz w:val="20"/>
                <w:szCs w:val="20"/>
              </w:rPr>
              <w:t>i.8</w:t>
            </w:r>
          </w:p>
        </w:tc>
        <w:tc>
          <w:tcPr>
            <w:tcW w:w="3402" w:type="dxa"/>
          </w:tcPr>
          <w:p w14:paraId="22A2C82E" w14:textId="5A195A14" w:rsidR="00A45655" w:rsidRDefault="00E85C68">
            <w:pPr>
              <w:spacing w:before="40" w:after="40"/>
              <w:jc w:val="left"/>
              <w:rPr>
                <w:sz w:val="20"/>
                <w:szCs w:val="20"/>
              </w:rPr>
            </w:pPr>
            <w:r>
              <w:rPr>
                <w:sz w:val="20"/>
                <w:szCs w:val="20"/>
              </w:rPr>
              <w:t>Recueillir et évaluer des études de cas, les meilleures pratiques de base et les partenariats/plateformes réussis à l</w:t>
            </w:r>
            <w:r w:rsidR="008D42D7">
              <w:rPr>
                <w:sz w:val="20"/>
                <w:szCs w:val="20"/>
              </w:rPr>
              <w:t>’</w:t>
            </w:r>
            <w:r>
              <w:rPr>
                <w:sz w:val="20"/>
                <w:szCs w:val="20"/>
              </w:rPr>
              <w:t xml:space="preserve">échelle de </w:t>
            </w:r>
            <w:r w:rsidR="00801206">
              <w:rPr>
                <w:sz w:val="20"/>
                <w:szCs w:val="20"/>
              </w:rPr>
              <w:t xml:space="preserve">toute </w:t>
            </w:r>
            <w:r>
              <w:rPr>
                <w:sz w:val="20"/>
                <w:szCs w:val="20"/>
              </w:rPr>
              <w:t xml:space="preserve">la société pour </w:t>
            </w:r>
            <w:r w:rsidR="00801206">
              <w:rPr>
                <w:sz w:val="20"/>
                <w:szCs w:val="20"/>
              </w:rPr>
              <w:t>guide</w:t>
            </w:r>
            <w:r>
              <w:rPr>
                <w:sz w:val="20"/>
                <w:szCs w:val="20"/>
              </w:rPr>
              <w:t xml:space="preserve">r le renforcement de la coopération, de la </w:t>
            </w:r>
            <w:r>
              <w:rPr>
                <w:sz w:val="20"/>
                <w:szCs w:val="20"/>
              </w:rPr>
              <w:lastRenderedPageBreak/>
              <w:t>cohérence des politiques et des synergies entre les conventions.</w:t>
            </w:r>
          </w:p>
        </w:tc>
        <w:tc>
          <w:tcPr>
            <w:tcW w:w="1497" w:type="dxa"/>
          </w:tcPr>
          <w:p w14:paraId="59E64DBF" w14:textId="77777777" w:rsidR="00A45655" w:rsidRDefault="00E85C68">
            <w:pPr>
              <w:spacing w:before="40" w:after="40"/>
              <w:jc w:val="left"/>
              <w:rPr>
                <w:sz w:val="20"/>
                <w:szCs w:val="20"/>
              </w:rPr>
            </w:pPr>
            <w:r>
              <w:rPr>
                <w:sz w:val="20"/>
                <w:szCs w:val="20"/>
              </w:rPr>
              <w:lastRenderedPageBreak/>
              <w:t>National</w:t>
            </w:r>
          </w:p>
        </w:tc>
        <w:tc>
          <w:tcPr>
            <w:tcW w:w="1615" w:type="dxa"/>
          </w:tcPr>
          <w:p w14:paraId="73418BB3" w14:textId="7197BC9C" w:rsidR="00A45655" w:rsidRDefault="00E85C68">
            <w:pPr>
              <w:spacing w:before="40" w:after="40"/>
              <w:jc w:val="left"/>
              <w:rPr>
                <w:sz w:val="20"/>
                <w:szCs w:val="20"/>
              </w:rPr>
            </w:pPr>
            <w:r>
              <w:rPr>
                <w:sz w:val="20"/>
                <w:szCs w:val="20"/>
              </w:rPr>
              <w:t xml:space="preserve">Approche </w:t>
            </w:r>
            <w:r w:rsidR="00943461">
              <w:rPr>
                <w:sz w:val="20"/>
                <w:szCs w:val="20"/>
              </w:rPr>
              <w:t>à l’échelle de toute</w:t>
            </w:r>
            <w:r>
              <w:rPr>
                <w:sz w:val="20"/>
                <w:szCs w:val="20"/>
              </w:rPr>
              <w:t xml:space="preserve"> la société</w:t>
            </w:r>
          </w:p>
        </w:tc>
        <w:tc>
          <w:tcPr>
            <w:tcW w:w="2277" w:type="dxa"/>
          </w:tcPr>
          <w:p w14:paraId="349940C6" w14:textId="7C4BAFED"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943461">
              <w:rPr>
                <w:sz w:val="20"/>
                <w:szCs w:val="20"/>
              </w:rPr>
              <w:t>correspondants nationaux</w:t>
            </w:r>
            <w:r w:rsidR="00725AD9">
              <w:rPr>
                <w:sz w:val="20"/>
                <w:szCs w:val="20"/>
              </w:rPr>
              <w:t>;</w:t>
            </w:r>
            <w:r>
              <w:rPr>
                <w:sz w:val="20"/>
                <w:szCs w:val="20"/>
              </w:rPr>
              <w:t xml:space="preserve"> organismes des Nations Unies</w:t>
            </w:r>
            <w:r w:rsidR="00725AD9">
              <w:rPr>
                <w:sz w:val="20"/>
                <w:szCs w:val="20"/>
              </w:rPr>
              <w:t>;</w:t>
            </w:r>
            <w:r>
              <w:rPr>
                <w:sz w:val="20"/>
                <w:szCs w:val="20"/>
              </w:rPr>
              <w:t xml:space="preserve"> </w:t>
            </w:r>
            <w:r w:rsidR="00D348A8">
              <w:rPr>
                <w:sz w:val="20"/>
                <w:szCs w:val="20"/>
              </w:rPr>
              <w:t>organisations de la société civile</w:t>
            </w:r>
          </w:p>
        </w:tc>
      </w:tr>
      <w:tr w:rsidR="00D66F92" w:rsidRPr="004C5362" w14:paraId="6BAB2C9F" w14:textId="77777777" w:rsidTr="00774CFF">
        <w:tc>
          <w:tcPr>
            <w:tcW w:w="423" w:type="dxa"/>
          </w:tcPr>
          <w:p w14:paraId="7656B163" w14:textId="77777777" w:rsidR="00A45655" w:rsidRDefault="00E85C68">
            <w:pPr>
              <w:spacing w:before="40" w:after="40"/>
              <w:jc w:val="left"/>
              <w:rPr>
                <w:sz w:val="20"/>
                <w:szCs w:val="20"/>
              </w:rPr>
            </w:pPr>
            <w:r>
              <w:rPr>
                <w:sz w:val="20"/>
                <w:szCs w:val="20"/>
              </w:rPr>
              <w:t>i.9</w:t>
            </w:r>
          </w:p>
        </w:tc>
        <w:tc>
          <w:tcPr>
            <w:tcW w:w="3402" w:type="dxa"/>
          </w:tcPr>
          <w:p w14:paraId="76E00B69" w14:textId="04661BE1" w:rsidR="00A45655" w:rsidRDefault="00E85C68">
            <w:pPr>
              <w:spacing w:before="40" w:after="40"/>
              <w:jc w:val="left"/>
              <w:rPr>
                <w:sz w:val="20"/>
                <w:szCs w:val="20"/>
              </w:rPr>
            </w:pPr>
            <w:r>
              <w:rPr>
                <w:sz w:val="20"/>
                <w:szCs w:val="20"/>
              </w:rPr>
              <w:t xml:space="preserve">Organiser des dialogues et des consultations multipartites entre les conventions </w:t>
            </w:r>
            <w:r w:rsidR="00F24234">
              <w:rPr>
                <w:sz w:val="20"/>
                <w:szCs w:val="20"/>
              </w:rPr>
              <w:t>afin d’</w:t>
            </w:r>
            <w:r>
              <w:rPr>
                <w:sz w:val="20"/>
                <w:szCs w:val="20"/>
              </w:rPr>
              <w:t xml:space="preserve">évaluer les actions, les lacunes et les synergies, y compris des </w:t>
            </w:r>
            <w:r w:rsidR="00F24234">
              <w:rPr>
                <w:sz w:val="20"/>
                <w:szCs w:val="20"/>
              </w:rPr>
              <w:t>s</w:t>
            </w:r>
            <w:r w:rsidR="00217A6C">
              <w:rPr>
                <w:sz w:val="20"/>
                <w:szCs w:val="20"/>
              </w:rPr>
              <w:t>essions de négociation</w:t>
            </w:r>
            <w:r>
              <w:rPr>
                <w:sz w:val="20"/>
                <w:szCs w:val="20"/>
              </w:rPr>
              <w:t xml:space="preserve"> à l</w:t>
            </w:r>
            <w:r w:rsidR="008D42D7">
              <w:rPr>
                <w:sz w:val="20"/>
                <w:szCs w:val="20"/>
              </w:rPr>
              <w:t>’</w:t>
            </w:r>
            <w:r>
              <w:rPr>
                <w:sz w:val="20"/>
                <w:szCs w:val="20"/>
              </w:rPr>
              <w:t xml:space="preserve">intention des </w:t>
            </w:r>
            <w:r w:rsidR="00D348A8">
              <w:rPr>
                <w:sz w:val="20"/>
                <w:szCs w:val="20"/>
              </w:rPr>
              <w:t>organisations de la société civile</w:t>
            </w:r>
            <w:r>
              <w:rPr>
                <w:sz w:val="20"/>
                <w:szCs w:val="20"/>
              </w:rPr>
              <w:t xml:space="preserve"> lors des C</w:t>
            </w:r>
            <w:r w:rsidR="00F24234">
              <w:rPr>
                <w:sz w:val="20"/>
                <w:szCs w:val="20"/>
              </w:rPr>
              <w:t>onférences des Parties</w:t>
            </w:r>
            <w:r w:rsidR="00920FD1">
              <w:rPr>
                <w:sz w:val="20"/>
                <w:szCs w:val="20"/>
              </w:rPr>
              <w:t>.</w:t>
            </w:r>
          </w:p>
        </w:tc>
        <w:tc>
          <w:tcPr>
            <w:tcW w:w="1497" w:type="dxa"/>
          </w:tcPr>
          <w:p w14:paraId="0C22C371" w14:textId="77777777" w:rsidR="00A45655" w:rsidRDefault="00E85C68">
            <w:pPr>
              <w:spacing w:before="40" w:after="40"/>
              <w:jc w:val="left"/>
              <w:rPr>
                <w:sz w:val="20"/>
                <w:szCs w:val="20"/>
              </w:rPr>
            </w:pPr>
            <w:r>
              <w:rPr>
                <w:sz w:val="20"/>
                <w:szCs w:val="20"/>
              </w:rPr>
              <w:t>National</w:t>
            </w:r>
          </w:p>
        </w:tc>
        <w:tc>
          <w:tcPr>
            <w:tcW w:w="1615" w:type="dxa"/>
          </w:tcPr>
          <w:p w14:paraId="2CB0891D" w14:textId="4CA95513" w:rsidR="00A45655" w:rsidRDefault="00943461">
            <w:pPr>
              <w:spacing w:before="40" w:after="40"/>
              <w:jc w:val="left"/>
              <w:rPr>
                <w:sz w:val="20"/>
                <w:szCs w:val="20"/>
              </w:rPr>
            </w:pPr>
            <w:r>
              <w:rPr>
                <w:sz w:val="20"/>
                <w:szCs w:val="20"/>
              </w:rPr>
              <w:t>Approche à l’échelle</w:t>
            </w:r>
            <w:r w:rsidR="00E85C68">
              <w:rPr>
                <w:sz w:val="20"/>
                <w:szCs w:val="20"/>
              </w:rPr>
              <w:t xml:space="preserve"> de </w:t>
            </w:r>
            <w:r>
              <w:rPr>
                <w:sz w:val="20"/>
                <w:szCs w:val="20"/>
              </w:rPr>
              <w:t xml:space="preserve">toute </w:t>
            </w:r>
            <w:r w:rsidR="00E85C68">
              <w:rPr>
                <w:sz w:val="20"/>
                <w:szCs w:val="20"/>
              </w:rPr>
              <w:t>la société</w:t>
            </w:r>
          </w:p>
        </w:tc>
        <w:tc>
          <w:tcPr>
            <w:tcW w:w="2277" w:type="dxa"/>
          </w:tcPr>
          <w:p w14:paraId="0B88E6D2" w14:textId="352C9689"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943461">
              <w:rPr>
                <w:sz w:val="20"/>
                <w:szCs w:val="20"/>
              </w:rPr>
              <w:t>correspondants nationaux</w:t>
            </w:r>
            <w:r w:rsidR="00725AD9">
              <w:rPr>
                <w:sz w:val="20"/>
                <w:szCs w:val="20"/>
              </w:rPr>
              <w:t>;</w:t>
            </w:r>
            <w:r>
              <w:rPr>
                <w:sz w:val="20"/>
                <w:szCs w:val="20"/>
              </w:rPr>
              <w:t xml:space="preserve"> </w:t>
            </w:r>
            <w:r w:rsidR="00D348A8">
              <w:rPr>
                <w:sz w:val="20"/>
                <w:szCs w:val="20"/>
              </w:rPr>
              <w:t>organisations de la société civile</w:t>
            </w:r>
            <w:r>
              <w:rPr>
                <w:sz w:val="20"/>
                <w:szCs w:val="20"/>
              </w:rPr>
              <w:t xml:space="preserve">/femmes/réseaux </w:t>
            </w:r>
            <w:r w:rsidR="00495CD8">
              <w:rPr>
                <w:sz w:val="20"/>
                <w:szCs w:val="20"/>
              </w:rPr>
              <w:t>des peuples autochtones et communautés locales</w:t>
            </w:r>
          </w:p>
        </w:tc>
      </w:tr>
      <w:tr w:rsidR="00D66F92" w:rsidRPr="004C5362" w14:paraId="61A0BA52" w14:textId="77777777" w:rsidTr="00774CFF">
        <w:tc>
          <w:tcPr>
            <w:tcW w:w="423" w:type="dxa"/>
          </w:tcPr>
          <w:p w14:paraId="1E0BAC21" w14:textId="77777777" w:rsidR="00A45655" w:rsidRDefault="00E85C68">
            <w:pPr>
              <w:spacing w:before="40" w:after="40"/>
              <w:jc w:val="left"/>
              <w:rPr>
                <w:sz w:val="20"/>
                <w:szCs w:val="20"/>
              </w:rPr>
            </w:pPr>
            <w:r>
              <w:rPr>
                <w:sz w:val="20"/>
                <w:szCs w:val="20"/>
              </w:rPr>
              <w:t>i.10</w:t>
            </w:r>
          </w:p>
        </w:tc>
        <w:tc>
          <w:tcPr>
            <w:tcW w:w="3402" w:type="dxa"/>
          </w:tcPr>
          <w:p w14:paraId="40D73D6A" w14:textId="7B55F2F0" w:rsidR="00A45655" w:rsidRDefault="00E85C68">
            <w:pPr>
              <w:spacing w:before="40" w:after="40"/>
              <w:jc w:val="left"/>
              <w:rPr>
                <w:sz w:val="20"/>
                <w:szCs w:val="20"/>
              </w:rPr>
            </w:pPr>
            <w:r>
              <w:rPr>
                <w:sz w:val="20"/>
                <w:szCs w:val="20"/>
              </w:rPr>
              <w:t xml:space="preserve">Élaborer des plans nationaux harmonisés qui font collectivement </w:t>
            </w:r>
            <w:r w:rsidR="00123ACF">
              <w:rPr>
                <w:sz w:val="20"/>
                <w:szCs w:val="20"/>
              </w:rPr>
              <w:t>avance</w:t>
            </w:r>
            <w:r>
              <w:rPr>
                <w:sz w:val="20"/>
                <w:szCs w:val="20"/>
              </w:rPr>
              <w:t>r les objectifs du</w:t>
            </w:r>
            <w:r w:rsidR="00123ACF">
              <w:rPr>
                <w:sz w:val="20"/>
                <w:szCs w:val="20"/>
              </w:rPr>
              <w:t xml:space="preserve"> Cadre mondial de la biodiversité de Kunming Montréal</w:t>
            </w:r>
            <w:r>
              <w:rPr>
                <w:sz w:val="20"/>
                <w:szCs w:val="20"/>
              </w:rPr>
              <w:t>, de l</w:t>
            </w:r>
            <w:r w:rsidR="008D42D7">
              <w:rPr>
                <w:sz w:val="20"/>
                <w:szCs w:val="20"/>
              </w:rPr>
              <w:t>’</w:t>
            </w:r>
            <w:r>
              <w:rPr>
                <w:sz w:val="20"/>
                <w:szCs w:val="20"/>
              </w:rPr>
              <w:t>Accord de Paris et les objectifs de neutralité en matière de dégradation des terres (</w:t>
            </w:r>
            <w:r w:rsidR="00B740A0">
              <w:rPr>
                <w:sz w:val="20"/>
                <w:szCs w:val="20"/>
              </w:rPr>
              <w:t>LDN</w:t>
            </w:r>
            <w:r>
              <w:rPr>
                <w:sz w:val="20"/>
                <w:szCs w:val="20"/>
              </w:rPr>
              <w:t xml:space="preserve">) en utilisant des approches intégrées, inclusives et consultatives, appuyées par les informations les plus récentes, tout en respectant </w:t>
            </w:r>
            <w:r w:rsidR="009328B6">
              <w:rPr>
                <w:sz w:val="20"/>
                <w:szCs w:val="20"/>
              </w:rPr>
              <w:t>les différent</w:t>
            </w:r>
            <w:r>
              <w:rPr>
                <w:sz w:val="20"/>
                <w:szCs w:val="20"/>
              </w:rPr>
              <w:t>s systèmes de connaissances</w:t>
            </w:r>
            <w:r w:rsidR="009328B6">
              <w:rPr>
                <w:sz w:val="20"/>
                <w:szCs w:val="20"/>
              </w:rPr>
              <w:t>.</w:t>
            </w:r>
          </w:p>
        </w:tc>
        <w:tc>
          <w:tcPr>
            <w:tcW w:w="1497" w:type="dxa"/>
          </w:tcPr>
          <w:p w14:paraId="1C5BD3AB" w14:textId="77777777" w:rsidR="00A45655" w:rsidRDefault="00E85C68">
            <w:pPr>
              <w:spacing w:before="40" w:after="40"/>
              <w:jc w:val="left"/>
              <w:rPr>
                <w:sz w:val="20"/>
                <w:szCs w:val="20"/>
              </w:rPr>
            </w:pPr>
            <w:r>
              <w:rPr>
                <w:sz w:val="20"/>
                <w:szCs w:val="20"/>
              </w:rPr>
              <w:t>National</w:t>
            </w:r>
          </w:p>
        </w:tc>
        <w:tc>
          <w:tcPr>
            <w:tcW w:w="1615" w:type="dxa"/>
          </w:tcPr>
          <w:p w14:paraId="09D3F787" w14:textId="77777777" w:rsidR="00A45655" w:rsidRDefault="00E85C68">
            <w:pPr>
              <w:spacing w:before="40" w:after="40"/>
              <w:jc w:val="left"/>
              <w:rPr>
                <w:sz w:val="20"/>
                <w:szCs w:val="20"/>
              </w:rPr>
            </w:pPr>
            <w:r>
              <w:rPr>
                <w:sz w:val="20"/>
                <w:szCs w:val="20"/>
              </w:rPr>
              <w:t>Alignement des stratégies et plans nationaux</w:t>
            </w:r>
          </w:p>
        </w:tc>
        <w:tc>
          <w:tcPr>
            <w:tcW w:w="2277" w:type="dxa"/>
          </w:tcPr>
          <w:p w14:paraId="23CBB68F" w14:textId="0FC8466D" w:rsidR="00A45655" w:rsidRDefault="00E85C68">
            <w:pPr>
              <w:spacing w:before="40" w:after="40"/>
              <w:jc w:val="left"/>
              <w:rPr>
                <w:sz w:val="20"/>
                <w:szCs w:val="20"/>
              </w:rPr>
            </w:pPr>
            <w:r>
              <w:rPr>
                <w:sz w:val="20"/>
                <w:szCs w:val="20"/>
              </w:rPr>
              <w:t>Parties par l</w:t>
            </w:r>
            <w:r w:rsidR="008D42D7">
              <w:rPr>
                <w:sz w:val="20"/>
                <w:szCs w:val="20"/>
              </w:rPr>
              <w:t>’</w:t>
            </w:r>
            <w:r>
              <w:rPr>
                <w:sz w:val="20"/>
                <w:szCs w:val="20"/>
              </w:rPr>
              <w:t xml:space="preserve">intermédiaire des </w:t>
            </w:r>
            <w:r w:rsidR="00330BA1">
              <w:rPr>
                <w:sz w:val="20"/>
                <w:szCs w:val="20"/>
              </w:rPr>
              <w:t>ministères compétents</w:t>
            </w:r>
            <w:r>
              <w:rPr>
                <w:sz w:val="20"/>
                <w:szCs w:val="20"/>
              </w:rPr>
              <w:t xml:space="preserve">, en coopération avec les peuples autochtones et communautés locales, les organisations de la société civile, les universités. </w:t>
            </w:r>
            <w:r w:rsidR="00274E39">
              <w:rPr>
                <w:sz w:val="20"/>
                <w:szCs w:val="20"/>
              </w:rPr>
              <w:t>Secrétariats des conventions de Rio</w:t>
            </w:r>
            <w:r>
              <w:rPr>
                <w:sz w:val="20"/>
                <w:szCs w:val="20"/>
              </w:rPr>
              <w:t xml:space="preserve"> et organismes d</w:t>
            </w:r>
            <w:r w:rsidR="008D42D7">
              <w:rPr>
                <w:sz w:val="20"/>
                <w:szCs w:val="20"/>
              </w:rPr>
              <w:t>’</w:t>
            </w:r>
            <w:r>
              <w:rPr>
                <w:sz w:val="20"/>
                <w:szCs w:val="20"/>
              </w:rPr>
              <w:t xml:space="preserve">appui </w:t>
            </w:r>
            <w:r w:rsidR="0003647C">
              <w:rPr>
                <w:sz w:val="20"/>
                <w:szCs w:val="20"/>
              </w:rPr>
              <w:t>aux</w:t>
            </w:r>
            <w:r>
              <w:rPr>
                <w:sz w:val="20"/>
                <w:szCs w:val="20"/>
              </w:rPr>
              <w:t xml:space="preserve"> orientation</w:t>
            </w:r>
            <w:r w:rsidR="0003647C">
              <w:rPr>
                <w:sz w:val="20"/>
                <w:szCs w:val="20"/>
              </w:rPr>
              <w:t>s</w:t>
            </w:r>
          </w:p>
        </w:tc>
      </w:tr>
      <w:tr w:rsidR="00D66F92" w:rsidRPr="004C5362" w14:paraId="07BC584C" w14:textId="77777777" w:rsidTr="00774CFF">
        <w:tc>
          <w:tcPr>
            <w:tcW w:w="423" w:type="dxa"/>
          </w:tcPr>
          <w:p w14:paraId="59274E7C" w14:textId="77777777" w:rsidR="00A45655" w:rsidRDefault="00E85C68">
            <w:pPr>
              <w:spacing w:before="40" w:after="40"/>
              <w:jc w:val="left"/>
              <w:rPr>
                <w:sz w:val="20"/>
                <w:szCs w:val="20"/>
              </w:rPr>
            </w:pPr>
            <w:r>
              <w:rPr>
                <w:sz w:val="20"/>
                <w:szCs w:val="20"/>
              </w:rPr>
              <w:t>i.11</w:t>
            </w:r>
          </w:p>
        </w:tc>
        <w:tc>
          <w:tcPr>
            <w:tcW w:w="3402" w:type="dxa"/>
          </w:tcPr>
          <w:p w14:paraId="53FAD046" w14:textId="65EB92A8" w:rsidR="00A45655" w:rsidRDefault="00E85C68">
            <w:pPr>
              <w:spacing w:before="40" w:after="40"/>
              <w:jc w:val="left"/>
              <w:rPr>
                <w:sz w:val="20"/>
                <w:szCs w:val="20"/>
              </w:rPr>
            </w:pPr>
            <w:r>
              <w:rPr>
                <w:sz w:val="20"/>
                <w:szCs w:val="20"/>
              </w:rPr>
              <w:t xml:space="preserve">Mettre en place des mécanismes/plateformes nationaux de coordination avec la participation régulière des </w:t>
            </w:r>
            <w:r w:rsidR="00217A6C">
              <w:rPr>
                <w:sz w:val="20"/>
                <w:szCs w:val="20"/>
              </w:rPr>
              <w:t>correspondants nationaux</w:t>
            </w:r>
            <w:r>
              <w:rPr>
                <w:sz w:val="20"/>
                <w:szCs w:val="20"/>
              </w:rPr>
              <w:t xml:space="preserve">, des ministères </w:t>
            </w:r>
            <w:r w:rsidR="00217A6C">
              <w:rPr>
                <w:sz w:val="20"/>
                <w:szCs w:val="20"/>
              </w:rPr>
              <w:t>compétents</w:t>
            </w:r>
            <w:r>
              <w:rPr>
                <w:sz w:val="20"/>
                <w:szCs w:val="20"/>
              </w:rPr>
              <w:t xml:space="preserve"> et des parties prenantes chargés de déterminer et de gérer les compromis entre les conventions par le biais de la planification nationale et de la mise en place d</w:t>
            </w:r>
            <w:r w:rsidR="008D42D7">
              <w:rPr>
                <w:sz w:val="20"/>
                <w:szCs w:val="20"/>
              </w:rPr>
              <w:t>’</w:t>
            </w:r>
            <w:r>
              <w:rPr>
                <w:sz w:val="20"/>
                <w:szCs w:val="20"/>
              </w:rPr>
              <w:t>une architecture nationale commune de présentation de</w:t>
            </w:r>
            <w:r w:rsidR="00DA2757">
              <w:rPr>
                <w:sz w:val="20"/>
                <w:szCs w:val="20"/>
              </w:rPr>
              <w:t>s</w:t>
            </w:r>
            <w:r>
              <w:rPr>
                <w:sz w:val="20"/>
                <w:szCs w:val="20"/>
              </w:rPr>
              <w:t xml:space="preserve"> rapports.</w:t>
            </w:r>
          </w:p>
        </w:tc>
        <w:tc>
          <w:tcPr>
            <w:tcW w:w="1497" w:type="dxa"/>
          </w:tcPr>
          <w:p w14:paraId="5814F67A" w14:textId="77777777" w:rsidR="00A45655" w:rsidRDefault="00E85C68">
            <w:pPr>
              <w:spacing w:before="40" w:after="40"/>
              <w:jc w:val="left"/>
              <w:rPr>
                <w:sz w:val="20"/>
                <w:szCs w:val="20"/>
              </w:rPr>
            </w:pPr>
            <w:r>
              <w:rPr>
                <w:sz w:val="20"/>
                <w:szCs w:val="20"/>
              </w:rPr>
              <w:t>National</w:t>
            </w:r>
          </w:p>
        </w:tc>
        <w:tc>
          <w:tcPr>
            <w:tcW w:w="1615" w:type="dxa"/>
          </w:tcPr>
          <w:p w14:paraId="3740997C" w14:textId="77777777" w:rsidR="00A45655" w:rsidRDefault="00E85C68">
            <w:pPr>
              <w:spacing w:before="40" w:after="40"/>
              <w:jc w:val="left"/>
              <w:rPr>
                <w:sz w:val="20"/>
                <w:szCs w:val="20"/>
              </w:rPr>
            </w:pPr>
            <w:r>
              <w:rPr>
                <w:sz w:val="20"/>
                <w:szCs w:val="20"/>
              </w:rPr>
              <w:t>Alignement des stratégies et plans nationaux</w:t>
            </w:r>
          </w:p>
        </w:tc>
        <w:tc>
          <w:tcPr>
            <w:tcW w:w="2277" w:type="dxa"/>
          </w:tcPr>
          <w:p w14:paraId="444D0ADB" w14:textId="787B89BB"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943461">
              <w:rPr>
                <w:sz w:val="20"/>
                <w:szCs w:val="20"/>
              </w:rPr>
              <w:t>correspondants nationaux</w:t>
            </w:r>
            <w:r w:rsidR="00725AD9">
              <w:rPr>
                <w:sz w:val="20"/>
                <w:szCs w:val="20"/>
              </w:rPr>
              <w:t>;</w:t>
            </w:r>
            <w:r>
              <w:rPr>
                <w:sz w:val="20"/>
                <w:szCs w:val="20"/>
              </w:rPr>
              <w:t xml:space="preserve"> ministères compétents</w:t>
            </w:r>
          </w:p>
        </w:tc>
      </w:tr>
      <w:tr w:rsidR="00D66F92" w:rsidRPr="004C5362" w14:paraId="7DEC7D08" w14:textId="77777777" w:rsidTr="00774CFF">
        <w:tc>
          <w:tcPr>
            <w:tcW w:w="423" w:type="dxa"/>
          </w:tcPr>
          <w:p w14:paraId="5AA6411C" w14:textId="77777777" w:rsidR="00A45655" w:rsidRDefault="00E85C68">
            <w:pPr>
              <w:spacing w:before="40" w:after="40"/>
              <w:jc w:val="left"/>
              <w:rPr>
                <w:sz w:val="20"/>
                <w:szCs w:val="20"/>
              </w:rPr>
            </w:pPr>
            <w:r>
              <w:rPr>
                <w:sz w:val="20"/>
                <w:szCs w:val="20"/>
              </w:rPr>
              <w:t>i.12</w:t>
            </w:r>
          </w:p>
        </w:tc>
        <w:tc>
          <w:tcPr>
            <w:tcW w:w="3402" w:type="dxa"/>
          </w:tcPr>
          <w:p w14:paraId="371CA8F0" w14:textId="40843840" w:rsidR="00A45655" w:rsidRDefault="00E85C68">
            <w:pPr>
              <w:spacing w:before="40" w:after="40"/>
              <w:jc w:val="left"/>
              <w:rPr>
                <w:sz w:val="20"/>
                <w:szCs w:val="20"/>
              </w:rPr>
            </w:pPr>
            <w:r>
              <w:rPr>
                <w:sz w:val="20"/>
                <w:szCs w:val="20"/>
              </w:rPr>
              <w:t xml:space="preserve">Renforcer conjointement les capacités en matière de planification intégrée et de suivi harmonisé, y compris </w:t>
            </w:r>
            <w:r w:rsidR="0074589A">
              <w:rPr>
                <w:sz w:val="20"/>
                <w:szCs w:val="20"/>
              </w:rPr>
              <w:t>d</w:t>
            </w:r>
            <w:r>
              <w:rPr>
                <w:sz w:val="20"/>
                <w:szCs w:val="20"/>
              </w:rPr>
              <w:t>es méthodologies p</w:t>
            </w:r>
            <w:r w:rsidR="0074589A">
              <w:rPr>
                <w:sz w:val="20"/>
                <w:szCs w:val="20"/>
              </w:rPr>
              <w:t xml:space="preserve">our </w:t>
            </w:r>
            <w:r>
              <w:rPr>
                <w:sz w:val="20"/>
                <w:szCs w:val="20"/>
              </w:rPr>
              <w:t>éclairer les indicateurs, les systèmes de gestion des données et le soutien accru à la transparence (comme l</w:t>
            </w:r>
            <w:r w:rsidR="008D42D7">
              <w:rPr>
                <w:sz w:val="20"/>
                <w:szCs w:val="20"/>
              </w:rPr>
              <w:t>’</w:t>
            </w:r>
            <w:r>
              <w:rPr>
                <w:sz w:val="20"/>
                <w:szCs w:val="20"/>
              </w:rPr>
              <w:t>Initiative de renforcement des capacités pour la transparence)</w:t>
            </w:r>
            <w:r w:rsidR="00B45E07">
              <w:rPr>
                <w:sz w:val="20"/>
                <w:szCs w:val="20"/>
              </w:rPr>
              <w:t>.</w:t>
            </w:r>
          </w:p>
        </w:tc>
        <w:tc>
          <w:tcPr>
            <w:tcW w:w="1497" w:type="dxa"/>
          </w:tcPr>
          <w:p w14:paraId="6189C9E4" w14:textId="77777777" w:rsidR="00A45655" w:rsidRDefault="00E85C68">
            <w:pPr>
              <w:spacing w:before="40" w:after="40"/>
              <w:jc w:val="left"/>
              <w:rPr>
                <w:sz w:val="20"/>
                <w:szCs w:val="20"/>
              </w:rPr>
            </w:pPr>
            <w:r>
              <w:rPr>
                <w:sz w:val="20"/>
                <w:szCs w:val="20"/>
              </w:rPr>
              <w:t>International</w:t>
            </w:r>
          </w:p>
        </w:tc>
        <w:tc>
          <w:tcPr>
            <w:tcW w:w="1615" w:type="dxa"/>
          </w:tcPr>
          <w:p w14:paraId="7E130D56" w14:textId="77777777" w:rsidR="00A45655" w:rsidRDefault="00E85C68">
            <w:pPr>
              <w:spacing w:before="40" w:after="40"/>
              <w:jc w:val="left"/>
              <w:rPr>
                <w:sz w:val="20"/>
                <w:szCs w:val="20"/>
              </w:rPr>
            </w:pPr>
            <w:r>
              <w:rPr>
                <w:sz w:val="20"/>
                <w:szCs w:val="20"/>
              </w:rPr>
              <w:t>Gestion des connaissances et renforcement des capacités</w:t>
            </w:r>
          </w:p>
        </w:tc>
        <w:tc>
          <w:tcPr>
            <w:tcW w:w="2277" w:type="dxa"/>
          </w:tcPr>
          <w:p w14:paraId="3BF39075" w14:textId="5A0042E8"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donateurs</w:t>
            </w:r>
            <w:r w:rsidR="00725AD9">
              <w:rPr>
                <w:sz w:val="20"/>
                <w:szCs w:val="20"/>
              </w:rPr>
              <w:t>;</w:t>
            </w:r>
            <w:r>
              <w:rPr>
                <w:sz w:val="20"/>
                <w:szCs w:val="20"/>
              </w:rPr>
              <w:t xml:space="preserve"> centres (</w:t>
            </w:r>
            <w:r w:rsidR="00F35154">
              <w:rPr>
                <w:sz w:val="20"/>
                <w:szCs w:val="20"/>
              </w:rPr>
              <w:t>infra</w:t>
            </w:r>
            <w:r>
              <w:rPr>
                <w:sz w:val="20"/>
                <w:szCs w:val="20"/>
              </w:rPr>
              <w:t>-)</w:t>
            </w:r>
            <w:r w:rsidR="00E224B8">
              <w:rPr>
                <w:sz w:val="20"/>
                <w:szCs w:val="20"/>
              </w:rPr>
              <w:t xml:space="preserve"> </w:t>
            </w:r>
            <w:r>
              <w:rPr>
                <w:sz w:val="20"/>
                <w:szCs w:val="20"/>
              </w:rPr>
              <w:t xml:space="preserve">régionaux de renforcement des capacités, </w:t>
            </w:r>
            <w:r w:rsidR="00274E39">
              <w:rPr>
                <w:sz w:val="20"/>
                <w:szCs w:val="20"/>
              </w:rPr>
              <w:t>secrétariats des conventions de Rio</w:t>
            </w:r>
          </w:p>
        </w:tc>
      </w:tr>
      <w:tr w:rsidR="00D66F92" w:rsidRPr="004C5362" w14:paraId="2D4F2D77" w14:textId="77777777" w:rsidTr="00774CFF">
        <w:tc>
          <w:tcPr>
            <w:tcW w:w="423" w:type="dxa"/>
          </w:tcPr>
          <w:p w14:paraId="09F9A7DB" w14:textId="75FA8795" w:rsidR="00A45655" w:rsidRDefault="004B3886">
            <w:pPr>
              <w:spacing w:before="40" w:after="40"/>
              <w:jc w:val="left"/>
              <w:rPr>
                <w:sz w:val="20"/>
                <w:szCs w:val="20"/>
              </w:rPr>
            </w:pPr>
            <w:r>
              <w:rPr>
                <w:sz w:val="20"/>
                <w:szCs w:val="20"/>
              </w:rPr>
              <w:t>i.</w:t>
            </w:r>
            <w:r w:rsidR="00E85C68">
              <w:rPr>
                <w:sz w:val="20"/>
                <w:szCs w:val="20"/>
              </w:rPr>
              <w:t>13</w:t>
            </w:r>
          </w:p>
        </w:tc>
        <w:tc>
          <w:tcPr>
            <w:tcW w:w="3402" w:type="dxa"/>
          </w:tcPr>
          <w:p w14:paraId="49A93DBF" w14:textId="1353D4C9" w:rsidR="00A45655" w:rsidRDefault="00E85C68">
            <w:pPr>
              <w:spacing w:before="40" w:after="40"/>
              <w:jc w:val="left"/>
              <w:rPr>
                <w:sz w:val="20"/>
                <w:szCs w:val="20"/>
              </w:rPr>
            </w:pPr>
            <w:r>
              <w:rPr>
                <w:sz w:val="20"/>
                <w:szCs w:val="20"/>
              </w:rPr>
              <w:t>Faciliter l</w:t>
            </w:r>
            <w:r w:rsidR="004B3886">
              <w:rPr>
                <w:sz w:val="20"/>
                <w:szCs w:val="20"/>
              </w:rPr>
              <w:t>e</w:t>
            </w:r>
            <w:r>
              <w:rPr>
                <w:sz w:val="20"/>
                <w:szCs w:val="20"/>
              </w:rPr>
              <w:t xml:space="preserve">s échanges techniques réguliers et la sensibilisation des </w:t>
            </w:r>
            <w:r w:rsidR="002B3F44">
              <w:rPr>
                <w:sz w:val="20"/>
                <w:szCs w:val="20"/>
              </w:rPr>
              <w:t>correspondants</w:t>
            </w:r>
            <w:r>
              <w:rPr>
                <w:sz w:val="20"/>
                <w:szCs w:val="20"/>
              </w:rPr>
              <w:t xml:space="preserve"> nationaux de</w:t>
            </w:r>
            <w:r w:rsidR="002B3F44">
              <w:rPr>
                <w:sz w:val="20"/>
                <w:szCs w:val="20"/>
              </w:rPr>
              <w:t>s</w:t>
            </w:r>
            <w:r>
              <w:rPr>
                <w:sz w:val="20"/>
                <w:szCs w:val="20"/>
              </w:rPr>
              <w:t xml:space="preserve"> </w:t>
            </w:r>
            <w:r w:rsidR="002B3F44">
              <w:rPr>
                <w:sz w:val="20"/>
                <w:szCs w:val="20"/>
              </w:rPr>
              <w:t>c</w:t>
            </w:r>
            <w:r>
              <w:rPr>
                <w:sz w:val="20"/>
                <w:szCs w:val="20"/>
              </w:rPr>
              <w:t>onvention</w:t>
            </w:r>
            <w:r w:rsidR="002B3F44">
              <w:rPr>
                <w:sz w:val="20"/>
                <w:szCs w:val="20"/>
              </w:rPr>
              <w:t>s</w:t>
            </w:r>
            <w:r>
              <w:rPr>
                <w:sz w:val="20"/>
                <w:szCs w:val="20"/>
              </w:rPr>
              <w:t xml:space="preserve"> de Rio aux avantages de l</w:t>
            </w:r>
            <w:r w:rsidR="008D42D7">
              <w:rPr>
                <w:sz w:val="20"/>
                <w:szCs w:val="20"/>
              </w:rPr>
              <w:t>’</w:t>
            </w:r>
            <w:r>
              <w:rPr>
                <w:sz w:val="20"/>
                <w:szCs w:val="20"/>
              </w:rPr>
              <w:t>alignement et renforcer les capacités par l</w:t>
            </w:r>
            <w:r w:rsidR="008D42D7">
              <w:rPr>
                <w:sz w:val="20"/>
                <w:szCs w:val="20"/>
              </w:rPr>
              <w:t>’</w:t>
            </w:r>
            <w:r>
              <w:rPr>
                <w:sz w:val="20"/>
                <w:szCs w:val="20"/>
              </w:rPr>
              <w:t>apprentissage et la formation par les pairs.</w:t>
            </w:r>
          </w:p>
        </w:tc>
        <w:tc>
          <w:tcPr>
            <w:tcW w:w="1497" w:type="dxa"/>
          </w:tcPr>
          <w:p w14:paraId="7CB2A345" w14:textId="77777777" w:rsidR="00A45655" w:rsidRDefault="00E85C68">
            <w:pPr>
              <w:spacing w:before="40" w:after="40"/>
              <w:jc w:val="left"/>
              <w:rPr>
                <w:sz w:val="20"/>
                <w:szCs w:val="20"/>
              </w:rPr>
            </w:pPr>
            <w:r>
              <w:rPr>
                <w:sz w:val="20"/>
                <w:szCs w:val="20"/>
              </w:rPr>
              <w:t>Régional</w:t>
            </w:r>
          </w:p>
        </w:tc>
        <w:tc>
          <w:tcPr>
            <w:tcW w:w="1615" w:type="dxa"/>
          </w:tcPr>
          <w:p w14:paraId="6C2E9AEE" w14:textId="5EB6CECA" w:rsidR="00A45655" w:rsidRDefault="00765884">
            <w:pPr>
              <w:spacing w:before="40" w:after="40"/>
              <w:jc w:val="left"/>
              <w:rPr>
                <w:sz w:val="20"/>
                <w:szCs w:val="20"/>
              </w:rPr>
            </w:pPr>
            <w:r>
              <w:rPr>
                <w:sz w:val="20"/>
                <w:szCs w:val="20"/>
              </w:rPr>
              <w:t>Transversal</w:t>
            </w:r>
            <w:r w:rsidR="00E85C68">
              <w:rPr>
                <w:sz w:val="20"/>
                <w:szCs w:val="20"/>
              </w:rPr>
              <w:t>/</w:t>
            </w:r>
            <w:r w:rsidR="00E224B8">
              <w:rPr>
                <w:sz w:val="20"/>
                <w:szCs w:val="20"/>
              </w:rPr>
              <w:t>g</w:t>
            </w:r>
            <w:r w:rsidR="00E85C68">
              <w:rPr>
                <w:sz w:val="20"/>
                <w:szCs w:val="20"/>
              </w:rPr>
              <w:t>énéral</w:t>
            </w:r>
          </w:p>
        </w:tc>
        <w:tc>
          <w:tcPr>
            <w:tcW w:w="2277" w:type="dxa"/>
          </w:tcPr>
          <w:p w14:paraId="52FA88E2" w14:textId="3F54DB17" w:rsidR="00A45655" w:rsidRDefault="00274E39">
            <w:pPr>
              <w:spacing w:before="40" w:after="40"/>
              <w:jc w:val="left"/>
              <w:rPr>
                <w:sz w:val="20"/>
                <w:szCs w:val="20"/>
              </w:rPr>
            </w:pPr>
            <w:r>
              <w:rPr>
                <w:sz w:val="20"/>
                <w:szCs w:val="20"/>
              </w:rPr>
              <w:t>Secrétariats des conventions de Rio</w:t>
            </w:r>
            <w:r w:rsidR="00725AD9">
              <w:rPr>
                <w:sz w:val="20"/>
                <w:szCs w:val="20"/>
              </w:rPr>
              <w:t>;</w:t>
            </w:r>
            <w:r w:rsidR="00E85C68">
              <w:rPr>
                <w:sz w:val="20"/>
                <w:szCs w:val="20"/>
              </w:rPr>
              <w:t xml:space="preserve"> organismes des Nations Unies</w:t>
            </w:r>
            <w:r w:rsidR="00725AD9">
              <w:rPr>
                <w:sz w:val="20"/>
                <w:szCs w:val="20"/>
              </w:rPr>
              <w:t>;</w:t>
            </w:r>
            <w:r w:rsidR="00E85C68">
              <w:rPr>
                <w:sz w:val="20"/>
                <w:szCs w:val="20"/>
              </w:rPr>
              <w:t xml:space="preserve"> centres (</w:t>
            </w:r>
            <w:r w:rsidR="00F35154">
              <w:rPr>
                <w:sz w:val="20"/>
                <w:szCs w:val="20"/>
              </w:rPr>
              <w:t>infra</w:t>
            </w:r>
            <w:r w:rsidR="00E85C68">
              <w:rPr>
                <w:sz w:val="20"/>
                <w:szCs w:val="20"/>
              </w:rPr>
              <w:t>-)</w:t>
            </w:r>
            <w:r w:rsidR="00F35154">
              <w:rPr>
                <w:sz w:val="20"/>
                <w:szCs w:val="20"/>
              </w:rPr>
              <w:t xml:space="preserve"> </w:t>
            </w:r>
            <w:r w:rsidR="00E85C68">
              <w:rPr>
                <w:sz w:val="20"/>
                <w:szCs w:val="20"/>
              </w:rPr>
              <w:t>régionaux de renforcement des capacités</w:t>
            </w:r>
          </w:p>
        </w:tc>
      </w:tr>
      <w:tr w:rsidR="00D66F92" w:rsidRPr="004C5362" w14:paraId="3159A3A2" w14:textId="77777777" w:rsidTr="00774CFF">
        <w:tc>
          <w:tcPr>
            <w:tcW w:w="423" w:type="dxa"/>
          </w:tcPr>
          <w:p w14:paraId="706219A5" w14:textId="75E4A381" w:rsidR="00A45655" w:rsidRDefault="002B3F44">
            <w:pPr>
              <w:spacing w:before="40" w:after="40"/>
              <w:jc w:val="left"/>
              <w:rPr>
                <w:sz w:val="20"/>
                <w:szCs w:val="20"/>
              </w:rPr>
            </w:pPr>
            <w:r>
              <w:rPr>
                <w:sz w:val="20"/>
                <w:szCs w:val="20"/>
              </w:rPr>
              <w:t>i.</w:t>
            </w:r>
            <w:r w:rsidR="00E85C68">
              <w:rPr>
                <w:sz w:val="20"/>
                <w:szCs w:val="20"/>
              </w:rPr>
              <w:t>14</w:t>
            </w:r>
          </w:p>
        </w:tc>
        <w:tc>
          <w:tcPr>
            <w:tcW w:w="3402" w:type="dxa"/>
          </w:tcPr>
          <w:p w14:paraId="7E7EBD15" w14:textId="6FBE7771" w:rsidR="00A45655" w:rsidRDefault="00E85C68">
            <w:pPr>
              <w:spacing w:before="40" w:after="40"/>
              <w:jc w:val="left"/>
              <w:rPr>
                <w:sz w:val="20"/>
                <w:szCs w:val="20"/>
              </w:rPr>
            </w:pPr>
            <w:r>
              <w:rPr>
                <w:sz w:val="20"/>
                <w:szCs w:val="20"/>
              </w:rPr>
              <w:t>Éla</w:t>
            </w:r>
            <w:r w:rsidR="002B3F44">
              <w:rPr>
                <w:sz w:val="20"/>
                <w:szCs w:val="20"/>
              </w:rPr>
              <w:t>b</w:t>
            </w:r>
            <w:r>
              <w:rPr>
                <w:sz w:val="20"/>
                <w:szCs w:val="20"/>
              </w:rPr>
              <w:t>orer des orientations et des outils communs pour une planification nationale alignée (</w:t>
            </w:r>
            <w:r w:rsidR="00B40889" w:rsidRPr="00774CFF">
              <w:rPr>
                <w:sz w:val="20"/>
                <w:szCs w:val="20"/>
              </w:rPr>
              <w:t>NBSAP</w:t>
            </w:r>
            <w:r>
              <w:rPr>
                <w:sz w:val="20"/>
                <w:szCs w:val="20"/>
              </w:rPr>
              <w:t>/</w:t>
            </w:r>
            <w:r w:rsidR="00926533">
              <w:rPr>
                <w:sz w:val="20"/>
                <w:szCs w:val="20"/>
              </w:rPr>
              <w:t>NDC</w:t>
            </w:r>
            <w:r>
              <w:rPr>
                <w:sz w:val="20"/>
                <w:szCs w:val="20"/>
              </w:rPr>
              <w:t>/N</w:t>
            </w:r>
            <w:r w:rsidR="00926533">
              <w:rPr>
                <w:sz w:val="20"/>
                <w:szCs w:val="20"/>
              </w:rPr>
              <w:t>AP</w:t>
            </w:r>
            <w:r>
              <w:rPr>
                <w:sz w:val="20"/>
                <w:szCs w:val="20"/>
              </w:rPr>
              <w:t>/</w:t>
            </w:r>
            <w:r w:rsidR="00926533">
              <w:rPr>
                <w:sz w:val="20"/>
                <w:szCs w:val="20"/>
              </w:rPr>
              <w:t>LDN</w:t>
            </w:r>
            <w:r>
              <w:rPr>
                <w:sz w:val="20"/>
                <w:szCs w:val="20"/>
              </w:rPr>
              <w:t xml:space="preserve">) afin de permettre </w:t>
            </w:r>
            <w:r w:rsidR="00926533">
              <w:rPr>
                <w:sz w:val="20"/>
                <w:szCs w:val="20"/>
              </w:rPr>
              <w:t xml:space="preserve">une </w:t>
            </w:r>
            <w:r>
              <w:rPr>
                <w:sz w:val="20"/>
                <w:szCs w:val="20"/>
              </w:rPr>
              <w:t>hiérarchisation des actions dans les écosystèmes à forte teneur en carbone/à forte biodiversité – en utilisant les évaluations et les orientations pertinentes de toutes les conventions – y compris l</w:t>
            </w:r>
            <w:r w:rsidR="008D42D7">
              <w:rPr>
                <w:sz w:val="20"/>
                <w:szCs w:val="20"/>
              </w:rPr>
              <w:t>’</w:t>
            </w:r>
            <w:r>
              <w:rPr>
                <w:sz w:val="20"/>
                <w:szCs w:val="20"/>
              </w:rPr>
              <w:t xml:space="preserve">utilisation des options de </w:t>
            </w:r>
            <w:r>
              <w:rPr>
                <w:sz w:val="20"/>
                <w:szCs w:val="20"/>
              </w:rPr>
              <w:lastRenderedPageBreak/>
              <w:t>répon</w:t>
            </w:r>
            <w:r w:rsidR="00B40889">
              <w:rPr>
                <w:sz w:val="20"/>
                <w:szCs w:val="20"/>
              </w:rPr>
              <w:t>s</w:t>
            </w:r>
            <w:r>
              <w:rPr>
                <w:sz w:val="20"/>
                <w:szCs w:val="20"/>
              </w:rPr>
              <w:t>e de l</w:t>
            </w:r>
            <w:r w:rsidR="008D42D7">
              <w:rPr>
                <w:sz w:val="20"/>
                <w:szCs w:val="20"/>
              </w:rPr>
              <w:t>’</w:t>
            </w:r>
            <w:r w:rsidR="002C57DB">
              <w:rPr>
                <w:sz w:val="20"/>
                <w:szCs w:val="20"/>
              </w:rPr>
              <w:t>E</w:t>
            </w:r>
            <w:r>
              <w:rPr>
                <w:sz w:val="20"/>
                <w:szCs w:val="20"/>
              </w:rPr>
              <w:t>valuation de l</w:t>
            </w:r>
            <w:r w:rsidR="008D42D7">
              <w:rPr>
                <w:sz w:val="20"/>
                <w:szCs w:val="20"/>
              </w:rPr>
              <w:t>’</w:t>
            </w:r>
            <w:r>
              <w:rPr>
                <w:sz w:val="20"/>
                <w:szCs w:val="20"/>
              </w:rPr>
              <w:t>IPBES et l</w:t>
            </w:r>
            <w:r w:rsidR="008D42D7">
              <w:rPr>
                <w:sz w:val="20"/>
                <w:szCs w:val="20"/>
              </w:rPr>
              <w:t>’</w:t>
            </w:r>
            <w:r>
              <w:rPr>
                <w:sz w:val="20"/>
                <w:szCs w:val="20"/>
              </w:rPr>
              <w:t>évaluation de l</w:t>
            </w:r>
            <w:r w:rsidR="008D42D7">
              <w:rPr>
                <w:sz w:val="20"/>
                <w:szCs w:val="20"/>
              </w:rPr>
              <w:t>’</w:t>
            </w:r>
            <w:r>
              <w:rPr>
                <w:sz w:val="20"/>
                <w:szCs w:val="20"/>
              </w:rPr>
              <w:t>utilité et de l</w:t>
            </w:r>
            <w:r w:rsidR="008D42D7">
              <w:rPr>
                <w:sz w:val="20"/>
                <w:szCs w:val="20"/>
              </w:rPr>
              <w:t>’</w:t>
            </w:r>
            <w:r>
              <w:rPr>
                <w:sz w:val="20"/>
                <w:szCs w:val="20"/>
              </w:rPr>
              <w:t>adoption des orientations</w:t>
            </w:r>
            <w:r w:rsidR="00BE0D40">
              <w:rPr>
                <w:sz w:val="20"/>
                <w:szCs w:val="20"/>
              </w:rPr>
              <w:t>.</w:t>
            </w:r>
          </w:p>
        </w:tc>
        <w:tc>
          <w:tcPr>
            <w:tcW w:w="1497" w:type="dxa"/>
          </w:tcPr>
          <w:p w14:paraId="5F28CF6E" w14:textId="77777777" w:rsidR="00A45655" w:rsidRDefault="00E85C68">
            <w:pPr>
              <w:spacing w:before="40" w:after="40"/>
              <w:jc w:val="left"/>
              <w:rPr>
                <w:sz w:val="20"/>
                <w:szCs w:val="20"/>
              </w:rPr>
            </w:pPr>
            <w:r>
              <w:rPr>
                <w:sz w:val="20"/>
                <w:szCs w:val="20"/>
              </w:rPr>
              <w:lastRenderedPageBreak/>
              <w:t>International</w:t>
            </w:r>
          </w:p>
        </w:tc>
        <w:tc>
          <w:tcPr>
            <w:tcW w:w="1615" w:type="dxa"/>
          </w:tcPr>
          <w:p w14:paraId="3BAA9217" w14:textId="77777777" w:rsidR="00A45655" w:rsidRDefault="00E85C68">
            <w:pPr>
              <w:spacing w:before="40" w:after="40"/>
              <w:jc w:val="left"/>
              <w:rPr>
                <w:sz w:val="20"/>
                <w:szCs w:val="20"/>
              </w:rPr>
            </w:pPr>
            <w:r>
              <w:rPr>
                <w:sz w:val="20"/>
                <w:szCs w:val="20"/>
              </w:rPr>
              <w:t>Gestion des connaissances et renforcement des capacités</w:t>
            </w:r>
          </w:p>
        </w:tc>
        <w:tc>
          <w:tcPr>
            <w:tcW w:w="2277" w:type="dxa"/>
          </w:tcPr>
          <w:p w14:paraId="19B3621C" w14:textId="21F09E22" w:rsidR="00A45655" w:rsidRDefault="00274E39">
            <w:pPr>
              <w:spacing w:before="40" w:after="40"/>
              <w:jc w:val="left"/>
              <w:rPr>
                <w:sz w:val="20"/>
                <w:szCs w:val="20"/>
              </w:rPr>
            </w:pPr>
            <w:r>
              <w:rPr>
                <w:sz w:val="20"/>
                <w:szCs w:val="20"/>
              </w:rPr>
              <w:t>Secrétariats des conventions de Rio</w:t>
            </w:r>
            <w:r w:rsidR="00725AD9">
              <w:rPr>
                <w:sz w:val="20"/>
                <w:szCs w:val="20"/>
              </w:rPr>
              <w:t>;</w:t>
            </w:r>
            <w:r w:rsidR="00E85C68">
              <w:rPr>
                <w:sz w:val="20"/>
                <w:szCs w:val="20"/>
              </w:rPr>
              <w:t xml:space="preserve"> </w:t>
            </w:r>
            <w:r w:rsidR="00064774">
              <w:rPr>
                <w:sz w:val="20"/>
                <w:szCs w:val="20"/>
              </w:rPr>
              <w:t>Groupe de liaison mixte</w:t>
            </w:r>
          </w:p>
        </w:tc>
      </w:tr>
      <w:tr w:rsidR="00D66F92" w:rsidRPr="004C5362" w14:paraId="4AB5EB45" w14:textId="77777777" w:rsidTr="00774CFF">
        <w:tc>
          <w:tcPr>
            <w:tcW w:w="423" w:type="dxa"/>
          </w:tcPr>
          <w:p w14:paraId="11C79947" w14:textId="77777777" w:rsidR="00A45655" w:rsidRDefault="00E85C68">
            <w:pPr>
              <w:spacing w:before="40" w:after="40"/>
              <w:jc w:val="left"/>
              <w:rPr>
                <w:sz w:val="20"/>
                <w:szCs w:val="20"/>
              </w:rPr>
            </w:pPr>
            <w:r>
              <w:rPr>
                <w:sz w:val="20"/>
                <w:szCs w:val="20"/>
              </w:rPr>
              <w:t>i.15</w:t>
            </w:r>
          </w:p>
        </w:tc>
        <w:tc>
          <w:tcPr>
            <w:tcW w:w="3402" w:type="dxa"/>
          </w:tcPr>
          <w:p w14:paraId="314FE8C0" w14:textId="7B8F581E" w:rsidR="00A45655" w:rsidRDefault="00E85C68">
            <w:pPr>
              <w:spacing w:before="40" w:after="40"/>
              <w:jc w:val="left"/>
              <w:rPr>
                <w:sz w:val="20"/>
                <w:szCs w:val="20"/>
              </w:rPr>
            </w:pPr>
            <w:r>
              <w:rPr>
                <w:sz w:val="20"/>
                <w:szCs w:val="20"/>
              </w:rPr>
              <w:t>Renforcer les fonctions du G</w:t>
            </w:r>
            <w:r w:rsidR="00726505">
              <w:rPr>
                <w:sz w:val="20"/>
                <w:szCs w:val="20"/>
              </w:rPr>
              <w:t>roupe de liaison mixte</w:t>
            </w:r>
            <w:r>
              <w:rPr>
                <w:sz w:val="20"/>
                <w:szCs w:val="20"/>
              </w:rPr>
              <w:t xml:space="preserve"> (dotation en personnel, appui aux réunions, renforcement des capacités par l</w:t>
            </w:r>
            <w:r w:rsidR="00726505">
              <w:rPr>
                <w:sz w:val="20"/>
                <w:szCs w:val="20"/>
              </w:rPr>
              <w:t>e biais</w:t>
            </w:r>
            <w:r>
              <w:rPr>
                <w:sz w:val="20"/>
                <w:szCs w:val="20"/>
              </w:rPr>
              <w:t xml:space="preserve"> du programme co</w:t>
            </w:r>
            <w:r w:rsidR="00726505">
              <w:rPr>
                <w:sz w:val="20"/>
                <w:szCs w:val="20"/>
              </w:rPr>
              <w:t>mmun</w:t>
            </w:r>
            <w:r>
              <w:rPr>
                <w:sz w:val="20"/>
                <w:szCs w:val="20"/>
              </w:rPr>
              <w:t xml:space="preserve"> de renforcement des capacités) et y affecter des ressources adéquates, en fonction du mandat et des responsabilités que les Parties lui ont assignés.</w:t>
            </w:r>
          </w:p>
        </w:tc>
        <w:tc>
          <w:tcPr>
            <w:tcW w:w="1497" w:type="dxa"/>
          </w:tcPr>
          <w:p w14:paraId="61A0CAD1" w14:textId="77777777" w:rsidR="00A45655" w:rsidRDefault="00E85C68">
            <w:pPr>
              <w:spacing w:before="40" w:after="40"/>
              <w:jc w:val="left"/>
              <w:rPr>
                <w:sz w:val="20"/>
                <w:szCs w:val="20"/>
              </w:rPr>
            </w:pPr>
            <w:r>
              <w:rPr>
                <w:sz w:val="20"/>
                <w:szCs w:val="20"/>
              </w:rPr>
              <w:t>International</w:t>
            </w:r>
          </w:p>
        </w:tc>
        <w:tc>
          <w:tcPr>
            <w:tcW w:w="1615" w:type="dxa"/>
          </w:tcPr>
          <w:p w14:paraId="70918F30" w14:textId="77777777" w:rsidR="00A45655" w:rsidRDefault="00E85C68">
            <w:pPr>
              <w:spacing w:before="40" w:after="40"/>
              <w:jc w:val="left"/>
              <w:rPr>
                <w:sz w:val="20"/>
                <w:szCs w:val="20"/>
              </w:rPr>
            </w:pPr>
            <w:r>
              <w:rPr>
                <w:sz w:val="20"/>
                <w:szCs w:val="20"/>
              </w:rPr>
              <w:t>Gestion des connaissances et renforcement des capacités</w:t>
            </w:r>
          </w:p>
        </w:tc>
        <w:tc>
          <w:tcPr>
            <w:tcW w:w="2277" w:type="dxa"/>
          </w:tcPr>
          <w:p w14:paraId="1B2F076C" w14:textId="451D383C"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donateurs</w:t>
            </w:r>
            <w:r w:rsidR="00725AD9">
              <w:rPr>
                <w:sz w:val="20"/>
                <w:szCs w:val="20"/>
              </w:rPr>
              <w:t>;</w:t>
            </w:r>
            <w:r>
              <w:rPr>
                <w:sz w:val="20"/>
                <w:szCs w:val="20"/>
              </w:rPr>
              <w:t xml:space="preserve"> </w:t>
            </w:r>
            <w:r w:rsidR="00274E39">
              <w:rPr>
                <w:sz w:val="20"/>
                <w:szCs w:val="20"/>
              </w:rPr>
              <w:t>secrétariats des conventions de Rio</w:t>
            </w:r>
            <w:r w:rsidR="00725AD9">
              <w:rPr>
                <w:sz w:val="20"/>
                <w:szCs w:val="20"/>
              </w:rPr>
              <w:t>;</w:t>
            </w:r>
            <w:r>
              <w:rPr>
                <w:sz w:val="20"/>
                <w:szCs w:val="20"/>
              </w:rPr>
              <w:t xml:space="preserve"> </w:t>
            </w:r>
            <w:r w:rsidR="00064774">
              <w:rPr>
                <w:sz w:val="20"/>
                <w:szCs w:val="20"/>
              </w:rPr>
              <w:t>Groupe de liaison mixte</w:t>
            </w:r>
          </w:p>
        </w:tc>
      </w:tr>
      <w:tr w:rsidR="00D66F92" w:rsidRPr="004C5362" w14:paraId="592AE079" w14:textId="77777777" w:rsidTr="00774CFF">
        <w:tc>
          <w:tcPr>
            <w:tcW w:w="423" w:type="dxa"/>
          </w:tcPr>
          <w:p w14:paraId="763C6BC2" w14:textId="77777777" w:rsidR="00A45655" w:rsidRDefault="00E85C68">
            <w:pPr>
              <w:spacing w:before="40" w:after="40"/>
              <w:jc w:val="left"/>
              <w:rPr>
                <w:sz w:val="20"/>
                <w:szCs w:val="20"/>
              </w:rPr>
            </w:pPr>
            <w:r>
              <w:rPr>
                <w:sz w:val="20"/>
                <w:szCs w:val="20"/>
              </w:rPr>
              <w:t>i.16</w:t>
            </w:r>
          </w:p>
        </w:tc>
        <w:tc>
          <w:tcPr>
            <w:tcW w:w="3402" w:type="dxa"/>
          </w:tcPr>
          <w:p w14:paraId="06FEF428" w14:textId="694CE74A" w:rsidR="00A45655" w:rsidRDefault="00E85C68">
            <w:pPr>
              <w:spacing w:before="40" w:after="40"/>
              <w:jc w:val="left"/>
              <w:rPr>
                <w:sz w:val="20"/>
                <w:szCs w:val="20"/>
              </w:rPr>
            </w:pPr>
            <w:r>
              <w:rPr>
                <w:sz w:val="20"/>
                <w:szCs w:val="20"/>
              </w:rPr>
              <w:t>Renforcer les mécanismes d</w:t>
            </w:r>
            <w:r w:rsidR="008D42D7">
              <w:rPr>
                <w:sz w:val="20"/>
                <w:szCs w:val="20"/>
              </w:rPr>
              <w:t>’</w:t>
            </w:r>
            <w:r>
              <w:rPr>
                <w:sz w:val="20"/>
                <w:szCs w:val="20"/>
              </w:rPr>
              <w:t xml:space="preserve">apprentissage par les pairs et </w:t>
            </w:r>
            <w:r w:rsidR="0008671A">
              <w:rPr>
                <w:sz w:val="20"/>
                <w:szCs w:val="20"/>
              </w:rPr>
              <w:t>de partage</w:t>
            </w:r>
            <w:r>
              <w:rPr>
                <w:sz w:val="20"/>
                <w:szCs w:val="20"/>
              </w:rPr>
              <w:t xml:space="preserve"> de</w:t>
            </w:r>
            <w:r w:rsidR="0008671A">
              <w:rPr>
                <w:sz w:val="20"/>
                <w:szCs w:val="20"/>
              </w:rPr>
              <w:t>s</w:t>
            </w:r>
            <w:r>
              <w:rPr>
                <w:sz w:val="20"/>
                <w:szCs w:val="20"/>
              </w:rPr>
              <w:t xml:space="preserve"> connaissances entre les conventions </w:t>
            </w:r>
            <w:r w:rsidR="0008671A">
              <w:rPr>
                <w:sz w:val="20"/>
                <w:szCs w:val="20"/>
              </w:rPr>
              <w:t xml:space="preserve">afin de </w:t>
            </w:r>
            <w:r>
              <w:rPr>
                <w:sz w:val="20"/>
                <w:szCs w:val="20"/>
              </w:rPr>
              <w:t>soutenir le renforcement des capacités, la coordination et le partage des bonnes pratiques entre les Parties et les parties prenantes.</w:t>
            </w:r>
          </w:p>
        </w:tc>
        <w:tc>
          <w:tcPr>
            <w:tcW w:w="1497" w:type="dxa"/>
          </w:tcPr>
          <w:p w14:paraId="7DE94D9D" w14:textId="77777777" w:rsidR="00A45655" w:rsidRDefault="00E85C68">
            <w:pPr>
              <w:spacing w:before="40" w:after="40"/>
              <w:jc w:val="left"/>
              <w:rPr>
                <w:sz w:val="20"/>
                <w:szCs w:val="20"/>
              </w:rPr>
            </w:pPr>
            <w:r>
              <w:rPr>
                <w:sz w:val="20"/>
                <w:szCs w:val="20"/>
              </w:rPr>
              <w:t>International</w:t>
            </w:r>
          </w:p>
        </w:tc>
        <w:tc>
          <w:tcPr>
            <w:tcW w:w="1615" w:type="dxa"/>
          </w:tcPr>
          <w:p w14:paraId="7A536AE1" w14:textId="77777777" w:rsidR="00A45655" w:rsidRDefault="00E85C68">
            <w:pPr>
              <w:spacing w:before="40" w:after="40"/>
              <w:jc w:val="left"/>
              <w:rPr>
                <w:sz w:val="20"/>
                <w:szCs w:val="20"/>
              </w:rPr>
            </w:pPr>
            <w:r>
              <w:rPr>
                <w:sz w:val="20"/>
                <w:szCs w:val="20"/>
              </w:rPr>
              <w:t>Gestion des connaissances et renforcement des capacités</w:t>
            </w:r>
          </w:p>
        </w:tc>
        <w:tc>
          <w:tcPr>
            <w:tcW w:w="2277" w:type="dxa"/>
          </w:tcPr>
          <w:p w14:paraId="6D383AD6" w14:textId="4DAC18DF"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donateurs</w:t>
            </w:r>
            <w:r w:rsidR="00725AD9">
              <w:rPr>
                <w:sz w:val="20"/>
                <w:szCs w:val="20"/>
              </w:rPr>
              <w:t>;</w:t>
            </w:r>
            <w:r>
              <w:rPr>
                <w:sz w:val="20"/>
                <w:szCs w:val="20"/>
              </w:rPr>
              <w:t xml:space="preserve"> </w:t>
            </w:r>
            <w:r w:rsidR="00274E39">
              <w:rPr>
                <w:sz w:val="20"/>
                <w:szCs w:val="20"/>
              </w:rPr>
              <w:t>secrétariats des conventions de Rio</w:t>
            </w:r>
            <w:r w:rsidR="00725AD9">
              <w:rPr>
                <w:sz w:val="20"/>
                <w:szCs w:val="20"/>
              </w:rPr>
              <w:t>;</w:t>
            </w:r>
            <w:r>
              <w:rPr>
                <w:sz w:val="20"/>
                <w:szCs w:val="20"/>
              </w:rPr>
              <w:t xml:space="preserve"> </w:t>
            </w:r>
            <w:r w:rsidR="00064774">
              <w:rPr>
                <w:sz w:val="20"/>
                <w:szCs w:val="20"/>
              </w:rPr>
              <w:t>Groupe de liaison mixte</w:t>
            </w:r>
            <w:r w:rsidR="00725AD9">
              <w:rPr>
                <w:sz w:val="20"/>
                <w:szCs w:val="20"/>
              </w:rPr>
              <w:t>;</w:t>
            </w:r>
            <w:r>
              <w:rPr>
                <w:sz w:val="20"/>
                <w:szCs w:val="20"/>
              </w:rPr>
              <w:t xml:space="preserve"> observateurs universitaires/d</w:t>
            </w:r>
            <w:r w:rsidR="0003459E">
              <w:rPr>
                <w:sz w:val="20"/>
                <w:szCs w:val="20"/>
              </w:rPr>
              <w:t>u milieu de la</w:t>
            </w:r>
            <w:r>
              <w:rPr>
                <w:sz w:val="20"/>
                <w:szCs w:val="20"/>
              </w:rPr>
              <w:t xml:space="preserve"> recherche</w:t>
            </w:r>
          </w:p>
        </w:tc>
      </w:tr>
      <w:tr w:rsidR="00D66F92" w:rsidRPr="004C5362" w14:paraId="26E10901" w14:textId="77777777" w:rsidTr="00774CFF">
        <w:tc>
          <w:tcPr>
            <w:tcW w:w="423" w:type="dxa"/>
          </w:tcPr>
          <w:p w14:paraId="213622BF" w14:textId="6C9F89A3" w:rsidR="00A45655" w:rsidRDefault="006E5CD5">
            <w:pPr>
              <w:spacing w:before="40" w:after="40"/>
              <w:jc w:val="left"/>
              <w:rPr>
                <w:sz w:val="20"/>
                <w:szCs w:val="20"/>
              </w:rPr>
            </w:pPr>
            <w:r>
              <w:rPr>
                <w:sz w:val="20"/>
                <w:szCs w:val="20"/>
              </w:rPr>
              <w:t>i.</w:t>
            </w:r>
            <w:r w:rsidR="00E85C68">
              <w:rPr>
                <w:sz w:val="20"/>
                <w:szCs w:val="20"/>
              </w:rPr>
              <w:t>17</w:t>
            </w:r>
          </w:p>
        </w:tc>
        <w:tc>
          <w:tcPr>
            <w:tcW w:w="3402" w:type="dxa"/>
          </w:tcPr>
          <w:p w14:paraId="34DFCEBB" w14:textId="78F919D7" w:rsidR="00A45655" w:rsidRDefault="00CA7055">
            <w:pPr>
              <w:spacing w:before="40" w:after="40"/>
              <w:jc w:val="left"/>
              <w:rPr>
                <w:sz w:val="20"/>
                <w:szCs w:val="20"/>
              </w:rPr>
            </w:pPr>
            <w:r>
              <w:rPr>
                <w:sz w:val="20"/>
                <w:szCs w:val="20"/>
              </w:rPr>
              <w:t>Favoriser d</w:t>
            </w:r>
            <w:r w:rsidR="00E85C68">
              <w:rPr>
                <w:sz w:val="20"/>
                <w:szCs w:val="20"/>
              </w:rPr>
              <w:t xml:space="preserve">es synergies </w:t>
            </w:r>
            <w:r>
              <w:rPr>
                <w:sz w:val="20"/>
                <w:szCs w:val="20"/>
              </w:rPr>
              <w:t>dans le cadre de</w:t>
            </w:r>
            <w:r w:rsidR="00E85C68">
              <w:rPr>
                <w:sz w:val="20"/>
                <w:szCs w:val="20"/>
              </w:rPr>
              <w:t xml:space="preserve"> mécanismes de financement et de la conception de projets, y compris l</w:t>
            </w:r>
            <w:r w:rsidR="008D42D7">
              <w:rPr>
                <w:sz w:val="20"/>
                <w:szCs w:val="20"/>
              </w:rPr>
              <w:t>’</w:t>
            </w:r>
            <w:r w:rsidR="00E85C68">
              <w:rPr>
                <w:sz w:val="20"/>
                <w:szCs w:val="20"/>
              </w:rPr>
              <w:t>utilisation de critères harmonisés entre les principaux fonds, d</w:t>
            </w:r>
            <w:r>
              <w:rPr>
                <w:sz w:val="20"/>
                <w:szCs w:val="20"/>
              </w:rPr>
              <w:t>e mécanismes d’</w:t>
            </w:r>
            <w:r w:rsidR="00E85C68">
              <w:rPr>
                <w:sz w:val="20"/>
                <w:szCs w:val="20"/>
              </w:rPr>
              <w:t xml:space="preserve">incitation pour les projets intégrés offrant des </w:t>
            </w:r>
            <w:r w:rsidR="002F620F">
              <w:rPr>
                <w:sz w:val="20"/>
                <w:szCs w:val="20"/>
              </w:rPr>
              <w:t>avantages connexes</w:t>
            </w:r>
            <w:r w:rsidR="00E85C68">
              <w:rPr>
                <w:sz w:val="20"/>
                <w:szCs w:val="20"/>
              </w:rPr>
              <w:t xml:space="preserve"> et du soutien continu du FEM (programmes intégrés, </w:t>
            </w:r>
            <w:r w:rsidR="004829C2">
              <w:rPr>
                <w:sz w:val="20"/>
                <w:szCs w:val="20"/>
              </w:rPr>
              <w:t>fenêtre</w:t>
            </w:r>
            <w:r w:rsidR="00E85C68">
              <w:rPr>
                <w:sz w:val="20"/>
                <w:szCs w:val="20"/>
              </w:rPr>
              <w:t xml:space="preserve"> de cohérence des politiques)</w:t>
            </w:r>
            <w:r w:rsidR="00BE0D40">
              <w:rPr>
                <w:sz w:val="20"/>
                <w:szCs w:val="20"/>
              </w:rPr>
              <w:t>.</w:t>
            </w:r>
          </w:p>
        </w:tc>
        <w:tc>
          <w:tcPr>
            <w:tcW w:w="1497" w:type="dxa"/>
          </w:tcPr>
          <w:p w14:paraId="090AB181" w14:textId="77777777" w:rsidR="00A45655" w:rsidRDefault="00E85C68">
            <w:pPr>
              <w:spacing w:before="40" w:after="40"/>
              <w:jc w:val="left"/>
              <w:rPr>
                <w:sz w:val="20"/>
                <w:szCs w:val="20"/>
              </w:rPr>
            </w:pPr>
            <w:r>
              <w:rPr>
                <w:sz w:val="20"/>
                <w:szCs w:val="20"/>
              </w:rPr>
              <w:t>International</w:t>
            </w:r>
          </w:p>
        </w:tc>
        <w:tc>
          <w:tcPr>
            <w:tcW w:w="1615" w:type="dxa"/>
          </w:tcPr>
          <w:p w14:paraId="7A4865F8" w14:textId="77777777" w:rsidR="00A45655" w:rsidRDefault="00E85C68">
            <w:pPr>
              <w:spacing w:before="40" w:after="40"/>
              <w:jc w:val="left"/>
              <w:rPr>
                <w:sz w:val="20"/>
                <w:szCs w:val="20"/>
              </w:rPr>
            </w:pPr>
            <w:r>
              <w:rPr>
                <w:sz w:val="20"/>
                <w:szCs w:val="20"/>
              </w:rPr>
              <w:t>Mobilisation des ressources</w:t>
            </w:r>
          </w:p>
        </w:tc>
        <w:tc>
          <w:tcPr>
            <w:tcW w:w="2277" w:type="dxa"/>
          </w:tcPr>
          <w:p w14:paraId="467CDF91" w14:textId="69FB79FB" w:rsidR="00A45655" w:rsidRDefault="00E85C68">
            <w:pPr>
              <w:spacing w:before="40" w:after="40"/>
              <w:jc w:val="left"/>
              <w:rPr>
                <w:sz w:val="20"/>
                <w:szCs w:val="20"/>
              </w:rPr>
            </w:pPr>
            <w:r>
              <w:rPr>
                <w:sz w:val="20"/>
                <w:szCs w:val="20"/>
              </w:rPr>
              <w:t>Parties, donateurs, organismes d</w:t>
            </w:r>
            <w:r w:rsidR="008D42D7">
              <w:rPr>
                <w:sz w:val="20"/>
                <w:szCs w:val="20"/>
              </w:rPr>
              <w:t>’</w:t>
            </w:r>
            <w:r>
              <w:rPr>
                <w:sz w:val="20"/>
                <w:szCs w:val="20"/>
              </w:rPr>
              <w:t>exécution</w:t>
            </w:r>
          </w:p>
        </w:tc>
      </w:tr>
      <w:tr w:rsidR="00D66F92" w:rsidRPr="004C5362" w14:paraId="466F1196" w14:textId="77777777" w:rsidTr="00774CFF">
        <w:tc>
          <w:tcPr>
            <w:tcW w:w="423" w:type="dxa"/>
          </w:tcPr>
          <w:p w14:paraId="3F999CE9" w14:textId="77777777" w:rsidR="00A45655" w:rsidRDefault="00E85C68">
            <w:pPr>
              <w:spacing w:before="40" w:after="40"/>
              <w:jc w:val="left"/>
              <w:rPr>
                <w:sz w:val="20"/>
                <w:szCs w:val="20"/>
              </w:rPr>
            </w:pPr>
            <w:r>
              <w:rPr>
                <w:sz w:val="20"/>
                <w:szCs w:val="20"/>
              </w:rPr>
              <w:t>i.18</w:t>
            </w:r>
          </w:p>
        </w:tc>
        <w:tc>
          <w:tcPr>
            <w:tcW w:w="3402" w:type="dxa"/>
          </w:tcPr>
          <w:p w14:paraId="03256B51" w14:textId="06C12B26" w:rsidR="00A45655" w:rsidRDefault="00E85C68">
            <w:pPr>
              <w:spacing w:before="40" w:after="40"/>
              <w:jc w:val="left"/>
              <w:rPr>
                <w:sz w:val="20"/>
                <w:szCs w:val="20"/>
              </w:rPr>
            </w:pPr>
            <w:r>
              <w:rPr>
                <w:sz w:val="20"/>
                <w:szCs w:val="20"/>
              </w:rPr>
              <w:t xml:space="preserve">Adopter des arrangements harmonisés, y compris les </w:t>
            </w:r>
            <w:r w:rsidR="00BD56A7">
              <w:rPr>
                <w:sz w:val="20"/>
                <w:szCs w:val="20"/>
              </w:rPr>
              <w:t>mandats</w:t>
            </w:r>
            <w:r>
              <w:rPr>
                <w:sz w:val="20"/>
                <w:szCs w:val="20"/>
              </w:rPr>
              <w:t xml:space="preserve"> et le m</w:t>
            </w:r>
            <w:r w:rsidR="00BD56A7">
              <w:rPr>
                <w:sz w:val="20"/>
                <w:szCs w:val="20"/>
              </w:rPr>
              <w:t>ode de fonctionnement,</w:t>
            </w:r>
            <w:r>
              <w:rPr>
                <w:sz w:val="20"/>
                <w:szCs w:val="20"/>
              </w:rPr>
              <w:t xml:space="preserve"> selon qu</w:t>
            </w:r>
            <w:r w:rsidR="008D42D7">
              <w:rPr>
                <w:sz w:val="20"/>
                <w:szCs w:val="20"/>
              </w:rPr>
              <w:t>’</w:t>
            </w:r>
            <w:r>
              <w:rPr>
                <w:sz w:val="20"/>
                <w:szCs w:val="20"/>
              </w:rPr>
              <w:t>il convient, entre le SB8J de la CB</w:t>
            </w:r>
            <w:r w:rsidR="00BD56A7">
              <w:rPr>
                <w:sz w:val="20"/>
                <w:szCs w:val="20"/>
              </w:rPr>
              <w:t>D</w:t>
            </w:r>
            <w:r>
              <w:rPr>
                <w:sz w:val="20"/>
                <w:szCs w:val="20"/>
              </w:rPr>
              <w:t xml:space="preserve">, les caucus </w:t>
            </w:r>
            <w:r w:rsidR="003218F0">
              <w:rPr>
                <w:sz w:val="20"/>
                <w:szCs w:val="20"/>
              </w:rPr>
              <w:t>des peuples autochtones et communautés locales</w:t>
            </w:r>
            <w:r>
              <w:rPr>
                <w:sz w:val="20"/>
                <w:szCs w:val="20"/>
              </w:rPr>
              <w:t xml:space="preserve"> de la C</w:t>
            </w:r>
            <w:r w:rsidR="00BD56A7">
              <w:rPr>
                <w:sz w:val="20"/>
                <w:szCs w:val="20"/>
              </w:rPr>
              <w:t>NU</w:t>
            </w:r>
            <w:r>
              <w:rPr>
                <w:sz w:val="20"/>
                <w:szCs w:val="20"/>
              </w:rPr>
              <w:t>LD et l</w:t>
            </w:r>
            <w:r w:rsidR="00B42B8C">
              <w:rPr>
                <w:sz w:val="20"/>
                <w:szCs w:val="20"/>
              </w:rPr>
              <w:t>e LCIPP de la</w:t>
            </w:r>
            <w:r>
              <w:rPr>
                <w:sz w:val="20"/>
                <w:szCs w:val="20"/>
              </w:rPr>
              <w:t xml:space="preserve"> CCNUCC</w:t>
            </w:r>
            <w:r w:rsidR="00BE0D40">
              <w:rPr>
                <w:sz w:val="20"/>
                <w:szCs w:val="20"/>
              </w:rPr>
              <w:t>.</w:t>
            </w:r>
          </w:p>
        </w:tc>
        <w:tc>
          <w:tcPr>
            <w:tcW w:w="1497" w:type="dxa"/>
          </w:tcPr>
          <w:p w14:paraId="4D92BFA4" w14:textId="77777777" w:rsidR="00A45655" w:rsidRDefault="00E85C68">
            <w:pPr>
              <w:spacing w:before="40" w:after="40"/>
              <w:jc w:val="left"/>
              <w:rPr>
                <w:sz w:val="20"/>
                <w:szCs w:val="20"/>
              </w:rPr>
            </w:pPr>
            <w:r>
              <w:rPr>
                <w:sz w:val="20"/>
                <w:szCs w:val="20"/>
              </w:rPr>
              <w:t>International</w:t>
            </w:r>
          </w:p>
        </w:tc>
        <w:tc>
          <w:tcPr>
            <w:tcW w:w="1615" w:type="dxa"/>
          </w:tcPr>
          <w:p w14:paraId="11CEDFC8" w14:textId="26996ECF" w:rsidR="00A45655" w:rsidRDefault="00E85C68">
            <w:pPr>
              <w:spacing w:before="40" w:after="40"/>
              <w:jc w:val="left"/>
              <w:rPr>
                <w:sz w:val="20"/>
                <w:szCs w:val="20"/>
              </w:rPr>
            </w:pPr>
            <w:r>
              <w:rPr>
                <w:sz w:val="20"/>
                <w:szCs w:val="20"/>
              </w:rPr>
              <w:t>Contributions et droits des peuples autochtones et communautés locales</w:t>
            </w:r>
          </w:p>
        </w:tc>
        <w:tc>
          <w:tcPr>
            <w:tcW w:w="2277" w:type="dxa"/>
          </w:tcPr>
          <w:p w14:paraId="486BC709" w14:textId="15A38C13" w:rsidR="00A45655" w:rsidRDefault="00606565">
            <w:pPr>
              <w:spacing w:before="40" w:after="40"/>
              <w:jc w:val="left"/>
              <w:rPr>
                <w:sz w:val="20"/>
                <w:szCs w:val="20"/>
              </w:rPr>
            </w:pPr>
            <w:r>
              <w:rPr>
                <w:sz w:val="20"/>
                <w:szCs w:val="20"/>
              </w:rPr>
              <w:t>Parti</w:t>
            </w:r>
            <w:r w:rsidR="00E85C68">
              <w:rPr>
                <w:sz w:val="20"/>
                <w:szCs w:val="20"/>
              </w:rPr>
              <w:t>es</w:t>
            </w:r>
          </w:p>
        </w:tc>
      </w:tr>
      <w:tr w:rsidR="00D66F92" w:rsidRPr="004C5362" w14:paraId="5F6ECE2A" w14:textId="77777777" w:rsidTr="00774CFF">
        <w:tc>
          <w:tcPr>
            <w:tcW w:w="423" w:type="dxa"/>
          </w:tcPr>
          <w:p w14:paraId="69BF73C4" w14:textId="77777777" w:rsidR="00A45655" w:rsidRDefault="00E85C68">
            <w:pPr>
              <w:spacing w:before="40" w:after="40"/>
              <w:jc w:val="left"/>
              <w:rPr>
                <w:sz w:val="20"/>
                <w:szCs w:val="20"/>
              </w:rPr>
            </w:pPr>
            <w:r>
              <w:rPr>
                <w:sz w:val="20"/>
                <w:szCs w:val="20"/>
              </w:rPr>
              <w:t>i.19</w:t>
            </w:r>
          </w:p>
        </w:tc>
        <w:tc>
          <w:tcPr>
            <w:tcW w:w="3402" w:type="dxa"/>
          </w:tcPr>
          <w:p w14:paraId="70C91BB0" w14:textId="5BFE88DA" w:rsidR="00A45655" w:rsidRDefault="00E85C68">
            <w:pPr>
              <w:spacing w:before="40" w:after="40"/>
              <w:jc w:val="left"/>
              <w:rPr>
                <w:sz w:val="20"/>
                <w:szCs w:val="20"/>
              </w:rPr>
            </w:pPr>
            <w:r>
              <w:rPr>
                <w:sz w:val="20"/>
                <w:szCs w:val="20"/>
              </w:rPr>
              <w:t>Renforcer la participation de</w:t>
            </w:r>
            <w:r w:rsidR="006E5CD5">
              <w:rPr>
                <w:sz w:val="20"/>
                <w:szCs w:val="20"/>
              </w:rPr>
              <w:t>s</w:t>
            </w:r>
            <w:r>
              <w:rPr>
                <w:sz w:val="20"/>
                <w:szCs w:val="20"/>
              </w:rPr>
              <w:t xml:space="preserve"> </w:t>
            </w:r>
            <w:r w:rsidR="00330BA1">
              <w:rPr>
                <w:sz w:val="20"/>
                <w:szCs w:val="20"/>
              </w:rPr>
              <w:t>peuples autochtones et communautés locales</w:t>
            </w:r>
            <w:r>
              <w:rPr>
                <w:sz w:val="20"/>
                <w:szCs w:val="20"/>
              </w:rPr>
              <w:t xml:space="preserve"> </w:t>
            </w:r>
            <w:r w:rsidR="0086668A">
              <w:rPr>
                <w:sz w:val="20"/>
                <w:szCs w:val="20"/>
              </w:rPr>
              <w:t>dans toutes les</w:t>
            </w:r>
            <w:r>
              <w:rPr>
                <w:sz w:val="20"/>
                <w:szCs w:val="20"/>
              </w:rPr>
              <w:t xml:space="preserve"> </w:t>
            </w:r>
            <w:r w:rsidR="006E5CD5">
              <w:rPr>
                <w:sz w:val="20"/>
                <w:szCs w:val="20"/>
              </w:rPr>
              <w:t>c</w:t>
            </w:r>
            <w:r>
              <w:rPr>
                <w:sz w:val="20"/>
                <w:szCs w:val="20"/>
              </w:rPr>
              <w:t>onventions dans</w:t>
            </w:r>
            <w:r w:rsidR="0086668A">
              <w:rPr>
                <w:sz w:val="20"/>
                <w:szCs w:val="20"/>
              </w:rPr>
              <w:t xml:space="preserve"> le cadre</w:t>
            </w:r>
            <w:r>
              <w:rPr>
                <w:sz w:val="20"/>
                <w:szCs w:val="20"/>
              </w:rPr>
              <w:t xml:space="preserve"> </w:t>
            </w:r>
            <w:r w:rsidR="0086668A">
              <w:rPr>
                <w:sz w:val="20"/>
                <w:szCs w:val="20"/>
              </w:rPr>
              <w:t>d</w:t>
            </w:r>
            <w:r>
              <w:rPr>
                <w:sz w:val="20"/>
                <w:szCs w:val="20"/>
              </w:rPr>
              <w:t xml:space="preserve">es délégations et </w:t>
            </w:r>
            <w:r w:rsidR="0086668A">
              <w:rPr>
                <w:sz w:val="20"/>
                <w:szCs w:val="20"/>
              </w:rPr>
              <w:t>d</w:t>
            </w:r>
            <w:r>
              <w:rPr>
                <w:sz w:val="20"/>
                <w:szCs w:val="20"/>
              </w:rPr>
              <w:t>es positions nationales, par le biais de réunions informelles conjointes de</w:t>
            </w:r>
            <w:r w:rsidR="006E5CD5">
              <w:rPr>
                <w:sz w:val="20"/>
                <w:szCs w:val="20"/>
              </w:rPr>
              <w:t>s</w:t>
            </w:r>
            <w:r>
              <w:rPr>
                <w:sz w:val="20"/>
                <w:szCs w:val="20"/>
              </w:rPr>
              <w:t xml:space="preserve"> </w:t>
            </w:r>
            <w:r w:rsidR="00330BA1">
              <w:rPr>
                <w:sz w:val="20"/>
                <w:szCs w:val="20"/>
              </w:rPr>
              <w:t>peuples autochtones et communautés locales</w:t>
            </w:r>
            <w:r>
              <w:rPr>
                <w:sz w:val="20"/>
                <w:szCs w:val="20"/>
              </w:rPr>
              <w:t xml:space="preserve"> </w:t>
            </w:r>
            <w:r w:rsidR="0086668A">
              <w:rPr>
                <w:sz w:val="20"/>
                <w:szCs w:val="20"/>
              </w:rPr>
              <w:t>dans toutes les</w:t>
            </w:r>
            <w:r>
              <w:rPr>
                <w:sz w:val="20"/>
                <w:szCs w:val="20"/>
              </w:rPr>
              <w:t xml:space="preserve"> </w:t>
            </w:r>
            <w:r w:rsidR="006E5CD5">
              <w:rPr>
                <w:sz w:val="20"/>
                <w:szCs w:val="20"/>
              </w:rPr>
              <w:t>c</w:t>
            </w:r>
            <w:r>
              <w:rPr>
                <w:sz w:val="20"/>
                <w:szCs w:val="20"/>
              </w:rPr>
              <w:t xml:space="preserve">onventions, et la coopération entre les </w:t>
            </w:r>
            <w:r w:rsidR="003A265C">
              <w:rPr>
                <w:sz w:val="20"/>
                <w:szCs w:val="20"/>
              </w:rPr>
              <w:t xml:space="preserve">caucus des </w:t>
            </w:r>
            <w:r w:rsidR="00330BA1">
              <w:rPr>
                <w:sz w:val="20"/>
                <w:szCs w:val="20"/>
              </w:rPr>
              <w:t>peuples autochtones et communautés locales</w:t>
            </w:r>
            <w:r>
              <w:rPr>
                <w:sz w:val="20"/>
                <w:szCs w:val="20"/>
              </w:rPr>
              <w:t>, du SB8J et de la CNULD</w:t>
            </w:r>
            <w:r w:rsidR="006E5CD5">
              <w:rPr>
                <w:sz w:val="20"/>
                <w:szCs w:val="20"/>
              </w:rPr>
              <w:t>,</w:t>
            </w:r>
            <w:r>
              <w:rPr>
                <w:sz w:val="20"/>
                <w:szCs w:val="20"/>
              </w:rPr>
              <w:t xml:space="preserve"> afin d</w:t>
            </w:r>
            <w:r w:rsidR="006E5CD5">
              <w:rPr>
                <w:sz w:val="20"/>
                <w:szCs w:val="20"/>
              </w:rPr>
              <w:t>e garantir</w:t>
            </w:r>
            <w:r>
              <w:rPr>
                <w:sz w:val="20"/>
                <w:szCs w:val="20"/>
              </w:rPr>
              <w:t xml:space="preserve"> des synergies dans les positions </w:t>
            </w:r>
            <w:r w:rsidR="006E5CD5">
              <w:rPr>
                <w:sz w:val="20"/>
                <w:szCs w:val="20"/>
              </w:rPr>
              <w:t>de toutes</w:t>
            </w:r>
            <w:r>
              <w:rPr>
                <w:sz w:val="20"/>
                <w:szCs w:val="20"/>
              </w:rPr>
              <w:t xml:space="preserve"> </w:t>
            </w:r>
            <w:r w:rsidR="006E5CD5">
              <w:rPr>
                <w:sz w:val="20"/>
                <w:szCs w:val="20"/>
              </w:rPr>
              <w:t>les c</w:t>
            </w:r>
            <w:r>
              <w:rPr>
                <w:sz w:val="20"/>
                <w:szCs w:val="20"/>
              </w:rPr>
              <w:t>onventions</w:t>
            </w:r>
            <w:r w:rsidR="006E5CD5">
              <w:rPr>
                <w:sz w:val="20"/>
                <w:szCs w:val="20"/>
              </w:rPr>
              <w:t>.</w:t>
            </w:r>
          </w:p>
        </w:tc>
        <w:tc>
          <w:tcPr>
            <w:tcW w:w="1497" w:type="dxa"/>
          </w:tcPr>
          <w:p w14:paraId="6E3827F2" w14:textId="77777777" w:rsidR="00A45655" w:rsidRDefault="00E85C68">
            <w:pPr>
              <w:spacing w:before="40" w:after="40"/>
              <w:jc w:val="left"/>
              <w:rPr>
                <w:sz w:val="20"/>
                <w:szCs w:val="20"/>
              </w:rPr>
            </w:pPr>
            <w:r>
              <w:rPr>
                <w:sz w:val="20"/>
                <w:szCs w:val="20"/>
              </w:rPr>
              <w:t>International</w:t>
            </w:r>
          </w:p>
        </w:tc>
        <w:tc>
          <w:tcPr>
            <w:tcW w:w="1615" w:type="dxa"/>
          </w:tcPr>
          <w:p w14:paraId="7B61563D" w14:textId="2894D4D5" w:rsidR="00A45655" w:rsidRDefault="00E85C68">
            <w:pPr>
              <w:spacing w:before="40" w:after="40"/>
              <w:jc w:val="left"/>
              <w:rPr>
                <w:sz w:val="20"/>
                <w:szCs w:val="20"/>
              </w:rPr>
            </w:pPr>
            <w:r>
              <w:rPr>
                <w:sz w:val="20"/>
                <w:szCs w:val="20"/>
              </w:rPr>
              <w:t>Contributions et droits des peuples autochtones et communautés locales</w:t>
            </w:r>
          </w:p>
        </w:tc>
        <w:tc>
          <w:tcPr>
            <w:tcW w:w="2277" w:type="dxa"/>
          </w:tcPr>
          <w:p w14:paraId="60364E94" w14:textId="0856356B"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606565">
              <w:rPr>
                <w:sz w:val="20"/>
                <w:szCs w:val="20"/>
              </w:rPr>
              <w:t>s</w:t>
            </w:r>
            <w:r w:rsidR="00274E39">
              <w:rPr>
                <w:sz w:val="20"/>
                <w:szCs w:val="20"/>
              </w:rPr>
              <w:t>ecrétariats des conventions de Rio</w:t>
            </w:r>
            <w:r w:rsidR="00725AD9">
              <w:rPr>
                <w:sz w:val="20"/>
                <w:szCs w:val="20"/>
              </w:rPr>
              <w:t>;</w:t>
            </w:r>
            <w:r>
              <w:rPr>
                <w:sz w:val="20"/>
                <w:szCs w:val="20"/>
              </w:rPr>
              <w:t xml:space="preserve"> caucus des</w:t>
            </w:r>
            <w:r w:rsidR="00606565">
              <w:rPr>
                <w:sz w:val="20"/>
                <w:szCs w:val="20"/>
              </w:rPr>
              <w:t xml:space="preserve"> peuples autochtones et communautés locales</w:t>
            </w:r>
          </w:p>
        </w:tc>
      </w:tr>
    </w:tbl>
    <w:p w14:paraId="1E717DAD" w14:textId="77777777" w:rsidR="00A45655" w:rsidRDefault="00E85C68">
      <w:pPr>
        <w:pStyle w:val="CBDTableTitle"/>
      </w:pPr>
      <w:r>
        <w:rPr>
          <w:b w:val="0"/>
          <w:bCs/>
        </w:rPr>
        <w:lastRenderedPageBreak/>
        <w:t>Tableau 2</w:t>
      </w:r>
      <w:r>
        <w:rPr>
          <w:b w:val="0"/>
          <w:bCs/>
        </w:rPr>
        <w:br/>
      </w:r>
      <w:r>
        <w:t>Moyen terme (2029 à 2030)</w:t>
      </w:r>
    </w:p>
    <w:tbl>
      <w:tblPr>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22"/>
        <w:gridCol w:w="3387"/>
        <w:gridCol w:w="1495"/>
        <w:gridCol w:w="1642"/>
        <w:gridCol w:w="2126"/>
      </w:tblGrid>
      <w:tr w:rsidR="00D66F92" w:rsidRPr="004C5362" w14:paraId="4BBD5934" w14:textId="77777777" w:rsidTr="00774CFF">
        <w:trPr>
          <w:tblHeader/>
        </w:trPr>
        <w:tc>
          <w:tcPr>
            <w:tcW w:w="423" w:type="dxa"/>
          </w:tcPr>
          <w:p w14:paraId="120E8CD8" w14:textId="77777777" w:rsidR="00D66F92" w:rsidRPr="004C5362" w:rsidRDefault="00D66F92" w:rsidP="00774CFF">
            <w:pPr>
              <w:jc w:val="left"/>
              <w:rPr>
                <w:i/>
                <w:iCs/>
                <w:sz w:val="20"/>
                <w:szCs w:val="20"/>
              </w:rPr>
            </w:pPr>
          </w:p>
        </w:tc>
        <w:tc>
          <w:tcPr>
            <w:tcW w:w="3402" w:type="dxa"/>
          </w:tcPr>
          <w:p w14:paraId="02EF1DA2" w14:textId="77777777" w:rsidR="00A45655" w:rsidRDefault="00E85C68">
            <w:pPr>
              <w:spacing w:before="40" w:after="40"/>
              <w:jc w:val="left"/>
              <w:rPr>
                <w:i/>
                <w:iCs/>
                <w:sz w:val="20"/>
                <w:szCs w:val="20"/>
              </w:rPr>
            </w:pPr>
            <w:r>
              <w:rPr>
                <w:i/>
                <w:iCs/>
                <w:sz w:val="20"/>
                <w:szCs w:val="20"/>
              </w:rPr>
              <w:t>Action</w:t>
            </w:r>
          </w:p>
        </w:tc>
        <w:tc>
          <w:tcPr>
            <w:tcW w:w="1500" w:type="dxa"/>
          </w:tcPr>
          <w:p w14:paraId="2A5083C7" w14:textId="77777777" w:rsidR="00A45655" w:rsidRDefault="00E85C68">
            <w:pPr>
              <w:spacing w:before="40" w:after="40"/>
              <w:jc w:val="left"/>
              <w:rPr>
                <w:i/>
                <w:iCs/>
                <w:sz w:val="20"/>
                <w:szCs w:val="20"/>
              </w:rPr>
            </w:pPr>
            <w:r>
              <w:rPr>
                <w:i/>
                <w:iCs/>
                <w:sz w:val="20"/>
                <w:szCs w:val="20"/>
              </w:rPr>
              <w:t>Échelle</w:t>
            </w:r>
          </w:p>
        </w:tc>
        <w:tc>
          <w:tcPr>
            <w:tcW w:w="1618" w:type="dxa"/>
          </w:tcPr>
          <w:p w14:paraId="6DDC3E69" w14:textId="68F12D7A" w:rsidR="00A45655" w:rsidRDefault="00E85C68">
            <w:pPr>
              <w:spacing w:before="40" w:after="40"/>
              <w:jc w:val="left"/>
              <w:rPr>
                <w:i/>
                <w:iCs/>
                <w:sz w:val="20"/>
                <w:szCs w:val="20"/>
              </w:rPr>
            </w:pPr>
            <w:r>
              <w:rPr>
                <w:i/>
                <w:iCs/>
                <w:sz w:val="20"/>
                <w:szCs w:val="20"/>
              </w:rPr>
              <w:t>Élément</w:t>
            </w:r>
            <w:r w:rsidR="00132C9C">
              <w:rPr>
                <w:i/>
                <w:iCs/>
                <w:sz w:val="20"/>
                <w:szCs w:val="20"/>
              </w:rPr>
              <w:t xml:space="preserve"> de base</w:t>
            </w:r>
          </w:p>
        </w:tc>
        <w:tc>
          <w:tcPr>
            <w:tcW w:w="2129" w:type="dxa"/>
          </w:tcPr>
          <w:p w14:paraId="3553402D" w14:textId="77777777" w:rsidR="00A45655" w:rsidRDefault="00E85C68">
            <w:pPr>
              <w:spacing w:before="40" w:after="40"/>
              <w:jc w:val="left"/>
              <w:rPr>
                <w:i/>
                <w:iCs/>
                <w:sz w:val="20"/>
                <w:szCs w:val="20"/>
              </w:rPr>
            </w:pPr>
            <w:r>
              <w:rPr>
                <w:i/>
                <w:iCs/>
                <w:sz w:val="20"/>
                <w:szCs w:val="20"/>
              </w:rPr>
              <w:t>Qui est responsable</w:t>
            </w:r>
          </w:p>
        </w:tc>
      </w:tr>
      <w:tr w:rsidR="00D66F92" w:rsidRPr="004C5362" w14:paraId="354E2D6C" w14:textId="77777777" w:rsidTr="00774CFF">
        <w:tc>
          <w:tcPr>
            <w:tcW w:w="423" w:type="dxa"/>
          </w:tcPr>
          <w:p w14:paraId="55D1C5E7" w14:textId="77777777" w:rsidR="00A45655" w:rsidRDefault="00E85C68">
            <w:pPr>
              <w:jc w:val="left"/>
              <w:rPr>
                <w:sz w:val="20"/>
                <w:szCs w:val="20"/>
              </w:rPr>
            </w:pPr>
            <w:r>
              <w:rPr>
                <w:sz w:val="20"/>
                <w:szCs w:val="20"/>
              </w:rPr>
              <w:t>ii.1</w:t>
            </w:r>
          </w:p>
        </w:tc>
        <w:tc>
          <w:tcPr>
            <w:tcW w:w="3402" w:type="dxa"/>
          </w:tcPr>
          <w:p w14:paraId="6BA21AAA" w14:textId="10EA0731" w:rsidR="00A45655" w:rsidRDefault="00E85C68">
            <w:pPr>
              <w:spacing w:before="40" w:after="40"/>
              <w:jc w:val="left"/>
              <w:rPr>
                <w:sz w:val="20"/>
                <w:szCs w:val="20"/>
              </w:rPr>
            </w:pPr>
            <w:r>
              <w:rPr>
                <w:sz w:val="20"/>
                <w:szCs w:val="20"/>
              </w:rPr>
              <w:t>E</w:t>
            </w:r>
            <w:r w:rsidR="00FF2BA5">
              <w:rPr>
                <w:sz w:val="20"/>
                <w:szCs w:val="20"/>
              </w:rPr>
              <w:t>tudi</w:t>
            </w:r>
            <w:r>
              <w:rPr>
                <w:sz w:val="20"/>
                <w:szCs w:val="20"/>
              </w:rPr>
              <w:t xml:space="preserve">er les possibilités de mise en œuvre coordonnée et harmonisée des </w:t>
            </w:r>
            <w:r w:rsidR="003C4890">
              <w:rPr>
                <w:sz w:val="20"/>
                <w:szCs w:val="20"/>
              </w:rPr>
              <w:t>cible</w:t>
            </w:r>
            <w:r>
              <w:rPr>
                <w:sz w:val="20"/>
                <w:szCs w:val="20"/>
              </w:rPr>
              <w:t xml:space="preserve">s et </w:t>
            </w:r>
            <w:r w:rsidR="003C4890">
              <w:rPr>
                <w:sz w:val="20"/>
                <w:szCs w:val="20"/>
              </w:rPr>
              <w:t xml:space="preserve">des </w:t>
            </w:r>
            <w:r>
              <w:rPr>
                <w:sz w:val="20"/>
                <w:szCs w:val="20"/>
              </w:rPr>
              <w:t>cadres pour l</w:t>
            </w:r>
            <w:r w:rsidR="008D42D7">
              <w:rPr>
                <w:sz w:val="20"/>
                <w:szCs w:val="20"/>
              </w:rPr>
              <w:t>’</w:t>
            </w:r>
            <w:r>
              <w:rPr>
                <w:sz w:val="20"/>
                <w:szCs w:val="20"/>
              </w:rPr>
              <w:t>après-2030 dans l</w:t>
            </w:r>
            <w:r w:rsidR="008D42D7">
              <w:rPr>
                <w:sz w:val="20"/>
                <w:szCs w:val="20"/>
              </w:rPr>
              <w:t>’</w:t>
            </w:r>
            <w:r>
              <w:rPr>
                <w:sz w:val="20"/>
                <w:szCs w:val="20"/>
              </w:rPr>
              <w:t>ensemble des conventions de Rio et du programme de développement pour l</w:t>
            </w:r>
            <w:r w:rsidR="008D42D7">
              <w:rPr>
                <w:sz w:val="20"/>
                <w:szCs w:val="20"/>
              </w:rPr>
              <w:t>’</w:t>
            </w:r>
            <w:r>
              <w:rPr>
                <w:sz w:val="20"/>
                <w:szCs w:val="20"/>
              </w:rPr>
              <w:t>après-2030.</w:t>
            </w:r>
          </w:p>
        </w:tc>
        <w:tc>
          <w:tcPr>
            <w:tcW w:w="1500" w:type="dxa"/>
          </w:tcPr>
          <w:p w14:paraId="44E5CD3D" w14:textId="77777777" w:rsidR="00A45655" w:rsidRDefault="00E85C68">
            <w:pPr>
              <w:spacing w:before="40" w:after="40"/>
              <w:jc w:val="left"/>
              <w:rPr>
                <w:sz w:val="20"/>
                <w:szCs w:val="20"/>
              </w:rPr>
            </w:pPr>
            <w:r>
              <w:rPr>
                <w:sz w:val="20"/>
                <w:szCs w:val="20"/>
              </w:rPr>
              <w:t>International</w:t>
            </w:r>
          </w:p>
        </w:tc>
        <w:tc>
          <w:tcPr>
            <w:tcW w:w="1618" w:type="dxa"/>
          </w:tcPr>
          <w:p w14:paraId="3EFF8323" w14:textId="77777777" w:rsidR="00A45655" w:rsidRDefault="00E85C68">
            <w:pPr>
              <w:spacing w:before="40" w:after="40"/>
              <w:jc w:val="left"/>
              <w:rPr>
                <w:sz w:val="20"/>
                <w:szCs w:val="20"/>
              </w:rPr>
            </w:pPr>
            <w:r>
              <w:rPr>
                <w:sz w:val="20"/>
                <w:szCs w:val="20"/>
              </w:rPr>
              <w:t>Alignement des stratégies et plans nationaux</w:t>
            </w:r>
          </w:p>
        </w:tc>
        <w:tc>
          <w:tcPr>
            <w:tcW w:w="2129" w:type="dxa"/>
          </w:tcPr>
          <w:p w14:paraId="6B56B7B8" w14:textId="7ADADFD5"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274E39">
              <w:rPr>
                <w:sz w:val="20"/>
                <w:szCs w:val="20"/>
              </w:rPr>
              <w:t>secrétariats des conventions de Rio</w:t>
            </w:r>
            <w:r w:rsidR="00725AD9">
              <w:rPr>
                <w:sz w:val="20"/>
                <w:szCs w:val="20"/>
              </w:rPr>
              <w:t>;</w:t>
            </w:r>
            <w:r>
              <w:rPr>
                <w:sz w:val="20"/>
                <w:szCs w:val="20"/>
              </w:rPr>
              <w:t xml:space="preserve"> </w:t>
            </w:r>
            <w:r w:rsidR="00606565">
              <w:rPr>
                <w:sz w:val="20"/>
                <w:szCs w:val="20"/>
              </w:rPr>
              <w:t>organisations intergouvernementales</w:t>
            </w:r>
            <w:r w:rsidR="00725AD9">
              <w:rPr>
                <w:sz w:val="20"/>
                <w:szCs w:val="20"/>
              </w:rPr>
              <w:t>;</w:t>
            </w:r>
            <w:r>
              <w:rPr>
                <w:sz w:val="20"/>
                <w:szCs w:val="20"/>
              </w:rPr>
              <w:t xml:space="preserve"> acteurs non étatiques</w:t>
            </w:r>
          </w:p>
        </w:tc>
      </w:tr>
      <w:tr w:rsidR="00D66F92" w:rsidRPr="004C5362" w14:paraId="1CBC95EA" w14:textId="77777777" w:rsidTr="00774CFF">
        <w:tc>
          <w:tcPr>
            <w:tcW w:w="423" w:type="dxa"/>
          </w:tcPr>
          <w:p w14:paraId="78D2FE28" w14:textId="77777777" w:rsidR="00A45655" w:rsidRDefault="00E85C68">
            <w:pPr>
              <w:jc w:val="left"/>
              <w:rPr>
                <w:sz w:val="20"/>
                <w:szCs w:val="20"/>
              </w:rPr>
            </w:pPr>
            <w:r>
              <w:rPr>
                <w:sz w:val="20"/>
                <w:szCs w:val="20"/>
              </w:rPr>
              <w:t>ii.2</w:t>
            </w:r>
          </w:p>
        </w:tc>
        <w:tc>
          <w:tcPr>
            <w:tcW w:w="3402" w:type="dxa"/>
          </w:tcPr>
          <w:p w14:paraId="516D4F86" w14:textId="665FD18A" w:rsidR="00A45655" w:rsidRDefault="00E85C68">
            <w:pPr>
              <w:spacing w:before="40" w:after="40"/>
              <w:jc w:val="left"/>
              <w:rPr>
                <w:sz w:val="20"/>
                <w:szCs w:val="20"/>
              </w:rPr>
            </w:pPr>
            <w:r>
              <w:rPr>
                <w:sz w:val="20"/>
                <w:szCs w:val="20"/>
              </w:rPr>
              <w:t>Renforcer l</w:t>
            </w:r>
            <w:r w:rsidR="008D42D7">
              <w:rPr>
                <w:sz w:val="20"/>
                <w:szCs w:val="20"/>
              </w:rPr>
              <w:t>’</w:t>
            </w:r>
            <w:r>
              <w:rPr>
                <w:sz w:val="20"/>
                <w:szCs w:val="20"/>
              </w:rPr>
              <w:t xml:space="preserve">intégration des connaissances scientifiques traditionnelles dans les évaluations et la prise de décision, cartographier </w:t>
            </w:r>
            <w:r w:rsidR="00445D4D">
              <w:rPr>
                <w:sz w:val="20"/>
                <w:szCs w:val="20"/>
              </w:rPr>
              <w:t>leur</w:t>
            </w:r>
            <w:r>
              <w:rPr>
                <w:sz w:val="20"/>
                <w:szCs w:val="20"/>
              </w:rPr>
              <w:t xml:space="preserve"> influence dans les messages </w:t>
            </w:r>
            <w:r w:rsidR="00445D4D">
              <w:rPr>
                <w:sz w:val="20"/>
                <w:szCs w:val="20"/>
              </w:rPr>
              <w:t xml:space="preserve">des interfaces </w:t>
            </w:r>
            <w:r w:rsidR="00DC435A">
              <w:rPr>
                <w:sz w:val="20"/>
                <w:szCs w:val="20"/>
              </w:rPr>
              <w:t>science-politique</w:t>
            </w:r>
            <w:r>
              <w:rPr>
                <w:sz w:val="20"/>
                <w:szCs w:val="20"/>
              </w:rPr>
              <w:t xml:space="preserve">, et créer une base de connaissances partagée entre les organes consultatifs, les </w:t>
            </w:r>
            <w:r w:rsidR="00605A07">
              <w:rPr>
                <w:sz w:val="20"/>
                <w:szCs w:val="20"/>
              </w:rPr>
              <w:t xml:space="preserve">interfaces </w:t>
            </w:r>
            <w:r w:rsidR="00DC435A">
              <w:rPr>
                <w:sz w:val="20"/>
                <w:szCs w:val="20"/>
              </w:rPr>
              <w:t>science-politique</w:t>
            </w:r>
            <w:r w:rsidR="00605A07">
              <w:rPr>
                <w:sz w:val="20"/>
                <w:szCs w:val="20"/>
              </w:rPr>
              <w:t>,</w:t>
            </w:r>
            <w:r>
              <w:rPr>
                <w:sz w:val="20"/>
                <w:szCs w:val="20"/>
              </w:rPr>
              <w:t xml:space="preserve"> et les organis</w:t>
            </w:r>
            <w:r w:rsidR="002E5566">
              <w:rPr>
                <w:sz w:val="20"/>
                <w:szCs w:val="20"/>
              </w:rPr>
              <w:t>ation</w:t>
            </w:r>
            <w:r>
              <w:rPr>
                <w:sz w:val="20"/>
                <w:szCs w:val="20"/>
              </w:rPr>
              <w:t xml:space="preserve">s </w:t>
            </w:r>
            <w:r w:rsidR="002E5566">
              <w:rPr>
                <w:sz w:val="20"/>
                <w:szCs w:val="20"/>
              </w:rPr>
              <w:t xml:space="preserve">de </w:t>
            </w:r>
            <w:r w:rsidR="00330BA1">
              <w:rPr>
                <w:sz w:val="20"/>
                <w:szCs w:val="20"/>
              </w:rPr>
              <w:t>peuples autochtones et communautés locales</w:t>
            </w:r>
            <w:r w:rsidR="00605A07">
              <w:rPr>
                <w:sz w:val="20"/>
                <w:szCs w:val="20"/>
              </w:rPr>
              <w:t>,</w:t>
            </w:r>
            <w:r>
              <w:rPr>
                <w:sz w:val="20"/>
                <w:szCs w:val="20"/>
              </w:rPr>
              <w:t xml:space="preserve"> </w:t>
            </w:r>
            <w:r w:rsidR="00605A07">
              <w:rPr>
                <w:sz w:val="20"/>
                <w:szCs w:val="20"/>
              </w:rPr>
              <w:t>en vue d’</w:t>
            </w:r>
            <w:r>
              <w:rPr>
                <w:sz w:val="20"/>
                <w:szCs w:val="20"/>
              </w:rPr>
              <w:t>évaluations co</w:t>
            </w:r>
            <w:r w:rsidR="00765884">
              <w:rPr>
                <w:sz w:val="20"/>
                <w:szCs w:val="20"/>
              </w:rPr>
              <w:t>mmun</w:t>
            </w:r>
            <w:r>
              <w:rPr>
                <w:sz w:val="20"/>
                <w:szCs w:val="20"/>
              </w:rPr>
              <w:t>es</w:t>
            </w:r>
            <w:r w:rsidR="003A04BE">
              <w:rPr>
                <w:sz w:val="20"/>
                <w:szCs w:val="20"/>
              </w:rPr>
              <w:t>.</w:t>
            </w:r>
          </w:p>
        </w:tc>
        <w:tc>
          <w:tcPr>
            <w:tcW w:w="1500" w:type="dxa"/>
          </w:tcPr>
          <w:p w14:paraId="69909F6B" w14:textId="77777777" w:rsidR="00A45655" w:rsidRDefault="00E85C68">
            <w:pPr>
              <w:spacing w:before="40" w:after="40"/>
              <w:jc w:val="left"/>
              <w:rPr>
                <w:sz w:val="20"/>
                <w:szCs w:val="20"/>
              </w:rPr>
            </w:pPr>
            <w:r>
              <w:rPr>
                <w:sz w:val="20"/>
                <w:szCs w:val="20"/>
              </w:rPr>
              <w:t>International</w:t>
            </w:r>
          </w:p>
        </w:tc>
        <w:tc>
          <w:tcPr>
            <w:tcW w:w="1618" w:type="dxa"/>
          </w:tcPr>
          <w:p w14:paraId="6C40C09B" w14:textId="77777777" w:rsidR="00A45655" w:rsidRDefault="00E85C68">
            <w:pPr>
              <w:spacing w:before="40" w:after="40"/>
              <w:jc w:val="left"/>
              <w:rPr>
                <w:sz w:val="20"/>
                <w:szCs w:val="20"/>
              </w:rPr>
            </w:pPr>
            <w:r>
              <w:rPr>
                <w:sz w:val="20"/>
                <w:szCs w:val="20"/>
              </w:rPr>
              <w:t>Interface science-politique et prise de décision fondée sur des données probantes</w:t>
            </w:r>
          </w:p>
        </w:tc>
        <w:tc>
          <w:tcPr>
            <w:tcW w:w="2129" w:type="dxa"/>
          </w:tcPr>
          <w:p w14:paraId="0B29FA5D" w14:textId="416DBF8D" w:rsidR="00A45655" w:rsidRDefault="00274E39">
            <w:pPr>
              <w:spacing w:before="40" w:after="40"/>
              <w:jc w:val="left"/>
              <w:rPr>
                <w:sz w:val="20"/>
                <w:szCs w:val="20"/>
              </w:rPr>
            </w:pPr>
            <w:r>
              <w:rPr>
                <w:sz w:val="20"/>
                <w:szCs w:val="20"/>
              </w:rPr>
              <w:t>Secrétariats des conventions de Rio</w:t>
            </w:r>
            <w:r w:rsidR="00725AD9">
              <w:rPr>
                <w:sz w:val="20"/>
                <w:szCs w:val="20"/>
              </w:rPr>
              <w:t>;</w:t>
            </w:r>
            <w:r w:rsidR="00E85C68">
              <w:rPr>
                <w:sz w:val="20"/>
                <w:szCs w:val="20"/>
              </w:rPr>
              <w:t xml:space="preserve"> IPBES/GIEC/SPI</w:t>
            </w:r>
            <w:r w:rsidR="00725AD9">
              <w:rPr>
                <w:sz w:val="20"/>
                <w:szCs w:val="20"/>
              </w:rPr>
              <w:t>;</w:t>
            </w:r>
            <w:r w:rsidR="00E85C68">
              <w:rPr>
                <w:sz w:val="20"/>
                <w:szCs w:val="20"/>
              </w:rPr>
              <w:t xml:space="preserve"> SB8j/Plateforme des communautés locales et peuples autochtones; milieu universitaire</w:t>
            </w:r>
          </w:p>
        </w:tc>
      </w:tr>
      <w:tr w:rsidR="00D66F92" w:rsidRPr="004C5362" w14:paraId="6117AC99" w14:textId="77777777" w:rsidTr="00774CFF">
        <w:tc>
          <w:tcPr>
            <w:tcW w:w="423" w:type="dxa"/>
          </w:tcPr>
          <w:p w14:paraId="64768598" w14:textId="77777777" w:rsidR="00A45655" w:rsidRDefault="00E85C68">
            <w:pPr>
              <w:jc w:val="left"/>
              <w:rPr>
                <w:sz w:val="20"/>
                <w:szCs w:val="20"/>
              </w:rPr>
            </w:pPr>
            <w:r>
              <w:rPr>
                <w:sz w:val="20"/>
                <w:szCs w:val="20"/>
              </w:rPr>
              <w:t>ii.3</w:t>
            </w:r>
          </w:p>
        </w:tc>
        <w:tc>
          <w:tcPr>
            <w:tcW w:w="3402" w:type="dxa"/>
          </w:tcPr>
          <w:p w14:paraId="31F000D2" w14:textId="423FE9F4" w:rsidR="00A45655" w:rsidRDefault="00E85C68">
            <w:pPr>
              <w:spacing w:before="40" w:after="40"/>
              <w:jc w:val="left"/>
              <w:rPr>
                <w:sz w:val="20"/>
                <w:szCs w:val="20"/>
              </w:rPr>
            </w:pPr>
            <w:r>
              <w:rPr>
                <w:sz w:val="20"/>
                <w:szCs w:val="20"/>
              </w:rPr>
              <w:t>Harmoniser la mise en œuvre des plans d</w:t>
            </w:r>
            <w:r w:rsidR="008D42D7">
              <w:rPr>
                <w:sz w:val="20"/>
                <w:szCs w:val="20"/>
              </w:rPr>
              <w:t>’</w:t>
            </w:r>
            <w:r>
              <w:rPr>
                <w:sz w:val="20"/>
                <w:szCs w:val="20"/>
              </w:rPr>
              <w:t>action des trois conventions en matière d</w:t>
            </w:r>
            <w:r w:rsidR="008D42D7">
              <w:rPr>
                <w:sz w:val="20"/>
                <w:szCs w:val="20"/>
              </w:rPr>
              <w:t>’</w:t>
            </w:r>
            <w:r>
              <w:rPr>
                <w:sz w:val="20"/>
                <w:szCs w:val="20"/>
              </w:rPr>
              <w:t>égalité des sexes, associer systématiquement les groupes de femmes à tous les processus et renforcer la culture numérique et la capacité technique des femmes et des communautés rurales à promouvoir la prise en compte de l</w:t>
            </w:r>
            <w:r w:rsidR="008D42D7">
              <w:rPr>
                <w:sz w:val="20"/>
                <w:szCs w:val="20"/>
              </w:rPr>
              <w:t>’</w:t>
            </w:r>
            <w:r>
              <w:rPr>
                <w:sz w:val="20"/>
                <w:szCs w:val="20"/>
              </w:rPr>
              <w:t>égalité des sexes</w:t>
            </w:r>
            <w:r w:rsidR="003A04BE">
              <w:rPr>
                <w:sz w:val="20"/>
                <w:szCs w:val="20"/>
              </w:rPr>
              <w:t>.</w:t>
            </w:r>
          </w:p>
        </w:tc>
        <w:tc>
          <w:tcPr>
            <w:tcW w:w="1500" w:type="dxa"/>
          </w:tcPr>
          <w:p w14:paraId="5F5C41A4" w14:textId="77777777" w:rsidR="00A45655" w:rsidRDefault="00E85C68">
            <w:pPr>
              <w:spacing w:before="40" w:after="40"/>
              <w:jc w:val="left"/>
              <w:rPr>
                <w:sz w:val="20"/>
                <w:szCs w:val="20"/>
              </w:rPr>
            </w:pPr>
            <w:r>
              <w:rPr>
                <w:sz w:val="20"/>
                <w:szCs w:val="20"/>
              </w:rPr>
              <w:t>International</w:t>
            </w:r>
          </w:p>
        </w:tc>
        <w:tc>
          <w:tcPr>
            <w:tcW w:w="1618" w:type="dxa"/>
          </w:tcPr>
          <w:p w14:paraId="714F2A1C" w14:textId="6644F9E3" w:rsidR="00A45655" w:rsidRDefault="00765884">
            <w:pPr>
              <w:spacing w:before="40" w:after="40"/>
              <w:jc w:val="left"/>
              <w:rPr>
                <w:sz w:val="20"/>
                <w:szCs w:val="20"/>
              </w:rPr>
            </w:pPr>
            <w:r>
              <w:rPr>
                <w:sz w:val="20"/>
                <w:szCs w:val="20"/>
              </w:rPr>
              <w:t>Transversal</w:t>
            </w:r>
            <w:r w:rsidR="00E85C68">
              <w:rPr>
                <w:sz w:val="20"/>
                <w:szCs w:val="20"/>
              </w:rPr>
              <w:t>/Général</w:t>
            </w:r>
          </w:p>
        </w:tc>
        <w:tc>
          <w:tcPr>
            <w:tcW w:w="2129" w:type="dxa"/>
          </w:tcPr>
          <w:p w14:paraId="050F65D8" w14:textId="2D13FE24"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943461">
              <w:rPr>
                <w:sz w:val="20"/>
                <w:szCs w:val="20"/>
              </w:rPr>
              <w:t>correspondants nationaux</w:t>
            </w:r>
            <w:r w:rsidR="00725AD9">
              <w:rPr>
                <w:sz w:val="20"/>
                <w:szCs w:val="20"/>
              </w:rPr>
              <w:t>;</w:t>
            </w:r>
            <w:r>
              <w:rPr>
                <w:sz w:val="20"/>
                <w:szCs w:val="20"/>
              </w:rPr>
              <w:t xml:space="preserve"> </w:t>
            </w:r>
            <w:r w:rsidR="00244CF9">
              <w:rPr>
                <w:sz w:val="20"/>
                <w:szCs w:val="20"/>
              </w:rPr>
              <w:t>groupes</w:t>
            </w:r>
          </w:p>
        </w:tc>
      </w:tr>
      <w:tr w:rsidR="00D66F92" w:rsidRPr="004C5362" w14:paraId="675F1A53" w14:textId="77777777" w:rsidTr="00774CFF">
        <w:tc>
          <w:tcPr>
            <w:tcW w:w="423" w:type="dxa"/>
          </w:tcPr>
          <w:p w14:paraId="3AC2B1B6" w14:textId="77777777" w:rsidR="00A45655" w:rsidRDefault="00E85C68">
            <w:pPr>
              <w:jc w:val="left"/>
              <w:rPr>
                <w:sz w:val="20"/>
                <w:szCs w:val="20"/>
              </w:rPr>
            </w:pPr>
            <w:r>
              <w:rPr>
                <w:sz w:val="20"/>
                <w:szCs w:val="20"/>
              </w:rPr>
              <w:t>ii.4</w:t>
            </w:r>
          </w:p>
        </w:tc>
        <w:tc>
          <w:tcPr>
            <w:tcW w:w="3402" w:type="dxa"/>
          </w:tcPr>
          <w:p w14:paraId="5A286D54" w14:textId="28FF206A" w:rsidR="00A45655" w:rsidRDefault="00E85C68">
            <w:pPr>
              <w:spacing w:before="40" w:after="40"/>
              <w:jc w:val="left"/>
              <w:rPr>
                <w:sz w:val="20"/>
                <w:szCs w:val="20"/>
              </w:rPr>
            </w:pPr>
            <w:r>
              <w:rPr>
                <w:sz w:val="20"/>
                <w:szCs w:val="20"/>
              </w:rPr>
              <w:t>Coordonner les approches entre les secteurs/thèmes partagés (p. ex., foresterie, océan, faune, pollution, eau, systèmes alimentaires)</w:t>
            </w:r>
            <w:r w:rsidR="003A04BE">
              <w:rPr>
                <w:sz w:val="20"/>
                <w:szCs w:val="20"/>
              </w:rPr>
              <w:t>.</w:t>
            </w:r>
          </w:p>
        </w:tc>
        <w:tc>
          <w:tcPr>
            <w:tcW w:w="1500" w:type="dxa"/>
          </w:tcPr>
          <w:p w14:paraId="5BF72407" w14:textId="77777777" w:rsidR="00A45655" w:rsidRDefault="00E85C68">
            <w:pPr>
              <w:spacing w:before="40" w:after="40"/>
              <w:jc w:val="left"/>
              <w:rPr>
                <w:sz w:val="20"/>
                <w:szCs w:val="20"/>
              </w:rPr>
            </w:pPr>
            <w:r>
              <w:rPr>
                <w:sz w:val="20"/>
                <w:szCs w:val="20"/>
              </w:rPr>
              <w:t>National</w:t>
            </w:r>
          </w:p>
        </w:tc>
        <w:tc>
          <w:tcPr>
            <w:tcW w:w="1618" w:type="dxa"/>
          </w:tcPr>
          <w:p w14:paraId="332E0BB1" w14:textId="77777777" w:rsidR="00A45655" w:rsidRDefault="00E85C68">
            <w:pPr>
              <w:spacing w:before="40" w:after="40"/>
              <w:jc w:val="left"/>
              <w:rPr>
                <w:sz w:val="20"/>
                <w:szCs w:val="20"/>
              </w:rPr>
            </w:pPr>
            <w:r>
              <w:rPr>
                <w:sz w:val="20"/>
                <w:szCs w:val="20"/>
              </w:rPr>
              <w:t>Alignement des stratégies et plans nationaux</w:t>
            </w:r>
          </w:p>
        </w:tc>
        <w:tc>
          <w:tcPr>
            <w:tcW w:w="2129" w:type="dxa"/>
          </w:tcPr>
          <w:p w14:paraId="08835567" w14:textId="68B4CBD7" w:rsidR="00A45655" w:rsidRDefault="00DE1656">
            <w:pPr>
              <w:spacing w:before="40" w:after="40"/>
              <w:jc w:val="left"/>
              <w:rPr>
                <w:sz w:val="20"/>
                <w:szCs w:val="20"/>
              </w:rPr>
            </w:pPr>
            <w:r>
              <w:rPr>
                <w:sz w:val="20"/>
                <w:szCs w:val="20"/>
              </w:rPr>
              <w:t>C</w:t>
            </w:r>
            <w:r w:rsidR="00943461">
              <w:rPr>
                <w:sz w:val="20"/>
                <w:szCs w:val="20"/>
              </w:rPr>
              <w:t>orrespondants nationaux</w:t>
            </w:r>
            <w:r w:rsidR="00725AD9">
              <w:rPr>
                <w:sz w:val="20"/>
                <w:szCs w:val="20"/>
              </w:rPr>
              <w:t>;</w:t>
            </w:r>
            <w:r w:rsidR="00E85C68">
              <w:rPr>
                <w:sz w:val="20"/>
                <w:szCs w:val="20"/>
              </w:rPr>
              <w:t xml:space="preserve"> </w:t>
            </w:r>
            <w:r w:rsidR="00330BA1">
              <w:rPr>
                <w:sz w:val="20"/>
                <w:szCs w:val="20"/>
              </w:rPr>
              <w:t>ministères compétents</w:t>
            </w:r>
          </w:p>
        </w:tc>
      </w:tr>
      <w:tr w:rsidR="00D66F92" w:rsidRPr="004C5362" w14:paraId="27942AF1" w14:textId="77777777" w:rsidTr="00774CFF">
        <w:tc>
          <w:tcPr>
            <w:tcW w:w="423" w:type="dxa"/>
          </w:tcPr>
          <w:p w14:paraId="31700A90" w14:textId="77777777" w:rsidR="00A45655" w:rsidRDefault="00E85C68">
            <w:pPr>
              <w:jc w:val="left"/>
              <w:rPr>
                <w:sz w:val="20"/>
                <w:szCs w:val="20"/>
              </w:rPr>
            </w:pPr>
            <w:r>
              <w:rPr>
                <w:sz w:val="20"/>
                <w:szCs w:val="20"/>
              </w:rPr>
              <w:t>ii.5</w:t>
            </w:r>
          </w:p>
        </w:tc>
        <w:tc>
          <w:tcPr>
            <w:tcW w:w="3402" w:type="dxa"/>
          </w:tcPr>
          <w:p w14:paraId="32520E5B" w14:textId="61804553" w:rsidR="00A45655" w:rsidRDefault="00E85C68">
            <w:pPr>
              <w:spacing w:before="40" w:after="40"/>
              <w:jc w:val="left"/>
              <w:rPr>
                <w:sz w:val="20"/>
                <w:szCs w:val="20"/>
              </w:rPr>
            </w:pPr>
            <w:r>
              <w:rPr>
                <w:sz w:val="20"/>
                <w:szCs w:val="20"/>
              </w:rPr>
              <w:t>Utiliser la résilience écologique, y compris dans les écosystèmes d</w:t>
            </w:r>
            <w:r w:rsidR="008D42D7">
              <w:rPr>
                <w:sz w:val="20"/>
                <w:szCs w:val="20"/>
              </w:rPr>
              <w:t>’</w:t>
            </w:r>
            <w:r>
              <w:rPr>
                <w:sz w:val="20"/>
                <w:szCs w:val="20"/>
              </w:rPr>
              <w:t>eau douce, comme prisme pour examiner et aligner les stratégies et plans nationaux (</w:t>
            </w:r>
            <w:r w:rsidR="009A0181">
              <w:rPr>
                <w:sz w:val="20"/>
                <w:szCs w:val="20"/>
              </w:rPr>
              <w:t>NBSAP, NDC, NAP</w:t>
            </w:r>
            <w:r>
              <w:rPr>
                <w:sz w:val="20"/>
                <w:szCs w:val="20"/>
              </w:rPr>
              <w:t>, cibles NDT et plans nationaux de lutte contre la sécheresse)</w:t>
            </w:r>
            <w:r w:rsidR="003A04BE">
              <w:rPr>
                <w:sz w:val="20"/>
                <w:szCs w:val="20"/>
              </w:rPr>
              <w:t>.</w:t>
            </w:r>
          </w:p>
        </w:tc>
        <w:tc>
          <w:tcPr>
            <w:tcW w:w="1500" w:type="dxa"/>
          </w:tcPr>
          <w:p w14:paraId="10FD7CF2" w14:textId="77777777" w:rsidR="00A45655" w:rsidRDefault="00E85C68">
            <w:pPr>
              <w:spacing w:before="40" w:after="40"/>
              <w:jc w:val="left"/>
              <w:rPr>
                <w:sz w:val="20"/>
                <w:szCs w:val="20"/>
              </w:rPr>
            </w:pPr>
            <w:r>
              <w:rPr>
                <w:sz w:val="20"/>
                <w:szCs w:val="20"/>
              </w:rPr>
              <w:t>National</w:t>
            </w:r>
          </w:p>
        </w:tc>
        <w:tc>
          <w:tcPr>
            <w:tcW w:w="1618" w:type="dxa"/>
          </w:tcPr>
          <w:p w14:paraId="67AF191E" w14:textId="77777777" w:rsidR="00A45655" w:rsidRDefault="00E85C68">
            <w:pPr>
              <w:spacing w:before="40" w:after="40"/>
              <w:jc w:val="left"/>
              <w:rPr>
                <w:sz w:val="20"/>
                <w:szCs w:val="20"/>
              </w:rPr>
            </w:pPr>
            <w:r>
              <w:rPr>
                <w:sz w:val="20"/>
                <w:szCs w:val="20"/>
              </w:rPr>
              <w:t>Alignement des stratégies et plans nationaux</w:t>
            </w:r>
          </w:p>
        </w:tc>
        <w:tc>
          <w:tcPr>
            <w:tcW w:w="2129" w:type="dxa"/>
          </w:tcPr>
          <w:p w14:paraId="43637F7F" w14:textId="12500481"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943461">
              <w:rPr>
                <w:sz w:val="20"/>
                <w:szCs w:val="20"/>
              </w:rPr>
              <w:t>correspondants nationaux</w:t>
            </w:r>
            <w:r w:rsidR="00725AD9">
              <w:rPr>
                <w:sz w:val="20"/>
                <w:szCs w:val="20"/>
              </w:rPr>
              <w:t>;</w:t>
            </w:r>
            <w:r>
              <w:rPr>
                <w:sz w:val="20"/>
                <w:szCs w:val="20"/>
              </w:rPr>
              <w:t xml:space="preserve"> autorités nationales compétentes</w:t>
            </w:r>
          </w:p>
        </w:tc>
      </w:tr>
      <w:tr w:rsidR="00D66F92" w:rsidRPr="004C5362" w14:paraId="18B0750C" w14:textId="77777777" w:rsidTr="00774CFF">
        <w:tc>
          <w:tcPr>
            <w:tcW w:w="423" w:type="dxa"/>
          </w:tcPr>
          <w:p w14:paraId="5B1EFEAE" w14:textId="77777777" w:rsidR="00A45655" w:rsidRDefault="00E85C68">
            <w:pPr>
              <w:jc w:val="left"/>
              <w:rPr>
                <w:sz w:val="20"/>
                <w:szCs w:val="20"/>
              </w:rPr>
            </w:pPr>
            <w:r>
              <w:rPr>
                <w:sz w:val="20"/>
                <w:szCs w:val="20"/>
              </w:rPr>
              <w:t>ii.6</w:t>
            </w:r>
          </w:p>
        </w:tc>
        <w:tc>
          <w:tcPr>
            <w:tcW w:w="3402" w:type="dxa"/>
          </w:tcPr>
          <w:p w14:paraId="4F1D475B" w14:textId="2B438967" w:rsidR="00A45655" w:rsidRDefault="00E85C68">
            <w:pPr>
              <w:spacing w:before="40" w:after="40"/>
              <w:jc w:val="left"/>
              <w:rPr>
                <w:sz w:val="20"/>
                <w:szCs w:val="20"/>
              </w:rPr>
            </w:pPr>
            <w:r>
              <w:rPr>
                <w:sz w:val="20"/>
                <w:szCs w:val="20"/>
              </w:rPr>
              <w:t xml:space="preserve">Intégrer les </w:t>
            </w:r>
            <w:r w:rsidR="00096194">
              <w:rPr>
                <w:sz w:val="20"/>
                <w:szCs w:val="20"/>
              </w:rPr>
              <w:t>solutions fondées sur la nature</w:t>
            </w:r>
            <w:r>
              <w:rPr>
                <w:sz w:val="20"/>
                <w:szCs w:val="20"/>
              </w:rPr>
              <w:t xml:space="preserve"> et/ou l</w:t>
            </w:r>
            <w:r w:rsidR="00EB0403">
              <w:rPr>
                <w:sz w:val="20"/>
                <w:szCs w:val="20"/>
              </w:rPr>
              <w:t>es approches écosystémiques</w:t>
            </w:r>
            <w:r>
              <w:rPr>
                <w:sz w:val="20"/>
                <w:szCs w:val="20"/>
              </w:rPr>
              <w:t xml:space="preserve"> dans le développement national, la planification sectorielle et spatiale et dans les </w:t>
            </w:r>
            <w:r w:rsidR="009A0181">
              <w:rPr>
                <w:sz w:val="20"/>
                <w:szCs w:val="20"/>
              </w:rPr>
              <w:t>NBSAP</w:t>
            </w:r>
            <w:r w:rsidR="009A0181" w:rsidRPr="009A0181">
              <w:rPr>
                <w:sz w:val="20"/>
                <w:szCs w:val="20"/>
              </w:rPr>
              <w:t>/</w:t>
            </w:r>
            <w:r w:rsidR="009A0181">
              <w:rPr>
                <w:sz w:val="20"/>
                <w:szCs w:val="20"/>
              </w:rPr>
              <w:t>NDC/NAP</w:t>
            </w:r>
            <w:r>
              <w:rPr>
                <w:sz w:val="20"/>
                <w:szCs w:val="20"/>
              </w:rPr>
              <w:t>/NDT</w:t>
            </w:r>
            <w:r w:rsidR="005A3A70">
              <w:rPr>
                <w:sz w:val="20"/>
                <w:szCs w:val="20"/>
              </w:rPr>
              <w:t>,</w:t>
            </w:r>
            <w:r>
              <w:rPr>
                <w:sz w:val="20"/>
                <w:szCs w:val="20"/>
              </w:rPr>
              <w:t xml:space="preserve"> en tant que mécanisme de prestation de base, soutenu par des modèles et des paramètres normalisés pour soutenir la conservation, la restauration et la gestion durable</w:t>
            </w:r>
            <w:r w:rsidR="00EB0403">
              <w:rPr>
                <w:sz w:val="20"/>
                <w:szCs w:val="20"/>
              </w:rPr>
              <w:t xml:space="preserve"> des écosystèmes</w:t>
            </w:r>
            <w:r>
              <w:rPr>
                <w:sz w:val="20"/>
                <w:szCs w:val="20"/>
              </w:rPr>
              <w:t>, en donnant la priorité à la conservation et à la restauration des écosystèmes à haute teneur en carbone et à haute biodiversité</w:t>
            </w:r>
            <w:r w:rsidR="003A04BE">
              <w:rPr>
                <w:sz w:val="20"/>
                <w:szCs w:val="20"/>
              </w:rPr>
              <w:t>.</w:t>
            </w:r>
          </w:p>
        </w:tc>
        <w:tc>
          <w:tcPr>
            <w:tcW w:w="1500" w:type="dxa"/>
          </w:tcPr>
          <w:p w14:paraId="31474859" w14:textId="77777777" w:rsidR="00A45655" w:rsidRDefault="00E85C68">
            <w:pPr>
              <w:spacing w:before="40" w:after="40"/>
              <w:jc w:val="left"/>
              <w:rPr>
                <w:sz w:val="20"/>
                <w:szCs w:val="20"/>
              </w:rPr>
            </w:pPr>
            <w:r>
              <w:rPr>
                <w:sz w:val="20"/>
                <w:szCs w:val="20"/>
              </w:rPr>
              <w:t>National</w:t>
            </w:r>
          </w:p>
        </w:tc>
        <w:tc>
          <w:tcPr>
            <w:tcW w:w="1618" w:type="dxa"/>
          </w:tcPr>
          <w:p w14:paraId="16AF5374" w14:textId="77777777" w:rsidR="00A45655" w:rsidRDefault="00E85C68">
            <w:pPr>
              <w:spacing w:before="40" w:after="40"/>
              <w:jc w:val="left"/>
              <w:rPr>
                <w:sz w:val="20"/>
                <w:szCs w:val="20"/>
              </w:rPr>
            </w:pPr>
            <w:r>
              <w:rPr>
                <w:sz w:val="20"/>
                <w:szCs w:val="20"/>
              </w:rPr>
              <w:t>Solutions fondées sur la nature et/ou approches écosystémiques</w:t>
            </w:r>
          </w:p>
        </w:tc>
        <w:tc>
          <w:tcPr>
            <w:tcW w:w="2129" w:type="dxa"/>
          </w:tcPr>
          <w:p w14:paraId="5F2149CD" w14:textId="29B3CC06"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organismes de réglementation</w:t>
            </w:r>
          </w:p>
        </w:tc>
      </w:tr>
      <w:tr w:rsidR="00D66F92" w:rsidRPr="004C5362" w14:paraId="4CB84597" w14:textId="77777777" w:rsidTr="00774CFF">
        <w:tc>
          <w:tcPr>
            <w:tcW w:w="423" w:type="dxa"/>
          </w:tcPr>
          <w:p w14:paraId="1B193450" w14:textId="77777777" w:rsidR="00A45655" w:rsidRDefault="00E85C68">
            <w:pPr>
              <w:jc w:val="left"/>
              <w:rPr>
                <w:sz w:val="20"/>
                <w:szCs w:val="20"/>
              </w:rPr>
            </w:pPr>
            <w:r>
              <w:rPr>
                <w:sz w:val="20"/>
                <w:szCs w:val="20"/>
              </w:rPr>
              <w:lastRenderedPageBreak/>
              <w:t>ii.7</w:t>
            </w:r>
          </w:p>
        </w:tc>
        <w:tc>
          <w:tcPr>
            <w:tcW w:w="3402" w:type="dxa"/>
          </w:tcPr>
          <w:p w14:paraId="30F897B0" w14:textId="07752CED" w:rsidR="00A45655" w:rsidRDefault="00E85C68">
            <w:pPr>
              <w:spacing w:before="40" w:after="40"/>
              <w:jc w:val="left"/>
              <w:rPr>
                <w:sz w:val="20"/>
                <w:szCs w:val="20"/>
              </w:rPr>
            </w:pPr>
            <w:r>
              <w:rPr>
                <w:sz w:val="20"/>
                <w:szCs w:val="20"/>
              </w:rPr>
              <w:t>Donner la priorité aux</w:t>
            </w:r>
            <w:r w:rsidR="009B1C99">
              <w:rPr>
                <w:sz w:val="20"/>
                <w:szCs w:val="20"/>
              </w:rPr>
              <w:t xml:space="preserve"> solutions fondées sur la nature et/ou aux approches écosystémiques</w:t>
            </w:r>
            <w:r>
              <w:rPr>
                <w:sz w:val="20"/>
                <w:szCs w:val="20"/>
              </w:rPr>
              <w:t xml:space="preserve"> dirigé</w:t>
            </w:r>
            <w:r w:rsidR="009B1C99">
              <w:rPr>
                <w:sz w:val="20"/>
                <w:szCs w:val="20"/>
              </w:rPr>
              <w:t>e</w:t>
            </w:r>
            <w:r>
              <w:rPr>
                <w:sz w:val="20"/>
                <w:szCs w:val="20"/>
              </w:rPr>
              <w:t>s par l</w:t>
            </w:r>
            <w:r w:rsidR="00936F01">
              <w:rPr>
                <w:sz w:val="20"/>
                <w:szCs w:val="20"/>
              </w:rPr>
              <w:t>es</w:t>
            </w:r>
            <w:r>
              <w:rPr>
                <w:sz w:val="20"/>
                <w:szCs w:val="20"/>
              </w:rPr>
              <w:t xml:space="preserve"> communauté</w:t>
            </w:r>
            <w:r w:rsidR="00936F01">
              <w:rPr>
                <w:sz w:val="20"/>
                <w:szCs w:val="20"/>
              </w:rPr>
              <w:t>s</w:t>
            </w:r>
            <w:r>
              <w:rPr>
                <w:sz w:val="20"/>
                <w:szCs w:val="20"/>
              </w:rPr>
              <w:t xml:space="preserve">, par des femmes </w:t>
            </w:r>
            <w:r w:rsidR="00AF79C2">
              <w:rPr>
                <w:sz w:val="20"/>
                <w:szCs w:val="20"/>
              </w:rPr>
              <w:t>ou</w:t>
            </w:r>
            <w:r>
              <w:rPr>
                <w:sz w:val="20"/>
                <w:szCs w:val="20"/>
              </w:rPr>
              <w:t xml:space="preserve"> par des </w:t>
            </w:r>
            <w:r w:rsidR="00330BA1">
              <w:rPr>
                <w:sz w:val="20"/>
                <w:szCs w:val="20"/>
              </w:rPr>
              <w:t>peuples autochtones et communautés locale</w:t>
            </w:r>
            <w:r w:rsidR="009B1C99">
              <w:rPr>
                <w:sz w:val="20"/>
                <w:szCs w:val="20"/>
              </w:rPr>
              <w:t>s,</w:t>
            </w:r>
            <w:r>
              <w:rPr>
                <w:sz w:val="20"/>
                <w:szCs w:val="20"/>
              </w:rPr>
              <w:t xml:space="preserve"> qui sont inclusi</w:t>
            </w:r>
            <w:r w:rsidR="00AF79C2">
              <w:rPr>
                <w:sz w:val="20"/>
                <w:szCs w:val="20"/>
              </w:rPr>
              <w:t>ve</w:t>
            </w:r>
            <w:r>
              <w:rPr>
                <w:sz w:val="20"/>
                <w:szCs w:val="20"/>
              </w:rPr>
              <w:t xml:space="preserve">s </w:t>
            </w:r>
            <w:r w:rsidR="009B1C99">
              <w:rPr>
                <w:sz w:val="20"/>
                <w:szCs w:val="20"/>
              </w:rPr>
              <w:t>dans leur</w:t>
            </w:r>
            <w:r>
              <w:rPr>
                <w:sz w:val="20"/>
                <w:szCs w:val="20"/>
              </w:rPr>
              <w:t xml:space="preserve"> conception</w:t>
            </w:r>
            <w:r w:rsidR="003A04BE">
              <w:rPr>
                <w:sz w:val="20"/>
                <w:szCs w:val="20"/>
              </w:rPr>
              <w:t>.</w:t>
            </w:r>
          </w:p>
        </w:tc>
        <w:tc>
          <w:tcPr>
            <w:tcW w:w="1500" w:type="dxa"/>
          </w:tcPr>
          <w:p w14:paraId="4BDFFE5F" w14:textId="77777777" w:rsidR="00A45655" w:rsidRDefault="00E85C68">
            <w:pPr>
              <w:spacing w:before="40" w:after="40"/>
              <w:jc w:val="left"/>
              <w:rPr>
                <w:sz w:val="20"/>
                <w:szCs w:val="20"/>
              </w:rPr>
            </w:pPr>
            <w:r>
              <w:rPr>
                <w:sz w:val="20"/>
                <w:szCs w:val="20"/>
              </w:rPr>
              <w:t>National</w:t>
            </w:r>
          </w:p>
        </w:tc>
        <w:tc>
          <w:tcPr>
            <w:tcW w:w="1618" w:type="dxa"/>
          </w:tcPr>
          <w:p w14:paraId="6B2E6EA2" w14:textId="77777777" w:rsidR="00A45655" w:rsidRDefault="00E85C68">
            <w:pPr>
              <w:spacing w:before="40" w:after="40"/>
              <w:jc w:val="left"/>
              <w:rPr>
                <w:sz w:val="20"/>
                <w:szCs w:val="20"/>
              </w:rPr>
            </w:pPr>
            <w:r>
              <w:rPr>
                <w:sz w:val="20"/>
                <w:szCs w:val="20"/>
              </w:rPr>
              <w:t>Solutions fondées sur la nature et/ou approches écosystémiques</w:t>
            </w:r>
          </w:p>
        </w:tc>
        <w:tc>
          <w:tcPr>
            <w:tcW w:w="2129" w:type="dxa"/>
          </w:tcPr>
          <w:p w14:paraId="6F571ACF" w14:textId="453F3ABF"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donateurs</w:t>
            </w:r>
            <w:r w:rsidR="00725AD9">
              <w:rPr>
                <w:sz w:val="20"/>
                <w:szCs w:val="20"/>
              </w:rPr>
              <w:t>;</w:t>
            </w:r>
            <w:r>
              <w:rPr>
                <w:sz w:val="20"/>
                <w:szCs w:val="20"/>
              </w:rPr>
              <w:t xml:space="preserve"> réseaux de femmes et de </w:t>
            </w:r>
            <w:r w:rsidR="00330BA1">
              <w:rPr>
                <w:sz w:val="20"/>
                <w:szCs w:val="20"/>
              </w:rPr>
              <w:t>peuples autochtones et communautés locales</w:t>
            </w:r>
          </w:p>
        </w:tc>
      </w:tr>
      <w:tr w:rsidR="00D66F92" w:rsidRPr="004C5362" w14:paraId="00C2C1E1" w14:textId="77777777" w:rsidTr="00774CFF">
        <w:tc>
          <w:tcPr>
            <w:tcW w:w="423" w:type="dxa"/>
          </w:tcPr>
          <w:p w14:paraId="7BAC6F02" w14:textId="77777777" w:rsidR="00A45655" w:rsidRDefault="00E85C68">
            <w:pPr>
              <w:jc w:val="left"/>
              <w:rPr>
                <w:sz w:val="20"/>
                <w:szCs w:val="20"/>
              </w:rPr>
            </w:pPr>
            <w:r>
              <w:rPr>
                <w:sz w:val="20"/>
                <w:szCs w:val="20"/>
              </w:rPr>
              <w:t>ii.8</w:t>
            </w:r>
          </w:p>
        </w:tc>
        <w:tc>
          <w:tcPr>
            <w:tcW w:w="3402" w:type="dxa"/>
          </w:tcPr>
          <w:p w14:paraId="212B8AA7" w14:textId="3F33DA37" w:rsidR="00A45655" w:rsidRDefault="00E85C68">
            <w:pPr>
              <w:spacing w:before="40" w:after="40"/>
              <w:jc w:val="left"/>
              <w:rPr>
                <w:sz w:val="20"/>
                <w:szCs w:val="20"/>
              </w:rPr>
            </w:pPr>
            <w:r>
              <w:rPr>
                <w:sz w:val="20"/>
                <w:szCs w:val="20"/>
              </w:rPr>
              <w:t>Élaborer des outils, des orientations et des points d</w:t>
            </w:r>
            <w:r w:rsidR="008D42D7">
              <w:rPr>
                <w:sz w:val="20"/>
                <w:szCs w:val="20"/>
              </w:rPr>
              <w:t>’</w:t>
            </w:r>
            <w:r>
              <w:rPr>
                <w:sz w:val="20"/>
                <w:szCs w:val="20"/>
              </w:rPr>
              <w:t xml:space="preserve">entrée thématiques </w:t>
            </w:r>
            <w:r w:rsidR="00FF6924">
              <w:rPr>
                <w:sz w:val="20"/>
                <w:szCs w:val="20"/>
              </w:rPr>
              <w:t>concret</w:t>
            </w:r>
            <w:r>
              <w:rPr>
                <w:sz w:val="20"/>
                <w:szCs w:val="20"/>
              </w:rPr>
              <w:t>s pour l</w:t>
            </w:r>
            <w:r w:rsidR="008D42D7">
              <w:rPr>
                <w:sz w:val="20"/>
                <w:szCs w:val="20"/>
              </w:rPr>
              <w:t>’</w:t>
            </w:r>
            <w:r>
              <w:rPr>
                <w:sz w:val="20"/>
                <w:szCs w:val="20"/>
              </w:rPr>
              <w:t>ensemble de la société (par exemple, communautés de pratiques des systèmes alimentaires) et des plateformes de mise en relation des gouvernements avec les acteurs et les bailleurs de fonds d</w:t>
            </w:r>
            <w:r w:rsidR="002D03DC">
              <w:rPr>
                <w:sz w:val="20"/>
                <w:szCs w:val="20"/>
              </w:rPr>
              <w:t>e</w:t>
            </w:r>
            <w:r>
              <w:rPr>
                <w:sz w:val="20"/>
                <w:szCs w:val="20"/>
              </w:rPr>
              <w:t xml:space="preserve"> l</w:t>
            </w:r>
            <w:r w:rsidR="008D42D7">
              <w:rPr>
                <w:sz w:val="20"/>
                <w:szCs w:val="20"/>
              </w:rPr>
              <w:t>’</w:t>
            </w:r>
            <w:r>
              <w:rPr>
                <w:sz w:val="20"/>
                <w:szCs w:val="20"/>
              </w:rPr>
              <w:t>ensemble de la société</w:t>
            </w:r>
            <w:r w:rsidR="003A04BE">
              <w:rPr>
                <w:sz w:val="20"/>
                <w:szCs w:val="20"/>
              </w:rPr>
              <w:t>.</w:t>
            </w:r>
          </w:p>
        </w:tc>
        <w:tc>
          <w:tcPr>
            <w:tcW w:w="1500" w:type="dxa"/>
          </w:tcPr>
          <w:p w14:paraId="1E72E3F0" w14:textId="77777777" w:rsidR="00A45655" w:rsidRDefault="00E85C68">
            <w:pPr>
              <w:spacing w:before="40" w:after="40"/>
              <w:jc w:val="left"/>
              <w:rPr>
                <w:sz w:val="20"/>
                <w:szCs w:val="20"/>
              </w:rPr>
            </w:pPr>
            <w:r>
              <w:rPr>
                <w:sz w:val="20"/>
                <w:szCs w:val="20"/>
              </w:rPr>
              <w:t>National</w:t>
            </w:r>
          </w:p>
        </w:tc>
        <w:tc>
          <w:tcPr>
            <w:tcW w:w="1618" w:type="dxa"/>
          </w:tcPr>
          <w:p w14:paraId="389F3BAA" w14:textId="6E438096" w:rsidR="00A45655" w:rsidRDefault="00943461">
            <w:pPr>
              <w:spacing w:before="40" w:after="40"/>
              <w:jc w:val="left"/>
              <w:rPr>
                <w:sz w:val="20"/>
                <w:szCs w:val="20"/>
              </w:rPr>
            </w:pPr>
            <w:r>
              <w:rPr>
                <w:sz w:val="20"/>
                <w:szCs w:val="20"/>
              </w:rPr>
              <w:t>Approche à l’échelle</w:t>
            </w:r>
            <w:r w:rsidR="00E85C68">
              <w:rPr>
                <w:sz w:val="20"/>
                <w:szCs w:val="20"/>
              </w:rPr>
              <w:t xml:space="preserve"> de</w:t>
            </w:r>
            <w:r w:rsidR="00270DC8">
              <w:rPr>
                <w:sz w:val="20"/>
                <w:szCs w:val="20"/>
              </w:rPr>
              <w:t xml:space="preserve"> toute</w:t>
            </w:r>
            <w:r w:rsidR="00E85C68">
              <w:rPr>
                <w:sz w:val="20"/>
                <w:szCs w:val="20"/>
              </w:rPr>
              <w:t xml:space="preserve"> la société</w:t>
            </w:r>
          </w:p>
        </w:tc>
        <w:tc>
          <w:tcPr>
            <w:tcW w:w="2129" w:type="dxa"/>
          </w:tcPr>
          <w:p w14:paraId="4FC0BB8E" w14:textId="49B496D6"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064774">
              <w:rPr>
                <w:sz w:val="20"/>
                <w:szCs w:val="20"/>
              </w:rPr>
              <w:t>Groupe de liaison mixte</w:t>
            </w:r>
            <w:r w:rsidR="00725AD9">
              <w:rPr>
                <w:sz w:val="20"/>
                <w:szCs w:val="20"/>
              </w:rPr>
              <w:t>;</w:t>
            </w:r>
            <w:r>
              <w:rPr>
                <w:sz w:val="20"/>
                <w:szCs w:val="20"/>
              </w:rPr>
              <w:t xml:space="preserve"> organismes des Nations Unies</w:t>
            </w:r>
          </w:p>
        </w:tc>
      </w:tr>
      <w:tr w:rsidR="00D66F92" w:rsidRPr="004C5362" w14:paraId="34E01070" w14:textId="77777777" w:rsidTr="00774CFF">
        <w:tc>
          <w:tcPr>
            <w:tcW w:w="423" w:type="dxa"/>
          </w:tcPr>
          <w:p w14:paraId="2FE80569" w14:textId="77777777" w:rsidR="00A45655" w:rsidRDefault="00E85C68">
            <w:pPr>
              <w:jc w:val="left"/>
              <w:rPr>
                <w:sz w:val="20"/>
                <w:szCs w:val="20"/>
              </w:rPr>
            </w:pPr>
            <w:r>
              <w:rPr>
                <w:sz w:val="20"/>
                <w:szCs w:val="20"/>
              </w:rPr>
              <w:t>ii.9</w:t>
            </w:r>
          </w:p>
        </w:tc>
        <w:tc>
          <w:tcPr>
            <w:tcW w:w="3402" w:type="dxa"/>
          </w:tcPr>
          <w:p w14:paraId="73246A47" w14:textId="43474A92" w:rsidR="00A45655" w:rsidRDefault="00E85C68">
            <w:pPr>
              <w:spacing w:before="40" w:after="40"/>
              <w:jc w:val="left"/>
              <w:rPr>
                <w:sz w:val="20"/>
                <w:szCs w:val="20"/>
              </w:rPr>
            </w:pPr>
            <w:r>
              <w:rPr>
                <w:sz w:val="20"/>
                <w:szCs w:val="20"/>
              </w:rPr>
              <w:t>Mettre en place des systèmes nationaux intégrés d</w:t>
            </w:r>
            <w:r w:rsidR="008D42D7">
              <w:rPr>
                <w:sz w:val="20"/>
                <w:szCs w:val="20"/>
              </w:rPr>
              <w:t>’</w:t>
            </w:r>
            <w:r>
              <w:rPr>
                <w:sz w:val="20"/>
                <w:szCs w:val="20"/>
              </w:rPr>
              <w:t>information sur l</w:t>
            </w:r>
            <w:r w:rsidR="008D42D7">
              <w:rPr>
                <w:sz w:val="20"/>
                <w:szCs w:val="20"/>
              </w:rPr>
              <w:t>’</w:t>
            </w:r>
            <w:r>
              <w:rPr>
                <w:sz w:val="20"/>
                <w:szCs w:val="20"/>
              </w:rPr>
              <w:t>environnement qui consolident la collecte et l</w:t>
            </w:r>
            <w:r w:rsidR="008D42D7">
              <w:rPr>
                <w:sz w:val="20"/>
                <w:szCs w:val="20"/>
              </w:rPr>
              <w:t>’</w:t>
            </w:r>
            <w:r>
              <w:rPr>
                <w:sz w:val="20"/>
                <w:szCs w:val="20"/>
              </w:rPr>
              <w:t>utilisation des données dans les trois conventions</w:t>
            </w:r>
            <w:r w:rsidR="002D03DC">
              <w:rPr>
                <w:sz w:val="20"/>
                <w:szCs w:val="20"/>
              </w:rPr>
              <w:t>,</w:t>
            </w:r>
            <w:r>
              <w:rPr>
                <w:sz w:val="20"/>
                <w:szCs w:val="20"/>
              </w:rPr>
              <w:t xml:space="preserve"> lorsque cela est possible, et outiller les acteurs nationaux pour les générer, y accéder et les utiliser</w:t>
            </w:r>
            <w:r w:rsidR="003A04BE">
              <w:rPr>
                <w:sz w:val="20"/>
                <w:szCs w:val="20"/>
              </w:rPr>
              <w:t>.</w:t>
            </w:r>
          </w:p>
        </w:tc>
        <w:tc>
          <w:tcPr>
            <w:tcW w:w="1500" w:type="dxa"/>
          </w:tcPr>
          <w:p w14:paraId="570E1D87" w14:textId="77777777" w:rsidR="00A45655" w:rsidRDefault="00E85C68">
            <w:pPr>
              <w:spacing w:before="40" w:after="40"/>
              <w:jc w:val="left"/>
              <w:rPr>
                <w:sz w:val="20"/>
                <w:szCs w:val="20"/>
              </w:rPr>
            </w:pPr>
            <w:r>
              <w:rPr>
                <w:sz w:val="20"/>
                <w:szCs w:val="20"/>
              </w:rPr>
              <w:t>National</w:t>
            </w:r>
          </w:p>
        </w:tc>
        <w:tc>
          <w:tcPr>
            <w:tcW w:w="1618" w:type="dxa"/>
          </w:tcPr>
          <w:p w14:paraId="538FA812" w14:textId="77777777" w:rsidR="00A45655" w:rsidRDefault="00E85C68">
            <w:pPr>
              <w:spacing w:before="40" w:after="40"/>
              <w:jc w:val="left"/>
              <w:rPr>
                <w:sz w:val="20"/>
                <w:szCs w:val="20"/>
              </w:rPr>
            </w:pPr>
            <w:r>
              <w:rPr>
                <w:sz w:val="20"/>
                <w:szCs w:val="20"/>
              </w:rPr>
              <w:t>Planification, suivi, rapports et examen</w:t>
            </w:r>
          </w:p>
        </w:tc>
        <w:tc>
          <w:tcPr>
            <w:tcW w:w="2129" w:type="dxa"/>
          </w:tcPr>
          <w:p w14:paraId="492FA72F" w14:textId="1931FC46"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ministères compétents</w:t>
            </w:r>
          </w:p>
        </w:tc>
      </w:tr>
      <w:tr w:rsidR="00D66F92" w:rsidRPr="004C5362" w14:paraId="47447D75" w14:textId="77777777" w:rsidTr="00774CFF">
        <w:tc>
          <w:tcPr>
            <w:tcW w:w="423" w:type="dxa"/>
          </w:tcPr>
          <w:p w14:paraId="442D9E73" w14:textId="77777777" w:rsidR="00A45655" w:rsidRDefault="00E85C68">
            <w:pPr>
              <w:jc w:val="left"/>
              <w:rPr>
                <w:sz w:val="20"/>
                <w:szCs w:val="20"/>
              </w:rPr>
            </w:pPr>
            <w:r>
              <w:rPr>
                <w:sz w:val="20"/>
                <w:szCs w:val="20"/>
              </w:rPr>
              <w:t>ii.10</w:t>
            </w:r>
          </w:p>
        </w:tc>
        <w:tc>
          <w:tcPr>
            <w:tcW w:w="3402" w:type="dxa"/>
          </w:tcPr>
          <w:p w14:paraId="25247C98" w14:textId="5F437260" w:rsidR="00A45655" w:rsidRDefault="00E85C68">
            <w:pPr>
              <w:spacing w:before="40" w:after="40"/>
              <w:jc w:val="left"/>
              <w:rPr>
                <w:sz w:val="20"/>
                <w:szCs w:val="20"/>
              </w:rPr>
            </w:pPr>
            <w:r>
              <w:rPr>
                <w:sz w:val="20"/>
                <w:szCs w:val="20"/>
              </w:rPr>
              <w:t>Mettre au point des systèmes de suivi, d</w:t>
            </w:r>
            <w:r w:rsidR="004059C9">
              <w:rPr>
                <w:sz w:val="20"/>
                <w:szCs w:val="20"/>
              </w:rPr>
              <w:t>’établissement de rapports</w:t>
            </w:r>
            <w:r>
              <w:rPr>
                <w:sz w:val="20"/>
                <w:szCs w:val="20"/>
              </w:rPr>
              <w:t xml:space="preserve"> et d</w:t>
            </w:r>
            <w:r w:rsidR="008D42D7">
              <w:rPr>
                <w:sz w:val="20"/>
                <w:szCs w:val="20"/>
              </w:rPr>
              <w:t>’</w:t>
            </w:r>
            <w:r>
              <w:rPr>
                <w:sz w:val="20"/>
                <w:szCs w:val="20"/>
              </w:rPr>
              <w:t>examen qui facilitent l</w:t>
            </w:r>
            <w:r w:rsidR="008D42D7">
              <w:rPr>
                <w:sz w:val="20"/>
                <w:szCs w:val="20"/>
              </w:rPr>
              <w:t>’</w:t>
            </w:r>
            <w:r>
              <w:rPr>
                <w:sz w:val="20"/>
                <w:szCs w:val="20"/>
              </w:rPr>
              <w:t>interopérabilité entre les conventions de Rio, si possible, ancrés dans des mécanismes formels de coordination nationale</w:t>
            </w:r>
            <w:r w:rsidR="003A04BE">
              <w:rPr>
                <w:sz w:val="20"/>
                <w:szCs w:val="20"/>
              </w:rPr>
              <w:t>.</w:t>
            </w:r>
          </w:p>
        </w:tc>
        <w:tc>
          <w:tcPr>
            <w:tcW w:w="1500" w:type="dxa"/>
          </w:tcPr>
          <w:p w14:paraId="03CC8C65" w14:textId="77777777" w:rsidR="00A45655" w:rsidRDefault="00E85C68">
            <w:pPr>
              <w:spacing w:before="40" w:after="40"/>
              <w:jc w:val="left"/>
              <w:rPr>
                <w:sz w:val="20"/>
                <w:szCs w:val="20"/>
              </w:rPr>
            </w:pPr>
            <w:r>
              <w:rPr>
                <w:sz w:val="20"/>
                <w:szCs w:val="20"/>
              </w:rPr>
              <w:t>National</w:t>
            </w:r>
          </w:p>
        </w:tc>
        <w:tc>
          <w:tcPr>
            <w:tcW w:w="1618" w:type="dxa"/>
          </w:tcPr>
          <w:p w14:paraId="5932A282" w14:textId="77777777" w:rsidR="00A45655" w:rsidRDefault="00E85C68">
            <w:pPr>
              <w:spacing w:before="40" w:after="40"/>
              <w:jc w:val="left"/>
              <w:rPr>
                <w:sz w:val="20"/>
                <w:szCs w:val="20"/>
              </w:rPr>
            </w:pPr>
            <w:r>
              <w:rPr>
                <w:sz w:val="20"/>
                <w:szCs w:val="20"/>
              </w:rPr>
              <w:t>Planification, suivi, rapports et examen</w:t>
            </w:r>
          </w:p>
        </w:tc>
        <w:tc>
          <w:tcPr>
            <w:tcW w:w="2129" w:type="dxa"/>
          </w:tcPr>
          <w:p w14:paraId="06912853" w14:textId="12F8C110"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274E39">
              <w:rPr>
                <w:sz w:val="20"/>
                <w:szCs w:val="20"/>
              </w:rPr>
              <w:t>secrétariats des conventions de Rio</w:t>
            </w:r>
          </w:p>
        </w:tc>
      </w:tr>
      <w:tr w:rsidR="00D66F92" w:rsidRPr="004C5362" w14:paraId="13EE382E" w14:textId="77777777" w:rsidTr="00774CFF">
        <w:tc>
          <w:tcPr>
            <w:tcW w:w="423" w:type="dxa"/>
          </w:tcPr>
          <w:p w14:paraId="09C4BC7E" w14:textId="77777777" w:rsidR="00A45655" w:rsidRDefault="00E85C68">
            <w:pPr>
              <w:jc w:val="left"/>
              <w:rPr>
                <w:sz w:val="20"/>
                <w:szCs w:val="20"/>
              </w:rPr>
            </w:pPr>
            <w:r>
              <w:rPr>
                <w:sz w:val="20"/>
                <w:szCs w:val="20"/>
              </w:rPr>
              <w:t>ii.11</w:t>
            </w:r>
          </w:p>
        </w:tc>
        <w:tc>
          <w:tcPr>
            <w:tcW w:w="3402" w:type="dxa"/>
          </w:tcPr>
          <w:p w14:paraId="5B7FD40F" w14:textId="2AA6CAE8" w:rsidR="00A45655" w:rsidRDefault="00E85C68">
            <w:pPr>
              <w:spacing w:before="40" w:after="40"/>
              <w:jc w:val="left"/>
              <w:rPr>
                <w:sz w:val="20"/>
                <w:szCs w:val="20"/>
              </w:rPr>
            </w:pPr>
            <w:r>
              <w:rPr>
                <w:sz w:val="20"/>
                <w:szCs w:val="20"/>
              </w:rPr>
              <w:t>Élaborer des indicateurs pour mesurer la cohérence des politiques et la mise en œuvre synergique (un « bilan des synergies nationales »), l</w:t>
            </w:r>
            <w:r w:rsidR="008D42D7">
              <w:rPr>
                <w:sz w:val="20"/>
                <w:szCs w:val="20"/>
              </w:rPr>
              <w:t>’</w:t>
            </w:r>
            <w:r>
              <w:rPr>
                <w:sz w:val="20"/>
                <w:szCs w:val="20"/>
              </w:rPr>
              <w:t>efficacité de la coopération, la mise en œuvre des garanties sur le terrain et la participation multipartite dans l</w:t>
            </w:r>
            <w:r w:rsidR="008D42D7">
              <w:rPr>
                <w:sz w:val="20"/>
                <w:szCs w:val="20"/>
              </w:rPr>
              <w:t>’</w:t>
            </w:r>
            <w:r>
              <w:rPr>
                <w:sz w:val="20"/>
                <w:szCs w:val="20"/>
              </w:rPr>
              <w:t>ensemble des conventions de Rio</w:t>
            </w:r>
            <w:r w:rsidR="003A04BE">
              <w:rPr>
                <w:sz w:val="20"/>
                <w:szCs w:val="20"/>
              </w:rPr>
              <w:t>.</w:t>
            </w:r>
          </w:p>
        </w:tc>
        <w:tc>
          <w:tcPr>
            <w:tcW w:w="1500" w:type="dxa"/>
          </w:tcPr>
          <w:p w14:paraId="51F73CAF" w14:textId="77777777" w:rsidR="00A45655" w:rsidRDefault="00E85C68">
            <w:pPr>
              <w:spacing w:before="40" w:after="40"/>
              <w:jc w:val="left"/>
              <w:rPr>
                <w:sz w:val="20"/>
                <w:szCs w:val="20"/>
              </w:rPr>
            </w:pPr>
            <w:r>
              <w:rPr>
                <w:sz w:val="20"/>
                <w:szCs w:val="20"/>
              </w:rPr>
              <w:t>National</w:t>
            </w:r>
          </w:p>
        </w:tc>
        <w:tc>
          <w:tcPr>
            <w:tcW w:w="1618" w:type="dxa"/>
          </w:tcPr>
          <w:p w14:paraId="14DFDB5F" w14:textId="3B17B7AB" w:rsidR="00A45655" w:rsidRDefault="00E85C68">
            <w:pPr>
              <w:spacing w:before="40" w:after="40"/>
              <w:jc w:val="left"/>
              <w:rPr>
                <w:sz w:val="20"/>
                <w:szCs w:val="20"/>
              </w:rPr>
            </w:pPr>
            <w:r>
              <w:rPr>
                <w:sz w:val="20"/>
                <w:szCs w:val="20"/>
              </w:rPr>
              <w:t xml:space="preserve">Planification, suivi, </w:t>
            </w:r>
            <w:r w:rsidR="00207C34">
              <w:rPr>
                <w:sz w:val="20"/>
                <w:szCs w:val="20"/>
              </w:rPr>
              <w:t xml:space="preserve">établissement de </w:t>
            </w:r>
            <w:r>
              <w:rPr>
                <w:sz w:val="20"/>
                <w:szCs w:val="20"/>
              </w:rPr>
              <w:t>rapports et examen</w:t>
            </w:r>
          </w:p>
        </w:tc>
        <w:tc>
          <w:tcPr>
            <w:tcW w:w="2129" w:type="dxa"/>
          </w:tcPr>
          <w:p w14:paraId="6AEF7E29" w14:textId="3F36AE04" w:rsidR="00A45655" w:rsidRDefault="00207C34">
            <w:pPr>
              <w:spacing w:before="40" w:after="40"/>
              <w:jc w:val="left"/>
              <w:rPr>
                <w:sz w:val="20"/>
                <w:szCs w:val="20"/>
              </w:rPr>
            </w:pPr>
            <w:r>
              <w:rPr>
                <w:sz w:val="20"/>
                <w:szCs w:val="20"/>
              </w:rPr>
              <w:t>Parti</w:t>
            </w:r>
            <w:r w:rsidR="00E85C68">
              <w:rPr>
                <w:sz w:val="20"/>
                <w:szCs w:val="20"/>
              </w:rPr>
              <w:t>es</w:t>
            </w:r>
          </w:p>
        </w:tc>
      </w:tr>
      <w:tr w:rsidR="00D66F92" w:rsidRPr="004C5362" w14:paraId="690D85E4" w14:textId="77777777" w:rsidTr="00774CFF">
        <w:tc>
          <w:tcPr>
            <w:tcW w:w="423" w:type="dxa"/>
          </w:tcPr>
          <w:p w14:paraId="00C7E302" w14:textId="77777777" w:rsidR="00A45655" w:rsidRDefault="00E85C68">
            <w:pPr>
              <w:jc w:val="left"/>
              <w:rPr>
                <w:sz w:val="20"/>
                <w:szCs w:val="20"/>
              </w:rPr>
            </w:pPr>
            <w:r>
              <w:rPr>
                <w:sz w:val="20"/>
                <w:szCs w:val="20"/>
              </w:rPr>
              <w:t>ii.12</w:t>
            </w:r>
          </w:p>
        </w:tc>
        <w:tc>
          <w:tcPr>
            <w:tcW w:w="3402" w:type="dxa"/>
          </w:tcPr>
          <w:p w14:paraId="0F5C7DCD" w14:textId="67CD79C2" w:rsidR="00A45655" w:rsidRDefault="00E85C68">
            <w:pPr>
              <w:spacing w:before="40" w:after="40"/>
              <w:jc w:val="left"/>
              <w:rPr>
                <w:sz w:val="20"/>
                <w:szCs w:val="20"/>
              </w:rPr>
            </w:pPr>
            <w:r>
              <w:rPr>
                <w:sz w:val="20"/>
                <w:szCs w:val="20"/>
              </w:rPr>
              <w:t xml:space="preserve">Harmoniser </w:t>
            </w:r>
            <w:r w:rsidR="008E1EBF">
              <w:rPr>
                <w:sz w:val="20"/>
                <w:szCs w:val="20"/>
              </w:rPr>
              <w:t xml:space="preserve">progressivement </w:t>
            </w:r>
            <w:r>
              <w:rPr>
                <w:sz w:val="20"/>
                <w:szCs w:val="20"/>
              </w:rPr>
              <w:t>et cartographier les stratégies, les cibles et les indicateurs nationaux dans l</w:t>
            </w:r>
            <w:r w:rsidR="008D42D7">
              <w:rPr>
                <w:sz w:val="20"/>
                <w:szCs w:val="20"/>
              </w:rPr>
              <w:t>’</w:t>
            </w:r>
            <w:r>
              <w:rPr>
                <w:sz w:val="20"/>
                <w:szCs w:val="20"/>
              </w:rPr>
              <w:t>ensemble des conventions de Rio et des O</w:t>
            </w:r>
            <w:r w:rsidR="00E87253">
              <w:rPr>
                <w:sz w:val="20"/>
                <w:szCs w:val="20"/>
              </w:rPr>
              <w:t>bjectifs de développement durable</w:t>
            </w:r>
            <w:r w:rsidR="007A145A">
              <w:rPr>
                <w:sz w:val="20"/>
                <w:szCs w:val="20"/>
              </w:rPr>
              <w:t>,</w:t>
            </w:r>
            <w:r>
              <w:rPr>
                <w:sz w:val="20"/>
                <w:szCs w:val="20"/>
              </w:rPr>
              <w:t xml:space="preserve"> en tant que base pour </w:t>
            </w:r>
            <w:r w:rsidR="00CF56D4">
              <w:rPr>
                <w:sz w:val="20"/>
                <w:szCs w:val="20"/>
              </w:rPr>
              <w:t xml:space="preserve">avoir </w:t>
            </w:r>
            <w:r>
              <w:rPr>
                <w:sz w:val="20"/>
                <w:szCs w:val="20"/>
              </w:rPr>
              <w:t>des données partagées et des rapports rationalisés</w:t>
            </w:r>
            <w:r w:rsidR="003A04BE">
              <w:rPr>
                <w:sz w:val="20"/>
                <w:szCs w:val="20"/>
              </w:rPr>
              <w:t>.</w:t>
            </w:r>
          </w:p>
        </w:tc>
        <w:tc>
          <w:tcPr>
            <w:tcW w:w="1500" w:type="dxa"/>
          </w:tcPr>
          <w:p w14:paraId="6A52CC2E" w14:textId="77777777" w:rsidR="00A45655" w:rsidRDefault="00E85C68">
            <w:pPr>
              <w:spacing w:before="40" w:after="40"/>
              <w:jc w:val="left"/>
              <w:rPr>
                <w:sz w:val="20"/>
                <w:szCs w:val="20"/>
              </w:rPr>
            </w:pPr>
            <w:r>
              <w:rPr>
                <w:sz w:val="20"/>
                <w:szCs w:val="20"/>
              </w:rPr>
              <w:t>National</w:t>
            </w:r>
          </w:p>
        </w:tc>
        <w:tc>
          <w:tcPr>
            <w:tcW w:w="1618" w:type="dxa"/>
          </w:tcPr>
          <w:p w14:paraId="056FFA96" w14:textId="50FCB637" w:rsidR="00A45655" w:rsidRDefault="00E85C68">
            <w:pPr>
              <w:spacing w:before="40" w:after="40"/>
              <w:jc w:val="left"/>
              <w:rPr>
                <w:sz w:val="20"/>
                <w:szCs w:val="20"/>
              </w:rPr>
            </w:pPr>
            <w:r>
              <w:rPr>
                <w:sz w:val="20"/>
                <w:szCs w:val="20"/>
              </w:rPr>
              <w:t xml:space="preserve">Planification, suivi, </w:t>
            </w:r>
            <w:r w:rsidR="00207C34">
              <w:rPr>
                <w:sz w:val="20"/>
                <w:szCs w:val="20"/>
              </w:rPr>
              <w:t xml:space="preserve">établissement de </w:t>
            </w:r>
            <w:r>
              <w:rPr>
                <w:sz w:val="20"/>
                <w:szCs w:val="20"/>
              </w:rPr>
              <w:t>rappo</w:t>
            </w:r>
            <w:r w:rsidR="00207C34">
              <w:rPr>
                <w:sz w:val="20"/>
                <w:szCs w:val="20"/>
              </w:rPr>
              <w:t>r</w:t>
            </w:r>
            <w:r>
              <w:rPr>
                <w:sz w:val="20"/>
                <w:szCs w:val="20"/>
              </w:rPr>
              <w:t>ts et examen</w:t>
            </w:r>
          </w:p>
        </w:tc>
        <w:tc>
          <w:tcPr>
            <w:tcW w:w="2129" w:type="dxa"/>
          </w:tcPr>
          <w:p w14:paraId="33ECFDA5" w14:textId="26BC86E4"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943461">
              <w:rPr>
                <w:sz w:val="20"/>
                <w:szCs w:val="20"/>
              </w:rPr>
              <w:t>correspondants nationaux</w:t>
            </w:r>
            <w:r w:rsidR="00725AD9">
              <w:rPr>
                <w:sz w:val="20"/>
                <w:szCs w:val="20"/>
              </w:rPr>
              <w:t>;</w:t>
            </w:r>
            <w:r>
              <w:rPr>
                <w:sz w:val="20"/>
                <w:szCs w:val="20"/>
              </w:rPr>
              <w:t xml:space="preserve"> appui technique des partenaires</w:t>
            </w:r>
          </w:p>
        </w:tc>
      </w:tr>
      <w:tr w:rsidR="00D66F92" w:rsidRPr="004C5362" w14:paraId="3D3AFA8C" w14:textId="77777777" w:rsidTr="00774CFF">
        <w:tc>
          <w:tcPr>
            <w:tcW w:w="423" w:type="dxa"/>
          </w:tcPr>
          <w:p w14:paraId="25CB82C7" w14:textId="77777777" w:rsidR="00A45655" w:rsidRDefault="00E85C68">
            <w:pPr>
              <w:jc w:val="left"/>
              <w:rPr>
                <w:sz w:val="20"/>
                <w:szCs w:val="20"/>
              </w:rPr>
            </w:pPr>
            <w:r>
              <w:rPr>
                <w:sz w:val="20"/>
                <w:szCs w:val="20"/>
              </w:rPr>
              <w:t>ii.13</w:t>
            </w:r>
          </w:p>
        </w:tc>
        <w:tc>
          <w:tcPr>
            <w:tcW w:w="3402" w:type="dxa"/>
          </w:tcPr>
          <w:p w14:paraId="0B64CBFC" w14:textId="5C579547" w:rsidR="00A45655" w:rsidRDefault="00E85C68">
            <w:pPr>
              <w:spacing w:before="40" w:after="40"/>
              <w:jc w:val="left"/>
              <w:rPr>
                <w:sz w:val="20"/>
                <w:szCs w:val="20"/>
              </w:rPr>
            </w:pPr>
            <w:r>
              <w:rPr>
                <w:sz w:val="20"/>
                <w:szCs w:val="20"/>
              </w:rPr>
              <w:t xml:space="preserve">Renforcer </w:t>
            </w:r>
            <w:r w:rsidR="006B26F5">
              <w:rPr>
                <w:sz w:val="20"/>
                <w:szCs w:val="20"/>
              </w:rPr>
              <w:t>le</w:t>
            </w:r>
            <w:r w:rsidR="007A145A">
              <w:rPr>
                <w:sz w:val="20"/>
                <w:szCs w:val="20"/>
              </w:rPr>
              <w:t xml:space="preserve"> suivi</w:t>
            </w:r>
            <w:r>
              <w:rPr>
                <w:sz w:val="20"/>
                <w:szCs w:val="20"/>
              </w:rPr>
              <w:t xml:space="preserve"> synergi</w:t>
            </w:r>
            <w:r w:rsidR="007A145A">
              <w:rPr>
                <w:sz w:val="20"/>
                <w:szCs w:val="20"/>
              </w:rPr>
              <w:t>que</w:t>
            </w:r>
            <w:r w:rsidR="006B26F5">
              <w:rPr>
                <w:sz w:val="20"/>
                <w:szCs w:val="20"/>
              </w:rPr>
              <w:t xml:space="preserve"> </w:t>
            </w:r>
            <w:r>
              <w:rPr>
                <w:sz w:val="20"/>
                <w:szCs w:val="20"/>
              </w:rPr>
              <w:t>communautaire, dirigé par les jeunes et par les femmes, en intégrant les connaissances traditionnelles dans les rapports nationaux</w:t>
            </w:r>
            <w:r w:rsidR="00CF56D4">
              <w:rPr>
                <w:sz w:val="20"/>
                <w:szCs w:val="20"/>
              </w:rPr>
              <w:t>,</w:t>
            </w:r>
            <w:r>
              <w:rPr>
                <w:sz w:val="20"/>
                <w:szCs w:val="20"/>
              </w:rPr>
              <w:t xml:space="preserve"> avec des canaux de soutien et de participation dédiés qui </w:t>
            </w:r>
            <w:r w:rsidR="003F7769">
              <w:rPr>
                <w:sz w:val="20"/>
                <w:szCs w:val="20"/>
              </w:rPr>
              <w:t>appuie</w:t>
            </w:r>
            <w:r>
              <w:rPr>
                <w:sz w:val="20"/>
                <w:szCs w:val="20"/>
              </w:rPr>
              <w:t xml:space="preserve">nt </w:t>
            </w:r>
            <w:r w:rsidR="003F7769">
              <w:rPr>
                <w:sz w:val="20"/>
                <w:szCs w:val="20"/>
              </w:rPr>
              <w:t>un</w:t>
            </w:r>
            <w:r>
              <w:rPr>
                <w:sz w:val="20"/>
                <w:szCs w:val="20"/>
              </w:rPr>
              <w:t xml:space="preserve"> s</w:t>
            </w:r>
            <w:r w:rsidR="003F7769">
              <w:rPr>
                <w:sz w:val="20"/>
                <w:szCs w:val="20"/>
              </w:rPr>
              <w:t>uivi harmonisé</w:t>
            </w:r>
            <w:r>
              <w:rPr>
                <w:sz w:val="20"/>
                <w:szCs w:val="20"/>
              </w:rPr>
              <w:t xml:space="preserve"> dans l</w:t>
            </w:r>
            <w:r w:rsidR="003F7769">
              <w:rPr>
                <w:sz w:val="20"/>
                <w:szCs w:val="20"/>
              </w:rPr>
              <w:t>’ensemble d</w:t>
            </w:r>
            <w:r>
              <w:rPr>
                <w:sz w:val="20"/>
                <w:szCs w:val="20"/>
              </w:rPr>
              <w:t>es conventions de Rio</w:t>
            </w:r>
            <w:r w:rsidR="003A04BE">
              <w:rPr>
                <w:sz w:val="20"/>
                <w:szCs w:val="20"/>
              </w:rPr>
              <w:t>.</w:t>
            </w:r>
          </w:p>
        </w:tc>
        <w:tc>
          <w:tcPr>
            <w:tcW w:w="1500" w:type="dxa"/>
          </w:tcPr>
          <w:p w14:paraId="34F24529" w14:textId="7B60A906" w:rsidR="00A45655" w:rsidRDefault="00E52195">
            <w:pPr>
              <w:spacing w:before="40" w:after="40"/>
              <w:jc w:val="left"/>
              <w:rPr>
                <w:sz w:val="20"/>
                <w:szCs w:val="20"/>
              </w:rPr>
            </w:pPr>
            <w:r>
              <w:rPr>
                <w:sz w:val="20"/>
                <w:szCs w:val="20"/>
              </w:rPr>
              <w:t>I</w:t>
            </w:r>
            <w:r w:rsidR="00E85C68">
              <w:rPr>
                <w:sz w:val="20"/>
                <w:szCs w:val="20"/>
              </w:rPr>
              <w:t>nfranational</w:t>
            </w:r>
          </w:p>
        </w:tc>
        <w:tc>
          <w:tcPr>
            <w:tcW w:w="1618" w:type="dxa"/>
          </w:tcPr>
          <w:p w14:paraId="4D53FBBA" w14:textId="09E736F2" w:rsidR="00A45655" w:rsidRDefault="00E85C68">
            <w:pPr>
              <w:spacing w:before="40" w:after="40"/>
              <w:jc w:val="left"/>
              <w:rPr>
                <w:sz w:val="20"/>
                <w:szCs w:val="20"/>
              </w:rPr>
            </w:pPr>
            <w:r>
              <w:rPr>
                <w:sz w:val="20"/>
                <w:szCs w:val="20"/>
              </w:rPr>
              <w:t xml:space="preserve">Planification, suivi, </w:t>
            </w:r>
            <w:r w:rsidR="00207C34">
              <w:rPr>
                <w:sz w:val="20"/>
                <w:szCs w:val="20"/>
              </w:rPr>
              <w:t xml:space="preserve">établissement de </w:t>
            </w:r>
            <w:r>
              <w:rPr>
                <w:sz w:val="20"/>
                <w:szCs w:val="20"/>
              </w:rPr>
              <w:t>rapports et examen</w:t>
            </w:r>
          </w:p>
        </w:tc>
        <w:tc>
          <w:tcPr>
            <w:tcW w:w="2129" w:type="dxa"/>
          </w:tcPr>
          <w:p w14:paraId="29ECF380" w14:textId="06E80D1F"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274E39">
              <w:rPr>
                <w:sz w:val="20"/>
                <w:szCs w:val="20"/>
              </w:rPr>
              <w:t>secrétariats des conventions de Rio</w:t>
            </w:r>
            <w:r w:rsidR="00725AD9">
              <w:rPr>
                <w:sz w:val="20"/>
                <w:szCs w:val="20"/>
              </w:rPr>
              <w:t>;</w:t>
            </w:r>
            <w:r>
              <w:rPr>
                <w:sz w:val="20"/>
                <w:szCs w:val="20"/>
              </w:rPr>
              <w:t xml:space="preserve"> </w:t>
            </w:r>
            <w:r w:rsidR="00207C34">
              <w:rPr>
                <w:sz w:val="20"/>
                <w:szCs w:val="20"/>
              </w:rPr>
              <w:t>peuples autochtones et communautés locales</w:t>
            </w:r>
            <w:r w:rsidR="00725AD9">
              <w:rPr>
                <w:sz w:val="20"/>
                <w:szCs w:val="20"/>
              </w:rPr>
              <w:t>;</w:t>
            </w:r>
            <w:r>
              <w:rPr>
                <w:sz w:val="20"/>
                <w:szCs w:val="20"/>
              </w:rPr>
              <w:t xml:space="preserve"> groupes de femmes et de jeunes</w:t>
            </w:r>
          </w:p>
        </w:tc>
      </w:tr>
      <w:tr w:rsidR="00D66F92" w:rsidRPr="004C5362" w14:paraId="534E77D8" w14:textId="77777777" w:rsidTr="00774CFF">
        <w:tc>
          <w:tcPr>
            <w:tcW w:w="423" w:type="dxa"/>
          </w:tcPr>
          <w:p w14:paraId="024642AE" w14:textId="77777777" w:rsidR="00A45655" w:rsidRDefault="00E85C68">
            <w:pPr>
              <w:jc w:val="left"/>
              <w:rPr>
                <w:sz w:val="20"/>
                <w:szCs w:val="20"/>
              </w:rPr>
            </w:pPr>
            <w:r>
              <w:rPr>
                <w:sz w:val="20"/>
                <w:szCs w:val="20"/>
              </w:rPr>
              <w:t>ii.14</w:t>
            </w:r>
          </w:p>
        </w:tc>
        <w:tc>
          <w:tcPr>
            <w:tcW w:w="3402" w:type="dxa"/>
          </w:tcPr>
          <w:p w14:paraId="5C78C422" w14:textId="4B238C27" w:rsidR="00A45655" w:rsidRDefault="00E85C68">
            <w:pPr>
              <w:spacing w:before="40" w:after="40"/>
              <w:jc w:val="left"/>
              <w:rPr>
                <w:sz w:val="20"/>
                <w:szCs w:val="20"/>
              </w:rPr>
            </w:pPr>
            <w:r>
              <w:rPr>
                <w:sz w:val="20"/>
                <w:szCs w:val="20"/>
              </w:rPr>
              <w:t xml:space="preserve">Élaborer des plans </w:t>
            </w:r>
            <w:r w:rsidR="00557A93">
              <w:rPr>
                <w:sz w:val="20"/>
                <w:szCs w:val="20"/>
              </w:rPr>
              <w:t xml:space="preserve">de </w:t>
            </w:r>
            <w:r>
              <w:rPr>
                <w:sz w:val="20"/>
                <w:szCs w:val="20"/>
              </w:rPr>
              <w:t>financ</w:t>
            </w:r>
            <w:r w:rsidR="00557A93">
              <w:rPr>
                <w:sz w:val="20"/>
                <w:szCs w:val="20"/>
              </w:rPr>
              <w:t>ement</w:t>
            </w:r>
            <w:r>
              <w:rPr>
                <w:sz w:val="20"/>
                <w:szCs w:val="20"/>
              </w:rPr>
              <w:t xml:space="preserve"> nationaux intégrés</w:t>
            </w:r>
            <w:r w:rsidR="00557A93">
              <w:rPr>
                <w:sz w:val="20"/>
                <w:szCs w:val="20"/>
              </w:rPr>
              <w:t>,</w:t>
            </w:r>
            <w:r>
              <w:rPr>
                <w:sz w:val="20"/>
                <w:szCs w:val="20"/>
              </w:rPr>
              <w:t xml:space="preserve"> fondés sur des examens nationaux des dépenses (par </w:t>
            </w:r>
            <w:r>
              <w:rPr>
                <w:sz w:val="20"/>
                <w:szCs w:val="20"/>
              </w:rPr>
              <w:lastRenderedPageBreak/>
              <w:t>exemple</w:t>
            </w:r>
            <w:r w:rsidR="00557A93">
              <w:rPr>
                <w:sz w:val="20"/>
                <w:szCs w:val="20"/>
              </w:rPr>
              <w:t>,</w:t>
            </w:r>
            <w:r>
              <w:rPr>
                <w:sz w:val="20"/>
                <w:szCs w:val="20"/>
              </w:rPr>
              <w:t xml:space="preserve"> en élargissant la méthodologie BIOFIN aux trois conventions).</w:t>
            </w:r>
          </w:p>
        </w:tc>
        <w:tc>
          <w:tcPr>
            <w:tcW w:w="1500" w:type="dxa"/>
          </w:tcPr>
          <w:p w14:paraId="20092BAA" w14:textId="77777777" w:rsidR="00A45655" w:rsidRDefault="00E85C68">
            <w:pPr>
              <w:spacing w:before="40" w:after="40"/>
              <w:jc w:val="left"/>
              <w:rPr>
                <w:sz w:val="20"/>
                <w:szCs w:val="20"/>
              </w:rPr>
            </w:pPr>
            <w:r>
              <w:rPr>
                <w:sz w:val="20"/>
                <w:szCs w:val="20"/>
              </w:rPr>
              <w:lastRenderedPageBreak/>
              <w:t>National</w:t>
            </w:r>
          </w:p>
        </w:tc>
        <w:tc>
          <w:tcPr>
            <w:tcW w:w="1618" w:type="dxa"/>
          </w:tcPr>
          <w:p w14:paraId="1ADCE50A" w14:textId="77777777" w:rsidR="00A45655" w:rsidRDefault="00E85C68">
            <w:pPr>
              <w:spacing w:before="40" w:after="40"/>
              <w:jc w:val="left"/>
              <w:rPr>
                <w:sz w:val="20"/>
                <w:szCs w:val="20"/>
              </w:rPr>
            </w:pPr>
            <w:r>
              <w:rPr>
                <w:sz w:val="20"/>
                <w:szCs w:val="20"/>
              </w:rPr>
              <w:t>Mobilisation des ressources</w:t>
            </w:r>
          </w:p>
        </w:tc>
        <w:tc>
          <w:tcPr>
            <w:tcW w:w="2129" w:type="dxa"/>
          </w:tcPr>
          <w:p w14:paraId="274B60AA" w14:textId="6FB6EF99"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organismes des Nations Unies</w:t>
            </w:r>
          </w:p>
        </w:tc>
      </w:tr>
      <w:tr w:rsidR="00D66F92" w:rsidRPr="004C5362" w14:paraId="41B24FCF" w14:textId="77777777" w:rsidTr="00774CFF">
        <w:tc>
          <w:tcPr>
            <w:tcW w:w="423" w:type="dxa"/>
          </w:tcPr>
          <w:p w14:paraId="11C81DCC" w14:textId="77777777" w:rsidR="00A45655" w:rsidRDefault="00E85C68">
            <w:pPr>
              <w:jc w:val="left"/>
              <w:rPr>
                <w:sz w:val="20"/>
                <w:szCs w:val="20"/>
              </w:rPr>
            </w:pPr>
            <w:r>
              <w:rPr>
                <w:sz w:val="20"/>
                <w:szCs w:val="20"/>
              </w:rPr>
              <w:t>ii.15</w:t>
            </w:r>
          </w:p>
        </w:tc>
        <w:tc>
          <w:tcPr>
            <w:tcW w:w="3402" w:type="dxa"/>
          </w:tcPr>
          <w:p w14:paraId="452BCBE3" w14:textId="4D530579" w:rsidR="00A45655" w:rsidRDefault="00E85C68">
            <w:pPr>
              <w:spacing w:before="40" w:after="40"/>
              <w:jc w:val="left"/>
              <w:rPr>
                <w:sz w:val="20"/>
                <w:szCs w:val="20"/>
              </w:rPr>
            </w:pPr>
            <w:r>
              <w:rPr>
                <w:sz w:val="20"/>
                <w:szCs w:val="20"/>
              </w:rPr>
              <w:t>Coordonner les efforts déployés dans l</w:t>
            </w:r>
            <w:r w:rsidR="008D42D7">
              <w:rPr>
                <w:sz w:val="20"/>
                <w:szCs w:val="20"/>
              </w:rPr>
              <w:t>’</w:t>
            </w:r>
            <w:r>
              <w:rPr>
                <w:sz w:val="20"/>
                <w:szCs w:val="20"/>
              </w:rPr>
              <w:t xml:space="preserve">ensemble des </w:t>
            </w:r>
            <w:r w:rsidR="00557A93">
              <w:rPr>
                <w:sz w:val="20"/>
                <w:szCs w:val="20"/>
              </w:rPr>
              <w:t>c</w:t>
            </w:r>
            <w:r>
              <w:rPr>
                <w:sz w:val="20"/>
                <w:szCs w:val="20"/>
              </w:rPr>
              <w:t xml:space="preserve">onventions de Rio </w:t>
            </w:r>
            <w:r w:rsidR="00BE583D">
              <w:rPr>
                <w:sz w:val="20"/>
                <w:szCs w:val="20"/>
              </w:rPr>
              <w:t>afin d’</w:t>
            </w:r>
            <w:r>
              <w:rPr>
                <w:sz w:val="20"/>
                <w:szCs w:val="20"/>
              </w:rPr>
              <w:t xml:space="preserve">identifier les </w:t>
            </w:r>
            <w:r w:rsidR="00557A93">
              <w:rPr>
                <w:sz w:val="20"/>
                <w:szCs w:val="20"/>
              </w:rPr>
              <w:t>mécanismes d’</w:t>
            </w:r>
            <w:r>
              <w:rPr>
                <w:sz w:val="20"/>
                <w:szCs w:val="20"/>
              </w:rPr>
              <w:t xml:space="preserve">incitation, y compris les subventions, </w:t>
            </w:r>
            <w:r w:rsidR="00557A93">
              <w:rPr>
                <w:sz w:val="20"/>
                <w:szCs w:val="20"/>
              </w:rPr>
              <w:t xml:space="preserve">qui sont </w:t>
            </w:r>
            <w:r>
              <w:rPr>
                <w:sz w:val="20"/>
                <w:szCs w:val="20"/>
              </w:rPr>
              <w:t xml:space="preserve">néfastes pour la biodiversité et les </w:t>
            </w:r>
            <w:r w:rsidR="0058768B">
              <w:rPr>
                <w:sz w:val="20"/>
                <w:szCs w:val="20"/>
              </w:rPr>
              <w:t>supprime</w:t>
            </w:r>
            <w:r>
              <w:rPr>
                <w:sz w:val="20"/>
                <w:szCs w:val="20"/>
              </w:rPr>
              <w:t>r, les éliminer progressivement ou les réformer</w:t>
            </w:r>
            <w:r w:rsidR="0058768B">
              <w:rPr>
                <w:sz w:val="20"/>
                <w:szCs w:val="20"/>
              </w:rPr>
              <w:t xml:space="preserve">, </w:t>
            </w:r>
            <w:r>
              <w:rPr>
                <w:sz w:val="20"/>
                <w:szCs w:val="20"/>
              </w:rPr>
              <w:t>afin d</w:t>
            </w:r>
            <w:r w:rsidR="008D42D7">
              <w:rPr>
                <w:sz w:val="20"/>
                <w:szCs w:val="20"/>
              </w:rPr>
              <w:t>’</w:t>
            </w:r>
            <w:r>
              <w:rPr>
                <w:sz w:val="20"/>
                <w:szCs w:val="20"/>
              </w:rPr>
              <w:t>aligner les dépenses publiques sur les Conventions de Rio d</w:t>
            </w:r>
            <w:r w:rsidR="008D42D7">
              <w:rPr>
                <w:sz w:val="20"/>
                <w:szCs w:val="20"/>
              </w:rPr>
              <w:t>’</w:t>
            </w:r>
            <w:r>
              <w:rPr>
                <w:sz w:val="20"/>
                <w:szCs w:val="20"/>
              </w:rPr>
              <w:t xml:space="preserve">ici </w:t>
            </w:r>
            <w:r w:rsidR="0058768B">
              <w:rPr>
                <w:sz w:val="20"/>
                <w:szCs w:val="20"/>
              </w:rPr>
              <w:t xml:space="preserve">à </w:t>
            </w:r>
            <w:r>
              <w:rPr>
                <w:sz w:val="20"/>
                <w:szCs w:val="20"/>
              </w:rPr>
              <w:t>2030 (conformément à l</w:t>
            </w:r>
            <w:r w:rsidR="003A04BE">
              <w:rPr>
                <w:sz w:val="20"/>
                <w:szCs w:val="20"/>
              </w:rPr>
              <w:t>a cible</w:t>
            </w:r>
            <w:r>
              <w:rPr>
                <w:sz w:val="20"/>
                <w:szCs w:val="20"/>
              </w:rPr>
              <w:t xml:space="preserve"> 18 du</w:t>
            </w:r>
            <w:r w:rsidR="003A04BE">
              <w:rPr>
                <w:sz w:val="20"/>
                <w:szCs w:val="20"/>
              </w:rPr>
              <w:t xml:space="preserve"> Cadre mondial de la biodiversité de Kunming-Montréal</w:t>
            </w:r>
            <w:r>
              <w:rPr>
                <w:sz w:val="20"/>
                <w:szCs w:val="20"/>
              </w:rPr>
              <w:t>)</w:t>
            </w:r>
            <w:r w:rsidR="003A04BE">
              <w:rPr>
                <w:sz w:val="20"/>
                <w:szCs w:val="20"/>
              </w:rPr>
              <w:t>.</w:t>
            </w:r>
          </w:p>
        </w:tc>
        <w:tc>
          <w:tcPr>
            <w:tcW w:w="1500" w:type="dxa"/>
          </w:tcPr>
          <w:p w14:paraId="3C39A6D2" w14:textId="77777777" w:rsidR="00A45655" w:rsidRDefault="00E85C68">
            <w:pPr>
              <w:spacing w:before="40" w:after="40"/>
              <w:jc w:val="left"/>
              <w:rPr>
                <w:sz w:val="20"/>
                <w:szCs w:val="20"/>
              </w:rPr>
            </w:pPr>
            <w:r>
              <w:rPr>
                <w:sz w:val="20"/>
                <w:szCs w:val="20"/>
              </w:rPr>
              <w:t>National</w:t>
            </w:r>
          </w:p>
        </w:tc>
        <w:tc>
          <w:tcPr>
            <w:tcW w:w="1618" w:type="dxa"/>
          </w:tcPr>
          <w:p w14:paraId="0AC19A96" w14:textId="77777777" w:rsidR="00A45655" w:rsidRDefault="00E85C68">
            <w:pPr>
              <w:spacing w:before="40" w:after="40"/>
              <w:jc w:val="left"/>
              <w:rPr>
                <w:sz w:val="20"/>
                <w:szCs w:val="20"/>
              </w:rPr>
            </w:pPr>
            <w:r>
              <w:rPr>
                <w:sz w:val="20"/>
                <w:szCs w:val="20"/>
              </w:rPr>
              <w:t>Mobilisation des ressources</w:t>
            </w:r>
          </w:p>
        </w:tc>
        <w:tc>
          <w:tcPr>
            <w:tcW w:w="2129" w:type="dxa"/>
          </w:tcPr>
          <w:p w14:paraId="40542D3B" w14:textId="4700485B"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ministères compétents</w:t>
            </w:r>
            <w:r w:rsidR="00725AD9">
              <w:rPr>
                <w:sz w:val="20"/>
                <w:szCs w:val="20"/>
              </w:rPr>
              <w:t>;</w:t>
            </w:r>
            <w:r>
              <w:rPr>
                <w:sz w:val="20"/>
                <w:szCs w:val="20"/>
              </w:rPr>
              <w:t xml:space="preserve"> centres (</w:t>
            </w:r>
            <w:r w:rsidR="00816292">
              <w:rPr>
                <w:sz w:val="20"/>
                <w:szCs w:val="20"/>
              </w:rPr>
              <w:t>infra</w:t>
            </w:r>
            <w:r w:rsidR="00816292" w:rsidRPr="00816292">
              <w:rPr>
                <w:sz w:val="20"/>
                <w:szCs w:val="20"/>
              </w:rPr>
              <w:t>-</w:t>
            </w:r>
            <w:r>
              <w:rPr>
                <w:sz w:val="20"/>
                <w:szCs w:val="20"/>
              </w:rPr>
              <w:t>)</w:t>
            </w:r>
            <w:r w:rsidR="00816292">
              <w:rPr>
                <w:sz w:val="20"/>
                <w:szCs w:val="20"/>
              </w:rPr>
              <w:t xml:space="preserve"> </w:t>
            </w:r>
            <w:r>
              <w:rPr>
                <w:sz w:val="20"/>
                <w:szCs w:val="20"/>
              </w:rPr>
              <w:t>régionaux de renforcement des capacités</w:t>
            </w:r>
          </w:p>
        </w:tc>
      </w:tr>
      <w:tr w:rsidR="00D66F92" w:rsidRPr="004C5362" w14:paraId="05E0D71C" w14:textId="77777777" w:rsidTr="00774CFF">
        <w:tc>
          <w:tcPr>
            <w:tcW w:w="423" w:type="dxa"/>
          </w:tcPr>
          <w:p w14:paraId="785807DF" w14:textId="77777777" w:rsidR="00A45655" w:rsidRDefault="00E85C68">
            <w:pPr>
              <w:jc w:val="left"/>
              <w:rPr>
                <w:sz w:val="20"/>
                <w:szCs w:val="20"/>
              </w:rPr>
            </w:pPr>
            <w:r>
              <w:rPr>
                <w:sz w:val="20"/>
                <w:szCs w:val="20"/>
              </w:rPr>
              <w:t>ii.16</w:t>
            </w:r>
          </w:p>
        </w:tc>
        <w:tc>
          <w:tcPr>
            <w:tcW w:w="3402" w:type="dxa"/>
          </w:tcPr>
          <w:p w14:paraId="6432F53D" w14:textId="5ED9BEE4" w:rsidR="00A45655" w:rsidRDefault="00E85C68">
            <w:pPr>
              <w:spacing w:before="40" w:after="40"/>
              <w:jc w:val="left"/>
              <w:rPr>
                <w:sz w:val="20"/>
                <w:szCs w:val="20"/>
              </w:rPr>
            </w:pPr>
            <w:r>
              <w:rPr>
                <w:sz w:val="20"/>
                <w:szCs w:val="20"/>
              </w:rPr>
              <w:t>A</w:t>
            </w:r>
            <w:r w:rsidR="0058768B">
              <w:rPr>
                <w:sz w:val="20"/>
                <w:szCs w:val="20"/>
              </w:rPr>
              <w:t>ccroître</w:t>
            </w:r>
            <w:r>
              <w:rPr>
                <w:sz w:val="20"/>
                <w:szCs w:val="20"/>
              </w:rPr>
              <w:t xml:space="preserve"> le financemen</w:t>
            </w:r>
            <w:r w:rsidR="006369EB">
              <w:rPr>
                <w:sz w:val="20"/>
                <w:szCs w:val="20"/>
              </w:rPr>
              <w:t>t des solutions fondées sur la nature</w:t>
            </w:r>
            <w:r>
              <w:rPr>
                <w:sz w:val="20"/>
                <w:szCs w:val="20"/>
              </w:rPr>
              <w:t xml:space="preserve"> et/ou de</w:t>
            </w:r>
            <w:r w:rsidR="006369EB">
              <w:rPr>
                <w:sz w:val="20"/>
                <w:szCs w:val="20"/>
              </w:rPr>
              <w:t>s approches écosystémiques</w:t>
            </w:r>
            <w:r>
              <w:rPr>
                <w:sz w:val="20"/>
                <w:szCs w:val="20"/>
              </w:rPr>
              <w:t xml:space="preserve"> par le biais de programmes et de mécanismes de financement nationaux et internationaux, en impliquant les ministères des finances, les plateformes de financement co</w:t>
            </w:r>
            <w:r w:rsidR="002E118E">
              <w:rPr>
                <w:sz w:val="20"/>
                <w:szCs w:val="20"/>
              </w:rPr>
              <w:t>mmun</w:t>
            </w:r>
            <w:r>
              <w:rPr>
                <w:sz w:val="20"/>
                <w:szCs w:val="20"/>
              </w:rPr>
              <w:t xml:space="preserve">es / appels partagés, une plus grande précision des projets et une formation des </w:t>
            </w:r>
            <w:r w:rsidR="0035609F">
              <w:rPr>
                <w:sz w:val="20"/>
                <w:szCs w:val="20"/>
              </w:rPr>
              <w:t>organisme</w:t>
            </w:r>
            <w:r>
              <w:rPr>
                <w:sz w:val="20"/>
                <w:szCs w:val="20"/>
              </w:rPr>
              <w:t>s nationa</w:t>
            </w:r>
            <w:r w:rsidR="0035609F">
              <w:rPr>
                <w:sz w:val="20"/>
                <w:szCs w:val="20"/>
              </w:rPr>
              <w:t>ux au sujet</w:t>
            </w:r>
            <w:r>
              <w:rPr>
                <w:sz w:val="20"/>
                <w:szCs w:val="20"/>
              </w:rPr>
              <w:t xml:space="preserve"> </w:t>
            </w:r>
            <w:r w:rsidR="0035609F">
              <w:rPr>
                <w:sz w:val="20"/>
                <w:szCs w:val="20"/>
              </w:rPr>
              <w:t>d</w:t>
            </w:r>
            <w:r>
              <w:rPr>
                <w:sz w:val="20"/>
                <w:szCs w:val="20"/>
              </w:rPr>
              <w:t>es mécanismes de financement pertinents</w:t>
            </w:r>
            <w:r w:rsidR="00877B25">
              <w:rPr>
                <w:sz w:val="20"/>
                <w:szCs w:val="20"/>
              </w:rPr>
              <w:t>.</w:t>
            </w:r>
          </w:p>
        </w:tc>
        <w:tc>
          <w:tcPr>
            <w:tcW w:w="1500" w:type="dxa"/>
          </w:tcPr>
          <w:p w14:paraId="11F70F7D" w14:textId="77777777" w:rsidR="00A45655" w:rsidRDefault="00E85C68">
            <w:pPr>
              <w:spacing w:before="40" w:after="40"/>
              <w:jc w:val="left"/>
              <w:rPr>
                <w:sz w:val="20"/>
                <w:szCs w:val="20"/>
              </w:rPr>
            </w:pPr>
            <w:r>
              <w:rPr>
                <w:sz w:val="20"/>
                <w:szCs w:val="20"/>
              </w:rPr>
              <w:t>National</w:t>
            </w:r>
          </w:p>
        </w:tc>
        <w:tc>
          <w:tcPr>
            <w:tcW w:w="1618" w:type="dxa"/>
          </w:tcPr>
          <w:p w14:paraId="4E19D838" w14:textId="77777777" w:rsidR="00A45655" w:rsidRDefault="00E85C68">
            <w:pPr>
              <w:spacing w:before="40" w:after="40"/>
              <w:jc w:val="left"/>
              <w:rPr>
                <w:sz w:val="20"/>
                <w:szCs w:val="20"/>
              </w:rPr>
            </w:pPr>
            <w:r>
              <w:rPr>
                <w:sz w:val="20"/>
                <w:szCs w:val="20"/>
              </w:rPr>
              <w:t>Mobilisation des ressources</w:t>
            </w:r>
          </w:p>
        </w:tc>
        <w:tc>
          <w:tcPr>
            <w:tcW w:w="2129" w:type="dxa"/>
          </w:tcPr>
          <w:p w14:paraId="5088C3D2" w14:textId="4073694A" w:rsidR="00A45655" w:rsidRDefault="00816292">
            <w:pPr>
              <w:spacing w:before="40" w:after="40"/>
              <w:jc w:val="left"/>
              <w:rPr>
                <w:sz w:val="20"/>
                <w:szCs w:val="20"/>
              </w:rPr>
            </w:pPr>
            <w:r>
              <w:rPr>
                <w:sz w:val="20"/>
                <w:szCs w:val="20"/>
              </w:rPr>
              <w:t>M</w:t>
            </w:r>
            <w:r w:rsidR="00330BA1">
              <w:rPr>
                <w:sz w:val="20"/>
                <w:szCs w:val="20"/>
              </w:rPr>
              <w:t>inistères compétents</w:t>
            </w:r>
            <w:r w:rsidR="00725AD9">
              <w:rPr>
                <w:sz w:val="20"/>
                <w:szCs w:val="20"/>
              </w:rPr>
              <w:t>;</w:t>
            </w:r>
            <w:r w:rsidR="00E85C68">
              <w:rPr>
                <w:sz w:val="20"/>
                <w:szCs w:val="20"/>
              </w:rPr>
              <w:t xml:space="preserve"> donateurs</w:t>
            </w:r>
          </w:p>
        </w:tc>
      </w:tr>
      <w:tr w:rsidR="00D66F92" w:rsidRPr="004C5362" w14:paraId="07926C17" w14:textId="77777777" w:rsidTr="00774CFF">
        <w:tc>
          <w:tcPr>
            <w:tcW w:w="423" w:type="dxa"/>
          </w:tcPr>
          <w:p w14:paraId="29CD2336" w14:textId="77777777" w:rsidR="00A45655" w:rsidRDefault="00E85C68">
            <w:pPr>
              <w:jc w:val="left"/>
              <w:rPr>
                <w:sz w:val="20"/>
                <w:szCs w:val="20"/>
              </w:rPr>
            </w:pPr>
            <w:r>
              <w:rPr>
                <w:sz w:val="20"/>
                <w:szCs w:val="20"/>
              </w:rPr>
              <w:t>ii.17</w:t>
            </w:r>
          </w:p>
        </w:tc>
        <w:tc>
          <w:tcPr>
            <w:tcW w:w="3402" w:type="dxa"/>
          </w:tcPr>
          <w:p w14:paraId="3DCC92E1" w14:textId="4DE36249" w:rsidR="00A45655" w:rsidRDefault="00E85C68">
            <w:pPr>
              <w:spacing w:before="40" w:after="40"/>
              <w:jc w:val="left"/>
              <w:rPr>
                <w:sz w:val="20"/>
                <w:szCs w:val="20"/>
              </w:rPr>
            </w:pPr>
            <w:r>
              <w:rPr>
                <w:sz w:val="20"/>
                <w:szCs w:val="20"/>
              </w:rPr>
              <w:t xml:space="preserve">Renforcer les partenariats entre le secteur privé et </w:t>
            </w:r>
            <w:r w:rsidR="00C0733E">
              <w:rPr>
                <w:sz w:val="20"/>
                <w:szCs w:val="20"/>
              </w:rPr>
              <w:t xml:space="preserve">les </w:t>
            </w:r>
            <w:r>
              <w:rPr>
                <w:sz w:val="20"/>
                <w:szCs w:val="20"/>
              </w:rPr>
              <w:t>communauté</w:t>
            </w:r>
            <w:r w:rsidR="00C0733E">
              <w:rPr>
                <w:sz w:val="20"/>
                <w:szCs w:val="20"/>
              </w:rPr>
              <w:t>s,</w:t>
            </w:r>
            <w:r>
              <w:rPr>
                <w:sz w:val="20"/>
                <w:szCs w:val="20"/>
              </w:rPr>
              <w:t xml:space="preserve"> et intensifier la hiérarchisation des financements pour les projets qui permettent d</w:t>
            </w:r>
            <w:r w:rsidR="008D42D7">
              <w:rPr>
                <w:sz w:val="20"/>
                <w:szCs w:val="20"/>
              </w:rPr>
              <w:t>’</w:t>
            </w:r>
            <w:r>
              <w:rPr>
                <w:sz w:val="20"/>
                <w:szCs w:val="20"/>
              </w:rPr>
              <w:t>atteindre les objectifs de</w:t>
            </w:r>
            <w:r w:rsidR="00C0733E">
              <w:rPr>
                <w:sz w:val="20"/>
                <w:szCs w:val="20"/>
              </w:rPr>
              <w:t xml:space="preserve"> </w:t>
            </w:r>
            <w:r w:rsidR="009631B8">
              <w:rPr>
                <w:sz w:val="20"/>
                <w:szCs w:val="20"/>
              </w:rPr>
              <w:t>l’ensemble des</w:t>
            </w:r>
            <w:r>
              <w:rPr>
                <w:sz w:val="20"/>
                <w:szCs w:val="20"/>
              </w:rPr>
              <w:t xml:space="preserve"> conventions</w:t>
            </w:r>
            <w:r w:rsidR="009631B8">
              <w:rPr>
                <w:sz w:val="20"/>
                <w:szCs w:val="20"/>
              </w:rPr>
              <w:t xml:space="preserve"> de Rio</w:t>
            </w:r>
            <w:r w:rsidR="00877B25">
              <w:rPr>
                <w:sz w:val="20"/>
                <w:szCs w:val="20"/>
              </w:rPr>
              <w:t>.</w:t>
            </w:r>
          </w:p>
        </w:tc>
        <w:tc>
          <w:tcPr>
            <w:tcW w:w="1500" w:type="dxa"/>
          </w:tcPr>
          <w:p w14:paraId="6C2B876B" w14:textId="77777777" w:rsidR="00A45655" w:rsidRDefault="00E85C68">
            <w:pPr>
              <w:spacing w:before="40" w:after="40"/>
              <w:jc w:val="left"/>
              <w:rPr>
                <w:sz w:val="20"/>
                <w:szCs w:val="20"/>
              </w:rPr>
            </w:pPr>
            <w:r>
              <w:rPr>
                <w:sz w:val="20"/>
                <w:szCs w:val="20"/>
              </w:rPr>
              <w:t>National</w:t>
            </w:r>
          </w:p>
        </w:tc>
        <w:tc>
          <w:tcPr>
            <w:tcW w:w="1618" w:type="dxa"/>
          </w:tcPr>
          <w:p w14:paraId="5CF7113A" w14:textId="77777777" w:rsidR="00A45655" w:rsidRDefault="00E85C68">
            <w:pPr>
              <w:spacing w:before="40" w:after="40"/>
              <w:jc w:val="left"/>
              <w:rPr>
                <w:sz w:val="20"/>
                <w:szCs w:val="20"/>
              </w:rPr>
            </w:pPr>
            <w:r>
              <w:rPr>
                <w:sz w:val="20"/>
                <w:szCs w:val="20"/>
              </w:rPr>
              <w:t>Mobilisation des ressources</w:t>
            </w:r>
          </w:p>
        </w:tc>
        <w:tc>
          <w:tcPr>
            <w:tcW w:w="2129" w:type="dxa"/>
          </w:tcPr>
          <w:p w14:paraId="0D5CB391" w14:textId="28D09288"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ministères compétents</w:t>
            </w:r>
            <w:r w:rsidR="00725AD9">
              <w:rPr>
                <w:sz w:val="20"/>
                <w:szCs w:val="20"/>
              </w:rPr>
              <w:t>;</w:t>
            </w:r>
            <w:r>
              <w:rPr>
                <w:sz w:val="20"/>
                <w:szCs w:val="20"/>
              </w:rPr>
              <w:t xml:space="preserve"> donateurs</w:t>
            </w:r>
            <w:r w:rsidR="00725AD9">
              <w:rPr>
                <w:sz w:val="20"/>
                <w:szCs w:val="20"/>
              </w:rPr>
              <w:t>;</w:t>
            </w:r>
            <w:r>
              <w:rPr>
                <w:sz w:val="20"/>
                <w:szCs w:val="20"/>
              </w:rPr>
              <w:t xml:space="preserve"> secteur privé</w:t>
            </w:r>
            <w:r w:rsidR="00725AD9">
              <w:rPr>
                <w:sz w:val="20"/>
                <w:szCs w:val="20"/>
              </w:rPr>
              <w:t>;</w:t>
            </w:r>
            <w:r>
              <w:rPr>
                <w:sz w:val="20"/>
                <w:szCs w:val="20"/>
              </w:rPr>
              <w:t xml:space="preserve"> </w:t>
            </w:r>
            <w:r w:rsidR="00816292">
              <w:rPr>
                <w:sz w:val="20"/>
                <w:szCs w:val="20"/>
              </w:rPr>
              <w:t>peuples autochtones et communautés locales</w:t>
            </w:r>
            <w:r>
              <w:rPr>
                <w:sz w:val="20"/>
                <w:szCs w:val="20"/>
              </w:rPr>
              <w:t>/organisations de femmes</w:t>
            </w:r>
          </w:p>
        </w:tc>
      </w:tr>
      <w:tr w:rsidR="00D66F92" w:rsidRPr="004C5362" w14:paraId="5D3E025E" w14:textId="77777777" w:rsidTr="00774CFF">
        <w:tc>
          <w:tcPr>
            <w:tcW w:w="423" w:type="dxa"/>
          </w:tcPr>
          <w:p w14:paraId="38617ED1" w14:textId="77777777" w:rsidR="00A45655" w:rsidRDefault="00E85C68">
            <w:pPr>
              <w:jc w:val="left"/>
              <w:rPr>
                <w:sz w:val="20"/>
                <w:szCs w:val="20"/>
              </w:rPr>
            </w:pPr>
            <w:r>
              <w:rPr>
                <w:sz w:val="20"/>
                <w:szCs w:val="20"/>
              </w:rPr>
              <w:t>ii.18</w:t>
            </w:r>
          </w:p>
        </w:tc>
        <w:tc>
          <w:tcPr>
            <w:tcW w:w="3402" w:type="dxa"/>
          </w:tcPr>
          <w:p w14:paraId="0F4AFA29" w14:textId="7CDE00FE" w:rsidR="00A45655" w:rsidRDefault="00E85C68">
            <w:pPr>
              <w:spacing w:before="40" w:after="40"/>
              <w:jc w:val="left"/>
              <w:rPr>
                <w:sz w:val="20"/>
                <w:szCs w:val="20"/>
              </w:rPr>
            </w:pPr>
            <w:r>
              <w:rPr>
                <w:sz w:val="20"/>
                <w:szCs w:val="20"/>
              </w:rPr>
              <w:t xml:space="preserve">Renforcer la participation des </w:t>
            </w:r>
            <w:r w:rsidR="00330BA1">
              <w:rPr>
                <w:sz w:val="20"/>
                <w:szCs w:val="20"/>
              </w:rPr>
              <w:t>peuples autochtones et communautés locales</w:t>
            </w:r>
            <w:r>
              <w:rPr>
                <w:sz w:val="20"/>
                <w:szCs w:val="20"/>
              </w:rPr>
              <w:t xml:space="preserve"> </w:t>
            </w:r>
            <w:r w:rsidR="009631B8">
              <w:rPr>
                <w:sz w:val="20"/>
                <w:szCs w:val="20"/>
              </w:rPr>
              <w:t>à</w:t>
            </w:r>
            <w:r>
              <w:rPr>
                <w:sz w:val="20"/>
                <w:szCs w:val="20"/>
              </w:rPr>
              <w:t xml:space="preserve"> la coordination nationale – conseils consultatifs permanents</w:t>
            </w:r>
            <w:r w:rsidR="009631B8">
              <w:rPr>
                <w:sz w:val="20"/>
                <w:szCs w:val="20"/>
              </w:rPr>
              <w:t xml:space="preserve"> </w:t>
            </w:r>
            <w:r>
              <w:rPr>
                <w:sz w:val="20"/>
                <w:szCs w:val="20"/>
              </w:rPr>
              <w:t>/</w:t>
            </w:r>
            <w:r w:rsidR="009631B8">
              <w:rPr>
                <w:sz w:val="20"/>
                <w:szCs w:val="20"/>
              </w:rPr>
              <w:t xml:space="preserve"> </w:t>
            </w:r>
            <w:r>
              <w:rPr>
                <w:sz w:val="20"/>
                <w:szCs w:val="20"/>
              </w:rPr>
              <w:t xml:space="preserve">plateformes avec des mandats et des ressources clairs – et intégrer les connaissances et les représentants des </w:t>
            </w:r>
            <w:r w:rsidR="00330BA1">
              <w:rPr>
                <w:sz w:val="20"/>
                <w:szCs w:val="20"/>
              </w:rPr>
              <w:t>peuples autochtones et communautés locales</w:t>
            </w:r>
            <w:r>
              <w:rPr>
                <w:sz w:val="20"/>
                <w:szCs w:val="20"/>
              </w:rPr>
              <w:t xml:space="preserve"> dans les </w:t>
            </w:r>
            <w:r w:rsidR="00352AEB">
              <w:rPr>
                <w:sz w:val="20"/>
                <w:szCs w:val="20"/>
              </w:rPr>
              <w:t>NBS</w:t>
            </w:r>
            <w:r w:rsidR="002878EF">
              <w:rPr>
                <w:sz w:val="20"/>
                <w:szCs w:val="20"/>
              </w:rPr>
              <w:t xml:space="preserve">AP, </w:t>
            </w:r>
            <w:r w:rsidR="004D3658">
              <w:rPr>
                <w:sz w:val="20"/>
                <w:szCs w:val="20"/>
              </w:rPr>
              <w:t>NDC</w:t>
            </w:r>
            <w:r w:rsidR="002878EF">
              <w:rPr>
                <w:sz w:val="20"/>
                <w:szCs w:val="20"/>
              </w:rPr>
              <w:t xml:space="preserve"> et NAP</w:t>
            </w:r>
            <w:r>
              <w:rPr>
                <w:sz w:val="20"/>
                <w:szCs w:val="20"/>
              </w:rPr>
              <w:t>, le suivi et la mise en œuvre, en reconnaissant les connaissances traditionnelles aux côtés de la science</w:t>
            </w:r>
            <w:r w:rsidR="00877B25">
              <w:rPr>
                <w:sz w:val="20"/>
                <w:szCs w:val="20"/>
              </w:rPr>
              <w:t>.</w:t>
            </w:r>
          </w:p>
        </w:tc>
        <w:tc>
          <w:tcPr>
            <w:tcW w:w="1500" w:type="dxa"/>
          </w:tcPr>
          <w:p w14:paraId="4A6BAF64" w14:textId="77777777" w:rsidR="00A45655" w:rsidRDefault="00E85C68">
            <w:pPr>
              <w:spacing w:before="40" w:after="40"/>
              <w:jc w:val="left"/>
              <w:rPr>
                <w:sz w:val="20"/>
                <w:szCs w:val="20"/>
              </w:rPr>
            </w:pPr>
            <w:r>
              <w:rPr>
                <w:sz w:val="20"/>
                <w:szCs w:val="20"/>
              </w:rPr>
              <w:t>National</w:t>
            </w:r>
          </w:p>
        </w:tc>
        <w:tc>
          <w:tcPr>
            <w:tcW w:w="1618" w:type="dxa"/>
          </w:tcPr>
          <w:p w14:paraId="20346785" w14:textId="77777777" w:rsidR="00A45655" w:rsidRDefault="00E85C68">
            <w:pPr>
              <w:spacing w:before="40" w:after="40"/>
              <w:jc w:val="left"/>
              <w:rPr>
                <w:sz w:val="20"/>
                <w:szCs w:val="20"/>
              </w:rPr>
            </w:pPr>
            <w:r>
              <w:rPr>
                <w:sz w:val="20"/>
                <w:szCs w:val="20"/>
              </w:rPr>
              <w:t>Contributions et droits des peuples autochtones et des communautés locales</w:t>
            </w:r>
          </w:p>
        </w:tc>
        <w:tc>
          <w:tcPr>
            <w:tcW w:w="2129" w:type="dxa"/>
          </w:tcPr>
          <w:p w14:paraId="15742B24" w14:textId="6267A82B"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943461">
              <w:rPr>
                <w:sz w:val="20"/>
                <w:szCs w:val="20"/>
              </w:rPr>
              <w:t>correspondants nationaux</w:t>
            </w:r>
            <w:r w:rsidR="00725AD9">
              <w:rPr>
                <w:sz w:val="20"/>
                <w:szCs w:val="20"/>
              </w:rPr>
              <w:t>;</w:t>
            </w:r>
            <w:r>
              <w:rPr>
                <w:sz w:val="20"/>
                <w:szCs w:val="20"/>
              </w:rPr>
              <w:t xml:space="preserve"> </w:t>
            </w:r>
            <w:r w:rsidR="00274E39">
              <w:rPr>
                <w:sz w:val="20"/>
                <w:szCs w:val="20"/>
              </w:rPr>
              <w:t>secrétariats des conventions de Rio</w:t>
            </w:r>
            <w:r w:rsidR="00725AD9">
              <w:rPr>
                <w:sz w:val="20"/>
                <w:szCs w:val="20"/>
              </w:rPr>
              <w:t>;</w:t>
            </w:r>
            <w:r>
              <w:rPr>
                <w:sz w:val="20"/>
                <w:szCs w:val="20"/>
              </w:rPr>
              <w:t xml:space="preserve"> organisations de </w:t>
            </w:r>
            <w:r w:rsidR="00330BA1">
              <w:rPr>
                <w:sz w:val="20"/>
                <w:szCs w:val="20"/>
              </w:rPr>
              <w:t>peuples autochtones et communautés locales</w:t>
            </w:r>
          </w:p>
        </w:tc>
      </w:tr>
      <w:tr w:rsidR="00D66F92" w:rsidRPr="004C5362" w14:paraId="3B224327" w14:textId="77777777" w:rsidTr="00774CFF">
        <w:tc>
          <w:tcPr>
            <w:tcW w:w="423" w:type="dxa"/>
          </w:tcPr>
          <w:p w14:paraId="24A7C50B" w14:textId="77777777" w:rsidR="00A45655" w:rsidRDefault="00E85C68">
            <w:pPr>
              <w:jc w:val="left"/>
              <w:rPr>
                <w:sz w:val="20"/>
                <w:szCs w:val="20"/>
              </w:rPr>
            </w:pPr>
            <w:r>
              <w:rPr>
                <w:sz w:val="20"/>
                <w:szCs w:val="20"/>
              </w:rPr>
              <w:t>ii.19</w:t>
            </w:r>
          </w:p>
        </w:tc>
        <w:tc>
          <w:tcPr>
            <w:tcW w:w="3402" w:type="dxa"/>
          </w:tcPr>
          <w:p w14:paraId="533EFCFA" w14:textId="6C223FA8" w:rsidR="00A45655" w:rsidRDefault="00E85C68">
            <w:pPr>
              <w:spacing w:before="40" w:after="40"/>
              <w:jc w:val="left"/>
              <w:rPr>
                <w:sz w:val="20"/>
                <w:szCs w:val="20"/>
              </w:rPr>
            </w:pPr>
            <w:r>
              <w:rPr>
                <w:sz w:val="20"/>
                <w:szCs w:val="20"/>
              </w:rPr>
              <w:t xml:space="preserve">Renforcer et financer la participation des </w:t>
            </w:r>
            <w:r w:rsidR="00330BA1">
              <w:rPr>
                <w:sz w:val="20"/>
                <w:szCs w:val="20"/>
              </w:rPr>
              <w:t>peuples autochtones et communautés locales</w:t>
            </w:r>
            <w:r>
              <w:rPr>
                <w:sz w:val="20"/>
                <w:szCs w:val="20"/>
              </w:rPr>
              <w:t>, des femmes, des jeunes et des acteurs locaux, y compris les partenariats multipartites</w:t>
            </w:r>
            <w:r w:rsidR="004D3658">
              <w:rPr>
                <w:sz w:val="20"/>
                <w:szCs w:val="20"/>
              </w:rPr>
              <w:t>, au moyen d’</w:t>
            </w:r>
            <w:r>
              <w:rPr>
                <w:sz w:val="20"/>
                <w:szCs w:val="20"/>
              </w:rPr>
              <w:t xml:space="preserve">un financement </w:t>
            </w:r>
            <w:r w:rsidR="00C519D3">
              <w:rPr>
                <w:sz w:val="20"/>
                <w:szCs w:val="20"/>
              </w:rPr>
              <w:t>allou</w:t>
            </w:r>
            <w:r>
              <w:rPr>
                <w:sz w:val="20"/>
                <w:szCs w:val="20"/>
              </w:rPr>
              <w:t xml:space="preserve">é à la participation, </w:t>
            </w:r>
            <w:r w:rsidR="00DE22E3">
              <w:rPr>
                <w:sz w:val="20"/>
                <w:szCs w:val="20"/>
              </w:rPr>
              <w:t xml:space="preserve">à </w:t>
            </w:r>
            <w:r>
              <w:rPr>
                <w:sz w:val="20"/>
                <w:szCs w:val="20"/>
              </w:rPr>
              <w:t xml:space="preserve">des approches fondées sur les droits, </w:t>
            </w:r>
            <w:r w:rsidR="00DE22E3">
              <w:rPr>
                <w:sz w:val="20"/>
                <w:szCs w:val="20"/>
              </w:rPr>
              <w:t xml:space="preserve">à </w:t>
            </w:r>
            <w:r>
              <w:rPr>
                <w:sz w:val="20"/>
                <w:szCs w:val="20"/>
              </w:rPr>
              <w:t xml:space="preserve">des programmes de financement communautaires et </w:t>
            </w:r>
            <w:r w:rsidR="00DE22E3">
              <w:rPr>
                <w:sz w:val="20"/>
                <w:szCs w:val="20"/>
              </w:rPr>
              <w:t xml:space="preserve">à </w:t>
            </w:r>
            <w:r>
              <w:rPr>
                <w:sz w:val="20"/>
                <w:szCs w:val="20"/>
              </w:rPr>
              <w:t xml:space="preserve">des </w:t>
            </w:r>
            <w:r w:rsidR="00DE22E3">
              <w:rPr>
                <w:sz w:val="20"/>
                <w:szCs w:val="20"/>
              </w:rPr>
              <w:t>mécanismes d’</w:t>
            </w:r>
            <w:r>
              <w:rPr>
                <w:sz w:val="20"/>
                <w:szCs w:val="20"/>
              </w:rPr>
              <w:t>incitation.</w:t>
            </w:r>
          </w:p>
        </w:tc>
        <w:tc>
          <w:tcPr>
            <w:tcW w:w="1500" w:type="dxa"/>
          </w:tcPr>
          <w:p w14:paraId="327BF5B0" w14:textId="77777777" w:rsidR="00A45655" w:rsidRDefault="00E85C68">
            <w:pPr>
              <w:spacing w:before="40" w:after="40"/>
              <w:jc w:val="left"/>
              <w:rPr>
                <w:sz w:val="20"/>
                <w:szCs w:val="20"/>
              </w:rPr>
            </w:pPr>
            <w:r>
              <w:rPr>
                <w:sz w:val="20"/>
                <w:szCs w:val="20"/>
              </w:rPr>
              <w:t>National</w:t>
            </w:r>
          </w:p>
        </w:tc>
        <w:tc>
          <w:tcPr>
            <w:tcW w:w="1618" w:type="dxa"/>
          </w:tcPr>
          <w:p w14:paraId="588D25DF" w14:textId="50948343" w:rsidR="00A45655" w:rsidRDefault="00943461">
            <w:pPr>
              <w:spacing w:before="40" w:after="40"/>
              <w:jc w:val="left"/>
              <w:rPr>
                <w:sz w:val="20"/>
                <w:szCs w:val="20"/>
              </w:rPr>
            </w:pPr>
            <w:r>
              <w:rPr>
                <w:sz w:val="20"/>
                <w:szCs w:val="20"/>
              </w:rPr>
              <w:t>Approche à l’échelle</w:t>
            </w:r>
            <w:r w:rsidR="00E85C68">
              <w:rPr>
                <w:sz w:val="20"/>
                <w:szCs w:val="20"/>
              </w:rPr>
              <w:t xml:space="preserve"> de</w:t>
            </w:r>
            <w:r w:rsidR="00F56B42">
              <w:rPr>
                <w:sz w:val="20"/>
                <w:szCs w:val="20"/>
              </w:rPr>
              <w:t xml:space="preserve"> toute </w:t>
            </w:r>
            <w:r w:rsidR="00E85C68">
              <w:rPr>
                <w:sz w:val="20"/>
                <w:szCs w:val="20"/>
              </w:rPr>
              <w:t>la société</w:t>
            </w:r>
          </w:p>
        </w:tc>
        <w:tc>
          <w:tcPr>
            <w:tcW w:w="2129" w:type="dxa"/>
          </w:tcPr>
          <w:p w14:paraId="39F2BA0C" w14:textId="4705376D"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coopération multilatérale/bilatérale</w:t>
            </w:r>
            <w:r w:rsidR="00725AD9">
              <w:rPr>
                <w:sz w:val="20"/>
                <w:szCs w:val="20"/>
              </w:rPr>
              <w:t>;</w:t>
            </w:r>
            <w:r>
              <w:rPr>
                <w:sz w:val="20"/>
                <w:szCs w:val="20"/>
              </w:rPr>
              <w:t xml:space="preserve"> bailleurs de fonds</w:t>
            </w:r>
          </w:p>
        </w:tc>
      </w:tr>
      <w:tr w:rsidR="00D66F92" w:rsidRPr="004C5362" w14:paraId="507B4C45" w14:textId="77777777" w:rsidTr="00774CFF">
        <w:tc>
          <w:tcPr>
            <w:tcW w:w="423" w:type="dxa"/>
          </w:tcPr>
          <w:p w14:paraId="2FD836A0" w14:textId="77777777" w:rsidR="00A45655" w:rsidRDefault="00E85C68">
            <w:pPr>
              <w:jc w:val="left"/>
              <w:rPr>
                <w:sz w:val="20"/>
                <w:szCs w:val="20"/>
              </w:rPr>
            </w:pPr>
            <w:r>
              <w:rPr>
                <w:sz w:val="20"/>
                <w:szCs w:val="20"/>
              </w:rPr>
              <w:t>ii.20</w:t>
            </w:r>
          </w:p>
        </w:tc>
        <w:tc>
          <w:tcPr>
            <w:tcW w:w="3402" w:type="dxa"/>
          </w:tcPr>
          <w:p w14:paraId="14B470EB" w14:textId="01451FDA" w:rsidR="00A45655" w:rsidRDefault="00E85C68">
            <w:pPr>
              <w:spacing w:before="40" w:after="40"/>
              <w:jc w:val="left"/>
              <w:rPr>
                <w:sz w:val="20"/>
                <w:szCs w:val="20"/>
              </w:rPr>
            </w:pPr>
            <w:r>
              <w:rPr>
                <w:sz w:val="20"/>
                <w:szCs w:val="20"/>
              </w:rPr>
              <w:t>Promouvoir la production et l</w:t>
            </w:r>
            <w:r w:rsidR="008D42D7">
              <w:rPr>
                <w:sz w:val="20"/>
                <w:szCs w:val="20"/>
              </w:rPr>
              <w:t>’</w:t>
            </w:r>
            <w:r>
              <w:rPr>
                <w:sz w:val="20"/>
                <w:szCs w:val="20"/>
              </w:rPr>
              <w:t xml:space="preserve">adoption de la science dans les pays en </w:t>
            </w:r>
            <w:r>
              <w:rPr>
                <w:sz w:val="20"/>
                <w:szCs w:val="20"/>
              </w:rPr>
              <w:lastRenderedPageBreak/>
              <w:t>développement, et créer des financements et des espaces pour des connaissances transformatrices et créées</w:t>
            </w:r>
            <w:r w:rsidR="00F53AC8">
              <w:rPr>
                <w:sz w:val="20"/>
                <w:szCs w:val="20"/>
              </w:rPr>
              <w:t xml:space="preserve"> conjointement</w:t>
            </w:r>
            <w:r>
              <w:rPr>
                <w:sz w:val="20"/>
                <w:szCs w:val="20"/>
              </w:rPr>
              <w:t xml:space="preserve"> au sein des</w:t>
            </w:r>
            <w:r w:rsidR="00F53AC8">
              <w:rPr>
                <w:sz w:val="20"/>
                <w:szCs w:val="20"/>
              </w:rPr>
              <w:t xml:space="preserve"> interfaces </w:t>
            </w:r>
            <w:r w:rsidR="00DC435A">
              <w:rPr>
                <w:sz w:val="20"/>
                <w:szCs w:val="20"/>
              </w:rPr>
              <w:t>science-politique</w:t>
            </w:r>
            <w:r w:rsidR="00DE7EC4">
              <w:rPr>
                <w:sz w:val="20"/>
                <w:szCs w:val="20"/>
              </w:rPr>
              <w:t>.</w:t>
            </w:r>
          </w:p>
        </w:tc>
        <w:tc>
          <w:tcPr>
            <w:tcW w:w="1500" w:type="dxa"/>
          </w:tcPr>
          <w:p w14:paraId="695CA436" w14:textId="77777777" w:rsidR="00A45655" w:rsidRDefault="00E85C68">
            <w:pPr>
              <w:spacing w:before="40" w:after="40"/>
              <w:jc w:val="left"/>
              <w:rPr>
                <w:sz w:val="20"/>
                <w:szCs w:val="20"/>
              </w:rPr>
            </w:pPr>
            <w:r>
              <w:rPr>
                <w:sz w:val="20"/>
                <w:szCs w:val="20"/>
              </w:rPr>
              <w:lastRenderedPageBreak/>
              <w:t>International</w:t>
            </w:r>
          </w:p>
        </w:tc>
        <w:tc>
          <w:tcPr>
            <w:tcW w:w="1618" w:type="dxa"/>
          </w:tcPr>
          <w:p w14:paraId="22149857" w14:textId="77777777" w:rsidR="00A45655" w:rsidRDefault="00E85C68">
            <w:pPr>
              <w:spacing w:before="40" w:after="40"/>
              <w:jc w:val="left"/>
              <w:rPr>
                <w:sz w:val="20"/>
                <w:szCs w:val="20"/>
              </w:rPr>
            </w:pPr>
            <w:r>
              <w:rPr>
                <w:sz w:val="20"/>
                <w:szCs w:val="20"/>
              </w:rPr>
              <w:t xml:space="preserve">Interface science-politique et prise de </w:t>
            </w:r>
            <w:r>
              <w:rPr>
                <w:sz w:val="20"/>
                <w:szCs w:val="20"/>
              </w:rPr>
              <w:lastRenderedPageBreak/>
              <w:t>décision fondée sur des données probantes</w:t>
            </w:r>
          </w:p>
        </w:tc>
        <w:tc>
          <w:tcPr>
            <w:tcW w:w="2129" w:type="dxa"/>
          </w:tcPr>
          <w:p w14:paraId="0B250A97" w14:textId="6DAD1025" w:rsidR="00A45655" w:rsidRDefault="00E85C68">
            <w:pPr>
              <w:spacing w:before="40" w:after="40"/>
              <w:jc w:val="left"/>
              <w:rPr>
                <w:sz w:val="20"/>
                <w:szCs w:val="20"/>
              </w:rPr>
            </w:pPr>
            <w:r>
              <w:rPr>
                <w:sz w:val="20"/>
                <w:szCs w:val="20"/>
              </w:rPr>
              <w:lastRenderedPageBreak/>
              <w:t>Parties</w:t>
            </w:r>
            <w:r w:rsidR="00725AD9">
              <w:rPr>
                <w:sz w:val="20"/>
                <w:szCs w:val="20"/>
              </w:rPr>
              <w:t>;</w:t>
            </w:r>
            <w:r>
              <w:rPr>
                <w:sz w:val="20"/>
                <w:szCs w:val="20"/>
              </w:rPr>
              <w:t xml:space="preserve"> IPBES/GIEC/SPI</w:t>
            </w:r>
          </w:p>
        </w:tc>
      </w:tr>
      <w:tr w:rsidR="00D66F92" w:rsidRPr="004C5362" w14:paraId="72D96A53" w14:textId="77777777" w:rsidTr="00774CFF">
        <w:tc>
          <w:tcPr>
            <w:tcW w:w="423" w:type="dxa"/>
          </w:tcPr>
          <w:p w14:paraId="2713F330" w14:textId="77777777" w:rsidR="00A45655" w:rsidRDefault="00E85C68">
            <w:pPr>
              <w:jc w:val="left"/>
              <w:rPr>
                <w:sz w:val="20"/>
                <w:szCs w:val="20"/>
              </w:rPr>
            </w:pPr>
            <w:r>
              <w:rPr>
                <w:sz w:val="20"/>
                <w:szCs w:val="20"/>
              </w:rPr>
              <w:t>ii.21</w:t>
            </w:r>
          </w:p>
        </w:tc>
        <w:tc>
          <w:tcPr>
            <w:tcW w:w="3402" w:type="dxa"/>
          </w:tcPr>
          <w:p w14:paraId="436531FC" w14:textId="637D5F9B" w:rsidR="00A45655" w:rsidRDefault="00E85C68">
            <w:pPr>
              <w:spacing w:before="40" w:after="40"/>
              <w:jc w:val="left"/>
              <w:rPr>
                <w:sz w:val="20"/>
                <w:szCs w:val="20"/>
              </w:rPr>
            </w:pPr>
            <w:r>
              <w:rPr>
                <w:sz w:val="20"/>
                <w:szCs w:val="20"/>
              </w:rPr>
              <w:t xml:space="preserve">Élaborer des orientations pour améliorer la cohérence des rapports – reconnaître les liens avec </w:t>
            </w:r>
            <w:r w:rsidR="00F53AC8">
              <w:rPr>
                <w:sz w:val="20"/>
                <w:szCs w:val="20"/>
              </w:rPr>
              <w:t xml:space="preserve">les </w:t>
            </w:r>
            <w:r>
              <w:rPr>
                <w:sz w:val="20"/>
                <w:szCs w:val="20"/>
              </w:rPr>
              <w:t>autres cadres de Rio, cartographier les points de connexion des données partagées</w:t>
            </w:r>
            <w:r w:rsidR="00DE7EC4">
              <w:rPr>
                <w:sz w:val="20"/>
                <w:szCs w:val="20"/>
              </w:rPr>
              <w:t>.</w:t>
            </w:r>
          </w:p>
        </w:tc>
        <w:tc>
          <w:tcPr>
            <w:tcW w:w="1500" w:type="dxa"/>
          </w:tcPr>
          <w:p w14:paraId="1C3B5735" w14:textId="77777777" w:rsidR="00A45655" w:rsidRDefault="00E85C68">
            <w:pPr>
              <w:spacing w:before="40" w:after="40"/>
              <w:jc w:val="left"/>
              <w:rPr>
                <w:sz w:val="20"/>
                <w:szCs w:val="20"/>
              </w:rPr>
            </w:pPr>
            <w:r>
              <w:rPr>
                <w:sz w:val="20"/>
                <w:szCs w:val="20"/>
              </w:rPr>
              <w:t>International</w:t>
            </w:r>
          </w:p>
        </w:tc>
        <w:tc>
          <w:tcPr>
            <w:tcW w:w="1618" w:type="dxa"/>
          </w:tcPr>
          <w:p w14:paraId="2B8D4ABF" w14:textId="77777777" w:rsidR="00A45655" w:rsidRDefault="00E85C68">
            <w:pPr>
              <w:spacing w:before="40" w:after="40"/>
              <w:jc w:val="left"/>
              <w:rPr>
                <w:sz w:val="20"/>
                <w:szCs w:val="20"/>
              </w:rPr>
            </w:pPr>
            <w:r>
              <w:rPr>
                <w:sz w:val="20"/>
                <w:szCs w:val="20"/>
              </w:rPr>
              <w:t>Gestion des connaissances et renforcement des capacités</w:t>
            </w:r>
          </w:p>
        </w:tc>
        <w:tc>
          <w:tcPr>
            <w:tcW w:w="2129" w:type="dxa"/>
          </w:tcPr>
          <w:p w14:paraId="66794798" w14:textId="6C8D50E4"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274E39">
              <w:rPr>
                <w:sz w:val="20"/>
                <w:szCs w:val="20"/>
              </w:rPr>
              <w:t>secrétariats des conventions de Rio</w:t>
            </w:r>
          </w:p>
        </w:tc>
      </w:tr>
      <w:tr w:rsidR="00D66F92" w:rsidRPr="004C5362" w14:paraId="70DFA139" w14:textId="77777777" w:rsidTr="00774CFF">
        <w:tc>
          <w:tcPr>
            <w:tcW w:w="423" w:type="dxa"/>
          </w:tcPr>
          <w:p w14:paraId="55BC73A0" w14:textId="77777777" w:rsidR="00A45655" w:rsidRDefault="00E85C68">
            <w:pPr>
              <w:jc w:val="left"/>
              <w:rPr>
                <w:sz w:val="20"/>
                <w:szCs w:val="20"/>
              </w:rPr>
            </w:pPr>
            <w:r>
              <w:rPr>
                <w:sz w:val="20"/>
                <w:szCs w:val="20"/>
              </w:rPr>
              <w:t>ii.22</w:t>
            </w:r>
          </w:p>
        </w:tc>
        <w:tc>
          <w:tcPr>
            <w:tcW w:w="3402" w:type="dxa"/>
          </w:tcPr>
          <w:p w14:paraId="39ACA00F" w14:textId="79DA9638" w:rsidR="00A45655" w:rsidRDefault="008A6B42">
            <w:pPr>
              <w:spacing w:before="40" w:after="40"/>
              <w:jc w:val="left"/>
              <w:rPr>
                <w:sz w:val="20"/>
                <w:szCs w:val="20"/>
              </w:rPr>
            </w:pPr>
            <w:r>
              <w:rPr>
                <w:sz w:val="20"/>
                <w:szCs w:val="20"/>
              </w:rPr>
              <w:t>Elaborer</w:t>
            </w:r>
            <w:r w:rsidR="00E85C68">
              <w:rPr>
                <w:sz w:val="20"/>
                <w:szCs w:val="20"/>
              </w:rPr>
              <w:t xml:space="preserve"> une infrastructure commune, ouverte et interopérable de données relatives aux politiques</w:t>
            </w:r>
            <w:r>
              <w:rPr>
                <w:sz w:val="20"/>
                <w:szCs w:val="20"/>
              </w:rPr>
              <w:t>,</w:t>
            </w:r>
            <w:r w:rsidR="00E85C68">
              <w:rPr>
                <w:sz w:val="20"/>
                <w:szCs w:val="20"/>
              </w:rPr>
              <w:t xml:space="preserve"> et des bases de données communes pour une utilisation </w:t>
            </w:r>
            <w:r>
              <w:rPr>
                <w:sz w:val="20"/>
                <w:szCs w:val="20"/>
              </w:rPr>
              <w:t xml:space="preserve">à l’échelle de toutes les </w:t>
            </w:r>
            <w:r w:rsidR="00E85C68">
              <w:rPr>
                <w:sz w:val="20"/>
                <w:szCs w:val="20"/>
              </w:rPr>
              <w:t>convention</w:t>
            </w:r>
            <w:r w:rsidR="00430C0C">
              <w:rPr>
                <w:sz w:val="20"/>
                <w:szCs w:val="20"/>
              </w:rPr>
              <w:t>s</w:t>
            </w:r>
            <w:r w:rsidR="00E85C68">
              <w:rPr>
                <w:sz w:val="20"/>
                <w:szCs w:val="20"/>
              </w:rPr>
              <w:t xml:space="preserve"> (approche unifiée au niveau des Nations Unies), assortie</w:t>
            </w:r>
            <w:r w:rsidR="00430C0C">
              <w:rPr>
                <w:sz w:val="20"/>
                <w:szCs w:val="20"/>
              </w:rPr>
              <w:t>s</w:t>
            </w:r>
            <w:r w:rsidR="00E85C68">
              <w:rPr>
                <w:sz w:val="20"/>
                <w:szCs w:val="20"/>
              </w:rPr>
              <w:t xml:space="preserve"> d</w:t>
            </w:r>
            <w:r w:rsidR="00D0046F">
              <w:rPr>
                <w:sz w:val="20"/>
                <w:szCs w:val="20"/>
              </w:rPr>
              <w:t>’un</w:t>
            </w:r>
            <w:r w:rsidR="00E85C68">
              <w:rPr>
                <w:sz w:val="20"/>
                <w:szCs w:val="20"/>
              </w:rPr>
              <w:t xml:space="preserve"> renforcement des capacités nécessaire</w:t>
            </w:r>
            <w:r w:rsidR="00DE7EC4">
              <w:rPr>
                <w:sz w:val="20"/>
                <w:szCs w:val="20"/>
              </w:rPr>
              <w:t>.</w:t>
            </w:r>
          </w:p>
        </w:tc>
        <w:tc>
          <w:tcPr>
            <w:tcW w:w="1500" w:type="dxa"/>
          </w:tcPr>
          <w:p w14:paraId="2E853E9C" w14:textId="77777777" w:rsidR="00A45655" w:rsidRDefault="00E85C68">
            <w:pPr>
              <w:spacing w:before="40" w:after="40"/>
              <w:jc w:val="left"/>
              <w:rPr>
                <w:sz w:val="20"/>
                <w:szCs w:val="20"/>
              </w:rPr>
            </w:pPr>
            <w:r>
              <w:rPr>
                <w:sz w:val="20"/>
                <w:szCs w:val="20"/>
              </w:rPr>
              <w:t>International</w:t>
            </w:r>
          </w:p>
        </w:tc>
        <w:tc>
          <w:tcPr>
            <w:tcW w:w="1618" w:type="dxa"/>
          </w:tcPr>
          <w:p w14:paraId="48BFB45F" w14:textId="77777777" w:rsidR="00A45655" w:rsidRDefault="00E85C68">
            <w:pPr>
              <w:spacing w:before="40" w:after="40"/>
              <w:jc w:val="left"/>
              <w:rPr>
                <w:sz w:val="20"/>
                <w:szCs w:val="20"/>
              </w:rPr>
            </w:pPr>
            <w:r>
              <w:rPr>
                <w:sz w:val="20"/>
                <w:szCs w:val="20"/>
              </w:rPr>
              <w:t>Gestion des connaissances et renforcement des capacités</w:t>
            </w:r>
          </w:p>
        </w:tc>
        <w:tc>
          <w:tcPr>
            <w:tcW w:w="2129" w:type="dxa"/>
          </w:tcPr>
          <w:p w14:paraId="7D778836" w14:textId="3618A762"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274E39">
              <w:rPr>
                <w:sz w:val="20"/>
                <w:szCs w:val="20"/>
              </w:rPr>
              <w:t>secrétariats des conventions de Rio</w:t>
            </w:r>
            <w:r w:rsidR="00725AD9">
              <w:rPr>
                <w:sz w:val="20"/>
                <w:szCs w:val="20"/>
              </w:rPr>
              <w:t>;</w:t>
            </w:r>
            <w:r>
              <w:rPr>
                <w:sz w:val="20"/>
                <w:szCs w:val="20"/>
              </w:rPr>
              <w:t xml:space="preserve"> organismes des Nations Unies</w:t>
            </w:r>
            <w:r w:rsidR="00725AD9">
              <w:rPr>
                <w:sz w:val="20"/>
                <w:szCs w:val="20"/>
              </w:rPr>
              <w:t>;</w:t>
            </w:r>
            <w:r>
              <w:rPr>
                <w:sz w:val="20"/>
                <w:szCs w:val="20"/>
              </w:rPr>
              <w:t xml:space="preserve"> organisations chargées des données</w:t>
            </w:r>
          </w:p>
        </w:tc>
      </w:tr>
      <w:tr w:rsidR="00D66F92" w:rsidRPr="004C5362" w14:paraId="46C01200" w14:textId="77777777" w:rsidTr="00774CFF">
        <w:tc>
          <w:tcPr>
            <w:tcW w:w="423" w:type="dxa"/>
          </w:tcPr>
          <w:p w14:paraId="6DB16870" w14:textId="77777777" w:rsidR="00A45655" w:rsidRDefault="00E85C68">
            <w:pPr>
              <w:jc w:val="left"/>
              <w:rPr>
                <w:sz w:val="20"/>
                <w:szCs w:val="20"/>
              </w:rPr>
            </w:pPr>
            <w:r>
              <w:rPr>
                <w:sz w:val="20"/>
                <w:szCs w:val="20"/>
              </w:rPr>
              <w:t>ii.23</w:t>
            </w:r>
          </w:p>
        </w:tc>
        <w:tc>
          <w:tcPr>
            <w:tcW w:w="3402" w:type="dxa"/>
          </w:tcPr>
          <w:p w14:paraId="4A009563" w14:textId="5D76B4F6" w:rsidR="00A45655" w:rsidRDefault="00E85C68">
            <w:pPr>
              <w:spacing w:before="40" w:after="40"/>
              <w:jc w:val="left"/>
              <w:rPr>
                <w:sz w:val="20"/>
                <w:szCs w:val="20"/>
              </w:rPr>
            </w:pPr>
            <w:r>
              <w:rPr>
                <w:sz w:val="20"/>
                <w:szCs w:val="20"/>
              </w:rPr>
              <w:t xml:space="preserve">Intégrer des indicateurs de </w:t>
            </w:r>
            <w:r w:rsidR="00D0046F">
              <w:rPr>
                <w:sz w:val="20"/>
                <w:szCs w:val="20"/>
              </w:rPr>
              <w:t>connaissance</w:t>
            </w:r>
            <w:r>
              <w:rPr>
                <w:sz w:val="20"/>
                <w:szCs w:val="20"/>
              </w:rPr>
              <w:t>s traditionnel</w:t>
            </w:r>
            <w:r w:rsidR="008C32C4">
              <w:rPr>
                <w:sz w:val="20"/>
                <w:szCs w:val="20"/>
              </w:rPr>
              <w:t>le</w:t>
            </w:r>
            <w:r>
              <w:rPr>
                <w:sz w:val="20"/>
                <w:szCs w:val="20"/>
              </w:rPr>
              <w:t xml:space="preserve">s dans toutes les conventions – y compris la participation effective des </w:t>
            </w:r>
            <w:r w:rsidR="00330BA1">
              <w:rPr>
                <w:sz w:val="20"/>
                <w:szCs w:val="20"/>
              </w:rPr>
              <w:t>peuples autochtones et communautés locales</w:t>
            </w:r>
            <w:r>
              <w:rPr>
                <w:sz w:val="20"/>
                <w:szCs w:val="20"/>
              </w:rPr>
              <w:t xml:space="preserve"> aux organes et processus connexes, en </w:t>
            </w:r>
            <w:r w:rsidR="008C32C4">
              <w:rPr>
                <w:sz w:val="20"/>
                <w:szCs w:val="20"/>
              </w:rPr>
              <w:t>harmonis</w:t>
            </w:r>
            <w:r>
              <w:rPr>
                <w:sz w:val="20"/>
                <w:szCs w:val="20"/>
              </w:rPr>
              <w:t xml:space="preserve">ant les indicateurs relatifs aux </w:t>
            </w:r>
            <w:r w:rsidR="00330BA1">
              <w:rPr>
                <w:sz w:val="20"/>
                <w:szCs w:val="20"/>
              </w:rPr>
              <w:t>peuples autochtones et communautés locales</w:t>
            </w:r>
            <w:r>
              <w:rPr>
                <w:sz w:val="20"/>
                <w:szCs w:val="20"/>
              </w:rPr>
              <w:t xml:space="preserve"> dans la mesure du possible</w:t>
            </w:r>
            <w:r w:rsidR="00DE7EC4">
              <w:rPr>
                <w:sz w:val="20"/>
                <w:szCs w:val="20"/>
              </w:rPr>
              <w:t>.</w:t>
            </w:r>
          </w:p>
        </w:tc>
        <w:tc>
          <w:tcPr>
            <w:tcW w:w="1500" w:type="dxa"/>
          </w:tcPr>
          <w:p w14:paraId="136FC4D2" w14:textId="77777777" w:rsidR="00A45655" w:rsidRDefault="00E85C68">
            <w:pPr>
              <w:spacing w:before="40" w:after="40"/>
              <w:jc w:val="left"/>
              <w:rPr>
                <w:sz w:val="20"/>
                <w:szCs w:val="20"/>
              </w:rPr>
            </w:pPr>
            <w:r>
              <w:rPr>
                <w:sz w:val="20"/>
                <w:szCs w:val="20"/>
              </w:rPr>
              <w:t>International</w:t>
            </w:r>
          </w:p>
        </w:tc>
        <w:tc>
          <w:tcPr>
            <w:tcW w:w="1618" w:type="dxa"/>
          </w:tcPr>
          <w:p w14:paraId="41DE5533" w14:textId="0D1330D5" w:rsidR="00A45655" w:rsidRDefault="00E85C68">
            <w:pPr>
              <w:spacing w:before="40" w:after="40"/>
              <w:jc w:val="left"/>
              <w:rPr>
                <w:sz w:val="20"/>
                <w:szCs w:val="20"/>
              </w:rPr>
            </w:pPr>
            <w:r>
              <w:rPr>
                <w:sz w:val="20"/>
                <w:szCs w:val="20"/>
              </w:rPr>
              <w:t>Contributions et droits des peuples autochtones et communautés locales</w:t>
            </w:r>
          </w:p>
        </w:tc>
        <w:tc>
          <w:tcPr>
            <w:tcW w:w="2129" w:type="dxa"/>
          </w:tcPr>
          <w:p w14:paraId="0977661D" w14:textId="3DC7D6B6"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274E39">
              <w:rPr>
                <w:sz w:val="20"/>
                <w:szCs w:val="20"/>
              </w:rPr>
              <w:t>Secrétariats des conventions de Rio</w:t>
            </w:r>
            <w:r w:rsidR="00725AD9">
              <w:rPr>
                <w:sz w:val="20"/>
                <w:szCs w:val="20"/>
              </w:rPr>
              <w:t>;</w:t>
            </w:r>
            <w:r>
              <w:rPr>
                <w:sz w:val="20"/>
                <w:szCs w:val="20"/>
              </w:rPr>
              <w:t xml:space="preserve"> </w:t>
            </w:r>
            <w:r w:rsidR="005146ED">
              <w:rPr>
                <w:sz w:val="20"/>
                <w:szCs w:val="20"/>
              </w:rPr>
              <w:t>Groupe de liaison mixte</w:t>
            </w:r>
            <w:r w:rsidR="00725AD9">
              <w:rPr>
                <w:sz w:val="20"/>
                <w:szCs w:val="20"/>
              </w:rPr>
              <w:t>;</w:t>
            </w:r>
            <w:r>
              <w:rPr>
                <w:sz w:val="20"/>
                <w:szCs w:val="20"/>
              </w:rPr>
              <w:t xml:space="preserve"> IPBES/GIEC/SPI</w:t>
            </w:r>
            <w:r w:rsidR="00725AD9">
              <w:rPr>
                <w:sz w:val="20"/>
                <w:szCs w:val="20"/>
              </w:rPr>
              <w:t>;</w:t>
            </w:r>
            <w:r>
              <w:rPr>
                <w:sz w:val="20"/>
                <w:szCs w:val="20"/>
              </w:rPr>
              <w:t xml:space="preserve"> SB8J/LCIPP</w:t>
            </w:r>
          </w:p>
        </w:tc>
      </w:tr>
    </w:tbl>
    <w:p w14:paraId="44951F2E" w14:textId="77777777" w:rsidR="00A45655" w:rsidRDefault="00E85C68">
      <w:pPr>
        <w:pStyle w:val="CBDTableTitle"/>
        <w:rPr>
          <w:bCs/>
          <w:i/>
          <w:iCs/>
        </w:rPr>
      </w:pPr>
      <w:r>
        <w:rPr>
          <w:rFonts w:hint="eastAsia"/>
          <w:b w:val="0"/>
          <w:bCs/>
        </w:rPr>
        <w:t>Tableau 3</w:t>
      </w:r>
      <w:r>
        <w:rPr>
          <w:rFonts w:hint="eastAsia"/>
          <w:b w:val="0"/>
          <w:bCs/>
        </w:rPr>
        <w:br/>
      </w:r>
      <w:r>
        <w:rPr>
          <w:rFonts w:hint="eastAsia"/>
          <w:bCs/>
        </w:rPr>
        <w:t>Long terme (fin 2030 et au-delà)</w:t>
      </w:r>
    </w:p>
    <w:tbl>
      <w:tblPr>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22"/>
        <w:gridCol w:w="3388"/>
        <w:gridCol w:w="1497"/>
        <w:gridCol w:w="1642"/>
        <w:gridCol w:w="2123"/>
      </w:tblGrid>
      <w:tr w:rsidR="00D66F92" w:rsidRPr="004C5362" w14:paraId="3242A6E8" w14:textId="77777777" w:rsidTr="00774CFF">
        <w:trPr>
          <w:tblHeader/>
        </w:trPr>
        <w:tc>
          <w:tcPr>
            <w:tcW w:w="423" w:type="dxa"/>
          </w:tcPr>
          <w:p w14:paraId="50E1F046" w14:textId="77777777" w:rsidR="00D66F92" w:rsidRPr="00774CFF" w:rsidRDefault="00D66F92" w:rsidP="00774CFF">
            <w:pPr>
              <w:spacing w:before="40" w:after="40"/>
              <w:rPr>
                <w:i/>
                <w:iCs/>
                <w:sz w:val="20"/>
                <w:szCs w:val="20"/>
              </w:rPr>
            </w:pPr>
          </w:p>
        </w:tc>
        <w:tc>
          <w:tcPr>
            <w:tcW w:w="3402" w:type="dxa"/>
          </w:tcPr>
          <w:p w14:paraId="27DA0DD7" w14:textId="77777777" w:rsidR="00A45655" w:rsidRDefault="00E85C68">
            <w:pPr>
              <w:spacing w:before="40" w:after="40"/>
              <w:jc w:val="left"/>
              <w:rPr>
                <w:i/>
                <w:iCs/>
                <w:sz w:val="20"/>
                <w:szCs w:val="20"/>
              </w:rPr>
            </w:pPr>
            <w:r>
              <w:rPr>
                <w:i/>
                <w:iCs/>
                <w:sz w:val="20"/>
                <w:szCs w:val="20"/>
              </w:rPr>
              <w:t>Action</w:t>
            </w:r>
          </w:p>
        </w:tc>
        <w:tc>
          <w:tcPr>
            <w:tcW w:w="1500" w:type="dxa"/>
          </w:tcPr>
          <w:p w14:paraId="7351BAAF" w14:textId="77777777" w:rsidR="00A45655" w:rsidRDefault="00E85C68">
            <w:pPr>
              <w:spacing w:before="40" w:after="40"/>
              <w:rPr>
                <w:i/>
                <w:iCs/>
                <w:sz w:val="20"/>
                <w:szCs w:val="20"/>
              </w:rPr>
            </w:pPr>
            <w:r>
              <w:rPr>
                <w:i/>
                <w:iCs/>
                <w:sz w:val="20"/>
                <w:szCs w:val="20"/>
              </w:rPr>
              <w:t>Échelle</w:t>
            </w:r>
          </w:p>
        </w:tc>
        <w:tc>
          <w:tcPr>
            <w:tcW w:w="1618" w:type="dxa"/>
          </w:tcPr>
          <w:p w14:paraId="2173B3A7" w14:textId="057E94C0" w:rsidR="00A45655" w:rsidRDefault="00E85C68">
            <w:pPr>
              <w:spacing w:before="40" w:after="40"/>
              <w:rPr>
                <w:i/>
                <w:iCs/>
                <w:sz w:val="20"/>
                <w:szCs w:val="20"/>
              </w:rPr>
            </w:pPr>
            <w:r>
              <w:rPr>
                <w:i/>
                <w:iCs/>
                <w:sz w:val="20"/>
                <w:szCs w:val="20"/>
              </w:rPr>
              <w:t>Élément</w:t>
            </w:r>
            <w:r w:rsidR="00AE7F9D">
              <w:rPr>
                <w:i/>
                <w:iCs/>
                <w:sz w:val="20"/>
                <w:szCs w:val="20"/>
              </w:rPr>
              <w:t xml:space="preserve"> de base</w:t>
            </w:r>
          </w:p>
        </w:tc>
        <w:tc>
          <w:tcPr>
            <w:tcW w:w="2129" w:type="dxa"/>
          </w:tcPr>
          <w:p w14:paraId="6EBFCCAE" w14:textId="77777777" w:rsidR="00A45655" w:rsidRDefault="00E85C68">
            <w:pPr>
              <w:spacing w:before="40" w:after="40"/>
              <w:rPr>
                <w:i/>
                <w:iCs/>
                <w:sz w:val="20"/>
                <w:szCs w:val="20"/>
              </w:rPr>
            </w:pPr>
            <w:r>
              <w:rPr>
                <w:i/>
                <w:iCs/>
                <w:sz w:val="20"/>
                <w:szCs w:val="20"/>
              </w:rPr>
              <w:t>Qui est responsable</w:t>
            </w:r>
          </w:p>
        </w:tc>
      </w:tr>
      <w:tr w:rsidR="00D66F92" w:rsidRPr="004C5362" w14:paraId="057FF81B" w14:textId="77777777" w:rsidTr="00774CFF">
        <w:tc>
          <w:tcPr>
            <w:tcW w:w="423" w:type="dxa"/>
          </w:tcPr>
          <w:p w14:paraId="4F1C2632" w14:textId="77777777" w:rsidR="00A45655" w:rsidRDefault="00E85C68">
            <w:pPr>
              <w:spacing w:before="40" w:after="40"/>
              <w:rPr>
                <w:sz w:val="20"/>
                <w:szCs w:val="20"/>
              </w:rPr>
            </w:pPr>
            <w:r>
              <w:rPr>
                <w:sz w:val="20"/>
                <w:szCs w:val="20"/>
              </w:rPr>
              <w:t>iii.1</w:t>
            </w:r>
          </w:p>
        </w:tc>
        <w:tc>
          <w:tcPr>
            <w:tcW w:w="3402" w:type="dxa"/>
          </w:tcPr>
          <w:p w14:paraId="05F23717" w14:textId="5C502E97" w:rsidR="00A45655" w:rsidRDefault="00E85C68">
            <w:pPr>
              <w:spacing w:before="40" w:after="40"/>
              <w:jc w:val="left"/>
              <w:rPr>
                <w:sz w:val="20"/>
                <w:szCs w:val="20"/>
              </w:rPr>
            </w:pPr>
            <w:r>
              <w:rPr>
                <w:sz w:val="20"/>
                <w:szCs w:val="20"/>
              </w:rPr>
              <w:t xml:space="preserve">Harmoniser les délais de </w:t>
            </w:r>
            <w:r w:rsidR="002435D7">
              <w:rPr>
                <w:sz w:val="20"/>
                <w:szCs w:val="20"/>
              </w:rPr>
              <w:t>présentation</w:t>
            </w:r>
            <w:r>
              <w:rPr>
                <w:sz w:val="20"/>
                <w:szCs w:val="20"/>
              </w:rPr>
              <w:t xml:space="preserve"> et d</w:t>
            </w:r>
            <w:r w:rsidR="002435D7">
              <w:rPr>
                <w:sz w:val="20"/>
                <w:szCs w:val="20"/>
              </w:rPr>
              <w:t>’établissement des</w:t>
            </w:r>
            <w:r>
              <w:rPr>
                <w:sz w:val="20"/>
                <w:szCs w:val="20"/>
              </w:rPr>
              <w:t xml:space="preserve"> rapport</w:t>
            </w:r>
            <w:r w:rsidR="002435D7">
              <w:rPr>
                <w:sz w:val="20"/>
                <w:szCs w:val="20"/>
              </w:rPr>
              <w:t>s</w:t>
            </w:r>
            <w:r>
              <w:rPr>
                <w:sz w:val="20"/>
                <w:szCs w:val="20"/>
              </w:rPr>
              <w:t xml:space="preserve"> entre les conventions (</w:t>
            </w:r>
            <w:r w:rsidR="001C0150" w:rsidRPr="00774CFF">
              <w:rPr>
                <w:sz w:val="20"/>
                <w:szCs w:val="20"/>
              </w:rPr>
              <w:t>NDC, NBSAP, NAP</w:t>
            </w:r>
            <w:r>
              <w:rPr>
                <w:sz w:val="20"/>
                <w:szCs w:val="20"/>
              </w:rPr>
              <w:t>, cibles</w:t>
            </w:r>
            <w:r w:rsidR="00EC24E8">
              <w:rPr>
                <w:sz w:val="20"/>
                <w:szCs w:val="20"/>
              </w:rPr>
              <w:t xml:space="preserve"> LDN</w:t>
            </w:r>
            <w:r>
              <w:rPr>
                <w:sz w:val="20"/>
                <w:szCs w:val="20"/>
              </w:rPr>
              <w:t xml:space="preserve">, plans de lutte contre la sécheresse, rapports nationaux et </w:t>
            </w:r>
            <w:r w:rsidR="009175ED">
              <w:rPr>
                <w:sz w:val="20"/>
                <w:szCs w:val="20"/>
              </w:rPr>
              <w:t>les rapports de transparence biennaux (</w:t>
            </w:r>
            <w:r>
              <w:rPr>
                <w:sz w:val="20"/>
                <w:szCs w:val="20"/>
              </w:rPr>
              <w:t>BTR</w:t>
            </w:r>
            <w:r w:rsidR="009175ED">
              <w:rPr>
                <w:sz w:val="20"/>
                <w:szCs w:val="20"/>
              </w:rPr>
              <w:t>)</w:t>
            </w:r>
            <w:r>
              <w:rPr>
                <w:sz w:val="20"/>
                <w:szCs w:val="20"/>
              </w:rPr>
              <w:t>)</w:t>
            </w:r>
          </w:p>
        </w:tc>
        <w:tc>
          <w:tcPr>
            <w:tcW w:w="1500" w:type="dxa"/>
          </w:tcPr>
          <w:p w14:paraId="3838288D" w14:textId="77777777" w:rsidR="00A45655" w:rsidRDefault="00E85C68">
            <w:pPr>
              <w:spacing w:before="40" w:after="40"/>
              <w:jc w:val="left"/>
              <w:rPr>
                <w:sz w:val="20"/>
                <w:szCs w:val="20"/>
              </w:rPr>
            </w:pPr>
            <w:r>
              <w:rPr>
                <w:sz w:val="20"/>
                <w:szCs w:val="20"/>
              </w:rPr>
              <w:t>International</w:t>
            </w:r>
          </w:p>
        </w:tc>
        <w:tc>
          <w:tcPr>
            <w:tcW w:w="1618" w:type="dxa"/>
          </w:tcPr>
          <w:p w14:paraId="5D786FBB" w14:textId="6FEB8FCA" w:rsidR="00A45655" w:rsidRDefault="00765884">
            <w:pPr>
              <w:spacing w:before="40" w:after="40"/>
              <w:jc w:val="left"/>
              <w:rPr>
                <w:sz w:val="20"/>
                <w:szCs w:val="20"/>
              </w:rPr>
            </w:pPr>
            <w:r>
              <w:rPr>
                <w:sz w:val="20"/>
                <w:szCs w:val="20"/>
              </w:rPr>
              <w:t>Transversal</w:t>
            </w:r>
            <w:r w:rsidR="00E85C68">
              <w:rPr>
                <w:sz w:val="20"/>
                <w:szCs w:val="20"/>
              </w:rPr>
              <w:t>/Général</w:t>
            </w:r>
          </w:p>
        </w:tc>
        <w:tc>
          <w:tcPr>
            <w:tcW w:w="2129" w:type="dxa"/>
          </w:tcPr>
          <w:p w14:paraId="70632FD9" w14:textId="707745CE" w:rsidR="00A45655" w:rsidRDefault="00607AA0">
            <w:pPr>
              <w:spacing w:before="40" w:after="40"/>
              <w:jc w:val="left"/>
              <w:rPr>
                <w:sz w:val="20"/>
                <w:szCs w:val="20"/>
              </w:rPr>
            </w:pPr>
            <w:r>
              <w:rPr>
                <w:sz w:val="20"/>
                <w:szCs w:val="20"/>
              </w:rPr>
              <w:t>Partie</w:t>
            </w:r>
            <w:r w:rsidR="00E85C68">
              <w:rPr>
                <w:sz w:val="20"/>
                <w:szCs w:val="20"/>
              </w:rPr>
              <w:t>s</w:t>
            </w:r>
          </w:p>
        </w:tc>
      </w:tr>
      <w:tr w:rsidR="00D66F92" w:rsidRPr="004C5362" w14:paraId="79470C2E" w14:textId="77777777" w:rsidTr="00774CFF">
        <w:tc>
          <w:tcPr>
            <w:tcW w:w="423" w:type="dxa"/>
          </w:tcPr>
          <w:p w14:paraId="282F8CA6" w14:textId="77777777" w:rsidR="00A45655" w:rsidRDefault="00E85C68">
            <w:pPr>
              <w:spacing w:before="40" w:after="40"/>
              <w:rPr>
                <w:sz w:val="20"/>
                <w:szCs w:val="20"/>
              </w:rPr>
            </w:pPr>
            <w:r>
              <w:rPr>
                <w:sz w:val="20"/>
                <w:szCs w:val="20"/>
              </w:rPr>
              <w:t>iii.2</w:t>
            </w:r>
          </w:p>
        </w:tc>
        <w:tc>
          <w:tcPr>
            <w:tcW w:w="3402" w:type="dxa"/>
          </w:tcPr>
          <w:p w14:paraId="433376AD" w14:textId="0CDE1908" w:rsidR="00A45655" w:rsidRDefault="00E85C68">
            <w:pPr>
              <w:spacing w:before="40" w:after="40"/>
              <w:jc w:val="left"/>
              <w:rPr>
                <w:sz w:val="20"/>
                <w:szCs w:val="20"/>
              </w:rPr>
            </w:pPr>
            <w:r>
              <w:rPr>
                <w:sz w:val="20"/>
                <w:szCs w:val="20"/>
              </w:rPr>
              <w:t xml:space="preserve">Envoyer des signaux politiques exhortant les pays à reconnaître et à renforcer les droits des </w:t>
            </w:r>
            <w:r w:rsidR="00330BA1">
              <w:rPr>
                <w:sz w:val="20"/>
                <w:szCs w:val="20"/>
              </w:rPr>
              <w:t>peuples autochtones et communautés locales</w:t>
            </w:r>
            <w:r>
              <w:rPr>
                <w:sz w:val="20"/>
                <w:szCs w:val="20"/>
              </w:rPr>
              <w:t xml:space="preserve"> et des femmes, y compris le régime foncier, dans la législation, l</w:t>
            </w:r>
            <w:r w:rsidR="008D42D7">
              <w:rPr>
                <w:sz w:val="20"/>
                <w:szCs w:val="20"/>
              </w:rPr>
              <w:t>’</w:t>
            </w:r>
            <w:r>
              <w:rPr>
                <w:sz w:val="20"/>
                <w:szCs w:val="20"/>
              </w:rPr>
              <w:t>aménagement du territoire et l</w:t>
            </w:r>
            <w:r w:rsidR="00BC1BA3">
              <w:rPr>
                <w:sz w:val="20"/>
                <w:szCs w:val="20"/>
              </w:rPr>
              <w:t>e</w:t>
            </w:r>
            <w:r w:rsidR="00DF4C28">
              <w:rPr>
                <w:sz w:val="20"/>
                <w:szCs w:val="20"/>
              </w:rPr>
              <w:t xml:space="preserve"> système de</w:t>
            </w:r>
            <w:r w:rsidR="00EB1E70">
              <w:rPr>
                <w:sz w:val="20"/>
                <w:szCs w:val="20"/>
              </w:rPr>
              <w:t xml:space="preserve"> suivi, </w:t>
            </w:r>
            <w:r w:rsidR="00DF4C28">
              <w:rPr>
                <w:sz w:val="20"/>
                <w:szCs w:val="20"/>
              </w:rPr>
              <w:t>de</w:t>
            </w:r>
            <w:r w:rsidR="00EB1E70">
              <w:rPr>
                <w:sz w:val="20"/>
                <w:szCs w:val="20"/>
              </w:rPr>
              <w:t xml:space="preserve"> notification et </w:t>
            </w:r>
            <w:r w:rsidR="00DF4C28">
              <w:rPr>
                <w:sz w:val="20"/>
                <w:szCs w:val="20"/>
              </w:rPr>
              <w:t>de vérification</w:t>
            </w:r>
            <w:r w:rsidR="00BC1BA3">
              <w:rPr>
                <w:sz w:val="20"/>
                <w:szCs w:val="20"/>
              </w:rPr>
              <w:t xml:space="preserve"> </w:t>
            </w:r>
            <w:r w:rsidR="00DF4C28" w:rsidRPr="00DF4C28">
              <w:rPr>
                <w:sz w:val="20"/>
                <w:szCs w:val="20"/>
              </w:rPr>
              <w:t>(</w:t>
            </w:r>
            <w:r>
              <w:rPr>
                <w:sz w:val="20"/>
                <w:szCs w:val="20"/>
              </w:rPr>
              <w:t>MRV</w:t>
            </w:r>
            <w:r w:rsidR="00DF4C28">
              <w:rPr>
                <w:sz w:val="20"/>
                <w:szCs w:val="20"/>
              </w:rPr>
              <w:t>)</w:t>
            </w:r>
            <w:r>
              <w:rPr>
                <w:sz w:val="20"/>
                <w:szCs w:val="20"/>
              </w:rPr>
              <w:t>, notamment en rendant opérationnel le Nexus F16 de l</w:t>
            </w:r>
            <w:r w:rsidR="008D42D7">
              <w:rPr>
                <w:sz w:val="20"/>
                <w:szCs w:val="20"/>
              </w:rPr>
              <w:t>’</w:t>
            </w:r>
            <w:r>
              <w:rPr>
                <w:sz w:val="20"/>
                <w:szCs w:val="20"/>
              </w:rPr>
              <w:t>IPBES et l</w:t>
            </w:r>
            <w:r w:rsidR="008D42D7">
              <w:rPr>
                <w:sz w:val="20"/>
                <w:szCs w:val="20"/>
              </w:rPr>
              <w:t>’</w:t>
            </w:r>
            <w:r>
              <w:rPr>
                <w:sz w:val="20"/>
                <w:szCs w:val="20"/>
              </w:rPr>
              <w:t>indicateur 22.1 du</w:t>
            </w:r>
            <w:r w:rsidR="00F03FA5">
              <w:rPr>
                <w:sz w:val="20"/>
                <w:szCs w:val="20"/>
              </w:rPr>
              <w:t xml:space="preserve"> Cadre mondial de la biodiversité de Kunming-Montréal.</w:t>
            </w:r>
          </w:p>
        </w:tc>
        <w:tc>
          <w:tcPr>
            <w:tcW w:w="1500" w:type="dxa"/>
          </w:tcPr>
          <w:p w14:paraId="285C916F" w14:textId="77777777" w:rsidR="00A45655" w:rsidRDefault="00E85C68">
            <w:pPr>
              <w:spacing w:before="40" w:after="40"/>
              <w:jc w:val="left"/>
              <w:rPr>
                <w:sz w:val="20"/>
                <w:szCs w:val="20"/>
              </w:rPr>
            </w:pPr>
            <w:r>
              <w:rPr>
                <w:sz w:val="20"/>
                <w:szCs w:val="20"/>
              </w:rPr>
              <w:t>National</w:t>
            </w:r>
          </w:p>
        </w:tc>
        <w:tc>
          <w:tcPr>
            <w:tcW w:w="1618" w:type="dxa"/>
          </w:tcPr>
          <w:p w14:paraId="024406DA" w14:textId="5BEF4CDA" w:rsidR="00A45655" w:rsidRDefault="00E85C68">
            <w:pPr>
              <w:spacing w:before="40" w:after="40"/>
              <w:jc w:val="left"/>
              <w:rPr>
                <w:sz w:val="20"/>
                <w:szCs w:val="20"/>
              </w:rPr>
            </w:pPr>
            <w:r>
              <w:rPr>
                <w:sz w:val="20"/>
                <w:szCs w:val="20"/>
              </w:rPr>
              <w:t>Contributions et droits des peuples autochtones et communautés locales</w:t>
            </w:r>
          </w:p>
        </w:tc>
        <w:tc>
          <w:tcPr>
            <w:tcW w:w="2129" w:type="dxa"/>
          </w:tcPr>
          <w:p w14:paraId="06C77D2A" w14:textId="0AD99584"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w:t>
            </w:r>
            <w:r w:rsidR="00330BA1">
              <w:rPr>
                <w:sz w:val="20"/>
                <w:szCs w:val="20"/>
              </w:rPr>
              <w:t>peuples autochtones et communautés locales</w:t>
            </w:r>
          </w:p>
        </w:tc>
      </w:tr>
      <w:tr w:rsidR="00D66F92" w:rsidRPr="004C5362" w14:paraId="028F1E7E" w14:textId="77777777" w:rsidTr="00774CFF">
        <w:tc>
          <w:tcPr>
            <w:tcW w:w="423" w:type="dxa"/>
          </w:tcPr>
          <w:p w14:paraId="2E196EEE" w14:textId="77777777" w:rsidR="00A45655" w:rsidRDefault="00E85C68">
            <w:pPr>
              <w:spacing w:before="40" w:after="40"/>
              <w:rPr>
                <w:sz w:val="20"/>
                <w:szCs w:val="20"/>
              </w:rPr>
            </w:pPr>
            <w:r>
              <w:rPr>
                <w:sz w:val="20"/>
                <w:szCs w:val="20"/>
              </w:rPr>
              <w:t>iii.3</w:t>
            </w:r>
          </w:p>
        </w:tc>
        <w:tc>
          <w:tcPr>
            <w:tcW w:w="3402" w:type="dxa"/>
          </w:tcPr>
          <w:p w14:paraId="20C1738D" w14:textId="0A5DC8B5" w:rsidR="00A45655" w:rsidRDefault="00E85C68">
            <w:pPr>
              <w:spacing w:before="40" w:after="40"/>
              <w:jc w:val="left"/>
              <w:rPr>
                <w:sz w:val="20"/>
                <w:szCs w:val="20"/>
              </w:rPr>
            </w:pPr>
            <w:r>
              <w:rPr>
                <w:sz w:val="20"/>
                <w:szCs w:val="20"/>
              </w:rPr>
              <w:t>Développer des taxonomies financières durables cohérentes couvrant la biodiversité, le climat et les terres</w:t>
            </w:r>
            <w:r w:rsidR="00C761FC">
              <w:rPr>
                <w:sz w:val="20"/>
                <w:szCs w:val="20"/>
              </w:rPr>
              <w:t>.</w:t>
            </w:r>
          </w:p>
        </w:tc>
        <w:tc>
          <w:tcPr>
            <w:tcW w:w="1500" w:type="dxa"/>
          </w:tcPr>
          <w:p w14:paraId="387A9D4F" w14:textId="77777777" w:rsidR="00A45655" w:rsidRDefault="00E85C68">
            <w:pPr>
              <w:spacing w:before="40" w:after="40"/>
              <w:jc w:val="left"/>
              <w:rPr>
                <w:sz w:val="20"/>
                <w:szCs w:val="20"/>
              </w:rPr>
            </w:pPr>
            <w:r>
              <w:rPr>
                <w:sz w:val="20"/>
                <w:szCs w:val="20"/>
              </w:rPr>
              <w:t>International</w:t>
            </w:r>
          </w:p>
        </w:tc>
        <w:tc>
          <w:tcPr>
            <w:tcW w:w="1618" w:type="dxa"/>
          </w:tcPr>
          <w:p w14:paraId="52F1C0EB" w14:textId="77777777" w:rsidR="00A45655" w:rsidRDefault="00E85C68">
            <w:pPr>
              <w:spacing w:before="40" w:after="40"/>
              <w:jc w:val="left"/>
              <w:rPr>
                <w:sz w:val="20"/>
                <w:szCs w:val="20"/>
              </w:rPr>
            </w:pPr>
            <w:r>
              <w:rPr>
                <w:sz w:val="20"/>
                <w:szCs w:val="20"/>
              </w:rPr>
              <w:t>Mobilisation des ressources</w:t>
            </w:r>
          </w:p>
        </w:tc>
        <w:tc>
          <w:tcPr>
            <w:tcW w:w="2129" w:type="dxa"/>
          </w:tcPr>
          <w:p w14:paraId="1F82D808" w14:textId="14F14D0B"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organismes des Nations Unies</w:t>
            </w:r>
            <w:r w:rsidR="00725AD9">
              <w:rPr>
                <w:sz w:val="20"/>
                <w:szCs w:val="20"/>
              </w:rPr>
              <w:t>;</w:t>
            </w:r>
            <w:r>
              <w:rPr>
                <w:sz w:val="20"/>
                <w:szCs w:val="20"/>
              </w:rPr>
              <w:t xml:space="preserve"> donateurs, banques et fonds multilatéraux de développement</w:t>
            </w:r>
          </w:p>
        </w:tc>
      </w:tr>
      <w:tr w:rsidR="00D66F92" w:rsidRPr="004C5362" w14:paraId="4980E8CF" w14:textId="77777777" w:rsidTr="00774CFF">
        <w:tc>
          <w:tcPr>
            <w:tcW w:w="423" w:type="dxa"/>
          </w:tcPr>
          <w:p w14:paraId="79A66A84" w14:textId="77777777" w:rsidR="00A45655" w:rsidRDefault="00E85C68">
            <w:pPr>
              <w:spacing w:before="40" w:after="40"/>
              <w:rPr>
                <w:sz w:val="20"/>
                <w:szCs w:val="20"/>
              </w:rPr>
            </w:pPr>
            <w:r>
              <w:rPr>
                <w:sz w:val="20"/>
                <w:szCs w:val="20"/>
              </w:rPr>
              <w:lastRenderedPageBreak/>
              <w:t>iii.4</w:t>
            </w:r>
          </w:p>
        </w:tc>
        <w:tc>
          <w:tcPr>
            <w:tcW w:w="3402" w:type="dxa"/>
          </w:tcPr>
          <w:p w14:paraId="00515254" w14:textId="11F657E6" w:rsidR="00A45655" w:rsidRDefault="00F03FA5">
            <w:pPr>
              <w:spacing w:before="40" w:after="40"/>
              <w:jc w:val="left"/>
              <w:rPr>
                <w:sz w:val="20"/>
                <w:szCs w:val="20"/>
              </w:rPr>
            </w:pPr>
            <w:r>
              <w:rPr>
                <w:sz w:val="20"/>
                <w:szCs w:val="20"/>
              </w:rPr>
              <w:t>Harmoniser</w:t>
            </w:r>
            <w:r w:rsidR="00E85C68">
              <w:rPr>
                <w:sz w:val="20"/>
                <w:szCs w:val="20"/>
              </w:rPr>
              <w:t xml:space="preserve"> l</w:t>
            </w:r>
            <w:r w:rsidR="008D42D7">
              <w:rPr>
                <w:sz w:val="20"/>
                <w:szCs w:val="20"/>
              </w:rPr>
              <w:t>’</w:t>
            </w:r>
            <w:r w:rsidR="00E85C68">
              <w:rPr>
                <w:sz w:val="20"/>
                <w:szCs w:val="20"/>
              </w:rPr>
              <w:t>architecture financière internationale (BMD, fonds multilatéraux) pour favoriser les synergies</w:t>
            </w:r>
            <w:r>
              <w:rPr>
                <w:sz w:val="20"/>
                <w:szCs w:val="20"/>
              </w:rPr>
              <w:t>.</w:t>
            </w:r>
          </w:p>
        </w:tc>
        <w:tc>
          <w:tcPr>
            <w:tcW w:w="1500" w:type="dxa"/>
          </w:tcPr>
          <w:p w14:paraId="4AD0041B" w14:textId="77777777" w:rsidR="00A45655" w:rsidRDefault="00E85C68">
            <w:pPr>
              <w:spacing w:before="40" w:after="40"/>
              <w:jc w:val="left"/>
              <w:rPr>
                <w:sz w:val="20"/>
                <w:szCs w:val="20"/>
              </w:rPr>
            </w:pPr>
            <w:r>
              <w:rPr>
                <w:sz w:val="20"/>
                <w:szCs w:val="20"/>
              </w:rPr>
              <w:t>International</w:t>
            </w:r>
          </w:p>
        </w:tc>
        <w:tc>
          <w:tcPr>
            <w:tcW w:w="1618" w:type="dxa"/>
          </w:tcPr>
          <w:p w14:paraId="293A645E" w14:textId="77777777" w:rsidR="00A45655" w:rsidRDefault="00E85C68">
            <w:pPr>
              <w:spacing w:before="40" w:after="40"/>
              <w:jc w:val="left"/>
              <w:rPr>
                <w:sz w:val="20"/>
                <w:szCs w:val="20"/>
              </w:rPr>
            </w:pPr>
            <w:r>
              <w:rPr>
                <w:sz w:val="20"/>
                <w:szCs w:val="20"/>
              </w:rPr>
              <w:t>Mobilisation des ressources</w:t>
            </w:r>
          </w:p>
        </w:tc>
        <w:tc>
          <w:tcPr>
            <w:tcW w:w="2129" w:type="dxa"/>
          </w:tcPr>
          <w:p w14:paraId="402922DF" w14:textId="2D81E66B" w:rsidR="00A45655" w:rsidRDefault="00E85C68">
            <w:pPr>
              <w:spacing w:before="40" w:after="40"/>
              <w:jc w:val="left"/>
              <w:rPr>
                <w:sz w:val="20"/>
                <w:szCs w:val="20"/>
              </w:rPr>
            </w:pPr>
            <w:r>
              <w:rPr>
                <w:sz w:val="20"/>
                <w:szCs w:val="20"/>
              </w:rPr>
              <w:t>Parties</w:t>
            </w:r>
            <w:r w:rsidR="00725AD9">
              <w:rPr>
                <w:sz w:val="20"/>
                <w:szCs w:val="20"/>
              </w:rPr>
              <w:t>;</w:t>
            </w:r>
            <w:r>
              <w:rPr>
                <w:sz w:val="20"/>
                <w:szCs w:val="20"/>
              </w:rPr>
              <w:t xml:space="preserve"> organismes des Nations Unies</w:t>
            </w:r>
            <w:r w:rsidR="00725AD9">
              <w:rPr>
                <w:sz w:val="20"/>
                <w:szCs w:val="20"/>
              </w:rPr>
              <w:t>;</w:t>
            </w:r>
            <w:r>
              <w:rPr>
                <w:sz w:val="20"/>
                <w:szCs w:val="20"/>
              </w:rPr>
              <w:t xml:space="preserve"> donateurs, banques et fonds multilatéraux de développement</w:t>
            </w:r>
          </w:p>
        </w:tc>
      </w:tr>
    </w:tbl>
    <w:p w14:paraId="052B8BBF" w14:textId="1C0BDFFB" w:rsidR="00A45655" w:rsidRDefault="00E85C68">
      <w:pPr>
        <w:pStyle w:val="CBDH1"/>
        <w:rPr>
          <w:bCs/>
        </w:rPr>
      </w:pPr>
      <w:r>
        <w:t>III.</w:t>
      </w:r>
      <w:r>
        <w:tab/>
        <w:t xml:space="preserve">Supplément aux Lignes </w:t>
      </w:r>
      <w:r w:rsidR="00B71BB9">
        <w:t>directrices facultatives</w:t>
      </w:r>
      <w:r>
        <w:t xml:space="preserve"> pour la conception et la mise en œuvre efficace d</w:t>
      </w:r>
      <w:r w:rsidR="0002602E">
        <w:t xml:space="preserve">es </w:t>
      </w:r>
      <w:r>
        <w:t xml:space="preserve">approches écosystémiques </w:t>
      </w:r>
      <w:r w:rsidR="00032B30">
        <w:t>en matière d’</w:t>
      </w:r>
      <w:r>
        <w:t>adaptation aux changements climatiques et de réduction des risques de catastrophe</w:t>
      </w:r>
      <w:r w:rsidR="007838BB">
        <w:t xml:space="preserve"> naturelle</w:t>
      </w:r>
    </w:p>
    <w:p w14:paraId="729CE3D8" w14:textId="490FD1F9" w:rsidR="00A45655" w:rsidRDefault="00E85C68">
      <w:pPr>
        <w:pStyle w:val="CBDNormalNumber"/>
      </w:pPr>
      <w:r>
        <w:t xml:space="preserve">Des </w:t>
      </w:r>
      <w:r w:rsidR="00032B30">
        <w:t>communicat</w:t>
      </w:r>
      <w:r>
        <w:t xml:space="preserve">ions </w:t>
      </w:r>
      <w:r w:rsidR="00032B30">
        <w:t>soumises à un</w:t>
      </w:r>
      <w:r>
        <w:t xml:space="preserve"> examen par des pairs ont été reçues de 14 Parties et</w:t>
      </w:r>
      <w:r w:rsidR="00A41F73">
        <w:t xml:space="preserve"> </w:t>
      </w:r>
      <w:r w:rsidR="002C3DE9">
        <w:t>de huit </w:t>
      </w:r>
      <w:r>
        <w:t>observateurs</w:t>
      </w:r>
      <w:r w:rsidR="00435224" w:rsidRPr="004C5362">
        <w:rPr>
          <w:rStyle w:val="FootnoteReference"/>
        </w:rPr>
        <w:footnoteReference w:id="5"/>
      </w:r>
      <w:r w:rsidR="00B41817">
        <w:t>.</w:t>
      </w:r>
      <w:r>
        <w:t xml:space="preserve"> Les </w:t>
      </w:r>
      <w:r w:rsidR="00B41817">
        <w:t>commentaire</w:t>
      </w:r>
      <w:r>
        <w:t>s portaient sur un large éventail de questions, notamment des améliorations rédactionnelles, des commentaires sur la structure et l</w:t>
      </w:r>
      <w:r w:rsidR="00486156">
        <w:t>e champ d’application</w:t>
      </w:r>
      <w:r>
        <w:t xml:space="preserve"> du document, des points techniques précis, des suggestions de références et d</w:t>
      </w:r>
      <w:r w:rsidR="008D42D7">
        <w:t>’</w:t>
      </w:r>
      <w:r>
        <w:t>outils supplémentaires et des observations générales.</w:t>
      </w:r>
    </w:p>
    <w:p w14:paraId="60CBC24D" w14:textId="1A78AB2C" w:rsidR="00A45655" w:rsidRDefault="00E85C68">
      <w:pPr>
        <w:pStyle w:val="CBDNormalNumber"/>
      </w:pPr>
      <w:r>
        <w:t>De nombreuses contributions étaient largement favorables au supplément et à la double structure d</w:t>
      </w:r>
      <w:r w:rsidR="008D42D7">
        <w:t>’</w:t>
      </w:r>
      <w:r>
        <w:t xml:space="preserve">un document condensé </w:t>
      </w:r>
      <w:r w:rsidR="004A69AE">
        <w:t>à l’intention des</w:t>
      </w:r>
      <w:r>
        <w:t xml:space="preserve"> décideurs et du supplément technique élargi, tout en proposant des suggestions visant à renforcer la clarté, la cohérence et la rigueur scientifique. Un grand nombre de commentaires concernaient la terminologie et l</w:t>
      </w:r>
      <w:r w:rsidR="004E0458">
        <w:t>e champ d’application</w:t>
      </w:r>
      <w:r>
        <w:t>, ainsi que la nécessité d</w:t>
      </w:r>
      <w:r w:rsidR="008D42D7">
        <w:t>’</w:t>
      </w:r>
      <w:r>
        <w:t>appliquer les termes choisis de manière cohérente dans l</w:t>
      </w:r>
      <w:r w:rsidR="008D42D7">
        <w:t>’</w:t>
      </w:r>
      <w:r>
        <w:t>ensemble d</w:t>
      </w:r>
      <w:r w:rsidR="00242294">
        <w:t>u document d’information</w:t>
      </w:r>
      <w:r>
        <w:t xml:space="preserve">, du supplément et des annexes. De nombreux commentaires ont également demandé une meilleure articulation de la manière dont le supplément se rapporte aux </w:t>
      </w:r>
      <w:r w:rsidR="00B71BB9">
        <w:t>Lignes directrices facultatives</w:t>
      </w:r>
      <w:r>
        <w:t xml:space="preserve"> originales et les met à jour, </w:t>
      </w:r>
      <w:r w:rsidR="004E0458">
        <w:t>ainsi qu’</w:t>
      </w:r>
      <w:r>
        <w:t xml:space="preserve">un alignement plus étroit du texte </w:t>
      </w:r>
      <w:r w:rsidR="004E0458">
        <w:t>sur</w:t>
      </w:r>
      <w:r>
        <w:t xml:space="preserve"> la Convention et le Cadre mondial </w:t>
      </w:r>
      <w:r w:rsidR="004E0458">
        <w:t>de</w:t>
      </w:r>
      <w:r>
        <w:t xml:space="preserve"> la biodiversité de Kunming-Montréal.</w:t>
      </w:r>
    </w:p>
    <w:p w14:paraId="03E9ED53" w14:textId="3BBA7F83" w:rsidR="00A45655" w:rsidRDefault="00E85C68">
      <w:pPr>
        <w:pStyle w:val="CBDNormalNumber"/>
      </w:pPr>
      <w:r>
        <w:t>L</w:t>
      </w:r>
      <w:r w:rsidR="008D42D7">
        <w:t>’</w:t>
      </w:r>
      <w:r>
        <w:t>accent thématique le plus important a été mis sur les droits et les garanties, y compris les droits et le rôle des peuples autochtones et communautés locales. De nombreux commentaires portaient également sur la hiérarchie des mesures d</w:t>
      </w:r>
      <w:r w:rsidR="008D42D7">
        <w:t>’</w:t>
      </w:r>
      <w:r>
        <w:t>atténuation, l</w:t>
      </w:r>
      <w:r w:rsidR="008D42D7">
        <w:t>’</w:t>
      </w:r>
      <w:r>
        <w:t>additionnalité et les risques de compensation et de fuite</w:t>
      </w:r>
      <w:r w:rsidR="008B22A4">
        <w:t>s</w:t>
      </w:r>
      <w:r>
        <w:t>.</w:t>
      </w:r>
    </w:p>
    <w:p w14:paraId="40424B77" w14:textId="5424738F" w:rsidR="00A45655" w:rsidRDefault="00E85C68">
      <w:pPr>
        <w:pStyle w:val="CBDNormalNumber"/>
      </w:pPr>
      <w:r>
        <w:t xml:space="preserve">Les </w:t>
      </w:r>
      <w:r w:rsidR="008B22A4">
        <w:t>commentaires</w:t>
      </w:r>
      <w:r>
        <w:t xml:space="preserve"> reçus sur</w:t>
      </w:r>
      <w:r w:rsidR="00032B30">
        <w:t xml:space="preserve"> le document</w:t>
      </w:r>
      <w:r>
        <w:t xml:space="preserve"> </w:t>
      </w:r>
      <w:r w:rsidR="00904618">
        <w:t xml:space="preserve">d’information </w:t>
      </w:r>
      <w:r>
        <w:t>révisé à l</w:t>
      </w:r>
      <w:r w:rsidR="008D42D7">
        <w:t>’</w:t>
      </w:r>
      <w:r>
        <w:t xml:space="preserve">intention des décideurs ont été largement répétés dans le tableau sur les principes et les garanties supplémentaires axés sur </w:t>
      </w:r>
      <w:r w:rsidR="008B22A4">
        <w:t>d</w:t>
      </w:r>
      <w:r>
        <w:t xml:space="preserve">es solutions fondées sur la nature et/ou </w:t>
      </w:r>
      <w:r w:rsidR="008B22A4">
        <w:t>d</w:t>
      </w:r>
      <w:r>
        <w:t xml:space="preserve">es approches écosystémiques qui procurent des </w:t>
      </w:r>
      <w:r w:rsidR="002F620F">
        <w:t>avantages connexes</w:t>
      </w:r>
      <w:r>
        <w:t xml:space="preserve"> en matière d</w:t>
      </w:r>
      <w:r w:rsidR="008D42D7">
        <w:t>’</w:t>
      </w:r>
      <w:r>
        <w:t>atténuation des changements climatiques. Par conséquent, la seule partie d</w:t>
      </w:r>
      <w:r w:rsidR="00032B30">
        <w:t>u document</w:t>
      </w:r>
      <w:r>
        <w:t xml:space="preserve"> qui a été révisée est le tableau sur les principes et les garanties supplémentaires concernant les solutions fondées sur la nature et/ou les approches écosystémiques qui procurent des </w:t>
      </w:r>
      <w:r w:rsidR="002F620F">
        <w:t>avantages connexes</w:t>
      </w:r>
      <w:r>
        <w:t xml:space="preserve"> en matière d</w:t>
      </w:r>
      <w:r w:rsidR="008D42D7">
        <w:t>’</w:t>
      </w:r>
      <w:r>
        <w:t>atténuation des changements climatiques. Le reste d</w:t>
      </w:r>
      <w:r w:rsidR="00032B30">
        <w:t>u document</w:t>
      </w:r>
      <w:r>
        <w:t xml:space="preserve"> figurant dans l</w:t>
      </w:r>
      <w:r w:rsidR="008D42D7">
        <w:t>’</w:t>
      </w:r>
      <w:r>
        <w:t xml:space="preserve">annexe à la recommandation </w:t>
      </w:r>
      <w:hyperlink r:id="rId19" w:history="1">
        <w:r w:rsidR="00A45655">
          <w:rPr>
            <w:rStyle w:val="Hyperlink"/>
          </w:rPr>
          <w:t>27/3</w:t>
        </w:r>
      </w:hyperlink>
      <w:r>
        <w:t xml:space="preserve"> reste inchangé. Le tableau révisé est présenté ci-dessous.</w:t>
      </w:r>
    </w:p>
    <w:p w14:paraId="4A55E48E" w14:textId="22FAF3BA" w:rsidR="00A45655" w:rsidRDefault="00E85C68">
      <w:pPr>
        <w:pStyle w:val="CBDTableTitle"/>
      </w:pPr>
      <w:r>
        <w:rPr>
          <w:b w:val="0"/>
          <w:bCs/>
        </w:rPr>
        <w:t>Tableau 4</w:t>
      </w:r>
      <w:r>
        <w:t xml:space="preserve"> </w:t>
      </w:r>
      <w:r>
        <w:br/>
      </w:r>
      <w:r w:rsidR="0010290C">
        <w:t>P</w:t>
      </w:r>
      <w:r>
        <w:t xml:space="preserve">rincipes et garanties supplémentaires </w:t>
      </w:r>
      <w:r w:rsidR="0010290C">
        <w:t>axés sur</w:t>
      </w:r>
      <w:r>
        <w:t xml:space="preserve"> des solutions fondées sur la nature et/ou des approches écosystémiques qui procurent des avantages </w:t>
      </w:r>
      <w:r w:rsidR="002F620F">
        <w:t xml:space="preserve">connexes </w:t>
      </w:r>
      <w:r>
        <w:t>en matière d</w:t>
      </w:r>
      <w:r w:rsidR="008D42D7">
        <w:t>’</w:t>
      </w:r>
      <w:r>
        <w:t>atténuation des changements climatiques</w:t>
      </w:r>
    </w:p>
    <w:tbl>
      <w:tblPr>
        <w:tblStyle w:val="TableGrid"/>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72"/>
        <w:gridCol w:w="3451"/>
        <w:gridCol w:w="4528"/>
      </w:tblGrid>
      <w:tr w:rsidR="00E8228E" w:rsidRPr="004C5362" w14:paraId="3B45B789" w14:textId="77777777" w:rsidTr="00774CFF">
        <w:trPr>
          <w:tblHeader/>
        </w:trPr>
        <w:tc>
          <w:tcPr>
            <w:tcW w:w="1359" w:type="dxa"/>
            <w:shd w:val="clear" w:color="auto" w:fill="FFFFFF" w:themeFill="background1"/>
          </w:tcPr>
          <w:p w14:paraId="5C2DEAA2" w14:textId="77777777" w:rsidR="00A45655" w:rsidRDefault="00E85C68">
            <w:pPr>
              <w:keepNext/>
              <w:keepLines/>
              <w:spacing w:before="60" w:after="60"/>
              <w:rPr>
                <w:i/>
                <w:iCs/>
                <w:sz w:val="20"/>
                <w:szCs w:val="20"/>
              </w:rPr>
            </w:pPr>
            <w:r>
              <w:rPr>
                <w:i/>
                <w:iCs/>
                <w:sz w:val="20"/>
                <w:szCs w:val="20"/>
              </w:rPr>
              <w:t>Thème</w:t>
            </w:r>
          </w:p>
        </w:tc>
        <w:tc>
          <w:tcPr>
            <w:tcW w:w="3456" w:type="dxa"/>
            <w:shd w:val="clear" w:color="auto" w:fill="FFFFFF" w:themeFill="background1"/>
          </w:tcPr>
          <w:p w14:paraId="688F3AE4" w14:textId="77777777" w:rsidR="00A45655" w:rsidRDefault="00E85C68">
            <w:pPr>
              <w:keepNext/>
              <w:keepLines/>
              <w:spacing w:before="60" w:after="60"/>
              <w:rPr>
                <w:i/>
                <w:iCs/>
                <w:sz w:val="20"/>
                <w:szCs w:val="20"/>
              </w:rPr>
            </w:pPr>
            <w:r>
              <w:rPr>
                <w:i/>
                <w:iCs/>
                <w:sz w:val="20"/>
                <w:szCs w:val="20"/>
              </w:rPr>
              <w:t>Principe</w:t>
            </w:r>
          </w:p>
        </w:tc>
        <w:tc>
          <w:tcPr>
            <w:tcW w:w="4536" w:type="dxa"/>
            <w:shd w:val="clear" w:color="auto" w:fill="FFFFFF" w:themeFill="background1"/>
          </w:tcPr>
          <w:p w14:paraId="59D32833" w14:textId="4EC465BD" w:rsidR="00A45655" w:rsidRDefault="000A3D41">
            <w:pPr>
              <w:keepNext/>
              <w:keepLines/>
              <w:spacing w:before="60" w:after="60"/>
              <w:rPr>
                <w:i/>
                <w:iCs/>
                <w:sz w:val="20"/>
                <w:szCs w:val="20"/>
              </w:rPr>
            </w:pPr>
            <w:r>
              <w:rPr>
                <w:i/>
                <w:iCs/>
                <w:sz w:val="20"/>
                <w:szCs w:val="20"/>
              </w:rPr>
              <w:t>Garanti</w:t>
            </w:r>
            <w:r w:rsidR="00E85C68">
              <w:rPr>
                <w:i/>
                <w:iCs/>
                <w:sz w:val="20"/>
                <w:szCs w:val="20"/>
              </w:rPr>
              <w:t>e potentielle</w:t>
            </w:r>
          </w:p>
        </w:tc>
      </w:tr>
      <w:tr w:rsidR="00E8228E" w:rsidRPr="004C5362" w14:paraId="3A84E3E6" w14:textId="77777777" w:rsidTr="00702702">
        <w:tc>
          <w:tcPr>
            <w:tcW w:w="1359" w:type="dxa"/>
          </w:tcPr>
          <w:p w14:paraId="14BA1189" w14:textId="0AEA33D5" w:rsidR="00A45655" w:rsidRDefault="0010290C">
            <w:pPr>
              <w:spacing w:before="40" w:after="80"/>
              <w:rPr>
                <w:sz w:val="20"/>
                <w:szCs w:val="20"/>
              </w:rPr>
            </w:pPr>
            <w:r>
              <w:rPr>
                <w:sz w:val="20"/>
                <w:szCs w:val="20"/>
              </w:rPr>
              <w:t>A</w:t>
            </w:r>
            <w:r w:rsidR="00E85C68">
              <w:rPr>
                <w:sz w:val="20"/>
                <w:szCs w:val="20"/>
              </w:rPr>
              <w:t>vantages multiples</w:t>
            </w:r>
          </w:p>
        </w:tc>
        <w:tc>
          <w:tcPr>
            <w:tcW w:w="3456" w:type="dxa"/>
          </w:tcPr>
          <w:p w14:paraId="413F628D" w14:textId="38F8E6A5" w:rsidR="00A45655" w:rsidRDefault="00E85C68">
            <w:pPr>
              <w:spacing w:before="40" w:after="80"/>
              <w:jc w:val="left"/>
              <w:rPr>
                <w:sz w:val="20"/>
                <w:szCs w:val="20"/>
              </w:rPr>
            </w:pPr>
            <w:r>
              <w:rPr>
                <w:sz w:val="20"/>
                <w:szCs w:val="20"/>
              </w:rPr>
              <w:t xml:space="preserve">Prioriser les approches qui répondent à de multiples défis sociaux, économiques et environnementaux, en recherchant des avantages pour la biodiversité, la sécurité </w:t>
            </w:r>
            <w:r w:rsidR="007874E9">
              <w:rPr>
                <w:sz w:val="20"/>
                <w:szCs w:val="20"/>
              </w:rPr>
              <w:t>hydrique</w:t>
            </w:r>
            <w:r>
              <w:rPr>
                <w:sz w:val="20"/>
                <w:szCs w:val="20"/>
              </w:rPr>
              <w:t xml:space="preserve">, les </w:t>
            </w:r>
            <w:r>
              <w:rPr>
                <w:sz w:val="20"/>
                <w:szCs w:val="20"/>
              </w:rPr>
              <w:lastRenderedPageBreak/>
              <w:t xml:space="preserve">services écosystémiques, la résilience et le bien-être humain, sans compromettre la qualité environnementale des écosystèmes </w:t>
            </w:r>
            <w:r w:rsidR="00021D67">
              <w:rPr>
                <w:sz w:val="20"/>
                <w:szCs w:val="20"/>
              </w:rPr>
              <w:t>dans lesquels ces approches</w:t>
            </w:r>
            <w:r>
              <w:rPr>
                <w:sz w:val="20"/>
                <w:szCs w:val="20"/>
              </w:rPr>
              <w:t xml:space="preserve"> sont mis</w:t>
            </w:r>
            <w:r w:rsidR="00021D67">
              <w:rPr>
                <w:sz w:val="20"/>
                <w:szCs w:val="20"/>
              </w:rPr>
              <w:t>es</w:t>
            </w:r>
            <w:r>
              <w:rPr>
                <w:sz w:val="20"/>
                <w:szCs w:val="20"/>
              </w:rPr>
              <w:t xml:space="preserve"> en œuvre (voir également le principe 10 des </w:t>
            </w:r>
            <w:r w:rsidR="00B71BB9">
              <w:rPr>
                <w:sz w:val="20"/>
                <w:szCs w:val="20"/>
              </w:rPr>
              <w:t>Lignes directrices facultatives</w:t>
            </w:r>
            <w:r>
              <w:rPr>
                <w:sz w:val="20"/>
                <w:szCs w:val="20"/>
              </w:rPr>
              <w:t>).</w:t>
            </w:r>
          </w:p>
          <w:p w14:paraId="37B49463" w14:textId="7CB4E1A4" w:rsidR="00A45655" w:rsidRDefault="00E85C68">
            <w:pPr>
              <w:spacing w:before="40" w:after="80"/>
              <w:jc w:val="left"/>
              <w:rPr>
                <w:sz w:val="20"/>
                <w:szCs w:val="20"/>
              </w:rPr>
            </w:pPr>
            <w:r>
              <w:rPr>
                <w:sz w:val="20"/>
                <w:szCs w:val="20"/>
              </w:rPr>
              <w:t>Donner la priorité à la protection, à la restauration et à la gestion des écosystèmes et des espèces importants pour l</w:t>
            </w:r>
            <w:r w:rsidR="008D42D7">
              <w:rPr>
                <w:sz w:val="20"/>
                <w:szCs w:val="20"/>
              </w:rPr>
              <w:t>’</w:t>
            </w:r>
            <w:r>
              <w:rPr>
                <w:sz w:val="20"/>
                <w:szCs w:val="20"/>
              </w:rPr>
              <w:t>ensemble du cycle du carbone, y compris la faune sauvage, et contribuer à l</w:t>
            </w:r>
            <w:r w:rsidR="008D42D7">
              <w:rPr>
                <w:sz w:val="20"/>
                <w:szCs w:val="20"/>
              </w:rPr>
              <w:t>’</w:t>
            </w:r>
            <w:r>
              <w:rPr>
                <w:sz w:val="20"/>
                <w:szCs w:val="20"/>
              </w:rPr>
              <w:t>adaptation au</w:t>
            </w:r>
            <w:r w:rsidR="00F53430">
              <w:rPr>
                <w:sz w:val="20"/>
                <w:szCs w:val="20"/>
              </w:rPr>
              <w:t>x</w:t>
            </w:r>
            <w:r>
              <w:rPr>
                <w:sz w:val="20"/>
                <w:szCs w:val="20"/>
              </w:rPr>
              <w:t xml:space="preserve"> changement</w:t>
            </w:r>
            <w:r w:rsidR="00F53430">
              <w:rPr>
                <w:sz w:val="20"/>
                <w:szCs w:val="20"/>
              </w:rPr>
              <w:t>s</w:t>
            </w:r>
            <w:r>
              <w:rPr>
                <w:sz w:val="20"/>
                <w:szCs w:val="20"/>
              </w:rPr>
              <w:t xml:space="preserve"> climatique</w:t>
            </w:r>
            <w:r w:rsidR="00F53430">
              <w:rPr>
                <w:sz w:val="20"/>
                <w:szCs w:val="20"/>
              </w:rPr>
              <w:t>s</w:t>
            </w:r>
            <w:r>
              <w:rPr>
                <w:sz w:val="20"/>
                <w:szCs w:val="20"/>
              </w:rPr>
              <w:t>, tout en mettant fortement l</w:t>
            </w:r>
            <w:r w:rsidR="008D42D7">
              <w:rPr>
                <w:sz w:val="20"/>
                <w:szCs w:val="20"/>
              </w:rPr>
              <w:t>’</w:t>
            </w:r>
            <w:r>
              <w:rPr>
                <w:sz w:val="20"/>
                <w:szCs w:val="20"/>
              </w:rPr>
              <w:t xml:space="preserve">accent sur la préservation de la biodiversité en se concentrant sur les espèces et les écosystèmes vulnérables et sensibles au climat. Assurer </w:t>
            </w:r>
            <w:r w:rsidR="003D7B61">
              <w:rPr>
                <w:sz w:val="20"/>
                <w:szCs w:val="20"/>
              </w:rPr>
              <w:t>l</w:t>
            </w:r>
            <w:r w:rsidR="00305562">
              <w:rPr>
                <w:sz w:val="20"/>
                <w:szCs w:val="20"/>
              </w:rPr>
              <w:t>’utilisation d’une combinaison</w:t>
            </w:r>
            <w:r>
              <w:rPr>
                <w:sz w:val="20"/>
                <w:szCs w:val="20"/>
              </w:rPr>
              <w:t xml:space="preserve"> équilibré</w:t>
            </w:r>
            <w:r w:rsidR="00305562">
              <w:rPr>
                <w:sz w:val="20"/>
                <w:szCs w:val="20"/>
              </w:rPr>
              <w:t>e</w:t>
            </w:r>
            <w:r>
              <w:rPr>
                <w:sz w:val="20"/>
                <w:szCs w:val="20"/>
              </w:rPr>
              <w:t xml:space="preserve"> d</w:t>
            </w:r>
            <w:r w:rsidR="008D42D7">
              <w:rPr>
                <w:sz w:val="20"/>
                <w:szCs w:val="20"/>
              </w:rPr>
              <w:t>’</w:t>
            </w:r>
            <w:r>
              <w:rPr>
                <w:sz w:val="20"/>
                <w:szCs w:val="20"/>
              </w:rPr>
              <w:t>approches</w:t>
            </w:r>
            <w:r w:rsidR="00C91C00">
              <w:rPr>
                <w:sz w:val="20"/>
                <w:szCs w:val="20"/>
              </w:rPr>
              <w:t xml:space="preserve"> </w:t>
            </w:r>
            <w:r w:rsidR="00F5491B">
              <w:rPr>
                <w:sz w:val="20"/>
                <w:szCs w:val="20"/>
              </w:rPr>
              <w:t>dans</w:t>
            </w:r>
            <w:r w:rsidR="00305562">
              <w:rPr>
                <w:sz w:val="20"/>
                <w:szCs w:val="20"/>
              </w:rPr>
              <w:t xml:space="preserve"> </w:t>
            </w:r>
            <w:r w:rsidR="00F5491B">
              <w:rPr>
                <w:sz w:val="20"/>
                <w:szCs w:val="20"/>
              </w:rPr>
              <w:t>l’ensemble d</w:t>
            </w:r>
            <w:r w:rsidR="00305562">
              <w:rPr>
                <w:sz w:val="20"/>
                <w:szCs w:val="20"/>
              </w:rPr>
              <w:t>es</w:t>
            </w:r>
            <w:r>
              <w:rPr>
                <w:sz w:val="20"/>
                <w:szCs w:val="20"/>
              </w:rPr>
              <w:t xml:space="preserve"> communautés et </w:t>
            </w:r>
            <w:r w:rsidR="00F5491B">
              <w:rPr>
                <w:sz w:val="20"/>
                <w:szCs w:val="20"/>
              </w:rPr>
              <w:t>d</w:t>
            </w:r>
            <w:r>
              <w:rPr>
                <w:sz w:val="20"/>
                <w:szCs w:val="20"/>
              </w:rPr>
              <w:t>es di</w:t>
            </w:r>
            <w:r w:rsidR="00F53430">
              <w:rPr>
                <w:sz w:val="20"/>
                <w:szCs w:val="20"/>
              </w:rPr>
              <w:t>fférent</w:t>
            </w:r>
            <w:r>
              <w:rPr>
                <w:sz w:val="20"/>
                <w:szCs w:val="20"/>
              </w:rPr>
              <w:t>s écosystèmes.</w:t>
            </w:r>
          </w:p>
        </w:tc>
        <w:tc>
          <w:tcPr>
            <w:tcW w:w="4536" w:type="dxa"/>
          </w:tcPr>
          <w:p w14:paraId="25AD79A6" w14:textId="3A0E8D82" w:rsidR="00A45655" w:rsidRDefault="00E85C68">
            <w:pPr>
              <w:spacing w:before="40" w:after="80"/>
              <w:jc w:val="left"/>
              <w:rPr>
                <w:b/>
                <w:bCs/>
                <w:sz w:val="20"/>
                <w:szCs w:val="20"/>
              </w:rPr>
            </w:pPr>
            <w:r>
              <w:rPr>
                <w:b/>
                <w:bCs/>
                <w:sz w:val="20"/>
                <w:szCs w:val="20"/>
              </w:rPr>
              <w:lastRenderedPageBreak/>
              <w:t>Planifi</w:t>
            </w:r>
            <w:r w:rsidR="00942A5D">
              <w:rPr>
                <w:b/>
                <w:bCs/>
                <w:sz w:val="20"/>
                <w:szCs w:val="20"/>
              </w:rPr>
              <w:t xml:space="preserve">er </w:t>
            </w:r>
            <w:r w:rsidR="00744219">
              <w:rPr>
                <w:b/>
                <w:bCs/>
                <w:sz w:val="20"/>
                <w:szCs w:val="20"/>
              </w:rPr>
              <w:t>l</w:t>
            </w:r>
            <w:r w:rsidR="00021D67">
              <w:rPr>
                <w:b/>
                <w:bCs/>
                <w:sz w:val="20"/>
                <w:szCs w:val="20"/>
              </w:rPr>
              <w:t>es</w:t>
            </w:r>
            <w:r>
              <w:rPr>
                <w:b/>
                <w:bCs/>
                <w:sz w:val="20"/>
                <w:szCs w:val="20"/>
              </w:rPr>
              <w:t xml:space="preserve"> avantages</w:t>
            </w:r>
            <w:r w:rsidR="00021D67">
              <w:rPr>
                <w:b/>
                <w:bCs/>
                <w:sz w:val="20"/>
                <w:szCs w:val="20"/>
              </w:rPr>
              <w:t xml:space="preserve"> multiples</w:t>
            </w:r>
          </w:p>
          <w:p w14:paraId="0B20AD6D" w14:textId="27B72062" w:rsidR="00A45655" w:rsidRDefault="00E85C68">
            <w:pPr>
              <w:spacing w:before="40" w:after="80"/>
              <w:jc w:val="left"/>
              <w:rPr>
                <w:sz w:val="20"/>
                <w:szCs w:val="20"/>
              </w:rPr>
            </w:pPr>
            <w:r>
              <w:rPr>
                <w:sz w:val="20"/>
                <w:szCs w:val="20"/>
              </w:rPr>
              <w:t xml:space="preserve">Les solutions fondées sur la nature et/ou les approches écosystémiques qui procurent des </w:t>
            </w:r>
            <w:r w:rsidR="002F620F">
              <w:rPr>
                <w:sz w:val="20"/>
                <w:szCs w:val="20"/>
              </w:rPr>
              <w:t>avantages connexes</w:t>
            </w:r>
            <w:r>
              <w:rPr>
                <w:sz w:val="20"/>
                <w:szCs w:val="20"/>
              </w:rPr>
              <w:t xml:space="preserve"> en matière d</w:t>
            </w:r>
            <w:r w:rsidR="008D42D7">
              <w:rPr>
                <w:sz w:val="20"/>
                <w:szCs w:val="20"/>
              </w:rPr>
              <w:t>’</w:t>
            </w:r>
            <w:r>
              <w:rPr>
                <w:sz w:val="20"/>
                <w:szCs w:val="20"/>
              </w:rPr>
              <w:t xml:space="preserve">atténuation des changements climatiques et soutiennent les cibles 8 </w:t>
            </w:r>
            <w:r>
              <w:rPr>
                <w:sz w:val="20"/>
                <w:szCs w:val="20"/>
              </w:rPr>
              <w:lastRenderedPageBreak/>
              <w:t xml:space="preserve">et 11 du Cadre mondial </w:t>
            </w:r>
            <w:r w:rsidR="00021D67">
              <w:rPr>
                <w:sz w:val="20"/>
                <w:szCs w:val="20"/>
              </w:rPr>
              <w:t>de</w:t>
            </w:r>
            <w:r>
              <w:rPr>
                <w:sz w:val="20"/>
                <w:szCs w:val="20"/>
              </w:rPr>
              <w:t xml:space="preserve"> la biodiversité de Kunming-Montréal devraient être conçues en tenant compte de leur capacité à offrir des avantages</w:t>
            </w:r>
            <w:r w:rsidR="00021D67">
              <w:rPr>
                <w:sz w:val="20"/>
                <w:szCs w:val="20"/>
              </w:rPr>
              <w:t xml:space="preserve"> multiples</w:t>
            </w:r>
            <w:r>
              <w:rPr>
                <w:sz w:val="20"/>
                <w:szCs w:val="20"/>
              </w:rPr>
              <w:t>. Il peut s</w:t>
            </w:r>
            <w:r w:rsidR="008D42D7">
              <w:rPr>
                <w:sz w:val="20"/>
                <w:szCs w:val="20"/>
              </w:rPr>
              <w:t>’</w:t>
            </w:r>
            <w:r>
              <w:rPr>
                <w:sz w:val="20"/>
                <w:szCs w:val="20"/>
              </w:rPr>
              <w:t>agir</w:t>
            </w:r>
            <w:r w:rsidR="00021D67">
              <w:rPr>
                <w:sz w:val="20"/>
                <w:szCs w:val="20"/>
              </w:rPr>
              <w:t xml:space="preserve"> de</w:t>
            </w:r>
            <w:r>
              <w:rPr>
                <w:sz w:val="20"/>
                <w:szCs w:val="20"/>
              </w:rPr>
              <w:t xml:space="preserve"> :</w:t>
            </w:r>
          </w:p>
          <w:p w14:paraId="7FA9D316" w14:textId="36E19CCB" w:rsidR="00A45655" w:rsidRDefault="00E85C68">
            <w:pPr>
              <w:spacing w:before="40" w:after="80"/>
              <w:jc w:val="left"/>
              <w:rPr>
                <w:sz w:val="20"/>
                <w:szCs w:val="20"/>
              </w:rPr>
            </w:pPr>
            <w:r>
              <w:rPr>
                <w:sz w:val="20"/>
                <w:szCs w:val="20"/>
              </w:rPr>
              <w:t>a) Évaluer les avantages, les risques et les compromis de certaines actions face à de multiples défis sociaux, économiques et environnementaux, en tenant compte de la vulnérabilité des écosystèmes</w:t>
            </w:r>
            <w:r w:rsidR="00725AD9">
              <w:rPr>
                <w:sz w:val="20"/>
                <w:szCs w:val="20"/>
              </w:rPr>
              <w:t>;</w:t>
            </w:r>
          </w:p>
          <w:p w14:paraId="3113DE71" w14:textId="696DC553" w:rsidR="00A45655" w:rsidRDefault="00E85C68">
            <w:pPr>
              <w:spacing w:before="40" w:after="80"/>
              <w:jc w:val="left"/>
              <w:rPr>
                <w:sz w:val="20"/>
                <w:szCs w:val="20"/>
              </w:rPr>
            </w:pPr>
            <w:r>
              <w:rPr>
                <w:sz w:val="20"/>
                <w:szCs w:val="20"/>
              </w:rPr>
              <w:t>b) Établir un ordre de priorité spatiale qui intègre une analyse des risques et des avantages sociaux et environnementaux des mesures proposées, y compris l</w:t>
            </w:r>
            <w:r w:rsidR="008D42D7">
              <w:rPr>
                <w:sz w:val="20"/>
                <w:szCs w:val="20"/>
              </w:rPr>
              <w:t>’</w:t>
            </w:r>
            <w:r>
              <w:rPr>
                <w:sz w:val="20"/>
                <w:szCs w:val="20"/>
              </w:rPr>
              <w:t>intégrité écologique et la connectivité des écosystèmes</w:t>
            </w:r>
            <w:r w:rsidR="00725AD9">
              <w:rPr>
                <w:sz w:val="20"/>
                <w:szCs w:val="20"/>
              </w:rPr>
              <w:t>;</w:t>
            </w:r>
          </w:p>
          <w:p w14:paraId="62495ACF" w14:textId="0CFAC2B2" w:rsidR="00A45655" w:rsidRDefault="00E85C68">
            <w:pPr>
              <w:spacing w:before="40" w:after="80"/>
              <w:jc w:val="left"/>
              <w:rPr>
                <w:sz w:val="20"/>
                <w:szCs w:val="20"/>
              </w:rPr>
            </w:pPr>
            <w:r>
              <w:rPr>
                <w:sz w:val="20"/>
                <w:szCs w:val="20"/>
              </w:rPr>
              <w:t>c) Sur des zones plus vastes, cherch</w:t>
            </w:r>
            <w:r w:rsidR="008B0254">
              <w:rPr>
                <w:sz w:val="20"/>
                <w:szCs w:val="20"/>
              </w:rPr>
              <w:t>er</w:t>
            </w:r>
            <w:r>
              <w:rPr>
                <w:sz w:val="20"/>
                <w:szCs w:val="20"/>
              </w:rPr>
              <w:t xml:space="preserve"> à atteindre un équilibre entre les mesures qui donnent la priorité à plusieurs avantages, communautés et écosystèmes, afin que tous les efforts ne soient pas dirigés vers des écosystèmes à forte teneur en carbone</w:t>
            </w:r>
            <w:r w:rsidR="00725AD9">
              <w:rPr>
                <w:sz w:val="20"/>
                <w:szCs w:val="20"/>
              </w:rPr>
              <w:t>;</w:t>
            </w:r>
          </w:p>
          <w:p w14:paraId="332D9529" w14:textId="4AA60F53" w:rsidR="00A45655" w:rsidRDefault="00E85C68">
            <w:pPr>
              <w:spacing w:before="40" w:after="80"/>
              <w:jc w:val="left"/>
              <w:rPr>
                <w:sz w:val="20"/>
                <w:szCs w:val="20"/>
              </w:rPr>
            </w:pPr>
            <w:r>
              <w:rPr>
                <w:sz w:val="20"/>
                <w:szCs w:val="20"/>
              </w:rPr>
              <w:t>d) Consulter les acteurs appropriés sur les compromis entre les di</w:t>
            </w:r>
            <w:r w:rsidR="00F53430">
              <w:rPr>
                <w:sz w:val="20"/>
                <w:szCs w:val="20"/>
              </w:rPr>
              <w:t>fférent</w:t>
            </w:r>
            <w:r>
              <w:rPr>
                <w:sz w:val="20"/>
                <w:szCs w:val="20"/>
              </w:rPr>
              <w:t xml:space="preserve">s avantages et les risques reconnus </w:t>
            </w:r>
            <w:r w:rsidR="00F50D92">
              <w:rPr>
                <w:sz w:val="20"/>
                <w:szCs w:val="20"/>
              </w:rPr>
              <w:t>dans la</w:t>
            </w:r>
            <w:r>
              <w:rPr>
                <w:sz w:val="20"/>
                <w:szCs w:val="20"/>
              </w:rPr>
              <w:t xml:space="preserve"> comparaison </w:t>
            </w:r>
            <w:r w:rsidR="00F50D92">
              <w:rPr>
                <w:sz w:val="20"/>
                <w:szCs w:val="20"/>
              </w:rPr>
              <w:t>d</w:t>
            </w:r>
            <w:r w:rsidR="00F53430">
              <w:rPr>
                <w:sz w:val="20"/>
                <w:szCs w:val="20"/>
              </w:rPr>
              <w:t>es</w:t>
            </w:r>
            <w:r>
              <w:rPr>
                <w:sz w:val="20"/>
                <w:szCs w:val="20"/>
              </w:rPr>
              <w:t xml:space="preserve"> actions proposées, dans le cadre d</w:t>
            </w:r>
            <w:r w:rsidR="008D42D7">
              <w:rPr>
                <w:sz w:val="20"/>
                <w:szCs w:val="20"/>
              </w:rPr>
              <w:t>’</w:t>
            </w:r>
            <w:r>
              <w:rPr>
                <w:sz w:val="20"/>
                <w:szCs w:val="20"/>
              </w:rPr>
              <w:t xml:space="preserve">un processus de consultation </w:t>
            </w:r>
            <w:r w:rsidR="00F50D92">
              <w:rPr>
                <w:sz w:val="20"/>
                <w:szCs w:val="20"/>
              </w:rPr>
              <w:t>orienté vers</w:t>
            </w:r>
            <w:r>
              <w:rPr>
                <w:sz w:val="20"/>
                <w:szCs w:val="20"/>
              </w:rPr>
              <w:t xml:space="preserve"> le consentement libre, préalable et éclairé, dans le cadre de processus décisionnels participatifs.</w:t>
            </w:r>
          </w:p>
        </w:tc>
      </w:tr>
      <w:tr w:rsidR="00E8228E" w:rsidRPr="004C5362" w14:paraId="39CABFC4" w14:textId="77777777" w:rsidTr="00702702">
        <w:tc>
          <w:tcPr>
            <w:tcW w:w="1359" w:type="dxa"/>
          </w:tcPr>
          <w:p w14:paraId="76C01730" w14:textId="77777777" w:rsidR="00A45655" w:rsidRDefault="00E85C68">
            <w:pPr>
              <w:spacing w:before="40" w:after="80"/>
              <w:rPr>
                <w:sz w:val="20"/>
                <w:szCs w:val="20"/>
              </w:rPr>
            </w:pPr>
            <w:r>
              <w:rPr>
                <w:sz w:val="20"/>
                <w:szCs w:val="20"/>
              </w:rPr>
              <w:lastRenderedPageBreak/>
              <w:t>Urgence</w:t>
            </w:r>
          </w:p>
        </w:tc>
        <w:tc>
          <w:tcPr>
            <w:tcW w:w="3456" w:type="dxa"/>
          </w:tcPr>
          <w:p w14:paraId="42468FB6" w14:textId="0B4988FE" w:rsidR="00A45655" w:rsidRDefault="00E85C68">
            <w:pPr>
              <w:spacing w:before="40" w:after="80"/>
              <w:jc w:val="left"/>
              <w:rPr>
                <w:sz w:val="20"/>
                <w:szCs w:val="20"/>
              </w:rPr>
            </w:pPr>
            <w:r>
              <w:rPr>
                <w:sz w:val="20"/>
                <w:szCs w:val="20"/>
              </w:rPr>
              <w:t>Tenir compte de l</w:t>
            </w:r>
            <w:r w:rsidR="008D42D7">
              <w:rPr>
                <w:sz w:val="20"/>
                <w:szCs w:val="20"/>
              </w:rPr>
              <w:t>’</w:t>
            </w:r>
            <w:r>
              <w:rPr>
                <w:sz w:val="20"/>
                <w:szCs w:val="20"/>
              </w:rPr>
              <w:t xml:space="preserve">urgence </w:t>
            </w:r>
            <w:r w:rsidR="00F50D92">
              <w:rPr>
                <w:sz w:val="20"/>
                <w:szCs w:val="20"/>
              </w:rPr>
              <w:t>pressant</w:t>
            </w:r>
            <w:r>
              <w:rPr>
                <w:sz w:val="20"/>
                <w:szCs w:val="20"/>
              </w:rPr>
              <w:t>e des crises de la biodiversité et du climat, ainsi que de la longévité des gaz à effet de serre dans l</w:t>
            </w:r>
            <w:r w:rsidR="008D42D7">
              <w:rPr>
                <w:sz w:val="20"/>
                <w:szCs w:val="20"/>
              </w:rPr>
              <w:t>’</w:t>
            </w:r>
            <w:r>
              <w:rPr>
                <w:sz w:val="20"/>
                <w:szCs w:val="20"/>
              </w:rPr>
              <w:t>atmosphère. Les mesures qui réduisent les émissions ou renforcent les absorptions et protègent ou restaurent la biodiversité à court terme avec un effet immédiat, continu et permanent sont plus précieuses que celles dont les résultats ne se concrétisent que sur une période plus longue ou temporaire. Évite</w:t>
            </w:r>
            <w:r w:rsidR="00F50D92">
              <w:rPr>
                <w:sz w:val="20"/>
                <w:szCs w:val="20"/>
              </w:rPr>
              <w:t>r</w:t>
            </w:r>
            <w:r>
              <w:rPr>
                <w:sz w:val="20"/>
                <w:szCs w:val="20"/>
              </w:rPr>
              <w:t xml:space="preserve"> le piège de privilégier la vitesse à la résilience (voir « permanence et impacts à long terme » ci-dessous).</w:t>
            </w:r>
          </w:p>
        </w:tc>
        <w:tc>
          <w:tcPr>
            <w:tcW w:w="4536" w:type="dxa"/>
          </w:tcPr>
          <w:p w14:paraId="28041BF3" w14:textId="44C8BE98" w:rsidR="00A45655" w:rsidRDefault="00E85C68">
            <w:pPr>
              <w:spacing w:before="40" w:after="80"/>
              <w:jc w:val="left"/>
              <w:rPr>
                <w:sz w:val="20"/>
                <w:szCs w:val="20"/>
              </w:rPr>
            </w:pPr>
            <w:r>
              <w:rPr>
                <w:b/>
                <w:bCs/>
                <w:sz w:val="20"/>
                <w:szCs w:val="20"/>
              </w:rPr>
              <w:t>Pr</w:t>
            </w:r>
            <w:r w:rsidR="00744219">
              <w:rPr>
                <w:b/>
                <w:bCs/>
                <w:sz w:val="20"/>
                <w:szCs w:val="20"/>
              </w:rPr>
              <w:t>évoi</w:t>
            </w:r>
            <w:r w:rsidR="00942A5D">
              <w:rPr>
                <w:b/>
                <w:bCs/>
                <w:sz w:val="20"/>
                <w:szCs w:val="20"/>
              </w:rPr>
              <w:t>r les</w:t>
            </w:r>
            <w:r>
              <w:rPr>
                <w:b/>
                <w:bCs/>
                <w:sz w:val="20"/>
                <w:szCs w:val="20"/>
              </w:rPr>
              <w:t xml:space="preserve"> résultats en matière de carbone et de biodiversité à travers le temps</w:t>
            </w:r>
          </w:p>
          <w:p w14:paraId="40B10328" w14:textId="742FDECA" w:rsidR="00A45655" w:rsidRDefault="00E85C68">
            <w:pPr>
              <w:spacing w:before="40" w:after="80"/>
              <w:jc w:val="left"/>
              <w:rPr>
                <w:sz w:val="20"/>
                <w:szCs w:val="20"/>
              </w:rPr>
            </w:pPr>
            <w:r>
              <w:rPr>
                <w:sz w:val="20"/>
                <w:szCs w:val="20"/>
              </w:rPr>
              <w:t xml:space="preserve">Les solutions fondées sur la nature et/ou les approches fondées sur les écosystèmes qui procurent des </w:t>
            </w:r>
            <w:r w:rsidR="002F620F">
              <w:rPr>
                <w:sz w:val="20"/>
                <w:szCs w:val="20"/>
              </w:rPr>
              <w:t>avantages connexes</w:t>
            </w:r>
            <w:r>
              <w:rPr>
                <w:sz w:val="20"/>
                <w:szCs w:val="20"/>
              </w:rPr>
              <w:t xml:space="preserve"> en matière d</w:t>
            </w:r>
            <w:r w:rsidR="008D42D7">
              <w:rPr>
                <w:sz w:val="20"/>
                <w:szCs w:val="20"/>
              </w:rPr>
              <w:t>’</w:t>
            </w:r>
            <w:r>
              <w:rPr>
                <w:sz w:val="20"/>
                <w:szCs w:val="20"/>
              </w:rPr>
              <w:t>atténuation du changement climatique devraient être sélectionnées sur la base d</w:t>
            </w:r>
            <w:r w:rsidR="008D42D7">
              <w:rPr>
                <w:sz w:val="20"/>
                <w:szCs w:val="20"/>
              </w:rPr>
              <w:t>’</w:t>
            </w:r>
            <w:r>
              <w:rPr>
                <w:sz w:val="20"/>
                <w:szCs w:val="20"/>
              </w:rPr>
              <w:t xml:space="preserve">une évaluation des résultats attendus, lorsque ces informations sont disponibles. Les avantages pour la biodiversité devraient être pris en compte et </w:t>
            </w:r>
            <w:r w:rsidR="00606D93">
              <w:rPr>
                <w:sz w:val="20"/>
                <w:szCs w:val="20"/>
              </w:rPr>
              <w:t>calcul</w:t>
            </w:r>
            <w:r>
              <w:rPr>
                <w:sz w:val="20"/>
                <w:szCs w:val="20"/>
              </w:rPr>
              <w:t>és. Le coût par tonne d</w:t>
            </w:r>
            <w:r w:rsidR="008D42D7">
              <w:rPr>
                <w:sz w:val="20"/>
                <w:szCs w:val="20"/>
              </w:rPr>
              <w:t>’</w:t>
            </w:r>
            <w:r>
              <w:rPr>
                <w:sz w:val="20"/>
                <w:szCs w:val="20"/>
              </w:rPr>
              <w:t xml:space="preserve">équivalent dioxyde de carbone devrait être pris en compte et, </w:t>
            </w:r>
            <w:r w:rsidR="00606D93">
              <w:rPr>
                <w:sz w:val="20"/>
                <w:szCs w:val="20"/>
              </w:rPr>
              <w:t>conjugu</w:t>
            </w:r>
            <w:r>
              <w:rPr>
                <w:sz w:val="20"/>
                <w:szCs w:val="20"/>
              </w:rPr>
              <w:t>é aux considérations de résilience, pourrait, par exemple, aider les pays à déterminer les types d</w:t>
            </w:r>
            <w:r w:rsidR="00606D93">
              <w:rPr>
                <w:sz w:val="20"/>
                <w:szCs w:val="20"/>
              </w:rPr>
              <w:t xml:space="preserve">e mesures </w:t>
            </w:r>
            <w:r>
              <w:rPr>
                <w:sz w:val="20"/>
                <w:szCs w:val="20"/>
              </w:rPr>
              <w:t>de conservation, de restauration ou de gestion les plus adapté</w:t>
            </w:r>
            <w:r w:rsidR="00606D93">
              <w:rPr>
                <w:sz w:val="20"/>
                <w:szCs w:val="20"/>
              </w:rPr>
              <w:t>e</w:t>
            </w:r>
            <w:r>
              <w:rPr>
                <w:sz w:val="20"/>
                <w:szCs w:val="20"/>
              </w:rPr>
              <w:t xml:space="preserve">s à une zone donnée. Les interventions urgentes post-catastrophe peuvent également offrir des opportunités </w:t>
            </w:r>
            <w:r w:rsidR="00606D93">
              <w:rPr>
                <w:sz w:val="20"/>
                <w:szCs w:val="20"/>
              </w:rPr>
              <w:t>d’</w:t>
            </w:r>
            <w:r>
              <w:rPr>
                <w:sz w:val="20"/>
                <w:szCs w:val="20"/>
              </w:rPr>
              <w:t xml:space="preserve">améliorer les avantages </w:t>
            </w:r>
            <w:r w:rsidR="00606D93">
              <w:rPr>
                <w:sz w:val="20"/>
                <w:szCs w:val="20"/>
              </w:rPr>
              <w:t>pour</w:t>
            </w:r>
            <w:r>
              <w:rPr>
                <w:sz w:val="20"/>
                <w:szCs w:val="20"/>
              </w:rPr>
              <w:t xml:space="preserve"> la biodiversité.</w:t>
            </w:r>
          </w:p>
        </w:tc>
      </w:tr>
      <w:tr w:rsidR="00E8228E" w:rsidRPr="004C5362" w14:paraId="55F69EE5" w14:textId="77777777" w:rsidTr="00702702">
        <w:tc>
          <w:tcPr>
            <w:tcW w:w="1359" w:type="dxa"/>
          </w:tcPr>
          <w:p w14:paraId="61D2F31D" w14:textId="19F40975" w:rsidR="00A45655" w:rsidRDefault="00E85C68">
            <w:pPr>
              <w:spacing w:before="40" w:after="80"/>
              <w:rPr>
                <w:sz w:val="20"/>
                <w:szCs w:val="20"/>
              </w:rPr>
            </w:pPr>
            <w:r>
              <w:rPr>
                <w:sz w:val="20"/>
                <w:szCs w:val="20"/>
              </w:rPr>
              <w:t>Hiérarchie des mesures d</w:t>
            </w:r>
            <w:r w:rsidR="008D42D7">
              <w:rPr>
                <w:sz w:val="20"/>
                <w:szCs w:val="20"/>
              </w:rPr>
              <w:t>’</w:t>
            </w:r>
            <w:r>
              <w:rPr>
                <w:sz w:val="20"/>
                <w:szCs w:val="20"/>
              </w:rPr>
              <w:t>atténuation</w:t>
            </w:r>
          </w:p>
        </w:tc>
        <w:tc>
          <w:tcPr>
            <w:tcW w:w="3456" w:type="dxa"/>
          </w:tcPr>
          <w:p w14:paraId="74C59AB7" w14:textId="1B5C47B7" w:rsidR="00A45655" w:rsidRDefault="00E85C68">
            <w:pPr>
              <w:spacing w:before="40" w:after="80"/>
              <w:jc w:val="left"/>
              <w:rPr>
                <w:sz w:val="20"/>
                <w:szCs w:val="20"/>
              </w:rPr>
            </w:pPr>
            <w:r>
              <w:rPr>
                <w:sz w:val="20"/>
                <w:szCs w:val="20"/>
              </w:rPr>
              <w:t>Donner la priorité à la prévention de nouvelles pertes ou dégradations des stocks de carbone et, de manière complémentaire et simultanée lorsque les circonstances nationales le permettent, promouvoir la restauration des écosystèmes dégradés et la reconstitution de leurs stocks de carbone</w:t>
            </w:r>
            <w:r w:rsidR="003139BC">
              <w:rPr>
                <w:sz w:val="20"/>
                <w:szCs w:val="20"/>
              </w:rPr>
              <w:t>.</w:t>
            </w:r>
          </w:p>
          <w:p w14:paraId="5BCD4FFF" w14:textId="3CC92B1B" w:rsidR="00A45655" w:rsidRDefault="00E85C68">
            <w:pPr>
              <w:spacing w:before="40" w:after="80"/>
              <w:jc w:val="left"/>
              <w:rPr>
                <w:sz w:val="20"/>
                <w:szCs w:val="20"/>
              </w:rPr>
            </w:pPr>
            <w:r>
              <w:rPr>
                <w:sz w:val="20"/>
                <w:szCs w:val="20"/>
              </w:rPr>
              <w:t>Ce principe est étroitement lié au principe d</w:t>
            </w:r>
            <w:r w:rsidR="008D42D7">
              <w:rPr>
                <w:sz w:val="20"/>
                <w:szCs w:val="20"/>
              </w:rPr>
              <w:t>’</w:t>
            </w:r>
            <w:r>
              <w:rPr>
                <w:sz w:val="20"/>
                <w:szCs w:val="20"/>
              </w:rPr>
              <w:t xml:space="preserve">urgence et aux principes des </w:t>
            </w:r>
            <w:r>
              <w:rPr>
                <w:sz w:val="20"/>
                <w:szCs w:val="20"/>
              </w:rPr>
              <w:lastRenderedPageBreak/>
              <w:t>avantages multiples énoncés ci-dessus. Les émissions résultant de la destruction d</w:t>
            </w:r>
            <w:r w:rsidR="008D42D7">
              <w:rPr>
                <w:sz w:val="20"/>
                <w:szCs w:val="20"/>
              </w:rPr>
              <w:t>’</w:t>
            </w:r>
            <w:r>
              <w:rPr>
                <w:sz w:val="20"/>
                <w:szCs w:val="20"/>
              </w:rPr>
              <w:t>un écosystème naturel sont quasi instantanées, tandis que les absorptions de carbone résultant de la restauration complète d</w:t>
            </w:r>
            <w:r w:rsidR="008D42D7">
              <w:rPr>
                <w:sz w:val="20"/>
                <w:szCs w:val="20"/>
              </w:rPr>
              <w:t>’</w:t>
            </w:r>
            <w:r>
              <w:rPr>
                <w:sz w:val="20"/>
                <w:szCs w:val="20"/>
              </w:rPr>
              <w:t xml:space="preserve">une </w:t>
            </w:r>
            <w:r w:rsidR="003139BC">
              <w:rPr>
                <w:sz w:val="20"/>
                <w:szCs w:val="20"/>
              </w:rPr>
              <w:t>surfac</w:t>
            </w:r>
            <w:r>
              <w:rPr>
                <w:sz w:val="20"/>
                <w:szCs w:val="20"/>
              </w:rPr>
              <w:t xml:space="preserve">e équivalente du même écosystème prendront généralement de nombreuses années. </w:t>
            </w:r>
          </w:p>
        </w:tc>
        <w:tc>
          <w:tcPr>
            <w:tcW w:w="4536" w:type="dxa"/>
          </w:tcPr>
          <w:p w14:paraId="6E82CAAB" w14:textId="2A20EBF2" w:rsidR="00A45655" w:rsidRDefault="00942A5D">
            <w:pPr>
              <w:spacing w:before="40" w:after="80"/>
              <w:jc w:val="left"/>
              <w:rPr>
                <w:b/>
                <w:bCs/>
                <w:sz w:val="20"/>
                <w:szCs w:val="20"/>
              </w:rPr>
            </w:pPr>
            <w:r>
              <w:rPr>
                <w:b/>
                <w:bCs/>
                <w:sz w:val="20"/>
                <w:szCs w:val="20"/>
              </w:rPr>
              <w:lastRenderedPageBreak/>
              <w:t>Utiliser la</w:t>
            </w:r>
            <w:r w:rsidR="00E85C68">
              <w:rPr>
                <w:b/>
                <w:bCs/>
                <w:sz w:val="20"/>
                <w:szCs w:val="20"/>
              </w:rPr>
              <w:t xml:space="preserve"> hiérarchie des mesures d</w:t>
            </w:r>
            <w:r w:rsidR="008D42D7">
              <w:rPr>
                <w:b/>
                <w:bCs/>
                <w:sz w:val="20"/>
                <w:szCs w:val="20"/>
              </w:rPr>
              <w:t>’</w:t>
            </w:r>
            <w:r w:rsidR="00E85C68">
              <w:rPr>
                <w:b/>
                <w:bCs/>
                <w:sz w:val="20"/>
                <w:szCs w:val="20"/>
              </w:rPr>
              <w:t>atténuation</w:t>
            </w:r>
          </w:p>
          <w:p w14:paraId="2AA5E494" w14:textId="065362FE" w:rsidR="00A45655" w:rsidRDefault="00E85C68">
            <w:pPr>
              <w:spacing w:before="40" w:after="80"/>
              <w:jc w:val="left"/>
              <w:rPr>
                <w:sz w:val="20"/>
                <w:szCs w:val="20"/>
              </w:rPr>
            </w:pPr>
            <w:r>
              <w:rPr>
                <w:sz w:val="20"/>
                <w:szCs w:val="20"/>
              </w:rPr>
              <w:t>La hiérarchie des mesures d</w:t>
            </w:r>
            <w:r w:rsidR="008D42D7">
              <w:rPr>
                <w:sz w:val="20"/>
                <w:szCs w:val="20"/>
              </w:rPr>
              <w:t>’</w:t>
            </w:r>
            <w:r>
              <w:rPr>
                <w:sz w:val="20"/>
                <w:szCs w:val="20"/>
              </w:rPr>
              <w:t xml:space="preserve">atténuation devrait être prise en compte dans les solutions fondées sur la nature et/ou les approches écosystémiques qui procurent des </w:t>
            </w:r>
            <w:r w:rsidR="002F620F">
              <w:rPr>
                <w:sz w:val="20"/>
                <w:szCs w:val="20"/>
              </w:rPr>
              <w:t>avantages connexes</w:t>
            </w:r>
            <w:r>
              <w:rPr>
                <w:sz w:val="20"/>
                <w:szCs w:val="20"/>
              </w:rPr>
              <w:t xml:space="preserve"> en matière d</w:t>
            </w:r>
            <w:r w:rsidR="008D42D7">
              <w:rPr>
                <w:sz w:val="20"/>
                <w:szCs w:val="20"/>
              </w:rPr>
              <w:t>’</w:t>
            </w:r>
            <w:r>
              <w:rPr>
                <w:sz w:val="20"/>
                <w:szCs w:val="20"/>
              </w:rPr>
              <w:t>atténuation du changement climatique. Lorsqu</w:t>
            </w:r>
            <w:r w:rsidR="008D42D7">
              <w:rPr>
                <w:sz w:val="20"/>
                <w:szCs w:val="20"/>
              </w:rPr>
              <w:t>’</w:t>
            </w:r>
            <w:r>
              <w:rPr>
                <w:sz w:val="20"/>
                <w:szCs w:val="20"/>
              </w:rPr>
              <w:t>il y a un choix entre réduire les i</w:t>
            </w:r>
            <w:r w:rsidR="008F4E49">
              <w:rPr>
                <w:sz w:val="20"/>
                <w:szCs w:val="20"/>
              </w:rPr>
              <w:t>ncidence</w:t>
            </w:r>
            <w:r>
              <w:rPr>
                <w:sz w:val="20"/>
                <w:szCs w:val="20"/>
              </w:rPr>
              <w:t>s négati</w:t>
            </w:r>
            <w:r w:rsidR="008F4E49">
              <w:rPr>
                <w:sz w:val="20"/>
                <w:szCs w:val="20"/>
              </w:rPr>
              <w:t>ve</w:t>
            </w:r>
            <w:r>
              <w:rPr>
                <w:sz w:val="20"/>
                <w:szCs w:val="20"/>
              </w:rPr>
              <w:t>s sur la biodiversité et les émissions en empêchant la perte ou la dégradation des écosystèmes naturels (par exemple, la déforestation) et les absorptions d</w:t>
            </w:r>
            <w:r w:rsidR="008D42D7">
              <w:rPr>
                <w:sz w:val="20"/>
                <w:szCs w:val="20"/>
              </w:rPr>
              <w:t>’</w:t>
            </w:r>
            <w:r>
              <w:rPr>
                <w:sz w:val="20"/>
                <w:szCs w:val="20"/>
              </w:rPr>
              <w:t xml:space="preserve">émissions en restaurant les écosystèmes naturels, et </w:t>
            </w:r>
            <w:r>
              <w:rPr>
                <w:sz w:val="20"/>
                <w:szCs w:val="20"/>
              </w:rPr>
              <w:lastRenderedPageBreak/>
              <w:t>que chaque option présente des avantages</w:t>
            </w:r>
            <w:r w:rsidR="008F4E49">
              <w:rPr>
                <w:sz w:val="20"/>
                <w:szCs w:val="20"/>
              </w:rPr>
              <w:t xml:space="preserve"> similaires en termes</w:t>
            </w:r>
            <w:r>
              <w:rPr>
                <w:sz w:val="20"/>
                <w:szCs w:val="20"/>
              </w:rPr>
              <w:t xml:space="preserve"> d</w:t>
            </w:r>
            <w:r w:rsidR="008D42D7">
              <w:rPr>
                <w:sz w:val="20"/>
                <w:szCs w:val="20"/>
              </w:rPr>
              <w:t>’</w:t>
            </w:r>
            <w:r>
              <w:rPr>
                <w:sz w:val="20"/>
                <w:szCs w:val="20"/>
              </w:rPr>
              <w:t xml:space="preserve">atténuation, </w:t>
            </w:r>
            <w:r w:rsidR="008F4E49">
              <w:rPr>
                <w:sz w:val="20"/>
                <w:szCs w:val="20"/>
              </w:rPr>
              <w:t>une</w:t>
            </w:r>
            <w:r>
              <w:rPr>
                <w:sz w:val="20"/>
                <w:szCs w:val="20"/>
              </w:rPr>
              <w:t xml:space="preserve"> hiérarchie d</w:t>
            </w:r>
            <w:r w:rsidR="008F4E49">
              <w:rPr>
                <w:sz w:val="20"/>
                <w:szCs w:val="20"/>
              </w:rPr>
              <w:t>es mesures d’</w:t>
            </w:r>
            <w:r>
              <w:rPr>
                <w:sz w:val="20"/>
                <w:szCs w:val="20"/>
              </w:rPr>
              <w:t xml:space="preserve">atténuation devrait être </w:t>
            </w:r>
            <w:r w:rsidR="008F4E49">
              <w:rPr>
                <w:sz w:val="20"/>
                <w:szCs w:val="20"/>
              </w:rPr>
              <w:t>utilisé</w:t>
            </w:r>
            <w:r>
              <w:rPr>
                <w:sz w:val="20"/>
                <w:szCs w:val="20"/>
              </w:rPr>
              <w:t xml:space="preserve">e </w:t>
            </w:r>
            <w:r w:rsidR="008F4E49">
              <w:rPr>
                <w:sz w:val="20"/>
                <w:szCs w:val="20"/>
              </w:rPr>
              <w:t xml:space="preserve">pour </w:t>
            </w:r>
            <w:r>
              <w:rPr>
                <w:sz w:val="20"/>
                <w:szCs w:val="20"/>
              </w:rPr>
              <w:t>éviter d</w:t>
            </w:r>
            <w:r w:rsidR="008D42D7">
              <w:rPr>
                <w:sz w:val="20"/>
                <w:szCs w:val="20"/>
              </w:rPr>
              <w:t>’</w:t>
            </w:r>
            <w:r>
              <w:rPr>
                <w:sz w:val="20"/>
                <w:szCs w:val="20"/>
              </w:rPr>
              <w:t>autres i</w:t>
            </w:r>
            <w:r w:rsidR="008F4E49">
              <w:rPr>
                <w:sz w:val="20"/>
                <w:szCs w:val="20"/>
              </w:rPr>
              <w:t>ncidence</w:t>
            </w:r>
            <w:r>
              <w:rPr>
                <w:sz w:val="20"/>
                <w:szCs w:val="20"/>
              </w:rPr>
              <w:t>s négati</w:t>
            </w:r>
            <w:r w:rsidR="008F4E49">
              <w:rPr>
                <w:sz w:val="20"/>
                <w:szCs w:val="20"/>
              </w:rPr>
              <w:t>ve</w:t>
            </w:r>
            <w:r>
              <w:rPr>
                <w:sz w:val="20"/>
                <w:szCs w:val="20"/>
              </w:rPr>
              <w:t xml:space="preserve">s avant de restaurer les écosystèmes dégradés. Lorsque des avantages comparables peuvent être obtenus soit en prévenant la perte ou la dégradation, soit en restaurant les écosystèmes dégradés, la meilleure approche consiste à éviter une perte supplémentaire de biodiversité </w:t>
            </w:r>
            <w:r w:rsidR="004005D5">
              <w:rPr>
                <w:sz w:val="20"/>
                <w:szCs w:val="20"/>
              </w:rPr>
              <w:t>ou une</w:t>
            </w:r>
            <w:r>
              <w:rPr>
                <w:sz w:val="20"/>
                <w:szCs w:val="20"/>
              </w:rPr>
              <w:t xml:space="preserve"> dégradation </w:t>
            </w:r>
            <w:r w:rsidR="008030C8">
              <w:rPr>
                <w:sz w:val="20"/>
                <w:szCs w:val="20"/>
              </w:rPr>
              <w:t xml:space="preserve">supplémentaire </w:t>
            </w:r>
            <w:r>
              <w:rPr>
                <w:sz w:val="20"/>
                <w:szCs w:val="20"/>
              </w:rPr>
              <w:t>des écosystèmes.</w:t>
            </w:r>
          </w:p>
        </w:tc>
      </w:tr>
      <w:tr w:rsidR="00E8228E" w:rsidRPr="004C5362" w14:paraId="029EA727" w14:textId="77777777" w:rsidTr="00702702">
        <w:tc>
          <w:tcPr>
            <w:tcW w:w="1359" w:type="dxa"/>
          </w:tcPr>
          <w:p w14:paraId="393ECF51" w14:textId="77777777" w:rsidR="00A45655" w:rsidRDefault="00E85C68">
            <w:pPr>
              <w:spacing w:before="40" w:after="80"/>
              <w:rPr>
                <w:sz w:val="20"/>
                <w:szCs w:val="20"/>
              </w:rPr>
            </w:pPr>
            <w:r>
              <w:rPr>
                <w:sz w:val="20"/>
                <w:szCs w:val="20"/>
              </w:rPr>
              <w:lastRenderedPageBreak/>
              <w:t>Additionnalité</w:t>
            </w:r>
          </w:p>
        </w:tc>
        <w:tc>
          <w:tcPr>
            <w:tcW w:w="3456" w:type="dxa"/>
          </w:tcPr>
          <w:p w14:paraId="39A43031" w14:textId="629BC669" w:rsidR="00A45655" w:rsidRDefault="00C7574E">
            <w:pPr>
              <w:spacing w:before="40" w:after="80"/>
              <w:jc w:val="left"/>
              <w:rPr>
                <w:sz w:val="20"/>
                <w:szCs w:val="20"/>
              </w:rPr>
            </w:pPr>
            <w:r>
              <w:rPr>
                <w:sz w:val="20"/>
                <w:szCs w:val="20"/>
              </w:rPr>
              <w:t>Comptabiliser</w:t>
            </w:r>
            <w:r w:rsidR="00E85C68">
              <w:rPr>
                <w:sz w:val="20"/>
                <w:szCs w:val="20"/>
              </w:rPr>
              <w:t xml:space="preserve"> uniquement </w:t>
            </w:r>
            <w:r>
              <w:rPr>
                <w:sz w:val="20"/>
                <w:szCs w:val="20"/>
              </w:rPr>
              <w:t>l</w:t>
            </w:r>
            <w:r w:rsidR="00E85C68">
              <w:rPr>
                <w:sz w:val="20"/>
                <w:szCs w:val="20"/>
              </w:rPr>
              <w:t>es avantages pour la biodiversité et l</w:t>
            </w:r>
            <w:r w:rsidR="008D42D7">
              <w:rPr>
                <w:sz w:val="20"/>
                <w:szCs w:val="20"/>
              </w:rPr>
              <w:t>’</w:t>
            </w:r>
            <w:r w:rsidR="00E85C68">
              <w:rPr>
                <w:sz w:val="20"/>
                <w:szCs w:val="20"/>
              </w:rPr>
              <w:t xml:space="preserve">intégrité des écosystèmes ou </w:t>
            </w:r>
            <w:r>
              <w:rPr>
                <w:sz w:val="20"/>
                <w:szCs w:val="20"/>
              </w:rPr>
              <w:t>l</w:t>
            </w:r>
            <w:r w:rsidR="00E85C68">
              <w:rPr>
                <w:sz w:val="20"/>
                <w:szCs w:val="20"/>
              </w:rPr>
              <w:t>es réductions ou absorptions d</w:t>
            </w:r>
            <w:r w:rsidR="008D42D7">
              <w:rPr>
                <w:sz w:val="20"/>
                <w:szCs w:val="20"/>
              </w:rPr>
              <w:t>’</w:t>
            </w:r>
            <w:r w:rsidR="00E85C68">
              <w:rPr>
                <w:sz w:val="20"/>
                <w:szCs w:val="20"/>
              </w:rPr>
              <w:t>émissions de carbone qui n</w:t>
            </w:r>
            <w:r w:rsidR="008D42D7">
              <w:rPr>
                <w:sz w:val="20"/>
                <w:szCs w:val="20"/>
              </w:rPr>
              <w:t>’</w:t>
            </w:r>
            <w:r w:rsidR="00E85C68">
              <w:rPr>
                <w:sz w:val="20"/>
                <w:szCs w:val="20"/>
              </w:rPr>
              <w:t>auraient pas eu lieu autrement (c.-à-d. les nouveaux avantages découlant d</w:t>
            </w:r>
            <w:r w:rsidR="008D42D7">
              <w:rPr>
                <w:sz w:val="20"/>
                <w:szCs w:val="20"/>
              </w:rPr>
              <w:t>’</w:t>
            </w:r>
            <w:r>
              <w:rPr>
                <w:sz w:val="20"/>
                <w:szCs w:val="20"/>
              </w:rPr>
              <w:t xml:space="preserve">une </w:t>
            </w:r>
            <w:r w:rsidR="00E85C68">
              <w:rPr>
                <w:sz w:val="20"/>
                <w:szCs w:val="20"/>
              </w:rPr>
              <w:t>activité). L</w:t>
            </w:r>
            <w:r w:rsidR="008D42D7">
              <w:rPr>
                <w:sz w:val="20"/>
                <w:szCs w:val="20"/>
              </w:rPr>
              <w:t>’</w:t>
            </w:r>
            <w:r w:rsidR="00E85C68">
              <w:rPr>
                <w:sz w:val="20"/>
                <w:szCs w:val="20"/>
              </w:rPr>
              <w:t xml:space="preserve">additionnalité est une exigence clé lorsque des crédits </w:t>
            </w:r>
            <w:r w:rsidR="009F4DEB">
              <w:rPr>
                <w:sz w:val="20"/>
                <w:szCs w:val="20"/>
              </w:rPr>
              <w:t xml:space="preserve">de </w:t>
            </w:r>
            <w:r w:rsidR="00E85C68">
              <w:rPr>
                <w:sz w:val="20"/>
                <w:szCs w:val="20"/>
              </w:rPr>
              <w:t>carbone sont générés, échangés ou retirés</w:t>
            </w:r>
            <w:r w:rsidR="00725AD9">
              <w:rPr>
                <w:sz w:val="20"/>
                <w:szCs w:val="20"/>
              </w:rPr>
              <w:t>;</w:t>
            </w:r>
            <w:r w:rsidR="00E85C68">
              <w:rPr>
                <w:sz w:val="20"/>
                <w:szCs w:val="20"/>
              </w:rPr>
              <w:t xml:space="preserve"> les solutions fondées sur la nature et/ou les approches écosystémiques qui procurent des </w:t>
            </w:r>
            <w:r w:rsidR="002F620F">
              <w:rPr>
                <w:sz w:val="20"/>
                <w:szCs w:val="20"/>
              </w:rPr>
              <w:t>avantages connexes</w:t>
            </w:r>
            <w:r w:rsidR="00E85C68">
              <w:rPr>
                <w:sz w:val="20"/>
                <w:szCs w:val="20"/>
              </w:rPr>
              <w:t xml:space="preserve"> en matière d</w:t>
            </w:r>
            <w:r w:rsidR="008D42D7">
              <w:rPr>
                <w:sz w:val="20"/>
                <w:szCs w:val="20"/>
              </w:rPr>
              <w:t>’</w:t>
            </w:r>
            <w:r w:rsidR="00E85C68">
              <w:rPr>
                <w:sz w:val="20"/>
                <w:szCs w:val="20"/>
              </w:rPr>
              <w:t xml:space="preserve">atténuation </w:t>
            </w:r>
            <w:r w:rsidR="009F4DEB">
              <w:rPr>
                <w:sz w:val="20"/>
                <w:szCs w:val="20"/>
              </w:rPr>
              <w:t xml:space="preserve">des changements climatiques </w:t>
            </w:r>
            <w:r w:rsidR="00E85C68">
              <w:rPr>
                <w:sz w:val="20"/>
                <w:szCs w:val="20"/>
              </w:rPr>
              <w:t>sans faire partie d</w:t>
            </w:r>
            <w:r w:rsidR="008D42D7">
              <w:rPr>
                <w:sz w:val="20"/>
                <w:szCs w:val="20"/>
              </w:rPr>
              <w:t>’</w:t>
            </w:r>
            <w:r w:rsidR="00E85C68">
              <w:rPr>
                <w:sz w:val="20"/>
                <w:szCs w:val="20"/>
              </w:rPr>
              <w:t xml:space="preserve">un système de crédits de carbone ne doivent pas </w:t>
            </w:r>
            <w:r w:rsidR="009E77AC">
              <w:rPr>
                <w:sz w:val="20"/>
                <w:szCs w:val="20"/>
              </w:rPr>
              <w:t xml:space="preserve">toujours </w:t>
            </w:r>
            <w:r w:rsidR="00E85C68">
              <w:rPr>
                <w:sz w:val="20"/>
                <w:szCs w:val="20"/>
              </w:rPr>
              <w:t>considérer l</w:t>
            </w:r>
            <w:r w:rsidR="008D42D7">
              <w:rPr>
                <w:sz w:val="20"/>
                <w:szCs w:val="20"/>
              </w:rPr>
              <w:t>’</w:t>
            </w:r>
            <w:r w:rsidR="00E85C68">
              <w:rPr>
                <w:sz w:val="20"/>
                <w:szCs w:val="20"/>
              </w:rPr>
              <w:t>additionnalité comme un produit livrable,</w:t>
            </w:r>
            <w:r w:rsidR="00E94F6B">
              <w:rPr>
                <w:sz w:val="20"/>
                <w:szCs w:val="20"/>
              </w:rPr>
              <w:t xml:space="preserve"> sous réserve</w:t>
            </w:r>
            <w:r w:rsidR="00E85C68">
              <w:rPr>
                <w:sz w:val="20"/>
                <w:szCs w:val="20"/>
              </w:rPr>
              <w:t xml:space="preserve"> que d</w:t>
            </w:r>
            <w:r w:rsidR="008D42D7">
              <w:rPr>
                <w:sz w:val="20"/>
                <w:szCs w:val="20"/>
              </w:rPr>
              <w:t>’</w:t>
            </w:r>
            <w:r w:rsidR="00E85C68">
              <w:rPr>
                <w:sz w:val="20"/>
                <w:szCs w:val="20"/>
              </w:rPr>
              <w:t xml:space="preserve">autres </w:t>
            </w:r>
            <w:r w:rsidR="002F620F">
              <w:rPr>
                <w:sz w:val="20"/>
                <w:szCs w:val="20"/>
              </w:rPr>
              <w:t>avantages connexes</w:t>
            </w:r>
            <w:r w:rsidR="00E85C68">
              <w:rPr>
                <w:sz w:val="20"/>
                <w:szCs w:val="20"/>
              </w:rPr>
              <w:t xml:space="preserve"> soient garantis.</w:t>
            </w:r>
          </w:p>
        </w:tc>
        <w:tc>
          <w:tcPr>
            <w:tcW w:w="4536" w:type="dxa"/>
          </w:tcPr>
          <w:p w14:paraId="6AD99281" w14:textId="2CDF6A58" w:rsidR="00A45655" w:rsidRDefault="00942A5D">
            <w:pPr>
              <w:keepNext/>
              <w:spacing w:before="40" w:after="80"/>
              <w:jc w:val="left"/>
              <w:rPr>
                <w:b/>
                <w:bCs/>
                <w:sz w:val="20"/>
                <w:szCs w:val="20"/>
              </w:rPr>
            </w:pPr>
            <w:r>
              <w:rPr>
                <w:b/>
                <w:bCs/>
                <w:sz w:val="20"/>
                <w:szCs w:val="20"/>
              </w:rPr>
              <w:t>Assurer</w:t>
            </w:r>
            <w:r w:rsidR="00E11103">
              <w:rPr>
                <w:b/>
                <w:bCs/>
                <w:sz w:val="20"/>
                <w:szCs w:val="20"/>
              </w:rPr>
              <w:t xml:space="preserve"> l’</w:t>
            </w:r>
            <w:r w:rsidR="00E85C68">
              <w:rPr>
                <w:b/>
                <w:bCs/>
                <w:sz w:val="20"/>
                <w:szCs w:val="20"/>
              </w:rPr>
              <w:t>additionnalité</w:t>
            </w:r>
          </w:p>
          <w:p w14:paraId="37D63C60" w14:textId="3A7C0C12" w:rsidR="00A45655" w:rsidRDefault="00E85C68">
            <w:pPr>
              <w:spacing w:before="40" w:after="80"/>
              <w:jc w:val="left"/>
              <w:rPr>
                <w:sz w:val="20"/>
                <w:szCs w:val="20"/>
              </w:rPr>
            </w:pPr>
            <w:r>
              <w:rPr>
                <w:sz w:val="20"/>
                <w:szCs w:val="20"/>
              </w:rPr>
              <w:t xml:space="preserve">Les solutions fondées sur la nature et/ou les approches fondées sur les écosystèmes qui procurent des </w:t>
            </w:r>
            <w:r w:rsidR="002F620F">
              <w:rPr>
                <w:sz w:val="20"/>
                <w:szCs w:val="20"/>
              </w:rPr>
              <w:t>avantages connexes</w:t>
            </w:r>
            <w:r>
              <w:rPr>
                <w:sz w:val="20"/>
                <w:szCs w:val="20"/>
              </w:rPr>
              <w:t xml:space="preserve"> en matière d</w:t>
            </w:r>
            <w:r w:rsidR="008D42D7">
              <w:rPr>
                <w:sz w:val="20"/>
                <w:szCs w:val="20"/>
              </w:rPr>
              <w:t>’</w:t>
            </w:r>
            <w:r>
              <w:rPr>
                <w:sz w:val="20"/>
                <w:szCs w:val="20"/>
              </w:rPr>
              <w:t>atténuation d</w:t>
            </w:r>
            <w:r w:rsidR="00931E0D">
              <w:rPr>
                <w:sz w:val="20"/>
                <w:szCs w:val="20"/>
              </w:rPr>
              <w:t>es</w:t>
            </w:r>
            <w:r>
              <w:rPr>
                <w:sz w:val="20"/>
                <w:szCs w:val="20"/>
              </w:rPr>
              <w:t xml:space="preserve"> changement</w:t>
            </w:r>
            <w:r w:rsidR="00931E0D">
              <w:rPr>
                <w:sz w:val="20"/>
                <w:szCs w:val="20"/>
              </w:rPr>
              <w:t>s</w:t>
            </w:r>
            <w:r>
              <w:rPr>
                <w:sz w:val="20"/>
                <w:szCs w:val="20"/>
              </w:rPr>
              <w:t xml:space="preserve"> climatique</w:t>
            </w:r>
            <w:r w:rsidR="00931E0D">
              <w:rPr>
                <w:sz w:val="20"/>
                <w:szCs w:val="20"/>
              </w:rPr>
              <w:t>s</w:t>
            </w:r>
            <w:r>
              <w:rPr>
                <w:sz w:val="20"/>
                <w:szCs w:val="20"/>
              </w:rPr>
              <w:t xml:space="preserve"> devraient être conçues sur la base d</w:t>
            </w:r>
            <w:r w:rsidR="008D42D7">
              <w:rPr>
                <w:sz w:val="20"/>
                <w:szCs w:val="20"/>
              </w:rPr>
              <w:t>’</w:t>
            </w:r>
            <w:r>
              <w:rPr>
                <w:sz w:val="20"/>
                <w:szCs w:val="20"/>
              </w:rPr>
              <w:t>une évaluation rigoureuse de l</w:t>
            </w:r>
            <w:r w:rsidR="008D42D7">
              <w:rPr>
                <w:sz w:val="20"/>
                <w:szCs w:val="20"/>
              </w:rPr>
              <w:t>’</w:t>
            </w:r>
            <w:r>
              <w:rPr>
                <w:sz w:val="20"/>
                <w:szCs w:val="20"/>
              </w:rPr>
              <w:t>additionnalité, conformément aux normes carbone acceptées, y compris celles convenues dans le cadre de l</w:t>
            </w:r>
            <w:r w:rsidR="008D42D7">
              <w:rPr>
                <w:sz w:val="20"/>
                <w:szCs w:val="20"/>
              </w:rPr>
              <w:t>’</w:t>
            </w:r>
            <w:r>
              <w:rPr>
                <w:sz w:val="20"/>
                <w:szCs w:val="20"/>
              </w:rPr>
              <w:t>Accord de Paris. La réduction nette des stocks de carbone dans tous les réservoirs de carbone organique (en surface et sous terre dans le cas des écosystèmes terrestres, et à proximité des côtes et</w:t>
            </w:r>
            <w:r w:rsidR="00931E0D">
              <w:rPr>
                <w:sz w:val="20"/>
                <w:szCs w:val="20"/>
              </w:rPr>
              <w:t xml:space="preserve"> zones </w:t>
            </w:r>
            <w:r>
              <w:rPr>
                <w:sz w:val="20"/>
                <w:szCs w:val="20"/>
              </w:rPr>
              <w:t>pélagiques ou en eaux plus profondes dans le cas des écosystèmes marins) devrait être évitée.</w:t>
            </w:r>
          </w:p>
        </w:tc>
      </w:tr>
      <w:tr w:rsidR="00E8228E" w:rsidRPr="004C5362" w14:paraId="36646661" w14:textId="77777777" w:rsidTr="00702702">
        <w:tc>
          <w:tcPr>
            <w:tcW w:w="1359" w:type="dxa"/>
          </w:tcPr>
          <w:p w14:paraId="30D6FCBA" w14:textId="77777777" w:rsidR="00A45655" w:rsidRDefault="00E85C68" w:rsidP="00E9075B">
            <w:pPr>
              <w:spacing w:before="40" w:after="80"/>
              <w:jc w:val="left"/>
              <w:rPr>
                <w:sz w:val="20"/>
                <w:szCs w:val="20"/>
              </w:rPr>
            </w:pPr>
            <w:r>
              <w:rPr>
                <w:sz w:val="20"/>
                <w:szCs w:val="20"/>
              </w:rPr>
              <w:t>Permanence et impacts à long terme</w:t>
            </w:r>
          </w:p>
        </w:tc>
        <w:tc>
          <w:tcPr>
            <w:tcW w:w="3456" w:type="dxa"/>
          </w:tcPr>
          <w:p w14:paraId="42AA3AD8" w14:textId="4B3BF1BC" w:rsidR="00A45655" w:rsidRDefault="00E85C68">
            <w:pPr>
              <w:spacing w:before="40" w:after="80"/>
              <w:jc w:val="left"/>
              <w:rPr>
                <w:sz w:val="20"/>
                <w:szCs w:val="20"/>
              </w:rPr>
            </w:pPr>
            <w:r>
              <w:rPr>
                <w:sz w:val="20"/>
                <w:szCs w:val="20"/>
              </w:rPr>
              <w:t>Prioriser les activités où les réductions ou absorptions d</w:t>
            </w:r>
            <w:r w:rsidR="008D42D7">
              <w:rPr>
                <w:sz w:val="20"/>
                <w:szCs w:val="20"/>
              </w:rPr>
              <w:t>’</w:t>
            </w:r>
            <w:r>
              <w:rPr>
                <w:sz w:val="20"/>
                <w:szCs w:val="20"/>
              </w:rPr>
              <w:t>émissions et les avantages pour la biodiversité sont susceptibles d</w:t>
            </w:r>
            <w:r w:rsidR="008D42D7">
              <w:rPr>
                <w:sz w:val="20"/>
                <w:szCs w:val="20"/>
              </w:rPr>
              <w:t>’</w:t>
            </w:r>
            <w:r>
              <w:rPr>
                <w:sz w:val="20"/>
                <w:szCs w:val="20"/>
              </w:rPr>
              <w:t>être durables, en tenant compte des facteurs sociaux et écologiques.</w:t>
            </w:r>
          </w:p>
        </w:tc>
        <w:tc>
          <w:tcPr>
            <w:tcW w:w="4536" w:type="dxa"/>
          </w:tcPr>
          <w:p w14:paraId="17A0510E" w14:textId="6ACAA2CA" w:rsidR="00A45655" w:rsidRDefault="008A43F0">
            <w:pPr>
              <w:keepNext/>
              <w:spacing w:before="40" w:after="80"/>
              <w:jc w:val="left"/>
              <w:rPr>
                <w:b/>
                <w:bCs/>
                <w:sz w:val="20"/>
                <w:szCs w:val="20"/>
              </w:rPr>
            </w:pPr>
            <w:r>
              <w:rPr>
                <w:b/>
                <w:bCs/>
                <w:sz w:val="20"/>
                <w:szCs w:val="20"/>
              </w:rPr>
              <w:t>Favorise</w:t>
            </w:r>
            <w:r w:rsidR="00E85C68">
              <w:rPr>
                <w:b/>
                <w:bCs/>
                <w:sz w:val="20"/>
                <w:szCs w:val="20"/>
              </w:rPr>
              <w:t>r la permanence</w:t>
            </w:r>
          </w:p>
          <w:p w14:paraId="7C523EBA" w14:textId="309B4EB5" w:rsidR="00A45655" w:rsidRDefault="00E85C68">
            <w:pPr>
              <w:keepNext/>
              <w:spacing w:before="40" w:after="80"/>
              <w:jc w:val="left"/>
              <w:rPr>
                <w:sz w:val="20"/>
                <w:szCs w:val="20"/>
              </w:rPr>
            </w:pPr>
            <w:r>
              <w:rPr>
                <w:sz w:val="20"/>
                <w:szCs w:val="20"/>
              </w:rPr>
              <w:t xml:space="preserve">Les solutions fondées sur la nature et/ou les approches fondées sur les écosystèmes qui fournissent des </w:t>
            </w:r>
            <w:r w:rsidR="00326CB0">
              <w:rPr>
                <w:sz w:val="20"/>
                <w:szCs w:val="20"/>
              </w:rPr>
              <w:t>avantage</w:t>
            </w:r>
            <w:r>
              <w:rPr>
                <w:sz w:val="20"/>
                <w:szCs w:val="20"/>
              </w:rPr>
              <w:t>s</w:t>
            </w:r>
            <w:r w:rsidR="00326CB0">
              <w:rPr>
                <w:sz w:val="20"/>
                <w:szCs w:val="20"/>
              </w:rPr>
              <w:t xml:space="preserve"> connexes</w:t>
            </w:r>
            <w:r>
              <w:rPr>
                <w:sz w:val="20"/>
                <w:szCs w:val="20"/>
              </w:rPr>
              <w:t xml:space="preserve"> en matière d</w:t>
            </w:r>
            <w:r w:rsidR="008D42D7">
              <w:rPr>
                <w:sz w:val="20"/>
                <w:szCs w:val="20"/>
              </w:rPr>
              <w:t>’</w:t>
            </w:r>
            <w:r>
              <w:rPr>
                <w:sz w:val="20"/>
                <w:szCs w:val="20"/>
              </w:rPr>
              <w:t>atténuation d</w:t>
            </w:r>
            <w:r w:rsidR="00326CB0">
              <w:rPr>
                <w:sz w:val="20"/>
                <w:szCs w:val="20"/>
              </w:rPr>
              <w:t>es</w:t>
            </w:r>
            <w:r>
              <w:rPr>
                <w:sz w:val="20"/>
                <w:szCs w:val="20"/>
              </w:rPr>
              <w:t xml:space="preserve"> changement</w:t>
            </w:r>
            <w:r w:rsidR="00326CB0">
              <w:rPr>
                <w:sz w:val="20"/>
                <w:szCs w:val="20"/>
              </w:rPr>
              <w:t>s</w:t>
            </w:r>
            <w:r>
              <w:rPr>
                <w:sz w:val="20"/>
                <w:szCs w:val="20"/>
              </w:rPr>
              <w:t xml:space="preserve"> climatique</w:t>
            </w:r>
            <w:r w:rsidR="00326CB0">
              <w:rPr>
                <w:sz w:val="20"/>
                <w:szCs w:val="20"/>
              </w:rPr>
              <w:t>s</w:t>
            </w:r>
            <w:r>
              <w:rPr>
                <w:sz w:val="20"/>
                <w:szCs w:val="20"/>
              </w:rPr>
              <w:t xml:space="preserve"> devraient avoir des résultats durables. </w:t>
            </w:r>
            <w:r w:rsidR="00326CB0">
              <w:rPr>
                <w:sz w:val="20"/>
                <w:szCs w:val="20"/>
              </w:rPr>
              <w:t>Elle</w:t>
            </w:r>
            <w:r>
              <w:rPr>
                <w:sz w:val="20"/>
                <w:szCs w:val="20"/>
              </w:rPr>
              <w:t>s devraient protéger, maintenir et restaurer la biodiversité et l</w:t>
            </w:r>
            <w:r w:rsidR="008D42D7">
              <w:rPr>
                <w:sz w:val="20"/>
                <w:szCs w:val="20"/>
              </w:rPr>
              <w:t>’</w:t>
            </w:r>
            <w:r>
              <w:rPr>
                <w:sz w:val="20"/>
                <w:szCs w:val="20"/>
              </w:rPr>
              <w:t>intégrité écologique (état, composition, structure et fonction d</w:t>
            </w:r>
            <w:r w:rsidR="00D00DD9">
              <w:rPr>
                <w:sz w:val="20"/>
                <w:szCs w:val="20"/>
              </w:rPr>
              <w:t xml:space="preserve">’un </w:t>
            </w:r>
            <w:r>
              <w:rPr>
                <w:sz w:val="20"/>
                <w:szCs w:val="20"/>
              </w:rPr>
              <w:t>écosystème).</w:t>
            </w:r>
          </w:p>
          <w:p w14:paraId="7A3D720F" w14:textId="179797F5" w:rsidR="00A45655" w:rsidRDefault="00E85C68">
            <w:pPr>
              <w:spacing w:before="40" w:after="80"/>
              <w:jc w:val="left"/>
              <w:rPr>
                <w:sz w:val="20"/>
                <w:szCs w:val="20"/>
              </w:rPr>
            </w:pPr>
            <w:r>
              <w:rPr>
                <w:sz w:val="20"/>
                <w:szCs w:val="20"/>
              </w:rPr>
              <w:t xml:space="preserve">Les mesures devraient être conçues </w:t>
            </w:r>
            <w:r w:rsidR="00D00DD9">
              <w:rPr>
                <w:sz w:val="20"/>
                <w:szCs w:val="20"/>
              </w:rPr>
              <w:t>de manière à</w:t>
            </w:r>
            <w:r>
              <w:rPr>
                <w:sz w:val="20"/>
                <w:szCs w:val="20"/>
              </w:rPr>
              <w:t xml:space="preserve"> réduire le risque d</w:t>
            </w:r>
            <w:r w:rsidR="008D42D7">
              <w:rPr>
                <w:sz w:val="20"/>
                <w:szCs w:val="20"/>
              </w:rPr>
              <w:t>’</w:t>
            </w:r>
            <w:r>
              <w:rPr>
                <w:sz w:val="20"/>
                <w:szCs w:val="20"/>
              </w:rPr>
              <w:t>inversion (c.-à-d. la sauvegarde de Cancun)</w:t>
            </w:r>
            <w:r w:rsidRPr="004C5362">
              <w:rPr>
                <w:rStyle w:val="FootnoteReference"/>
                <w:sz w:val="20"/>
                <w:szCs w:val="20"/>
              </w:rPr>
              <w:footnoteReference w:id="6"/>
            </w:r>
            <w:r w:rsidR="00E008D1">
              <w:rPr>
                <w:sz w:val="20"/>
                <w:szCs w:val="20"/>
              </w:rPr>
              <w:t>,</w:t>
            </w:r>
            <w:r>
              <w:rPr>
                <w:sz w:val="20"/>
                <w:szCs w:val="20"/>
              </w:rPr>
              <w:t xml:space="preserve"> ce qui signifie généralement s</w:t>
            </w:r>
            <w:r w:rsidR="008D42D7">
              <w:rPr>
                <w:sz w:val="20"/>
                <w:szCs w:val="20"/>
              </w:rPr>
              <w:t>’</w:t>
            </w:r>
            <w:r>
              <w:rPr>
                <w:sz w:val="20"/>
                <w:szCs w:val="20"/>
              </w:rPr>
              <w:t xml:space="preserve">attaquer aux facteurs sous-jacents de la dégradation des écosystèmes et aux obstacles à </w:t>
            </w:r>
            <w:r w:rsidR="00E008D1">
              <w:rPr>
                <w:sz w:val="20"/>
                <w:szCs w:val="20"/>
              </w:rPr>
              <w:t>une</w:t>
            </w:r>
            <w:r>
              <w:rPr>
                <w:sz w:val="20"/>
                <w:szCs w:val="20"/>
              </w:rPr>
              <w:t xml:space="preserve"> restauration des écosystèmes ou à </w:t>
            </w:r>
            <w:r w:rsidR="00E008D1">
              <w:rPr>
                <w:sz w:val="20"/>
                <w:szCs w:val="20"/>
              </w:rPr>
              <w:t>une</w:t>
            </w:r>
            <w:r>
              <w:rPr>
                <w:sz w:val="20"/>
                <w:szCs w:val="20"/>
              </w:rPr>
              <w:t xml:space="preserve"> gestion durable.</w:t>
            </w:r>
          </w:p>
          <w:p w14:paraId="1605595A" w14:textId="7C65F9E1" w:rsidR="00A45655" w:rsidRDefault="00AB38CF">
            <w:pPr>
              <w:keepNext/>
              <w:spacing w:before="40" w:after="80"/>
              <w:jc w:val="left"/>
              <w:rPr>
                <w:sz w:val="20"/>
                <w:szCs w:val="20"/>
              </w:rPr>
            </w:pPr>
            <w:r>
              <w:rPr>
                <w:sz w:val="20"/>
                <w:szCs w:val="20"/>
              </w:rPr>
              <w:t>L</w:t>
            </w:r>
            <w:r w:rsidR="00E85C68">
              <w:rPr>
                <w:sz w:val="20"/>
                <w:szCs w:val="20"/>
              </w:rPr>
              <w:t xml:space="preserve">es mesures devraient être conçues </w:t>
            </w:r>
            <w:r>
              <w:rPr>
                <w:sz w:val="20"/>
                <w:szCs w:val="20"/>
              </w:rPr>
              <w:t>de manière à</w:t>
            </w:r>
            <w:r w:rsidR="00E85C68">
              <w:rPr>
                <w:sz w:val="20"/>
                <w:szCs w:val="20"/>
              </w:rPr>
              <w:t xml:space="preserve"> assurer la résilience climatique et écosystémique, en donnant la priorité à l</w:t>
            </w:r>
            <w:r w:rsidR="008D42D7">
              <w:rPr>
                <w:sz w:val="20"/>
                <w:szCs w:val="20"/>
              </w:rPr>
              <w:t>’</w:t>
            </w:r>
            <w:r w:rsidR="00E85C68">
              <w:rPr>
                <w:sz w:val="20"/>
                <w:szCs w:val="20"/>
              </w:rPr>
              <w:t>utilisation d</w:t>
            </w:r>
            <w:r w:rsidR="008D42D7">
              <w:rPr>
                <w:sz w:val="20"/>
                <w:szCs w:val="20"/>
              </w:rPr>
              <w:t>’</w:t>
            </w:r>
            <w:r w:rsidR="00E85C68">
              <w:rPr>
                <w:sz w:val="20"/>
                <w:szCs w:val="20"/>
              </w:rPr>
              <w:t>espèces indigènes locales résilientes au climat dans les activités de plantation et de restauration, et en soutenant le rétablissement de la flore et de la faune indigènes</w:t>
            </w:r>
            <w:r>
              <w:rPr>
                <w:sz w:val="20"/>
                <w:szCs w:val="20"/>
              </w:rPr>
              <w:t>,</w:t>
            </w:r>
            <w:r w:rsidR="00E85C68">
              <w:rPr>
                <w:sz w:val="20"/>
                <w:szCs w:val="20"/>
              </w:rPr>
              <w:t xml:space="preserve"> </w:t>
            </w:r>
            <w:r w:rsidR="00E85C68">
              <w:rPr>
                <w:sz w:val="20"/>
                <w:szCs w:val="20"/>
              </w:rPr>
              <w:lastRenderedPageBreak/>
              <w:t xml:space="preserve">ainsi que les interactions écologiques qui soutiennent la résilience à long terme. </w:t>
            </w:r>
          </w:p>
          <w:p w14:paraId="6641937B" w14:textId="0A67E397" w:rsidR="00A45655" w:rsidRDefault="00E85C68">
            <w:pPr>
              <w:spacing w:before="40" w:after="80"/>
              <w:jc w:val="left"/>
              <w:rPr>
                <w:sz w:val="20"/>
                <w:szCs w:val="20"/>
              </w:rPr>
            </w:pPr>
            <w:r>
              <w:rPr>
                <w:sz w:val="20"/>
                <w:szCs w:val="20"/>
              </w:rPr>
              <w:t>Les systèmes de surveillance devraient être en mesure d</w:t>
            </w:r>
            <w:r w:rsidR="008D42D7">
              <w:rPr>
                <w:sz w:val="20"/>
                <w:szCs w:val="20"/>
              </w:rPr>
              <w:t>’</w:t>
            </w:r>
            <w:r>
              <w:rPr>
                <w:sz w:val="20"/>
                <w:szCs w:val="20"/>
              </w:rPr>
              <w:t>évaluer les inversions éventuelles, et les systèmes de comptabili</w:t>
            </w:r>
            <w:r w:rsidR="00F66236">
              <w:rPr>
                <w:sz w:val="20"/>
                <w:szCs w:val="20"/>
              </w:rPr>
              <w:t>té</w:t>
            </w:r>
            <w:r>
              <w:rPr>
                <w:sz w:val="20"/>
                <w:szCs w:val="20"/>
              </w:rPr>
              <w:t xml:space="preserve"> </w:t>
            </w:r>
            <w:r w:rsidR="000221D5">
              <w:rPr>
                <w:sz w:val="20"/>
                <w:szCs w:val="20"/>
              </w:rPr>
              <w:t xml:space="preserve">du carbone et de la biodiversité </w:t>
            </w:r>
            <w:r>
              <w:rPr>
                <w:sz w:val="20"/>
                <w:szCs w:val="20"/>
              </w:rPr>
              <w:t xml:space="preserve">ou </w:t>
            </w:r>
            <w:r w:rsidR="000221D5">
              <w:rPr>
                <w:sz w:val="20"/>
                <w:szCs w:val="20"/>
              </w:rPr>
              <w:t xml:space="preserve">les systèmes </w:t>
            </w:r>
            <w:r>
              <w:rPr>
                <w:sz w:val="20"/>
                <w:szCs w:val="20"/>
              </w:rPr>
              <w:t xml:space="preserve">de </w:t>
            </w:r>
            <w:r w:rsidR="00F66236">
              <w:rPr>
                <w:sz w:val="20"/>
                <w:szCs w:val="20"/>
              </w:rPr>
              <w:t>crédits</w:t>
            </w:r>
            <w:r>
              <w:rPr>
                <w:sz w:val="20"/>
                <w:szCs w:val="20"/>
              </w:rPr>
              <w:t xml:space="preserve"> </w:t>
            </w:r>
            <w:r w:rsidR="000221D5">
              <w:rPr>
                <w:sz w:val="20"/>
                <w:szCs w:val="20"/>
              </w:rPr>
              <w:t xml:space="preserve">de </w:t>
            </w:r>
            <w:r>
              <w:rPr>
                <w:sz w:val="20"/>
                <w:szCs w:val="20"/>
              </w:rPr>
              <w:t xml:space="preserve">carbone devraient inclure des marges de sécurité pour faire face au risque </w:t>
            </w:r>
            <w:r w:rsidR="000221D5">
              <w:rPr>
                <w:sz w:val="20"/>
                <w:szCs w:val="20"/>
              </w:rPr>
              <w:t>potentie</w:t>
            </w:r>
            <w:r>
              <w:rPr>
                <w:sz w:val="20"/>
                <w:szCs w:val="20"/>
              </w:rPr>
              <w:t>l d</w:t>
            </w:r>
            <w:r w:rsidR="008D42D7">
              <w:rPr>
                <w:sz w:val="20"/>
                <w:szCs w:val="20"/>
              </w:rPr>
              <w:t>’</w:t>
            </w:r>
            <w:r>
              <w:rPr>
                <w:sz w:val="20"/>
                <w:szCs w:val="20"/>
              </w:rPr>
              <w:t>inversions.</w:t>
            </w:r>
          </w:p>
        </w:tc>
      </w:tr>
      <w:tr w:rsidR="00E8228E" w:rsidRPr="004C5362" w14:paraId="297543FB" w14:textId="77777777" w:rsidTr="00702702">
        <w:tc>
          <w:tcPr>
            <w:tcW w:w="1359" w:type="dxa"/>
          </w:tcPr>
          <w:p w14:paraId="7CC3C1F4" w14:textId="5A57C8BA" w:rsidR="00A45655" w:rsidRDefault="00E85C68">
            <w:pPr>
              <w:spacing w:before="40" w:after="80"/>
              <w:rPr>
                <w:sz w:val="20"/>
                <w:szCs w:val="20"/>
              </w:rPr>
            </w:pPr>
            <w:r>
              <w:rPr>
                <w:sz w:val="20"/>
                <w:szCs w:val="20"/>
              </w:rPr>
              <w:lastRenderedPageBreak/>
              <w:t>Fuite</w:t>
            </w:r>
            <w:r w:rsidR="00C948F3">
              <w:rPr>
                <w:sz w:val="20"/>
                <w:szCs w:val="20"/>
              </w:rPr>
              <w:t>s</w:t>
            </w:r>
          </w:p>
        </w:tc>
        <w:tc>
          <w:tcPr>
            <w:tcW w:w="3456" w:type="dxa"/>
          </w:tcPr>
          <w:p w14:paraId="7CF49989" w14:textId="481CA951" w:rsidR="00A45655" w:rsidRDefault="00E85C68">
            <w:pPr>
              <w:spacing w:before="40" w:after="80"/>
              <w:jc w:val="left"/>
              <w:rPr>
                <w:i/>
                <w:iCs/>
                <w:sz w:val="20"/>
                <w:szCs w:val="20"/>
              </w:rPr>
            </w:pPr>
            <w:r>
              <w:rPr>
                <w:sz w:val="20"/>
                <w:szCs w:val="20"/>
              </w:rPr>
              <w:t xml:space="preserve">Éviter le déplacement (« fuites ») des émissions </w:t>
            </w:r>
            <w:r w:rsidR="00E73BC6">
              <w:rPr>
                <w:sz w:val="20"/>
                <w:szCs w:val="20"/>
              </w:rPr>
              <w:t>dans</w:t>
            </w:r>
            <w:r>
              <w:rPr>
                <w:sz w:val="20"/>
                <w:szCs w:val="20"/>
              </w:rPr>
              <w:t xml:space="preserve"> un</w:t>
            </w:r>
            <w:r w:rsidR="00321CB7">
              <w:rPr>
                <w:sz w:val="20"/>
                <w:szCs w:val="20"/>
              </w:rPr>
              <w:t>e</w:t>
            </w:r>
            <w:r>
              <w:rPr>
                <w:sz w:val="20"/>
                <w:szCs w:val="20"/>
              </w:rPr>
              <w:t xml:space="preserve"> autre</w:t>
            </w:r>
            <w:r w:rsidR="00321CB7">
              <w:rPr>
                <w:sz w:val="20"/>
                <w:szCs w:val="20"/>
              </w:rPr>
              <w:t xml:space="preserve"> zone</w:t>
            </w:r>
            <w:r>
              <w:rPr>
                <w:sz w:val="20"/>
                <w:szCs w:val="20"/>
              </w:rPr>
              <w:t xml:space="preserve"> et les i</w:t>
            </w:r>
            <w:r w:rsidR="00321CB7">
              <w:rPr>
                <w:sz w:val="20"/>
                <w:szCs w:val="20"/>
              </w:rPr>
              <w:t>ncidence</w:t>
            </w:r>
            <w:r>
              <w:rPr>
                <w:sz w:val="20"/>
                <w:szCs w:val="20"/>
              </w:rPr>
              <w:t>s négati</w:t>
            </w:r>
            <w:r w:rsidR="00321CB7">
              <w:rPr>
                <w:sz w:val="20"/>
                <w:szCs w:val="20"/>
              </w:rPr>
              <w:t>ve</w:t>
            </w:r>
            <w:r>
              <w:rPr>
                <w:sz w:val="20"/>
                <w:szCs w:val="20"/>
              </w:rPr>
              <w:t xml:space="preserve">s sur la biodiversité. Les fuites peuvent être locales, nationales et internationales. </w:t>
            </w:r>
          </w:p>
        </w:tc>
        <w:tc>
          <w:tcPr>
            <w:tcW w:w="4536" w:type="dxa"/>
          </w:tcPr>
          <w:p w14:paraId="4EB30C30" w14:textId="77777777" w:rsidR="00A45655" w:rsidRDefault="00E85C68">
            <w:pPr>
              <w:spacing w:before="40" w:after="80"/>
              <w:jc w:val="left"/>
              <w:rPr>
                <w:b/>
                <w:bCs/>
                <w:sz w:val="20"/>
                <w:szCs w:val="20"/>
              </w:rPr>
            </w:pPr>
            <w:r>
              <w:rPr>
                <w:b/>
                <w:bCs/>
                <w:sz w:val="20"/>
                <w:szCs w:val="20"/>
              </w:rPr>
              <w:t>Éviter les fuites</w:t>
            </w:r>
          </w:p>
          <w:p w14:paraId="45E76B2C" w14:textId="35F8F16B" w:rsidR="00A45655" w:rsidRDefault="00E85C68">
            <w:pPr>
              <w:spacing w:before="40" w:after="80"/>
              <w:jc w:val="left"/>
              <w:rPr>
                <w:sz w:val="20"/>
                <w:szCs w:val="20"/>
              </w:rPr>
            </w:pPr>
            <w:r>
              <w:rPr>
                <w:sz w:val="20"/>
                <w:szCs w:val="20"/>
              </w:rPr>
              <w:t xml:space="preserve">Les solutions fondées sur la nature et/ou les approches fondées sur les écosystèmes qui procurent des </w:t>
            </w:r>
            <w:r w:rsidR="002F620F">
              <w:rPr>
                <w:sz w:val="20"/>
                <w:szCs w:val="20"/>
              </w:rPr>
              <w:t>avantages connexes</w:t>
            </w:r>
            <w:r>
              <w:rPr>
                <w:sz w:val="20"/>
                <w:szCs w:val="20"/>
              </w:rPr>
              <w:t xml:space="preserve"> en matière d</w:t>
            </w:r>
            <w:r w:rsidR="008D42D7">
              <w:rPr>
                <w:sz w:val="20"/>
                <w:szCs w:val="20"/>
              </w:rPr>
              <w:t>’</w:t>
            </w:r>
            <w:r>
              <w:rPr>
                <w:sz w:val="20"/>
                <w:szCs w:val="20"/>
              </w:rPr>
              <w:t>atténuation d</w:t>
            </w:r>
            <w:r w:rsidR="00321CB7">
              <w:rPr>
                <w:sz w:val="20"/>
                <w:szCs w:val="20"/>
              </w:rPr>
              <w:t>es</w:t>
            </w:r>
            <w:r>
              <w:rPr>
                <w:sz w:val="20"/>
                <w:szCs w:val="20"/>
              </w:rPr>
              <w:t xml:space="preserve"> changement</w:t>
            </w:r>
            <w:r w:rsidR="00321CB7">
              <w:rPr>
                <w:sz w:val="20"/>
                <w:szCs w:val="20"/>
              </w:rPr>
              <w:t>s</w:t>
            </w:r>
            <w:r>
              <w:rPr>
                <w:sz w:val="20"/>
                <w:szCs w:val="20"/>
              </w:rPr>
              <w:t xml:space="preserve"> climatique</w:t>
            </w:r>
            <w:r w:rsidR="00321CB7">
              <w:rPr>
                <w:sz w:val="20"/>
                <w:szCs w:val="20"/>
              </w:rPr>
              <w:t>s</w:t>
            </w:r>
            <w:r>
              <w:rPr>
                <w:sz w:val="20"/>
                <w:szCs w:val="20"/>
              </w:rPr>
              <w:t xml:space="preserve"> devraient être conçues</w:t>
            </w:r>
            <w:r w:rsidR="00321CB7">
              <w:rPr>
                <w:sz w:val="20"/>
                <w:szCs w:val="20"/>
              </w:rPr>
              <w:t xml:space="preserve"> de manière à</w:t>
            </w:r>
            <w:r>
              <w:rPr>
                <w:sz w:val="20"/>
                <w:szCs w:val="20"/>
              </w:rPr>
              <w:t xml:space="preserve"> éviter les fuites. Lorsque des marchés internationaux du carbone sont utilisés, les promoteurs devraient suivre les lignes directrices actuelles et futures élaborées dans le cadre de l</w:t>
            </w:r>
            <w:r w:rsidR="008D42D7">
              <w:rPr>
                <w:sz w:val="20"/>
                <w:szCs w:val="20"/>
              </w:rPr>
              <w:t>’</w:t>
            </w:r>
            <w:r>
              <w:rPr>
                <w:sz w:val="20"/>
                <w:szCs w:val="20"/>
              </w:rPr>
              <w:t xml:space="preserve">Accord de Paris, le cas échéant. Les solutions comprennent : </w:t>
            </w:r>
          </w:p>
          <w:p w14:paraId="5A0759BD" w14:textId="77B03597" w:rsidR="00A45655" w:rsidRDefault="00E85C68">
            <w:pPr>
              <w:spacing w:before="40" w:after="80"/>
              <w:jc w:val="left"/>
              <w:rPr>
                <w:sz w:val="20"/>
                <w:szCs w:val="20"/>
              </w:rPr>
            </w:pPr>
            <w:r>
              <w:rPr>
                <w:sz w:val="20"/>
                <w:szCs w:val="20"/>
              </w:rPr>
              <w:t xml:space="preserve">a) </w:t>
            </w:r>
            <w:r w:rsidR="005B5347">
              <w:rPr>
                <w:sz w:val="20"/>
                <w:szCs w:val="20"/>
              </w:rPr>
              <w:t>Localis</w:t>
            </w:r>
            <w:r>
              <w:rPr>
                <w:sz w:val="20"/>
                <w:szCs w:val="20"/>
              </w:rPr>
              <w:t>er les activités d</w:t>
            </w:r>
            <w:r w:rsidR="008D42D7">
              <w:rPr>
                <w:sz w:val="20"/>
                <w:szCs w:val="20"/>
              </w:rPr>
              <w:t>’</w:t>
            </w:r>
            <w:r>
              <w:rPr>
                <w:sz w:val="20"/>
                <w:szCs w:val="20"/>
              </w:rPr>
              <w:t>atténuation dans des paysages bien g</w:t>
            </w:r>
            <w:r w:rsidR="005B5347">
              <w:rPr>
                <w:sz w:val="20"/>
                <w:szCs w:val="20"/>
              </w:rPr>
              <w:t>ér</w:t>
            </w:r>
            <w:r>
              <w:rPr>
                <w:sz w:val="20"/>
                <w:szCs w:val="20"/>
              </w:rPr>
              <w:t>és et dans le cadre d</w:t>
            </w:r>
            <w:r w:rsidR="008D42D7">
              <w:rPr>
                <w:sz w:val="20"/>
                <w:szCs w:val="20"/>
              </w:rPr>
              <w:t>’</w:t>
            </w:r>
            <w:r>
              <w:rPr>
                <w:sz w:val="20"/>
                <w:szCs w:val="20"/>
              </w:rPr>
              <w:t>un plan spatial intégré (voir l</w:t>
            </w:r>
            <w:r w:rsidR="00AE53F7">
              <w:rPr>
                <w:sz w:val="20"/>
                <w:szCs w:val="20"/>
              </w:rPr>
              <w:t>a cible</w:t>
            </w:r>
            <w:r>
              <w:rPr>
                <w:sz w:val="20"/>
                <w:szCs w:val="20"/>
              </w:rPr>
              <w:t xml:space="preserve"> 1 du Cadre mondial </w:t>
            </w:r>
            <w:r w:rsidR="005B5347">
              <w:rPr>
                <w:sz w:val="20"/>
                <w:szCs w:val="20"/>
              </w:rPr>
              <w:t>de</w:t>
            </w:r>
            <w:r>
              <w:rPr>
                <w:sz w:val="20"/>
                <w:szCs w:val="20"/>
              </w:rPr>
              <w:t xml:space="preserve"> la biodiversité de Kunming-Montréal);</w:t>
            </w:r>
          </w:p>
          <w:p w14:paraId="670A90EF" w14:textId="4926605C" w:rsidR="00A45655" w:rsidRDefault="00E85C68">
            <w:pPr>
              <w:spacing w:before="40" w:after="80"/>
              <w:jc w:val="left"/>
              <w:rPr>
                <w:sz w:val="20"/>
                <w:szCs w:val="20"/>
              </w:rPr>
            </w:pPr>
            <w:r>
              <w:rPr>
                <w:sz w:val="20"/>
                <w:szCs w:val="20"/>
              </w:rPr>
              <w:t xml:space="preserve">b) Travailler, dans le cadre de procédures de consentement préalable, </w:t>
            </w:r>
            <w:r w:rsidR="005B5347">
              <w:rPr>
                <w:sz w:val="20"/>
                <w:szCs w:val="20"/>
              </w:rPr>
              <w:t xml:space="preserve">donné </w:t>
            </w:r>
            <w:r>
              <w:rPr>
                <w:sz w:val="20"/>
                <w:szCs w:val="20"/>
              </w:rPr>
              <w:t>libre</w:t>
            </w:r>
            <w:r w:rsidR="005B5347">
              <w:rPr>
                <w:sz w:val="20"/>
                <w:szCs w:val="20"/>
              </w:rPr>
              <w:t>ment</w:t>
            </w:r>
            <w:r>
              <w:rPr>
                <w:sz w:val="20"/>
                <w:szCs w:val="20"/>
              </w:rPr>
              <w:t xml:space="preserve"> et </w:t>
            </w:r>
            <w:r w:rsidR="005B5347">
              <w:rPr>
                <w:sz w:val="20"/>
                <w:szCs w:val="20"/>
              </w:rPr>
              <w:t>en connaissance de cause</w:t>
            </w:r>
            <w:r>
              <w:rPr>
                <w:sz w:val="20"/>
                <w:szCs w:val="20"/>
              </w:rPr>
              <w:t xml:space="preserve">, </w:t>
            </w:r>
            <w:r w:rsidR="005B5347">
              <w:rPr>
                <w:sz w:val="20"/>
                <w:szCs w:val="20"/>
              </w:rPr>
              <w:t xml:space="preserve">en collaboration </w:t>
            </w:r>
            <w:r>
              <w:rPr>
                <w:sz w:val="20"/>
                <w:szCs w:val="20"/>
              </w:rPr>
              <w:t>avec des acteurs qui dépendent du changement d</w:t>
            </w:r>
            <w:r w:rsidR="008D42D7">
              <w:rPr>
                <w:sz w:val="20"/>
                <w:szCs w:val="20"/>
              </w:rPr>
              <w:t>’</w:t>
            </w:r>
            <w:r>
              <w:rPr>
                <w:sz w:val="20"/>
                <w:szCs w:val="20"/>
              </w:rPr>
              <w:t>affectation des terres pour concevoir conjointement des moyens de subsistance et des trajectoires économiques de substitution, en tenant compte des contextes nationaux et territoriaux, qui n</w:t>
            </w:r>
            <w:r w:rsidR="008D42D7">
              <w:rPr>
                <w:sz w:val="20"/>
                <w:szCs w:val="20"/>
              </w:rPr>
              <w:t>’</w:t>
            </w:r>
            <w:r>
              <w:rPr>
                <w:sz w:val="20"/>
                <w:szCs w:val="20"/>
              </w:rPr>
              <w:t>entraînent pas de fuites ou d</w:t>
            </w:r>
            <w:r w:rsidR="008D42D7">
              <w:rPr>
                <w:sz w:val="20"/>
                <w:szCs w:val="20"/>
              </w:rPr>
              <w:t>’</w:t>
            </w:r>
            <w:r>
              <w:rPr>
                <w:sz w:val="20"/>
                <w:szCs w:val="20"/>
              </w:rPr>
              <w:t>effets de rebond, notamment en réduisant les facteurs sous-jacents de la dégradation des écosystèmes</w:t>
            </w:r>
            <w:r w:rsidR="00725AD9">
              <w:rPr>
                <w:sz w:val="20"/>
                <w:szCs w:val="20"/>
              </w:rPr>
              <w:t>;</w:t>
            </w:r>
          </w:p>
          <w:p w14:paraId="1B670289" w14:textId="20C1CF4D" w:rsidR="00A45655" w:rsidRDefault="00E85C68">
            <w:pPr>
              <w:spacing w:before="40" w:after="80"/>
              <w:jc w:val="left"/>
              <w:rPr>
                <w:sz w:val="20"/>
                <w:szCs w:val="20"/>
              </w:rPr>
            </w:pPr>
            <w:r>
              <w:rPr>
                <w:sz w:val="20"/>
                <w:szCs w:val="20"/>
              </w:rPr>
              <w:t xml:space="preserve">(c) </w:t>
            </w:r>
            <w:r w:rsidR="00DB2548">
              <w:rPr>
                <w:sz w:val="20"/>
                <w:szCs w:val="20"/>
              </w:rPr>
              <w:t>E</w:t>
            </w:r>
            <w:r>
              <w:rPr>
                <w:sz w:val="20"/>
                <w:szCs w:val="20"/>
              </w:rPr>
              <w:t>ntreprendre une comptabilité de la biodiversité et du carbone à l</w:t>
            </w:r>
            <w:r w:rsidR="008D42D7">
              <w:rPr>
                <w:sz w:val="20"/>
                <w:szCs w:val="20"/>
              </w:rPr>
              <w:t>’</w:t>
            </w:r>
            <w:r>
              <w:rPr>
                <w:sz w:val="20"/>
                <w:szCs w:val="20"/>
              </w:rPr>
              <w:t xml:space="preserve">échelle </w:t>
            </w:r>
            <w:r w:rsidR="00A054E0">
              <w:rPr>
                <w:sz w:val="20"/>
                <w:szCs w:val="20"/>
              </w:rPr>
              <w:t xml:space="preserve">d’une </w:t>
            </w:r>
            <w:r>
              <w:rPr>
                <w:sz w:val="20"/>
                <w:szCs w:val="20"/>
              </w:rPr>
              <w:t>juridiction ou d</w:t>
            </w:r>
            <w:r w:rsidR="00D97F70">
              <w:rPr>
                <w:sz w:val="20"/>
                <w:szCs w:val="20"/>
              </w:rPr>
              <w:t>’</w:t>
            </w:r>
            <w:r>
              <w:rPr>
                <w:sz w:val="20"/>
                <w:szCs w:val="20"/>
              </w:rPr>
              <w:t>un</w:t>
            </w:r>
            <w:r w:rsidR="00A054E0">
              <w:rPr>
                <w:sz w:val="20"/>
                <w:szCs w:val="20"/>
              </w:rPr>
              <w:t xml:space="preserve"> programme</w:t>
            </w:r>
            <w:r>
              <w:rPr>
                <w:sz w:val="20"/>
                <w:szCs w:val="20"/>
              </w:rPr>
              <w:t xml:space="preserve"> i</w:t>
            </w:r>
            <w:r w:rsidR="00DF50D4">
              <w:rPr>
                <w:sz w:val="20"/>
                <w:szCs w:val="20"/>
              </w:rPr>
              <w:t>ntégr</w:t>
            </w:r>
            <w:r>
              <w:rPr>
                <w:sz w:val="20"/>
                <w:szCs w:val="20"/>
              </w:rPr>
              <w:t>é, afin d</w:t>
            </w:r>
            <w:r w:rsidR="008D42D7">
              <w:rPr>
                <w:sz w:val="20"/>
                <w:szCs w:val="20"/>
              </w:rPr>
              <w:t>’</w:t>
            </w:r>
            <w:r>
              <w:rPr>
                <w:sz w:val="20"/>
                <w:szCs w:val="20"/>
              </w:rPr>
              <w:t>in</w:t>
            </w:r>
            <w:r w:rsidR="00DF50D4">
              <w:rPr>
                <w:sz w:val="20"/>
                <w:szCs w:val="20"/>
              </w:rPr>
              <w:t>corpo</w:t>
            </w:r>
            <w:r>
              <w:rPr>
                <w:sz w:val="20"/>
                <w:szCs w:val="20"/>
              </w:rPr>
              <w:t>rer les fuites locales et nationales dans les résultats g</w:t>
            </w:r>
            <w:r w:rsidR="00D97F70">
              <w:rPr>
                <w:sz w:val="20"/>
                <w:szCs w:val="20"/>
              </w:rPr>
              <w:t>lobau</w:t>
            </w:r>
            <w:r>
              <w:rPr>
                <w:sz w:val="20"/>
                <w:szCs w:val="20"/>
              </w:rPr>
              <w:t>x</w:t>
            </w:r>
            <w:r w:rsidR="00725AD9">
              <w:rPr>
                <w:sz w:val="20"/>
                <w:szCs w:val="20"/>
              </w:rPr>
              <w:t>;</w:t>
            </w:r>
          </w:p>
          <w:p w14:paraId="59D8EFD9" w14:textId="55EFFF06" w:rsidR="00A45655" w:rsidRDefault="00E85C68">
            <w:pPr>
              <w:spacing w:before="40" w:after="80"/>
              <w:jc w:val="left"/>
              <w:rPr>
                <w:sz w:val="20"/>
                <w:szCs w:val="20"/>
              </w:rPr>
            </w:pPr>
            <w:r>
              <w:rPr>
                <w:sz w:val="20"/>
                <w:szCs w:val="20"/>
              </w:rPr>
              <w:t>d) E</w:t>
            </w:r>
            <w:r w:rsidR="00DB2548">
              <w:rPr>
                <w:sz w:val="20"/>
                <w:szCs w:val="20"/>
              </w:rPr>
              <w:t>valu</w:t>
            </w:r>
            <w:r>
              <w:rPr>
                <w:sz w:val="20"/>
                <w:szCs w:val="20"/>
              </w:rPr>
              <w:t>er le risque</w:t>
            </w:r>
            <w:r w:rsidR="00E0560C">
              <w:rPr>
                <w:sz w:val="20"/>
                <w:szCs w:val="20"/>
              </w:rPr>
              <w:t xml:space="preserve"> </w:t>
            </w:r>
            <w:r w:rsidR="00F7328D">
              <w:rPr>
                <w:sz w:val="20"/>
                <w:szCs w:val="20"/>
              </w:rPr>
              <w:t>résiduel</w:t>
            </w:r>
            <w:r>
              <w:rPr>
                <w:sz w:val="20"/>
                <w:szCs w:val="20"/>
              </w:rPr>
              <w:t xml:space="preserve"> de fuite</w:t>
            </w:r>
            <w:r w:rsidR="00D97F70">
              <w:rPr>
                <w:sz w:val="20"/>
                <w:szCs w:val="20"/>
              </w:rPr>
              <w:t xml:space="preserve"> </w:t>
            </w:r>
            <w:r>
              <w:rPr>
                <w:sz w:val="20"/>
                <w:szCs w:val="20"/>
              </w:rPr>
              <w:t>aux niveaux local, national et international</w:t>
            </w:r>
            <w:r w:rsidR="00725AD9">
              <w:rPr>
                <w:sz w:val="20"/>
                <w:szCs w:val="20"/>
              </w:rPr>
              <w:t>;</w:t>
            </w:r>
          </w:p>
          <w:p w14:paraId="72764CDE" w14:textId="2889F2BB" w:rsidR="00A45655" w:rsidRDefault="00E85C68">
            <w:pPr>
              <w:spacing w:before="40" w:after="80"/>
              <w:jc w:val="left"/>
              <w:rPr>
                <w:sz w:val="20"/>
                <w:szCs w:val="20"/>
              </w:rPr>
            </w:pPr>
            <w:r>
              <w:rPr>
                <w:sz w:val="20"/>
                <w:szCs w:val="20"/>
              </w:rPr>
              <w:t xml:space="preserve">e) </w:t>
            </w:r>
            <w:r w:rsidR="00DB2548">
              <w:rPr>
                <w:sz w:val="20"/>
                <w:szCs w:val="20"/>
              </w:rPr>
              <w:t>Soustrai</w:t>
            </w:r>
            <w:r>
              <w:rPr>
                <w:sz w:val="20"/>
                <w:szCs w:val="20"/>
              </w:rPr>
              <w:t>re les fuites r</w:t>
            </w:r>
            <w:r w:rsidR="00D97F70">
              <w:rPr>
                <w:sz w:val="20"/>
                <w:szCs w:val="20"/>
              </w:rPr>
              <w:t>ésiduelles</w:t>
            </w:r>
            <w:r>
              <w:rPr>
                <w:sz w:val="20"/>
                <w:szCs w:val="20"/>
              </w:rPr>
              <w:t xml:space="preserve"> </w:t>
            </w:r>
            <w:r w:rsidR="00D97F70">
              <w:rPr>
                <w:sz w:val="20"/>
                <w:szCs w:val="20"/>
              </w:rPr>
              <w:t>attendu</w:t>
            </w:r>
            <w:r>
              <w:rPr>
                <w:sz w:val="20"/>
                <w:szCs w:val="20"/>
              </w:rPr>
              <w:t>es de</w:t>
            </w:r>
            <w:r w:rsidR="00ED4594">
              <w:rPr>
                <w:sz w:val="20"/>
                <w:szCs w:val="20"/>
              </w:rPr>
              <w:t xml:space="preserve">s résultats </w:t>
            </w:r>
            <w:r w:rsidR="00F7328D">
              <w:rPr>
                <w:sz w:val="20"/>
                <w:szCs w:val="20"/>
              </w:rPr>
              <w:t>sur</w:t>
            </w:r>
            <w:r w:rsidR="00ED4594">
              <w:rPr>
                <w:sz w:val="20"/>
                <w:szCs w:val="20"/>
              </w:rPr>
              <w:t xml:space="preserve"> la</w:t>
            </w:r>
            <w:r>
              <w:rPr>
                <w:sz w:val="20"/>
                <w:szCs w:val="20"/>
              </w:rPr>
              <w:t xml:space="preserve"> biodiversité et </w:t>
            </w:r>
            <w:r w:rsidR="00ED4594">
              <w:rPr>
                <w:sz w:val="20"/>
                <w:szCs w:val="20"/>
              </w:rPr>
              <w:t>le</w:t>
            </w:r>
            <w:r>
              <w:rPr>
                <w:sz w:val="20"/>
                <w:szCs w:val="20"/>
              </w:rPr>
              <w:t xml:space="preserve"> carbone dans les </w:t>
            </w:r>
            <w:r w:rsidR="00D97F70">
              <w:rPr>
                <w:sz w:val="20"/>
                <w:szCs w:val="20"/>
              </w:rPr>
              <w:t>programme</w:t>
            </w:r>
            <w:r>
              <w:rPr>
                <w:sz w:val="20"/>
                <w:szCs w:val="20"/>
              </w:rPr>
              <w:t>s de comptabili</w:t>
            </w:r>
            <w:r w:rsidR="00E0560C">
              <w:rPr>
                <w:sz w:val="20"/>
                <w:szCs w:val="20"/>
              </w:rPr>
              <w:t>té</w:t>
            </w:r>
            <w:r>
              <w:rPr>
                <w:sz w:val="20"/>
                <w:szCs w:val="20"/>
              </w:rPr>
              <w:t xml:space="preserve"> ou de c</w:t>
            </w:r>
            <w:r w:rsidR="00DE5921">
              <w:rPr>
                <w:sz w:val="20"/>
                <w:szCs w:val="20"/>
              </w:rPr>
              <w:t>rédit carbone</w:t>
            </w:r>
            <w:r>
              <w:rPr>
                <w:sz w:val="20"/>
                <w:szCs w:val="20"/>
              </w:rPr>
              <w:t>, tout en reconnaissant que la perte de biodiversité déplacée par les fuites ne peut pas être directement compensée ailleurs.</w:t>
            </w:r>
          </w:p>
        </w:tc>
      </w:tr>
      <w:tr w:rsidR="00E8228E" w:rsidRPr="004C5362" w14:paraId="29F524A6" w14:textId="77777777" w:rsidTr="00702702">
        <w:tc>
          <w:tcPr>
            <w:tcW w:w="1359" w:type="dxa"/>
          </w:tcPr>
          <w:p w14:paraId="3F6FD636" w14:textId="04FFDF46" w:rsidR="00A45655" w:rsidRDefault="00E85C68">
            <w:pPr>
              <w:spacing w:before="40" w:after="80"/>
              <w:jc w:val="left"/>
              <w:rPr>
                <w:sz w:val="20"/>
                <w:szCs w:val="20"/>
              </w:rPr>
            </w:pPr>
            <w:r>
              <w:rPr>
                <w:sz w:val="20"/>
                <w:szCs w:val="20"/>
              </w:rPr>
              <w:t xml:space="preserve">Équité, égalité des sexes et droits </w:t>
            </w:r>
            <w:r w:rsidR="00ED1E80">
              <w:rPr>
                <w:sz w:val="20"/>
                <w:szCs w:val="20"/>
              </w:rPr>
              <w:t>humains</w:t>
            </w:r>
          </w:p>
        </w:tc>
        <w:tc>
          <w:tcPr>
            <w:tcW w:w="3456" w:type="dxa"/>
          </w:tcPr>
          <w:p w14:paraId="4079AF4F" w14:textId="33A8383F" w:rsidR="00A45655" w:rsidRDefault="00E85C68">
            <w:pPr>
              <w:spacing w:before="40" w:after="80"/>
              <w:jc w:val="left"/>
              <w:rPr>
                <w:sz w:val="20"/>
                <w:szCs w:val="20"/>
              </w:rPr>
            </w:pPr>
            <w:r>
              <w:rPr>
                <w:sz w:val="20"/>
                <w:szCs w:val="20"/>
              </w:rPr>
              <w:t>Adopter une approche fondée sur les droits humains, notamment en respectant et en protégeant les droits et les rôles des peuples autochtones et</w:t>
            </w:r>
            <w:r w:rsidR="00ED1E80">
              <w:rPr>
                <w:sz w:val="20"/>
                <w:szCs w:val="20"/>
              </w:rPr>
              <w:t xml:space="preserve"> </w:t>
            </w:r>
            <w:r>
              <w:rPr>
                <w:sz w:val="20"/>
                <w:szCs w:val="20"/>
              </w:rPr>
              <w:t xml:space="preserve">communautés locales, des femmes et des jeunes, qui sont des acteurs clés à la fois dans la protection et la restauration </w:t>
            </w:r>
            <w:r>
              <w:rPr>
                <w:sz w:val="20"/>
                <w:szCs w:val="20"/>
              </w:rPr>
              <w:lastRenderedPageBreak/>
              <w:t>de la biodiversité et dans la mise en œuvre de l</w:t>
            </w:r>
            <w:r w:rsidR="008D42D7">
              <w:rPr>
                <w:sz w:val="20"/>
                <w:szCs w:val="20"/>
              </w:rPr>
              <w:t>’</w:t>
            </w:r>
            <w:r>
              <w:rPr>
                <w:sz w:val="20"/>
                <w:szCs w:val="20"/>
              </w:rPr>
              <w:t>action</w:t>
            </w:r>
            <w:r w:rsidR="00ED1E80">
              <w:rPr>
                <w:sz w:val="20"/>
                <w:szCs w:val="20"/>
              </w:rPr>
              <w:t xml:space="preserve"> en faveur du</w:t>
            </w:r>
            <w:r>
              <w:rPr>
                <w:sz w:val="20"/>
                <w:szCs w:val="20"/>
              </w:rPr>
              <w:t xml:space="preserve"> climat. Leurs connaissances traditionnelles, leurs priorités et leurs besoins devraient être pris en compte pour que les actions en faveur de la biodiversité et du climat soient équitables, inclusives, efficaces et fondées sur les droits.</w:t>
            </w:r>
          </w:p>
        </w:tc>
        <w:tc>
          <w:tcPr>
            <w:tcW w:w="4536" w:type="dxa"/>
          </w:tcPr>
          <w:p w14:paraId="17472D70" w14:textId="058D3C30" w:rsidR="00A45655" w:rsidRDefault="00E85C68">
            <w:pPr>
              <w:spacing w:before="40" w:after="80"/>
              <w:jc w:val="left"/>
              <w:rPr>
                <w:sz w:val="20"/>
                <w:szCs w:val="20"/>
              </w:rPr>
            </w:pPr>
            <w:r>
              <w:rPr>
                <w:sz w:val="20"/>
                <w:szCs w:val="20"/>
              </w:rPr>
              <w:lastRenderedPageBreak/>
              <w:t>Les considérations fondées sur les droits et tenant compte d</w:t>
            </w:r>
            <w:r w:rsidR="00E51689">
              <w:rPr>
                <w:sz w:val="20"/>
                <w:szCs w:val="20"/>
              </w:rPr>
              <w:t>e l’égalité des sexes</w:t>
            </w:r>
            <w:r>
              <w:rPr>
                <w:sz w:val="20"/>
                <w:szCs w:val="20"/>
              </w:rPr>
              <w:t xml:space="preserve"> dans l</w:t>
            </w:r>
            <w:r w:rsidR="008D42D7">
              <w:rPr>
                <w:sz w:val="20"/>
                <w:szCs w:val="20"/>
              </w:rPr>
              <w:t>’</w:t>
            </w:r>
            <w:r>
              <w:rPr>
                <w:sz w:val="20"/>
                <w:szCs w:val="20"/>
              </w:rPr>
              <w:t>utilisation de solutions fondées sur la nature et/ou d</w:t>
            </w:r>
            <w:r w:rsidR="008D42D7">
              <w:rPr>
                <w:sz w:val="20"/>
                <w:szCs w:val="20"/>
              </w:rPr>
              <w:t>’</w:t>
            </w:r>
            <w:r>
              <w:rPr>
                <w:sz w:val="20"/>
                <w:szCs w:val="20"/>
              </w:rPr>
              <w:t xml:space="preserve">approches écosystémiques qui procurent des </w:t>
            </w:r>
            <w:r w:rsidR="002F620F">
              <w:rPr>
                <w:sz w:val="20"/>
                <w:szCs w:val="20"/>
              </w:rPr>
              <w:t>avantages connexes</w:t>
            </w:r>
            <w:r>
              <w:rPr>
                <w:sz w:val="20"/>
                <w:szCs w:val="20"/>
              </w:rPr>
              <w:t xml:space="preserve"> en matière d</w:t>
            </w:r>
            <w:r w:rsidR="008D42D7">
              <w:rPr>
                <w:sz w:val="20"/>
                <w:szCs w:val="20"/>
              </w:rPr>
              <w:t>’</w:t>
            </w:r>
            <w:r>
              <w:rPr>
                <w:sz w:val="20"/>
                <w:szCs w:val="20"/>
              </w:rPr>
              <w:t xml:space="preserve">atténuation des changements climatiques devraient être conçues et mises en œuvre avec la participation et la représentation complètes, </w:t>
            </w:r>
            <w:r>
              <w:rPr>
                <w:sz w:val="20"/>
                <w:szCs w:val="20"/>
              </w:rPr>
              <w:lastRenderedPageBreak/>
              <w:t>efficaces, inclusives et tenant compte des</w:t>
            </w:r>
            <w:r w:rsidR="00505793">
              <w:rPr>
                <w:sz w:val="20"/>
                <w:szCs w:val="20"/>
              </w:rPr>
              <w:t xml:space="preserve"> considérations</w:t>
            </w:r>
            <w:r>
              <w:rPr>
                <w:sz w:val="20"/>
                <w:szCs w:val="20"/>
              </w:rPr>
              <w:t xml:space="preserve"> sexospécifi</w:t>
            </w:r>
            <w:r w:rsidR="00505793">
              <w:rPr>
                <w:sz w:val="20"/>
                <w:szCs w:val="20"/>
              </w:rPr>
              <w:t>que</w:t>
            </w:r>
            <w:r>
              <w:rPr>
                <w:sz w:val="20"/>
                <w:szCs w:val="20"/>
              </w:rPr>
              <w:t>s des peuples autochtones et communautés locales, des femmes et des jeunes. Il convient d</w:t>
            </w:r>
            <w:r w:rsidR="008D42D7">
              <w:rPr>
                <w:sz w:val="20"/>
                <w:szCs w:val="20"/>
              </w:rPr>
              <w:t>’</w:t>
            </w:r>
            <w:r>
              <w:rPr>
                <w:sz w:val="20"/>
                <w:szCs w:val="20"/>
              </w:rPr>
              <w:t>éviter les actions qui présentent des risques ou impliquent des risques potentiels de dépossession, qui portent atteinte aux droits, qui ne tiennent pas compte du consentement préalable, donné librement et en connaissance de cause ou du partage des avantages, entre autres.</w:t>
            </w:r>
          </w:p>
          <w:p w14:paraId="20A6DCF5" w14:textId="716E0412" w:rsidR="00A45655" w:rsidRDefault="00E85C68">
            <w:pPr>
              <w:spacing w:before="40" w:after="80"/>
              <w:jc w:val="left"/>
              <w:rPr>
                <w:sz w:val="20"/>
                <w:szCs w:val="20"/>
              </w:rPr>
            </w:pPr>
            <w:r>
              <w:rPr>
                <w:sz w:val="20"/>
                <w:szCs w:val="20"/>
              </w:rPr>
              <w:t xml:space="preserve">Lorsque les risques pour les peuples autochtones et communautés locales, les femmes ou les jeunes ne peuvent pas être totalement évités, un mécanisme de réclamation et de réparation accessible et adapté à la culture devrait être mis en place </w:t>
            </w:r>
            <w:r w:rsidR="00ED1E80">
              <w:rPr>
                <w:sz w:val="20"/>
                <w:szCs w:val="20"/>
              </w:rPr>
              <w:t>et maintenu</w:t>
            </w:r>
            <w:r>
              <w:rPr>
                <w:sz w:val="20"/>
                <w:szCs w:val="20"/>
              </w:rPr>
              <w:t xml:space="preserve"> pour permettre aux titulaires de droits </w:t>
            </w:r>
            <w:r w:rsidR="00ED1E80">
              <w:rPr>
                <w:sz w:val="20"/>
                <w:szCs w:val="20"/>
              </w:rPr>
              <w:t>concern</w:t>
            </w:r>
            <w:r>
              <w:rPr>
                <w:sz w:val="20"/>
                <w:szCs w:val="20"/>
              </w:rPr>
              <w:t>és de soulever des préoccupations et d</w:t>
            </w:r>
            <w:r w:rsidR="008D42D7">
              <w:rPr>
                <w:sz w:val="20"/>
                <w:szCs w:val="20"/>
              </w:rPr>
              <w:t>’</w:t>
            </w:r>
            <w:r>
              <w:rPr>
                <w:sz w:val="20"/>
                <w:szCs w:val="20"/>
              </w:rPr>
              <w:t>obtenir réparation tout au long du cycle d</w:t>
            </w:r>
            <w:r w:rsidR="00ED1E80">
              <w:rPr>
                <w:sz w:val="20"/>
                <w:szCs w:val="20"/>
              </w:rPr>
              <w:t>’un</w:t>
            </w:r>
            <w:r>
              <w:rPr>
                <w:sz w:val="20"/>
                <w:szCs w:val="20"/>
              </w:rPr>
              <w:t xml:space="preserve"> projet</w:t>
            </w:r>
            <w:r w:rsidR="00ED1E80">
              <w:rPr>
                <w:sz w:val="20"/>
                <w:szCs w:val="20"/>
              </w:rPr>
              <w:t xml:space="preserve"> donné</w:t>
            </w:r>
            <w:r>
              <w:rPr>
                <w:sz w:val="20"/>
                <w:szCs w:val="20"/>
              </w:rPr>
              <w:t>.</w:t>
            </w:r>
          </w:p>
        </w:tc>
      </w:tr>
    </w:tbl>
    <w:p w14:paraId="3C77707B" w14:textId="77777777" w:rsidR="00A45655" w:rsidRDefault="00E85C68">
      <w:pPr>
        <w:pStyle w:val="CBDH1"/>
      </w:pPr>
      <w:r>
        <w:lastRenderedPageBreak/>
        <w:t>IV.</w:t>
      </w:r>
      <w:r>
        <w:tab/>
        <w:t xml:space="preserve">Recommandation </w:t>
      </w:r>
    </w:p>
    <w:p w14:paraId="4D22F17B" w14:textId="5333F2D7" w:rsidR="00A45655" w:rsidRDefault="00E85C68">
      <w:pPr>
        <w:pStyle w:val="CBDNormalNumber"/>
      </w:pPr>
      <w:r>
        <w:t>Lorsqu</w:t>
      </w:r>
      <w:r w:rsidR="008D42D7">
        <w:t>’</w:t>
      </w:r>
      <w:r>
        <w:t xml:space="preserve">elle examinera le projet de décision figurant dans la recommandation </w:t>
      </w:r>
      <w:hyperlink r:id="rId20" w:history="1">
        <w:r w:rsidR="00A45655">
          <w:rPr>
            <w:rStyle w:val="Hyperlink"/>
          </w:rPr>
          <w:t>27/3</w:t>
        </w:r>
      </w:hyperlink>
      <w:r>
        <w:t xml:space="preserve"> de l</w:t>
      </w:r>
      <w:r w:rsidR="008D42D7">
        <w:t>’</w:t>
      </w:r>
      <w:r>
        <w:t xml:space="preserve">Organe </w:t>
      </w:r>
      <w:r w:rsidR="008C1227">
        <w:t>subsidiaire chargé de fournir des avis</w:t>
      </w:r>
      <w:r>
        <w:t xml:space="preserve"> scientifique</w:t>
      </w:r>
      <w:r w:rsidR="008C1227">
        <w:t>s</w:t>
      </w:r>
      <w:r>
        <w:t>, technique</w:t>
      </w:r>
      <w:r w:rsidR="008C1227">
        <w:t>s</w:t>
      </w:r>
      <w:r>
        <w:t xml:space="preserve"> et technologique</w:t>
      </w:r>
      <w:r w:rsidR="008C1227">
        <w:t>s</w:t>
      </w:r>
      <w:r>
        <w:t>, tel qu</w:t>
      </w:r>
      <w:r w:rsidR="008D42D7">
        <w:t>’</w:t>
      </w:r>
      <w:r>
        <w:t xml:space="preserve">il </w:t>
      </w:r>
      <w:r w:rsidR="003C57A2">
        <w:t xml:space="preserve">figure </w:t>
      </w:r>
      <w:r>
        <w:t>dans la compilation des projets de décision, la Conférence des Parties souhaitera peut-être tenir compte de la feuille de route à plusieurs niveaux présentée dans la</w:t>
      </w:r>
      <w:r w:rsidR="008C1227">
        <w:t xml:space="preserve"> partie </w:t>
      </w:r>
      <w:r>
        <w:t>II ci-dessus, ainsi que du tableau révisé des principes et garanties supplémentaires axé</w:t>
      </w:r>
      <w:r w:rsidR="003C57A2">
        <w:t>s</w:t>
      </w:r>
      <w:r>
        <w:t xml:space="preserve"> sur </w:t>
      </w:r>
      <w:r w:rsidR="003C57A2">
        <w:t>d</w:t>
      </w:r>
      <w:r>
        <w:t xml:space="preserve">es solutions fondées sur la nature et/ou </w:t>
      </w:r>
      <w:r w:rsidR="003C57A2">
        <w:t>d</w:t>
      </w:r>
      <w:r>
        <w:t>es approches écosystémiques qui procurent des avantages connexes en matière d</w:t>
      </w:r>
      <w:r w:rsidR="008D42D7">
        <w:t>’</w:t>
      </w:r>
      <w:r>
        <w:t>atténuation des changements climatiques figurant dans le tableau 4 ci-dessus.</w:t>
      </w:r>
    </w:p>
    <w:p w14:paraId="5096CA82" w14:textId="77777777" w:rsidR="00A45655" w:rsidRDefault="00E85C68">
      <w:pPr>
        <w:pStyle w:val="Para1"/>
        <w:numPr>
          <w:ilvl w:val="0"/>
          <w:numId w:val="0"/>
        </w:numPr>
        <w:ind w:left="567"/>
        <w:jc w:val="center"/>
      </w:pPr>
      <w:r>
        <w:t>_______</w:t>
      </w:r>
    </w:p>
    <w:sectPr w:rsidR="00A45655" w:rsidSect="00774CFF">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F4487" w14:textId="77777777" w:rsidR="001B1304" w:rsidRDefault="001B1304">
      <w:r>
        <w:separator/>
      </w:r>
    </w:p>
  </w:endnote>
  <w:endnote w:type="continuationSeparator" w:id="0">
    <w:p w14:paraId="78538B8F" w14:textId="77777777" w:rsidR="001B1304" w:rsidRDefault="001B1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rPr>
            <w:b/>
            <w:bCs/>
          </w:rPr>
          <w:id w:val="-1705238520"/>
          <w:docPartObj>
            <w:docPartGallery w:val="Page Numbers (Top of Page)"/>
            <w:docPartUnique/>
          </w:docPartObj>
        </w:sdtPr>
        <w:sdtEndPr>
          <w:rPr>
            <w:b w:val="0"/>
            <w:bCs w:val="0"/>
          </w:rPr>
        </w:sdtEndPr>
        <w:sdtContent>
          <w:p w14:paraId="21BE6BA1" w14:textId="77777777" w:rsidR="00A45655" w:rsidRDefault="00E85C68">
            <w:pPr>
              <w:pStyle w:val="Footer"/>
              <w:jc w:val="left"/>
            </w:pPr>
            <w:r w:rsidRPr="00774CFF">
              <w:rPr>
                <w:szCs w:val="20"/>
              </w:rPr>
              <w:fldChar w:fldCharType="begin"/>
            </w:r>
            <w:r w:rsidRPr="00774CFF">
              <w:rPr>
                <w:szCs w:val="20"/>
              </w:rPr>
              <w:instrText xml:space="preserve"> PAGE </w:instrText>
            </w:r>
            <w:r w:rsidRPr="00774CFF">
              <w:rPr>
                <w:szCs w:val="20"/>
              </w:rPr>
              <w:fldChar w:fldCharType="separate"/>
            </w:r>
            <w:r>
              <w:rPr>
                <w:noProof/>
                <w:szCs w:val="20"/>
              </w:rPr>
              <w:t>2</w:t>
            </w:r>
            <w:r w:rsidRPr="00774CFF">
              <w:rPr>
                <w:szCs w:val="20"/>
              </w:rPr>
              <w:fldChar w:fldCharType="end"/>
            </w:r>
            <w:r>
              <w:rPr>
                <w:szCs w:val="20"/>
              </w:rPr>
              <w:t>/</w:t>
            </w:r>
            <w:r w:rsidRPr="00774CFF">
              <w:rPr>
                <w:szCs w:val="20"/>
              </w:rPr>
              <w:fldChar w:fldCharType="begin"/>
            </w:r>
            <w:r w:rsidRPr="00774CFF">
              <w:rPr>
                <w:szCs w:val="20"/>
              </w:rPr>
              <w:instrText xml:space="preserve"> NUMPAGES  </w:instrText>
            </w:r>
            <w:r w:rsidRPr="00774CFF">
              <w:rPr>
                <w:szCs w:val="20"/>
              </w:rPr>
              <w:fldChar w:fldCharType="separate"/>
            </w:r>
            <w:r>
              <w:rPr>
                <w:noProof/>
                <w:szCs w:val="20"/>
              </w:rPr>
              <w:t>2</w:t>
            </w:r>
            <w:r w:rsidRPr="00774CF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94E296A" w14:textId="77777777" w:rsidR="00A45655" w:rsidRDefault="00E85C68">
        <w:pPr>
          <w:pStyle w:val="Footer"/>
          <w:jc w:val="right"/>
        </w:pPr>
        <w:r w:rsidRPr="00774CFF">
          <w:rPr>
            <w:szCs w:val="20"/>
          </w:rPr>
          <w:fldChar w:fldCharType="begin"/>
        </w:r>
        <w:r w:rsidRPr="00774CFF">
          <w:rPr>
            <w:szCs w:val="20"/>
          </w:rPr>
          <w:instrText xml:space="preserve"> PAGE </w:instrText>
        </w:r>
        <w:r w:rsidRPr="00774CFF">
          <w:rPr>
            <w:szCs w:val="20"/>
          </w:rPr>
          <w:fldChar w:fldCharType="separate"/>
        </w:r>
        <w:r>
          <w:rPr>
            <w:szCs w:val="20"/>
          </w:rPr>
          <w:t>2</w:t>
        </w:r>
        <w:r w:rsidRPr="00774CFF">
          <w:rPr>
            <w:szCs w:val="20"/>
          </w:rPr>
          <w:fldChar w:fldCharType="end"/>
        </w:r>
        <w:r>
          <w:rPr>
            <w:szCs w:val="20"/>
          </w:rPr>
          <w:t>/</w:t>
        </w:r>
        <w:r w:rsidRPr="00774CFF">
          <w:rPr>
            <w:szCs w:val="20"/>
          </w:rPr>
          <w:fldChar w:fldCharType="begin"/>
        </w:r>
        <w:r w:rsidRPr="00774CFF">
          <w:rPr>
            <w:szCs w:val="20"/>
          </w:rPr>
          <w:instrText xml:space="preserve"> NUMPAGES  </w:instrText>
        </w:r>
        <w:r w:rsidRPr="00774CFF">
          <w:rPr>
            <w:szCs w:val="20"/>
          </w:rPr>
          <w:fldChar w:fldCharType="separate"/>
        </w:r>
        <w:r>
          <w:rPr>
            <w:szCs w:val="20"/>
          </w:rPr>
          <w:t>3</w:t>
        </w:r>
        <w:r w:rsidRPr="00774CF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F35C5" w14:textId="77777777" w:rsidR="001B1304" w:rsidRDefault="001B1304">
      <w:r>
        <w:separator/>
      </w:r>
    </w:p>
  </w:footnote>
  <w:footnote w:type="continuationSeparator" w:id="0">
    <w:p w14:paraId="6B51EBEC" w14:textId="77777777" w:rsidR="001B1304" w:rsidRDefault="001B1304">
      <w:r>
        <w:continuationSeparator/>
      </w:r>
    </w:p>
  </w:footnote>
  <w:footnote w:id="1">
    <w:p w14:paraId="71B9D014" w14:textId="77777777" w:rsidR="00A45655" w:rsidRDefault="00E85C68">
      <w:pPr>
        <w:pStyle w:val="FootnoteText"/>
      </w:pPr>
      <w:r>
        <w:rPr>
          <w:rStyle w:val="FootnoteReference"/>
        </w:rPr>
        <w:t xml:space="preserve">* </w:t>
      </w:r>
      <w:hyperlink r:id="rId1" w:history="1">
        <w:r w:rsidR="00A45655">
          <w:rPr>
            <w:rStyle w:val="Hyperlink"/>
          </w:rPr>
          <w:t>CBD/COP/17/1/Rev.1</w:t>
        </w:r>
      </w:hyperlink>
      <w:r>
        <w:t>.</w:t>
      </w:r>
    </w:p>
  </w:footnote>
  <w:footnote w:id="2">
    <w:p w14:paraId="007075C6" w14:textId="07EBA7A9" w:rsidR="00A45655" w:rsidRPr="004F63A0" w:rsidRDefault="00E85C68">
      <w:pPr>
        <w:pStyle w:val="FootnoteText"/>
      </w:pPr>
      <w:r>
        <w:rPr>
          <w:rStyle w:val="FootnoteReference"/>
        </w:rPr>
        <w:t xml:space="preserve">** </w:t>
      </w:r>
      <w:r>
        <w:t xml:space="preserve">Le présent document est publié sans </w:t>
      </w:r>
      <w:r w:rsidR="00A05F7D">
        <w:t>avoir fait l’objet d’une révision formelle</w:t>
      </w:r>
      <w:r>
        <w:t>.</w:t>
      </w:r>
    </w:p>
  </w:footnote>
  <w:footnote w:id="3">
    <w:p w14:paraId="7562CC9F" w14:textId="77777777" w:rsidR="00A45655" w:rsidRPr="004F63A0" w:rsidRDefault="00E85C68">
      <w:pPr>
        <w:pStyle w:val="FootnoteText"/>
      </w:pPr>
      <w:r w:rsidRPr="004C5362">
        <w:rPr>
          <w:rStyle w:val="FootnoteReference"/>
        </w:rPr>
        <w:footnoteRef/>
      </w:r>
      <w:r>
        <w:t xml:space="preserve"> CBD/COP/17/INF/11.</w:t>
      </w:r>
    </w:p>
  </w:footnote>
  <w:footnote w:id="4">
    <w:p w14:paraId="6C869D11" w14:textId="77777777" w:rsidR="001B4E24" w:rsidRDefault="001B4E24" w:rsidP="001B4E24">
      <w:pPr>
        <w:pStyle w:val="FootnoteText"/>
      </w:pPr>
      <w:r w:rsidRPr="004C5362">
        <w:rPr>
          <w:rStyle w:val="FootnoteReference"/>
        </w:rPr>
        <w:footnoteRef/>
      </w:r>
      <w:r>
        <w:t xml:space="preserve"> 1. 22 avril 2026 (en ligne) : </w:t>
      </w:r>
      <w:hyperlink r:id="rId2" w:history="1">
        <w:r>
          <w:rPr>
            <w:rStyle w:val="Hyperlink"/>
          </w:rPr>
          <w:t xml:space="preserve">https://www.cbd.int/meetings/CCB-OM-2026-01 </w:t>
        </w:r>
      </w:hyperlink>
      <w:r>
        <w:t xml:space="preserve">; 2. 6 mai 2026 (en ligne) </w:t>
      </w:r>
      <w:hyperlink r:id="rId3" w:history="1">
        <w:r>
          <w:rPr>
            <w:rStyle w:val="Hyperlink"/>
          </w:rPr>
          <w:t xml:space="preserve">https://www.cbd.int/meetings/CCB-OM-2026-02 </w:t>
        </w:r>
      </w:hyperlink>
      <w:r>
        <w:t xml:space="preserve">; 3. 2-5 juin 2026 (en ligne et à Vilm, Allemagne) : </w:t>
      </w:r>
      <w:hyperlink r:id="rId4" w:history="1">
        <w:r>
          <w:rPr>
            <w:rStyle w:val="Hyperlink"/>
          </w:rPr>
          <w:t xml:space="preserve">https://www.cbd.int/meetings/CCB-OM-2026-03 </w:t>
        </w:r>
      </w:hyperlink>
      <w:r>
        <w:t xml:space="preserve">; 4. 13 juin 2026 (en ligne et à Bonn, Allemagne) : </w:t>
      </w:r>
      <w:hyperlink r:id="rId5" w:history="1">
        <w:r>
          <w:rPr>
            <w:rStyle w:val="Hyperlink"/>
          </w:rPr>
          <w:t>https://www.cbd.int/meetings/CCB-OM-2026-04</w:t>
        </w:r>
      </w:hyperlink>
      <w:r>
        <w:t>.</w:t>
      </w:r>
    </w:p>
  </w:footnote>
  <w:footnote w:id="5">
    <w:p w14:paraId="3D1E5EEF" w14:textId="77777777" w:rsidR="00A45655" w:rsidRPr="004F63A0" w:rsidRDefault="00E85C68">
      <w:pPr>
        <w:pStyle w:val="FootnoteText"/>
      </w:pPr>
      <w:r w:rsidRPr="004C5362">
        <w:rPr>
          <w:rStyle w:val="FootnoteReference"/>
        </w:rPr>
        <w:footnoteRef/>
      </w:r>
      <w:r>
        <w:t xml:space="preserve"> Voir </w:t>
      </w:r>
      <w:hyperlink r:id="rId6" w:history="1">
        <w:r w:rsidR="00A45655">
          <w:rPr>
            <w:rStyle w:val="Hyperlink"/>
          </w:rPr>
          <w:t>www.cbd.int/notifications/2026-058</w:t>
        </w:r>
      </w:hyperlink>
      <w:r>
        <w:t xml:space="preserve"> pour la liste des auteurs.</w:t>
      </w:r>
    </w:p>
  </w:footnote>
  <w:footnote w:id="6">
    <w:p w14:paraId="512CD42F" w14:textId="77777777" w:rsidR="00A45655" w:rsidRDefault="00E85C68">
      <w:pPr>
        <w:pStyle w:val="FootnoteText"/>
      </w:pPr>
      <w:r w:rsidRPr="004C5362">
        <w:rPr>
          <w:rStyle w:val="FootnoteReference"/>
          <w:sz w:val="16"/>
          <w:szCs w:val="16"/>
        </w:rPr>
        <w:footnoteRef/>
      </w:r>
      <w:r>
        <w:rPr>
          <w:sz w:val="16"/>
          <w:szCs w:val="16"/>
        </w:rPr>
        <w:t xml:space="preserve"> Décision 1/CP.16, appendice I, par. 2 f), de la Conférence des Parties à la Convention-cadre des Nations Unies sur les changements climatiques.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2715329" w14:textId="77777777" w:rsidR="00A45655" w:rsidRDefault="00E85C68">
        <w:pPr>
          <w:pStyle w:val="Header"/>
          <w:spacing w:after="240"/>
          <w:rPr>
            <w:szCs w:val="20"/>
          </w:rPr>
        </w:pPr>
        <w:r>
          <w:rPr>
            <w:szCs w:val="20"/>
          </w:rPr>
          <w:t>CBD/COP/17/11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0C5DFDA" w14:textId="77777777" w:rsidR="00A45655" w:rsidRDefault="00E85C68">
        <w:pPr>
          <w:pStyle w:val="Header"/>
          <w:spacing w:after="240"/>
          <w:jc w:val="right"/>
        </w:pPr>
        <w:r>
          <w:t>CBD/COP/17/11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1"/>
  </w:num>
  <w:num w:numId="2" w16cid:durableId="1858829">
    <w:abstractNumId w:val="29"/>
  </w:num>
  <w:num w:numId="3" w16cid:durableId="1333221471">
    <w:abstractNumId w:val="40"/>
  </w:num>
  <w:num w:numId="4" w16cid:durableId="1072390599">
    <w:abstractNumId w:val="41"/>
  </w:num>
  <w:num w:numId="5" w16cid:durableId="960385107">
    <w:abstractNumId w:val="30"/>
  </w:num>
  <w:num w:numId="6" w16cid:durableId="893932166">
    <w:abstractNumId w:val="39"/>
  </w:num>
  <w:num w:numId="7" w16cid:durableId="323945383">
    <w:abstractNumId w:val="37"/>
  </w:num>
  <w:num w:numId="8" w16cid:durableId="11940296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66445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28518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12599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970768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0672902">
    <w:abstractNumId w:val="14"/>
  </w:num>
  <w:num w:numId="14" w16cid:durableId="1933662228">
    <w:abstractNumId w:val="25"/>
  </w:num>
  <w:num w:numId="15" w16cid:durableId="1991909117">
    <w:abstractNumId w:val="11"/>
  </w:num>
  <w:num w:numId="16" w16cid:durableId="1138956019">
    <w:abstractNumId w:val="18"/>
  </w:num>
  <w:num w:numId="17" w16cid:durableId="607395260">
    <w:abstractNumId w:val="9"/>
  </w:num>
  <w:num w:numId="18" w16cid:durableId="98110136">
    <w:abstractNumId w:val="7"/>
  </w:num>
  <w:num w:numId="19" w16cid:durableId="920676582">
    <w:abstractNumId w:val="6"/>
  </w:num>
  <w:num w:numId="20" w16cid:durableId="447286378">
    <w:abstractNumId w:val="5"/>
  </w:num>
  <w:num w:numId="21" w16cid:durableId="1532258362">
    <w:abstractNumId w:val="4"/>
  </w:num>
  <w:num w:numId="22" w16cid:durableId="1587106058">
    <w:abstractNumId w:val="8"/>
  </w:num>
  <w:num w:numId="23" w16cid:durableId="1646355732">
    <w:abstractNumId w:val="3"/>
  </w:num>
  <w:num w:numId="24" w16cid:durableId="2006930253">
    <w:abstractNumId w:val="2"/>
  </w:num>
  <w:num w:numId="25" w16cid:durableId="1811677887">
    <w:abstractNumId w:val="1"/>
  </w:num>
  <w:num w:numId="26" w16cid:durableId="537353487">
    <w:abstractNumId w:val="0"/>
  </w:num>
  <w:num w:numId="27" w16cid:durableId="2069499237">
    <w:abstractNumId w:val="38"/>
  </w:num>
  <w:num w:numId="28" w16cid:durableId="158270868">
    <w:abstractNumId w:val="42"/>
  </w:num>
  <w:num w:numId="29" w16cid:durableId="159275565">
    <w:abstractNumId w:val="20"/>
  </w:num>
  <w:num w:numId="30" w16cid:durableId="271714945">
    <w:abstractNumId w:val="21"/>
  </w:num>
  <w:num w:numId="31" w16cid:durableId="1638680439">
    <w:abstractNumId w:val="38"/>
    <w:lvlOverride w:ilvl="0">
      <w:startOverride w:val="1"/>
    </w:lvlOverride>
  </w:num>
  <w:num w:numId="32" w16cid:durableId="1865050652">
    <w:abstractNumId w:val="33"/>
  </w:num>
  <w:num w:numId="33" w16cid:durableId="152986975">
    <w:abstractNumId w:val="28"/>
  </w:num>
  <w:num w:numId="34" w16cid:durableId="1295136099">
    <w:abstractNumId w:val="36"/>
  </w:num>
  <w:num w:numId="35" w16cid:durableId="80179172">
    <w:abstractNumId w:val="35"/>
  </w:num>
  <w:num w:numId="36"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71076976">
    <w:abstractNumId w:val="15"/>
  </w:num>
  <w:num w:numId="38" w16cid:durableId="939752621">
    <w:abstractNumId w:val="32"/>
  </w:num>
  <w:num w:numId="39" w16cid:durableId="915044361">
    <w:abstractNumId w:val="26"/>
  </w:num>
  <w:num w:numId="40" w16cid:durableId="855196379">
    <w:abstractNumId w:val="17"/>
  </w:num>
  <w:num w:numId="41"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1917413">
    <w:abstractNumId w:val="19"/>
  </w:num>
  <w:num w:numId="43" w16cid:durableId="708722651">
    <w:abstractNumId w:val="10"/>
  </w:num>
  <w:num w:numId="44"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8112374">
    <w:abstractNumId w:val="12"/>
  </w:num>
  <w:num w:numId="47" w16cid:durableId="1607615596">
    <w:abstractNumId w:val="22"/>
  </w:num>
  <w:num w:numId="48" w16cid:durableId="643118139">
    <w:abstractNumId w:val="22"/>
    <w:lvlOverride w:ilvl="0">
      <w:startOverride w:val="1"/>
    </w:lvlOverride>
  </w:num>
  <w:num w:numId="49" w16cid:durableId="820851909">
    <w:abstractNumId w:val="22"/>
    <w:lvlOverride w:ilvl="0">
      <w:startOverride w:val="1"/>
    </w:lvlOverride>
  </w:num>
  <w:num w:numId="50" w16cid:durableId="709648587">
    <w:abstractNumId w:val="22"/>
    <w:lvlOverride w:ilvl="0">
      <w:startOverride w:val="1"/>
    </w:lvlOverride>
  </w:num>
  <w:num w:numId="51" w16cid:durableId="1353799543">
    <w:abstractNumId w:val="24"/>
  </w:num>
  <w:num w:numId="52" w16cid:durableId="1570270110">
    <w:abstractNumId w:val="34"/>
  </w:num>
  <w:num w:numId="53" w16cid:durableId="2125995167">
    <w:abstractNumId w:val="27"/>
  </w:num>
  <w:num w:numId="54" w16cid:durableId="1627851340">
    <w:abstractNumId w:val="23"/>
  </w:num>
  <w:num w:numId="55" w16cid:durableId="1945532808">
    <w:abstractNumId w:val="16"/>
  </w:num>
  <w:num w:numId="56"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027644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06494965">
    <w:abstractNumId w:val="13"/>
  </w:num>
  <w:num w:numId="60"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84899085">
    <w:abstractNumId w:val="4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EE6"/>
    <w:rsid w:val="000002D2"/>
    <w:rsid w:val="00000B1E"/>
    <w:rsid w:val="00004927"/>
    <w:rsid w:val="00021D67"/>
    <w:rsid w:val="000221D5"/>
    <w:rsid w:val="000248F3"/>
    <w:rsid w:val="0002602E"/>
    <w:rsid w:val="00032B30"/>
    <w:rsid w:val="00033429"/>
    <w:rsid w:val="000337FD"/>
    <w:rsid w:val="0003459E"/>
    <w:rsid w:val="0003647C"/>
    <w:rsid w:val="00043334"/>
    <w:rsid w:val="000444A4"/>
    <w:rsid w:val="0005091C"/>
    <w:rsid w:val="00064774"/>
    <w:rsid w:val="000716BB"/>
    <w:rsid w:val="0007171B"/>
    <w:rsid w:val="00072AA2"/>
    <w:rsid w:val="00072EFB"/>
    <w:rsid w:val="0007622A"/>
    <w:rsid w:val="00076C78"/>
    <w:rsid w:val="00077293"/>
    <w:rsid w:val="00077651"/>
    <w:rsid w:val="0008060A"/>
    <w:rsid w:val="0008671A"/>
    <w:rsid w:val="000906BE"/>
    <w:rsid w:val="00096194"/>
    <w:rsid w:val="000A237C"/>
    <w:rsid w:val="000A3C8B"/>
    <w:rsid w:val="000A3D41"/>
    <w:rsid w:val="000A40B2"/>
    <w:rsid w:val="000A4BD3"/>
    <w:rsid w:val="000B0EFF"/>
    <w:rsid w:val="000B10BA"/>
    <w:rsid w:val="000B177E"/>
    <w:rsid w:val="000B4DB2"/>
    <w:rsid w:val="000C19D9"/>
    <w:rsid w:val="000C3712"/>
    <w:rsid w:val="000C4380"/>
    <w:rsid w:val="000C5720"/>
    <w:rsid w:val="000C5820"/>
    <w:rsid w:val="000D0F68"/>
    <w:rsid w:val="000D25A3"/>
    <w:rsid w:val="000E12FC"/>
    <w:rsid w:val="000E673A"/>
    <w:rsid w:val="000E783A"/>
    <w:rsid w:val="000F5138"/>
    <w:rsid w:val="000F6945"/>
    <w:rsid w:val="000F74F5"/>
    <w:rsid w:val="000F78FC"/>
    <w:rsid w:val="0010290C"/>
    <w:rsid w:val="001031DF"/>
    <w:rsid w:val="00103942"/>
    <w:rsid w:val="00105372"/>
    <w:rsid w:val="001054A6"/>
    <w:rsid w:val="00105932"/>
    <w:rsid w:val="001078A1"/>
    <w:rsid w:val="0011570A"/>
    <w:rsid w:val="00123ACF"/>
    <w:rsid w:val="001312AD"/>
    <w:rsid w:val="00131E7A"/>
    <w:rsid w:val="00132C9C"/>
    <w:rsid w:val="00134846"/>
    <w:rsid w:val="00143C07"/>
    <w:rsid w:val="001445A2"/>
    <w:rsid w:val="001556CC"/>
    <w:rsid w:val="0016445A"/>
    <w:rsid w:val="00164B74"/>
    <w:rsid w:val="00172AF6"/>
    <w:rsid w:val="00176CEE"/>
    <w:rsid w:val="001818C5"/>
    <w:rsid w:val="001867CE"/>
    <w:rsid w:val="00186DD8"/>
    <w:rsid w:val="00190582"/>
    <w:rsid w:val="00193882"/>
    <w:rsid w:val="001A35EC"/>
    <w:rsid w:val="001A4EC3"/>
    <w:rsid w:val="001A5178"/>
    <w:rsid w:val="001A5E90"/>
    <w:rsid w:val="001B0F80"/>
    <w:rsid w:val="001B1304"/>
    <w:rsid w:val="001B13FE"/>
    <w:rsid w:val="001B4E24"/>
    <w:rsid w:val="001B62B3"/>
    <w:rsid w:val="001C0150"/>
    <w:rsid w:val="001C09A9"/>
    <w:rsid w:val="001C0A5C"/>
    <w:rsid w:val="001C167E"/>
    <w:rsid w:val="001C340C"/>
    <w:rsid w:val="001C6FC4"/>
    <w:rsid w:val="001D282B"/>
    <w:rsid w:val="001D753A"/>
    <w:rsid w:val="001F2F89"/>
    <w:rsid w:val="001F4755"/>
    <w:rsid w:val="002035CD"/>
    <w:rsid w:val="002041D7"/>
    <w:rsid w:val="0020683D"/>
    <w:rsid w:val="00207C34"/>
    <w:rsid w:val="00214B21"/>
    <w:rsid w:val="00217A6C"/>
    <w:rsid w:val="002232AD"/>
    <w:rsid w:val="00227D0F"/>
    <w:rsid w:val="00240EE6"/>
    <w:rsid w:val="00242294"/>
    <w:rsid w:val="002435D7"/>
    <w:rsid w:val="00244C9D"/>
    <w:rsid w:val="00244CF9"/>
    <w:rsid w:val="0024651A"/>
    <w:rsid w:val="00251ED1"/>
    <w:rsid w:val="0025412A"/>
    <w:rsid w:val="0025452A"/>
    <w:rsid w:val="00255C22"/>
    <w:rsid w:val="00263291"/>
    <w:rsid w:val="00267E2E"/>
    <w:rsid w:val="00270DC8"/>
    <w:rsid w:val="00273B15"/>
    <w:rsid w:val="00274E39"/>
    <w:rsid w:val="00284C17"/>
    <w:rsid w:val="00284D2B"/>
    <w:rsid w:val="002878EF"/>
    <w:rsid w:val="00287AB0"/>
    <w:rsid w:val="00295F97"/>
    <w:rsid w:val="002A559F"/>
    <w:rsid w:val="002A568B"/>
    <w:rsid w:val="002A74BA"/>
    <w:rsid w:val="002B36E1"/>
    <w:rsid w:val="002B3F44"/>
    <w:rsid w:val="002B691D"/>
    <w:rsid w:val="002B76BB"/>
    <w:rsid w:val="002C06D4"/>
    <w:rsid w:val="002C3DE9"/>
    <w:rsid w:val="002C54F1"/>
    <w:rsid w:val="002C57DB"/>
    <w:rsid w:val="002D03DC"/>
    <w:rsid w:val="002D23BE"/>
    <w:rsid w:val="002D7A13"/>
    <w:rsid w:val="002E118E"/>
    <w:rsid w:val="002E4729"/>
    <w:rsid w:val="002E5566"/>
    <w:rsid w:val="002F20BC"/>
    <w:rsid w:val="002F620F"/>
    <w:rsid w:val="002F6E18"/>
    <w:rsid w:val="002F72E1"/>
    <w:rsid w:val="0030079F"/>
    <w:rsid w:val="003008FE"/>
    <w:rsid w:val="0030169D"/>
    <w:rsid w:val="00305562"/>
    <w:rsid w:val="003060EB"/>
    <w:rsid w:val="003139BC"/>
    <w:rsid w:val="003153EB"/>
    <w:rsid w:val="00316B94"/>
    <w:rsid w:val="00316E14"/>
    <w:rsid w:val="0032136E"/>
    <w:rsid w:val="003218F0"/>
    <w:rsid w:val="00321985"/>
    <w:rsid w:val="00321CB7"/>
    <w:rsid w:val="0032279C"/>
    <w:rsid w:val="00325806"/>
    <w:rsid w:val="00326CB0"/>
    <w:rsid w:val="00330BA1"/>
    <w:rsid w:val="00331194"/>
    <w:rsid w:val="00332F59"/>
    <w:rsid w:val="00340244"/>
    <w:rsid w:val="00344697"/>
    <w:rsid w:val="00351205"/>
    <w:rsid w:val="003521E4"/>
    <w:rsid w:val="00352AEB"/>
    <w:rsid w:val="00354D3B"/>
    <w:rsid w:val="0035609F"/>
    <w:rsid w:val="00372F74"/>
    <w:rsid w:val="0037496D"/>
    <w:rsid w:val="00376905"/>
    <w:rsid w:val="003952B2"/>
    <w:rsid w:val="00395412"/>
    <w:rsid w:val="003A04BE"/>
    <w:rsid w:val="003A265C"/>
    <w:rsid w:val="003B15D5"/>
    <w:rsid w:val="003B4760"/>
    <w:rsid w:val="003C4890"/>
    <w:rsid w:val="003C57A2"/>
    <w:rsid w:val="003D4020"/>
    <w:rsid w:val="003D6B7F"/>
    <w:rsid w:val="003D7128"/>
    <w:rsid w:val="003D7681"/>
    <w:rsid w:val="003D7B61"/>
    <w:rsid w:val="003F1A75"/>
    <w:rsid w:val="003F29CA"/>
    <w:rsid w:val="003F3E1B"/>
    <w:rsid w:val="003F4D0D"/>
    <w:rsid w:val="003F5ABC"/>
    <w:rsid w:val="003F5BD6"/>
    <w:rsid w:val="003F7224"/>
    <w:rsid w:val="003F72F4"/>
    <w:rsid w:val="003F7769"/>
    <w:rsid w:val="004005D5"/>
    <w:rsid w:val="00400D2C"/>
    <w:rsid w:val="004035A5"/>
    <w:rsid w:val="004059C9"/>
    <w:rsid w:val="00413A4E"/>
    <w:rsid w:val="004157DE"/>
    <w:rsid w:val="0042357B"/>
    <w:rsid w:val="00423C28"/>
    <w:rsid w:val="00427D21"/>
    <w:rsid w:val="00430C0C"/>
    <w:rsid w:val="00435224"/>
    <w:rsid w:val="00435BA8"/>
    <w:rsid w:val="00437D30"/>
    <w:rsid w:val="00441374"/>
    <w:rsid w:val="00443144"/>
    <w:rsid w:val="00445D4D"/>
    <w:rsid w:val="00447F4A"/>
    <w:rsid w:val="00452649"/>
    <w:rsid w:val="00455D73"/>
    <w:rsid w:val="00456F67"/>
    <w:rsid w:val="00462C36"/>
    <w:rsid w:val="00462C6A"/>
    <w:rsid w:val="004644C2"/>
    <w:rsid w:val="0046656A"/>
    <w:rsid w:val="00467F9C"/>
    <w:rsid w:val="004739AD"/>
    <w:rsid w:val="00474F5E"/>
    <w:rsid w:val="0047502B"/>
    <w:rsid w:val="004753EF"/>
    <w:rsid w:val="004759CE"/>
    <w:rsid w:val="004829C2"/>
    <w:rsid w:val="00484214"/>
    <w:rsid w:val="00486156"/>
    <w:rsid w:val="00495CD8"/>
    <w:rsid w:val="004A6406"/>
    <w:rsid w:val="004A69AE"/>
    <w:rsid w:val="004B3886"/>
    <w:rsid w:val="004B6FCC"/>
    <w:rsid w:val="004C032D"/>
    <w:rsid w:val="004C2279"/>
    <w:rsid w:val="004C5362"/>
    <w:rsid w:val="004C7E44"/>
    <w:rsid w:val="004D2658"/>
    <w:rsid w:val="004D3658"/>
    <w:rsid w:val="004D516D"/>
    <w:rsid w:val="004D685D"/>
    <w:rsid w:val="004E0458"/>
    <w:rsid w:val="004E2003"/>
    <w:rsid w:val="004E5ACE"/>
    <w:rsid w:val="004F2550"/>
    <w:rsid w:val="004F63A0"/>
    <w:rsid w:val="00504B8C"/>
    <w:rsid w:val="00505793"/>
    <w:rsid w:val="0051006C"/>
    <w:rsid w:val="00513001"/>
    <w:rsid w:val="00513E52"/>
    <w:rsid w:val="005146ED"/>
    <w:rsid w:val="0052530A"/>
    <w:rsid w:val="0053006B"/>
    <w:rsid w:val="00534681"/>
    <w:rsid w:val="00543A73"/>
    <w:rsid w:val="00544BCB"/>
    <w:rsid w:val="005461BB"/>
    <w:rsid w:val="00551608"/>
    <w:rsid w:val="00557A93"/>
    <w:rsid w:val="0056068E"/>
    <w:rsid w:val="00563442"/>
    <w:rsid w:val="0056348E"/>
    <w:rsid w:val="00565B42"/>
    <w:rsid w:val="00572069"/>
    <w:rsid w:val="00576711"/>
    <w:rsid w:val="00587670"/>
    <w:rsid w:val="0058768B"/>
    <w:rsid w:val="00593079"/>
    <w:rsid w:val="005969F6"/>
    <w:rsid w:val="00597DFE"/>
    <w:rsid w:val="005A2A7A"/>
    <w:rsid w:val="005A3A70"/>
    <w:rsid w:val="005A4454"/>
    <w:rsid w:val="005A6209"/>
    <w:rsid w:val="005B0E8B"/>
    <w:rsid w:val="005B35E2"/>
    <w:rsid w:val="005B5347"/>
    <w:rsid w:val="005B537F"/>
    <w:rsid w:val="005C4CE6"/>
    <w:rsid w:val="005D09AA"/>
    <w:rsid w:val="005D43E7"/>
    <w:rsid w:val="005D4468"/>
    <w:rsid w:val="005D6D59"/>
    <w:rsid w:val="005D787E"/>
    <w:rsid w:val="005E079E"/>
    <w:rsid w:val="005E4C64"/>
    <w:rsid w:val="005E708C"/>
    <w:rsid w:val="005F1960"/>
    <w:rsid w:val="005F2CDD"/>
    <w:rsid w:val="005F77CF"/>
    <w:rsid w:val="00603EB2"/>
    <w:rsid w:val="00605A07"/>
    <w:rsid w:val="00606565"/>
    <w:rsid w:val="00606D93"/>
    <w:rsid w:val="00607AA0"/>
    <w:rsid w:val="006122BA"/>
    <w:rsid w:val="00613C42"/>
    <w:rsid w:val="00614ADA"/>
    <w:rsid w:val="0061672F"/>
    <w:rsid w:val="00623434"/>
    <w:rsid w:val="006309CE"/>
    <w:rsid w:val="00630BEF"/>
    <w:rsid w:val="00632C66"/>
    <w:rsid w:val="006369EB"/>
    <w:rsid w:val="006478BF"/>
    <w:rsid w:val="00652DBE"/>
    <w:rsid w:val="006567A3"/>
    <w:rsid w:val="006574C6"/>
    <w:rsid w:val="006602F2"/>
    <w:rsid w:val="00673EE1"/>
    <w:rsid w:val="00674FA8"/>
    <w:rsid w:val="006905DE"/>
    <w:rsid w:val="00693561"/>
    <w:rsid w:val="00696F15"/>
    <w:rsid w:val="006A355F"/>
    <w:rsid w:val="006A371D"/>
    <w:rsid w:val="006A6A3F"/>
    <w:rsid w:val="006A73C1"/>
    <w:rsid w:val="006A7847"/>
    <w:rsid w:val="006B2290"/>
    <w:rsid w:val="006B26F5"/>
    <w:rsid w:val="006B3683"/>
    <w:rsid w:val="006D44AA"/>
    <w:rsid w:val="006D782E"/>
    <w:rsid w:val="006E4626"/>
    <w:rsid w:val="006E5CD5"/>
    <w:rsid w:val="006E7BE2"/>
    <w:rsid w:val="006F03EE"/>
    <w:rsid w:val="006F175E"/>
    <w:rsid w:val="006F4482"/>
    <w:rsid w:val="00710FB0"/>
    <w:rsid w:val="00711E56"/>
    <w:rsid w:val="007126FA"/>
    <w:rsid w:val="00717D88"/>
    <w:rsid w:val="00725AD9"/>
    <w:rsid w:val="00726505"/>
    <w:rsid w:val="00726A43"/>
    <w:rsid w:val="00731D14"/>
    <w:rsid w:val="007332B6"/>
    <w:rsid w:val="0073466C"/>
    <w:rsid w:val="0073548D"/>
    <w:rsid w:val="007438E0"/>
    <w:rsid w:val="00744219"/>
    <w:rsid w:val="0074589A"/>
    <w:rsid w:val="00745B90"/>
    <w:rsid w:val="0074697D"/>
    <w:rsid w:val="00747FC1"/>
    <w:rsid w:val="0075264F"/>
    <w:rsid w:val="00765884"/>
    <w:rsid w:val="00772B90"/>
    <w:rsid w:val="00773CC0"/>
    <w:rsid w:val="00774CFF"/>
    <w:rsid w:val="00776A91"/>
    <w:rsid w:val="00776C57"/>
    <w:rsid w:val="00777A8A"/>
    <w:rsid w:val="00780589"/>
    <w:rsid w:val="007838BB"/>
    <w:rsid w:val="00785B9C"/>
    <w:rsid w:val="00786056"/>
    <w:rsid w:val="007874E9"/>
    <w:rsid w:val="007942D3"/>
    <w:rsid w:val="0079535F"/>
    <w:rsid w:val="007A0523"/>
    <w:rsid w:val="007A145A"/>
    <w:rsid w:val="007A26FB"/>
    <w:rsid w:val="007A7BE6"/>
    <w:rsid w:val="007B0388"/>
    <w:rsid w:val="007B0EFD"/>
    <w:rsid w:val="007B2099"/>
    <w:rsid w:val="007B6C09"/>
    <w:rsid w:val="007B7741"/>
    <w:rsid w:val="007C310F"/>
    <w:rsid w:val="007C3F1F"/>
    <w:rsid w:val="007C4951"/>
    <w:rsid w:val="007C72CF"/>
    <w:rsid w:val="007D1931"/>
    <w:rsid w:val="007E09DA"/>
    <w:rsid w:val="007E0F8A"/>
    <w:rsid w:val="007F718D"/>
    <w:rsid w:val="00801206"/>
    <w:rsid w:val="00801FAD"/>
    <w:rsid w:val="008030C8"/>
    <w:rsid w:val="00812CB8"/>
    <w:rsid w:val="00816292"/>
    <w:rsid w:val="008178B6"/>
    <w:rsid w:val="00820585"/>
    <w:rsid w:val="00820948"/>
    <w:rsid w:val="008216B5"/>
    <w:rsid w:val="00824809"/>
    <w:rsid w:val="00824832"/>
    <w:rsid w:val="00826FF0"/>
    <w:rsid w:val="00831652"/>
    <w:rsid w:val="008339B9"/>
    <w:rsid w:val="00846D74"/>
    <w:rsid w:val="00853B86"/>
    <w:rsid w:val="00864EB7"/>
    <w:rsid w:val="00865B74"/>
    <w:rsid w:val="00866063"/>
    <w:rsid w:val="0086668A"/>
    <w:rsid w:val="008705AD"/>
    <w:rsid w:val="00871656"/>
    <w:rsid w:val="00872AFC"/>
    <w:rsid w:val="008773E9"/>
    <w:rsid w:val="00877B25"/>
    <w:rsid w:val="008862A9"/>
    <w:rsid w:val="00893F2D"/>
    <w:rsid w:val="008974F0"/>
    <w:rsid w:val="008A1499"/>
    <w:rsid w:val="008A3CC7"/>
    <w:rsid w:val="008A43F0"/>
    <w:rsid w:val="008A612A"/>
    <w:rsid w:val="008A6B42"/>
    <w:rsid w:val="008B012A"/>
    <w:rsid w:val="008B0254"/>
    <w:rsid w:val="008B09F9"/>
    <w:rsid w:val="008B22A4"/>
    <w:rsid w:val="008B3918"/>
    <w:rsid w:val="008B524E"/>
    <w:rsid w:val="008B700B"/>
    <w:rsid w:val="008C1227"/>
    <w:rsid w:val="008C235B"/>
    <w:rsid w:val="008C32C4"/>
    <w:rsid w:val="008D044B"/>
    <w:rsid w:val="008D2E78"/>
    <w:rsid w:val="008D42D7"/>
    <w:rsid w:val="008D5385"/>
    <w:rsid w:val="008D5B25"/>
    <w:rsid w:val="008E1EBF"/>
    <w:rsid w:val="008E611A"/>
    <w:rsid w:val="008F25E5"/>
    <w:rsid w:val="008F309F"/>
    <w:rsid w:val="008F40C6"/>
    <w:rsid w:val="008F4E49"/>
    <w:rsid w:val="008F52A8"/>
    <w:rsid w:val="00904618"/>
    <w:rsid w:val="00906E17"/>
    <w:rsid w:val="0091004C"/>
    <w:rsid w:val="009162BA"/>
    <w:rsid w:val="009175ED"/>
    <w:rsid w:val="00920C0E"/>
    <w:rsid w:val="00920FD1"/>
    <w:rsid w:val="00924138"/>
    <w:rsid w:val="00926533"/>
    <w:rsid w:val="00926968"/>
    <w:rsid w:val="009309A5"/>
    <w:rsid w:val="00930BA1"/>
    <w:rsid w:val="00930FEE"/>
    <w:rsid w:val="0093169E"/>
    <w:rsid w:val="00931E0D"/>
    <w:rsid w:val="00932725"/>
    <w:rsid w:val="009328B6"/>
    <w:rsid w:val="00936F01"/>
    <w:rsid w:val="00942A5D"/>
    <w:rsid w:val="00942B58"/>
    <w:rsid w:val="00943461"/>
    <w:rsid w:val="00944790"/>
    <w:rsid w:val="009505C9"/>
    <w:rsid w:val="00950752"/>
    <w:rsid w:val="00953842"/>
    <w:rsid w:val="00955D0D"/>
    <w:rsid w:val="00957B8E"/>
    <w:rsid w:val="00962ABD"/>
    <w:rsid w:val="009631B8"/>
    <w:rsid w:val="009642A1"/>
    <w:rsid w:val="00966424"/>
    <w:rsid w:val="009717BA"/>
    <w:rsid w:val="009717D9"/>
    <w:rsid w:val="00974191"/>
    <w:rsid w:val="009750A2"/>
    <w:rsid w:val="009A0181"/>
    <w:rsid w:val="009B1C99"/>
    <w:rsid w:val="009B33FC"/>
    <w:rsid w:val="009B768A"/>
    <w:rsid w:val="009C2DE6"/>
    <w:rsid w:val="009C7766"/>
    <w:rsid w:val="009E77AC"/>
    <w:rsid w:val="009F4DEB"/>
    <w:rsid w:val="009F790D"/>
    <w:rsid w:val="00A03997"/>
    <w:rsid w:val="00A04D47"/>
    <w:rsid w:val="00A054E0"/>
    <w:rsid w:val="00A05F7D"/>
    <w:rsid w:val="00A1065F"/>
    <w:rsid w:val="00A111D1"/>
    <w:rsid w:val="00A12A99"/>
    <w:rsid w:val="00A15C19"/>
    <w:rsid w:val="00A26EE5"/>
    <w:rsid w:val="00A37584"/>
    <w:rsid w:val="00A41F73"/>
    <w:rsid w:val="00A42722"/>
    <w:rsid w:val="00A43171"/>
    <w:rsid w:val="00A43EBC"/>
    <w:rsid w:val="00A45485"/>
    <w:rsid w:val="00A45655"/>
    <w:rsid w:val="00A56CB2"/>
    <w:rsid w:val="00A5767F"/>
    <w:rsid w:val="00A65E0E"/>
    <w:rsid w:val="00A72D6C"/>
    <w:rsid w:val="00A7712E"/>
    <w:rsid w:val="00A80B66"/>
    <w:rsid w:val="00A92946"/>
    <w:rsid w:val="00AA1D30"/>
    <w:rsid w:val="00AA6AC6"/>
    <w:rsid w:val="00AA6F92"/>
    <w:rsid w:val="00AB3570"/>
    <w:rsid w:val="00AB38CF"/>
    <w:rsid w:val="00AB4324"/>
    <w:rsid w:val="00AB4A8F"/>
    <w:rsid w:val="00AB6934"/>
    <w:rsid w:val="00AC0726"/>
    <w:rsid w:val="00AD44E1"/>
    <w:rsid w:val="00AE53F7"/>
    <w:rsid w:val="00AE6116"/>
    <w:rsid w:val="00AE7A1E"/>
    <w:rsid w:val="00AE7F9D"/>
    <w:rsid w:val="00AF42DE"/>
    <w:rsid w:val="00AF4F6F"/>
    <w:rsid w:val="00AF79C2"/>
    <w:rsid w:val="00B02A0E"/>
    <w:rsid w:val="00B060B8"/>
    <w:rsid w:val="00B07DC7"/>
    <w:rsid w:val="00B25C75"/>
    <w:rsid w:val="00B265CD"/>
    <w:rsid w:val="00B27587"/>
    <w:rsid w:val="00B3369F"/>
    <w:rsid w:val="00B3503A"/>
    <w:rsid w:val="00B37E73"/>
    <w:rsid w:val="00B40889"/>
    <w:rsid w:val="00B40F56"/>
    <w:rsid w:val="00B41817"/>
    <w:rsid w:val="00B42B8C"/>
    <w:rsid w:val="00B45E07"/>
    <w:rsid w:val="00B51FC6"/>
    <w:rsid w:val="00B529B8"/>
    <w:rsid w:val="00B62CE6"/>
    <w:rsid w:val="00B667B9"/>
    <w:rsid w:val="00B71BB9"/>
    <w:rsid w:val="00B72A52"/>
    <w:rsid w:val="00B740A0"/>
    <w:rsid w:val="00B7570A"/>
    <w:rsid w:val="00B76D20"/>
    <w:rsid w:val="00B775B3"/>
    <w:rsid w:val="00B7773D"/>
    <w:rsid w:val="00B84998"/>
    <w:rsid w:val="00B94624"/>
    <w:rsid w:val="00B94E6C"/>
    <w:rsid w:val="00B979AA"/>
    <w:rsid w:val="00BB03BC"/>
    <w:rsid w:val="00BB1407"/>
    <w:rsid w:val="00BB257A"/>
    <w:rsid w:val="00BB4606"/>
    <w:rsid w:val="00BC1BA3"/>
    <w:rsid w:val="00BC3E10"/>
    <w:rsid w:val="00BD194F"/>
    <w:rsid w:val="00BD56A7"/>
    <w:rsid w:val="00BD5C4A"/>
    <w:rsid w:val="00BE0D40"/>
    <w:rsid w:val="00BE31EF"/>
    <w:rsid w:val="00BE583D"/>
    <w:rsid w:val="00BE760E"/>
    <w:rsid w:val="00BF0F3A"/>
    <w:rsid w:val="00BF0F6B"/>
    <w:rsid w:val="00BF2EC8"/>
    <w:rsid w:val="00BF3E1A"/>
    <w:rsid w:val="00BF4639"/>
    <w:rsid w:val="00BF49D7"/>
    <w:rsid w:val="00BF4E79"/>
    <w:rsid w:val="00BF604B"/>
    <w:rsid w:val="00C02EEA"/>
    <w:rsid w:val="00C06CE0"/>
    <w:rsid w:val="00C0733E"/>
    <w:rsid w:val="00C15F99"/>
    <w:rsid w:val="00C23D2F"/>
    <w:rsid w:val="00C26532"/>
    <w:rsid w:val="00C336A5"/>
    <w:rsid w:val="00C41C63"/>
    <w:rsid w:val="00C42B75"/>
    <w:rsid w:val="00C43C8B"/>
    <w:rsid w:val="00C443BD"/>
    <w:rsid w:val="00C451C5"/>
    <w:rsid w:val="00C5159B"/>
    <w:rsid w:val="00C519D3"/>
    <w:rsid w:val="00C60768"/>
    <w:rsid w:val="00C63E1A"/>
    <w:rsid w:val="00C646AB"/>
    <w:rsid w:val="00C66F0D"/>
    <w:rsid w:val="00C673D1"/>
    <w:rsid w:val="00C7574E"/>
    <w:rsid w:val="00C761FC"/>
    <w:rsid w:val="00C817BB"/>
    <w:rsid w:val="00C878B8"/>
    <w:rsid w:val="00C9161D"/>
    <w:rsid w:val="00C91C00"/>
    <w:rsid w:val="00C92100"/>
    <w:rsid w:val="00C948F3"/>
    <w:rsid w:val="00C95968"/>
    <w:rsid w:val="00C9680D"/>
    <w:rsid w:val="00CA0C1D"/>
    <w:rsid w:val="00CA39FF"/>
    <w:rsid w:val="00CA7055"/>
    <w:rsid w:val="00CB048A"/>
    <w:rsid w:val="00CB5F03"/>
    <w:rsid w:val="00CB72F7"/>
    <w:rsid w:val="00CC295E"/>
    <w:rsid w:val="00CC301C"/>
    <w:rsid w:val="00CD549A"/>
    <w:rsid w:val="00CE1282"/>
    <w:rsid w:val="00CE2FB7"/>
    <w:rsid w:val="00CF1848"/>
    <w:rsid w:val="00CF1E6A"/>
    <w:rsid w:val="00CF2A0F"/>
    <w:rsid w:val="00CF56D4"/>
    <w:rsid w:val="00CF79AF"/>
    <w:rsid w:val="00D0046F"/>
    <w:rsid w:val="00D00DD9"/>
    <w:rsid w:val="00D03C83"/>
    <w:rsid w:val="00D05764"/>
    <w:rsid w:val="00D12044"/>
    <w:rsid w:val="00D15359"/>
    <w:rsid w:val="00D170D9"/>
    <w:rsid w:val="00D33EFC"/>
    <w:rsid w:val="00D343DE"/>
    <w:rsid w:val="00D348A8"/>
    <w:rsid w:val="00D35459"/>
    <w:rsid w:val="00D40DBC"/>
    <w:rsid w:val="00D423C9"/>
    <w:rsid w:val="00D45EE2"/>
    <w:rsid w:val="00D51D53"/>
    <w:rsid w:val="00D53145"/>
    <w:rsid w:val="00D61C85"/>
    <w:rsid w:val="00D66F92"/>
    <w:rsid w:val="00D723E4"/>
    <w:rsid w:val="00D75CA6"/>
    <w:rsid w:val="00D76A18"/>
    <w:rsid w:val="00D77802"/>
    <w:rsid w:val="00D80849"/>
    <w:rsid w:val="00D814A6"/>
    <w:rsid w:val="00D82E8F"/>
    <w:rsid w:val="00D84404"/>
    <w:rsid w:val="00D8458F"/>
    <w:rsid w:val="00D97F70"/>
    <w:rsid w:val="00DA2757"/>
    <w:rsid w:val="00DA398A"/>
    <w:rsid w:val="00DB2548"/>
    <w:rsid w:val="00DB5E0F"/>
    <w:rsid w:val="00DB5F5E"/>
    <w:rsid w:val="00DC435A"/>
    <w:rsid w:val="00DC596C"/>
    <w:rsid w:val="00DC5DBE"/>
    <w:rsid w:val="00DD118C"/>
    <w:rsid w:val="00DE1656"/>
    <w:rsid w:val="00DE22E3"/>
    <w:rsid w:val="00DE5921"/>
    <w:rsid w:val="00DE765C"/>
    <w:rsid w:val="00DE7EC4"/>
    <w:rsid w:val="00DF18C9"/>
    <w:rsid w:val="00DF448A"/>
    <w:rsid w:val="00DF4C28"/>
    <w:rsid w:val="00DF50D4"/>
    <w:rsid w:val="00DF73A4"/>
    <w:rsid w:val="00E008D1"/>
    <w:rsid w:val="00E05033"/>
    <w:rsid w:val="00E0560C"/>
    <w:rsid w:val="00E11103"/>
    <w:rsid w:val="00E20BB6"/>
    <w:rsid w:val="00E224B8"/>
    <w:rsid w:val="00E23926"/>
    <w:rsid w:val="00E2588E"/>
    <w:rsid w:val="00E343E5"/>
    <w:rsid w:val="00E34CA4"/>
    <w:rsid w:val="00E35846"/>
    <w:rsid w:val="00E448E6"/>
    <w:rsid w:val="00E5020F"/>
    <w:rsid w:val="00E50E75"/>
    <w:rsid w:val="00E51689"/>
    <w:rsid w:val="00E52195"/>
    <w:rsid w:val="00E53A6A"/>
    <w:rsid w:val="00E60912"/>
    <w:rsid w:val="00E646CA"/>
    <w:rsid w:val="00E64B05"/>
    <w:rsid w:val="00E66235"/>
    <w:rsid w:val="00E70A85"/>
    <w:rsid w:val="00E73BC6"/>
    <w:rsid w:val="00E8228E"/>
    <w:rsid w:val="00E83C24"/>
    <w:rsid w:val="00E8408E"/>
    <w:rsid w:val="00E85C68"/>
    <w:rsid w:val="00E87253"/>
    <w:rsid w:val="00E877E7"/>
    <w:rsid w:val="00E9075B"/>
    <w:rsid w:val="00E9318D"/>
    <w:rsid w:val="00E93F3E"/>
    <w:rsid w:val="00E94F6B"/>
    <w:rsid w:val="00E95367"/>
    <w:rsid w:val="00EA2308"/>
    <w:rsid w:val="00EB0403"/>
    <w:rsid w:val="00EB1E70"/>
    <w:rsid w:val="00EC090E"/>
    <w:rsid w:val="00EC24E8"/>
    <w:rsid w:val="00EC7382"/>
    <w:rsid w:val="00ED09FD"/>
    <w:rsid w:val="00ED1CD8"/>
    <w:rsid w:val="00ED1E80"/>
    <w:rsid w:val="00ED4594"/>
    <w:rsid w:val="00ED6B58"/>
    <w:rsid w:val="00EE4DC7"/>
    <w:rsid w:val="00EE4DF9"/>
    <w:rsid w:val="00EF3D95"/>
    <w:rsid w:val="00EF55B5"/>
    <w:rsid w:val="00F02928"/>
    <w:rsid w:val="00F03FA5"/>
    <w:rsid w:val="00F063C2"/>
    <w:rsid w:val="00F224EA"/>
    <w:rsid w:val="00F24234"/>
    <w:rsid w:val="00F25B51"/>
    <w:rsid w:val="00F27D35"/>
    <w:rsid w:val="00F31C0A"/>
    <w:rsid w:val="00F35154"/>
    <w:rsid w:val="00F37E73"/>
    <w:rsid w:val="00F423AB"/>
    <w:rsid w:val="00F5049D"/>
    <w:rsid w:val="00F50D92"/>
    <w:rsid w:val="00F51F89"/>
    <w:rsid w:val="00F53193"/>
    <w:rsid w:val="00F53430"/>
    <w:rsid w:val="00F5357E"/>
    <w:rsid w:val="00F53AC8"/>
    <w:rsid w:val="00F5491B"/>
    <w:rsid w:val="00F56B42"/>
    <w:rsid w:val="00F56ED1"/>
    <w:rsid w:val="00F6586C"/>
    <w:rsid w:val="00F65D65"/>
    <w:rsid w:val="00F66236"/>
    <w:rsid w:val="00F67490"/>
    <w:rsid w:val="00F7328D"/>
    <w:rsid w:val="00F73E3D"/>
    <w:rsid w:val="00F85C1E"/>
    <w:rsid w:val="00F90199"/>
    <w:rsid w:val="00F9038B"/>
    <w:rsid w:val="00F9089E"/>
    <w:rsid w:val="00F94774"/>
    <w:rsid w:val="00F95A8D"/>
    <w:rsid w:val="00FA25A7"/>
    <w:rsid w:val="00FA2B00"/>
    <w:rsid w:val="00FA663B"/>
    <w:rsid w:val="00FB05D5"/>
    <w:rsid w:val="00FB42A5"/>
    <w:rsid w:val="00FB513F"/>
    <w:rsid w:val="00FC1A8E"/>
    <w:rsid w:val="00FC29F6"/>
    <w:rsid w:val="00FC53DB"/>
    <w:rsid w:val="00FC77A2"/>
    <w:rsid w:val="00FD5346"/>
    <w:rsid w:val="00FD6610"/>
    <w:rsid w:val="00FD7E00"/>
    <w:rsid w:val="00FF2BA5"/>
    <w:rsid w:val="00FF2C0F"/>
    <w:rsid w:val="00FF53E9"/>
    <w:rsid w:val="00FF69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3B4990"/>
  <w15:docId w15:val="{E7FA63C0-D37D-4108-BB7F-BE1815F0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72F"/>
    <w:pPr>
      <w:tabs>
        <w:tab w:val="left" w:pos="567"/>
        <w:tab w:val="left" w:pos="1134"/>
        <w:tab w:val="left" w:pos="1701"/>
        <w:tab w:val="left" w:pos="2268"/>
      </w:tabs>
      <w:spacing w:after="0" w:line="240" w:lineRule="auto"/>
      <w:jc w:val="both"/>
    </w:pPr>
    <w:rPr>
      <w:rFonts w:ascii="Times New Roman" w:eastAsia="SimSun" w:hAnsi="Times New Roman" w:cs="Times New Roman"/>
      <w:lang w:val="fr-FR"/>
    </w:rPr>
  </w:style>
  <w:style w:type="paragraph" w:styleId="Heading1">
    <w:name w:val="heading 1"/>
    <w:basedOn w:val="Normal"/>
    <w:next w:val="Heading2"/>
    <w:link w:val="Heading1Char"/>
    <w:uiPriority w:val="9"/>
    <w:qFormat/>
    <w:rsid w:val="0061672F"/>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1672F"/>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1672F"/>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1672F"/>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1672F"/>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61672F"/>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1672F"/>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1672F"/>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1672F"/>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fr-FR"/>
    </w:rPr>
  </w:style>
  <w:style w:type="character" w:styleId="PlaceholderText">
    <w:name w:val="Placeholder Text"/>
    <w:basedOn w:val="DefaultParagraphFont"/>
    <w:uiPriority w:val="99"/>
    <w:semiHidden/>
    <w:rsid w:val="00105372"/>
    <w:rPr>
      <w:color w:val="808080"/>
      <w:lang w:val="fr-FR"/>
    </w:rPr>
  </w:style>
  <w:style w:type="paragraph" w:styleId="Header">
    <w:name w:val="header"/>
    <w:basedOn w:val="Normal"/>
    <w:link w:val="HeaderChar"/>
    <w:rsid w:val="0061672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1672F"/>
    <w:rPr>
      <w:rFonts w:ascii="Times New Roman" w:eastAsia="SimSun" w:hAnsi="Times New Roman" w:cs="Times New Roman"/>
      <w:sz w:val="20"/>
      <w:lang w:val="fr-FR"/>
    </w:rPr>
  </w:style>
  <w:style w:type="paragraph" w:styleId="Footer">
    <w:name w:val="footer"/>
    <w:basedOn w:val="Normal"/>
    <w:link w:val="FooterChar"/>
    <w:uiPriority w:val="99"/>
    <w:rsid w:val="0061672F"/>
    <w:pPr>
      <w:tabs>
        <w:tab w:val="center" w:pos="4680"/>
        <w:tab w:val="right" w:pos="9360"/>
      </w:tabs>
    </w:pPr>
    <w:rPr>
      <w:sz w:val="20"/>
    </w:rPr>
  </w:style>
  <w:style w:type="character" w:customStyle="1" w:styleId="FooterChar">
    <w:name w:val="Footer Char"/>
    <w:basedOn w:val="DefaultParagraphFont"/>
    <w:link w:val="Footer"/>
    <w:uiPriority w:val="99"/>
    <w:rsid w:val="0061672F"/>
    <w:rPr>
      <w:rFonts w:ascii="Times New Roman" w:eastAsia="SimSun" w:hAnsi="Times New Roman" w:cs="Times New Roman"/>
      <w:sz w:val="20"/>
      <w:lang w:val="fr-FR"/>
    </w:rPr>
  </w:style>
  <w:style w:type="paragraph" w:customStyle="1" w:styleId="meetingname">
    <w:name w:val="meeting name"/>
    <w:basedOn w:val="Normal"/>
    <w:rsid w:val="00534681"/>
    <w:pPr>
      <w:ind w:left="142" w:right="4218" w:hanging="142"/>
    </w:pPr>
    <w:rPr>
      <w:caps/>
    </w:rPr>
  </w:style>
  <w:style w:type="paragraph" w:styleId="Title">
    <w:name w:val="Title"/>
    <w:basedOn w:val="Normal"/>
    <w:next w:val="Normal"/>
    <w:link w:val="TitleChar"/>
    <w:uiPriority w:val="10"/>
    <w:qFormat/>
    <w:rsid w:val="00A12A99"/>
    <w:pPr>
      <w:spacing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12A99"/>
    <w:rPr>
      <w:rFonts w:asciiTheme="majorHAnsi" w:eastAsiaTheme="majorEastAsia" w:hAnsiTheme="majorHAnsi" w:cstheme="majorBidi"/>
      <w:caps/>
      <w:color w:val="1F497D" w:themeColor="text2"/>
      <w:spacing w:val="-15"/>
      <w:sz w:val="72"/>
      <w:szCs w:val="72"/>
      <w:lang w:val="fr-FR"/>
    </w:rPr>
  </w:style>
  <w:style w:type="paragraph" w:styleId="Subtitle">
    <w:name w:val="Subtitle"/>
    <w:basedOn w:val="Normal"/>
    <w:next w:val="Normal"/>
    <w:link w:val="SubtitleChar"/>
    <w:uiPriority w:val="11"/>
    <w:qFormat/>
    <w:rsid w:val="00A12A99"/>
    <w:pPr>
      <w:numPr>
        <w:ilvl w:val="1"/>
      </w:numPr>
      <w:spacing w:after="240"/>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12A99"/>
    <w:rPr>
      <w:rFonts w:asciiTheme="majorHAnsi" w:eastAsiaTheme="majorEastAsia" w:hAnsiTheme="majorHAnsi" w:cstheme="majorBidi"/>
      <w:color w:val="4F81BD" w:themeColor="accent1"/>
      <w:sz w:val="28"/>
      <w:szCs w:val="28"/>
      <w:lang w:val="fr-FR"/>
    </w:rPr>
  </w:style>
  <w:style w:type="character" w:customStyle="1" w:styleId="Heading1Char">
    <w:name w:val="Heading 1 Char"/>
    <w:basedOn w:val="DefaultParagraphFont"/>
    <w:link w:val="Heading1"/>
    <w:uiPriority w:val="9"/>
    <w:rsid w:val="0061672F"/>
    <w:rPr>
      <w:rFonts w:ascii="Times New Roman" w:eastAsiaTheme="majorEastAsia" w:hAnsi="Times New Roman" w:cstheme="majorBidi"/>
      <w:b/>
      <w:bCs/>
      <w:kern w:val="2"/>
      <w:sz w:val="28"/>
      <w:szCs w:val="32"/>
      <w:lang w:val="fr-FR"/>
      <w14:ligatures w14:val="standardContextual"/>
    </w:rPr>
  </w:style>
  <w:style w:type="paragraph" w:styleId="BodyText">
    <w:name w:val="Body Text"/>
    <w:basedOn w:val="Normal"/>
    <w:link w:val="BodyTextChar"/>
    <w:uiPriority w:val="99"/>
    <w:unhideWhenUsed/>
    <w:rsid w:val="0061672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1672F"/>
    <w:rPr>
      <w:rFonts w:eastAsiaTheme="minorHAnsi"/>
      <w:kern w:val="2"/>
      <w:lang w:val="fr-FR"/>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lang w:val="fr-FR"/>
    </w:rPr>
  </w:style>
  <w:style w:type="character" w:styleId="CommentReference">
    <w:name w:val="annotation reference"/>
    <w:basedOn w:val="DefaultParagraphFont"/>
    <w:uiPriority w:val="99"/>
    <w:semiHidden/>
    <w:unhideWhenUsed/>
    <w:rsid w:val="0061672F"/>
    <w:rPr>
      <w:sz w:val="16"/>
      <w:szCs w:val="16"/>
      <w:lang w:val="fr-FR"/>
    </w:rPr>
  </w:style>
  <w:style w:type="paragraph" w:styleId="CommentText">
    <w:name w:val="annotation text"/>
    <w:basedOn w:val="Normal"/>
    <w:link w:val="CommentTextChar"/>
    <w:uiPriority w:val="99"/>
    <w:semiHidden/>
    <w:rsid w:val="0061672F"/>
    <w:rPr>
      <w:sz w:val="20"/>
      <w:szCs w:val="20"/>
    </w:rPr>
  </w:style>
  <w:style w:type="character" w:customStyle="1" w:styleId="CommentTextChar">
    <w:name w:val="Comment Text Char"/>
    <w:basedOn w:val="DefaultParagraphFont"/>
    <w:link w:val="CommentText"/>
    <w:uiPriority w:val="99"/>
    <w:semiHidden/>
    <w:rsid w:val="0061672F"/>
    <w:rPr>
      <w:rFonts w:ascii="Times New Roman" w:eastAsia="SimSun" w:hAnsi="Times New Roman" w:cs="Times New Roman"/>
      <w:sz w:val="20"/>
      <w:szCs w:val="20"/>
      <w:lang w:val="fr-FR"/>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fr-FR"/>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lang w:val="fr-FR"/>
    </w:rPr>
  </w:style>
  <w:style w:type="character" w:styleId="FollowedHyperlink">
    <w:name w:val="FollowedHyperlink"/>
    <w:rsid w:val="007E09DA"/>
    <w:rPr>
      <w:color w:val="800080"/>
      <w:u w:val="single"/>
      <w:lang w:val="fr-FR"/>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61672F"/>
    <w:rPr>
      <w:vertAlign w:val="superscript"/>
      <w:lang w:val="fr-FR"/>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61672F"/>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61672F"/>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672F"/>
    <w:rPr>
      <w:rFonts w:ascii="Times New Roman Bold" w:eastAsiaTheme="majorEastAsia" w:hAnsi="Times New Roman Bold" w:cstheme="majorBidi"/>
      <w:b/>
      <w:sz w:val="24"/>
      <w:szCs w:val="26"/>
      <w:lang w:val="fr-FR"/>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61672F"/>
    <w:rPr>
      <w:rFonts w:ascii="Times New Roman" w:eastAsiaTheme="majorEastAsia" w:hAnsi="Times New Roman" w:cs="Times New Roman"/>
      <w:b/>
      <w:bCs/>
      <w:lang w:val="fr-FR"/>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61672F"/>
    <w:rPr>
      <w:rFonts w:ascii="Times New Roman" w:eastAsiaTheme="majorEastAsia" w:hAnsi="Times New Roman" w:cs="Times New Roman"/>
      <w:b/>
      <w:bCs/>
      <w:lang w:val="fr-FR"/>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61672F"/>
    <w:rPr>
      <w:rFonts w:ascii="Times New Roman" w:eastAsiaTheme="majorEastAsia" w:hAnsi="Times New Roman" w:cs="Times New Roman"/>
      <w:i/>
      <w:iCs/>
      <w:lang w:val="fr-FR"/>
    </w:rPr>
  </w:style>
  <w:style w:type="character" w:customStyle="1" w:styleId="Heading6Char">
    <w:name w:val="Heading 6 Char"/>
    <w:basedOn w:val="DefaultParagraphFont"/>
    <w:link w:val="Heading6"/>
    <w:rsid w:val="0061672F"/>
    <w:rPr>
      <w:rFonts w:ascii="Times New Roman" w:eastAsia="SimSun" w:hAnsi="Times New Roman" w:cs="Times New Roman"/>
      <w:bCs/>
      <w:sz w:val="24"/>
      <w:lang w:val="fr-FR"/>
    </w:rPr>
  </w:style>
  <w:style w:type="character" w:customStyle="1" w:styleId="Heading7Char">
    <w:name w:val="Heading 7 Char"/>
    <w:basedOn w:val="DefaultParagraphFont"/>
    <w:link w:val="Heading7"/>
    <w:rsid w:val="0061672F"/>
    <w:rPr>
      <w:rFonts w:ascii="Times New Roman" w:eastAsia="SimSun" w:hAnsi="Times New Roman" w:cs="Times New Roman"/>
      <w:b/>
      <w:snapToGrid w:val="0"/>
      <w:u w:val="single"/>
      <w:lang w:val="fr-FR"/>
    </w:rPr>
  </w:style>
  <w:style w:type="character" w:customStyle="1" w:styleId="Heading8Char">
    <w:name w:val="Heading 8 Char"/>
    <w:basedOn w:val="DefaultParagraphFont"/>
    <w:link w:val="Heading8"/>
    <w:rsid w:val="0061672F"/>
    <w:rPr>
      <w:rFonts w:ascii="Times New Roman" w:eastAsia="SimSun" w:hAnsi="Times New Roman" w:cs="Times New Roman"/>
      <w:b/>
      <w:snapToGrid w:val="0"/>
      <w:u w:val="single"/>
      <w:lang w:val="fr-FR"/>
    </w:rPr>
  </w:style>
  <w:style w:type="character" w:customStyle="1" w:styleId="Heading9Char">
    <w:name w:val="Heading 9 Char"/>
    <w:basedOn w:val="DefaultParagraphFont"/>
    <w:link w:val="Heading9"/>
    <w:rsid w:val="0061672F"/>
    <w:rPr>
      <w:rFonts w:ascii="Times New Roman" w:eastAsia="SimSun" w:hAnsi="Times New Roman" w:cs="Times New Roman"/>
      <w:snapToGrid w:val="0"/>
      <w:u w:val="single"/>
      <w:lang w:val="fr-FR"/>
    </w:rPr>
  </w:style>
  <w:style w:type="character" w:styleId="PageNumber">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rsid w:val="007E09DA"/>
    <w:pPr>
      <w:spacing w:before="120" w:after="120"/>
      <w:ind w:left="720" w:right="720"/>
    </w:pPr>
    <w:rPr>
      <w:bCs/>
    </w:rPr>
  </w:style>
  <w:style w:type="paragraph" w:customStyle="1" w:styleId="recommendationheader">
    <w:name w:val="recommendation header"/>
    <w:basedOn w:val="Heading2"/>
    <w:rsid w:val="007E09DA"/>
  </w:style>
  <w:style w:type="paragraph" w:customStyle="1" w:styleId="recommendationheaderlong">
    <w:name w:val="recommendation header long"/>
    <w:basedOn w:val="Heading2longmultiline"/>
    <w:rsid w:val="007E09DA"/>
  </w:style>
  <w:style w:type="paragraph" w:customStyle="1" w:styleId="reference">
    <w:name w:val="reference"/>
    <w:basedOn w:val="Heading9"/>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Heading2"/>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61672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1672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1672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1672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61672F"/>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61672F"/>
    <w:pPr>
      <w:ind w:left="720"/>
      <w:contextualSpacing/>
    </w:pPr>
  </w:style>
  <w:style w:type="paragraph" w:styleId="Caption">
    <w:name w:val="caption"/>
    <w:basedOn w:val="Normal"/>
    <w:next w:val="Normal"/>
    <w:uiPriority w:val="35"/>
    <w:unhideWhenUsed/>
    <w:qFormat/>
    <w:rsid w:val="00A12A99"/>
    <w:rPr>
      <w:b/>
      <w:bCs/>
      <w:smallCaps/>
      <w:color w:val="1F497D" w:themeColor="text2"/>
    </w:r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1672F"/>
    <w:pPr>
      <w:spacing w:after="0" w:line="240" w:lineRule="auto"/>
    </w:pPr>
    <w:rPr>
      <w:rFonts w:ascii="Simplified Arabic" w:eastAsia="Times New Roman" w:hAnsi="Simplified Arabic" w:cs="Simplified Arabic"/>
      <w:noProof/>
      <w:sz w:val="24"/>
      <w:szCs w:val="24"/>
      <w:lang w:val="fr-FR"/>
    </w:rPr>
  </w:style>
  <w:style w:type="paragraph" w:customStyle="1" w:styleId="DarkList-Accent31">
    <w:name w:val="Dark List - Accent 31"/>
    <w:hidden/>
    <w:uiPriority w:val="99"/>
    <w:semiHidden/>
    <w:rsid w:val="0061672F"/>
    <w:pPr>
      <w:spacing w:after="0" w:line="240" w:lineRule="auto"/>
    </w:pPr>
    <w:rPr>
      <w:rFonts w:ascii="Times New Roman" w:eastAsia="SimSun" w:hAnsi="Times New Roman" w:cs="Times New Roman"/>
      <w:lang w:val="fr-FR" w:eastAsia="en-GB"/>
    </w:rPr>
  </w:style>
  <w:style w:type="paragraph" w:customStyle="1" w:styleId="CBDNormalNoNumber">
    <w:name w:val="CBD_Normal_NoNumber"/>
    <w:basedOn w:val="CBDNormal"/>
    <w:qFormat/>
    <w:rsid w:val="0061672F"/>
    <w:pPr>
      <w:spacing w:after="120"/>
      <w:ind w:left="567"/>
    </w:pPr>
  </w:style>
  <w:style w:type="paragraph" w:customStyle="1" w:styleId="Footnote">
    <w:name w:val="Footnote"/>
    <w:basedOn w:val="FootnoteText"/>
    <w:semiHidden/>
    <w:qFormat/>
    <w:rsid w:val="0061672F"/>
    <w:rPr>
      <w:szCs w:val="18"/>
    </w:rPr>
  </w:style>
  <w:style w:type="paragraph" w:customStyle="1" w:styleId="Annex">
    <w:name w:val="Annex"/>
    <w:basedOn w:val="Normal"/>
    <w:semiHidden/>
    <w:qFormat/>
    <w:rsid w:val="0061672F"/>
    <w:pPr>
      <w:spacing w:after="240"/>
    </w:pPr>
    <w:rPr>
      <w:b/>
      <w:sz w:val="28"/>
    </w:rPr>
  </w:style>
  <w:style w:type="paragraph" w:customStyle="1" w:styleId="ABSymbol">
    <w:name w:val="AB_Symbol"/>
    <w:basedOn w:val="Normal"/>
    <w:qFormat/>
    <w:rsid w:val="0061672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1672F"/>
    <w:pPr>
      <w:numPr>
        <w:numId w:val="7"/>
      </w:numPr>
      <w:tabs>
        <w:tab w:val="left" w:pos="3969"/>
      </w:tabs>
      <w:spacing w:before="120" w:after="120"/>
    </w:pPr>
  </w:style>
  <w:style w:type="paragraph" w:customStyle="1" w:styleId="AFCorNNormal">
    <w:name w:val="AF_CorNNormal"/>
    <w:basedOn w:val="Normal"/>
    <w:unhideWhenUsed/>
    <w:rsid w:val="0061672F"/>
    <w:pPr>
      <w:jc w:val="left"/>
    </w:pPr>
  </w:style>
  <w:style w:type="paragraph" w:customStyle="1" w:styleId="AEDistrNormal">
    <w:name w:val="AE_DistrNormal"/>
    <w:basedOn w:val="Normal"/>
    <w:unhideWhenUsed/>
    <w:rsid w:val="0061672F"/>
    <w:pPr>
      <w:jc w:val="left"/>
    </w:pPr>
  </w:style>
  <w:style w:type="paragraph" w:customStyle="1" w:styleId="AASmallLogo">
    <w:name w:val="AA_SmallLogo"/>
    <w:basedOn w:val="AEDistrNormal"/>
    <w:unhideWhenUsed/>
    <w:rsid w:val="0061672F"/>
    <w:pPr>
      <w:spacing w:before="40"/>
    </w:pPr>
    <w:rPr>
      <w:sz w:val="4"/>
    </w:rPr>
  </w:style>
  <w:style w:type="paragraph" w:customStyle="1" w:styleId="ACLargeLogo">
    <w:name w:val="AC_LargeLogo"/>
    <w:basedOn w:val="AFCorNNormal"/>
    <w:next w:val="AISpacer"/>
    <w:unhideWhenUsed/>
    <w:rsid w:val="0061672F"/>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61672F"/>
    <w:rPr>
      <w:b/>
      <w:bCs/>
    </w:rPr>
  </w:style>
  <w:style w:type="character" w:customStyle="1" w:styleId="CommentSubjectChar">
    <w:name w:val="Comment Subject Char"/>
    <w:basedOn w:val="CommentTextChar"/>
    <w:link w:val="CommentSubject"/>
    <w:uiPriority w:val="99"/>
    <w:semiHidden/>
    <w:rsid w:val="0061672F"/>
    <w:rPr>
      <w:rFonts w:ascii="Times New Roman" w:eastAsia="SimSun" w:hAnsi="Times New Roman" w:cs="Times New Roman"/>
      <w:b/>
      <w:bCs/>
      <w:sz w:val="20"/>
      <w:szCs w:val="20"/>
      <w:lang w:val="fr-FR"/>
    </w:rPr>
  </w:style>
  <w:style w:type="paragraph" w:customStyle="1" w:styleId="Item">
    <w:name w:val="Item"/>
    <w:basedOn w:val="Normal"/>
    <w:semiHidden/>
    <w:qFormat/>
    <w:rsid w:val="0061672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1672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fr-FR"/>
    </w:rPr>
  </w:style>
  <w:style w:type="paragraph" w:styleId="List">
    <w:name w:val="List"/>
    <w:basedOn w:val="Normal"/>
    <w:semiHidden/>
    <w:rsid w:val="0061672F"/>
    <w:pPr>
      <w:contextualSpacing/>
    </w:pPr>
  </w:style>
  <w:style w:type="numbering" w:customStyle="1" w:styleId="ListCBD">
    <w:name w:val="ListCBD"/>
    <w:basedOn w:val="NoList"/>
    <w:uiPriority w:val="99"/>
    <w:rsid w:val="0061672F"/>
    <w:pPr>
      <w:numPr>
        <w:numId w:val="5"/>
      </w:numPr>
    </w:pPr>
  </w:style>
  <w:style w:type="numbering" w:customStyle="1" w:styleId="CBDHeadings">
    <w:name w:val="CBD_Headings"/>
    <w:basedOn w:val="ListCBD"/>
    <w:uiPriority w:val="99"/>
    <w:rsid w:val="0061672F"/>
    <w:pPr>
      <w:numPr>
        <w:numId w:val="6"/>
      </w:numPr>
    </w:pPr>
  </w:style>
  <w:style w:type="paragraph" w:customStyle="1" w:styleId="AISpacer">
    <w:name w:val="AI_Spacer"/>
    <w:next w:val="Normal"/>
    <w:unhideWhenUsed/>
    <w:qFormat/>
    <w:rsid w:val="0061672F"/>
    <w:pPr>
      <w:spacing w:after="0" w:line="240" w:lineRule="auto"/>
    </w:pPr>
    <w:rPr>
      <w:rFonts w:ascii="Times New Roman" w:eastAsia="SimSun" w:hAnsi="Times New Roman" w:cs="Times New Roman"/>
      <w:sz w:val="2"/>
      <w:lang w:val="fr-FR"/>
    </w:rPr>
  </w:style>
  <w:style w:type="paragraph" w:customStyle="1" w:styleId="AEDistrNormal6pt">
    <w:name w:val="AE_DistrNormal6pt"/>
    <w:basedOn w:val="AEDistrNormal"/>
    <w:next w:val="AFCorNNormal"/>
    <w:unhideWhenUsed/>
    <w:qFormat/>
    <w:rsid w:val="0061672F"/>
    <w:pPr>
      <w:spacing w:before="120"/>
    </w:pPr>
  </w:style>
  <w:style w:type="paragraph" w:customStyle="1" w:styleId="AFCorNBold">
    <w:name w:val="AF_CorNBold"/>
    <w:basedOn w:val="AFCorNNormal"/>
    <w:next w:val="AFCorNNormal"/>
    <w:unhideWhenUsed/>
    <w:qFormat/>
    <w:rsid w:val="0061672F"/>
    <w:rPr>
      <w:b/>
    </w:rPr>
  </w:style>
  <w:style w:type="paragraph" w:customStyle="1" w:styleId="AFCorN12Bold">
    <w:name w:val="AF_CorN12Bold"/>
    <w:basedOn w:val="AFCorNNormal"/>
    <w:next w:val="AFCorNNormal"/>
    <w:unhideWhenUsed/>
    <w:qFormat/>
    <w:rsid w:val="0061672F"/>
    <w:rPr>
      <w:b/>
      <w:sz w:val="24"/>
    </w:rPr>
  </w:style>
  <w:style w:type="paragraph" w:customStyle="1" w:styleId="CBDAgendaItem">
    <w:name w:val="CBD_AgendaItem"/>
    <w:basedOn w:val="Normal"/>
    <w:rsid w:val="003F1A75"/>
    <w:pPr>
      <w:keepNext/>
      <w:spacing w:before="240" w:after="120"/>
    </w:pPr>
    <w:rPr>
      <w:rFonts w:ascii="Times New Roman Bold" w:hAnsi="Times New Roman Bold" w:cs="Times New Roman Bold"/>
      <w:b/>
      <w:sz w:val="24"/>
      <w:szCs w:val="24"/>
    </w:rPr>
  </w:style>
  <w:style w:type="paragraph" w:customStyle="1" w:styleId="CBDDesicionText">
    <w:name w:val="CBD_DesicionText"/>
    <w:basedOn w:val="CBDNormal"/>
    <w:qFormat/>
    <w:rsid w:val="0061672F"/>
    <w:pPr>
      <w:spacing w:after="120"/>
      <w:ind w:left="1134" w:firstLine="567"/>
    </w:pPr>
  </w:style>
  <w:style w:type="paragraph" w:customStyle="1" w:styleId="CBDDesicionAnnex">
    <w:name w:val="CBD_DesicionAnnex"/>
    <w:basedOn w:val="CBDNormal"/>
    <w:next w:val="CBDDesicionText"/>
    <w:qFormat/>
    <w:rsid w:val="0061672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1672F"/>
    <w:pPr>
      <w:keepNext/>
      <w:keepLines/>
      <w:spacing w:after="240"/>
      <w:jc w:val="left"/>
    </w:pPr>
    <w:rPr>
      <w:b/>
      <w:sz w:val="28"/>
      <w:lang w:bidi="ar-SY"/>
    </w:rPr>
  </w:style>
  <w:style w:type="paragraph" w:customStyle="1" w:styleId="CBDSubTitle">
    <w:name w:val="CBD_SubTitle"/>
    <w:basedOn w:val="CBDNormal"/>
    <w:qFormat/>
    <w:rsid w:val="0061672F"/>
    <w:pPr>
      <w:keepNext/>
      <w:keepLines/>
      <w:spacing w:before="240" w:after="240"/>
      <w:ind w:left="567"/>
      <w:jc w:val="left"/>
    </w:pPr>
    <w:rPr>
      <w:b/>
    </w:rPr>
  </w:style>
  <w:style w:type="paragraph" w:customStyle="1" w:styleId="CBDTitle">
    <w:name w:val="CBD_Title"/>
    <w:basedOn w:val="CBDNormal"/>
    <w:next w:val="CBDSubTitle"/>
    <w:qFormat/>
    <w:rsid w:val="0061672F"/>
    <w:pPr>
      <w:keepNext/>
      <w:keepLines/>
      <w:spacing w:before="240" w:after="240"/>
      <w:ind w:left="567"/>
      <w:jc w:val="left"/>
    </w:pPr>
    <w:rPr>
      <w:b/>
      <w:sz w:val="28"/>
    </w:rPr>
  </w:style>
  <w:style w:type="paragraph" w:customStyle="1" w:styleId="AENormal">
    <w:name w:val="AE_Normal"/>
    <w:basedOn w:val="Normal"/>
    <w:rsid w:val="0061672F"/>
  </w:style>
  <w:style w:type="paragraph" w:customStyle="1" w:styleId="CBDH1">
    <w:name w:val="CBD_H1"/>
    <w:basedOn w:val="CBDNormal"/>
    <w:qFormat/>
    <w:rsid w:val="0061672F"/>
    <w:pPr>
      <w:keepNext/>
      <w:keepLines/>
      <w:spacing w:before="240" w:after="120"/>
      <w:ind w:left="567" w:hanging="567"/>
      <w:jc w:val="left"/>
      <w:outlineLvl w:val="0"/>
    </w:pPr>
    <w:rPr>
      <w:b/>
      <w:sz w:val="28"/>
    </w:rPr>
  </w:style>
  <w:style w:type="paragraph" w:customStyle="1" w:styleId="CBDH2">
    <w:name w:val="CBD_H2"/>
    <w:basedOn w:val="CBDNormal"/>
    <w:qFormat/>
    <w:rsid w:val="0061672F"/>
    <w:pPr>
      <w:keepNext/>
      <w:keepLines/>
      <w:ind w:left="567" w:hanging="567"/>
    </w:pPr>
    <w:rPr>
      <w:b/>
      <w:sz w:val="24"/>
    </w:rPr>
  </w:style>
  <w:style w:type="paragraph" w:customStyle="1" w:styleId="CBDFootnoteText">
    <w:name w:val="CBD_Footnote_Text"/>
    <w:basedOn w:val="CBDNormal"/>
    <w:qFormat/>
    <w:rsid w:val="0061672F"/>
    <w:pPr>
      <w:jc w:val="left"/>
    </w:pPr>
    <w:rPr>
      <w:sz w:val="18"/>
    </w:rPr>
  </w:style>
  <w:style w:type="paragraph" w:customStyle="1" w:styleId="CBDFooter">
    <w:name w:val="CBD_Footer"/>
    <w:basedOn w:val="CBDNormal"/>
    <w:qFormat/>
    <w:rsid w:val="0061672F"/>
    <w:rPr>
      <w:sz w:val="20"/>
    </w:rPr>
  </w:style>
  <w:style w:type="paragraph" w:customStyle="1" w:styleId="CBDHeader">
    <w:name w:val="CBD_Header"/>
    <w:basedOn w:val="CBDNormal"/>
    <w:next w:val="CBDFooter"/>
    <w:qFormat/>
    <w:rsid w:val="0061672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1672F"/>
    <w:pPr>
      <w:keepNext/>
      <w:keepLines/>
      <w:spacing w:before="120" w:after="120"/>
      <w:ind w:left="567" w:hanging="567"/>
      <w:jc w:val="left"/>
    </w:pPr>
    <w:rPr>
      <w:b/>
    </w:rPr>
  </w:style>
  <w:style w:type="paragraph" w:customStyle="1" w:styleId="CBDH4">
    <w:name w:val="CBD_H4"/>
    <w:basedOn w:val="CBDNormal"/>
    <w:rsid w:val="0061672F"/>
    <w:pPr>
      <w:keepNext/>
      <w:keepLines/>
      <w:spacing w:before="120" w:after="120"/>
      <w:ind w:left="567" w:hanging="567"/>
      <w:jc w:val="left"/>
    </w:pPr>
    <w:rPr>
      <w:b/>
    </w:rPr>
  </w:style>
  <w:style w:type="paragraph" w:customStyle="1" w:styleId="CBDH5">
    <w:name w:val="CBD_H5"/>
    <w:basedOn w:val="CBDNormal"/>
    <w:qFormat/>
    <w:rsid w:val="0061672F"/>
    <w:pPr>
      <w:keepNext/>
      <w:keepLines/>
      <w:spacing w:before="120" w:after="120"/>
      <w:ind w:left="567" w:hanging="567"/>
      <w:jc w:val="left"/>
    </w:pPr>
    <w:rPr>
      <w:i/>
    </w:rPr>
  </w:style>
  <w:style w:type="paragraph" w:customStyle="1" w:styleId="CBDTableNormal">
    <w:name w:val="CBD_TableNormal"/>
    <w:basedOn w:val="CBDNormal"/>
    <w:qFormat/>
    <w:rsid w:val="0061672F"/>
    <w:pPr>
      <w:spacing w:before="40" w:after="80"/>
      <w:jc w:val="left"/>
    </w:pPr>
    <w:rPr>
      <w:sz w:val="20"/>
    </w:rPr>
  </w:style>
  <w:style w:type="paragraph" w:customStyle="1" w:styleId="CBDTableTitle">
    <w:name w:val="CBD_TableTitle"/>
    <w:basedOn w:val="CBDNormal"/>
    <w:qFormat/>
    <w:rsid w:val="0061672F"/>
    <w:pPr>
      <w:keepNext/>
      <w:keepLines/>
      <w:spacing w:before="120" w:after="60"/>
      <w:ind w:left="567"/>
      <w:jc w:val="left"/>
    </w:pPr>
    <w:rPr>
      <w:b/>
    </w:rPr>
  </w:style>
  <w:style w:type="paragraph" w:customStyle="1" w:styleId="CBDFigureTitle">
    <w:name w:val="CBD_FigureTitle"/>
    <w:basedOn w:val="CBDNormal"/>
    <w:next w:val="CBDNormalNoNumber"/>
    <w:qFormat/>
    <w:rsid w:val="0061672F"/>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lang w:val="fr-FR"/>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fr-FR"/>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lang w:val="fr-FR"/>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lang w:val="fr-FR"/>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lang w:val="fr-FR"/>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fr-FR"/>
    </w:rPr>
  </w:style>
  <w:style w:type="character" w:styleId="BookTitle">
    <w:name w:val="Book Title"/>
    <w:basedOn w:val="DefaultParagraphFont"/>
    <w:uiPriority w:val="33"/>
    <w:qFormat/>
    <w:rsid w:val="00A12A99"/>
    <w:rPr>
      <w:b/>
      <w:bCs/>
      <w:smallCaps/>
      <w:spacing w:val="10"/>
      <w:lang w:val="fr-FR"/>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lang w:val="fr-FR"/>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lang w:val="fr-FR"/>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fr-FR"/>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lang w:val="fr-FR"/>
    </w:rPr>
  </w:style>
  <w:style w:type="character" w:styleId="Emphasis">
    <w:name w:val="Emphasis"/>
    <w:basedOn w:val="DefaultParagraphFont"/>
    <w:uiPriority w:val="20"/>
    <w:qFormat/>
    <w:rsid w:val="00A12A99"/>
    <w:rPr>
      <w:i/>
      <w:iCs/>
      <w:lang w:val="fr-FR"/>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fr-FR"/>
    </w:rPr>
  </w:style>
  <w:style w:type="character" w:styleId="HTMLAcronym">
    <w:name w:val="HTML Acronym"/>
    <w:basedOn w:val="DefaultParagraphFont"/>
    <w:uiPriority w:val="99"/>
    <w:semiHidden/>
    <w:unhideWhenUsed/>
    <w:rsid w:val="00A111D1"/>
    <w:rPr>
      <w:lang w:val="fr-FR"/>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lang w:val="fr-FR"/>
    </w:rPr>
  </w:style>
  <w:style w:type="character" w:styleId="HTMLCite">
    <w:name w:val="HTML Cite"/>
    <w:basedOn w:val="DefaultParagraphFont"/>
    <w:uiPriority w:val="99"/>
    <w:semiHidden/>
    <w:unhideWhenUsed/>
    <w:rsid w:val="00A111D1"/>
    <w:rPr>
      <w:i/>
      <w:iCs/>
      <w:lang w:val="fr-FR"/>
    </w:rPr>
  </w:style>
  <w:style w:type="character" w:styleId="HTMLCode">
    <w:name w:val="HTML Code"/>
    <w:basedOn w:val="DefaultParagraphFont"/>
    <w:uiPriority w:val="99"/>
    <w:semiHidden/>
    <w:unhideWhenUsed/>
    <w:rsid w:val="00A111D1"/>
    <w:rPr>
      <w:rFonts w:ascii="Consolas" w:hAnsi="Consolas"/>
      <w:sz w:val="20"/>
      <w:szCs w:val="20"/>
      <w:lang w:val="fr-FR"/>
    </w:rPr>
  </w:style>
  <w:style w:type="character" w:styleId="HTMLDefinition">
    <w:name w:val="HTML Definition"/>
    <w:basedOn w:val="DefaultParagraphFont"/>
    <w:uiPriority w:val="99"/>
    <w:semiHidden/>
    <w:unhideWhenUsed/>
    <w:rsid w:val="00A111D1"/>
    <w:rPr>
      <w:i/>
      <w:iCs/>
      <w:lang w:val="fr-FR"/>
    </w:rPr>
  </w:style>
  <w:style w:type="character" w:styleId="HTMLKeyboard">
    <w:name w:val="HTML Keyboard"/>
    <w:basedOn w:val="DefaultParagraphFont"/>
    <w:uiPriority w:val="99"/>
    <w:semiHidden/>
    <w:unhideWhenUsed/>
    <w:rsid w:val="00A111D1"/>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fr-FR"/>
    </w:rPr>
  </w:style>
  <w:style w:type="character" w:styleId="HTMLSample">
    <w:name w:val="HTML Sample"/>
    <w:basedOn w:val="DefaultParagraphFont"/>
    <w:uiPriority w:val="99"/>
    <w:semiHidden/>
    <w:unhideWhenUsed/>
    <w:rsid w:val="00A111D1"/>
    <w:rPr>
      <w:rFonts w:ascii="Consolas" w:hAnsi="Consolas"/>
      <w:sz w:val="24"/>
      <w:szCs w:val="24"/>
      <w:lang w:val="fr-FR"/>
    </w:rPr>
  </w:style>
  <w:style w:type="character" w:styleId="HTMLTypewriter">
    <w:name w:val="HTML Typewriter"/>
    <w:basedOn w:val="DefaultParagraphFont"/>
    <w:uiPriority w:val="99"/>
    <w:semiHidden/>
    <w:unhideWhenUsed/>
    <w:rsid w:val="00A111D1"/>
    <w:rPr>
      <w:rFonts w:ascii="Consolas" w:hAnsi="Consolas"/>
      <w:sz w:val="20"/>
      <w:szCs w:val="20"/>
      <w:lang w:val="fr-FR"/>
    </w:rPr>
  </w:style>
  <w:style w:type="character" w:styleId="HTMLVariable">
    <w:name w:val="HTML Variable"/>
    <w:basedOn w:val="DefaultParagraphFon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2A99"/>
    <w:rPr>
      <w:b/>
      <w:bCs/>
      <w:i/>
      <w:iCs/>
      <w:lang w:val="fr-FR"/>
    </w:rPr>
  </w:style>
  <w:style w:type="paragraph" w:styleId="IntenseQuote">
    <w:name w:val="Intense Quote"/>
    <w:basedOn w:val="Normal"/>
    <w:next w:val="Normal"/>
    <w:link w:val="IntenseQuoteChar"/>
    <w:uiPriority w:val="30"/>
    <w:qFormat/>
    <w:rsid w:val="00A12A99"/>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12A99"/>
    <w:rPr>
      <w:rFonts w:asciiTheme="majorHAnsi" w:eastAsiaTheme="majorEastAsia" w:hAnsiTheme="majorHAnsi" w:cstheme="majorBidi"/>
      <w:color w:val="1F497D" w:themeColor="text2"/>
      <w:spacing w:val="-6"/>
      <w:sz w:val="32"/>
      <w:szCs w:val="32"/>
      <w:lang w:val="fr-FR"/>
    </w:rPr>
  </w:style>
  <w:style w:type="character" w:styleId="IntenseReference">
    <w:name w:val="Intense Reference"/>
    <w:basedOn w:val="DefaultParagraphFont"/>
    <w:uiPriority w:val="32"/>
    <w:qFormat/>
    <w:rsid w:val="00A12A99"/>
    <w:rPr>
      <w:b/>
      <w:bCs/>
      <w:smallCaps/>
      <w:color w:val="1F497D" w:themeColor="text2"/>
      <w:u w:val="single"/>
      <w:lang w:val="fr-FR"/>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fr-FR"/>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fr-FR"/>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fr-FR"/>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fr-FR"/>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z w:val="24"/>
      <w:szCs w:val="24"/>
      <w:shd w:val="pct20" w:color="auto" w:fill="auto"/>
      <w:lang w:val="fr-FR"/>
    </w:rPr>
  </w:style>
  <w:style w:type="paragraph" w:styleId="NoSpacing">
    <w:name w:val="No Spacing"/>
    <w:uiPriority w:val="1"/>
    <w:qFormat/>
    <w:rsid w:val="00A12A99"/>
    <w:pPr>
      <w:spacing w:after="0" w:line="240" w:lineRule="auto"/>
    </w:pPr>
    <w:rPr>
      <w:lang w:val="fr-FR"/>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lang w:val="fr-FR"/>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fr-FR"/>
    </w:rPr>
  </w:style>
  <w:style w:type="paragraph" w:styleId="Quote">
    <w:name w:val="Quote"/>
    <w:basedOn w:val="Normal"/>
    <w:next w:val="Normal"/>
    <w:link w:val="QuoteChar"/>
    <w:uiPriority w:val="29"/>
    <w:qFormat/>
    <w:rsid w:val="00A12A99"/>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12A99"/>
    <w:rPr>
      <w:rFonts w:ascii="Times New Roman" w:eastAsia="SimSun" w:hAnsi="Times New Roman" w:cs="Times New Roman"/>
      <w:color w:val="1F497D" w:themeColor="text2"/>
      <w:sz w:val="24"/>
      <w:szCs w:val="24"/>
      <w:lang w:val="fr-FR"/>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lang w:val="fr-FR"/>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lang w:val="fr-FR"/>
    </w:rPr>
  </w:style>
  <w:style w:type="character" w:styleId="SmartHyperlink">
    <w:name w:val="Smart Hyperlink"/>
    <w:basedOn w:val="DefaultParagraphFont"/>
    <w:uiPriority w:val="99"/>
    <w:semiHidden/>
    <w:unhideWhenUsed/>
    <w:rsid w:val="00A111D1"/>
    <w:rPr>
      <w:u w:val="dotted"/>
      <w:lang w:val="fr-FR"/>
    </w:rPr>
  </w:style>
  <w:style w:type="character" w:styleId="SmartLink">
    <w:name w:val="Smart Link"/>
    <w:basedOn w:val="DefaultParagraphFont"/>
    <w:uiPriority w:val="99"/>
    <w:semiHidden/>
    <w:unhideWhenUsed/>
    <w:rsid w:val="00A111D1"/>
    <w:rPr>
      <w:color w:val="0000FF"/>
      <w:u w:val="single"/>
      <w:shd w:val="clear" w:color="auto" w:fill="F3F2F1"/>
      <w:lang w:val="fr-FR"/>
    </w:rPr>
  </w:style>
  <w:style w:type="character" w:styleId="Strong">
    <w:name w:val="Strong"/>
    <w:basedOn w:val="DefaultParagraphFont"/>
    <w:uiPriority w:val="22"/>
    <w:qFormat/>
    <w:rsid w:val="00A12A99"/>
    <w:rPr>
      <w:b/>
      <w:bCs/>
      <w:lang w:val="fr-FR"/>
    </w:rPr>
  </w:style>
  <w:style w:type="character" w:styleId="SubtleEmphasis">
    <w:name w:val="Subtle Emphasis"/>
    <w:basedOn w:val="DefaultParagraphFont"/>
    <w:uiPriority w:val="19"/>
    <w:qFormat/>
    <w:rsid w:val="00A12A99"/>
    <w:rPr>
      <w:i/>
      <w:iCs/>
      <w:color w:val="595959" w:themeColor="text1" w:themeTint="A6"/>
      <w:lang w:val="fr-FR"/>
    </w:rPr>
  </w:style>
  <w:style w:type="character" w:styleId="SubtleReference">
    <w:name w:val="Subtle Reference"/>
    <w:basedOn w:val="DefaultParagraphFont"/>
    <w:uiPriority w:val="31"/>
    <w:qFormat/>
    <w:rsid w:val="00A12A99"/>
    <w:rPr>
      <w:smallCaps/>
      <w:color w:val="595959" w:themeColor="text1" w:themeTint="A6"/>
      <w:u w:val="none" w:color="7F7F7F" w:themeColor="text1" w:themeTint="80"/>
      <w:bdr w:val="none" w:sz="0" w:space="0" w:color="auto"/>
      <w:lang w:val="fr-FR"/>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2A99"/>
    <w:pPr>
      <w:outlineLvl w:val="9"/>
    </w:pPr>
  </w:style>
  <w:style w:type="character" w:styleId="UnresolvedMention">
    <w:name w:val="Unresolved Mention"/>
    <w:basedOn w:val="DefaultParagraphFon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61672F"/>
    <w:pPr>
      <w:keepNext/>
      <w:keepLines/>
      <w:spacing w:before="240" w:after="120"/>
      <w:jc w:val="left"/>
    </w:pPr>
    <w:rPr>
      <w:b/>
      <w:sz w:val="24"/>
    </w:rPr>
  </w:style>
  <w:style w:type="paragraph" w:customStyle="1" w:styleId="CBDagendaItem0">
    <w:name w:val="CBD_agenda_Item"/>
    <w:basedOn w:val="CBDNormalNumber"/>
    <w:rsid w:val="003F1A75"/>
  </w:style>
  <w:style w:type="paragraph" w:customStyle="1" w:styleId="CBDpara-item">
    <w:name w:val="CBD_para-item"/>
    <w:basedOn w:val="Normal"/>
    <w:qFormat/>
    <w:rsid w:val="0061672F"/>
    <w:pPr>
      <w:tabs>
        <w:tab w:val="clear" w:pos="567"/>
      </w:tabs>
      <w:spacing w:before="120" w:after="120"/>
      <w:ind w:left="1134" w:hanging="567"/>
      <w:jc w:val="left"/>
    </w:pPr>
  </w:style>
  <w:style w:type="paragraph" w:customStyle="1" w:styleId="CBDsubpara-item">
    <w:name w:val="CBD_subpara-item"/>
    <w:basedOn w:val="CBDpara-item"/>
    <w:qFormat/>
    <w:rsid w:val="0061672F"/>
    <w:pPr>
      <w:tabs>
        <w:tab w:val="clear" w:pos="1134"/>
      </w:tabs>
      <w:ind w:left="1701"/>
    </w:pPr>
  </w:style>
  <w:style w:type="paragraph" w:customStyle="1" w:styleId="CBDRecommendText">
    <w:name w:val="CBD_RecommendText"/>
    <w:basedOn w:val="Normal"/>
    <w:qFormat/>
    <w:rsid w:val="0061672F"/>
    <w:pPr>
      <w:spacing w:after="120"/>
      <w:ind w:left="567"/>
    </w:p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E8228E"/>
    <w:pPr>
      <w:tabs>
        <w:tab w:val="num" w:pos="1800"/>
      </w:tabs>
      <w:spacing w:line="240" w:lineRule="exact"/>
    </w:pPr>
    <w:rPr>
      <w:rFonts w:asciiTheme="minorHAnsi" w:eastAsiaTheme="minorEastAsia" w:hAnsiTheme="minorHAnsi" w:cstheme="minorBidi"/>
      <w:vertAlign w:val="superscript"/>
    </w:rPr>
  </w:style>
  <w:style w:type="character" w:customStyle="1" w:styleId="ListParagraphChar">
    <w:name w:val="List Paragraph Char"/>
    <w:basedOn w:val="DefaultParagraphFont"/>
    <w:link w:val="ListParagraph"/>
    <w:uiPriority w:val="34"/>
    <w:rsid w:val="00E8228E"/>
    <w:rPr>
      <w:rFonts w:ascii="Times New Roman" w:eastAsia="SimSun" w:hAnsi="Times New Roman" w:cs="Times New Roman"/>
      <w:lang w:val="fr-FR"/>
    </w:rPr>
  </w:style>
  <w:style w:type="paragraph" w:customStyle="1" w:styleId="CBDprov-agendaItem">
    <w:name w:val="CBD_prov-agenda_Item"/>
    <w:basedOn w:val="CBDNormalNumber"/>
    <w:qFormat/>
    <w:rsid w:val="0061672F"/>
  </w:style>
  <w:style w:type="paragraph" w:customStyle="1" w:styleId="CBDAgendaItem-1">
    <w:name w:val="CBD_AgendaItem-1"/>
    <w:basedOn w:val="Normal"/>
    <w:qFormat/>
    <w:rsid w:val="0061672F"/>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61672F"/>
    <w:pPr>
      <w:ind w:left="567" w:hanging="567"/>
    </w:pPr>
    <w:rPr>
      <w:sz w:val="22"/>
    </w:rPr>
  </w:style>
  <w:style w:type="paragraph" w:customStyle="1" w:styleId="CBDAgendaItem-3">
    <w:name w:val="CBD_AgendaItem-3"/>
    <w:basedOn w:val="CBDAgendaItem-1"/>
    <w:qFormat/>
    <w:rsid w:val="0061672F"/>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6-058"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stta/?m=sbstta-27"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SBSTTA/27/4" TargetMode="External"/><Relationship Id="rId20" Type="http://schemas.openxmlformats.org/officeDocument/2006/relationships/hyperlink" Target="https://www.cbd.int/recommendations/sbstta/?m=sbstta-2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recommendations/sbstta/?m=sbstta-27"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recommendations/sbstta/?m=sbstta-2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CB-OM-2026-02" TargetMode="External"/><Relationship Id="rId2" Type="http://schemas.openxmlformats.org/officeDocument/2006/relationships/hyperlink" Target="https://www.cbd.int/meetings/CCB-OM-2026-0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notifications/2026-058" TargetMode="External"/><Relationship Id="rId5" Type="http://schemas.openxmlformats.org/officeDocument/2006/relationships/hyperlink" Target="https://www.cbd.int/meetings/CCB-OM-2026-04" TargetMode="External"/><Relationship Id="rId4" Type="http://schemas.openxmlformats.org/officeDocument/2006/relationships/hyperlink" Target="https://www.cbd.int/meetings/CCB-OM-2026-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801A390-E1EB-4AE6-AF20-A7C18A5A2BA9}"/>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340</TotalTime>
  <Pages>16</Pages>
  <Words>7502</Words>
  <Characters>42765</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Multilevel road map for enhancing cooperation, policy coherence and synergies across the Rio conventions</vt:lpstr>
    </vt:vector>
  </TitlesOfParts>
  <Company>SCBD</Company>
  <LinksUpToDate>false</LinksUpToDate>
  <CharactersWithSpaces>50167</CharactersWithSpaces>
  <SharedDoc>false</SharedDoc>
  <HLinks>
    <vt:vector size="72" baseType="variant">
      <vt:variant>
        <vt:i4>3473440</vt:i4>
      </vt:variant>
      <vt:variant>
        <vt:i4>15</vt:i4>
      </vt:variant>
      <vt:variant>
        <vt:i4>0</vt:i4>
      </vt:variant>
      <vt:variant>
        <vt:i4>5</vt:i4>
      </vt:variant>
      <vt:variant>
        <vt:lpwstr>https://www.cbd.int/recommendations/sbstta/?m=sbstta-27</vt:lpwstr>
      </vt:variant>
      <vt:variant>
        <vt:lpwstr/>
      </vt:variant>
      <vt:variant>
        <vt:i4>3473440</vt:i4>
      </vt:variant>
      <vt:variant>
        <vt:i4>12</vt:i4>
      </vt:variant>
      <vt:variant>
        <vt:i4>0</vt:i4>
      </vt:variant>
      <vt:variant>
        <vt:i4>5</vt:i4>
      </vt:variant>
      <vt:variant>
        <vt:lpwstr>https://www.cbd.int/recommendations/sbstta/?m=sbstta-27</vt:lpwstr>
      </vt:variant>
      <vt:variant>
        <vt:lpwstr/>
      </vt:variant>
      <vt:variant>
        <vt:i4>7143477</vt:i4>
      </vt:variant>
      <vt:variant>
        <vt:i4>9</vt:i4>
      </vt:variant>
      <vt:variant>
        <vt:i4>0</vt:i4>
      </vt:variant>
      <vt:variant>
        <vt:i4>5</vt:i4>
      </vt:variant>
      <vt:variant>
        <vt:lpwstr>https://www.cbd.int/notifications/2026-058</vt:lpwstr>
      </vt:variant>
      <vt:variant>
        <vt:lpwstr/>
      </vt:variant>
      <vt:variant>
        <vt:i4>3473440</vt:i4>
      </vt:variant>
      <vt:variant>
        <vt:i4>6</vt:i4>
      </vt:variant>
      <vt:variant>
        <vt:i4>0</vt:i4>
      </vt:variant>
      <vt:variant>
        <vt:i4>5</vt:i4>
      </vt:variant>
      <vt:variant>
        <vt:lpwstr>https://www.cbd.int/recommendations/sbstta/?m=sbstta-27</vt:lpwstr>
      </vt:variant>
      <vt:variant>
        <vt:lpwstr/>
      </vt:variant>
      <vt:variant>
        <vt:i4>4587590</vt:i4>
      </vt:variant>
      <vt:variant>
        <vt:i4>3</vt:i4>
      </vt:variant>
      <vt:variant>
        <vt:i4>0</vt:i4>
      </vt:variant>
      <vt:variant>
        <vt:i4>5</vt:i4>
      </vt:variant>
      <vt:variant>
        <vt:lpwstr>https://www.cbd.int/documents/CBD/SBSTTA/27/4</vt:lpwstr>
      </vt:variant>
      <vt:variant>
        <vt:lpwstr/>
      </vt:variant>
      <vt:variant>
        <vt:i4>3473440</vt:i4>
      </vt:variant>
      <vt:variant>
        <vt:i4>0</vt:i4>
      </vt:variant>
      <vt:variant>
        <vt:i4>0</vt:i4>
      </vt:variant>
      <vt:variant>
        <vt:i4>5</vt:i4>
      </vt:variant>
      <vt:variant>
        <vt:lpwstr>https://www.cbd.int/recommendations/sbstta/?m=sbstta-27</vt:lpwstr>
      </vt:variant>
      <vt:variant>
        <vt:lpwstr/>
      </vt:variant>
      <vt:variant>
        <vt:i4>7143477</vt:i4>
      </vt:variant>
      <vt:variant>
        <vt:i4>15</vt:i4>
      </vt:variant>
      <vt:variant>
        <vt:i4>0</vt:i4>
      </vt:variant>
      <vt:variant>
        <vt:i4>5</vt:i4>
      </vt:variant>
      <vt:variant>
        <vt:lpwstr>https://www.cbd.int/notifications/2026-058</vt:lpwstr>
      </vt:variant>
      <vt:variant>
        <vt:lpwstr/>
      </vt:variant>
      <vt:variant>
        <vt:i4>3932285</vt:i4>
      </vt:variant>
      <vt:variant>
        <vt:i4>12</vt:i4>
      </vt:variant>
      <vt:variant>
        <vt:i4>0</vt:i4>
      </vt:variant>
      <vt:variant>
        <vt:i4>5</vt:i4>
      </vt:variant>
      <vt:variant>
        <vt:lpwstr>https://www.cbd.int/meetings/CCB-OM-2026-04</vt:lpwstr>
      </vt:variant>
      <vt:variant>
        <vt:lpwstr/>
      </vt:variant>
      <vt:variant>
        <vt:i4>3932285</vt:i4>
      </vt:variant>
      <vt:variant>
        <vt:i4>9</vt:i4>
      </vt:variant>
      <vt:variant>
        <vt:i4>0</vt:i4>
      </vt:variant>
      <vt:variant>
        <vt:i4>5</vt:i4>
      </vt:variant>
      <vt:variant>
        <vt:lpwstr>https://www.cbd.int/meetings/CCB-OM-2026-03</vt:lpwstr>
      </vt:variant>
      <vt:variant>
        <vt:lpwstr/>
      </vt:variant>
      <vt:variant>
        <vt:i4>3932285</vt:i4>
      </vt:variant>
      <vt:variant>
        <vt:i4>6</vt:i4>
      </vt:variant>
      <vt:variant>
        <vt:i4>0</vt:i4>
      </vt:variant>
      <vt:variant>
        <vt:i4>5</vt:i4>
      </vt:variant>
      <vt:variant>
        <vt:lpwstr>https://www.cbd.int/meetings/CCB-OM-2026-02</vt:lpwstr>
      </vt:variant>
      <vt:variant>
        <vt:lpwstr/>
      </vt:variant>
      <vt:variant>
        <vt:i4>3932285</vt:i4>
      </vt:variant>
      <vt:variant>
        <vt:i4>3</vt:i4>
      </vt:variant>
      <vt:variant>
        <vt:i4>0</vt:i4>
      </vt:variant>
      <vt:variant>
        <vt:i4>5</vt:i4>
      </vt:variant>
      <vt:variant>
        <vt:lpwstr>https://www.cbd.int/meetings/CCB-OM-2026-01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d'étape sur les activités relatives à la biodiversité et au changement climatique</dc:title>
  <dc:subject>CBD/COP/17/11</dc:subject>
  <dc:creator>Secretariat of the Convention on Biological Diversity</dc:creator>
  <cp:keywords>Convention sur la diversité biologique</cp:keywords>
  <cp:lastModifiedBy>catherine kinley</cp:lastModifiedBy>
  <cp:revision>301</cp:revision>
  <cp:lastPrinted>2026-09-15T19:07:00Z</cp:lastPrinted>
  <dcterms:created xsi:type="dcterms:W3CDTF">2026-09-23T18:15:00Z</dcterms:created>
  <dcterms:modified xsi:type="dcterms:W3CDTF">2026-10-01T10:09:00Z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