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2C05C1" w14:paraId="364D6D36" w14:textId="77777777" w:rsidTr="008A1499">
        <w:trPr>
          <w:trHeight w:val="850"/>
        </w:trPr>
        <w:tc>
          <w:tcPr>
            <w:tcW w:w="975" w:type="dxa"/>
            <w:vAlign w:val="bottom"/>
          </w:tcPr>
          <w:p w14:paraId="392518C6" w14:textId="77777777" w:rsidR="008A1499" w:rsidRPr="002C05C1" w:rsidRDefault="008A1499" w:rsidP="008A1499">
            <w:pPr>
              <w:pStyle w:val="AASmallLogo"/>
              <w:rPr>
                <w:lang w:val="es-ES_tradnl"/>
              </w:rPr>
            </w:pPr>
            <w:r w:rsidRPr="002C05C1">
              <w:rPr>
                <w:noProof/>
                <w:lang w:val="es-ES_tradnl"/>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2C05C1">
              <w:rPr>
                <w:lang w:val="es-ES_tradnl"/>
              </w:rPr>
              <w:t xml:space="preserve"> </w:t>
            </w:r>
          </w:p>
          <w:p w14:paraId="5F343D18" w14:textId="77777777" w:rsidR="008A1499" w:rsidRPr="002C05C1" w:rsidRDefault="008A1499" w:rsidP="008A1499">
            <w:pPr>
              <w:pStyle w:val="AASmallLogo"/>
              <w:rPr>
                <w:lang w:val="es-ES_tradnl"/>
              </w:rPr>
            </w:pPr>
          </w:p>
        </w:tc>
        <w:tc>
          <w:tcPr>
            <w:tcW w:w="1434" w:type="dxa"/>
            <w:noWrap/>
            <w:vAlign w:val="bottom"/>
          </w:tcPr>
          <w:p w14:paraId="7218A166" w14:textId="73B8F920" w:rsidR="008A1499" w:rsidRPr="002C05C1" w:rsidRDefault="008A1499" w:rsidP="008A1499">
            <w:pPr>
              <w:pStyle w:val="AASmallLogo"/>
              <w:rPr>
                <w:lang w:val="es-ES_tradnl"/>
              </w:rPr>
            </w:pPr>
            <w:r w:rsidRPr="002C05C1">
              <w:rPr>
                <w:lang w:val="es-ES_tradnl"/>
              </w:rPr>
              <w:t xml:space="preserve"> </w:t>
            </w:r>
            <w:r w:rsidR="002A56BE" w:rsidRPr="002C05C1">
              <w:rPr>
                <w:noProof/>
                <w:lang w:val="es-ES_tradnl" w:eastAsia="es-ES"/>
              </w:rPr>
              <w:drawing>
                <wp:inline distT="0" distB="0" distL="0" distR="0" wp14:anchorId="490A44C0" wp14:editId="29FC450E">
                  <wp:extent cx="611015" cy="349151"/>
                  <wp:effectExtent l="0" t="0" r="0" b="0"/>
                  <wp:docPr id="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p w14:paraId="35F4C489" w14:textId="77777777" w:rsidR="008A1499" w:rsidRPr="002C05C1" w:rsidRDefault="008A1499" w:rsidP="008A1499">
            <w:pPr>
              <w:pStyle w:val="AASmallLogo"/>
              <w:rPr>
                <w:lang w:val="es-ES_tradnl"/>
              </w:rPr>
            </w:pPr>
          </w:p>
        </w:tc>
        <w:tc>
          <w:tcPr>
            <w:tcW w:w="8073" w:type="dxa"/>
            <w:vAlign w:val="bottom"/>
          </w:tcPr>
          <w:p w14:paraId="0A2486A0" w14:textId="43DD875C" w:rsidR="008A1499" w:rsidRPr="002C05C1" w:rsidRDefault="008A1499" w:rsidP="003F1A75">
            <w:pPr>
              <w:pStyle w:val="ABSymbol"/>
              <w:rPr>
                <w:lang w:val="es-ES_tradnl"/>
              </w:rPr>
            </w:pPr>
            <w:r w:rsidRPr="002C05C1">
              <w:rPr>
                <w:sz w:val="40"/>
                <w:lang w:val="es-ES_tradnl"/>
              </w:rPr>
              <w:t>CBD</w:t>
            </w:r>
            <w:r w:rsidRPr="002C05C1">
              <w:rPr>
                <w:lang w:val="es-ES_tradnl"/>
              </w:rPr>
              <w:t>/NP/MOP/6/L.1</w:t>
            </w:r>
          </w:p>
        </w:tc>
      </w:tr>
    </w:tbl>
    <w:p w14:paraId="5363763A" w14:textId="77777777" w:rsidR="008A1499" w:rsidRPr="002C05C1" w:rsidRDefault="008A1499" w:rsidP="008A1499">
      <w:pPr>
        <w:pStyle w:val="AISpacer"/>
        <w:rPr>
          <w:lang w:val="es-ES_tradnl"/>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2C05C1" w14:paraId="35CC42C4" w14:textId="77777777" w:rsidTr="008A1499">
        <w:trPr>
          <w:trHeight w:val="1814"/>
        </w:trPr>
        <w:tc>
          <w:tcPr>
            <w:tcW w:w="7370" w:type="dxa"/>
          </w:tcPr>
          <w:p w14:paraId="29BB5F18" w14:textId="1A3A3AD6" w:rsidR="008A1499" w:rsidRPr="002C05C1" w:rsidRDefault="002A56BE" w:rsidP="008A1499">
            <w:pPr>
              <w:pStyle w:val="ACLargeLogo"/>
              <w:rPr>
                <w:lang w:val="es-ES_tradnl"/>
              </w:rPr>
            </w:pPr>
            <w:r w:rsidRPr="002C05C1">
              <w:rPr>
                <w:noProof/>
                <w:lang w:val="es-ES_tradnl" w:eastAsia="es-ES"/>
              </w:rPr>
              <w:drawing>
                <wp:inline distT="0" distB="0" distL="0" distR="0" wp14:anchorId="2792BAE5" wp14:editId="4318BDA1">
                  <wp:extent cx="2755631" cy="1013099"/>
                  <wp:effectExtent l="0" t="0" r="6985" b="0"/>
                  <wp:docPr id="2"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8A1499" w:rsidRPr="002C05C1">
              <w:rPr>
                <w:lang w:val="es-ES_tradnl"/>
              </w:rPr>
              <w:t xml:space="preserve"> </w:t>
            </w:r>
          </w:p>
          <w:p w14:paraId="143BF543" w14:textId="77777777" w:rsidR="008A1499" w:rsidRPr="002C05C1" w:rsidRDefault="008A1499" w:rsidP="008A1499">
            <w:pPr>
              <w:pStyle w:val="ACLargeLogo"/>
              <w:rPr>
                <w:lang w:val="es-ES_tradnl"/>
              </w:rPr>
            </w:pPr>
          </w:p>
        </w:tc>
        <w:tc>
          <w:tcPr>
            <w:tcW w:w="3112" w:type="dxa"/>
          </w:tcPr>
          <w:p w14:paraId="5B3CC123" w14:textId="7CE1936D" w:rsidR="008A1499" w:rsidRPr="002C05C1" w:rsidRDefault="008A1499" w:rsidP="008A1499">
            <w:pPr>
              <w:pStyle w:val="AEDistrNormal"/>
              <w:rPr>
                <w:lang w:val="es-ES_tradnl"/>
              </w:rPr>
            </w:pPr>
            <w:r w:rsidRPr="002C05C1">
              <w:rPr>
                <w:lang w:val="es-ES_tradnl"/>
              </w:rPr>
              <w:t xml:space="preserve">Distr. limitada </w:t>
            </w:r>
          </w:p>
          <w:p w14:paraId="0560D043" w14:textId="77777777" w:rsidR="008B222D" w:rsidRPr="002C05C1" w:rsidRDefault="008B222D" w:rsidP="008B222D">
            <w:pPr>
              <w:pStyle w:val="AEDistrNormal"/>
              <w:rPr>
                <w:lang w:val="es-ES_tradnl"/>
              </w:rPr>
            </w:pPr>
            <w:r w:rsidRPr="002C05C1">
              <w:rPr>
                <w:lang w:val="es-ES_tradnl"/>
              </w:rPr>
              <w:t xml:space="preserve">29 de octubre </w:t>
            </w:r>
            <w:r w:rsidR="00116879" w:rsidRPr="002C05C1">
              <w:rPr>
                <w:lang w:val="es-ES_tradnl"/>
              </w:rPr>
              <w:t>de 2026</w:t>
            </w:r>
          </w:p>
          <w:p w14:paraId="1EDC7E96" w14:textId="65799BF4" w:rsidR="008A1499" w:rsidRPr="002C05C1" w:rsidRDefault="008A1499" w:rsidP="008B222D">
            <w:pPr>
              <w:pStyle w:val="AEDistrNormal"/>
              <w:rPr>
                <w:lang w:val="es-ES_tradnl"/>
              </w:rPr>
            </w:pPr>
            <w:r w:rsidRPr="002C05C1">
              <w:rPr>
                <w:lang w:val="es-ES_tradnl"/>
              </w:rPr>
              <w:t>Español</w:t>
            </w:r>
            <w:r w:rsidRPr="002C05C1">
              <w:rPr>
                <w:lang w:val="es-ES_tradnl"/>
              </w:rPr>
              <w:br/>
              <w:t xml:space="preserve">Original: inglés </w:t>
            </w:r>
          </w:p>
          <w:p w14:paraId="0BF0F3F9" w14:textId="77777777" w:rsidR="008A1499" w:rsidRPr="002C05C1" w:rsidRDefault="008A1499" w:rsidP="008A1499">
            <w:pPr>
              <w:pStyle w:val="AEDistrNormal6pt"/>
              <w:rPr>
                <w:lang w:val="es-ES_tradnl"/>
              </w:rPr>
            </w:pPr>
          </w:p>
        </w:tc>
      </w:tr>
    </w:tbl>
    <w:p w14:paraId="782A3297" w14:textId="77777777" w:rsidR="008A1499" w:rsidRPr="002C05C1" w:rsidRDefault="008A1499" w:rsidP="008A1499">
      <w:pPr>
        <w:pStyle w:val="AISpacer"/>
        <w:rPr>
          <w:lang w:val="es-ES_tradnl"/>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2C05C1" w14:paraId="4148B4C5" w14:textId="77777777" w:rsidTr="008A1499">
        <w:trPr>
          <w:trHeight w:val="57"/>
        </w:trPr>
        <w:tc>
          <w:tcPr>
            <w:tcW w:w="6094" w:type="dxa"/>
          </w:tcPr>
          <w:p w14:paraId="05E3BF73" w14:textId="77777777" w:rsidR="008A1499" w:rsidRPr="002C05C1" w:rsidRDefault="00975047" w:rsidP="008A1499">
            <w:pPr>
              <w:pStyle w:val="AFCorN12Bold"/>
              <w:rPr>
                <w:lang w:val="es-ES_tradnl"/>
              </w:rPr>
            </w:pPr>
            <w:r w:rsidRPr="002C05C1">
              <w:rPr>
                <w:lang w:val="es-ES_tradnl"/>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14:paraId="0D34442C" w14:textId="77777777" w:rsidR="008A1499" w:rsidRPr="002C05C1" w:rsidRDefault="00975047" w:rsidP="008A1499">
            <w:pPr>
              <w:pStyle w:val="AFCorNBold"/>
              <w:rPr>
                <w:lang w:val="es-ES_tradnl"/>
              </w:rPr>
            </w:pPr>
            <w:r w:rsidRPr="002C05C1">
              <w:rPr>
                <w:lang w:val="es-ES_tradnl"/>
              </w:rPr>
              <w:t xml:space="preserve">Sexta reunión </w:t>
            </w:r>
          </w:p>
          <w:p w14:paraId="2927F19A" w14:textId="47707E13" w:rsidR="008A1499" w:rsidRPr="002C05C1" w:rsidRDefault="00975047" w:rsidP="008A1499">
            <w:pPr>
              <w:pStyle w:val="AFCorNNormal"/>
              <w:rPr>
                <w:lang w:val="es-ES_tradnl"/>
              </w:rPr>
            </w:pPr>
            <w:r w:rsidRPr="002C05C1">
              <w:rPr>
                <w:lang w:val="es-ES_tradnl"/>
              </w:rPr>
              <w:t>Ereván, 19 a 30 de octubre de 2026</w:t>
            </w:r>
          </w:p>
          <w:p w14:paraId="7C6C5B76" w14:textId="707366E0" w:rsidR="008A1499" w:rsidRPr="002C05C1" w:rsidRDefault="00116879" w:rsidP="008A1499">
            <w:pPr>
              <w:pStyle w:val="AFCorNNormal"/>
              <w:rPr>
                <w:lang w:val="es-ES_tradnl"/>
              </w:rPr>
            </w:pPr>
            <w:r w:rsidRPr="002C05C1">
              <w:rPr>
                <w:lang w:val="es-ES_tradnl"/>
              </w:rPr>
              <w:t xml:space="preserve">Tema 17 del programa </w:t>
            </w:r>
          </w:p>
          <w:p w14:paraId="63FDB8BF" w14:textId="2B51BBB5" w:rsidR="008A1499" w:rsidRPr="002C05C1" w:rsidRDefault="00116879" w:rsidP="008A1499">
            <w:pPr>
              <w:pStyle w:val="AFCorNBold"/>
              <w:rPr>
                <w:lang w:val="es-ES_tradnl"/>
              </w:rPr>
            </w:pPr>
            <w:r w:rsidRPr="002C05C1">
              <w:rPr>
                <w:lang w:val="es-ES_tradnl"/>
              </w:rPr>
              <w:t>Adopción del informe</w:t>
            </w:r>
          </w:p>
        </w:tc>
        <w:tc>
          <w:tcPr>
            <w:tcW w:w="4388" w:type="dxa"/>
          </w:tcPr>
          <w:p w14:paraId="17A57365" w14:textId="77777777" w:rsidR="008A1499" w:rsidRPr="002C05C1" w:rsidRDefault="008A1499" w:rsidP="008A1499">
            <w:pPr>
              <w:pStyle w:val="CBDNormal"/>
              <w:jc w:val="left"/>
              <w:rPr>
                <w:lang w:val="es-ES_tradnl"/>
              </w:rPr>
            </w:pPr>
          </w:p>
        </w:tc>
      </w:tr>
    </w:tbl>
    <w:p w14:paraId="1D4BC38F" w14:textId="46EFE11C" w:rsidR="00C9161D" w:rsidRPr="002C05C1" w:rsidRDefault="00F67607" w:rsidP="0023484D">
      <w:pPr>
        <w:pStyle w:val="CBDTitle"/>
        <w:rPr>
          <w:caps/>
          <w:lang w:val="es-ES_tradnl"/>
        </w:rPr>
      </w:pPr>
      <w:sdt>
        <w:sdtPr>
          <w:rPr>
            <w:lang w:val="es-ES_tradnl"/>
          </w:rPr>
          <w:alias w:val="Título"/>
          <w:tag w:val=""/>
          <w:id w:val="772832786"/>
          <w:placeholder>
            <w:docPart w:val="C602BF6AB2294EAC91B421B358D5FBB8"/>
          </w:placeholder>
          <w:dataBinding w:prefixMappings="xmlns:ns0='http://purl.org/dc/elements/1.1/' xmlns:ns1='http://schemas.openxmlformats.org/package/2006/metadata/core-properties' " w:xpath="/ns1:coreProperties[1]/ns0:title[1]" w:storeItemID="{6C3C8BC8-F283-45AE-878A-BAB7291924A1}"/>
          <w:text/>
        </w:sdtPr>
        <w:sdtEndPr/>
        <w:sdtContent>
          <w:r w:rsidR="00300B05" w:rsidRPr="002C05C1">
            <w:rPr>
              <w:lang w:val="es-ES_tradnl"/>
            </w:rPr>
            <w:t>Proyecto de informe de la reunión</w:t>
          </w:r>
        </w:sdtContent>
      </w:sdt>
      <w:r w:rsidR="00743D72" w:rsidRPr="002C05C1">
        <w:rPr>
          <w:caps/>
          <w:lang w:val="es-ES_tradnl"/>
        </w:rPr>
        <w:t xml:space="preserve"> </w:t>
      </w:r>
    </w:p>
    <w:p w14:paraId="32FD1255" w14:textId="77777777" w:rsidR="00B70DC0" w:rsidRPr="002C05C1" w:rsidRDefault="00B70DC0" w:rsidP="00B70DC0">
      <w:pPr>
        <w:pStyle w:val="CBDH1"/>
        <w:rPr>
          <w:lang w:val="es-ES_tradnl"/>
        </w:rPr>
      </w:pPr>
      <w:r w:rsidRPr="002C05C1">
        <w:rPr>
          <w:lang w:val="es-ES_tradnl"/>
        </w:rPr>
        <w:t>Introducción</w:t>
      </w:r>
    </w:p>
    <w:p w14:paraId="461716B3" w14:textId="77777777" w:rsidR="00496EDD" w:rsidRPr="002C05C1" w:rsidRDefault="00496EDD" w:rsidP="00496EDD">
      <w:pPr>
        <w:pStyle w:val="CBDH2"/>
        <w:rPr>
          <w:lang w:val="es-ES_tradnl"/>
        </w:rPr>
      </w:pPr>
      <w:r w:rsidRPr="002C05C1">
        <w:rPr>
          <w:lang w:val="es-ES_tradnl"/>
        </w:rPr>
        <w:t>A.</w:t>
      </w:r>
      <w:r w:rsidRPr="002C05C1">
        <w:rPr>
          <w:lang w:val="es-ES_tradnl"/>
        </w:rPr>
        <w:tab/>
        <w:t>Antecedentes</w:t>
      </w:r>
    </w:p>
    <w:p w14:paraId="7ECEBAF9" w14:textId="737C5228" w:rsidR="00496EDD" w:rsidRPr="002C05C1" w:rsidRDefault="00496EDD" w:rsidP="00496EDD">
      <w:pPr>
        <w:pStyle w:val="CBDNormalNumber"/>
        <w:rPr>
          <w:lang w:val="es-ES_tradnl"/>
        </w:rPr>
      </w:pPr>
      <w:r w:rsidRPr="002C05C1">
        <w:rPr>
          <w:lang w:val="es-ES_tradnl"/>
        </w:rPr>
        <w:t xml:space="preserve">La sexta reunión de la Conferencia de las Partes en el Convenio sobre la Diversidad Biológica que actúa como reunión de las Partes en el Protocolo de Nagoya sobre Acceso a los Recursos Genéticos y Participación Justa y Equitativa en los Beneficios que se Deriven de su Utilización se celebró en Ereván del 19 al 30 de octubre de 2026, en forma concurrente con la 17ª reunión de la Conferencia de las Partes en el Convenio sobre la Diversidad Biológica y la 12ª reunión de la Conferencia de las Partes que actúa como reunión de las Partes en el Protocolo de Cartagena sobre Seguridad de la Biotecnología. </w:t>
      </w:r>
      <w:bookmarkStart w:id="0" w:name="_Hlk180682046"/>
    </w:p>
    <w:p w14:paraId="5BE7DC84" w14:textId="41DDE2D4" w:rsidR="00496EDD" w:rsidRPr="002C05C1" w:rsidRDefault="00496EDD" w:rsidP="00496EDD">
      <w:pPr>
        <w:pStyle w:val="CBDNormalNumber"/>
        <w:rPr>
          <w:lang w:val="es-ES_tradnl"/>
        </w:rPr>
      </w:pPr>
      <w:r w:rsidRPr="002C05C1">
        <w:rPr>
          <w:lang w:val="es-ES_tradnl"/>
        </w:rPr>
        <w:t>La sexta reunión estuvo precedida por una ceremonia de apertura, el 18 de octubre de 2026, que consistió en una presentación cultural e intervenciones</w:t>
      </w:r>
      <w:r w:rsidRPr="002C05C1">
        <w:rPr>
          <w:rStyle w:val="FootnoteReference"/>
          <w:lang w:val="es-ES_tradnl"/>
        </w:rPr>
        <w:footnoteReference w:id="1"/>
      </w:r>
      <w:r w:rsidRPr="002C05C1">
        <w:rPr>
          <w:lang w:val="es-ES_tradnl"/>
        </w:rPr>
        <w:t xml:space="preserve"> del Primer Ministro de Armenia, Nikol Pashinyan; el Ministro de Relaciones Exteriores de Armenia, Ararat Mirzoyan; la Secretaria Ejecutiva del Convenio, Astrid Schomaker; el Viceministro de Ordenamiento Ambiental del Territorio del Ministerio de Ambiente y Desarrollo Sostenible de Colombia, David Felipe Olarte Amaya, en nombre del Presidente de la 16ª reunión de la Conferencia de las Partes, y el Ministro de Medio Ambiente de Armenia, Hambardzum Matevosyan.</w:t>
      </w:r>
      <w:bookmarkEnd w:id="0"/>
    </w:p>
    <w:p w14:paraId="690389BE" w14:textId="77777777" w:rsidR="00496EDD" w:rsidRPr="002C05C1" w:rsidRDefault="00496EDD" w:rsidP="00496EDD">
      <w:pPr>
        <w:pStyle w:val="CBDH2"/>
        <w:rPr>
          <w:lang w:val="es-ES_tradnl"/>
        </w:rPr>
      </w:pPr>
      <w:r w:rsidRPr="002C05C1">
        <w:rPr>
          <w:lang w:val="es-ES_tradnl"/>
        </w:rPr>
        <w:t>B.</w:t>
      </w:r>
      <w:r w:rsidRPr="002C05C1">
        <w:rPr>
          <w:lang w:val="es-ES_tradnl"/>
        </w:rPr>
        <w:tab/>
        <w:t>Asistentes</w:t>
      </w:r>
    </w:p>
    <w:p w14:paraId="47C83D67" w14:textId="77777777" w:rsidR="00496EDD" w:rsidRPr="002C05C1" w:rsidRDefault="00496EDD" w:rsidP="00496EDD">
      <w:pPr>
        <w:pStyle w:val="CBDNormalNumber"/>
        <w:rPr>
          <w:lang w:val="es-ES_tradnl"/>
        </w:rPr>
      </w:pPr>
      <w:r w:rsidRPr="002C05C1">
        <w:rPr>
          <w:lang w:val="es-ES_tradnl"/>
        </w:rPr>
        <w:t>Asistieron a la reunión [se completará] Estados Partes y [se completará] Estados que no son Partes.</w:t>
      </w:r>
    </w:p>
    <w:p w14:paraId="42EBA2BC" w14:textId="0532C91A" w:rsidR="00B70DC0" w:rsidRPr="002C05C1" w:rsidRDefault="00B70DC0" w:rsidP="008C02D0">
      <w:pPr>
        <w:pStyle w:val="CBDAgendaItem"/>
        <w:rPr>
          <w:rFonts w:hint="eastAsia"/>
          <w:lang w:val="es-ES_tradnl"/>
        </w:rPr>
      </w:pPr>
      <w:r w:rsidRPr="002C05C1">
        <w:rPr>
          <w:lang w:val="es-ES_tradnl"/>
        </w:rPr>
        <w:t xml:space="preserve">Tema 1 </w:t>
      </w:r>
      <w:r w:rsidRPr="002C05C1">
        <w:rPr>
          <w:lang w:val="es-ES_tradnl"/>
        </w:rPr>
        <w:br/>
        <w:t xml:space="preserve">Apertura de la reunión </w:t>
      </w:r>
    </w:p>
    <w:p w14:paraId="11678ADA" w14:textId="762519F4" w:rsidR="009E367F" w:rsidRPr="002C05C1" w:rsidRDefault="009E367F" w:rsidP="009E367F">
      <w:pPr>
        <w:pStyle w:val="CBDNormalNumber"/>
        <w:rPr>
          <w:lang w:val="es-ES_tradnl"/>
        </w:rPr>
      </w:pPr>
      <w:r w:rsidRPr="002C05C1">
        <w:rPr>
          <w:lang w:val="es-ES_tradnl"/>
        </w:rPr>
        <w:t>La primera sesión plenaria se celebró el 19 de octubre de 2026 conjuntamente con las de la Conferencia de las Partes en el Convenio y la Conferencia de las Partes que actúa como reunión de las Partes en el Protocolo de Cartagena.</w:t>
      </w:r>
    </w:p>
    <w:p w14:paraId="141BBF4B" w14:textId="7853C8BD" w:rsidR="008B022B" w:rsidRPr="002C05C1" w:rsidRDefault="008B022B" w:rsidP="008B022B">
      <w:pPr>
        <w:pStyle w:val="CBDNormalNumber"/>
        <w:rPr>
          <w:bCs/>
          <w:lang w:val="es-ES_tradnl"/>
        </w:rPr>
      </w:pPr>
      <w:r w:rsidRPr="002C05C1">
        <w:rPr>
          <w:lang w:val="es-ES_tradnl"/>
        </w:rPr>
        <w:lastRenderedPageBreak/>
        <w:t>La Presidenta de la quinta reunión de la Conferencia de las Partes que actúa como reunión de las Partes en el Protocolo de Nagoya, Nneka Nicholas, declaró abierta la sexta reunión de la Conferencia de las Partes que actúa como reunión de las Partes en el Protocolo</w:t>
      </w:r>
      <w:r w:rsidRPr="002C05C1">
        <w:rPr>
          <w:sz w:val="28"/>
          <w:lang w:val="es-ES_tradnl"/>
        </w:rPr>
        <w:t xml:space="preserve"> </w:t>
      </w:r>
      <w:r w:rsidRPr="002C05C1">
        <w:rPr>
          <w:lang w:val="es-ES_tradnl"/>
        </w:rPr>
        <w:t>a las 10:30 horas. En sus observaciones, dijo que las Partes habían demostrado la eficacia de la cooperación multilateral intensificando la aplicación del Protocolo, mejorando la base empírica y obteniendo una imagen más clara de las formas en que el Protocolo estaba funcionando en la práctica. Los beneficios monetarios y no monetarios se estaban compartiendo, entre otras formas, mediante la transferencia de tecnología, la cooperación científica y la creación de capacidad. Al mismo tiempo, seguía haciendo falta obtener recursos financieros suficientes y previsibles y reforzar el apoyo a la aplicación.</w:t>
      </w:r>
    </w:p>
    <w:p w14:paraId="4C4690A2" w14:textId="76AD847F" w:rsidR="009E367F" w:rsidRPr="002C05C1" w:rsidRDefault="008B022B" w:rsidP="009E367F">
      <w:pPr>
        <w:pStyle w:val="CBDNormalNumber"/>
        <w:rPr>
          <w:lang w:val="es-ES_tradnl"/>
        </w:rPr>
      </w:pPr>
      <w:r w:rsidRPr="002C05C1">
        <w:rPr>
          <w:lang w:val="es-ES_tradnl"/>
        </w:rPr>
        <w:t>Por consiguiente, la sexta reunión era un momento crucial para el Protocolo: más que nunca, los debates se guiarán por la experiencia y las pruebas. La atención no estaba centrada únicamente en la aplicación actual, sino también en el futuro del Protocolo, y las Partes debían aprovechar sus recursos colectivos y asegurarse de que el Protocolo seguía haciendo una contribución significativa a la conservación de la diversidad biológica, la utilización sostenible y el desarrollo equitativo. En términos más generales, si bien el Protocolo seguía siendo un marco jurídico importante, debería considerarse cada vez más como un instrumento para la innovación, la alianza, el desarrollo sostenible y la prosperidad inclusiva. La Presidenta alentó a las Partes a trabajar con un espíritu de apertura, compromiso y propósito común.</w:t>
      </w:r>
    </w:p>
    <w:p w14:paraId="4A27739D" w14:textId="6D2005FC" w:rsidR="009E367F" w:rsidRPr="002C05C1" w:rsidRDefault="009E367F" w:rsidP="009E367F">
      <w:pPr>
        <w:pStyle w:val="CBDNormalNumber"/>
        <w:rPr>
          <w:lang w:val="es-ES_tradnl"/>
        </w:rPr>
      </w:pPr>
      <w:r w:rsidRPr="002C05C1">
        <w:rPr>
          <w:lang w:val="es-ES_tradnl"/>
        </w:rPr>
        <w:t>También pronunciaron un discurso de apertura el Ministro de Medio Ambiente de Armenia, Hambardzum Matevosyan, y la Secretaria Ejecutiva del Convenio, Astrid Schomaker</w:t>
      </w:r>
      <w:r w:rsidRPr="002C05C1">
        <w:rPr>
          <w:rStyle w:val="FootnoteReference"/>
          <w:rFonts w:asciiTheme="majorBidi" w:hAnsiTheme="majorBidi" w:cstheme="majorBidi"/>
          <w:lang w:val="es-ES_tradnl"/>
        </w:rPr>
        <w:footnoteReference w:id="2"/>
      </w:r>
      <w:r w:rsidR="008B222D" w:rsidRPr="002C05C1">
        <w:rPr>
          <w:lang w:val="es-ES_tradnl"/>
        </w:rPr>
        <w:t>.</w:t>
      </w:r>
    </w:p>
    <w:p w14:paraId="57987C7D" w14:textId="7A6CB50F" w:rsidR="009E367F" w:rsidRPr="002C05C1" w:rsidRDefault="009E367F" w:rsidP="009E367F">
      <w:pPr>
        <w:pStyle w:val="CBDNormalNumber"/>
        <w:rPr>
          <w:lang w:val="es-ES_tradnl"/>
        </w:rPr>
      </w:pPr>
      <w:r w:rsidRPr="002C05C1">
        <w:rPr>
          <w:lang w:val="es-ES_tradnl"/>
        </w:rPr>
        <w:t>El Ministro de Ecología y Medio Ambiente de China y Presidente de la 15ª reunión de la Conferencia de las Partes en el Convenio, Huang Runqiu, informaron de los resultados del diálogo de Kunming sobre los progresos colectivos en la aplicación del Marco Mundial de Biodiversidad de Kunming-Montreal celebrado unas semanas antes</w:t>
      </w:r>
      <w:r w:rsidRPr="002C05C1">
        <w:rPr>
          <w:rStyle w:val="FootnoteReference"/>
          <w:lang w:val="es-ES_tradnl"/>
        </w:rPr>
        <w:footnoteReference w:id="3"/>
      </w:r>
      <w:r w:rsidRPr="002C05C1">
        <w:rPr>
          <w:lang w:val="es-ES_tradnl"/>
        </w:rPr>
        <w:t>.</w:t>
      </w:r>
    </w:p>
    <w:p w14:paraId="0FECA586" w14:textId="1244E50E" w:rsidR="009E367F" w:rsidRPr="002C05C1" w:rsidRDefault="009E367F" w:rsidP="009E367F">
      <w:pPr>
        <w:pStyle w:val="CBDNormalNumber"/>
        <w:rPr>
          <w:bCs/>
          <w:lang w:val="es-ES_tradnl"/>
        </w:rPr>
      </w:pPr>
      <w:r w:rsidRPr="002C05C1">
        <w:rPr>
          <w:lang w:val="es-ES_tradnl"/>
        </w:rPr>
        <w:t>Intervinieron las siguientes Partes: Antigua y Barbuda (en nombre de los pequeños Estados insulares en desarrollo del Caribe representados en las reuniones), Irlanda (en nombre de la Unión Europea y sus Estados miembros), Jamaica (en nombre de los Estados de América Latina y el Caribe), Jordania (en nombre de los Estados de Asia y el Pacífico), Noruega (también en nombre de Australia, el Canadá, Islandia, Mónaco, Nueva Zelandia, Suiza y el Reino Unido de Gran Bretaña e Irlanda del Norte), Filipinas (en nombre de la</w:t>
      </w:r>
      <w:r w:rsidRPr="002C05C1">
        <w:rPr>
          <w:rFonts w:ascii="Helvetica" w:hAnsi="Helvetica"/>
          <w:color w:val="333333"/>
          <w:sz w:val="21"/>
          <w:shd w:val="clear" w:color="auto" w:fill="F5F5F5"/>
          <w:lang w:val="es-ES_tradnl"/>
        </w:rPr>
        <w:t xml:space="preserve"> </w:t>
      </w:r>
      <w:r w:rsidRPr="002C05C1">
        <w:rPr>
          <w:lang w:val="es-ES_tradnl"/>
        </w:rPr>
        <w:t>Asociación de Naciones del Asia Sudoriental), Arabia Saudita (en nombre de Liga de los Estados Árabes), Senegal (en nombre de los Estados de África) y Sudáfrica (en nombre del Grupo de Países Megadiversos Afines).</w:t>
      </w:r>
    </w:p>
    <w:p w14:paraId="0496BE8E" w14:textId="2F67B4AC" w:rsidR="009E367F" w:rsidRPr="002C05C1" w:rsidRDefault="009E367F" w:rsidP="009E367F">
      <w:pPr>
        <w:pStyle w:val="CBDNormalNumber"/>
        <w:rPr>
          <w:bCs/>
          <w:lang w:val="es-ES_tradnl"/>
        </w:rPr>
      </w:pPr>
      <w:r w:rsidRPr="002C05C1">
        <w:rPr>
          <w:lang w:val="es-ES_tradnl"/>
        </w:rPr>
        <w:t>También intervinieron representantes de Business for Nature, la Alianza del CDB, el Caucus de Mujeres del CDB, la Red Global de Jóvenes por la Biodiversidad, ICLEI – Gobiernos Locales por la Sustentabilidad (también en nombre de Regiones4) y el Foro Internacional Indígena sobre Diversidad Biológica.</w:t>
      </w:r>
    </w:p>
    <w:p w14:paraId="7597404E" w14:textId="7BC95890" w:rsidR="009E367F" w:rsidRPr="002C05C1" w:rsidRDefault="009E367F" w:rsidP="009E367F">
      <w:pPr>
        <w:pStyle w:val="CBDAgendaItem"/>
        <w:rPr>
          <w:rFonts w:hint="eastAsia"/>
          <w:lang w:val="es-ES_tradnl"/>
        </w:rPr>
      </w:pPr>
      <w:r w:rsidRPr="002C05C1">
        <w:rPr>
          <w:lang w:val="es-ES_tradnl"/>
        </w:rPr>
        <w:t xml:space="preserve">Tema 2 </w:t>
      </w:r>
      <w:r w:rsidRPr="002C05C1">
        <w:rPr>
          <w:lang w:val="es-ES_tradnl"/>
        </w:rPr>
        <w:br/>
        <w:t xml:space="preserve">Organización de los trabajos </w:t>
      </w:r>
    </w:p>
    <w:p w14:paraId="0443A749" w14:textId="062AFAB0" w:rsidR="003D73AC" w:rsidRDefault="003D73AC" w:rsidP="003D73AC">
      <w:pPr>
        <w:pStyle w:val="CBDNormalNumber"/>
        <w:rPr>
          <w:lang w:val="es-ES_tradnl"/>
        </w:rPr>
      </w:pPr>
      <w:r w:rsidRPr="002C05C1">
        <w:rPr>
          <w:lang w:val="es-ES_tradnl"/>
        </w:rPr>
        <w:t>La Conferencia de las Partes que actúa como reunión de las Partes en el Protocolo de Nagoya examinó el tema 2 en su primera sesión plenaria. Tuvo ante sí el programa provisional de la reunión</w:t>
      </w:r>
      <w:r w:rsidRPr="002C05C1">
        <w:rPr>
          <w:rStyle w:val="FootnoteReference"/>
          <w:lang w:val="es-ES_tradnl"/>
        </w:rPr>
        <w:footnoteReference w:id="4"/>
      </w:r>
      <w:r w:rsidR="009D21B7" w:rsidRPr="002C05C1">
        <w:rPr>
          <w:lang w:val="es-ES_tradnl"/>
        </w:rPr>
        <w:t>,</w:t>
      </w:r>
      <w:r w:rsidRPr="002C05C1">
        <w:rPr>
          <w:lang w:val="es-ES_tradnl"/>
        </w:rPr>
        <w:t xml:space="preserve"> el programa provisional anotado</w:t>
      </w:r>
      <w:r w:rsidRPr="002C05C1">
        <w:rPr>
          <w:rStyle w:val="FootnoteReference"/>
          <w:lang w:val="es-ES_tradnl"/>
        </w:rPr>
        <w:footnoteReference w:id="5"/>
      </w:r>
      <w:r w:rsidRPr="002C05C1">
        <w:rPr>
          <w:lang w:val="es-ES_tradnl"/>
        </w:rPr>
        <w:t xml:space="preserve"> y una nota con un posible esquema para la reunión</w:t>
      </w:r>
      <w:r w:rsidRPr="002C05C1">
        <w:rPr>
          <w:rStyle w:val="FootnoteReference"/>
          <w:lang w:val="es-ES_tradnl"/>
        </w:rPr>
        <w:footnoteReference w:id="6"/>
      </w:r>
      <w:r w:rsidRPr="002C05C1">
        <w:rPr>
          <w:lang w:val="es-ES_tradnl"/>
        </w:rPr>
        <w:t>.</w:t>
      </w:r>
    </w:p>
    <w:p w14:paraId="5464A1C1" w14:textId="77777777" w:rsidR="00B70DC0" w:rsidRPr="002C05C1" w:rsidRDefault="00B70DC0" w:rsidP="008C02D0">
      <w:pPr>
        <w:pStyle w:val="CBDH4"/>
        <w:rPr>
          <w:b w:val="0"/>
          <w:bCs/>
          <w:i/>
          <w:iCs/>
          <w:lang w:val="es-ES_tradnl"/>
        </w:rPr>
      </w:pPr>
      <w:r w:rsidRPr="002C05C1">
        <w:rPr>
          <w:b w:val="0"/>
          <w:i/>
          <w:lang w:val="es-ES_tradnl"/>
        </w:rPr>
        <w:lastRenderedPageBreak/>
        <w:t>Elección de la Presidencia</w:t>
      </w:r>
    </w:p>
    <w:p w14:paraId="37EEF46D" w14:textId="6F335297" w:rsidR="003D73AC" w:rsidRPr="002C05C1" w:rsidRDefault="003D73AC" w:rsidP="003D73AC">
      <w:pPr>
        <w:pStyle w:val="CBDNormalNumber"/>
        <w:rPr>
          <w:lang w:val="es-ES_tradnl"/>
        </w:rPr>
      </w:pPr>
      <w:r w:rsidRPr="002C05C1">
        <w:rPr>
          <w:lang w:val="es-ES_tradnl"/>
        </w:rPr>
        <w:t>De conformidad con el párrafo 3 del artículo 26 del Protocolo de Nagoya, la Mesa de la Conferencia de las Partes en el Convenio también actuó como Mesa de la Conferencia de las Partes que actúa como reunión de las Partes en el Protocolo. En consecuencia, el Ministro de Medio Ambiente de Armenia, que había sido elegido Presidente de la 17ª reunión de la Conferencia de las Partes en el Convenio, también actuó como Presidente de la sexta reunión de la Conferencia de las Partes que actúa como reunión de las Partes en el Protocolo.</w:t>
      </w:r>
    </w:p>
    <w:p w14:paraId="7C83119A" w14:textId="5785A271" w:rsidR="00B70DC0" w:rsidRPr="002C05C1" w:rsidRDefault="00B70DC0" w:rsidP="008C02D0">
      <w:pPr>
        <w:pStyle w:val="CBDH4"/>
        <w:rPr>
          <w:b w:val="0"/>
          <w:bCs/>
          <w:i/>
          <w:iCs/>
          <w:lang w:val="es-ES_tradnl"/>
        </w:rPr>
      </w:pPr>
      <w:r w:rsidRPr="002C05C1">
        <w:rPr>
          <w:b w:val="0"/>
          <w:i/>
          <w:lang w:val="es-ES_tradnl"/>
        </w:rPr>
        <w:t>Elección de la Mesa</w:t>
      </w:r>
    </w:p>
    <w:p w14:paraId="152FF541" w14:textId="1E6076CB" w:rsidR="00F621E3" w:rsidRPr="002C05C1" w:rsidRDefault="00F621E3" w:rsidP="00B747CB">
      <w:pPr>
        <w:pStyle w:val="CBDNormalNumber"/>
        <w:keepNext/>
        <w:rPr>
          <w:lang w:val="es-ES_tradnl"/>
        </w:rPr>
      </w:pPr>
      <w:r w:rsidRPr="002C05C1">
        <w:rPr>
          <w:lang w:val="es-ES_tradnl"/>
        </w:rPr>
        <w:t xml:space="preserve">De conformidad con el artículo 21 del reglamento de las reuniones de la Conferencia de las Partes en el Convenio, que se aplica </w:t>
      </w:r>
      <w:r w:rsidRPr="002C05C1">
        <w:rPr>
          <w:i/>
          <w:iCs/>
          <w:lang w:val="es-ES_tradnl"/>
        </w:rPr>
        <w:t>mutatis mutandis</w:t>
      </w:r>
      <w:r w:rsidRPr="002C05C1">
        <w:rPr>
          <w:lang w:val="es-ES_tradnl"/>
        </w:rPr>
        <w:t xml:space="preserve"> en el marco del Protocolo de Nagoya, en su 16ª reunión la Conferencia de las Partes había elegido 10 vicepresidentes para que ejercieran sus funciones hasta la clausura de la 17ª reunión. Posteriormente, dos de los representantes habían sido sustituidos por las Partes correspondientes. Además, en su quinta reunión, la Conferencia de las Partes que actúa como reunión de las Partes en el Protocolo había elegido miembros suplentes de la Mesa para las regiones en las que el miembro de la Mesa representaba a una Parte en el Convenio que no era Parte en el Protocolo. Así pues, la Mesa de la sexta reunión de las Partes en el Protocolo estuvo compuesta por los siguientes miembros</w:t>
      </w:r>
      <w:r w:rsidRPr="002C05C1">
        <w:rPr>
          <w:rFonts w:asciiTheme="majorBidi" w:hAnsiTheme="majorBidi"/>
          <w:lang w:val="es-ES_tradnl"/>
        </w:rPr>
        <w:t>, además del Presidente</w:t>
      </w:r>
      <w:r w:rsidRPr="002C05C1">
        <w:rPr>
          <w:lang w:val="es-ES_tradnl"/>
        </w:rPr>
        <w:t>:</w:t>
      </w:r>
    </w:p>
    <w:p w14:paraId="6BE068F2" w14:textId="5F8BA301" w:rsidR="00F621E3" w:rsidRPr="002C05C1" w:rsidRDefault="002B1D80" w:rsidP="00F621E3">
      <w:pPr>
        <w:spacing w:before="40" w:after="40"/>
        <w:ind w:left="1134"/>
        <w:jc w:val="left"/>
        <w:rPr>
          <w:rFonts w:asciiTheme="majorBidi" w:hAnsiTheme="majorBidi" w:cstheme="majorBidi"/>
          <w:lang w:val="es-ES_tradnl"/>
        </w:rPr>
      </w:pPr>
      <w:r w:rsidRPr="002C05C1">
        <w:rPr>
          <w:lang w:val="es-ES_tradnl"/>
        </w:rPr>
        <w:t>Joséphine Thérèse Babette Beyala Epse Eloundou</w:t>
      </w:r>
      <w:r w:rsidR="00F621E3" w:rsidRPr="002C05C1">
        <w:rPr>
          <w:lang w:val="es-ES_tradnl"/>
        </w:rPr>
        <w:t xml:space="preserve"> (Camerún) </w:t>
      </w:r>
    </w:p>
    <w:p w14:paraId="1B26FDCF" w14:textId="77777777" w:rsidR="00F621E3" w:rsidRPr="002C05C1" w:rsidRDefault="00F621E3" w:rsidP="00F621E3">
      <w:pPr>
        <w:spacing w:before="40" w:after="40"/>
        <w:ind w:left="1134"/>
        <w:jc w:val="left"/>
        <w:rPr>
          <w:rFonts w:asciiTheme="majorBidi" w:hAnsiTheme="majorBidi" w:cstheme="majorBidi"/>
          <w:lang w:val="es-ES_tradnl"/>
        </w:rPr>
      </w:pPr>
      <w:r w:rsidRPr="002C05C1">
        <w:rPr>
          <w:lang w:val="es-ES_tradnl"/>
        </w:rPr>
        <w:t>Jonas Komi Anthé (Togo)</w:t>
      </w:r>
    </w:p>
    <w:p w14:paraId="41E3A546" w14:textId="7BD25E43" w:rsidR="00F621E3" w:rsidRPr="002C05C1" w:rsidRDefault="00F621E3" w:rsidP="00F621E3">
      <w:pPr>
        <w:spacing w:before="40" w:after="40"/>
        <w:ind w:left="1134"/>
        <w:jc w:val="left"/>
        <w:rPr>
          <w:rFonts w:asciiTheme="majorBidi" w:hAnsiTheme="majorBidi" w:cstheme="majorBidi"/>
          <w:lang w:val="es-ES_tradnl"/>
        </w:rPr>
      </w:pPr>
      <w:r w:rsidRPr="002C05C1">
        <w:rPr>
          <w:lang w:val="es-ES_tradnl"/>
        </w:rPr>
        <w:t>Bilal Qtishat (Jordania)</w:t>
      </w:r>
    </w:p>
    <w:p w14:paraId="49484B70" w14:textId="77777777" w:rsidR="00FA07BC" w:rsidRPr="002C05C1" w:rsidRDefault="00FA07BC" w:rsidP="00FA07BC">
      <w:pPr>
        <w:spacing w:before="40" w:after="40"/>
        <w:ind w:left="1134"/>
        <w:jc w:val="left"/>
        <w:rPr>
          <w:rFonts w:asciiTheme="majorBidi" w:hAnsiTheme="majorBidi" w:cstheme="majorBidi"/>
          <w:lang w:val="es-ES_tradnl"/>
        </w:rPr>
      </w:pPr>
      <w:r w:rsidRPr="002C05C1">
        <w:rPr>
          <w:lang w:val="es-ES_tradnl"/>
        </w:rPr>
        <w:t>Kumar Mambetaliev (Kirguistán)</w:t>
      </w:r>
    </w:p>
    <w:p w14:paraId="55483550" w14:textId="05CA58BA" w:rsidR="00F621E3" w:rsidRPr="002C05C1" w:rsidRDefault="00F621E3" w:rsidP="00F621E3">
      <w:pPr>
        <w:spacing w:before="40" w:after="40"/>
        <w:ind w:left="1134"/>
        <w:jc w:val="left"/>
        <w:rPr>
          <w:rFonts w:asciiTheme="majorBidi" w:hAnsiTheme="majorBidi" w:cstheme="majorBidi"/>
          <w:lang w:val="es-ES_tradnl"/>
        </w:rPr>
      </w:pPr>
      <w:r w:rsidRPr="002C05C1">
        <w:rPr>
          <w:lang w:val="es-ES_tradnl"/>
        </w:rPr>
        <w:t>Ilham Atho Mohamed (Maldivas)</w:t>
      </w:r>
    </w:p>
    <w:p w14:paraId="4E321175" w14:textId="7353F51E" w:rsidR="00F621E3" w:rsidRPr="002C05C1" w:rsidRDefault="004C70AB" w:rsidP="00F621E3">
      <w:pPr>
        <w:spacing w:before="40" w:after="40"/>
        <w:ind w:left="1134"/>
        <w:jc w:val="left"/>
        <w:rPr>
          <w:rFonts w:asciiTheme="majorBidi" w:hAnsiTheme="majorBidi" w:cstheme="majorBidi"/>
          <w:lang w:val="es-ES_tradnl"/>
        </w:rPr>
      </w:pPr>
      <w:r w:rsidRPr="002C05C1">
        <w:rPr>
          <w:lang w:val="es-ES_tradnl"/>
        </w:rPr>
        <w:t>Ditta Greguss (Hungría)</w:t>
      </w:r>
    </w:p>
    <w:p w14:paraId="038049A7" w14:textId="49495B1E" w:rsidR="00F621E3" w:rsidRPr="002C05C1" w:rsidRDefault="004C70AB" w:rsidP="00F621E3">
      <w:pPr>
        <w:spacing w:before="40" w:after="40"/>
        <w:ind w:left="1134"/>
        <w:jc w:val="left"/>
        <w:rPr>
          <w:rFonts w:asciiTheme="majorBidi" w:hAnsiTheme="majorBidi" w:cstheme="majorBidi"/>
          <w:lang w:val="es-ES_tradnl"/>
        </w:rPr>
      </w:pPr>
      <w:r w:rsidRPr="002C05C1">
        <w:rPr>
          <w:lang w:val="es-ES_tradnl"/>
        </w:rPr>
        <w:t xml:space="preserve">Eliana Saissac (Argentina) </w:t>
      </w:r>
    </w:p>
    <w:p w14:paraId="6B9639BF" w14:textId="12D4045D" w:rsidR="00F621E3" w:rsidRPr="002C05C1" w:rsidRDefault="004C70AB" w:rsidP="00F621E3">
      <w:pPr>
        <w:spacing w:before="40" w:after="40"/>
        <w:ind w:left="1134"/>
        <w:jc w:val="left"/>
        <w:rPr>
          <w:rFonts w:asciiTheme="majorBidi" w:hAnsiTheme="majorBidi" w:cstheme="majorBidi"/>
          <w:lang w:val="es-ES_tradnl"/>
        </w:rPr>
      </w:pPr>
      <w:r w:rsidRPr="002C05C1">
        <w:rPr>
          <w:lang w:val="es-ES_tradnl"/>
        </w:rPr>
        <w:t>Jeremiah Edmund (Santa Lucía)</w:t>
      </w:r>
    </w:p>
    <w:p w14:paraId="5E8EDD35" w14:textId="77777777" w:rsidR="00E87B85" w:rsidRPr="002C05C1" w:rsidRDefault="00E87B85" w:rsidP="00E87B85">
      <w:pPr>
        <w:spacing w:before="40" w:after="40"/>
        <w:ind w:left="1134"/>
        <w:jc w:val="left"/>
        <w:rPr>
          <w:rFonts w:asciiTheme="majorBidi" w:hAnsiTheme="majorBidi" w:cstheme="majorBidi"/>
          <w:lang w:val="es-ES_tradnl"/>
        </w:rPr>
      </w:pPr>
      <w:r w:rsidRPr="002C05C1">
        <w:rPr>
          <w:lang w:val="es-ES_tradnl"/>
        </w:rPr>
        <w:t>Eric Schauls (Luxemburgo)</w:t>
      </w:r>
    </w:p>
    <w:p w14:paraId="7D32496C" w14:textId="77777777" w:rsidR="00F621E3" w:rsidRPr="002C05C1" w:rsidRDefault="00F621E3" w:rsidP="00F621E3">
      <w:pPr>
        <w:spacing w:before="40" w:after="40"/>
        <w:ind w:left="1134"/>
        <w:jc w:val="left"/>
        <w:rPr>
          <w:rFonts w:asciiTheme="majorBidi" w:hAnsiTheme="majorBidi" w:cstheme="majorBidi"/>
          <w:lang w:val="es-ES_tradnl"/>
        </w:rPr>
      </w:pPr>
      <w:r w:rsidRPr="002C05C1">
        <w:rPr>
          <w:lang w:val="es-ES_tradnl"/>
        </w:rPr>
        <w:t>Gaute Hanssen (Noruega)</w:t>
      </w:r>
    </w:p>
    <w:p w14:paraId="2B7F908B" w14:textId="168BC394" w:rsidR="00F621E3" w:rsidRPr="002C05C1" w:rsidRDefault="00CD6F15" w:rsidP="00F621E3">
      <w:pPr>
        <w:pStyle w:val="CBDNormalNumber"/>
        <w:rPr>
          <w:lang w:val="es-ES_tradnl"/>
        </w:rPr>
      </w:pPr>
      <w:r w:rsidRPr="002C05C1">
        <w:rPr>
          <w:rFonts w:asciiTheme="majorBidi" w:hAnsiTheme="majorBidi"/>
          <w:color w:val="000000" w:themeColor="text1"/>
          <w:lang w:val="es-ES_tradnl"/>
        </w:rPr>
        <w:t xml:space="preserve">Se acordó que </w:t>
      </w:r>
      <w:r w:rsidRPr="002C05C1">
        <w:rPr>
          <w:lang w:val="es-ES_tradnl"/>
        </w:rPr>
        <w:t>la Sra. Eloundou</w:t>
      </w:r>
      <w:r w:rsidRPr="002C05C1">
        <w:rPr>
          <w:b/>
          <w:lang w:val="es-ES_tradnl"/>
        </w:rPr>
        <w:t xml:space="preserve"> </w:t>
      </w:r>
      <w:r w:rsidRPr="002C05C1">
        <w:rPr>
          <w:rFonts w:asciiTheme="majorBidi" w:hAnsiTheme="majorBidi"/>
          <w:color w:val="000000" w:themeColor="text1"/>
          <w:lang w:val="es-ES_tradnl"/>
        </w:rPr>
        <w:t>actuaría como Relatora de la reunión, como había propuesto la Mesa.</w:t>
      </w:r>
    </w:p>
    <w:p w14:paraId="21BF6A79" w14:textId="6364F45A" w:rsidR="00AC18AF" w:rsidRPr="002C05C1" w:rsidRDefault="002B1D80" w:rsidP="00AC18AF">
      <w:pPr>
        <w:pStyle w:val="CBDNormalNumber"/>
        <w:keepNext/>
        <w:tabs>
          <w:tab w:val="clear" w:pos="567"/>
          <w:tab w:val="clear" w:pos="1701"/>
          <w:tab w:val="clear" w:pos="2268"/>
        </w:tabs>
        <w:rPr>
          <w:lang w:val="es-ES_tradnl"/>
        </w:rPr>
      </w:pPr>
      <w:r w:rsidRPr="002C05C1">
        <w:rPr>
          <w:lang w:val="es-ES_tradnl"/>
        </w:rPr>
        <w:t xml:space="preserve">En su cuarta sesión plenaria, el 28 de octubre, de conformidad con </w:t>
      </w:r>
      <w:r w:rsidR="00B571EE" w:rsidRPr="002C05C1">
        <w:rPr>
          <w:lang w:val="es-ES_tradnl"/>
        </w:rPr>
        <w:t xml:space="preserve">el artículo </w:t>
      </w:r>
      <w:r w:rsidRPr="002C05C1">
        <w:rPr>
          <w:lang w:val="es-ES_tradnl"/>
        </w:rPr>
        <w:t>21 de</w:t>
      </w:r>
      <w:r w:rsidR="00B571EE" w:rsidRPr="002C05C1">
        <w:rPr>
          <w:lang w:val="es-ES_tradnl"/>
        </w:rPr>
        <w:t>l reg</w:t>
      </w:r>
      <w:r w:rsidRPr="002C05C1">
        <w:rPr>
          <w:lang w:val="es-ES_tradnl"/>
        </w:rPr>
        <w:t xml:space="preserve">lamento, la Conferencia de las Partes en el Convenio eligió a los siguientes representantes para que actúen como miembros de su Mesa </w:t>
      </w:r>
      <w:r w:rsidR="00835BA0" w:rsidRPr="002C05C1">
        <w:rPr>
          <w:lang w:val="es-ES_tradnl"/>
        </w:rPr>
        <w:t xml:space="preserve">para un período que comenzará al cierre de su 17ª reunión, y </w:t>
      </w:r>
      <w:r w:rsidR="00B25E5C" w:rsidRPr="002C05C1">
        <w:rPr>
          <w:lang w:val="es-ES_tradnl"/>
        </w:rPr>
        <w:t>por tanto para actuar como Mesa para la Conferencia de las Partes que actúa como reunión de las Partes en el Protocolo, al cierre de su sexta reunión</w:t>
      </w:r>
      <w:r w:rsidR="00476B36" w:rsidRPr="002C05C1">
        <w:rPr>
          <w:lang w:val="es-ES_tradnl"/>
        </w:rPr>
        <w:t>:</w:t>
      </w:r>
    </w:p>
    <w:p w14:paraId="4764576F" w14:textId="003F0844" w:rsidR="00AC18AF" w:rsidRPr="002C05C1" w:rsidRDefault="00AC18AF" w:rsidP="00AC18AF">
      <w:pPr>
        <w:pStyle w:val="CBDNormalNumber"/>
        <w:numPr>
          <w:ilvl w:val="0"/>
          <w:numId w:val="0"/>
        </w:numPr>
        <w:ind w:left="1134"/>
        <w:rPr>
          <w:lang w:val="es-ES_tradnl"/>
        </w:rPr>
      </w:pPr>
      <w:r w:rsidRPr="002C05C1">
        <w:rPr>
          <w:lang w:val="es-ES_tradnl"/>
        </w:rPr>
        <w:t>Ossama Abdelkawy (Eg</w:t>
      </w:r>
      <w:r w:rsidR="000F5F99" w:rsidRPr="002C05C1">
        <w:rPr>
          <w:lang w:val="es-ES_tradnl"/>
        </w:rPr>
        <w:t>ipto</w:t>
      </w:r>
      <w:r w:rsidRPr="002C05C1">
        <w:rPr>
          <w:lang w:val="es-ES_tradnl"/>
        </w:rPr>
        <w:t>) </w:t>
      </w:r>
    </w:p>
    <w:p w14:paraId="6F7B0EFE" w14:textId="5B727205" w:rsidR="00AC18AF" w:rsidRPr="002C05C1" w:rsidDel="00AB3914" w:rsidRDefault="00AC18AF" w:rsidP="00AC18AF">
      <w:pPr>
        <w:pStyle w:val="CBDNormalNumber"/>
        <w:numPr>
          <w:ilvl w:val="0"/>
          <w:numId w:val="0"/>
        </w:numPr>
        <w:ind w:left="1134"/>
        <w:rPr>
          <w:lang w:val="es-ES_tradnl"/>
        </w:rPr>
      </w:pPr>
      <w:r w:rsidRPr="002C05C1" w:rsidDel="00AB3914">
        <w:rPr>
          <w:lang w:val="es-ES_tradnl"/>
        </w:rPr>
        <w:t>Malepo Phosh</w:t>
      </w:r>
      <w:r w:rsidRPr="002C05C1">
        <w:rPr>
          <w:lang w:val="es-ES_tradnl"/>
        </w:rPr>
        <w:t>o</w:t>
      </w:r>
      <w:r w:rsidRPr="002C05C1" w:rsidDel="00AB3914">
        <w:rPr>
          <w:lang w:val="es-ES_tradnl"/>
        </w:rPr>
        <w:t>ko (S</w:t>
      </w:r>
      <w:r w:rsidR="000F5F99" w:rsidRPr="002C05C1">
        <w:rPr>
          <w:lang w:val="es-ES_tradnl"/>
        </w:rPr>
        <w:t>udáfrica</w:t>
      </w:r>
      <w:r w:rsidRPr="002C05C1" w:rsidDel="00AB3914">
        <w:rPr>
          <w:lang w:val="es-ES_tradnl"/>
        </w:rPr>
        <w:t>)</w:t>
      </w:r>
    </w:p>
    <w:p w14:paraId="5EFB2606" w14:textId="77777777" w:rsidR="00AC18AF" w:rsidRPr="002C05C1" w:rsidRDefault="00AC18AF" w:rsidP="00AC18AF">
      <w:pPr>
        <w:pStyle w:val="CBDNormalNumber"/>
        <w:numPr>
          <w:ilvl w:val="0"/>
          <w:numId w:val="0"/>
        </w:numPr>
        <w:ind w:left="1134"/>
        <w:rPr>
          <w:lang w:val="es-ES_tradnl"/>
        </w:rPr>
      </w:pPr>
      <w:r w:rsidRPr="002C05C1">
        <w:rPr>
          <w:lang w:val="es-ES_tradnl"/>
        </w:rPr>
        <w:t>Inge Retnowati (Indonesia) </w:t>
      </w:r>
    </w:p>
    <w:p w14:paraId="63EEA8D7" w14:textId="77777777" w:rsidR="00AC18AF" w:rsidRPr="002C05C1" w:rsidRDefault="00AC18AF" w:rsidP="00AC18AF">
      <w:pPr>
        <w:pStyle w:val="CBDNormalNumber"/>
        <w:numPr>
          <w:ilvl w:val="0"/>
          <w:numId w:val="0"/>
        </w:numPr>
        <w:ind w:left="1134"/>
        <w:rPr>
          <w:lang w:val="es-ES_tradnl"/>
        </w:rPr>
      </w:pPr>
      <w:r w:rsidRPr="002C05C1">
        <w:rPr>
          <w:lang w:val="es-ES_tradnl"/>
        </w:rPr>
        <w:t>Mitateti Mote (Kiribati)</w:t>
      </w:r>
    </w:p>
    <w:p w14:paraId="55D03930" w14:textId="46616496" w:rsidR="00AC18AF" w:rsidRPr="002C05C1" w:rsidRDefault="00AC18AF" w:rsidP="00AC18AF">
      <w:pPr>
        <w:pStyle w:val="CBDNormalNumber"/>
        <w:numPr>
          <w:ilvl w:val="0"/>
          <w:numId w:val="0"/>
        </w:numPr>
        <w:ind w:left="1134"/>
        <w:rPr>
          <w:lang w:val="es-ES_tradnl"/>
        </w:rPr>
      </w:pPr>
      <w:r w:rsidRPr="002C05C1">
        <w:rPr>
          <w:lang w:val="es-ES_tradnl"/>
        </w:rPr>
        <w:t xml:space="preserve">Adla Kahrić (Bosnia </w:t>
      </w:r>
      <w:r w:rsidR="000F5F99" w:rsidRPr="002C05C1">
        <w:rPr>
          <w:lang w:val="es-ES_tradnl"/>
        </w:rPr>
        <w:t>y</w:t>
      </w:r>
      <w:r w:rsidRPr="002C05C1">
        <w:rPr>
          <w:lang w:val="es-ES_tradnl"/>
        </w:rPr>
        <w:t xml:space="preserve"> Herzegovina)</w:t>
      </w:r>
    </w:p>
    <w:p w14:paraId="302ED4A9" w14:textId="73FB472B" w:rsidR="00AC18AF" w:rsidRPr="002C05C1" w:rsidRDefault="00AC18AF" w:rsidP="00AC18AF">
      <w:pPr>
        <w:pStyle w:val="CBDNormalNumber"/>
        <w:numPr>
          <w:ilvl w:val="0"/>
          <w:numId w:val="0"/>
        </w:numPr>
        <w:ind w:left="1134"/>
        <w:rPr>
          <w:lang w:val="es-ES_tradnl"/>
        </w:rPr>
      </w:pPr>
      <w:r w:rsidRPr="002C05C1">
        <w:rPr>
          <w:lang w:val="es-ES_tradnl"/>
        </w:rPr>
        <w:t>Ditta Greguss (Hung</w:t>
      </w:r>
      <w:r w:rsidR="000F5F99" w:rsidRPr="002C05C1">
        <w:rPr>
          <w:lang w:val="es-ES_tradnl"/>
        </w:rPr>
        <w:t>ría</w:t>
      </w:r>
      <w:r w:rsidRPr="002C05C1">
        <w:rPr>
          <w:lang w:val="es-ES_tradnl"/>
        </w:rPr>
        <w:t>) </w:t>
      </w:r>
    </w:p>
    <w:p w14:paraId="0FA1124B" w14:textId="4944F710" w:rsidR="00AC18AF" w:rsidRPr="002C05C1" w:rsidRDefault="00AC18AF" w:rsidP="00AC18AF">
      <w:pPr>
        <w:pStyle w:val="CBDNormalNumber"/>
        <w:numPr>
          <w:ilvl w:val="0"/>
          <w:numId w:val="0"/>
        </w:numPr>
        <w:ind w:left="1134"/>
        <w:rPr>
          <w:lang w:val="es-ES_tradnl"/>
        </w:rPr>
      </w:pPr>
      <w:r w:rsidRPr="002C05C1">
        <w:rPr>
          <w:lang w:val="es-ES_tradnl"/>
        </w:rPr>
        <w:t xml:space="preserve">Nneka Nicholas (Antigua </w:t>
      </w:r>
      <w:r w:rsidR="000F5F99" w:rsidRPr="002C05C1">
        <w:rPr>
          <w:lang w:val="es-ES_tradnl"/>
        </w:rPr>
        <w:t>y</w:t>
      </w:r>
      <w:r w:rsidRPr="002C05C1">
        <w:rPr>
          <w:lang w:val="es-ES_tradnl"/>
        </w:rPr>
        <w:t xml:space="preserve"> Barbuda) </w:t>
      </w:r>
    </w:p>
    <w:p w14:paraId="314771E2" w14:textId="27732F4A" w:rsidR="00AC18AF" w:rsidRPr="002C05C1" w:rsidRDefault="00AC18AF" w:rsidP="00AC18AF">
      <w:pPr>
        <w:pStyle w:val="CBDNormalNumber"/>
        <w:numPr>
          <w:ilvl w:val="0"/>
          <w:numId w:val="0"/>
        </w:numPr>
        <w:ind w:left="1134"/>
        <w:rPr>
          <w:lang w:val="es-ES_tradnl"/>
        </w:rPr>
      </w:pPr>
      <w:r w:rsidRPr="002C05C1">
        <w:rPr>
          <w:lang w:val="es-ES_tradnl"/>
        </w:rPr>
        <w:t>Patrick Luna (Bra</w:t>
      </w:r>
      <w:r w:rsidR="000F5F99" w:rsidRPr="002C05C1">
        <w:rPr>
          <w:lang w:val="es-ES_tradnl"/>
        </w:rPr>
        <w:t>s</w:t>
      </w:r>
      <w:r w:rsidRPr="002C05C1">
        <w:rPr>
          <w:lang w:val="es-ES_tradnl"/>
        </w:rPr>
        <w:t>il) </w:t>
      </w:r>
    </w:p>
    <w:p w14:paraId="1CE8AC24" w14:textId="4D219BFA" w:rsidR="00AC18AF" w:rsidRPr="002C05C1" w:rsidRDefault="00AC18AF" w:rsidP="00AC18AF">
      <w:pPr>
        <w:pStyle w:val="CBDNormalNumber"/>
        <w:numPr>
          <w:ilvl w:val="0"/>
          <w:numId w:val="0"/>
        </w:numPr>
        <w:ind w:left="1134"/>
        <w:rPr>
          <w:lang w:val="es-ES_tradnl"/>
        </w:rPr>
      </w:pPr>
      <w:r w:rsidRPr="002C05C1">
        <w:rPr>
          <w:lang w:val="es-ES_tradnl"/>
        </w:rPr>
        <w:t>Charlotta Sörqvist (S</w:t>
      </w:r>
      <w:r w:rsidR="000F5F99" w:rsidRPr="002C05C1">
        <w:rPr>
          <w:lang w:val="es-ES_tradnl"/>
        </w:rPr>
        <w:t>uecia</w:t>
      </w:r>
      <w:r w:rsidRPr="002C05C1">
        <w:rPr>
          <w:lang w:val="es-ES_tradnl"/>
        </w:rPr>
        <w:t>) </w:t>
      </w:r>
    </w:p>
    <w:p w14:paraId="79E29C08" w14:textId="77777777" w:rsidR="00D11D75" w:rsidRPr="002C05C1" w:rsidRDefault="00AC18AF" w:rsidP="00D11D75">
      <w:pPr>
        <w:pStyle w:val="CBDNormalNumber"/>
        <w:numPr>
          <w:ilvl w:val="0"/>
          <w:numId w:val="0"/>
        </w:numPr>
        <w:ind w:left="1134"/>
        <w:rPr>
          <w:lang w:val="es-ES_tradnl"/>
        </w:rPr>
      </w:pPr>
      <w:r w:rsidRPr="002C05C1">
        <w:rPr>
          <w:lang w:val="es-ES_tradnl"/>
        </w:rPr>
        <w:t>Holly Kelley-Weil (</w:t>
      </w:r>
      <w:r w:rsidR="000F5F99" w:rsidRPr="002C05C1">
        <w:rPr>
          <w:lang w:val="es-ES_tradnl"/>
        </w:rPr>
        <w:t>Reino Unido</w:t>
      </w:r>
      <w:r w:rsidRPr="002C05C1">
        <w:rPr>
          <w:lang w:val="es-ES_tradnl"/>
        </w:rPr>
        <w:t>)</w:t>
      </w:r>
    </w:p>
    <w:p w14:paraId="0588C556" w14:textId="1A23AB19" w:rsidR="00D11D75" w:rsidRPr="002C05C1" w:rsidRDefault="00D11D75" w:rsidP="00D11D75">
      <w:pPr>
        <w:pStyle w:val="CBDNormalNumber"/>
        <w:rPr>
          <w:lang w:val="es-ES_tradnl"/>
        </w:rPr>
      </w:pPr>
      <w:r w:rsidRPr="002C05C1">
        <w:rPr>
          <w:lang w:val="es-ES_tradnl"/>
        </w:rPr>
        <w:lastRenderedPageBreak/>
        <w:t>En su cuarta sesión plenaria, el 28 de octubre, de conformidad con el párrafo 3 del artículo 26 del Protocolo, la Conferencia de las Partes eligió a Kumar Mambetaliev (Kirguistán) como miembro de la Mesa para el Protocolo de Nagoya, en sustitución de Adla Kahrić (Bosnia y Herzegovina), dado que Bosnia y Herzegovina no es parte en el Protocolo.</w:t>
      </w:r>
    </w:p>
    <w:p w14:paraId="4B4735AF" w14:textId="7BFB5CB5" w:rsidR="00B70DC0" w:rsidRPr="002C05C1" w:rsidRDefault="00B70DC0" w:rsidP="00D11D75">
      <w:pPr>
        <w:pStyle w:val="CBDNormalNumber"/>
        <w:numPr>
          <w:ilvl w:val="0"/>
          <w:numId w:val="0"/>
        </w:numPr>
        <w:ind w:left="1134"/>
        <w:rPr>
          <w:lang w:val="es-ES_tradnl"/>
        </w:rPr>
      </w:pPr>
    </w:p>
    <w:p w14:paraId="31867726" w14:textId="1B4F6C56" w:rsidR="00BE543C" w:rsidRPr="002C05C1" w:rsidRDefault="00BE543C" w:rsidP="00AC18AF">
      <w:pPr>
        <w:pStyle w:val="CBDH5"/>
        <w:ind w:left="0" w:firstLine="0"/>
        <w:rPr>
          <w:lang w:val="es-ES_tradnl"/>
        </w:rPr>
      </w:pPr>
      <w:r w:rsidRPr="002C05C1">
        <w:rPr>
          <w:lang w:val="es-ES_tradnl"/>
        </w:rPr>
        <w:t>Adopción del programa y organización de los trabajos</w:t>
      </w:r>
    </w:p>
    <w:p w14:paraId="275DC377" w14:textId="396D1C73" w:rsidR="00F11026" w:rsidRPr="002C05C1" w:rsidRDefault="00F11026" w:rsidP="00C34C3E">
      <w:pPr>
        <w:pStyle w:val="CBDNormalNumber"/>
        <w:keepNext/>
        <w:rPr>
          <w:rFonts w:eastAsia="Calibri"/>
          <w:lang w:val="es-ES_tradnl"/>
        </w:rPr>
      </w:pPr>
      <w:r w:rsidRPr="002C05C1">
        <w:rPr>
          <w:lang w:val="es-ES_tradnl"/>
        </w:rPr>
        <w:t>La Conferencia de las Partes que actúa como reunión de las Partes en el Protocolo de Nagoya aprobó el siguiente programa sobre la base del programa provisional preparado por la Secretaría en consulta con la Mesa:</w:t>
      </w:r>
    </w:p>
    <w:p w14:paraId="55C61360" w14:textId="77777777" w:rsidR="00F11026" w:rsidRPr="002C05C1" w:rsidRDefault="00F11026" w:rsidP="00F11026">
      <w:pPr>
        <w:pStyle w:val="CBDNormalNumber"/>
        <w:numPr>
          <w:ilvl w:val="0"/>
          <w:numId w:val="0"/>
        </w:numPr>
        <w:spacing w:before="0"/>
        <w:ind w:left="1134"/>
        <w:jc w:val="left"/>
        <w:rPr>
          <w:lang w:val="es-ES_tradnl"/>
        </w:rPr>
      </w:pPr>
      <w:r w:rsidRPr="002C05C1">
        <w:rPr>
          <w:lang w:val="es-ES_tradnl"/>
        </w:rPr>
        <w:t>1.</w:t>
      </w:r>
      <w:r w:rsidRPr="002C05C1">
        <w:rPr>
          <w:lang w:val="es-ES_tradnl"/>
        </w:rPr>
        <w:tab/>
        <w:t>Apertura de la reunión.</w:t>
      </w:r>
    </w:p>
    <w:p w14:paraId="2AE23998" w14:textId="77777777" w:rsidR="00F11026" w:rsidRPr="002C05C1" w:rsidRDefault="00F11026" w:rsidP="00F11026">
      <w:pPr>
        <w:pStyle w:val="CBDNormalNumber"/>
        <w:numPr>
          <w:ilvl w:val="0"/>
          <w:numId w:val="0"/>
        </w:numPr>
        <w:spacing w:before="0"/>
        <w:ind w:left="1134"/>
        <w:jc w:val="left"/>
        <w:rPr>
          <w:lang w:val="es-ES_tradnl"/>
        </w:rPr>
      </w:pPr>
      <w:r w:rsidRPr="002C05C1">
        <w:rPr>
          <w:lang w:val="es-ES_tradnl"/>
        </w:rPr>
        <w:t>2.</w:t>
      </w:r>
      <w:r w:rsidRPr="002C05C1">
        <w:rPr>
          <w:lang w:val="es-ES_tradnl"/>
        </w:rPr>
        <w:tab/>
        <w:t>Cuestiones de organización.</w:t>
      </w:r>
    </w:p>
    <w:p w14:paraId="43C84F64" w14:textId="77777777" w:rsidR="00F11026" w:rsidRPr="002C05C1" w:rsidRDefault="00F11026" w:rsidP="00F11026">
      <w:pPr>
        <w:pStyle w:val="CBDNormalNumber"/>
        <w:numPr>
          <w:ilvl w:val="0"/>
          <w:numId w:val="0"/>
        </w:numPr>
        <w:tabs>
          <w:tab w:val="clear" w:pos="567"/>
        </w:tabs>
        <w:spacing w:before="0"/>
        <w:ind w:left="1701" w:hanging="567"/>
        <w:jc w:val="left"/>
        <w:rPr>
          <w:lang w:val="es-ES_tradnl"/>
        </w:rPr>
      </w:pPr>
      <w:r w:rsidRPr="002C05C1">
        <w:rPr>
          <w:lang w:val="es-ES_tradnl"/>
        </w:rPr>
        <w:t>3.</w:t>
      </w:r>
      <w:r w:rsidRPr="002C05C1">
        <w:rPr>
          <w:lang w:val="es-ES_tradnl"/>
        </w:rPr>
        <w:tab/>
        <w:t>Informe sobre las credenciales de los representantes que participan en la sexta reunión de la Conferencia de las Partes que actúa como reunión de las Partes en el Protocolo de Nagoya.</w:t>
      </w:r>
    </w:p>
    <w:p w14:paraId="769A7AA1" w14:textId="77777777" w:rsidR="00F11026" w:rsidRPr="002C05C1" w:rsidRDefault="00F11026" w:rsidP="00F11026">
      <w:pPr>
        <w:pStyle w:val="CBDNormalNumber"/>
        <w:numPr>
          <w:ilvl w:val="0"/>
          <w:numId w:val="0"/>
        </w:numPr>
        <w:spacing w:before="0"/>
        <w:ind w:left="1134"/>
        <w:jc w:val="left"/>
        <w:rPr>
          <w:lang w:val="es-ES_tradnl"/>
        </w:rPr>
      </w:pPr>
      <w:r w:rsidRPr="002C05C1">
        <w:rPr>
          <w:lang w:val="es-ES_tradnl"/>
        </w:rPr>
        <w:t>4.</w:t>
      </w:r>
      <w:r w:rsidRPr="002C05C1">
        <w:rPr>
          <w:lang w:val="es-ES_tradnl"/>
        </w:rPr>
        <w:tab/>
        <w:t>Informes de los órganos subsidiarios.</w:t>
      </w:r>
    </w:p>
    <w:p w14:paraId="1F5F6162" w14:textId="77777777" w:rsidR="00F11026" w:rsidRPr="002C05C1" w:rsidRDefault="00F11026" w:rsidP="00F11026">
      <w:pPr>
        <w:pStyle w:val="CBDNormalNumber"/>
        <w:numPr>
          <w:ilvl w:val="0"/>
          <w:numId w:val="0"/>
        </w:numPr>
        <w:spacing w:before="0"/>
        <w:ind w:left="1134"/>
        <w:jc w:val="left"/>
        <w:rPr>
          <w:lang w:val="es-ES_tradnl"/>
        </w:rPr>
      </w:pPr>
      <w:r w:rsidRPr="002C05C1">
        <w:rPr>
          <w:lang w:val="es-ES_tradnl"/>
        </w:rPr>
        <w:t>5.</w:t>
      </w:r>
      <w:r w:rsidRPr="002C05C1">
        <w:rPr>
          <w:lang w:val="es-ES_tradnl"/>
        </w:rPr>
        <w:tab/>
        <w:t>Informe del Comité de Cumplimiento.</w:t>
      </w:r>
    </w:p>
    <w:p w14:paraId="2927BFD9" w14:textId="77777777" w:rsidR="00F11026" w:rsidRPr="002C05C1" w:rsidRDefault="00F11026" w:rsidP="00F11026">
      <w:pPr>
        <w:pStyle w:val="CBDNormalNumber"/>
        <w:numPr>
          <w:ilvl w:val="0"/>
          <w:numId w:val="0"/>
        </w:numPr>
        <w:spacing w:before="0"/>
        <w:ind w:left="1134"/>
        <w:jc w:val="left"/>
        <w:rPr>
          <w:lang w:val="es-ES_tradnl"/>
        </w:rPr>
      </w:pPr>
      <w:r w:rsidRPr="002C05C1">
        <w:rPr>
          <w:lang w:val="es-ES_tradnl"/>
        </w:rPr>
        <w:t>6.</w:t>
      </w:r>
      <w:r w:rsidRPr="002C05C1">
        <w:rPr>
          <w:lang w:val="es-ES_tradnl"/>
        </w:rPr>
        <w:tab/>
        <w:t>Administración del Protocolo de Nagoya y presupuesto para los fondos fiduciarios.</w:t>
      </w:r>
    </w:p>
    <w:p w14:paraId="74F7BA1A" w14:textId="77777777" w:rsidR="00F11026" w:rsidRPr="002C05C1" w:rsidRDefault="00F11026" w:rsidP="00F11026">
      <w:pPr>
        <w:pStyle w:val="CBDNormalNumber"/>
        <w:numPr>
          <w:ilvl w:val="0"/>
          <w:numId w:val="0"/>
        </w:numPr>
        <w:spacing w:before="0"/>
        <w:ind w:left="1134"/>
        <w:jc w:val="left"/>
        <w:rPr>
          <w:lang w:val="es-ES_tradnl"/>
        </w:rPr>
      </w:pPr>
      <w:r w:rsidRPr="002C05C1">
        <w:rPr>
          <w:lang w:val="es-ES_tradnl"/>
        </w:rPr>
        <w:t>7.</w:t>
      </w:r>
      <w:r w:rsidRPr="002C05C1">
        <w:rPr>
          <w:lang w:val="es-ES_tradnl"/>
        </w:rPr>
        <w:tab/>
        <w:t>Vigilancia y presentación de informes.</w:t>
      </w:r>
    </w:p>
    <w:p w14:paraId="5EAB6237" w14:textId="77777777" w:rsidR="00F11026" w:rsidRPr="002C05C1" w:rsidRDefault="00F11026" w:rsidP="00F11026">
      <w:pPr>
        <w:pStyle w:val="CBDNormalNumber"/>
        <w:numPr>
          <w:ilvl w:val="0"/>
          <w:numId w:val="0"/>
        </w:numPr>
        <w:spacing w:before="0"/>
        <w:ind w:left="1134"/>
        <w:jc w:val="left"/>
        <w:rPr>
          <w:lang w:val="es-ES_tradnl"/>
        </w:rPr>
      </w:pPr>
      <w:r w:rsidRPr="002C05C1">
        <w:rPr>
          <w:lang w:val="es-ES_tradnl"/>
        </w:rPr>
        <w:t>8.</w:t>
      </w:r>
      <w:r w:rsidRPr="002C05C1">
        <w:rPr>
          <w:lang w:val="es-ES_tradnl"/>
        </w:rPr>
        <w:tab/>
        <w:t>Evaluación y revisión de la eficacia del Protocolo de Nagoya.</w:t>
      </w:r>
    </w:p>
    <w:p w14:paraId="6FE3D209" w14:textId="77777777" w:rsidR="00F11026" w:rsidRPr="002C05C1" w:rsidRDefault="00F11026" w:rsidP="00C34C3E">
      <w:pPr>
        <w:pStyle w:val="CBDNormalNumber"/>
        <w:keepNext/>
        <w:numPr>
          <w:ilvl w:val="0"/>
          <w:numId w:val="0"/>
        </w:numPr>
        <w:spacing w:before="0"/>
        <w:ind w:left="1134"/>
        <w:jc w:val="left"/>
        <w:rPr>
          <w:lang w:val="es-ES_tradnl"/>
        </w:rPr>
      </w:pPr>
      <w:r w:rsidRPr="002C05C1">
        <w:rPr>
          <w:lang w:val="es-ES_tradnl"/>
        </w:rPr>
        <w:t>9.</w:t>
      </w:r>
      <w:r w:rsidRPr="002C05C1">
        <w:rPr>
          <w:lang w:val="es-ES_tradnl"/>
        </w:rPr>
        <w:tab/>
        <w:t>Mejora de la aplicación del Protocolo de Nagoya</w:t>
      </w:r>
    </w:p>
    <w:p w14:paraId="11FD9F5B" w14:textId="77777777" w:rsidR="00F11026" w:rsidRPr="002C05C1" w:rsidRDefault="00F11026" w:rsidP="00F11026">
      <w:pPr>
        <w:pStyle w:val="CBDNormalNumber"/>
        <w:numPr>
          <w:ilvl w:val="0"/>
          <w:numId w:val="0"/>
        </w:numPr>
        <w:spacing w:before="0"/>
        <w:ind w:left="1134" w:firstLine="567"/>
        <w:jc w:val="left"/>
        <w:rPr>
          <w:lang w:val="es-ES_tradnl"/>
        </w:rPr>
      </w:pPr>
      <w:r w:rsidRPr="002C05C1">
        <w:rPr>
          <w:lang w:val="es-ES_tradnl"/>
        </w:rPr>
        <w:t>a)</w:t>
      </w:r>
      <w:r w:rsidRPr="002C05C1">
        <w:rPr>
          <w:lang w:val="es-ES_tradnl"/>
        </w:rPr>
        <w:tab/>
        <w:t>Creación y desarrollo de capacidad y concienciación;</w:t>
      </w:r>
    </w:p>
    <w:p w14:paraId="49D711BE" w14:textId="77777777" w:rsidR="00F11026" w:rsidRPr="002C05C1" w:rsidRDefault="00F11026" w:rsidP="00F11026">
      <w:pPr>
        <w:pStyle w:val="CBDNormalNumber"/>
        <w:numPr>
          <w:ilvl w:val="0"/>
          <w:numId w:val="0"/>
        </w:numPr>
        <w:spacing w:before="0"/>
        <w:ind w:left="1134" w:firstLine="567"/>
        <w:jc w:val="left"/>
        <w:rPr>
          <w:lang w:val="es-ES_tradnl"/>
        </w:rPr>
      </w:pPr>
      <w:r w:rsidRPr="002C05C1">
        <w:rPr>
          <w:lang w:val="es-ES_tradnl"/>
        </w:rPr>
        <w:t>b)</w:t>
      </w:r>
      <w:r w:rsidRPr="002C05C1">
        <w:rPr>
          <w:lang w:val="es-ES_tradnl"/>
        </w:rPr>
        <w:tab/>
        <w:t>Centro de Intercambio de Información sobre Acceso y Participación en los Beneficios e intercambio de información;</w:t>
      </w:r>
    </w:p>
    <w:p w14:paraId="5AD07BE4" w14:textId="77777777" w:rsidR="00F11026" w:rsidRPr="002C05C1" w:rsidRDefault="00F11026" w:rsidP="00F11026">
      <w:pPr>
        <w:pStyle w:val="CBDNormalNumber"/>
        <w:numPr>
          <w:ilvl w:val="0"/>
          <w:numId w:val="0"/>
        </w:numPr>
        <w:tabs>
          <w:tab w:val="clear" w:pos="567"/>
        </w:tabs>
        <w:spacing w:before="0"/>
        <w:ind w:left="2268" w:hanging="567"/>
        <w:jc w:val="left"/>
        <w:rPr>
          <w:lang w:val="es-ES_tradnl"/>
        </w:rPr>
      </w:pPr>
      <w:r w:rsidRPr="002C05C1">
        <w:rPr>
          <w:lang w:val="es-ES_tradnl"/>
        </w:rPr>
        <w:t>c)</w:t>
      </w:r>
      <w:r w:rsidRPr="002C05C1">
        <w:rPr>
          <w:lang w:val="es-ES_tradnl"/>
        </w:rPr>
        <w:tab/>
        <w:t>El Protocolo en el contexto del Marco Mundial de Biodiversidad de Kunming-Montreal.</w:t>
      </w:r>
    </w:p>
    <w:p w14:paraId="0B2DB9D1" w14:textId="08E39DF1" w:rsidR="00F11026" w:rsidRPr="002C05C1" w:rsidRDefault="00F11026" w:rsidP="00F11026">
      <w:pPr>
        <w:pStyle w:val="CBDNormalNumber"/>
        <w:numPr>
          <w:ilvl w:val="0"/>
          <w:numId w:val="0"/>
        </w:numPr>
        <w:spacing w:before="0"/>
        <w:ind w:left="1134"/>
        <w:jc w:val="left"/>
        <w:rPr>
          <w:lang w:val="es-ES_tradnl"/>
        </w:rPr>
      </w:pPr>
      <w:r w:rsidRPr="002C05C1">
        <w:rPr>
          <w:lang w:val="es-ES_tradnl"/>
        </w:rPr>
        <w:t>10.</w:t>
      </w:r>
      <w:r w:rsidRPr="002C05C1">
        <w:rPr>
          <w:lang w:val="es-ES_tradnl"/>
        </w:rPr>
        <w:tab/>
        <w:t>Mecanismo financiero y recursos financieros</w:t>
      </w:r>
      <w:r w:rsidR="004E0BE3" w:rsidRPr="002C05C1">
        <w:rPr>
          <w:lang w:val="es-ES_tradnl"/>
        </w:rPr>
        <w:t>.</w:t>
      </w:r>
    </w:p>
    <w:p w14:paraId="743E2E2F" w14:textId="77777777" w:rsidR="00F11026" w:rsidRPr="002C05C1" w:rsidRDefault="00F11026" w:rsidP="00F11026">
      <w:pPr>
        <w:pStyle w:val="CBDNormalNumber"/>
        <w:numPr>
          <w:ilvl w:val="0"/>
          <w:numId w:val="0"/>
        </w:numPr>
        <w:tabs>
          <w:tab w:val="clear" w:pos="567"/>
        </w:tabs>
        <w:spacing w:before="0"/>
        <w:ind w:left="1701" w:hanging="567"/>
        <w:jc w:val="left"/>
        <w:rPr>
          <w:lang w:val="es-ES_tradnl"/>
        </w:rPr>
      </w:pPr>
      <w:r w:rsidRPr="002C05C1">
        <w:rPr>
          <w:lang w:val="es-ES_tradnl"/>
        </w:rPr>
        <w:t>11.</w:t>
      </w:r>
      <w:r w:rsidRPr="002C05C1">
        <w:rPr>
          <w:lang w:val="es-ES_tradnl"/>
        </w:rPr>
        <w:tab/>
        <w:t>Instrumentos internacionales especializados de acceso y participación en los beneficios dentro del contexto del artículo 4, párrafo 4, del Protocolo de Nagoya.</w:t>
      </w:r>
    </w:p>
    <w:p w14:paraId="107EC82C" w14:textId="77777777" w:rsidR="00F11026" w:rsidRPr="002C05C1" w:rsidRDefault="00F11026" w:rsidP="00F11026">
      <w:pPr>
        <w:pStyle w:val="CBDNormalNumber"/>
        <w:numPr>
          <w:ilvl w:val="0"/>
          <w:numId w:val="0"/>
        </w:numPr>
        <w:spacing w:before="0"/>
        <w:ind w:left="1134"/>
        <w:jc w:val="left"/>
        <w:rPr>
          <w:lang w:val="es-ES_tradnl"/>
        </w:rPr>
      </w:pPr>
      <w:r w:rsidRPr="002C05C1">
        <w:rPr>
          <w:lang w:val="es-ES_tradnl"/>
        </w:rPr>
        <w:t>12.</w:t>
      </w:r>
      <w:r w:rsidRPr="002C05C1">
        <w:rPr>
          <w:lang w:val="es-ES_tradnl"/>
        </w:rPr>
        <w:tab/>
        <w:t xml:space="preserve">Mecanismo mundial multilateral de participación en los beneficios. </w:t>
      </w:r>
    </w:p>
    <w:p w14:paraId="6AD206A4" w14:textId="77777777" w:rsidR="00F11026" w:rsidRPr="002C05C1" w:rsidRDefault="00F11026" w:rsidP="00F11026">
      <w:pPr>
        <w:pStyle w:val="CBDNormalNumber"/>
        <w:numPr>
          <w:ilvl w:val="0"/>
          <w:numId w:val="0"/>
        </w:numPr>
        <w:tabs>
          <w:tab w:val="clear" w:pos="567"/>
        </w:tabs>
        <w:spacing w:before="0"/>
        <w:ind w:left="1701" w:hanging="567"/>
        <w:jc w:val="left"/>
        <w:rPr>
          <w:lang w:val="es-ES_tradnl"/>
        </w:rPr>
      </w:pPr>
      <w:r w:rsidRPr="002C05C1">
        <w:rPr>
          <w:lang w:val="es-ES_tradnl"/>
        </w:rPr>
        <w:t>13.</w:t>
      </w:r>
      <w:r w:rsidRPr="002C05C1">
        <w:rPr>
          <w:lang w:val="es-ES_tradnl"/>
        </w:rPr>
        <w:tab/>
        <w:t>Cooperación con organizaciones internacionales, organismos creados en virtud de otros convenios e iniciativas.</w:t>
      </w:r>
    </w:p>
    <w:p w14:paraId="1655A66F" w14:textId="385D12C0" w:rsidR="00F11026" w:rsidRPr="002C05C1" w:rsidRDefault="00F11026" w:rsidP="00F11026">
      <w:pPr>
        <w:pStyle w:val="CBDNormalNumber"/>
        <w:numPr>
          <w:ilvl w:val="0"/>
          <w:numId w:val="0"/>
        </w:numPr>
        <w:tabs>
          <w:tab w:val="clear" w:pos="567"/>
        </w:tabs>
        <w:spacing w:before="0"/>
        <w:ind w:left="1701" w:hanging="567"/>
        <w:jc w:val="left"/>
        <w:rPr>
          <w:lang w:val="es-ES_tradnl"/>
        </w:rPr>
      </w:pPr>
      <w:r w:rsidRPr="002C05C1">
        <w:rPr>
          <w:lang w:val="es-ES_tradnl"/>
        </w:rPr>
        <w:t>14.</w:t>
      </w:r>
      <w:r w:rsidRPr="002C05C1">
        <w:rPr>
          <w:lang w:val="es-ES_tradnl"/>
        </w:rPr>
        <w:tab/>
        <w:t>Revisión de la eficacia de los procesos del Convenio sobre la Diversidad Biológica y sus Protocolos</w:t>
      </w:r>
      <w:r w:rsidR="004E0BE3" w:rsidRPr="002C05C1">
        <w:rPr>
          <w:lang w:val="es-ES_tradnl"/>
        </w:rPr>
        <w:t>.</w:t>
      </w:r>
    </w:p>
    <w:p w14:paraId="6EDEB6AE" w14:textId="65A51355" w:rsidR="00F11026" w:rsidRPr="002C05C1" w:rsidRDefault="00F11026" w:rsidP="00F11026">
      <w:pPr>
        <w:pStyle w:val="CBDNormalNumber"/>
        <w:numPr>
          <w:ilvl w:val="0"/>
          <w:numId w:val="0"/>
        </w:numPr>
        <w:spacing w:before="0"/>
        <w:ind w:left="1701" w:hanging="567"/>
        <w:jc w:val="left"/>
        <w:rPr>
          <w:lang w:val="es-ES_tradnl"/>
        </w:rPr>
      </w:pPr>
      <w:r w:rsidRPr="002C05C1">
        <w:rPr>
          <w:lang w:val="es-ES_tradnl"/>
        </w:rPr>
        <w:t>15.</w:t>
      </w:r>
      <w:r w:rsidRPr="002C05C1">
        <w:rPr>
          <w:lang w:val="es-ES_tradnl"/>
        </w:rPr>
        <w:tab/>
        <w:t>Información digital sobre secuencias de recursos genéticos</w:t>
      </w:r>
      <w:r w:rsidR="004E0BE3" w:rsidRPr="002C05C1">
        <w:rPr>
          <w:lang w:val="es-ES_tradnl"/>
        </w:rPr>
        <w:t>.</w:t>
      </w:r>
    </w:p>
    <w:p w14:paraId="7113208D" w14:textId="77777777" w:rsidR="00F11026" w:rsidRPr="002C05C1" w:rsidRDefault="00F11026" w:rsidP="00F11026">
      <w:pPr>
        <w:pStyle w:val="CBDNormalNumber"/>
        <w:numPr>
          <w:ilvl w:val="0"/>
          <w:numId w:val="0"/>
        </w:numPr>
        <w:spacing w:before="0"/>
        <w:ind w:left="1134"/>
        <w:jc w:val="left"/>
        <w:rPr>
          <w:lang w:val="es-ES_tradnl"/>
        </w:rPr>
      </w:pPr>
      <w:r w:rsidRPr="002C05C1">
        <w:rPr>
          <w:lang w:val="es-ES_tradnl"/>
        </w:rPr>
        <w:t>16.</w:t>
      </w:r>
      <w:r w:rsidRPr="002C05C1">
        <w:rPr>
          <w:lang w:val="es-ES_tradnl"/>
        </w:rPr>
        <w:tab/>
        <w:t>Otros asuntos.</w:t>
      </w:r>
    </w:p>
    <w:p w14:paraId="05D4BE6F" w14:textId="77777777" w:rsidR="00F11026" w:rsidRPr="002C05C1" w:rsidRDefault="00F11026" w:rsidP="00F11026">
      <w:pPr>
        <w:pStyle w:val="CBDNormalNumber"/>
        <w:numPr>
          <w:ilvl w:val="0"/>
          <w:numId w:val="0"/>
        </w:numPr>
        <w:spacing w:before="0"/>
        <w:ind w:left="1134"/>
        <w:jc w:val="left"/>
        <w:rPr>
          <w:lang w:val="es-ES_tradnl"/>
        </w:rPr>
      </w:pPr>
      <w:r w:rsidRPr="002C05C1">
        <w:rPr>
          <w:lang w:val="es-ES_tradnl"/>
        </w:rPr>
        <w:t>17.</w:t>
      </w:r>
      <w:r w:rsidRPr="002C05C1">
        <w:rPr>
          <w:lang w:val="es-ES_tradnl"/>
        </w:rPr>
        <w:tab/>
        <w:t>Adopción del informe.</w:t>
      </w:r>
    </w:p>
    <w:p w14:paraId="532063E7" w14:textId="7B9BBFF1" w:rsidR="00F11026" w:rsidRPr="002C05C1" w:rsidRDefault="00F11026" w:rsidP="00F11026">
      <w:pPr>
        <w:pStyle w:val="CBDNormalNumber"/>
        <w:numPr>
          <w:ilvl w:val="0"/>
          <w:numId w:val="0"/>
        </w:numPr>
        <w:tabs>
          <w:tab w:val="clear" w:pos="567"/>
          <w:tab w:val="clear" w:pos="1134"/>
        </w:tabs>
        <w:ind w:left="1701" w:hanging="567"/>
        <w:rPr>
          <w:rFonts w:eastAsia="Calibri"/>
          <w:lang w:val="es-ES_tradnl"/>
        </w:rPr>
      </w:pPr>
      <w:r w:rsidRPr="002C05C1">
        <w:rPr>
          <w:lang w:val="es-ES_tradnl"/>
        </w:rPr>
        <w:t>18.</w:t>
      </w:r>
      <w:r w:rsidRPr="002C05C1">
        <w:rPr>
          <w:lang w:val="es-ES_tradnl"/>
        </w:rPr>
        <w:tab/>
        <w:t>Clausura de la reunión.</w:t>
      </w:r>
    </w:p>
    <w:p w14:paraId="499AD930" w14:textId="77777777" w:rsidR="00282415" w:rsidRPr="002C05C1" w:rsidRDefault="00282415" w:rsidP="00282415">
      <w:pPr>
        <w:pStyle w:val="CBDNormalNoNumber"/>
        <w:keepNext/>
        <w:rPr>
          <w:i/>
          <w:iCs/>
          <w:snapToGrid w:val="0"/>
          <w:lang w:val="es-ES_tradnl"/>
        </w:rPr>
      </w:pPr>
      <w:r w:rsidRPr="002C05C1">
        <w:rPr>
          <w:i/>
          <w:snapToGrid w:val="0"/>
          <w:lang w:val="es-ES_tradnl"/>
        </w:rPr>
        <w:t>Organización de los trabajos</w:t>
      </w:r>
    </w:p>
    <w:p w14:paraId="548AD736" w14:textId="3E685AFC" w:rsidR="00282415" w:rsidRPr="002C05C1" w:rsidRDefault="00982F47" w:rsidP="00282415">
      <w:pPr>
        <w:pStyle w:val="CBDNormalNumber"/>
        <w:rPr>
          <w:rFonts w:eastAsia="Batang"/>
          <w:lang w:val="es-ES_tradnl"/>
        </w:rPr>
      </w:pPr>
      <w:r w:rsidRPr="002C05C1">
        <w:rPr>
          <w:lang w:val="es-ES_tradnl"/>
        </w:rPr>
        <w:t xml:space="preserve">La Conferencia de las Partes que actúa como reunión de las Partes en el Protocolo de Nagoya </w:t>
      </w:r>
      <w:r w:rsidRPr="002C05C1">
        <w:rPr>
          <w:rFonts w:asciiTheme="majorBidi" w:hAnsiTheme="majorBidi"/>
          <w:color w:val="000000" w:themeColor="text1"/>
          <w:lang w:val="es-ES_tradnl"/>
        </w:rPr>
        <w:t xml:space="preserve">convino en organizar su labor como se indica en el anexo III de la nota con un posible esquema para </w:t>
      </w:r>
      <w:r w:rsidRPr="002C05C1">
        <w:rPr>
          <w:rFonts w:asciiTheme="majorBidi" w:hAnsiTheme="majorBidi"/>
          <w:color w:val="000000" w:themeColor="text1"/>
          <w:lang w:val="es-ES_tradnl"/>
        </w:rPr>
        <w:lastRenderedPageBreak/>
        <w:t xml:space="preserve">la reunión y en establecer dos grupos de trabajo. El Grupo de Trabajo I estaría presidido por </w:t>
      </w:r>
      <w:r w:rsidRPr="002C05C1">
        <w:rPr>
          <w:lang w:val="es-ES_tradnl"/>
        </w:rPr>
        <w:t>Gaute Hanssen</w:t>
      </w:r>
      <w:r w:rsidRPr="002C05C1">
        <w:rPr>
          <w:rFonts w:asciiTheme="majorBidi" w:hAnsiTheme="majorBidi"/>
          <w:color w:val="000000" w:themeColor="text1"/>
          <w:lang w:val="es-ES_tradnl"/>
        </w:rPr>
        <w:t xml:space="preserve"> (Noruega) y el Grupo de Trabajo II por Hesiquio </w:t>
      </w:r>
      <w:r w:rsidRPr="002C05C1">
        <w:rPr>
          <w:lang w:val="es-ES_tradnl"/>
        </w:rPr>
        <w:t>Benítez Díaz (México).</w:t>
      </w:r>
    </w:p>
    <w:p w14:paraId="18664CD1" w14:textId="77777777" w:rsidR="0087249F" w:rsidRPr="002C05C1" w:rsidRDefault="0087249F" w:rsidP="0087249F">
      <w:pPr>
        <w:pStyle w:val="CBDNormalNoNumber"/>
        <w:keepNext/>
        <w:ind w:left="562"/>
        <w:rPr>
          <w:i/>
          <w:iCs/>
          <w:snapToGrid w:val="0"/>
          <w:lang w:val="es-ES_tradnl"/>
        </w:rPr>
      </w:pPr>
      <w:bookmarkStart w:id="1" w:name="_Hlk180930225"/>
      <w:r w:rsidRPr="002C05C1">
        <w:rPr>
          <w:i/>
          <w:snapToGrid w:val="0"/>
          <w:lang w:val="es-ES_tradnl"/>
        </w:rPr>
        <w:t>Labor de los grupos de trabajo del período de sesiones</w:t>
      </w:r>
    </w:p>
    <w:p w14:paraId="69A9AB85" w14:textId="5D2AE312" w:rsidR="0087249F" w:rsidRPr="002C05C1" w:rsidRDefault="0087249F" w:rsidP="0087249F">
      <w:pPr>
        <w:pStyle w:val="CBDNormalNumber"/>
        <w:rPr>
          <w:lang w:val="es-ES_tradnl"/>
        </w:rPr>
      </w:pPr>
      <w:r w:rsidRPr="002C05C1">
        <w:rPr>
          <w:lang w:val="es-ES_tradnl"/>
        </w:rPr>
        <w:t>[se completará]</w:t>
      </w:r>
    </w:p>
    <w:p w14:paraId="2D260CFF" w14:textId="77777777" w:rsidR="0087249F" w:rsidRPr="002C05C1" w:rsidRDefault="0087249F" w:rsidP="0087249F">
      <w:pPr>
        <w:pStyle w:val="CBDNormalNumber"/>
        <w:keepNext/>
        <w:numPr>
          <w:ilvl w:val="0"/>
          <w:numId w:val="0"/>
        </w:numPr>
        <w:ind w:left="567"/>
        <w:rPr>
          <w:rFonts w:eastAsia="Batang"/>
          <w:i/>
          <w:iCs/>
          <w:lang w:val="es-ES_tradnl"/>
        </w:rPr>
      </w:pPr>
      <w:r w:rsidRPr="002C05C1">
        <w:rPr>
          <w:i/>
          <w:lang w:val="es-ES_tradnl"/>
        </w:rPr>
        <w:t>Primera sesión de balance</w:t>
      </w:r>
    </w:p>
    <w:bookmarkEnd w:id="1"/>
    <w:p w14:paraId="0E95BB7C" w14:textId="4E7BB4BB" w:rsidR="00BE543C" w:rsidRPr="002C05C1" w:rsidRDefault="002B010E" w:rsidP="00BE543C">
      <w:pPr>
        <w:pStyle w:val="CBDNormalNumber"/>
        <w:rPr>
          <w:lang w:val="es-ES_tradnl"/>
        </w:rPr>
      </w:pPr>
      <w:r w:rsidRPr="002C05C1">
        <w:rPr>
          <w:lang w:val="es-ES_tradnl"/>
        </w:rPr>
        <w:t xml:space="preserve">La tercera sesión plenaria de la </w:t>
      </w:r>
      <w:r w:rsidR="00313630" w:rsidRPr="002C05C1">
        <w:rPr>
          <w:lang w:val="es-ES_tradnl"/>
        </w:rPr>
        <w:t xml:space="preserve">Conferencia de las Partes que actúa como reunión de las Partes en el Protocolo de Nagoya, celebrada el 23 de octubre, sirvió en parte como sesión de balance </w:t>
      </w:r>
      <w:r w:rsidR="00FE2690" w:rsidRPr="002C05C1">
        <w:rPr>
          <w:lang w:val="es-ES_tradnl"/>
        </w:rPr>
        <w:t xml:space="preserve">celebrada conjuntamente con la Conferencia de las Partes en el Convenio y la Conferencia de las Partes que actúa como reunión de las Partes en el Protocolo de Cartagena. Durante la sesión de balance, las Presidencias del Grupo de Trabajo I, el Grupo de Trabajo II y el grupo de contacto sobre </w:t>
      </w:r>
      <w:r w:rsidR="0062769F" w:rsidRPr="002C05C1">
        <w:rPr>
          <w:lang w:val="es-ES_tradnl"/>
        </w:rPr>
        <w:t>cuestiones presupuestarias informaron sobre los progresos alcanzados hasta la fecha.</w:t>
      </w:r>
    </w:p>
    <w:p w14:paraId="600919D6" w14:textId="41CA7A76" w:rsidR="002B010E" w:rsidRPr="002C05C1" w:rsidRDefault="00BD5BD8" w:rsidP="002B010E">
      <w:pPr>
        <w:pStyle w:val="CBDNormalNumber"/>
        <w:rPr>
          <w:lang w:val="es-ES_tradnl"/>
        </w:rPr>
      </w:pPr>
      <w:r w:rsidRPr="002C05C1">
        <w:rPr>
          <w:lang w:val="es-ES_tradnl"/>
        </w:rPr>
        <w:t xml:space="preserve">[se </w:t>
      </w:r>
      <w:r w:rsidR="002B010E" w:rsidRPr="002C05C1">
        <w:rPr>
          <w:lang w:val="es-ES_tradnl"/>
        </w:rPr>
        <w:t>complet</w:t>
      </w:r>
      <w:r w:rsidR="0062769F" w:rsidRPr="002C05C1">
        <w:rPr>
          <w:lang w:val="es-ES_tradnl"/>
        </w:rPr>
        <w:t>ará</w:t>
      </w:r>
      <w:r w:rsidR="002B010E" w:rsidRPr="002C05C1">
        <w:rPr>
          <w:lang w:val="es-ES_tradnl"/>
        </w:rPr>
        <w:t>]</w:t>
      </w:r>
    </w:p>
    <w:p w14:paraId="0BB8C9FC" w14:textId="19A0679F" w:rsidR="005A54D4" w:rsidRPr="002C05C1" w:rsidRDefault="005A54D4" w:rsidP="005A54D4">
      <w:pPr>
        <w:pStyle w:val="CBDNormalNumber"/>
        <w:numPr>
          <w:ilvl w:val="0"/>
          <w:numId w:val="0"/>
        </w:numPr>
        <w:ind w:left="567"/>
        <w:rPr>
          <w:i/>
          <w:iCs/>
          <w:lang w:val="es-ES_tradnl"/>
        </w:rPr>
      </w:pPr>
      <w:r w:rsidRPr="002C05C1">
        <w:rPr>
          <w:i/>
          <w:iCs/>
          <w:lang w:val="es-ES_tradnl"/>
        </w:rPr>
        <w:t>Segunda sesión de balance</w:t>
      </w:r>
    </w:p>
    <w:p w14:paraId="52013527" w14:textId="14848637" w:rsidR="005A54D4" w:rsidRPr="002C05C1" w:rsidRDefault="005A54D4" w:rsidP="002B010E">
      <w:pPr>
        <w:pStyle w:val="CBDNormalNumber"/>
        <w:rPr>
          <w:lang w:val="es-ES_tradnl"/>
        </w:rPr>
      </w:pPr>
      <w:r w:rsidRPr="002C05C1">
        <w:rPr>
          <w:lang w:val="es-ES_tradnl"/>
        </w:rPr>
        <w:t xml:space="preserve">La </w:t>
      </w:r>
      <w:r w:rsidR="00FF3724" w:rsidRPr="002C05C1">
        <w:rPr>
          <w:lang w:val="es-ES_tradnl"/>
        </w:rPr>
        <w:t>cuart</w:t>
      </w:r>
      <w:r w:rsidRPr="002C05C1">
        <w:rPr>
          <w:lang w:val="es-ES_tradnl"/>
        </w:rPr>
        <w:t>a sesión plenaria de la Conferencia de las Partes que actúa como reunión de las Partes en el Protocolo de Nagoya</w:t>
      </w:r>
      <w:r w:rsidR="00FF3724" w:rsidRPr="002C05C1">
        <w:rPr>
          <w:lang w:val="es-ES_tradnl"/>
        </w:rPr>
        <w:t xml:space="preserve"> </w:t>
      </w:r>
      <w:r w:rsidRPr="002C05C1">
        <w:rPr>
          <w:lang w:val="es-ES_tradnl"/>
        </w:rPr>
        <w:t>sirvió en parte como sesión de balance celebrada conjuntamente con la Conferencia de las Partes en el Convenio y la Conferencia de las Partes que actúa como reunión de las Partes en el Protocolo de Cartagena.</w:t>
      </w:r>
    </w:p>
    <w:p w14:paraId="3EF85D44" w14:textId="7F0C5308" w:rsidR="006C0A94" w:rsidRPr="002C05C1" w:rsidRDefault="006C0A94" w:rsidP="002B010E">
      <w:pPr>
        <w:pStyle w:val="CBDNormalNumber"/>
        <w:rPr>
          <w:lang w:val="es-ES_tradnl"/>
        </w:rPr>
      </w:pPr>
      <w:r w:rsidRPr="002C05C1">
        <w:rPr>
          <w:lang w:val="es-ES_tradnl"/>
        </w:rPr>
        <w:t>La sesión dio comienzo con un minuto de silencio en recordación del fallecimiento de Martha Kandawa-Schulz (Namibia) ocurrido el 23 de octubre en Ereván.</w:t>
      </w:r>
    </w:p>
    <w:p w14:paraId="52DF28FC" w14:textId="7B71F36C" w:rsidR="006C0A94" w:rsidRPr="002C05C1" w:rsidRDefault="006C0A94" w:rsidP="002B010E">
      <w:pPr>
        <w:pStyle w:val="CBDNormalNumber"/>
        <w:rPr>
          <w:lang w:val="es-ES_tradnl"/>
        </w:rPr>
      </w:pPr>
      <w:r w:rsidRPr="002C05C1">
        <w:rPr>
          <w:lang w:val="es-ES_tradnl"/>
        </w:rPr>
        <w:t xml:space="preserve">A continuación de una presentación cultural por parte de un grupo de jóvenes embajadoras de la diversidad biológica provenientes de Sudáfrica, los representantes escucharon un informe del Presidente </w:t>
      </w:r>
      <w:r w:rsidR="007D2E77" w:rsidRPr="002C05C1">
        <w:rPr>
          <w:lang w:val="es-ES_tradnl"/>
        </w:rPr>
        <w:t>sobre los resultados de la serie de sesiones de alto nivel, así como informes presentados por las Presidencias del Grupo de Trabajo I, el Grupo de Trabajo II y el grupo de contacto sobre cuestiones presupuestarias informaron sobre los progresos alcanzados hasta la fecha.</w:t>
      </w:r>
    </w:p>
    <w:p w14:paraId="5A4A8723" w14:textId="105B7818" w:rsidR="00B70DC0" w:rsidRPr="002C05C1" w:rsidRDefault="00B70DC0" w:rsidP="008C02D0">
      <w:pPr>
        <w:pStyle w:val="CBDAgendaItem"/>
        <w:rPr>
          <w:rFonts w:hint="eastAsia"/>
          <w:lang w:val="es-ES_tradnl"/>
        </w:rPr>
      </w:pPr>
      <w:r w:rsidRPr="002C05C1">
        <w:rPr>
          <w:lang w:val="es-ES_tradnl"/>
        </w:rPr>
        <w:t xml:space="preserve">Tema 3 </w:t>
      </w:r>
      <w:r w:rsidRPr="002C05C1">
        <w:rPr>
          <w:lang w:val="es-ES_tradnl"/>
        </w:rPr>
        <w:br/>
        <w:t>Informe sobre las credenciales de los representantes que participan en la sexta reunión de la Conferencia de las Partes que actúa como reunión de las Partes en el Protocolo de Nagoya.</w:t>
      </w:r>
    </w:p>
    <w:p w14:paraId="1F05A37E" w14:textId="39DFD455" w:rsidR="00EC1F52" w:rsidRPr="002C05C1" w:rsidRDefault="00B61F74" w:rsidP="00691034">
      <w:pPr>
        <w:pStyle w:val="CBDNormalNumber"/>
        <w:rPr>
          <w:lang w:val="es-ES_tradnl"/>
        </w:rPr>
      </w:pPr>
      <w:r w:rsidRPr="002C05C1">
        <w:rPr>
          <w:lang w:val="es-ES_tradnl"/>
        </w:rPr>
        <w:t>La Conferencia de las Partes que actúa como reunión de las Partes en el Protocolo de Nagoya examinó el tema 3 en su primera sesión plenaria. En relación con el tema 3 se había publicado un documento de información sobre la admisión de órganos y organismos cualificados a la 17ª reunión de la Conferencia de las Partes y a las reuniones concurrentes de las Partes en los Protocolos</w:t>
      </w:r>
      <w:r w:rsidR="00774832" w:rsidRPr="002C05C1">
        <w:rPr>
          <w:rStyle w:val="FootnoteReference"/>
          <w:lang w:val="es-ES_tradnl"/>
        </w:rPr>
        <w:footnoteReference w:id="7"/>
      </w:r>
      <w:r w:rsidRPr="002C05C1">
        <w:rPr>
          <w:lang w:val="es-ES_tradnl"/>
        </w:rPr>
        <w:t xml:space="preserve">. </w:t>
      </w:r>
    </w:p>
    <w:p w14:paraId="4BEFCE5E" w14:textId="6C3BA41A" w:rsidR="00691034" w:rsidRPr="002C05C1" w:rsidRDefault="00EC1F52" w:rsidP="00691034">
      <w:pPr>
        <w:pStyle w:val="CBDNormalNumber"/>
        <w:rPr>
          <w:lang w:val="es-ES_tradnl"/>
        </w:rPr>
      </w:pPr>
      <w:r w:rsidRPr="002C05C1">
        <w:rPr>
          <w:lang w:val="es-ES_tradnl"/>
        </w:rPr>
        <w:t>La Conferencia de las Partes que actúa como reunión de las Partes en el Protocolo de Nagoya señaló que, de conformidad con las reglas pertinentes de su reglamento, la Mesa había examinado la lista de observadores admitidos en la reunión y examinaría las credenciales de las delegaciones e informaría al respecto en una sesión posterior. También señaló que la Mesa había designado a Ilham Atho Mohamed (Maldivas) como su representante para el examen de las credenciales.</w:t>
      </w:r>
    </w:p>
    <w:p w14:paraId="782F3D7A" w14:textId="493D5824" w:rsidR="00B70DC0" w:rsidRPr="002C05C1" w:rsidRDefault="00300B05" w:rsidP="00852D60">
      <w:pPr>
        <w:pStyle w:val="CBDNormalNumber"/>
        <w:rPr>
          <w:lang w:val="es-ES_tradnl"/>
        </w:rPr>
      </w:pPr>
      <w:r w:rsidRPr="002C05C1">
        <w:rPr>
          <w:lang w:val="es-ES_tradnl"/>
        </w:rPr>
        <w:t xml:space="preserve">En la tercera sesión plenaria, la Sra. Mohamed informó de que 133 Partes en el Protocolo estaban inscritas como asistentes a la reunión. Los representantes de 87 Partes inscritas habían presentado credenciales que cumplían plenamente el artículo 18 del reglamento, mientras que los representantes de 26 Partes inscritas habían presentado credenciales que no cumplían plenamente el reglamento y los de 20 </w:t>
      </w:r>
      <w:r w:rsidR="00222FF9" w:rsidRPr="002C05C1">
        <w:rPr>
          <w:lang w:val="es-ES_tradnl"/>
        </w:rPr>
        <w:t xml:space="preserve">Partes inscritas </w:t>
      </w:r>
      <w:r w:rsidRPr="002C05C1">
        <w:rPr>
          <w:lang w:val="es-ES_tradnl"/>
        </w:rPr>
        <w:t>aún no habían presentado credenciales.</w:t>
      </w:r>
    </w:p>
    <w:p w14:paraId="11599BCF" w14:textId="2E3FB71D" w:rsidR="00B571EE" w:rsidRPr="002C05C1" w:rsidRDefault="00B571EE" w:rsidP="00852D60">
      <w:pPr>
        <w:pStyle w:val="CBDNormalNumber"/>
        <w:rPr>
          <w:lang w:val="es-ES_tradnl"/>
        </w:rPr>
      </w:pPr>
      <w:r w:rsidRPr="002C05C1">
        <w:rPr>
          <w:lang w:val="es-ES_tradnl"/>
        </w:rPr>
        <w:t xml:space="preserve">En la cuarta sesión plenaria, la Sra. Mohamed </w:t>
      </w:r>
      <w:r w:rsidR="00222FF9" w:rsidRPr="002C05C1">
        <w:rPr>
          <w:lang w:val="es-ES_tradnl"/>
        </w:rPr>
        <w:t>informó de que 13</w:t>
      </w:r>
      <w:r w:rsidR="004025B8" w:rsidRPr="002C05C1">
        <w:rPr>
          <w:lang w:val="es-ES_tradnl"/>
        </w:rPr>
        <w:t>6</w:t>
      </w:r>
      <w:r w:rsidR="00222FF9" w:rsidRPr="002C05C1">
        <w:rPr>
          <w:lang w:val="es-ES_tradnl"/>
        </w:rPr>
        <w:t xml:space="preserve"> Partes en el Protocolo estaban inscritas como asistentes a la reunión. Los representantes de </w:t>
      </w:r>
      <w:r w:rsidR="004025B8" w:rsidRPr="002C05C1">
        <w:rPr>
          <w:lang w:val="es-ES_tradnl"/>
        </w:rPr>
        <w:t>96</w:t>
      </w:r>
      <w:r w:rsidR="00222FF9" w:rsidRPr="002C05C1">
        <w:rPr>
          <w:lang w:val="es-ES_tradnl"/>
        </w:rPr>
        <w:t xml:space="preserve"> Partes inscritas habían </w:t>
      </w:r>
      <w:r w:rsidR="00222FF9" w:rsidRPr="002C05C1">
        <w:rPr>
          <w:lang w:val="es-ES_tradnl"/>
        </w:rPr>
        <w:lastRenderedPageBreak/>
        <w:t>presentado credenciales que cumplían plenamente el artículo 18 del reglamento, mientras que los representantes de 2</w:t>
      </w:r>
      <w:r w:rsidR="004025B8" w:rsidRPr="002C05C1">
        <w:rPr>
          <w:lang w:val="es-ES_tradnl"/>
        </w:rPr>
        <w:t>3</w:t>
      </w:r>
      <w:r w:rsidR="00222FF9" w:rsidRPr="002C05C1">
        <w:rPr>
          <w:lang w:val="es-ES_tradnl"/>
        </w:rPr>
        <w:t xml:space="preserve"> Partes inscritas habían presentado credenciales que no cumplían plenamente el reglamento y los de </w:t>
      </w:r>
      <w:r w:rsidR="004025B8" w:rsidRPr="002C05C1">
        <w:rPr>
          <w:lang w:val="es-ES_tradnl"/>
        </w:rPr>
        <w:t>17</w:t>
      </w:r>
      <w:r w:rsidR="00222FF9" w:rsidRPr="002C05C1">
        <w:rPr>
          <w:lang w:val="es-ES_tradnl"/>
        </w:rPr>
        <w:t xml:space="preserve"> Partes inscritas aún no habían presentado credenciales.</w:t>
      </w:r>
    </w:p>
    <w:p w14:paraId="1FCD7D43" w14:textId="043571C1" w:rsidR="00300B05" w:rsidRPr="002C05C1" w:rsidRDefault="006E19D9" w:rsidP="00852D60">
      <w:pPr>
        <w:pStyle w:val="CBDNormalNumber"/>
        <w:rPr>
          <w:lang w:val="es-ES_tradnl"/>
        </w:rPr>
      </w:pPr>
      <w:r w:rsidRPr="002C05C1">
        <w:rPr>
          <w:lang w:val="es-ES_tradnl"/>
        </w:rPr>
        <w:t>[se completará]</w:t>
      </w:r>
    </w:p>
    <w:p w14:paraId="3025766D" w14:textId="211BE8D7" w:rsidR="00B70DC0" w:rsidRPr="002C05C1" w:rsidRDefault="00B70DC0" w:rsidP="008C02D0">
      <w:pPr>
        <w:pStyle w:val="CBDAgendaItem"/>
        <w:rPr>
          <w:rFonts w:hint="eastAsia"/>
          <w:lang w:val="es-ES_tradnl"/>
        </w:rPr>
      </w:pPr>
      <w:r w:rsidRPr="002C05C1">
        <w:rPr>
          <w:lang w:val="es-ES_tradnl"/>
        </w:rPr>
        <w:t>Tema 4</w:t>
      </w:r>
      <w:r w:rsidRPr="002C05C1">
        <w:rPr>
          <w:lang w:val="es-ES_tradnl"/>
        </w:rPr>
        <w:br/>
        <w:t>Informes de los órganos subsidiarios</w:t>
      </w:r>
    </w:p>
    <w:p w14:paraId="65C70EED" w14:textId="49810AF6" w:rsidR="00943324" w:rsidRPr="002C05C1" w:rsidRDefault="00943324" w:rsidP="00943324">
      <w:pPr>
        <w:pStyle w:val="CBDNormalNumber"/>
        <w:rPr>
          <w:lang w:val="es-ES_tradnl"/>
        </w:rPr>
      </w:pPr>
      <w:r w:rsidRPr="002C05C1">
        <w:rPr>
          <w:lang w:val="es-ES_tradnl"/>
        </w:rPr>
        <w:t>La Conferencia de las Partes que actúa como reunión de las Partes en el Protocolo de Nagoya examinó el tema 4 en su primera sesión plenaria. Tuvo ante sí los siguientes informes sobre la labor entre períodos de sesiones llevada a cabo por diversos órganos desde su quinta reunión: el informe del Órgano Subsidiario sobre el Artículo 8 j) y Otras Disposiciones del Convenio sobre la Diversidad Biológica Relativas a los Pueblos Indígenas y las Comunidades Locales sobre su primera reunión</w:t>
      </w:r>
      <w:r w:rsidR="0048789A" w:rsidRPr="002C05C1">
        <w:rPr>
          <w:rStyle w:val="FootnoteReference"/>
          <w:rFonts w:asciiTheme="majorBidi" w:eastAsia="MS Mincho" w:hAnsiTheme="majorBidi" w:cstheme="majorBidi"/>
          <w:color w:val="000000"/>
          <w:kern w:val="22"/>
          <w:lang w:val="es-ES_tradnl"/>
        </w:rPr>
        <w:footnoteReference w:id="8"/>
      </w:r>
      <w:r w:rsidRPr="002C05C1">
        <w:rPr>
          <w:lang w:val="es-ES_tradnl"/>
        </w:rPr>
        <w:t xml:space="preserve"> y los informes del Órgano Subsidiario sobre la Aplicación sobre sus reuniones sexta y séptima</w:t>
      </w:r>
      <w:r w:rsidR="0023435A" w:rsidRPr="002C05C1">
        <w:rPr>
          <w:rStyle w:val="FootnoteReference"/>
          <w:rFonts w:asciiTheme="majorBidi" w:eastAsia="MS Mincho" w:hAnsiTheme="majorBidi" w:cstheme="majorBidi"/>
          <w:color w:val="000000"/>
          <w:kern w:val="22"/>
          <w:lang w:val="es-ES_tradnl"/>
        </w:rPr>
        <w:footnoteReference w:id="9"/>
      </w:r>
      <w:r w:rsidRPr="002C05C1">
        <w:rPr>
          <w:lang w:val="es-ES_tradnl"/>
        </w:rPr>
        <w:t>.</w:t>
      </w:r>
    </w:p>
    <w:p w14:paraId="20947C7B" w14:textId="768E5AB4" w:rsidR="00943324" w:rsidRPr="002C05C1" w:rsidRDefault="00943324" w:rsidP="00943324">
      <w:pPr>
        <w:pStyle w:val="CBDNormalNumber"/>
        <w:rPr>
          <w:lang w:val="es-ES_tradnl"/>
        </w:rPr>
      </w:pPr>
      <w:r w:rsidRPr="002C05C1">
        <w:rPr>
          <w:lang w:val="es-ES_tradnl"/>
        </w:rPr>
        <w:t xml:space="preserve">La Conferencia de las Partes </w:t>
      </w:r>
      <w:r w:rsidRPr="002C05C1">
        <w:rPr>
          <w:snapToGrid w:val="0"/>
          <w:lang w:val="es-ES_tradnl"/>
        </w:rPr>
        <w:t xml:space="preserve">que actúa como reunión de las Partes en el Protocolo de Nagoya </w:t>
      </w:r>
      <w:r w:rsidRPr="002C05C1">
        <w:rPr>
          <w:lang w:val="es-ES_tradnl"/>
        </w:rPr>
        <w:t>escuchó los informes orales del Relator del Órgano Subsidiario sobre la Aplicación y de un representante de las Copresidentas del Órgano Subsidiario sobre el Artículo 8 j) y Otras Disposiciones del Convenio Relativas a los Pueblos Indígenas y las Comunidades Locales.</w:t>
      </w:r>
    </w:p>
    <w:p w14:paraId="7B78411D" w14:textId="0C55AFA0" w:rsidR="00943324" w:rsidRPr="002C05C1" w:rsidRDefault="00943324" w:rsidP="00943324">
      <w:pPr>
        <w:pStyle w:val="CBDNormalNumber"/>
        <w:rPr>
          <w:lang w:val="es-ES_tradnl"/>
        </w:rPr>
      </w:pPr>
      <w:r w:rsidRPr="002C05C1">
        <w:rPr>
          <w:lang w:val="es-ES_tradnl"/>
        </w:rPr>
        <w:t xml:space="preserve">La Conferencia de las Partes </w:t>
      </w:r>
      <w:r w:rsidRPr="002C05C1">
        <w:rPr>
          <w:snapToGrid w:val="0"/>
          <w:lang w:val="es-ES_tradnl"/>
        </w:rPr>
        <w:t xml:space="preserve">que actúa como reunión de las Partes en el Protocolo de Nagoya </w:t>
      </w:r>
      <w:r w:rsidRPr="002C05C1">
        <w:rPr>
          <w:lang w:val="es-ES_tradnl"/>
        </w:rPr>
        <w:t>tomó nota de la información proporcionada y acordó examinar las recomendaciones de los órganos subsidiarios en los grupos de trabajo al tratar los temas pertinentes del programa.</w:t>
      </w:r>
    </w:p>
    <w:p w14:paraId="1AB05450" w14:textId="476EC2DA" w:rsidR="00B70DC0" w:rsidRPr="002C05C1" w:rsidRDefault="00B70DC0" w:rsidP="008C02D0">
      <w:pPr>
        <w:pStyle w:val="CBDAgendaItem"/>
        <w:rPr>
          <w:rFonts w:hint="eastAsia"/>
          <w:lang w:val="es-ES_tradnl"/>
        </w:rPr>
      </w:pPr>
      <w:r w:rsidRPr="002C05C1">
        <w:rPr>
          <w:lang w:val="es-ES_tradnl"/>
        </w:rPr>
        <w:t xml:space="preserve">Tema 5 </w:t>
      </w:r>
      <w:r w:rsidRPr="002C05C1">
        <w:rPr>
          <w:lang w:val="es-ES_tradnl"/>
        </w:rPr>
        <w:br/>
        <w:t>Informe del Comité de Cumplimiento</w:t>
      </w:r>
    </w:p>
    <w:p w14:paraId="49ED1929" w14:textId="23D05BB0" w:rsidR="000645B3" w:rsidRPr="002C05C1" w:rsidRDefault="000645B3" w:rsidP="000645B3">
      <w:pPr>
        <w:pStyle w:val="CBDNormalNumber"/>
        <w:rPr>
          <w:lang w:val="es-ES_tradnl"/>
        </w:rPr>
      </w:pPr>
      <w:r w:rsidRPr="002C05C1">
        <w:rPr>
          <w:snapToGrid w:val="0"/>
          <w:lang w:val="es-ES_tradnl"/>
        </w:rPr>
        <w:t xml:space="preserve">La Conferencia de las Partes que actúa como reunión de las Partes en el Protocolo de Nagoya examinó el tema 5 en su </w:t>
      </w:r>
      <w:r w:rsidR="006E19D9" w:rsidRPr="002C05C1">
        <w:rPr>
          <w:snapToGrid w:val="0"/>
          <w:lang w:val="es-ES_tradnl"/>
        </w:rPr>
        <w:t>segunda</w:t>
      </w:r>
      <w:r w:rsidRPr="002C05C1">
        <w:rPr>
          <w:snapToGrid w:val="0"/>
          <w:lang w:val="es-ES_tradnl"/>
        </w:rPr>
        <w:t xml:space="preserve"> sesión plenaria</w:t>
      </w:r>
      <w:r w:rsidR="006E19D9" w:rsidRPr="002C05C1">
        <w:rPr>
          <w:snapToGrid w:val="0"/>
          <w:lang w:val="es-ES_tradnl"/>
        </w:rPr>
        <w:t>, el 19 de octubre</w:t>
      </w:r>
      <w:r w:rsidRPr="002C05C1">
        <w:rPr>
          <w:snapToGrid w:val="0"/>
          <w:lang w:val="es-ES_tradnl"/>
        </w:rPr>
        <w:t>. Tuvo ante sí un proyecto de decisión</w:t>
      </w:r>
      <w:r w:rsidRPr="002C05C1">
        <w:rPr>
          <w:rStyle w:val="FootnoteReference"/>
          <w:snapToGrid w:val="0"/>
          <w:lang w:val="es-ES_tradnl"/>
        </w:rPr>
        <w:footnoteReference w:id="10"/>
      </w:r>
      <w:r w:rsidRPr="002C05C1">
        <w:rPr>
          <w:snapToGrid w:val="0"/>
          <w:lang w:val="es-ES_tradnl"/>
        </w:rPr>
        <w:t xml:space="preserve"> y el informe del Comité de Cumplimiento establecido en virtud del Protocolo de Nagoya sobre la labor realizada en su quinta reunión</w:t>
      </w:r>
      <w:r w:rsidRPr="002C05C1">
        <w:rPr>
          <w:rStyle w:val="FootnoteReference"/>
          <w:snapToGrid w:val="0"/>
          <w:lang w:val="es-ES_tradnl"/>
        </w:rPr>
        <w:footnoteReference w:id="11"/>
      </w:r>
      <w:r w:rsidRPr="002C05C1">
        <w:rPr>
          <w:snapToGrid w:val="0"/>
          <w:lang w:val="es-ES_tradnl"/>
        </w:rPr>
        <w:t>.</w:t>
      </w:r>
    </w:p>
    <w:p w14:paraId="27EB25B8" w14:textId="689EC4D1" w:rsidR="000645B3" w:rsidRPr="002C05C1" w:rsidRDefault="000645B3" w:rsidP="000645B3">
      <w:pPr>
        <w:pStyle w:val="CBDNormalNumber"/>
        <w:rPr>
          <w:lang w:val="es-ES_tradnl"/>
        </w:rPr>
      </w:pPr>
      <w:r w:rsidRPr="002C05C1">
        <w:rPr>
          <w:lang w:val="es-ES_tradnl"/>
        </w:rPr>
        <w:t xml:space="preserve">La Presidenta del Comité de Cumplimiento del Protocolo de Nagoya presentó el informe del Comité de Cumplimiento sobre la labor realizada en su quinta reunión. </w:t>
      </w:r>
    </w:p>
    <w:p w14:paraId="0312C5EF" w14:textId="387FFE73" w:rsidR="000645B3" w:rsidRPr="002C05C1" w:rsidRDefault="000645B3" w:rsidP="000645B3">
      <w:pPr>
        <w:pStyle w:val="CBDNormalNumber"/>
        <w:rPr>
          <w:lang w:val="es-ES_tradnl"/>
        </w:rPr>
      </w:pPr>
      <w:r w:rsidRPr="002C05C1">
        <w:rPr>
          <w:lang w:val="es-ES_tradnl"/>
        </w:rPr>
        <w:t>De conformidad con la organización de los trabajos, las cuestiones sustantivas derivadas del informe se remitieron al Grupo de Trabajo I para que las tratara.</w:t>
      </w:r>
    </w:p>
    <w:p w14:paraId="05A54391" w14:textId="77777777" w:rsidR="006E19D9" w:rsidRPr="002C05C1" w:rsidRDefault="006E19D9" w:rsidP="006E19D9">
      <w:pPr>
        <w:pStyle w:val="CBDNormalNumber"/>
        <w:rPr>
          <w:lang w:val="es-ES_tradnl"/>
        </w:rPr>
      </w:pPr>
      <w:r w:rsidRPr="002C05C1">
        <w:rPr>
          <w:lang w:val="es-ES_tradnl"/>
        </w:rPr>
        <w:t>[marcador de posición]</w:t>
      </w:r>
    </w:p>
    <w:p w14:paraId="3E5CB555" w14:textId="2CE61994" w:rsidR="006E19D9" w:rsidRPr="002C05C1" w:rsidRDefault="006E19D9" w:rsidP="000645B3">
      <w:pPr>
        <w:pStyle w:val="CBDNormalNumber"/>
        <w:rPr>
          <w:lang w:val="es-ES_tradnl"/>
        </w:rPr>
      </w:pPr>
      <w:r w:rsidRPr="002C05C1">
        <w:rPr>
          <w:lang w:val="es-ES_tradnl"/>
        </w:rPr>
        <w:t xml:space="preserve">En su tercera sesión plenaria, la Conferencia de las Partes </w:t>
      </w:r>
      <w:r w:rsidRPr="002C05C1">
        <w:rPr>
          <w:snapToGrid w:val="0"/>
          <w:lang w:val="es-ES_tradnl"/>
        </w:rPr>
        <w:t xml:space="preserve">que actúa como reunión de las Partes en el Protocolo de Nagoya examinó el proyecto de decisión </w:t>
      </w:r>
      <w:hyperlink r:id="rId15" w:history="1">
        <w:r w:rsidRPr="002C05C1">
          <w:rPr>
            <w:rStyle w:val="Hyperlink"/>
            <w:lang w:val="es-ES_tradnl"/>
          </w:rPr>
          <w:t>CBD/NP/MOP/6/L.2</w:t>
        </w:r>
      </w:hyperlink>
      <w:r w:rsidRPr="002C05C1">
        <w:rPr>
          <w:lang w:val="es-ES_tradnl"/>
        </w:rPr>
        <w:t xml:space="preserve">, </w:t>
      </w:r>
      <w:r w:rsidRPr="002C05C1">
        <w:rPr>
          <w:snapToGrid w:val="0"/>
          <w:lang w:val="es-ES_tradnl"/>
        </w:rPr>
        <w:t>presentado por el Presidente del Grupo de Trabajo I</w:t>
      </w:r>
      <w:r w:rsidR="00B448C1" w:rsidRPr="002C05C1">
        <w:rPr>
          <w:snapToGrid w:val="0"/>
          <w:lang w:val="es-ES_tradnl"/>
        </w:rPr>
        <w:t>,</w:t>
      </w:r>
      <w:r w:rsidRPr="002C05C1">
        <w:rPr>
          <w:snapToGrid w:val="0"/>
          <w:lang w:val="es-ES_tradnl"/>
        </w:rPr>
        <w:t xml:space="preserve"> y lo </w:t>
      </w:r>
      <w:r w:rsidR="00B448C1" w:rsidRPr="002C05C1">
        <w:rPr>
          <w:snapToGrid w:val="0"/>
          <w:lang w:val="es-ES_tradnl"/>
        </w:rPr>
        <w:t>adoptó</w:t>
      </w:r>
      <w:r w:rsidRPr="002C05C1">
        <w:rPr>
          <w:snapToGrid w:val="0"/>
          <w:lang w:val="es-ES_tradnl"/>
        </w:rPr>
        <w:t xml:space="preserve"> como decisión </w:t>
      </w:r>
      <w:r w:rsidRPr="002C05C1">
        <w:rPr>
          <w:lang w:val="es-ES_tradnl"/>
        </w:rPr>
        <w:t>NP-6/x.</w:t>
      </w:r>
    </w:p>
    <w:p w14:paraId="418CCDE5" w14:textId="77777777" w:rsidR="00A27581" w:rsidRPr="002C05C1" w:rsidRDefault="004025B8" w:rsidP="00A27581">
      <w:pPr>
        <w:pStyle w:val="CBDNormalNumber"/>
        <w:rPr>
          <w:snapToGrid w:val="0"/>
          <w:lang w:val="es-ES_tradnl"/>
        </w:rPr>
      </w:pPr>
      <w:r w:rsidRPr="002C05C1">
        <w:rPr>
          <w:lang w:val="es-ES_tradnl"/>
        </w:rPr>
        <w:t xml:space="preserve">En su cuarta sesión plenaria, la Conferencia de las Partes </w:t>
      </w:r>
      <w:r w:rsidRPr="002C05C1">
        <w:rPr>
          <w:snapToGrid w:val="0"/>
          <w:lang w:val="es-ES_tradnl"/>
        </w:rPr>
        <w:t xml:space="preserve">que actúa como reunión de las Partes en el Protocolo de Nagoya eligió a los siguientes miembros del Comité de Cumplimiento </w:t>
      </w:r>
      <w:r w:rsidR="00A27581" w:rsidRPr="002C05C1">
        <w:rPr>
          <w:snapToGrid w:val="0"/>
          <w:lang w:val="es-ES_tradnl"/>
        </w:rPr>
        <w:t>para un mandato de cuatro años que comienza el 1 de enero de 2027:</w:t>
      </w:r>
    </w:p>
    <w:p w14:paraId="51C3B051" w14:textId="5189AE9A" w:rsidR="00A27581" w:rsidRPr="002C05C1" w:rsidRDefault="00A27581" w:rsidP="00A27581">
      <w:pPr>
        <w:pStyle w:val="CBDNormalNumber"/>
        <w:numPr>
          <w:ilvl w:val="0"/>
          <w:numId w:val="0"/>
        </w:numPr>
        <w:ind w:left="567"/>
        <w:rPr>
          <w:snapToGrid w:val="0"/>
          <w:lang w:val="es-ES_tradnl"/>
        </w:rPr>
      </w:pPr>
      <w:r w:rsidRPr="002C05C1">
        <w:rPr>
          <w:snapToGrid w:val="0"/>
          <w:lang w:val="es-ES_tradnl"/>
        </w:rPr>
        <w:tab/>
        <w:t>Aurélie Taylor Patience Dingom (Camer</w:t>
      </w:r>
      <w:r w:rsidR="002C05C1" w:rsidRPr="002C05C1">
        <w:rPr>
          <w:snapToGrid w:val="0"/>
          <w:lang w:val="es-ES_tradnl"/>
        </w:rPr>
        <w:t>ú</w:t>
      </w:r>
      <w:r w:rsidRPr="002C05C1">
        <w:rPr>
          <w:snapToGrid w:val="0"/>
          <w:lang w:val="es-ES_tradnl"/>
        </w:rPr>
        <w:t>n)</w:t>
      </w:r>
    </w:p>
    <w:p w14:paraId="5B50035E" w14:textId="78AD228E" w:rsidR="00A27581" w:rsidRPr="002C05C1" w:rsidRDefault="00A27581" w:rsidP="00A27581">
      <w:pPr>
        <w:pStyle w:val="CBDNormalNumber"/>
        <w:numPr>
          <w:ilvl w:val="0"/>
          <w:numId w:val="0"/>
        </w:numPr>
        <w:ind w:left="567"/>
        <w:rPr>
          <w:snapToGrid w:val="0"/>
          <w:lang w:val="es-ES_tradnl"/>
        </w:rPr>
      </w:pPr>
      <w:r w:rsidRPr="002C05C1">
        <w:rPr>
          <w:snapToGrid w:val="0"/>
          <w:lang w:val="es-ES_tradnl"/>
        </w:rPr>
        <w:tab/>
        <w:t xml:space="preserve">Tianbao Qin (China) </w:t>
      </w:r>
    </w:p>
    <w:p w14:paraId="279E153A" w14:textId="003121A4" w:rsidR="00A27581" w:rsidRPr="002C05C1" w:rsidRDefault="00A27581" w:rsidP="00A27581">
      <w:pPr>
        <w:pStyle w:val="CBDNormalNumber"/>
        <w:numPr>
          <w:ilvl w:val="0"/>
          <w:numId w:val="0"/>
        </w:numPr>
        <w:ind w:left="567"/>
        <w:rPr>
          <w:snapToGrid w:val="0"/>
          <w:lang w:val="es-ES_tradnl"/>
        </w:rPr>
      </w:pPr>
      <w:r w:rsidRPr="002C05C1">
        <w:rPr>
          <w:snapToGrid w:val="0"/>
          <w:lang w:val="es-ES_tradnl"/>
        </w:rPr>
        <w:tab/>
        <w:t>Mani Prasad Nirola (Bhut</w:t>
      </w:r>
      <w:r w:rsidR="002C05C1" w:rsidRPr="002C05C1">
        <w:rPr>
          <w:snapToGrid w:val="0"/>
          <w:lang w:val="es-ES_tradnl"/>
        </w:rPr>
        <w:t>á</w:t>
      </w:r>
      <w:r w:rsidRPr="002C05C1">
        <w:rPr>
          <w:snapToGrid w:val="0"/>
          <w:lang w:val="es-ES_tradnl"/>
        </w:rPr>
        <w:t>n) (</w:t>
      </w:r>
      <w:r w:rsidR="002C05C1" w:rsidRPr="002C05C1">
        <w:rPr>
          <w:snapToGrid w:val="0"/>
          <w:lang w:val="es-ES_tradnl"/>
        </w:rPr>
        <w:t>como suplente</w:t>
      </w:r>
      <w:r w:rsidRPr="002C05C1">
        <w:rPr>
          <w:snapToGrid w:val="0"/>
          <w:lang w:val="es-ES_tradnl"/>
        </w:rPr>
        <w:t>)</w:t>
      </w:r>
    </w:p>
    <w:p w14:paraId="76A11102" w14:textId="5688EE6B" w:rsidR="00A27581" w:rsidRPr="002C05C1" w:rsidRDefault="00A27581" w:rsidP="00A27581">
      <w:pPr>
        <w:pStyle w:val="CBDNormalNumber"/>
        <w:numPr>
          <w:ilvl w:val="0"/>
          <w:numId w:val="0"/>
        </w:numPr>
        <w:ind w:left="567"/>
        <w:rPr>
          <w:snapToGrid w:val="0"/>
          <w:lang w:val="es-ES_tradnl"/>
        </w:rPr>
      </w:pPr>
      <w:r w:rsidRPr="002C05C1">
        <w:rPr>
          <w:snapToGrid w:val="0"/>
          <w:lang w:val="es-ES_tradnl"/>
        </w:rPr>
        <w:lastRenderedPageBreak/>
        <w:tab/>
        <w:t>Eliška Rolfová (C</w:t>
      </w:r>
      <w:r w:rsidR="00092111">
        <w:rPr>
          <w:snapToGrid w:val="0"/>
          <w:lang w:val="es-ES_tradnl"/>
        </w:rPr>
        <w:t>hequia</w:t>
      </w:r>
      <w:r w:rsidRPr="002C05C1">
        <w:rPr>
          <w:snapToGrid w:val="0"/>
          <w:lang w:val="es-ES_tradnl"/>
        </w:rPr>
        <w:t>)</w:t>
      </w:r>
    </w:p>
    <w:p w14:paraId="1C1669BF" w14:textId="7775FFDA" w:rsidR="00A27581" w:rsidRPr="002C05C1" w:rsidRDefault="00A27581" w:rsidP="00A27581">
      <w:pPr>
        <w:pStyle w:val="CBDNormalNumber"/>
        <w:numPr>
          <w:ilvl w:val="0"/>
          <w:numId w:val="0"/>
        </w:numPr>
        <w:ind w:left="567"/>
        <w:rPr>
          <w:snapToGrid w:val="0"/>
          <w:lang w:val="es-ES_tradnl"/>
        </w:rPr>
      </w:pPr>
      <w:r w:rsidRPr="002C05C1">
        <w:rPr>
          <w:snapToGrid w:val="0"/>
          <w:lang w:val="es-ES_tradnl"/>
        </w:rPr>
        <w:tab/>
        <w:t>Gabrielle Sullivan (Bahamas)</w:t>
      </w:r>
    </w:p>
    <w:p w14:paraId="22E38D25" w14:textId="5D8160B7" w:rsidR="00A27581" w:rsidRPr="002C05C1" w:rsidRDefault="00A27581" w:rsidP="00A27581">
      <w:pPr>
        <w:pStyle w:val="CBDNormalNumber"/>
        <w:numPr>
          <w:ilvl w:val="0"/>
          <w:numId w:val="0"/>
        </w:numPr>
        <w:ind w:left="567"/>
        <w:rPr>
          <w:snapToGrid w:val="0"/>
          <w:lang w:val="es-ES_tradnl"/>
        </w:rPr>
      </w:pPr>
      <w:r w:rsidRPr="002C05C1">
        <w:rPr>
          <w:snapToGrid w:val="0"/>
          <w:lang w:val="es-ES_tradnl"/>
        </w:rPr>
        <w:tab/>
        <w:t>Henry Philippe Ibáñez de Novion (Bra</w:t>
      </w:r>
      <w:r w:rsidR="00092111">
        <w:rPr>
          <w:snapToGrid w:val="0"/>
          <w:lang w:val="es-ES_tradnl"/>
        </w:rPr>
        <w:t>s</w:t>
      </w:r>
      <w:r w:rsidRPr="002C05C1">
        <w:rPr>
          <w:snapToGrid w:val="0"/>
          <w:lang w:val="es-ES_tradnl"/>
        </w:rPr>
        <w:t>il) (</w:t>
      </w:r>
      <w:r w:rsidR="00092111">
        <w:rPr>
          <w:snapToGrid w:val="0"/>
          <w:lang w:val="es-ES_tradnl"/>
        </w:rPr>
        <w:t>como suplente</w:t>
      </w:r>
      <w:r w:rsidRPr="002C05C1">
        <w:rPr>
          <w:snapToGrid w:val="0"/>
          <w:lang w:val="es-ES_tradnl"/>
        </w:rPr>
        <w:t>)</w:t>
      </w:r>
    </w:p>
    <w:p w14:paraId="62B7ABF3" w14:textId="047A5696" w:rsidR="004025B8" w:rsidRPr="002C05C1" w:rsidRDefault="00A27581" w:rsidP="00A27581">
      <w:pPr>
        <w:pStyle w:val="CBDNormalNumber"/>
        <w:numPr>
          <w:ilvl w:val="0"/>
          <w:numId w:val="0"/>
        </w:numPr>
        <w:ind w:left="567"/>
        <w:rPr>
          <w:lang w:val="es-ES_tradnl"/>
        </w:rPr>
      </w:pPr>
      <w:r w:rsidRPr="002C05C1">
        <w:rPr>
          <w:snapToGrid w:val="0"/>
          <w:lang w:val="es-ES_tradnl"/>
        </w:rPr>
        <w:tab/>
        <w:t>Thomas Greiber (Alemania)</w:t>
      </w:r>
    </w:p>
    <w:p w14:paraId="1254417A" w14:textId="6DB21A8C" w:rsidR="00B70DC0" w:rsidRPr="002C05C1" w:rsidRDefault="00B70DC0" w:rsidP="008C02D0">
      <w:pPr>
        <w:pStyle w:val="CBDAgendaItem"/>
        <w:rPr>
          <w:rFonts w:hint="eastAsia"/>
          <w:lang w:val="es-ES_tradnl"/>
        </w:rPr>
      </w:pPr>
      <w:r w:rsidRPr="002C05C1">
        <w:rPr>
          <w:lang w:val="es-ES_tradnl"/>
        </w:rPr>
        <w:t xml:space="preserve">Tema 6 </w:t>
      </w:r>
      <w:r w:rsidRPr="002C05C1">
        <w:rPr>
          <w:lang w:val="es-ES_tradnl"/>
        </w:rPr>
        <w:br/>
        <w:t>Administración del Protocolo de Nagoya y presupuesto para los fondos fiduciarios</w:t>
      </w:r>
    </w:p>
    <w:p w14:paraId="0A306FD3" w14:textId="185EA008" w:rsidR="00A9739C" w:rsidRPr="002C05C1" w:rsidRDefault="00A9739C" w:rsidP="00A9739C">
      <w:pPr>
        <w:pStyle w:val="CBDNormalNumber"/>
        <w:rPr>
          <w:lang w:val="es-ES_tradnl"/>
        </w:rPr>
      </w:pPr>
      <w:r w:rsidRPr="002C05C1">
        <w:rPr>
          <w:lang w:val="es-ES_tradnl"/>
        </w:rPr>
        <w:t xml:space="preserve">La Conferencia de las Partes </w:t>
      </w:r>
      <w:r w:rsidRPr="002C05C1">
        <w:rPr>
          <w:snapToGrid w:val="0"/>
          <w:lang w:val="es-ES_tradnl"/>
        </w:rPr>
        <w:t>que actúa como reunión de las Partes</w:t>
      </w:r>
      <w:r w:rsidRPr="002C05C1">
        <w:rPr>
          <w:lang w:val="es-ES_tradnl"/>
        </w:rPr>
        <w:t xml:space="preserve"> en el Protocolo de Nagoya examinó el tema 6 en su </w:t>
      </w:r>
      <w:r w:rsidR="00B448C1" w:rsidRPr="002C05C1">
        <w:rPr>
          <w:lang w:val="es-ES_tradnl"/>
        </w:rPr>
        <w:t>segunda</w:t>
      </w:r>
      <w:r w:rsidRPr="002C05C1">
        <w:rPr>
          <w:lang w:val="es-ES_tradnl"/>
        </w:rPr>
        <w:t xml:space="preserve"> sesión plenaria. Tuvo ante sí un proyecto de decisión</w:t>
      </w:r>
      <w:r w:rsidRPr="002C05C1">
        <w:rPr>
          <w:rStyle w:val="FootnoteReference"/>
          <w:rFonts w:asciiTheme="majorBidi" w:eastAsia="MS Mincho" w:hAnsiTheme="majorBidi" w:cstheme="majorBidi"/>
          <w:color w:val="000000"/>
          <w:kern w:val="22"/>
          <w:lang w:val="es-ES_tradnl"/>
        </w:rPr>
        <w:footnoteReference w:id="12"/>
      </w:r>
      <w:r w:rsidRPr="002C05C1">
        <w:rPr>
          <w:lang w:val="es-ES_tradnl"/>
        </w:rPr>
        <w:t xml:space="preserve"> y notas de la Secretaría sobre </w:t>
      </w:r>
      <w:r w:rsidRPr="002C05C1">
        <w:rPr>
          <w:snapToGrid w:val="0"/>
          <w:lang w:val="es-ES_tradnl"/>
        </w:rPr>
        <w:t>la administración del Convenio y sus Protocolos para el bienio 2025</w:t>
      </w:r>
      <w:r w:rsidRPr="002C05C1">
        <w:rPr>
          <w:lang w:val="es-ES_tradnl"/>
        </w:rPr>
        <w:t>–2026</w:t>
      </w:r>
      <w:r w:rsidRPr="002C05C1">
        <w:rPr>
          <w:rStyle w:val="FootnoteReference"/>
          <w:snapToGrid w:val="0"/>
          <w:lang w:val="es-ES_tradnl"/>
        </w:rPr>
        <w:footnoteReference w:id="13"/>
      </w:r>
      <w:r w:rsidRPr="002C05C1">
        <w:rPr>
          <w:snapToGrid w:val="0"/>
          <w:lang w:val="es-ES_tradnl"/>
        </w:rPr>
        <w:t>, el proyecto de presupuesto para los programas de trabajo del Convenio y sus Protocolos para el bienio 2027</w:t>
      </w:r>
      <w:r w:rsidRPr="002C05C1">
        <w:rPr>
          <w:lang w:val="es-ES_tradnl"/>
        </w:rPr>
        <w:t>–</w:t>
      </w:r>
      <w:r w:rsidRPr="002C05C1">
        <w:rPr>
          <w:snapToGrid w:val="0"/>
          <w:lang w:val="es-ES_tradnl"/>
        </w:rPr>
        <w:t>2028</w:t>
      </w:r>
      <w:r w:rsidRPr="002C05C1">
        <w:rPr>
          <w:rStyle w:val="FootnoteReference"/>
          <w:snapToGrid w:val="0"/>
          <w:lang w:val="es-ES_tradnl"/>
        </w:rPr>
        <w:footnoteReference w:id="14"/>
      </w:r>
      <w:r w:rsidRPr="002C05C1">
        <w:rPr>
          <w:snapToGrid w:val="0"/>
          <w:lang w:val="es-ES_tradnl"/>
        </w:rPr>
        <w:t xml:space="preserve">, </w:t>
      </w:r>
      <w:r w:rsidRPr="002C05C1">
        <w:rPr>
          <w:lang w:val="es-ES_tradnl"/>
        </w:rPr>
        <w:t>los requisitos para que el fondo fiduciario haga contribuciones voluntarias adicionales en apoyo de las actividades aprobadas</w:t>
      </w:r>
      <w:r w:rsidRPr="002C05C1">
        <w:rPr>
          <w:rStyle w:val="FootnoteReference"/>
          <w:snapToGrid w:val="0"/>
          <w:lang w:val="es-ES_tradnl"/>
        </w:rPr>
        <w:footnoteReference w:id="15"/>
      </w:r>
      <w:r w:rsidRPr="002C05C1">
        <w:rPr>
          <w:snapToGrid w:val="0"/>
          <w:lang w:val="es-ES_tradnl"/>
        </w:rPr>
        <w:t xml:space="preserve"> </w:t>
      </w:r>
      <w:r w:rsidRPr="002C05C1">
        <w:rPr>
          <w:lang w:val="es-ES_tradnl"/>
        </w:rPr>
        <w:t>e información adicional sobre cuestiones administrativas y presupuestarias</w:t>
      </w:r>
      <w:r w:rsidRPr="002C05C1">
        <w:rPr>
          <w:rStyle w:val="FootnoteReference"/>
          <w:rFonts w:asciiTheme="majorBidi" w:eastAsia="MS Mincho" w:hAnsiTheme="majorBidi" w:cstheme="majorBidi"/>
          <w:color w:val="000000"/>
          <w:kern w:val="22"/>
          <w:lang w:val="es-ES_tradnl"/>
        </w:rPr>
        <w:footnoteReference w:id="16"/>
      </w:r>
      <w:r w:rsidR="009D21B7" w:rsidRPr="002C05C1">
        <w:rPr>
          <w:lang w:val="es-ES_tradnl"/>
        </w:rPr>
        <w:t>.</w:t>
      </w:r>
      <w:r w:rsidRPr="002C05C1">
        <w:rPr>
          <w:lang w:val="es-ES_tradnl"/>
        </w:rPr>
        <w:t xml:space="preserve"> En relación con el tema 6, también se había publicado un documento de información sobre la participación de las Partes que reúnen las condiciones necesarias y la composición de las delegaciones financiadas</w:t>
      </w:r>
      <w:r w:rsidR="00662795" w:rsidRPr="002C05C1">
        <w:rPr>
          <w:rStyle w:val="FootnoteReference"/>
          <w:lang w:val="es-ES_tradnl"/>
        </w:rPr>
        <w:footnoteReference w:id="17"/>
      </w:r>
      <w:r w:rsidRPr="002C05C1">
        <w:rPr>
          <w:lang w:val="es-ES_tradnl"/>
        </w:rPr>
        <w:t>.</w:t>
      </w:r>
    </w:p>
    <w:p w14:paraId="7F3EA32D" w14:textId="77777777" w:rsidR="00A9739C" w:rsidRPr="002C05C1" w:rsidRDefault="00A9739C" w:rsidP="00A9739C">
      <w:pPr>
        <w:pStyle w:val="CBDNormalNumber"/>
        <w:rPr>
          <w:lang w:val="es-ES_tradnl"/>
        </w:rPr>
      </w:pPr>
      <w:r w:rsidRPr="002C05C1">
        <w:rPr>
          <w:lang w:val="es-ES_tradnl"/>
        </w:rPr>
        <w:t>La Secretaria Ejecutiva informó sobre las actividades de la Secretaría y presentó el proyecto de presupuesto para los programas de trabajo del Convenio y sus Protocolos para el bienio 2027–2028.</w:t>
      </w:r>
    </w:p>
    <w:p w14:paraId="2106F806" w14:textId="0F107E1C" w:rsidR="00A9739C" w:rsidRPr="002C05C1" w:rsidRDefault="00A9739C" w:rsidP="00A9739C">
      <w:pPr>
        <w:pStyle w:val="CBDNormalNumber"/>
        <w:rPr>
          <w:lang w:val="es-ES_tradnl"/>
        </w:rPr>
      </w:pPr>
      <w:r w:rsidRPr="002C05C1">
        <w:rPr>
          <w:lang w:val="es-ES_tradnl"/>
        </w:rPr>
        <w:t xml:space="preserve">La </w:t>
      </w:r>
      <w:r w:rsidRPr="002C05C1">
        <w:rPr>
          <w:rFonts w:asciiTheme="majorBidi" w:hAnsiTheme="majorBidi"/>
          <w:color w:val="000000"/>
          <w:lang w:val="es-ES_tradnl"/>
        </w:rPr>
        <w:t xml:space="preserve">Conferencia de las Partes en el Convenio, que también actuó como reunión de las Partes en los Protocolos, </w:t>
      </w:r>
      <w:r w:rsidRPr="002C05C1">
        <w:rPr>
          <w:lang w:val="es-ES_tradnl"/>
        </w:rPr>
        <w:t>estableció un grupo de contacto para cuestiones presupuestarias, presidido por Gillian Guthrie (Jamaica), con el mandato de examinar detalladamente el proyecto de presupuesto para el bienio 2027–2028.</w:t>
      </w:r>
    </w:p>
    <w:p w14:paraId="093437A9" w14:textId="77777777" w:rsidR="002E4F84" w:rsidRPr="002C05C1" w:rsidRDefault="002E4F84" w:rsidP="00F23119">
      <w:pPr>
        <w:pStyle w:val="CBDNormalNumber"/>
        <w:rPr>
          <w:lang w:val="es-ES_tradnl"/>
        </w:rPr>
      </w:pPr>
      <w:r w:rsidRPr="002C05C1">
        <w:rPr>
          <w:lang w:val="es-ES_tradnl"/>
        </w:rPr>
        <w:t>[se completará]</w:t>
      </w:r>
    </w:p>
    <w:p w14:paraId="6A6F43F3" w14:textId="118DB4FB" w:rsidR="00B70DC0" w:rsidRPr="002C05C1" w:rsidRDefault="00B70DC0" w:rsidP="00170411">
      <w:pPr>
        <w:pStyle w:val="CBDAgendaItem"/>
        <w:rPr>
          <w:rFonts w:hint="eastAsia"/>
          <w:lang w:val="es-ES_tradnl"/>
        </w:rPr>
      </w:pPr>
      <w:r w:rsidRPr="00170411">
        <w:rPr>
          <w:lang w:val="es-ES_tradnl"/>
        </w:rPr>
        <w:t xml:space="preserve">Tema 7 </w:t>
      </w:r>
      <w:r w:rsidRPr="00170411">
        <w:rPr>
          <w:lang w:val="es-ES_tradnl"/>
        </w:rPr>
        <w:br/>
        <w:t>Vigilancia y presentación de informes</w:t>
      </w:r>
    </w:p>
    <w:p w14:paraId="5933E02B" w14:textId="7D1F4685" w:rsidR="00170411" w:rsidRDefault="00170411" w:rsidP="005B01FF">
      <w:pPr>
        <w:pStyle w:val="CBDNormalNumber"/>
        <w:rPr>
          <w:lang w:val="es-ES_tradnl"/>
        </w:rPr>
      </w:pPr>
      <w:r>
        <w:rPr>
          <w:lang w:val="es-ES_tradnl"/>
        </w:rPr>
        <w:t>[Se completará utilizando el informe del Grupo de Trabajo I.]</w:t>
      </w:r>
    </w:p>
    <w:p w14:paraId="01F0E538" w14:textId="45EABBCF" w:rsidR="00B448C1" w:rsidRPr="002C05C1" w:rsidRDefault="00B448C1" w:rsidP="005B01FF">
      <w:pPr>
        <w:pStyle w:val="CBDNormalNumber"/>
        <w:rPr>
          <w:lang w:val="es-ES_tradnl"/>
        </w:rPr>
      </w:pPr>
      <w:r w:rsidRPr="002C05C1">
        <w:rPr>
          <w:lang w:val="es-ES_tradnl"/>
        </w:rPr>
        <w:t xml:space="preserve">En su tercera sesión plenaria, la Conferencia de las Partes </w:t>
      </w:r>
      <w:r w:rsidRPr="002C05C1">
        <w:rPr>
          <w:snapToGrid w:val="0"/>
          <w:lang w:val="es-ES_tradnl"/>
        </w:rPr>
        <w:t xml:space="preserve">que actúa como reunión de las Partes en el Protocolo de Nagoya examinó el proyecto de decisión </w:t>
      </w:r>
      <w:hyperlink r:id="rId16" w:history="1">
        <w:r w:rsidRPr="002C05C1">
          <w:rPr>
            <w:rStyle w:val="Hyperlink"/>
            <w:lang w:val="es-ES_tradnl"/>
          </w:rPr>
          <w:t>CBD/NP/MOP/6/L.3</w:t>
        </w:r>
      </w:hyperlink>
      <w:r w:rsidRPr="002C05C1">
        <w:rPr>
          <w:lang w:val="es-ES_tradnl"/>
        </w:rPr>
        <w:t xml:space="preserve">, </w:t>
      </w:r>
      <w:r w:rsidRPr="002C05C1">
        <w:rPr>
          <w:snapToGrid w:val="0"/>
          <w:lang w:val="es-ES_tradnl"/>
        </w:rPr>
        <w:t xml:space="preserve">presentado por el Presidente del Grupo de Trabajo I, y lo adoptó como decisión </w:t>
      </w:r>
      <w:r w:rsidRPr="002C05C1">
        <w:rPr>
          <w:lang w:val="es-ES_tradnl"/>
        </w:rPr>
        <w:t>NP-6/x</w:t>
      </w:r>
    </w:p>
    <w:p w14:paraId="5AA06B5F" w14:textId="5A0E8905" w:rsidR="00B70DC0" w:rsidRPr="002C05C1" w:rsidRDefault="00B70DC0" w:rsidP="00170411">
      <w:pPr>
        <w:pStyle w:val="CBDAgendaItem"/>
        <w:rPr>
          <w:rFonts w:hint="eastAsia"/>
          <w:lang w:val="es-ES_tradnl"/>
        </w:rPr>
      </w:pPr>
      <w:r w:rsidRPr="002C05C1">
        <w:rPr>
          <w:lang w:val="es-ES_tradnl"/>
        </w:rPr>
        <w:t xml:space="preserve">Tema 8 </w:t>
      </w:r>
      <w:r w:rsidRPr="002C05C1">
        <w:rPr>
          <w:lang w:val="es-ES_tradnl"/>
        </w:rPr>
        <w:br/>
        <w:t>Evaluación y revisión de la eficacia del Protocolo de Nagoya</w:t>
      </w:r>
    </w:p>
    <w:p w14:paraId="68F83E19" w14:textId="3FB46506" w:rsidR="00B70DC0" w:rsidRPr="002C05C1" w:rsidRDefault="00E51169" w:rsidP="005B01FF">
      <w:pPr>
        <w:pStyle w:val="CBDNormalNumber"/>
        <w:rPr>
          <w:lang w:val="es-ES_tradnl"/>
        </w:rPr>
      </w:pPr>
      <w:r w:rsidRPr="002C05C1">
        <w:rPr>
          <w:lang w:val="es-ES_tradnl"/>
        </w:rPr>
        <w:t>[</w:t>
      </w:r>
      <w:r w:rsidR="00170411">
        <w:rPr>
          <w:lang w:val="es-ES_tradnl"/>
        </w:rPr>
        <w:t>Se completará utilizando el informe del Grupo de Trabajo I.</w:t>
      </w:r>
      <w:r w:rsidRPr="002C05C1">
        <w:rPr>
          <w:lang w:val="es-ES_tradnl"/>
        </w:rPr>
        <w:t>]</w:t>
      </w:r>
    </w:p>
    <w:p w14:paraId="59E9103B" w14:textId="39E9663E" w:rsidR="00B70DC0" w:rsidRPr="002C05C1" w:rsidRDefault="00B70DC0" w:rsidP="00170411">
      <w:pPr>
        <w:pStyle w:val="CBDAgendaItem"/>
        <w:rPr>
          <w:rFonts w:hint="eastAsia"/>
          <w:lang w:val="es-ES_tradnl"/>
        </w:rPr>
      </w:pPr>
      <w:r w:rsidRPr="002C05C1">
        <w:rPr>
          <w:lang w:val="es-ES_tradnl"/>
        </w:rPr>
        <w:t xml:space="preserve">Tema 9 </w:t>
      </w:r>
      <w:r w:rsidRPr="002C05C1">
        <w:rPr>
          <w:lang w:val="es-ES_tradnl"/>
        </w:rPr>
        <w:br/>
        <w:t>Mejora de la aplicación del Protocolo de Nagoya</w:t>
      </w:r>
    </w:p>
    <w:p w14:paraId="5D209BCC" w14:textId="128A2FD6" w:rsidR="00B70DC0" w:rsidRPr="002C05C1" w:rsidRDefault="00B70DC0" w:rsidP="00170411">
      <w:pPr>
        <w:pStyle w:val="CBDAgendaItem"/>
        <w:rPr>
          <w:rFonts w:hint="eastAsia"/>
          <w:lang w:val="es-ES_tradnl"/>
        </w:rPr>
      </w:pPr>
      <w:r w:rsidRPr="002C05C1">
        <w:rPr>
          <w:lang w:val="es-ES_tradnl"/>
        </w:rPr>
        <w:t>a)</w:t>
      </w:r>
      <w:r w:rsidRPr="002C05C1">
        <w:rPr>
          <w:lang w:val="es-ES_tradnl"/>
        </w:rPr>
        <w:tab/>
        <w:t>Creación y desarrollo de capacidad y concienciación</w:t>
      </w:r>
    </w:p>
    <w:p w14:paraId="42632821" w14:textId="1514D4AA" w:rsidR="00B70DC0" w:rsidRPr="002C05C1" w:rsidRDefault="002B664A" w:rsidP="005B01FF">
      <w:pPr>
        <w:pStyle w:val="CBDNormalNumber"/>
        <w:rPr>
          <w:lang w:val="es-ES_tradnl"/>
        </w:rPr>
      </w:pPr>
      <w:r w:rsidRPr="002C05C1">
        <w:rPr>
          <w:lang w:val="es-ES_tradnl"/>
        </w:rPr>
        <w:t>[</w:t>
      </w:r>
      <w:r w:rsidR="00170411">
        <w:rPr>
          <w:lang w:val="es-ES_tradnl"/>
        </w:rPr>
        <w:t>Se completará utilizando el informe del Grupo de Trabajo I.</w:t>
      </w:r>
      <w:r w:rsidRPr="002C05C1">
        <w:rPr>
          <w:lang w:val="es-ES_tradnl"/>
        </w:rPr>
        <w:t>]</w:t>
      </w:r>
    </w:p>
    <w:p w14:paraId="710759BE" w14:textId="211F796A" w:rsidR="00B70DC0" w:rsidRPr="002C05C1" w:rsidRDefault="00B70DC0" w:rsidP="00170411">
      <w:pPr>
        <w:pStyle w:val="CBDAgendaItem"/>
        <w:rPr>
          <w:rFonts w:hint="eastAsia"/>
          <w:lang w:val="es-ES_tradnl"/>
        </w:rPr>
      </w:pPr>
      <w:r w:rsidRPr="002C05C1">
        <w:rPr>
          <w:lang w:val="es-ES_tradnl"/>
        </w:rPr>
        <w:lastRenderedPageBreak/>
        <w:t>b)</w:t>
      </w:r>
      <w:r w:rsidRPr="002C05C1">
        <w:rPr>
          <w:lang w:val="es-ES_tradnl"/>
        </w:rPr>
        <w:tab/>
        <w:t>Centro de Intercambio de Información sobre Acceso y Participación en los Beneficios e intercambio de información</w:t>
      </w:r>
    </w:p>
    <w:p w14:paraId="345F8FC4" w14:textId="3DC28DFC" w:rsidR="00B70DC0" w:rsidRPr="002C05C1" w:rsidRDefault="002B664A" w:rsidP="005B01FF">
      <w:pPr>
        <w:pStyle w:val="CBDNormalNumber"/>
        <w:rPr>
          <w:lang w:val="es-ES_tradnl"/>
        </w:rPr>
      </w:pPr>
      <w:r w:rsidRPr="002C05C1">
        <w:rPr>
          <w:lang w:val="es-ES_tradnl"/>
        </w:rPr>
        <w:t>[</w:t>
      </w:r>
      <w:r w:rsidR="00170411">
        <w:rPr>
          <w:lang w:val="es-ES_tradnl"/>
        </w:rPr>
        <w:t>Se completará utilizando el informe del Grupo de Trabajo I.</w:t>
      </w:r>
      <w:r w:rsidRPr="002C05C1">
        <w:rPr>
          <w:lang w:val="es-ES_tradnl"/>
        </w:rPr>
        <w:t>]</w:t>
      </w:r>
    </w:p>
    <w:p w14:paraId="1872EAD2" w14:textId="7A84EB0B" w:rsidR="00B70DC0" w:rsidRPr="002C05C1" w:rsidRDefault="00B70DC0" w:rsidP="00170411">
      <w:pPr>
        <w:pStyle w:val="CBDAgendaItem"/>
        <w:ind w:left="567" w:hanging="567"/>
        <w:rPr>
          <w:rFonts w:hint="eastAsia"/>
          <w:lang w:val="es-ES_tradnl"/>
        </w:rPr>
      </w:pPr>
      <w:r w:rsidRPr="002C05C1">
        <w:rPr>
          <w:lang w:val="es-ES_tradnl"/>
        </w:rPr>
        <w:t>c)</w:t>
      </w:r>
      <w:r w:rsidRPr="002C05C1">
        <w:rPr>
          <w:lang w:val="es-ES_tradnl"/>
        </w:rPr>
        <w:tab/>
        <w:t>El Protocolo en el contexto del Marco Mundial de Biodiversidad de Kunming-Montreal</w:t>
      </w:r>
    </w:p>
    <w:p w14:paraId="28D29B86" w14:textId="5267287B" w:rsidR="00B70DC0" w:rsidRPr="002C05C1" w:rsidRDefault="002B664A" w:rsidP="005B01FF">
      <w:pPr>
        <w:pStyle w:val="CBDNormalNumber"/>
        <w:rPr>
          <w:lang w:val="es-ES_tradnl"/>
        </w:rPr>
      </w:pPr>
      <w:r w:rsidRPr="002C05C1">
        <w:rPr>
          <w:lang w:val="es-ES_tradnl"/>
        </w:rPr>
        <w:t>[</w:t>
      </w:r>
      <w:r w:rsidR="00170411">
        <w:rPr>
          <w:lang w:val="es-ES_tradnl"/>
        </w:rPr>
        <w:t>Se completará utilizando el informe del Grupo de Trabajo I.</w:t>
      </w:r>
      <w:r w:rsidRPr="002C05C1">
        <w:rPr>
          <w:lang w:val="es-ES_tradnl"/>
        </w:rPr>
        <w:t xml:space="preserve">] </w:t>
      </w:r>
    </w:p>
    <w:p w14:paraId="02D506F0" w14:textId="10304142" w:rsidR="00B70DC0" w:rsidRPr="002C05C1" w:rsidRDefault="00B70DC0" w:rsidP="00170411">
      <w:pPr>
        <w:pStyle w:val="CBDAgendaItem"/>
        <w:rPr>
          <w:rFonts w:hint="eastAsia"/>
          <w:lang w:val="es-ES_tradnl"/>
        </w:rPr>
      </w:pPr>
      <w:r w:rsidRPr="002C05C1">
        <w:rPr>
          <w:lang w:val="es-ES_tradnl"/>
        </w:rPr>
        <w:t xml:space="preserve">Tema 10 </w:t>
      </w:r>
      <w:r w:rsidRPr="002C05C1">
        <w:rPr>
          <w:lang w:val="es-ES_tradnl"/>
        </w:rPr>
        <w:br/>
        <w:t>Mecanismo financiero y recursos financieros</w:t>
      </w:r>
    </w:p>
    <w:p w14:paraId="3B04DD3F" w14:textId="4FB9DF12" w:rsidR="00B70DC0" w:rsidRPr="002C05C1" w:rsidRDefault="00763E83" w:rsidP="005B01FF">
      <w:pPr>
        <w:pStyle w:val="CBDNormalNumber"/>
        <w:rPr>
          <w:lang w:val="es-ES_tradnl"/>
        </w:rPr>
      </w:pPr>
      <w:r w:rsidRPr="002C05C1">
        <w:rPr>
          <w:lang w:val="es-ES_tradnl"/>
        </w:rPr>
        <w:t>[</w:t>
      </w:r>
      <w:r w:rsidR="00170411">
        <w:rPr>
          <w:lang w:val="es-ES_tradnl"/>
        </w:rPr>
        <w:t>Se completará utilizando el informe del Grupo de Trabajo I.</w:t>
      </w:r>
      <w:r w:rsidRPr="002C05C1">
        <w:rPr>
          <w:lang w:val="es-ES_tradnl"/>
        </w:rPr>
        <w:t>]</w:t>
      </w:r>
    </w:p>
    <w:p w14:paraId="112FA425" w14:textId="7D2B13CA" w:rsidR="00B70DC0" w:rsidRPr="002C05C1" w:rsidRDefault="00B70DC0" w:rsidP="00170411">
      <w:pPr>
        <w:pStyle w:val="CBDAgendaItem"/>
        <w:rPr>
          <w:rFonts w:hint="eastAsia"/>
          <w:lang w:val="es-ES_tradnl"/>
        </w:rPr>
      </w:pPr>
      <w:r w:rsidRPr="002C05C1">
        <w:rPr>
          <w:lang w:val="es-ES_tradnl"/>
        </w:rPr>
        <w:t xml:space="preserve">Tema 11 </w:t>
      </w:r>
      <w:r w:rsidRPr="002C05C1">
        <w:rPr>
          <w:lang w:val="es-ES_tradnl"/>
        </w:rPr>
        <w:br/>
        <w:t xml:space="preserve">Instrumentos internacionales especializados de acceso y participación en los beneficios </w:t>
      </w:r>
      <w:r w:rsidR="00E369C9">
        <w:rPr>
          <w:lang w:val="es-ES_tradnl"/>
        </w:rPr>
        <w:t>en e</w:t>
      </w:r>
      <w:r w:rsidRPr="002C05C1">
        <w:rPr>
          <w:lang w:val="es-ES_tradnl"/>
        </w:rPr>
        <w:t>l contexto del artículo 4, párrafo 4, del Protocolo de Nagoya</w:t>
      </w:r>
    </w:p>
    <w:p w14:paraId="579544CE" w14:textId="75DC62B6" w:rsidR="00B70DC0" w:rsidRPr="002C05C1" w:rsidRDefault="00763E83" w:rsidP="005B01FF">
      <w:pPr>
        <w:pStyle w:val="CBDNormalNumber"/>
        <w:rPr>
          <w:lang w:val="es-ES_tradnl"/>
        </w:rPr>
      </w:pPr>
      <w:r w:rsidRPr="002C05C1">
        <w:rPr>
          <w:lang w:val="es-ES_tradnl"/>
        </w:rPr>
        <w:t>[</w:t>
      </w:r>
      <w:r w:rsidR="00170411">
        <w:rPr>
          <w:lang w:val="es-ES_tradnl"/>
        </w:rPr>
        <w:t>Se completará utilizando el informe del Grupo de Trabajo I.</w:t>
      </w:r>
      <w:r w:rsidRPr="002C05C1">
        <w:rPr>
          <w:lang w:val="es-ES_tradnl"/>
        </w:rPr>
        <w:t>]</w:t>
      </w:r>
    </w:p>
    <w:p w14:paraId="2EB88CBD" w14:textId="29850DA6" w:rsidR="00B70DC0" w:rsidRPr="002C05C1" w:rsidRDefault="00B70DC0" w:rsidP="00170411">
      <w:pPr>
        <w:pStyle w:val="CBDAgendaItem"/>
        <w:rPr>
          <w:rFonts w:hint="eastAsia"/>
          <w:lang w:val="es-ES_tradnl"/>
        </w:rPr>
      </w:pPr>
      <w:r w:rsidRPr="002C05C1">
        <w:rPr>
          <w:lang w:val="es-ES_tradnl"/>
        </w:rPr>
        <w:t>Tema 12</w:t>
      </w:r>
      <w:r w:rsidRPr="002C05C1">
        <w:rPr>
          <w:lang w:val="es-ES_tradnl"/>
        </w:rPr>
        <w:br/>
        <w:t>Mecanismo mundial multilateral de participación en los beneficios</w:t>
      </w:r>
    </w:p>
    <w:p w14:paraId="77A56AC1" w14:textId="5022744B" w:rsidR="00B70DC0" w:rsidRPr="002C05C1" w:rsidRDefault="00763E83" w:rsidP="005B01FF">
      <w:pPr>
        <w:pStyle w:val="CBDNormalNumber"/>
        <w:rPr>
          <w:lang w:val="es-ES_tradnl"/>
        </w:rPr>
      </w:pPr>
      <w:r w:rsidRPr="002C05C1">
        <w:rPr>
          <w:lang w:val="es-ES_tradnl"/>
        </w:rPr>
        <w:t>[</w:t>
      </w:r>
      <w:r w:rsidR="00170411">
        <w:rPr>
          <w:lang w:val="es-ES_tradnl"/>
        </w:rPr>
        <w:t>Se completará utilizando el informe del Grupo de Trabajo I.</w:t>
      </w:r>
      <w:r w:rsidRPr="002C05C1">
        <w:rPr>
          <w:lang w:val="es-ES_tradnl"/>
        </w:rPr>
        <w:t>]</w:t>
      </w:r>
    </w:p>
    <w:p w14:paraId="594CE1DC" w14:textId="1D8D84E1" w:rsidR="00B70DC0" w:rsidRPr="002C05C1" w:rsidRDefault="00B70DC0" w:rsidP="00170411">
      <w:pPr>
        <w:pStyle w:val="CBDAgendaItem"/>
        <w:rPr>
          <w:rFonts w:hint="eastAsia"/>
          <w:lang w:val="es-ES_tradnl"/>
        </w:rPr>
      </w:pPr>
      <w:r w:rsidRPr="002C05C1">
        <w:rPr>
          <w:lang w:val="es-ES_tradnl"/>
        </w:rPr>
        <w:t xml:space="preserve">Tema 13 </w:t>
      </w:r>
      <w:r w:rsidRPr="002C05C1">
        <w:rPr>
          <w:lang w:val="es-ES_tradnl"/>
        </w:rPr>
        <w:br/>
        <w:t>Cooperación con organizaciones internacionales, organismos creados en virtud de otros convenios e iniciativas</w:t>
      </w:r>
    </w:p>
    <w:p w14:paraId="20C6D8AD" w14:textId="6DCEA272" w:rsidR="00B70DC0" w:rsidRPr="002C05C1" w:rsidRDefault="00763E83" w:rsidP="005B01FF">
      <w:pPr>
        <w:pStyle w:val="CBDNormalNumber"/>
        <w:rPr>
          <w:lang w:val="es-ES_tradnl"/>
        </w:rPr>
      </w:pPr>
      <w:r w:rsidRPr="002C05C1">
        <w:rPr>
          <w:lang w:val="es-ES_tradnl"/>
        </w:rPr>
        <w:t>[</w:t>
      </w:r>
      <w:r w:rsidR="00170411">
        <w:rPr>
          <w:lang w:val="es-ES_tradnl"/>
        </w:rPr>
        <w:t>Se completará utilizando el informe del Grupo de Trabajo I.</w:t>
      </w:r>
      <w:r w:rsidRPr="002C05C1">
        <w:rPr>
          <w:lang w:val="es-ES_tradnl"/>
        </w:rPr>
        <w:t>]</w:t>
      </w:r>
    </w:p>
    <w:p w14:paraId="65CC5612" w14:textId="7B08B25B" w:rsidR="00B70DC0" w:rsidRPr="002C05C1" w:rsidRDefault="00B70DC0" w:rsidP="00170411">
      <w:pPr>
        <w:pStyle w:val="CBDAgendaItem"/>
        <w:rPr>
          <w:rFonts w:hint="eastAsia"/>
          <w:lang w:val="es-ES_tradnl"/>
        </w:rPr>
      </w:pPr>
      <w:r w:rsidRPr="002C05C1">
        <w:rPr>
          <w:lang w:val="es-ES_tradnl"/>
        </w:rPr>
        <w:t>Tema 14</w:t>
      </w:r>
      <w:r w:rsidRPr="002C05C1">
        <w:rPr>
          <w:lang w:val="es-ES_tradnl"/>
        </w:rPr>
        <w:br/>
        <w:t>Revisión de la eficacia de los procesos del Convenio sobre la Diversidad Biológica y sus Protocolos</w:t>
      </w:r>
    </w:p>
    <w:p w14:paraId="402CF53C" w14:textId="0C2A530D" w:rsidR="00B70DC0" w:rsidRPr="002C05C1" w:rsidRDefault="00763E83" w:rsidP="005B01FF">
      <w:pPr>
        <w:pStyle w:val="CBDNormalNumber"/>
        <w:rPr>
          <w:lang w:val="es-ES_tradnl"/>
        </w:rPr>
      </w:pPr>
      <w:r w:rsidRPr="002C05C1">
        <w:rPr>
          <w:lang w:val="es-ES_tradnl"/>
        </w:rPr>
        <w:t>[</w:t>
      </w:r>
      <w:r w:rsidR="00170411">
        <w:rPr>
          <w:lang w:val="es-ES_tradnl"/>
        </w:rPr>
        <w:t>Se completará utilizando el informe del Grupo de Trabajo I.</w:t>
      </w:r>
      <w:r w:rsidRPr="002C05C1">
        <w:rPr>
          <w:lang w:val="es-ES_tradnl"/>
        </w:rPr>
        <w:t xml:space="preserve">] </w:t>
      </w:r>
    </w:p>
    <w:p w14:paraId="109306B9" w14:textId="76036F0C" w:rsidR="00B70DC0" w:rsidRPr="002C05C1" w:rsidRDefault="00B70DC0" w:rsidP="00170411">
      <w:pPr>
        <w:pStyle w:val="CBDAgendaItem"/>
        <w:rPr>
          <w:rFonts w:hint="eastAsia"/>
          <w:lang w:val="es-ES_tradnl"/>
        </w:rPr>
      </w:pPr>
      <w:r w:rsidRPr="002C05C1">
        <w:rPr>
          <w:lang w:val="es-ES_tradnl"/>
        </w:rPr>
        <w:t xml:space="preserve">Tema 15 </w:t>
      </w:r>
      <w:r w:rsidRPr="002C05C1">
        <w:rPr>
          <w:lang w:val="es-ES_tradnl"/>
        </w:rPr>
        <w:br/>
        <w:t>Información digital sobre secuencias de recursos genéticos</w:t>
      </w:r>
    </w:p>
    <w:p w14:paraId="1556A83B" w14:textId="57BD75FB" w:rsidR="003206E8" w:rsidRPr="002C05C1" w:rsidRDefault="00763E83" w:rsidP="005B01FF">
      <w:pPr>
        <w:pStyle w:val="CBDNormalNumber"/>
        <w:rPr>
          <w:lang w:val="es-ES_tradnl"/>
        </w:rPr>
      </w:pPr>
      <w:r w:rsidRPr="002C05C1">
        <w:rPr>
          <w:lang w:val="es-ES_tradnl"/>
        </w:rPr>
        <w:t>[</w:t>
      </w:r>
      <w:r w:rsidR="00170411">
        <w:rPr>
          <w:lang w:val="es-ES_tradnl"/>
        </w:rPr>
        <w:t>Se completará utilizando el informe del Grupo de Trabajo I.</w:t>
      </w:r>
      <w:r w:rsidRPr="002C05C1">
        <w:rPr>
          <w:lang w:val="es-ES_tradnl"/>
        </w:rPr>
        <w:t>]</w:t>
      </w:r>
    </w:p>
    <w:p w14:paraId="77E6929B" w14:textId="25EE1296" w:rsidR="00B70DC0" w:rsidRPr="002C05C1" w:rsidRDefault="00B70DC0" w:rsidP="008C02D0">
      <w:pPr>
        <w:pStyle w:val="CBDAgendaItem"/>
        <w:rPr>
          <w:rFonts w:hint="eastAsia"/>
          <w:lang w:val="es-ES_tradnl"/>
        </w:rPr>
      </w:pPr>
      <w:r w:rsidRPr="002C05C1">
        <w:rPr>
          <w:lang w:val="es-ES_tradnl"/>
        </w:rPr>
        <w:t xml:space="preserve">Tema 16 </w:t>
      </w:r>
      <w:r w:rsidRPr="002C05C1">
        <w:rPr>
          <w:lang w:val="es-ES_tradnl"/>
        </w:rPr>
        <w:br/>
        <w:t>Otros asuntos</w:t>
      </w:r>
    </w:p>
    <w:p w14:paraId="639334B3" w14:textId="13931E7B" w:rsidR="00B70DC0" w:rsidRPr="002C05C1" w:rsidRDefault="00763E83" w:rsidP="00852D60">
      <w:pPr>
        <w:pStyle w:val="CBDNormalNumber"/>
        <w:rPr>
          <w:lang w:val="es-ES_tradnl"/>
        </w:rPr>
      </w:pPr>
      <w:r w:rsidRPr="002C05C1">
        <w:rPr>
          <w:lang w:val="es-ES_tradnl"/>
        </w:rPr>
        <w:t>[se completará]</w:t>
      </w:r>
    </w:p>
    <w:p w14:paraId="06BDC7CE" w14:textId="6938BA72" w:rsidR="00B70DC0" w:rsidRPr="002C05C1" w:rsidRDefault="00B70DC0" w:rsidP="008C02D0">
      <w:pPr>
        <w:pStyle w:val="CBDAgendaItem"/>
        <w:rPr>
          <w:rFonts w:hint="eastAsia"/>
          <w:lang w:val="es-ES_tradnl"/>
        </w:rPr>
      </w:pPr>
      <w:r w:rsidRPr="002C05C1">
        <w:rPr>
          <w:lang w:val="es-ES_tradnl"/>
        </w:rPr>
        <w:t xml:space="preserve">Tema 17 </w:t>
      </w:r>
      <w:r w:rsidRPr="002C05C1">
        <w:rPr>
          <w:lang w:val="es-ES_tradnl"/>
        </w:rPr>
        <w:br/>
        <w:t>Adopción del informe</w:t>
      </w:r>
    </w:p>
    <w:p w14:paraId="39A6CF60" w14:textId="1836D1E2" w:rsidR="00B70DC0" w:rsidRPr="002C05C1" w:rsidRDefault="002C44A6" w:rsidP="00852D60">
      <w:pPr>
        <w:pStyle w:val="CBDNormalNumber"/>
        <w:rPr>
          <w:lang w:val="es-ES_tradnl"/>
        </w:rPr>
      </w:pPr>
      <w:r w:rsidRPr="002C05C1">
        <w:rPr>
          <w:lang w:val="es-ES_tradnl"/>
        </w:rPr>
        <w:t>[se completará]</w:t>
      </w:r>
    </w:p>
    <w:p w14:paraId="16D3C873" w14:textId="1206F1B0" w:rsidR="00B70DC0" w:rsidRPr="002C05C1" w:rsidRDefault="00B70DC0" w:rsidP="008C02D0">
      <w:pPr>
        <w:pStyle w:val="CBDAgendaItem"/>
        <w:rPr>
          <w:rFonts w:hint="eastAsia"/>
          <w:lang w:val="es-ES_tradnl"/>
        </w:rPr>
      </w:pPr>
      <w:r w:rsidRPr="002C05C1">
        <w:rPr>
          <w:lang w:val="es-ES_tradnl"/>
        </w:rPr>
        <w:t xml:space="preserve">Tema 18 </w:t>
      </w:r>
      <w:r w:rsidRPr="002C05C1">
        <w:rPr>
          <w:lang w:val="es-ES_tradnl"/>
        </w:rPr>
        <w:br/>
        <w:t>Clausura de la reunión</w:t>
      </w:r>
    </w:p>
    <w:p w14:paraId="65A511FE" w14:textId="77777777" w:rsidR="002C44A6" w:rsidRPr="002C05C1" w:rsidRDefault="002C44A6" w:rsidP="00852D60">
      <w:pPr>
        <w:pStyle w:val="CBDNormalNumber"/>
        <w:rPr>
          <w:lang w:val="es-ES_tradnl"/>
        </w:rPr>
      </w:pPr>
      <w:r w:rsidRPr="002C05C1">
        <w:rPr>
          <w:lang w:val="es-ES_tradnl"/>
        </w:rPr>
        <w:t>[se completará]</w:t>
      </w:r>
    </w:p>
    <w:sectPr w:rsidR="002C44A6" w:rsidRPr="002C05C1" w:rsidSect="002C44A6">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59A62" w14:textId="77777777" w:rsidR="00F67607" w:rsidRPr="003F1A75" w:rsidRDefault="00F67607" w:rsidP="00CF1848">
      <w:r w:rsidRPr="003F1A75">
        <w:separator/>
      </w:r>
    </w:p>
  </w:endnote>
  <w:endnote w:type="continuationSeparator" w:id="0">
    <w:p w14:paraId="7500CF21" w14:textId="77777777" w:rsidR="00F67607" w:rsidRPr="003F1A75" w:rsidRDefault="00F67607"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Helvetica">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A0011FE" w14:textId="77777777" w:rsidR="00D75CA6" w:rsidRPr="003F1A75" w:rsidRDefault="00D75CA6" w:rsidP="00D75CA6">
            <w:pPr>
              <w:pStyle w:val="Footer"/>
              <w:jc w:val="left"/>
            </w:pPr>
            <w:r w:rsidRPr="00C66C34">
              <w:fldChar w:fldCharType="begin"/>
            </w:r>
            <w:r w:rsidRPr="00C66C34">
              <w:instrText xml:space="preserve"> PAGE </w:instrText>
            </w:r>
            <w:r w:rsidRPr="00C66C34">
              <w:fldChar w:fldCharType="separate"/>
            </w:r>
            <w:r w:rsidRPr="00C66C34">
              <w:t>2</w:t>
            </w:r>
            <w:r w:rsidRPr="00C66C34">
              <w:fldChar w:fldCharType="end"/>
            </w:r>
            <w:r>
              <w:t>/</w:t>
            </w:r>
            <w:fldSimple w:instr=" NUMPAGES  ">
              <w:r w:rsidRPr="00C66C34">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192FD72" w14:textId="77777777" w:rsidR="00D75CA6" w:rsidRPr="00F2740F" w:rsidRDefault="00D75CA6" w:rsidP="00C66C34">
        <w:pPr>
          <w:pStyle w:val="Footer"/>
          <w:jc w:val="right"/>
        </w:pPr>
        <w:r w:rsidRPr="00C66C34">
          <w:fldChar w:fldCharType="begin"/>
        </w:r>
        <w:r w:rsidRPr="00C66C34">
          <w:instrText xml:space="preserve"> PAGE </w:instrText>
        </w:r>
        <w:r w:rsidRPr="00C66C34">
          <w:fldChar w:fldCharType="separate"/>
        </w:r>
        <w:r w:rsidRPr="00C66C34">
          <w:t>2</w:t>
        </w:r>
        <w:r w:rsidRPr="00C66C34">
          <w:fldChar w:fldCharType="end"/>
        </w:r>
        <w:r>
          <w:t>/</w:t>
        </w:r>
        <w:fldSimple w:instr=" NUMPAGES  ">
          <w:r w:rsidRPr="00C66C34">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C304B" w14:textId="77777777" w:rsidR="00F67607" w:rsidRPr="003F1A75" w:rsidRDefault="00F67607" w:rsidP="00CF1848">
      <w:r w:rsidRPr="003F1A75">
        <w:separator/>
      </w:r>
    </w:p>
  </w:footnote>
  <w:footnote w:type="continuationSeparator" w:id="0">
    <w:p w14:paraId="55BD216C" w14:textId="77777777" w:rsidR="00F67607" w:rsidRPr="003F1A75" w:rsidRDefault="00F67607" w:rsidP="00CF1848">
      <w:r w:rsidRPr="003F1A75">
        <w:continuationSeparator/>
      </w:r>
    </w:p>
  </w:footnote>
  <w:footnote w:id="1">
    <w:p w14:paraId="67E86A2A" w14:textId="6E1B1089" w:rsidR="00496EDD" w:rsidRPr="00793369" w:rsidRDefault="00496EDD" w:rsidP="00496EDD">
      <w:pPr>
        <w:pStyle w:val="FootnoteText"/>
      </w:pPr>
      <w:r>
        <w:rPr>
          <w:rStyle w:val="FootnoteReference"/>
        </w:rPr>
        <w:footnoteRef/>
      </w:r>
      <w:r>
        <w:t xml:space="preserve"> Las intervenciones realizadas durante la reunión y presentadas por escrito por los participantes pueden consultarse en </w:t>
      </w:r>
      <w:hyperlink r:id="rId1" w:history="1">
        <w:r>
          <w:rPr>
            <w:rStyle w:val="Hyperlink"/>
          </w:rPr>
          <w:t>www.cbd.int/meetings/NP-MOP-06</w:t>
        </w:r>
      </w:hyperlink>
      <w:r>
        <w:t xml:space="preserve">. </w:t>
      </w:r>
    </w:p>
  </w:footnote>
  <w:footnote w:id="2">
    <w:p w14:paraId="5C20E15D" w14:textId="77777777" w:rsidR="009E367F" w:rsidRPr="008E1212" w:rsidRDefault="009E367F" w:rsidP="009E367F">
      <w:pPr>
        <w:pStyle w:val="FootnoteText"/>
      </w:pPr>
      <w:r>
        <w:rPr>
          <w:rStyle w:val="FootnoteReference"/>
        </w:rPr>
        <w:footnoteRef/>
      </w:r>
      <w:r>
        <w:t xml:space="preserve"> En el documento CBD/COP/17/</w:t>
      </w:r>
      <w:proofErr w:type="spellStart"/>
      <w:r>
        <w:t>xx</w:t>
      </w:r>
      <w:proofErr w:type="spellEnd"/>
      <w:r>
        <w:t xml:space="preserve">, </w:t>
      </w:r>
      <w:proofErr w:type="spellStart"/>
      <w:r>
        <w:t>párrs</w:t>
      </w:r>
      <w:proofErr w:type="spellEnd"/>
      <w:r>
        <w:t>. [</w:t>
      </w:r>
      <w:proofErr w:type="spellStart"/>
      <w:r>
        <w:t>xx-yy</w:t>
      </w:r>
      <w:proofErr w:type="spellEnd"/>
      <w:r>
        <w:t>] se puede leer un resumen de los discursos de apertura.</w:t>
      </w:r>
    </w:p>
  </w:footnote>
  <w:footnote w:id="3">
    <w:p w14:paraId="27843D69" w14:textId="77777777" w:rsidR="009E367F" w:rsidRPr="00981A15" w:rsidRDefault="009E367F" w:rsidP="009E367F">
      <w:pPr>
        <w:pStyle w:val="FootnoteText"/>
      </w:pPr>
      <w:r>
        <w:rPr>
          <w:rStyle w:val="FootnoteReference"/>
        </w:rPr>
        <w:footnoteRef/>
      </w:r>
      <w:r>
        <w:t xml:space="preserve"> </w:t>
      </w:r>
      <w:hyperlink r:id="rId2" w:history="1">
        <w:r>
          <w:rPr>
            <w:rStyle w:val="Hyperlink"/>
          </w:rPr>
          <w:t>CBD/IMP/OM/2026/1/8</w:t>
        </w:r>
      </w:hyperlink>
      <w:r>
        <w:t>.</w:t>
      </w:r>
    </w:p>
  </w:footnote>
  <w:footnote w:id="4">
    <w:p w14:paraId="7D68975B" w14:textId="34C56936" w:rsidR="003D73AC" w:rsidRPr="00FC5355" w:rsidRDefault="003D73AC" w:rsidP="003D73AC">
      <w:pPr>
        <w:pStyle w:val="FootnoteText"/>
      </w:pPr>
      <w:r>
        <w:rPr>
          <w:rStyle w:val="FootnoteReference"/>
        </w:rPr>
        <w:footnoteRef/>
      </w:r>
      <w:r>
        <w:t xml:space="preserve"> </w:t>
      </w:r>
      <w:hyperlink r:id="rId3" w:history="1">
        <w:r>
          <w:rPr>
            <w:rStyle w:val="Hyperlink"/>
          </w:rPr>
          <w:t>CBD/NP/MOP/6/1</w:t>
        </w:r>
      </w:hyperlink>
      <w:r>
        <w:t>.</w:t>
      </w:r>
    </w:p>
  </w:footnote>
  <w:footnote w:id="5">
    <w:p w14:paraId="308366F6" w14:textId="352263F2" w:rsidR="003D73AC" w:rsidRPr="00207786" w:rsidRDefault="003D73AC" w:rsidP="003D73AC">
      <w:pPr>
        <w:pStyle w:val="FootnoteText"/>
      </w:pPr>
      <w:r>
        <w:rPr>
          <w:rStyle w:val="FootnoteReference"/>
        </w:rPr>
        <w:footnoteRef/>
      </w:r>
      <w:r>
        <w:t xml:space="preserve"> </w:t>
      </w:r>
      <w:hyperlink r:id="rId4" w:history="1">
        <w:r>
          <w:rPr>
            <w:rStyle w:val="Hyperlink"/>
          </w:rPr>
          <w:t>CBD/NP/MOP/6/1/Add.1</w:t>
        </w:r>
      </w:hyperlink>
      <w:r>
        <w:t>.</w:t>
      </w:r>
    </w:p>
  </w:footnote>
  <w:footnote w:id="6">
    <w:p w14:paraId="3C11AA3C" w14:textId="604D0D69" w:rsidR="003D73AC" w:rsidRPr="009D315F" w:rsidRDefault="003D73AC" w:rsidP="003D73AC">
      <w:pPr>
        <w:pStyle w:val="FootnoteText"/>
      </w:pPr>
      <w:r>
        <w:rPr>
          <w:rStyle w:val="FootnoteReference"/>
        </w:rPr>
        <w:footnoteRef/>
      </w:r>
      <w:r>
        <w:t xml:space="preserve"> </w:t>
      </w:r>
      <w:hyperlink r:id="rId5" w:history="1">
        <w:r>
          <w:rPr>
            <w:rStyle w:val="Hyperlink"/>
          </w:rPr>
          <w:t>CBD/NP/MOP/6/1/Add.2/Rev.1</w:t>
        </w:r>
      </w:hyperlink>
      <w:r>
        <w:t>.</w:t>
      </w:r>
    </w:p>
  </w:footnote>
  <w:footnote w:id="7">
    <w:p w14:paraId="78E1A887" w14:textId="77777777" w:rsidR="00774832" w:rsidRDefault="00774832" w:rsidP="00774832">
      <w:pPr>
        <w:pStyle w:val="FootnoteText"/>
      </w:pPr>
      <w:r>
        <w:rPr>
          <w:rStyle w:val="FootnoteReference"/>
        </w:rPr>
        <w:footnoteRef/>
      </w:r>
      <w:r>
        <w:t xml:space="preserve"> </w:t>
      </w:r>
      <w:hyperlink r:id="rId6" w:history="1">
        <w:r>
          <w:rPr>
            <w:rStyle w:val="Hyperlink"/>
          </w:rPr>
          <w:t>CBD/NP/MOP/6/INF/6</w:t>
        </w:r>
      </w:hyperlink>
      <w:r>
        <w:t>.</w:t>
      </w:r>
    </w:p>
  </w:footnote>
  <w:footnote w:id="8">
    <w:p w14:paraId="4009426F" w14:textId="77777777" w:rsidR="0048789A" w:rsidRPr="00793369" w:rsidRDefault="0048789A" w:rsidP="0048789A">
      <w:pPr>
        <w:pStyle w:val="FootnoteText"/>
      </w:pPr>
      <w:r>
        <w:rPr>
          <w:rStyle w:val="FootnoteReference"/>
        </w:rPr>
        <w:footnoteRef/>
      </w:r>
      <w:r>
        <w:t xml:space="preserve"> </w:t>
      </w:r>
      <w:hyperlink r:id="rId7" w:history="1">
        <w:r>
          <w:rPr>
            <w:rStyle w:val="Hyperlink"/>
          </w:rPr>
          <w:t>CBD/SB8J/1/8</w:t>
        </w:r>
      </w:hyperlink>
      <w:r>
        <w:t>.</w:t>
      </w:r>
    </w:p>
  </w:footnote>
  <w:footnote w:id="9">
    <w:p w14:paraId="5F218FCA" w14:textId="77777777" w:rsidR="0023435A" w:rsidRPr="00793369" w:rsidRDefault="0023435A" w:rsidP="0023435A">
      <w:pPr>
        <w:pStyle w:val="FootnoteText"/>
      </w:pPr>
      <w:r>
        <w:rPr>
          <w:rStyle w:val="FootnoteReference"/>
        </w:rPr>
        <w:footnoteRef/>
      </w:r>
      <w:r>
        <w:t xml:space="preserve"> </w:t>
      </w:r>
      <w:hyperlink r:id="rId8" w:history="1">
        <w:r>
          <w:rPr>
            <w:rStyle w:val="Hyperlink"/>
          </w:rPr>
          <w:t>CBD/SBI/6/11</w:t>
        </w:r>
      </w:hyperlink>
      <w:r>
        <w:t xml:space="preserve"> y </w:t>
      </w:r>
      <w:hyperlink r:id="rId9" w:history="1">
        <w:r>
          <w:rPr>
            <w:rStyle w:val="Hyperlink"/>
          </w:rPr>
          <w:t>CBD/SBI/7/16</w:t>
        </w:r>
      </w:hyperlink>
      <w:r>
        <w:t>, respectivamente.</w:t>
      </w:r>
    </w:p>
  </w:footnote>
  <w:footnote w:id="10">
    <w:p w14:paraId="02401D3F" w14:textId="666ED7C4" w:rsidR="000645B3" w:rsidRPr="003E45D7" w:rsidRDefault="000645B3" w:rsidP="000645B3">
      <w:pPr>
        <w:pStyle w:val="FootnoteText"/>
      </w:pPr>
      <w:r>
        <w:rPr>
          <w:rStyle w:val="FootnoteReference"/>
        </w:rPr>
        <w:footnoteRef/>
      </w:r>
      <w:r>
        <w:t xml:space="preserve"> </w:t>
      </w:r>
      <w:hyperlink r:id="rId10" w:history="1">
        <w:r>
          <w:rPr>
            <w:rStyle w:val="Hyperlink"/>
            <w:snapToGrid w:val="0"/>
          </w:rPr>
          <w:t>CBD/NP/MOP/6/2</w:t>
        </w:r>
      </w:hyperlink>
      <w:r>
        <w:rPr>
          <w:snapToGrid w:val="0"/>
        </w:rPr>
        <w:t>, tema 5.</w:t>
      </w:r>
    </w:p>
  </w:footnote>
  <w:footnote w:id="11">
    <w:p w14:paraId="70AEAEF0" w14:textId="68A1330D" w:rsidR="000645B3" w:rsidRPr="003E45D7" w:rsidRDefault="000645B3" w:rsidP="000645B3">
      <w:pPr>
        <w:pStyle w:val="FootnoteText"/>
      </w:pPr>
      <w:r>
        <w:rPr>
          <w:rStyle w:val="FootnoteReference"/>
        </w:rPr>
        <w:footnoteRef/>
      </w:r>
      <w:r>
        <w:t xml:space="preserve"> </w:t>
      </w:r>
      <w:hyperlink r:id="rId11" w:history="1">
        <w:r>
          <w:rPr>
            <w:rStyle w:val="Hyperlink"/>
          </w:rPr>
          <w:t>CBD/NP/MOP/6/3</w:t>
        </w:r>
      </w:hyperlink>
      <w:r>
        <w:t>.</w:t>
      </w:r>
    </w:p>
  </w:footnote>
  <w:footnote w:id="12">
    <w:p w14:paraId="2365CFA1" w14:textId="54C216AE" w:rsidR="00A9739C" w:rsidRPr="00793369" w:rsidRDefault="00A9739C" w:rsidP="00A9739C">
      <w:pPr>
        <w:pStyle w:val="FootnoteText"/>
      </w:pPr>
      <w:r>
        <w:rPr>
          <w:rStyle w:val="FootnoteReference"/>
        </w:rPr>
        <w:footnoteRef/>
      </w:r>
      <w:r>
        <w:t xml:space="preserve"> </w:t>
      </w:r>
      <w:hyperlink r:id="rId12" w:history="1">
        <w:r>
          <w:rPr>
            <w:rStyle w:val="Hyperlink"/>
            <w:rFonts w:asciiTheme="majorBidi" w:hAnsiTheme="majorBidi"/>
          </w:rPr>
          <w:t>CBD/NP/MOP/6/2</w:t>
        </w:r>
      </w:hyperlink>
      <w:r>
        <w:rPr>
          <w:rFonts w:asciiTheme="majorBidi" w:hAnsiTheme="majorBidi"/>
          <w:color w:val="000000"/>
        </w:rPr>
        <w:t>, tema 6.</w:t>
      </w:r>
    </w:p>
  </w:footnote>
  <w:footnote w:id="13">
    <w:p w14:paraId="13DB17FA" w14:textId="3FA21808" w:rsidR="00A9739C" w:rsidRPr="00793369" w:rsidRDefault="00A9739C" w:rsidP="00A9739C">
      <w:pPr>
        <w:pStyle w:val="FootnoteText"/>
      </w:pPr>
      <w:r>
        <w:rPr>
          <w:rStyle w:val="FootnoteReference"/>
        </w:rPr>
        <w:footnoteRef/>
      </w:r>
      <w:r>
        <w:rPr>
          <w:snapToGrid w:val="0"/>
        </w:rPr>
        <w:t xml:space="preserve"> </w:t>
      </w:r>
      <w:hyperlink r:id="rId13" w:history="1">
        <w:r>
          <w:rPr>
            <w:rStyle w:val="Hyperlink"/>
            <w:snapToGrid w:val="0"/>
          </w:rPr>
          <w:t>CBD/NP/MOP/6/4</w:t>
        </w:r>
      </w:hyperlink>
      <w:r>
        <w:rPr>
          <w:snapToGrid w:val="0"/>
        </w:rPr>
        <w:t>.</w:t>
      </w:r>
    </w:p>
  </w:footnote>
  <w:footnote w:id="14">
    <w:p w14:paraId="5733860B" w14:textId="409790BF" w:rsidR="00A9739C" w:rsidRPr="00793369" w:rsidRDefault="00A9739C" w:rsidP="00A9739C">
      <w:pPr>
        <w:pStyle w:val="FootnoteText"/>
      </w:pPr>
      <w:r>
        <w:rPr>
          <w:rStyle w:val="FootnoteReference"/>
        </w:rPr>
        <w:footnoteRef/>
      </w:r>
      <w:r>
        <w:t xml:space="preserve"> </w:t>
      </w:r>
      <w:hyperlink r:id="rId14" w:history="1">
        <w:r>
          <w:rPr>
            <w:rStyle w:val="Hyperlink"/>
          </w:rPr>
          <w:t>CBD/NP/MOP/6/5</w:t>
        </w:r>
      </w:hyperlink>
      <w:r>
        <w:rPr>
          <w:snapToGrid w:val="0"/>
        </w:rPr>
        <w:t>.</w:t>
      </w:r>
    </w:p>
  </w:footnote>
  <w:footnote w:id="15">
    <w:p w14:paraId="58F15830" w14:textId="5FED435D" w:rsidR="00A9739C" w:rsidRPr="00C513D6" w:rsidRDefault="00A9739C" w:rsidP="00A9739C">
      <w:pPr>
        <w:pStyle w:val="FootnoteText"/>
      </w:pPr>
      <w:r>
        <w:rPr>
          <w:rStyle w:val="FootnoteReference"/>
        </w:rPr>
        <w:footnoteRef/>
      </w:r>
      <w:r>
        <w:t xml:space="preserve"> </w:t>
      </w:r>
      <w:hyperlink r:id="rId15" w:history="1">
        <w:r>
          <w:rPr>
            <w:rStyle w:val="Hyperlink"/>
          </w:rPr>
          <w:t>CBD/NP/MOP/6/5/Add.1</w:t>
        </w:r>
      </w:hyperlink>
    </w:p>
  </w:footnote>
  <w:footnote w:id="16">
    <w:p w14:paraId="15DF3352" w14:textId="62EAA62A" w:rsidR="00A9739C" w:rsidRPr="00793369" w:rsidRDefault="00A9739C" w:rsidP="00A9739C">
      <w:pPr>
        <w:pStyle w:val="FootnoteText"/>
      </w:pPr>
      <w:r>
        <w:rPr>
          <w:rStyle w:val="FootnoteReference"/>
        </w:rPr>
        <w:footnoteRef/>
      </w:r>
      <w:r>
        <w:t xml:space="preserve"> </w:t>
      </w:r>
      <w:hyperlink r:id="rId16" w:history="1">
        <w:r>
          <w:rPr>
            <w:rStyle w:val="Hyperlink"/>
          </w:rPr>
          <w:t>CBD/NP/MOP/6/5/Add.2</w:t>
        </w:r>
      </w:hyperlink>
      <w:r>
        <w:rPr>
          <w:rFonts w:asciiTheme="majorBidi" w:hAnsiTheme="majorBidi"/>
          <w:color w:val="000000"/>
        </w:rPr>
        <w:t>.</w:t>
      </w:r>
    </w:p>
  </w:footnote>
  <w:footnote w:id="17">
    <w:p w14:paraId="73B1A4C1" w14:textId="47C7F280" w:rsidR="00662795" w:rsidRDefault="00662795">
      <w:pPr>
        <w:pStyle w:val="FootnoteText"/>
      </w:pPr>
      <w:r>
        <w:rPr>
          <w:rStyle w:val="FootnoteReference"/>
        </w:rPr>
        <w:footnoteRef/>
      </w:r>
      <w:r>
        <w:t xml:space="preserve"> </w:t>
      </w:r>
      <w:hyperlink r:id="rId17" w:history="1">
        <w:r>
          <w:rPr>
            <w:rStyle w:val="Hyperlink"/>
          </w:rPr>
          <w:t>CBD/NP/MOP/6/INF/5</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Asunto"/>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E8832B5" w14:textId="1226155D" w:rsidR="00534681" w:rsidRPr="003F1A75" w:rsidRDefault="00F233A7" w:rsidP="007C4951">
        <w:pPr>
          <w:pStyle w:val="Header"/>
          <w:spacing w:after="240"/>
          <w:rPr>
            <w:szCs w:val="20"/>
          </w:rPr>
        </w:pPr>
        <w:r>
          <w:rPr>
            <w:szCs w:val="20"/>
          </w:rPr>
          <w:t>CBD/NP/MOP/6/</w:t>
        </w:r>
        <w:r w:rsidR="002C44A6">
          <w:rPr>
            <w:szCs w:val="20"/>
          </w:rPr>
          <w:t>L.1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Asunto"/>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69F1617A" w14:textId="24FCE285" w:rsidR="009505C9" w:rsidRPr="003F1A75" w:rsidRDefault="002C44A6" w:rsidP="007C4951">
        <w:pPr>
          <w:pStyle w:val="Header"/>
          <w:spacing w:after="240"/>
          <w:jc w:val="right"/>
        </w:pPr>
        <w:r>
          <w:t>CBD/NP/MOP/6/L.1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1135"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34176E8"/>
    <w:multiLevelType w:val="hybridMultilevel"/>
    <w:tmpl w:val="F392F15A"/>
    <w:lvl w:ilvl="0" w:tplc="A35EF1FA">
      <w:start w:val="1"/>
      <w:numFmt w:val="decimal"/>
      <w:lvlText w:val="%1."/>
      <w:lvlJc w:val="left"/>
      <w:pPr>
        <w:ind w:left="1020" w:hanging="360"/>
      </w:pPr>
    </w:lvl>
    <w:lvl w:ilvl="1" w:tplc="C4EC110C">
      <w:start w:val="1"/>
      <w:numFmt w:val="decimal"/>
      <w:lvlText w:val="%2."/>
      <w:lvlJc w:val="left"/>
      <w:pPr>
        <w:ind w:left="1020" w:hanging="360"/>
      </w:pPr>
    </w:lvl>
    <w:lvl w:ilvl="2" w:tplc="63D8BC14">
      <w:start w:val="1"/>
      <w:numFmt w:val="decimal"/>
      <w:lvlText w:val="%3."/>
      <w:lvlJc w:val="left"/>
      <w:pPr>
        <w:ind w:left="1020" w:hanging="360"/>
      </w:pPr>
    </w:lvl>
    <w:lvl w:ilvl="3" w:tplc="C26A149C">
      <w:start w:val="1"/>
      <w:numFmt w:val="decimal"/>
      <w:lvlText w:val="%4."/>
      <w:lvlJc w:val="left"/>
      <w:pPr>
        <w:ind w:left="1020" w:hanging="360"/>
      </w:pPr>
    </w:lvl>
    <w:lvl w:ilvl="4" w:tplc="21D8B43E">
      <w:start w:val="1"/>
      <w:numFmt w:val="decimal"/>
      <w:lvlText w:val="%5."/>
      <w:lvlJc w:val="left"/>
      <w:pPr>
        <w:ind w:left="1020" w:hanging="360"/>
      </w:pPr>
    </w:lvl>
    <w:lvl w:ilvl="5" w:tplc="375C2386">
      <w:start w:val="1"/>
      <w:numFmt w:val="decimal"/>
      <w:lvlText w:val="%6."/>
      <w:lvlJc w:val="left"/>
      <w:pPr>
        <w:ind w:left="1020" w:hanging="360"/>
      </w:pPr>
    </w:lvl>
    <w:lvl w:ilvl="6" w:tplc="3D3EE34C">
      <w:start w:val="1"/>
      <w:numFmt w:val="decimal"/>
      <w:lvlText w:val="%7."/>
      <w:lvlJc w:val="left"/>
      <w:pPr>
        <w:ind w:left="1020" w:hanging="360"/>
      </w:pPr>
    </w:lvl>
    <w:lvl w:ilvl="7" w:tplc="54FE1958">
      <w:start w:val="1"/>
      <w:numFmt w:val="decimal"/>
      <w:lvlText w:val="%8."/>
      <w:lvlJc w:val="left"/>
      <w:pPr>
        <w:ind w:left="1020" w:hanging="360"/>
      </w:pPr>
    </w:lvl>
    <w:lvl w:ilvl="8" w:tplc="A25E8F34">
      <w:start w:val="1"/>
      <w:numFmt w:val="decimal"/>
      <w:lvlText w:val="%9."/>
      <w:lvlJc w:val="left"/>
      <w:pPr>
        <w:ind w:left="1020" w:hanging="36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 w15:restartNumberingAfterBreak="0">
    <w:nsid w:val="73DB5B80"/>
    <w:multiLevelType w:val="hybridMultilevel"/>
    <w:tmpl w:val="F4923656"/>
    <w:lvl w:ilvl="0" w:tplc="E8E4149C">
      <w:start w:val="1"/>
      <w:numFmt w:val="lowerLetter"/>
      <w:lvlText w:val="%1)"/>
      <w:lvlJc w:val="left"/>
      <w:pPr>
        <w:ind w:left="1020" w:hanging="360"/>
      </w:pPr>
    </w:lvl>
    <w:lvl w:ilvl="1" w:tplc="21FC094C">
      <w:start w:val="1"/>
      <w:numFmt w:val="lowerLetter"/>
      <w:lvlText w:val="%2)"/>
      <w:lvlJc w:val="left"/>
      <w:pPr>
        <w:ind w:left="1020" w:hanging="360"/>
      </w:pPr>
    </w:lvl>
    <w:lvl w:ilvl="2" w:tplc="F1945964">
      <w:start w:val="1"/>
      <w:numFmt w:val="lowerLetter"/>
      <w:lvlText w:val="%3)"/>
      <w:lvlJc w:val="left"/>
      <w:pPr>
        <w:ind w:left="1020" w:hanging="360"/>
      </w:pPr>
    </w:lvl>
    <w:lvl w:ilvl="3" w:tplc="E6002576">
      <w:start w:val="1"/>
      <w:numFmt w:val="lowerLetter"/>
      <w:lvlText w:val="%4)"/>
      <w:lvlJc w:val="left"/>
      <w:pPr>
        <w:ind w:left="1020" w:hanging="360"/>
      </w:pPr>
    </w:lvl>
    <w:lvl w:ilvl="4" w:tplc="691A6366">
      <w:start w:val="1"/>
      <w:numFmt w:val="lowerLetter"/>
      <w:lvlText w:val="%5)"/>
      <w:lvlJc w:val="left"/>
      <w:pPr>
        <w:ind w:left="1020" w:hanging="360"/>
      </w:pPr>
    </w:lvl>
    <w:lvl w:ilvl="5" w:tplc="DEF63D0A">
      <w:start w:val="1"/>
      <w:numFmt w:val="lowerLetter"/>
      <w:lvlText w:val="%6)"/>
      <w:lvlJc w:val="left"/>
      <w:pPr>
        <w:ind w:left="1020" w:hanging="360"/>
      </w:pPr>
    </w:lvl>
    <w:lvl w:ilvl="6" w:tplc="12967A98">
      <w:start w:val="1"/>
      <w:numFmt w:val="lowerLetter"/>
      <w:lvlText w:val="%7)"/>
      <w:lvlJc w:val="left"/>
      <w:pPr>
        <w:ind w:left="1020" w:hanging="360"/>
      </w:pPr>
    </w:lvl>
    <w:lvl w:ilvl="7" w:tplc="8842B05C">
      <w:start w:val="1"/>
      <w:numFmt w:val="lowerLetter"/>
      <w:lvlText w:val="%8)"/>
      <w:lvlJc w:val="left"/>
      <w:pPr>
        <w:ind w:left="1020" w:hanging="360"/>
      </w:pPr>
    </w:lvl>
    <w:lvl w:ilvl="8" w:tplc="50C88BC0">
      <w:start w:val="1"/>
      <w:numFmt w:val="lowerLetter"/>
      <w:lvlText w:val="%9)"/>
      <w:lvlJc w:val="left"/>
      <w:pPr>
        <w:ind w:left="1020" w:hanging="360"/>
      </w:p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1973365333">
    <w:abstractNumId w:val="8"/>
  </w:num>
  <w:num w:numId="9" w16cid:durableId="14808070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96392003">
    <w:abstractNumId w:val="3"/>
  </w:num>
  <w:num w:numId="11" w16cid:durableId="7032136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20302122">
    <w:abstractNumId w:val="4"/>
  </w:num>
  <w:num w:numId="13" w16cid:durableId="368343376">
    <w:abstractNumId w:val="3"/>
  </w:num>
  <w:num w:numId="14" w16cid:durableId="102961897">
    <w:abstractNumId w:val="3"/>
  </w:num>
  <w:num w:numId="15" w16cid:durableId="1161580870">
    <w:abstractNumId w:val="3"/>
  </w:num>
  <w:num w:numId="16" w16cid:durableId="5747518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20487837">
    <w:abstractNumId w:val="3"/>
  </w:num>
  <w:num w:numId="18" w16cid:durableId="20700371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357681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460810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4615269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0DC0"/>
    <w:rsid w:val="00000E1C"/>
    <w:rsid w:val="00004607"/>
    <w:rsid w:val="00006A25"/>
    <w:rsid w:val="00007D95"/>
    <w:rsid w:val="00012921"/>
    <w:rsid w:val="00015DE4"/>
    <w:rsid w:val="00016684"/>
    <w:rsid w:val="00023A6D"/>
    <w:rsid w:val="000245FC"/>
    <w:rsid w:val="00025BB0"/>
    <w:rsid w:val="00025CC6"/>
    <w:rsid w:val="00025EBC"/>
    <w:rsid w:val="00026C58"/>
    <w:rsid w:val="00026F58"/>
    <w:rsid w:val="00027803"/>
    <w:rsid w:val="000305DB"/>
    <w:rsid w:val="00030C25"/>
    <w:rsid w:val="00032138"/>
    <w:rsid w:val="00032D60"/>
    <w:rsid w:val="00033149"/>
    <w:rsid w:val="00033DC5"/>
    <w:rsid w:val="000378CB"/>
    <w:rsid w:val="000379AA"/>
    <w:rsid w:val="000434FD"/>
    <w:rsid w:val="000439CA"/>
    <w:rsid w:val="00044583"/>
    <w:rsid w:val="000449FC"/>
    <w:rsid w:val="00053147"/>
    <w:rsid w:val="00053C38"/>
    <w:rsid w:val="00060547"/>
    <w:rsid w:val="00063DCC"/>
    <w:rsid w:val="000645B3"/>
    <w:rsid w:val="00066D57"/>
    <w:rsid w:val="000675C2"/>
    <w:rsid w:val="0007171B"/>
    <w:rsid w:val="00072EE7"/>
    <w:rsid w:val="00076237"/>
    <w:rsid w:val="000836E1"/>
    <w:rsid w:val="000837A6"/>
    <w:rsid w:val="00085D2F"/>
    <w:rsid w:val="0008682B"/>
    <w:rsid w:val="00087ED2"/>
    <w:rsid w:val="00092111"/>
    <w:rsid w:val="00092407"/>
    <w:rsid w:val="00093CD9"/>
    <w:rsid w:val="00094741"/>
    <w:rsid w:val="00094E14"/>
    <w:rsid w:val="000A0405"/>
    <w:rsid w:val="000A05EB"/>
    <w:rsid w:val="000A5393"/>
    <w:rsid w:val="000B0256"/>
    <w:rsid w:val="000B1041"/>
    <w:rsid w:val="000B12C1"/>
    <w:rsid w:val="000B3215"/>
    <w:rsid w:val="000B3234"/>
    <w:rsid w:val="000B4EAA"/>
    <w:rsid w:val="000B5081"/>
    <w:rsid w:val="000B5FEB"/>
    <w:rsid w:val="000C020B"/>
    <w:rsid w:val="000C1248"/>
    <w:rsid w:val="000C179E"/>
    <w:rsid w:val="000C46F0"/>
    <w:rsid w:val="000C4F67"/>
    <w:rsid w:val="000C66F0"/>
    <w:rsid w:val="000C7872"/>
    <w:rsid w:val="000D0BA7"/>
    <w:rsid w:val="000D0D32"/>
    <w:rsid w:val="000D0F68"/>
    <w:rsid w:val="000D0F7A"/>
    <w:rsid w:val="000D4BC4"/>
    <w:rsid w:val="000D5004"/>
    <w:rsid w:val="000D70F7"/>
    <w:rsid w:val="000E4493"/>
    <w:rsid w:val="000E4C3F"/>
    <w:rsid w:val="000E673A"/>
    <w:rsid w:val="000E754C"/>
    <w:rsid w:val="000F1B1A"/>
    <w:rsid w:val="000F45D6"/>
    <w:rsid w:val="000F5F99"/>
    <w:rsid w:val="000F6945"/>
    <w:rsid w:val="000F74F5"/>
    <w:rsid w:val="000F76B3"/>
    <w:rsid w:val="000F777D"/>
    <w:rsid w:val="000F78FC"/>
    <w:rsid w:val="000F7C49"/>
    <w:rsid w:val="001021D2"/>
    <w:rsid w:val="00102FD9"/>
    <w:rsid w:val="001031DF"/>
    <w:rsid w:val="001038A6"/>
    <w:rsid w:val="00105372"/>
    <w:rsid w:val="001054A6"/>
    <w:rsid w:val="0010668B"/>
    <w:rsid w:val="00107551"/>
    <w:rsid w:val="001078A1"/>
    <w:rsid w:val="00110D26"/>
    <w:rsid w:val="001142D7"/>
    <w:rsid w:val="0011507D"/>
    <w:rsid w:val="00115E8F"/>
    <w:rsid w:val="001166A2"/>
    <w:rsid w:val="00116879"/>
    <w:rsid w:val="00116EBC"/>
    <w:rsid w:val="00121681"/>
    <w:rsid w:val="00121918"/>
    <w:rsid w:val="00121F93"/>
    <w:rsid w:val="001229BF"/>
    <w:rsid w:val="00122AA1"/>
    <w:rsid w:val="0012303F"/>
    <w:rsid w:val="0012630F"/>
    <w:rsid w:val="00127390"/>
    <w:rsid w:val="0013116C"/>
    <w:rsid w:val="001312AD"/>
    <w:rsid w:val="00131E7A"/>
    <w:rsid w:val="00134817"/>
    <w:rsid w:val="00134846"/>
    <w:rsid w:val="00135893"/>
    <w:rsid w:val="001412FE"/>
    <w:rsid w:val="00145947"/>
    <w:rsid w:val="00150E14"/>
    <w:rsid w:val="00151088"/>
    <w:rsid w:val="00151812"/>
    <w:rsid w:val="00152641"/>
    <w:rsid w:val="001554A3"/>
    <w:rsid w:val="001639CE"/>
    <w:rsid w:val="0016538F"/>
    <w:rsid w:val="001676D0"/>
    <w:rsid w:val="00170411"/>
    <w:rsid w:val="00171C16"/>
    <w:rsid w:val="0017291C"/>
    <w:rsid w:val="00172A33"/>
    <w:rsid w:val="00172AF6"/>
    <w:rsid w:val="00173354"/>
    <w:rsid w:val="00174057"/>
    <w:rsid w:val="00175664"/>
    <w:rsid w:val="00176CEE"/>
    <w:rsid w:val="00176E1B"/>
    <w:rsid w:val="00177DE3"/>
    <w:rsid w:val="00186DD8"/>
    <w:rsid w:val="00190AF6"/>
    <w:rsid w:val="00191204"/>
    <w:rsid w:val="00191E4C"/>
    <w:rsid w:val="001923F0"/>
    <w:rsid w:val="001A0A85"/>
    <w:rsid w:val="001A0C27"/>
    <w:rsid w:val="001A35EC"/>
    <w:rsid w:val="001A4944"/>
    <w:rsid w:val="001A4FA4"/>
    <w:rsid w:val="001B13FE"/>
    <w:rsid w:val="001B305A"/>
    <w:rsid w:val="001B3FE4"/>
    <w:rsid w:val="001C03C5"/>
    <w:rsid w:val="001C49DE"/>
    <w:rsid w:val="001C50E0"/>
    <w:rsid w:val="001D0EEE"/>
    <w:rsid w:val="001D135E"/>
    <w:rsid w:val="001D2A66"/>
    <w:rsid w:val="001D6CA1"/>
    <w:rsid w:val="001D7D72"/>
    <w:rsid w:val="001E0F9A"/>
    <w:rsid w:val="001E1C66"/>
    <w:rsid w:val="001E4D2C"/>
    <w:rsid w:val="001E78FA"/>
    <w:rsid w:val="001F1634"/>
    <w:rsid w:val="001F1635"/>
    <w:rsid w:val="001F17D0"/>
    <w:rsid w:val="001F2B15"/>
    <w:rsid w:val="001F413A"/>
    <w:rsid w:val="001F4908"/>
    <w:rsid w:val="001F4D52"/>
    <w:rsid w:val="001F5B2E"/>
    <w:rsid w:val="001F7C45"/>
    <w:rsid w:val="00200D52"/>
    <w:rsid w:val="00201379"/>
    <w:rsid w:val="0020201A"/>
    <w:rsid w:val="002032FF"/>
    <w:rsid w:val="00203D8D"/>
    <w:rsid w:val="002045BB"/>
    <w:rsid w:val="00207B61"/>
    <w:rsid w:val="00207C62"/>
    <w:rsid w:val="002117AE"/>
    <w:rsid w:val="002118EC"/>
    <w:rsid w:val="0021233F"/>
    <w:rsid w:val="00213055"/>
    <w:rsid w:val="00213DDE"/>
    <w:rsid w:val="0021614F"/>
    <w:rsid w:val="00217747"/>
    <w:rsid w:val="00222FF9"/>
    <w:rsid w:val="00226808"/>
    <w:rsid w:val="00226837"/>
    <w:rsid w:val="00226E3D"/>
    <w:rsid w:val="00227D0F"/>
    <w:rsid w:val="00232326"/>
    <w:rsid w:val="002325FF"/>
    <w:rsid w:val="002338B3"/>
    <w:rsid w:val="0023435A"/>
    <w:rsid w:val="0023484D"/>
    <w:rsid w:val="002358F1"/>
    <w:rsid w:val="0023614D"/>
    <w:rsid w:val="0024155B"/>
    <w:rsid w:val="00244656"/>
    <w:rsid w:val="00245561"/>
    <w:rsid w:val="00245B0E"/>
    <w:rsid w:val="0024605D"/>
    <w:rsid w:val="002462E5"/>
    <w:rsid w:val="002471E4"/>
    <w:rsid w:val="00250AAA"/>
    <w:rsid w:val="002515AF"/>
    <w:rsid w:val="00253AC0"/>
    <w:rsid w:val="002554FB"/>
    <w:rsid w:val="002560EE"/>
    <w:rsid w:val="00256CA3"/>
    <w:rsid w:val="0025745D"/>
    <w:rsid w:val="00260FBC"/>
    <w:rsid w:val="0026328D"/>
    <w:rsid w:val="00263AB4"/>
    <w:rsid w:val="00265EF2"/>
    <w:rsid w:val="00267882"/>
    <w:rsid w:val="002747B4"/>
    <w:rsid w:val="00276B94"/>
    <w:rsid w:val="002809DE"/>
    <w:rsid w:val="00282415"/>
    <w:rsid w:val="00290898"/>
    <w:rsid w:val="002921D6"/>
    <w:rsid w:val="00293509"/>
    <w:rsid w:val="00294569"/>
    <w:rsid w:val="00294EA8"/>
    <w:rsid w:val="00295A01"/>
    <w:rsid w:val="002A03B4"/>
    <w:rsid w:val="002A0A9B"/>
    <w:rsid w:val="002A0D1C"/>
    <w:rsid w:val="002A2D49"/>
    <w:rsid w:val="002A56BE"/>
    <w:rsid w:val="002A64F0"/>
    <w:rsid w:val="002B010E"/>
    <w:rsid w:val="002B1D80"/>
    <w:rsid w:val="002B1E54"/>
    <w:rsid w:val="002B2511"/>
    <w:rsid w:val="002B26B0"/>
    <w:rsid w:val="002B44A8"/>
    <w:rsid w:val="002B664A"/>
    <w:rsid w:val="002C05C1"/>
    <w:rsid w:val="002C1836"/>
    <w:rsid w:val="002C2AD1"/>
    <w:rsid w:val="002C41DC"/>
    <w:rsid w:val="002C44A6"/>
    <w:rsid w:val="002C5BEF"/>
    <w:rsid w:val="002C6A8E"/>
    <w:rsid w:val="002C7CD8"/>
    <w:rsid w:val="002D06D3"/>
    <w:rsid w:val="002D0A00"/>
    <w:rsid w:val="002D25D1"/>
    <w:rsid w:val="002D2D4E"/>
    <w:rsid w:val="002D3EEF"/>
    <w:rsid w:val="002D4A37"/>
    <w:rsid w:val="002D4E7D"/>
    <w:rsid w:val="002E07D2"/>
    <w:rsid w:val="002E2FE7"/>
    <w:rsid w:val="002E36CE"/>
    <w:rsid w:val="002E3A71"/>
    <w:rsid w:val="002E4F84"/>
    <w:rsid w:val="002F5E1E"/>
    <w:rsid w:val="002F650B"/>
    <w:rsid w:val="002F6724"/>
    <w:rsid w:val="002F7E7F"/>
    <w:rsid w:val="003008FE"/>
    <w:rsid w:val="00300B05"/>
    <w:rsid w:val="00301528"/>
    <w:rsid w:val="0030169D"/>
    <w:rsid w:val="003022DF"/>
    <w:rsid w:val="0030458A"/>
    <w:rsid w:val="0030567B"/>
    <w:rsid w:val="003060EB"/>
    <w:rsid w:val="00311188"/>
    <w:rsid w:val="00311197"/>
    <w:rsid w:val="00312323"/>
    <w:rsid w:val="0031296D"/>
    <w:rsid w:val="00312A8A"/>
    <w:rsid w:val="00313630"/>
    <w:rsid w:val="00313C88"/>
    <w:rsid w:val="003153EB"/>
    <w:rsid w:val="00316BAC"/>
    <w:rsid w:val="003171E7"/>
    <w:rsid w:val="00317663"/>
    <w:rsid w:val="00317F8A"/>
    <w:rsid w:val="003206E8"/>
    <w:rsid w:val="00320FB5"/>
    <w:rsid w:val="0032136E"/>
    <w:rsid w:val="00321985"/>
    <w:rsid w:val="0032755E"/>
    <w:rsid w:val="003306D4"/>
    <w:rsid w:val="00332CC6"/>
    <w:rsid w:val="00332D6E"/>
    <w:rsid w:val="00334B96"/>
    <w:rsid w:val="003355DC"/>
    <w:rsid w:val="003403FF"/>
    <w:rsid w:val="003421C7"/>
    <w:rsid w:val="00342E48"/>
    <w:rsid w:val="003433D5"/>
    <w:rsid w:val="00343631"/>
    <w:rsid w:val="00343F47"/>
    <w:rsid w:val="003500B3"/>
    <w:rsid w:val="00351205"/>
    <w:rsid w:val="0035134A"/>
    <w:rsid w:val="00351CF5"/>
    <w:rsid w:val="00352582"/>
    <w:rsid w:val="003552EC"/>
    <w:rsid w:val="00357153"/>
    <w:rsid w:val="0036175E"/>
    <w:rsid w:val="0037002F"/>
    <w:rsid w:val="00370166"/>
    <w:rsid w:val="00370286"/>
    <w:rsid w:val="00372F74"/>
    <w:rsid w:val="00375100"/>
    <w:rsid w:val="00375DFF"/>
    <w:rsid w:val="00375EC2"/>
    <w:rsid w:val="00380B8B"/>
    <w:rsid w:val="00386854"/>
    <w:rsid w:val="00387C6F"/>
    <w:rsid w:val="0039078F"/>
    <w:rsid w:val="003913FF"/>
    <w:rsid w:val="0039147F"/>
    <w:rsid w:val="00391AE5"/>
    <w:rsid w:val="00393618"/>
    <w:rsid w:val="00394369"/>
    <w:rsid w:val="00394997"/>
    <w:rsid w:val="00396E59"/>
    <w:rsid w:val="00397405"/>
    <w:rsid w:val="003A0F16"/>
    <w:rsid w:val="003A257C"/>
    <w:rsid w:val="003A3156"/>
    <w:rsid w:val="003A3706"/>
    <w:rsid w:val="003B013D"/>
    <w:rsid w:val="003B587C"/>
    <w:rsid w:val="003B6B27"/>
    <w:rsid w:val="003B6C1C"/>
    <w:rsid w:val="003B78C1"/>
    <w:rsid w:val="003C1C44"/>
    <w:rsid w:val="003C4DE7"/>
    <w:rsid w:val="003C77C4"/>
    <w:rsid w:val="003D1131"/>
    <w:rsid w:val="003D1DBC"/>
    <w:rsid w:val="003D4B9B"/>
    <w:rsid w:val="003D4E1C"/>
    <w:rsid w:val="003D73AC"/>
    <w:rsid w:val="003E11E9"/>
    <w:rsid w:val="003E166C"/>
    <w:rsid w:val="003E6D5E"/>
    <w:rsid w:val="003E7962"/>
    <w:rsid w:val="003E7A67"/>
    <w:rsid w:val="003E7AE3"/>
    <w:rsid w:val="003F1A75"/>
    <w:rsid w:val="003F3A5F"/>
    <w:rsid w:val="003F7224"/>
    <w:rsid w:val="004025B8"/>
    <w:rsid w:val="00403783"/>
    <w:rsid w:val="00405974"/>
    <w:rsid w:val="0040715C"/>
    <w:rsid w:val="00410233"/>
    <w:rsid w:val="004105D4"/>
    <w:rsid w:val="0041092B"/>
    <w:rsid w:val="00415182"/>
    <w:rsid w:val="004152C9"/>
    <w:rsid w:val="00421772"/>
    <w:rsid w:val="00422CE9"/>
    <w:rsid w:val="00422F14"/>
    <w:rsid w:val="00423DD3"/>
    <w:rsid w:val="00424363"/>
    <w:rsid w:val="00426276"/>
    <w:rsid w:val="00426A8F"/>
    <w:rsid w:val="00427D21"/>
    <w:rsid w:val="00430D02"/>
    <w:rsid w:val="00430E89"/>
    <w:rsid w:val="004331AD"/>
    <w:rsid w:val="0043413D"/>
    <w:rsid w:val="0043445E"/>
    <w:rsid w:val="00435452"/>
    <w:rsid w:val="0043588A"/>
    <w:rsid w:val="004360DB"/>
    <w:rsid w:val="0043721C"/>
    <w:rsid w:val="00441652"/>
    <w:rsid w:val="004419F2"/>
    <w:rsid w:val="004420C5"/>
    <w:rsid w:val="00445C97"/>
    <w:rsid w:val="00447F4A"/>
    <w:rsid w:val="004536BC"/>
    <w:rsid w:val="00453968"/>
    <w:rsid w:val="00454C64"/>
    <w:rsid w:val="00455160"/>
    <w:rsid w:val="00456F67"/>
    <w:rsid w:val="004575A0"/>
    <w:rsid w:val="004608E6"/>
    <w:rsid w:val="004644C2"/>
    <w:rsid w:val="00465A81"/>
    <w:rsid w:val="004660CC"/>
    <w:rsid w:val="004662B6"/>
    <w:rsid w:val="00466651"/>
    <w:rsid w:val="00467E0C"/>
    <w:rsid w:val="00467F9C"/>
    <w:rsid w:val="00471DEC"/>
    <w:rsid w:val="004729F0"/>
    <w:rsid w:val="00472C91"/>
    <w:rsid w:val="0047626B"/>
    <w:rsid w:val="00476B36"/>
    <w:rsid w:val="0048531E"/>
    <w:rsid w:val="0048789A"/>
    <w:rsid w:val="004917CE"/>
    <w:rsid w:val="00491B46"/>
    <w:rsid w:val="004929D0"/>
    <w:rsid w:val="00492D05"/>
    <w:rsid w:val="00495C9C"/>
    <w:rsid w:val="0049690D"/>
    <w:rsid w:val="00496EDD"/>
    <w:rsid w:val="0049758C"/>
    <w:rsid w:val="00497BA6"/>
    <w:rsid w:val="004A0FB9"/>
    <w:rsid w:val="004A2E27"/>
    <w:rsid w:val="004A5BBC"/>
    <w:rsid w:val="004A6D7A"/>
    <w:rsid w:val="004B0200"/>
    <w:rsid w:val="004B0204"/>
    <w:rsid w:val="004B0E92"/>
    <w:rsid w:val="004B22DD"/>
    <w:rsid w:val="004B2E03"/>
    <w:rsid w:val="004B39EA"/>
    <w:rsid w:val="004B6A84"/>
    <w:rsid w:val="004B7920"/>
    <w:rsid w:val="004B7C9D"/>
    <w:rsid w:val="004C1779"/>
    <w:rsid w:val="004C1B8D"/>
    <w:rsid w:val="004C5538"/>
    <w:rsid w:val="004C557D"/>
    <w:rsid w:val="004C58AA"/>
    <w:rsid w:val="004C70AB"/>
    <w:rsid w:val="004C7B62"/>
    <w:rsid w:val="004D0BDB"/>
    <w:rsid w:val="004D0DC7"/>
    <w:rsid w:val="004D3EE4"/>
    <w:rsid w:val="004D4CBF"/>
    <w:rsid w:val="004D5D17"/>
    <w:rsid w:val="004E0BE3"/>
    <w:rsid w:val="004E2254"/>
    <w:rsid w:val="004E488D"/>
    <w:rsid w:val="004F09EC"/>
    <w:rsid w:val="004F2C1D"/>
    <w:rsid w:val="004F5B2E"/>
    <w:rsid w:val="004F5E80"/>
    <w:rsid w:val="0050128B"/>
    <w:rsid w:val="00501FCC"/>
    <w:rsid w:val="00502F78"/>
    <w:rsid w:val="00504B5E"/>
    <w:rsid w:val="00505228"/>
    <w:rsid w:val="00507581"/>
    <w:rsid w:val="00507702"/>
    <w:rsid w:val="00507E65"/>
    <w:rsid w:val="0051006C"/>
    <w:rsid w:val="00512D11"/>
    <w:rsid w:val="0051329B"/>
    <w:rsid w:val="005137BB"/>
    <w:rsid w:val="00515922"/>
    <w:rsid w:val="00527BB3"/>
    <w:rsid w:val="00530349"/>
    <w:rsid w:val="00534681"/>
    <w:rsid w:val="00537E4F"/>
    <w:rsid w:val="0054046E"/>
    <w:rsid w:val="00545E3F"/>
    <w:rsid w:val="0055382E"/>
    <w:rsid w:val="00554159"/>
    <w:rsid w:val="0056068E"/>
    <w:rsid w:val="00563442"/>
    <w:rsid w:val="0056348E"/>
    <w:rsid w:val="00564D2A"/>
    <w:rsid w:val="00565B42"/>
    <w:rsid w:val="005734C8"/>
    <w:rsid w:val="005769A0"/>
    <w:rsid w:val="00576E6D"/>
    <w:rsid w:val="00580C60"/>
    <w:rsid w:val="00585070"/>
    <w:rsid w:val="005853CB"/>
    <w:rsid w:val="00585A82"/>
    <w:rsid w:val="00586906"/>
    <w:rsid w:val="00587857"/>
    <w:rsid w:val="00590DDC"/>
    <w:rsid w:val="00591B3A"/>
    <w:rsid w:val="00593B80"/>
    <w:rsid w:val="005A12BE"/>
    <w:rsid w:val="005A2554"/>
    <w:rsid w:val="005A37A0"/>
    <w:rsid w:val="005A4093"/>
    <w:rsid w:val="005A4D9C"/>
    <w:rsid w:val="005A54D4"/>
    <w:rsid w:val="005A5C38"/>
    <w:rsid w:val="005B01FF"/>
    <w:rsid w:val="005B24AA"/>
    <w:rsid w:val="005B31D3"/>
    <w:rsid w:val="005B35E2"/>
    <w:rsid w:val="005B3F8E"/>
    <w:rsid w:val="005B4988"/>
    <w:rsid w:val="005C0681"/>
    <w:rsid w:val="005C2846"/>
    <w:rsid w:val="005C352A"/>
    <w:rsid w:val="005C4AD6"/>
    <w:rsid w:val="005C4CE6"/>
    <w:rsid w:val="005C4D6C"/>
    <w:rsid w:val="005C5998"/>
    <w:rsid w:val="005C5C68"/>
    <w:rsid w:val="005D1379"/>
    <w:rsid w:val="005D47CF"/>
    <w:rsid w:val="005D6C14"/>
    <w:rsid w:val="005E044E"/>
    <w:rsid w:val="005E15DA"/>
    <w:rsid w:val="005E498D"/>
    <w:rsid w:val="005E55CA"/>
    <w:rsid w:val="005E628D"/>
    <w:rsid w:val="005F383B"/>
    <w:rsid w:val="005F3CC5"/>
    <w:rsid w:val="005F42EF"/>
    <w:rsid w:val="005F7743"/>
    <w:rsid w:val="00600079"/>
    <w:rsid w:val="00600395"/>
    <w:rsid w:val="00604DDF"/>
    <w:rsid w:val="006073B2"/>
    <w:rsid w:val="00607FBF"/>
    <w:rsid w:val="006122BA"/>
    <w:rsid w:val="006150C5"/>
    <w:rsid w:val="00620FEC"/>
    <w:rsid w:val="00624061"/>
    <w:rsid w:val="0062769F"/>
    <w:rsid w:val="00631064"/>
    <w:rsid w:val="006317B8"/>
    <w:rsid w:val="00632C40"/>
    <w:rsid w:val="0063523E"/>
    <w:rsid w:val="006354DD"/>
    <w:rsid w:val="00641C24"/>
    <w:rsid w:val="00643FD9"/>
    <w:rsid w:val="00644381"/>
    <w:rsid w:val="00644502"/>
    <w:rsid w:val="006445FB"/>
    <w:rsid w:val="006474D1"/>
    <w:rsid w:val="006478BF"/>
    <w:rsid w:val="00650521"/>
    <w:rsid w:val="006508C2"/>
    <w:rsid w:val="00653DE7"/>
    <w:rsid w:val="00655421"/>
    <w:rsid w:val="006578F5"/>
    <w:rsid w:val="00661DB4"/>
    <w:rsid w:val="00661EF1"/>
    <w:rsid w:val="00662795"/>
    <w:rsid w:val="00663F58"/>
    <w:rsid w:val="0066455A"/>
    <w:rsid w:val="0066600E"/>
    <w:rsid w:val="006719D0"/>
    <w:rsid w:val="00671CAC"/>
    <w:rsid w:val="006725FE"/>
    <w:rsid w:val="00672B9E"/>
    <w:rsid w:val="006740A5"/>
    <w:rsid w:val="00674999"/>
    <w:rsid w:val="00677028"/>
    <w:rsid w:val="006810B1"/>
    <w:rsid w:val="00683A4E"/>
    <w:rsid w:val="00685C50"/>
    <w:rsid w:val="00685F8E"/>
    <w:rsid w:val="00686403"/>
    <w:rsid w:val="00690760"/>
    <w:rsid w:val="00691034"/>
    <w:rsid w:val="00692DFE"/>
    <w:rsid w:val="006936FF"/>
    <w:rsid w:val="00694B3F"/>
    <w:rsid w:val="006A0312"/>
    <w:rsid w:val="006A1748"/>
    <w:rsid w:val="006A1847"/>
    <w:rsid w:val="006A4FC5"/>
    <w:rsid w:val="006A5D65"/>
    <w:rsid w:val="006A6DED"/>
    <w:rsid w:val="006A73C1"/>
    <w:rsid w:val="006B2290"/>
    <w:rsid w:val="006B33D2"/>
    <w:rsid w:val="006B4DE5"/>
    <w:rsid w:val="006B58E9"/>
    <w:rsid w:val="006B5A09"/>
    <w:rsid w:val="006C095B"/>
    <w:rsid w:val="006C0A94"/>
    <w:rsid w:val="006C2818"/>
    <w:rsid w:val="006C610E"/>
    <w:rsid w:val="006C72EA"/>
    <w:rsid w:val="006D3F09"/>
    <w:rsid w:val="006D4C0D"/>
    <w:rsid w:val="006D7AE3"/>
    <w:rsid w:val="006E009B"/>
    <w:rsid w:val="006E075E"/>
    <w:rsid w:val="006E0A1C"/>
    <w:rsid w:val="006E19D9"/>
    <w:rsid w:val="006E1C89"/>
    <w:rsid w:val="006E335C"/>
    <w:rsid w:val="006E71A9"/>
    <w:rsid w:val="006F206F"/>
    <w:rsid w:val="006F4C8A"/>
    <w:rsid w:val="006F4FF1"/>
    <w:rsid w:val="006F788E"/>
    <w:rsid w:val="00700948"/>
    <w:rsid w:val="007016D3"/>
    <w:rsid w:val="00702C55"/>
    <w:rsid w:val="007031F0"/>
    <w:rsid w:val="00703684"/>
    <w:rsid w:val="00704904"/>
    <w:rsid w:val="00704DE5"/>
    <w:rsid w:val="0070606E"/>
    <w:rsid w:val="007102D9"/>
    <w:rsid w:val="00713CF2"/>
    <w:rsid w:val="0071437B"/>
    <w:rsid w:val="00714CDA"/>
    <w:rsid w:val="00715C2C"/>
    <w:rsid w:val="00717059"/>
    <w:rsid w:val="00717D88"/>
    <w:rsid w:val="0072370F"/>
    <w:rsid w:val="007242E8"/>
    <w:rsid w:val="00724B91"/>
    <w:rsid w:val="00726A43"/>
    <w:rsid w:val="00735550"/>
    <w:rsid w:val="007357B3"/>
    <w:rsid w:val="00736B6F"/>
    <w:rsid w:val="00737238"/>
    <w:rsid w:val="00737270"/>
    <w:rsid w:val="00743597"/>
    <w:rsid w:val="00743D72"/>
    <w:rsid w:val="00745747"/>
    <w:rsid w:val="00752204"/>
    <w:rsid w:val="00755A10"/>
    <w:rsid w:val="00755AA1"/>
    <w:rsid w:val="00761170"/>
    <w:rsid w:val="00762BB1"/>
    <w:rsid w:val="0076386E"/>
    <w:rsid w:val="00763E83"/>
    <w:rsid w:val="00766F05"/>
    <w:rsid w:val="00767A32"/>
    <w:rsid w:val="00774832"/>
    <w:rsid w:val="007769A9"/>
    <w:rsid w:val="007773F0"/>
    <w:rsid w:val="007779E8"/>
    <w:rsid w:val="00782143"/>
    <w:rsid w:val="00782E12"/>
    <w:rsid w:val="00783ADD"/>
    <w:rsid w:val="007847CF"/>
    <w:rsid w:val="0078503D"/>
    <w:rsid w:val="00785460"/>
    <w:rsid w:val="00786056"/>
    <w:rsid w:val="0079180C"/>
    <w:rsid w:val="00792743"/>
    <w:rsid w:val="00792CE5"/>
    <w:rsid w:val="00792EE4"/>
    <w:rsid w:val="007942D3"/>
    <w:rsid w:val="007A0F21"/>
    <w:rsid w:val="007A485B"/>
    <w:rsid w:val="007A5ACF"/>
    <w:rsid w:val="007B1B0B"/>
    <w:rsid w:val="007B2099"/>
    <w:rsid w:val="007B45F4"/>
    <w:rsid w:val="007B6AC0"/>
    <w:rsid w:val="007B6C09"/>
    <w:rsid w:val="007B7741"/>
    <w:rsid w:val="007C0D96"/>
    <w:rsid w:val="007C249A"/>
    <w:rsid w:val="007C2D50"/>
    <w:rsid w:val="007C4951"/>
    <w:rsid w:val="007C5F1B"/>
    <w:rsid w:val="007C761D"/>
    <w:rsid w:val="007C786D"/>
    <w:rsid w:val="007D01DC"/>
    <w:rsid w:val="007D02F8"/>
    <w:rsid w:val="007D27E0"/>
    <w:rsid w:val="007D2E77"/>
    <w:rsid w:val="007D55A5"/>
    <w:rsid w:val="007D5EDB"/>
    <w:rsid w:val="007D79A5"/>
    <w:rsid w:val="007E09DA"/>
    <w:rsid w:val="007E0D2C"/>
    <w:rsid w:val="007E0F8A"/>
    <w:rsid w:val="007E2B6C"/>
    <w:rsid w:val="007E2D8A"/>
    <w:rsid w:val="007E2FAE"/>
    <w:rsid w:val="007E6276"/>
    <w:rsid w:val="007F196B"/>
    <w:rsid w:val="007F2E3A"/>
    <w:rsid w:val="007F4199"/>
    <w:rsid w:val="007F441B"/>
    <w:rsid w:val="007F5EB5"/>
    <w:rsid w:val="007F718D"/>
    <w:rsid w:val="00800116"/>
    <w:rsid w:val="00800EB7"/>
    <w:rsid w:val="00801A9A"/>
    <w:rsid w:val="00801FAD"/>
    <w:rsid w:val="00804AC9"/>
    <w:rsid w:val="008071FB"/>
    <w:rsid w:val="00810259"/>
    <w:rsid w:val="008113BE"/>
    <w:rsid w:val="0081331B"/>
    <w:rsid w:val="008134E7"/>
    <w:rsid w:val="008136B1"/>
    <w:rsid w:val="0081422F"/>
    <w:rsid w:val="00816489"/>
    <w:rsid w:val="008165BD"/>
    <w:rsid w:val="00816C1D"/>
    <w:rsid w:val="00816E44"/>
    <w:rsid w:val="008178B6"/>
    <w:rsid w:val="00821841"/>
    <w:rsid w:val="00824208"/>
    <w:rsid w:val="00825E4E"/>
    <w:rsid w:val="008267E0"/>
    <w:rsid w:val="00831F4E"/>
    <w:rsid w:val="00832A9C"/>
    <w:rsid w:val="00835BA0"/>
    <w:rsid w:val="00836503"/>
    <w:rsid w:val="0084323D"/>
    <w:rsid w:val="0084650B"/>
    <w:rsid w:val="008514C9"/>
    <w:rsid w:val="00851E4B"/>
    <w:rsid w:val="00851E99"/>
    <w:rsid w:val="008528D9"/>
    <w:rsid w:val="00852D60"/>
    <w:rsid w:val="008542C5"/>
    <w:rsid w:val="008557D6"/>
    <w:rsid w:val="00855BD5"/>
    <w:rsid w:val="00860B26"/>
    <w:rsid w:val="00865B74"/>
    <w:rsid w:val="00866063"/>
    <w:rsid w:val="00867D61"/>
    <w:rsid w:val="00870510"/>
    <w:rsid w:val="0087249F"/>
    <w:rsid w:val="008746C7"/>
    <w:rsid w:val="00875395"/>
    <w:rsid w:val="008760D8"/>
    <w:rsid w:val="008762B2"/>
    <w:rsid w:val="0087799B"/>
    <w:rsid w:val="00877B38"/>
    <w:rsid w:val="0088358E"/>
    <w:rsid w:val="0088368F"/>
    <w:rsid w:val="00884997"/>
    <w:rsid w:val="00887BB0"/>
    <w:rsid w:val="008936F3"/>
    <w:rsid w:val="008974F0"/>
    <w:rsid w:val="00897549"/>
    <w:rsid w:val="008A030A"/>
    <w:rsid w:val="008A055F"/>
    <w:rsid w:val="008A083B"/>
    <w:rsid w:val="008A1499"/>
    <w:rsid w:val="008A20E8"/>
    <w:rsid w:val="008A5B86"/>
    <w:rsid w:val="008A7924"/>
    <w:rsid w:val="008B012A"/>
    <w:rsid w:val="008B022B"/>
    <w:rsid w:val="008B0F75"/>
    <w:rsid w:val="008B222D"/>
    <w:rsid w:val="008B51D1"/>
    <w:rsid w:val="008B5FD7"/>
    <w:rsid w:val="008B703E"/>
    <w:rsid w:val="008C02D0"/>
    <w:rsid w:val="008C1E1C"/>
    <w:rsid w:val="008D156D"/>
    <w:rsid w:val="008D228A"/>
    <w:rsid w:val="008D25AB"/>
    <w:rsid w:val="008D3718"/>
    <w:rsid w:val="008D3BAA"/>
    <w:rsid w:val="008D5425"/>
    <w:rsid w:val="008D5665"/>
    <w:rsid w:val="008E06C9"/>
    <w:rsid w:val="008E2A54"/>
    <w:rsid w:val="008E4D48"/>
    <w:rsid w:val="008E6DDA"/>
    <w:rsid w:val="008E7FD9"/>
    <w:rsid w:val="008F0089"/>
    <w:rsid w:val="008F23B2"/>
    <w:rsid w:val="008F3590"/>
    <w:rsid w:val="008F6092"/>
    <w:rsid w:val="008F67A6"/>
    <w:rsid w:val="008F7359"/>
    <w:rsid w:val="00901838"/>
    <w:rsid w:val="00903F92"/>
    <w:rsid w:val="0090465F"/>
    <w:rsid w:val="00906E17"/>
    <w:rsid w:val="00907990"/>
    <w:rsid w:val="009100F9"/>
    <w:rsid w:val="0091160B"/>
    <w:rsid w:val="00911DBC"/>
    <w:rsid w:val="00912791"/>
    <w:rsid w:val="00912E6A"/>
    <w:rsid w:val="00913055"/>
    <w:rsid w:val="00914E25"/>
    <w:rsid w:val="0091548B"/>
    <w:rsid w:val="00916E5B"/>
    <w:rsid w:val="0092200B"/>
    <w:rsid w:val="00926003"/>
    <w:rsid w:val="00930BA1"/>
    <w:rsid w:val="0093169E"/>
    <w:rsid w:val="00933693"/>
    <w:rsid w:val="0093677E"/>
    <w:rsid w:val="00936CE1"/>
    <w:rsid w:val="0094196C"/>
    <w:rsid w:val="00943324"/>
    <w:rsid w:val="00946F4B"/>
    <w:rsid w:val="00947135"/>
    <w:rsid w:val="00947A9D"/>
    <w:rsid w:val="009505C9"/>
    <w:rsid w:val="00950752"/>
    <w:rsid w:val="009516E4"/>
    <w:rsid w:val="00951C24"/>
    <w:rsid w:val="00951FEC"/>
    <w:rsid w:val="00953C39"/>
    <w:rsid w:val="00953F9C"/>
    <w:rsid w:val="009614EC"/>
    <w:rsid w:val="009644F6"/>
    <w:rsid w:val="00964A45"/>
    <w:rsid w:val="00965512"/>
    <w:rsid w:val="00966424"/>
    <w:rsid w:val="00967C4C"/>
    <w:rsid w:val="009703D2"/>
    <w:rsid w:val="00972B8D"/>
    <w:rsid w:val="00972D5E"/>
    <w:rsid w:val="00975047"/>
    <w:rsid w:val="00976237"/>
    <w:rsid w:val="00976A2D"/>
    <w:rsid w:val="00977D39"/>
    <w:rsid w:val="00982F47"/>
    <w:rsid w:val="009837A3"/>
    <w:rsid w:val="009848A4"/>
    <w:rsid w:val="00984F49"/>
    <w:rsid w:val="00985713"/>
    <w:rsid w:val="009874A4"/>
    <w:rsid w:val="0098764F"/>
    <w:rsid w:val="00990466"/>
    <w:rsid w:val="00996CB2"/>
    <w:rsid w:val="0099780B"/>
    <w:rsid w:val="00997870"/>
    <w:rsid w:val="009A4C2D"/>
    <w:rsid w:val="009A4DDA"/>
    <w:rsid w:val="009A5B7C"/>
    <w:rsid w:val="009A623C"/>
    <w:rsid w:val="009A6952"/>
    <w:rsid w:val="009A6B89"/>
    <w:rsid w:val="009A711E"/>
    <w:rsid w:val="009B072E"/>
    <w:rsid w:val="009B1F38"/>
    <w:rsid w:val="009B1FD1"/>
    <w:rsid w:val="009B2284"/>
    <w:rsid w:val="009C1479"/>
    <w:rsid w:val="009C1677"/>
    <w:rsid w:val="009C1AF1"/>
    <w:rsid w:val="009C22D3"/>
    <w:rsid w:val="009C2DE6"/>
    <w:rsid w:val="009C6382"/>
    <w:rsid w:val="009C719C"/>
    <w:rsid w:val="009C784A"/>
    <w:rsid w:val="009D0879"/>
    <w:rsid w:val="009D21B7"/>
    <w:rsid w:val="009D3427"/>
    <w:rsid w:val="009E367F"/>
    <w:rsid w:val="009E4211"/>
    <w:rsid w:val="009E4C4E"/>
    <w:rsid w:val="009E66A8"/>
    <w:rsid w:val="009E776A"/>
    <w:rsid w:val="009F084F"/>
    <w:rsid w:val="009F174B"/>
    <w:rsid w:val="009F4B87"/>
    <w:rsid w:val="009F7AFD"/>
    <w:rsid w:val="00A0239E"/>
    <w:rsid w:val="00A02FA2"/>
    <w:rsid w:val="00A04A62"/>
    <w:rsid w:val="00A04CDA"/>
    <w:rsid w:val="00A05202"/>
    <w:rsid w:val="00A0621E"/>
    <w:rsid w:val="00A10E18"/>
    <w:rsid w:val="00A111D1"/>
    <w:rsid w:val="00A12297"/>
    <w:rsid w:val="00A122D6"/>
    <w:rsid w:val="00A12C75"/>
    <w:rsid w:val="00A1374F"/>
    <w:rsid w:val="00A1486D"/>
    <w:rsid w:val="00A14E27"/>
    <w:rsid w:val="00A23964"/>
    <w:rsid w:val="00A24571"/>
    <w:rsid w:val="00A26F6F"/>
    <w:rsid w:val="00A27178"/>
    <w:rsid w:val="00A27581"/>
    <w:rsid w:val="00A362C1"/>
    <w:rsid w:val="00A44032"/>
    <w:rsid w:val="00A47003"/>
    <w:rsid w:val="00A51D24"/>
    <w:rsid w:val="00A5485B"/>
    <w:rsid w:val="00A549BF"/>
    <w:rsid w:val="00A54AD7"/>
    <w:rsid w:val="00A54E9B"/>
    <w:rsid w:val="00A55252"/>
    <w:rsid w:val="00A56EFF"/>
    <w:rsid w:val="00A6007F"/>
    <w:rsid w:val="00A61042"/>
    <w:rsid w:val="00A61EF1"/>
    <w:rsid w:val="00A637A7"/>
    <w:rsid w:val="00A65C0C"/>
    <w:rsid w:val="00A66F68"/>
    <w:rsid w:val="00A67C19"/>
    <w:rsid w:val="00A707B4"/>
    <w:rsid w:val="00A73763"/>
    <w:rsid w:val="00A76A7D"/>
    <w:rsid w:val="00A76CA2"/>
    <w:rsid w:val="00A773BC"/>
    <w:rsid w:val="00A80BAE"/>
    <w:rsid w:val="00A81E33"/>
    <w:rsid w:val="00A84514"/>
    <w:rsid w:val="00A850CF"/>
    <w:rsid w:val="00A86B98"/>
    <w:rsid w:val="00A91062"/>
    <w:rsid w:val="00A92257"/>
    <w:rsid w:val="00A9283D"/>
    <w:rsid w:val="00A95452"/>
    <w:rsid w:val="00A9739C"/>
    <w:rsid w:val="00AA48D4"/>
    <w:rsid w:val="00AA6F92"/>
    <w:rsid w:val="00AA71F1"/>
    <w:rsid w:val="00AA74AD"/>
    <w:rsid w:val="00AB0534"/>
    <w:rsid w:val="00AB6934"/>
    <w:rsid w:val="00AC18AF"/>
    <w:rsid w:val="00AC249E"/>
    <w:rsid w:val="00AC2685"/>
    <w:rsid w:val="00AC468D"/>
    <w:rsid w:val="00AC7521"/>
    <w:rsid w:val="00AC7A49"/>
    <w:rsid w:val="00AD0BAD"/>
    <w:rsid w:val="00AD1612"/>
    <w:rsid w:val="00AD2C9A"/>
    <w:rsid w:val="00AD2DF1"/>
    <w:rsid w:val="00AD38EF"/>
    <w:rsid w:val="00AD395E"/>
    <w:rsid w:val="00AD712F"/>
    <w:rsid w:val="00AE45BD"/>
    <w:rsid w:val="00AF0E05"/>
    <w:rsid w:val="00AF251C"/>
    <w:rsid w:val="00AF2B1D"/>
    <w:rsid w:val="00AF42DE"/>
    <w:rsid w:val="00AF57ED"/>
    <w:rsid w:val="00AF6B5D"/>
    <w:rsid w:val="00AF7462"/>
    <w:rsid w:val="00B01EA2"/>
    <w:rsid w:val="00B0206B"/>
    <w:rsid w:val="00B037AF"/>
    <w:rsid w:val="00B119C7"/>
    <w:rsid w:val="00B13638"/>
    <w:rsid w:val="00B141F8"/>
    <w:rsid w:val="00B143F0"/>
    <w:rsid w:val="00B14EE8"/>
    <w:rsid w:val="00B21D8C"/>
    <w:rsid w:val="00B23282"/>
    <w:rsid w:val="00B25736"/>
    <w:rsid w:val="00B25E5C"/>
    <w:rsid w:val="00B3369F"/>
    <w:rsid w:val="00B35D75"/>
    <w:rsid w:val="00B378C1"/>
    <w:rsid w:val="00B410F9"/>
    <w:rsid w:val="00B429DA"/>
    <w:rsid w:val="00B440B8"/>
    <w:rsid w:val="00B448C1"/>
    <w:rsid w:val="00B4610E"/>
    <w:rsid w:val="00B46545"/>
    <w:rsid w:val="00B465C3"/>
    <w:rsid w:val="00B47EC2"/>
    <w:rsid w:val="00B50F04"/>
    <w:rsid w:val="00B50FAE"/>
    <w:rsid w:val="00B5231B"/>
    <w:rsid w:val="00B52363"/>
    <w:rsid w:val="00B52453"/>
    <w:rsid w:val="00B5637B"/>
    <w:rsid w:val="00B571EE"/>
    <w:rsid w:val="00B57DB5"/>
    <w:rsid w:val="00B60211"/>
    <w:rsid w:val="00B61246"/>
    <w:rsid w:val="00B61F74"/>
    <w:rsid w:val="00B625E3"/>
    <w:rsid w:val="00B634AB"/>
    <w:rsid w:val="00B63BCE"/>
    <w:rsid w:val="00B642CA"/>
    <w:rsid w:val="00B6578C"/>
    <w:rsid w:val="00B67586"/>
    <w:rsid w:val="00B70DC0"/>
    <w:rsid w:val="00B71646"/>
    <w:rsid w:val="00B71708"/>
    <w:rsid w:val="00B73342"/>
    <w:rsid w:val="00B73B2F"/>
    <w:rsid w:val="00B747CB"/>
    <w:rsid w:val="00B74C2E"/>
    <w:rsid w:val="00B843D8"/>
    <w:rsid w:val="00B8444C"/>
    <w:rsid w:val="00B858D3"/>
    <w:rsid w:val="00B86D63"/>
    <w:rsid w:val="00B900C6"/>
    <w:rsid w:val="00B94253"/>
    <w:rsid w:val="00B94E6C"/>
    <w:rsid w:val="00B964C6"/>
    <w:rsid w:val="00B9783F"/>
    <w:rsid w:val="00BA1C20"/>
    <w:rsid w:val="00BA1E59"/>
    <w:rsid w:val="00BA388C"/>
    <w:rsid w:val="00BA4764"/>
    <w:rsid w:val="00BB4606"/>
    <w:rsid w:val="00BB4ACE"/>
    <w:rsid w:val="00BC3293"/>
    <w:rsid w:val="00BC52C6"/>
    <w:rsid w:val="00BD0261"/>
    <w:rsid w:val="00BD274C"/>
    <w:rsid w:val="00BD2C8D"/>
    <w:rsid w:val="00BD36E0"/>
    <w:rsid w:val="00BD5BD8"/>
    <w:rsid w:val="00BE195D"/>
    <w:rsid w:val="00BE36A1"/>
    <w:rsid w:val="00BE3A71"/>
    <w:rsid w:val="00BE543C"/>
    <w:rsid w:val="00BE5EC7"/>
    <w:rsid w:val="00BE6CBC"/>
    <w:rsid w:val="00BF0D9D"/>
    <w:rsid w:val="00BF294E"/>
    <w:rsid w:val="00BF383A"/>
    <w:rsid w:val="00BF3855"/>
    <w:rsid w:val="00BF5640"/>
    <w:rsid w:val="00BF5A7C"/>
    <w:rsid w:val="00BF7571"/>
    <w:rsid w:val="00BF7859"/>
    <w:rsid w:val="00C000A5"/>
    <w:rsid w:val="00C008D8"/>
    <w:rsid w:val="00C00FD4"/>
    <w:rsid w:val="00C02FE5"/>
    <w:rsid w:val="00C036AD"/>
    <w:rsid w:val="00C1105D"/>
    <w:rsid w:val="00C11502"/>
    <w:rsid w:val="00C11940"/>
    <w:rsid w:val="00C13617"/>
    <w:rsid w:val="00C146C1"/>
    <w:rsid w:val="00C154A0"/>
    <w:rsid w:val="00C16481"/>
    <w:rsid w:val="00C17587"/>
    <w:rsid w:val="00C21B52"/>
    <w:rsid w:val="00C23D2F"/>
    <w:rsid w:val="00C30206"/>
    <w:rsid w:val="00C34C3E"/>
    <w:rsid w:val="00C3666D"/>
    <w:rsid w:val="00C40388"/>
    <w:rsid w:val="00C40D58"/>
    <w:rsid w:val="00C41C3A"/>
    <w:rsid w:val="00C443BD"/>
    <w:rsid w:val="00C451C5"/>
    <w:rsid w:val="00C55A1D"/>
    <w:rsid w:val="00C55B02"/>
    <w:rsid w:val="00C55D4A"/>
    <w:rsid w:val="00C57279"/>
    <w:rsid w:val="00C579A6"/>
    <w:rsid w:val="00C6007C"/>
    <w:rsid w:val="00C60A1E"/>
    <w:rsid w:val="00C61784"/>
    <w:rsid w:val="00C62B41"/>
    <w:rsid w:val="00C636EF"/>
    <w:rsid w:val="00C66C34"/>
    <w:rsid w:val="00C67541"/>
    <w:rsid w:val="00C71BDE"/>
    <w:rsid w:val="00C72E80"/>
    <w:rsid w:val="00C74A80"/>
    <w:rsid w:val="00C755E7"/>
    <w:rsid w:val="00C769F3"/>
    <w:rsid w:val="00C801F2"/>
    <w:rsid w:val="00C81388"/>
    <w:rsid w:val="00C83D63"/>
    <w:rsid w:val="00C86E83"/>
    <w:rsid w:val="00C90616"/>
    <w:rsid w:val="00C9070A"/>
    <w:rsid w:val="00C9161D"/>
    <w:rsid w:val="00C94AFD"/>
    <w:rsid w:val="00C97FE3"/>
    <w:rsid w:val="00CA0C1D"/>
    <w:rsid w:val="00CA2DA6"/>
    <w:rsid w:val="00CA2F6E"/>
    <w:rsid w:val="00CA6395"/>
    <w:rsid w:val="00CA6705"/>
    <w:rsid w:val="00CB0345"/>
    <w:rsid w:val="00CB2B97"/>
    <w:rsid w:val="00CB411F"/>
    <w:rsid w:val="00CB437A"/>
    <w:rsid w:val="00CB62D0"/>
    <w:rsid w:val="00CB6AF7"/>
    <w:rsid w:val="00CB6D57"/>
    <w:rsid w:val="00CC0690"/>
    <w:rsid w:val="00CC0BA8"/>
    <w:rsid w:val="00CC1CBC"/>
    <w:rsid w:val="00CC6DE9"/>
    <w:rsid w:val="00CC75B9"/>
    <w:rsid w:val="00CD3E86"/>
    <w:rsid w:val="00CD5834"/>
    <w:rsid w:val="00CD6F15"/>
    <w:rsid w:val="00CD7284"/>
    <w:rsid w:val="00CE27C4"/>
    <w:rsid w:val="00CE4462"/>
    <w:rsid w:val="00CE4609"/>
    <w:rsid w:val="00CE5643"/>
    <w:rsid w:val="00CE6F54"/>
    <w:rsid w:val="00CF0A15"/>
    <w:rsid w:val="00CF1848"/>
    <w:rsid w:val="00CF3294"/>
    <w:rsid w:val="00CF36FC"/>
    <w:rsid w:val="00CF4E98"/>
    <w:rsid w:val="00CF60DD"/>
    <w:rsid w:val="00D00C23"/>
    <w:rsid w:val="00D0113F"/>
    <w:rsid w:val="00D01A04"/>
    <w:rsid w:val="00D03917"/>
    <w:rsid w:val="00D03A33"/>
    <w:rsid w:val="00D06274"/>
    <w:rsid w:val="00D07ABC"/>
    <w:rsid w:val="00D10C64"/>
    <w:rsid w:val="00D11015"/>
    <w:rsid w:val="00D11D75"/>
    <w:rsid w:val="00D12044"/>
    <w:rsid w:val="00D14674"/>
    <w:rsid w:val="00D150D0"/>
    <w:rsid w:val="00D1542C"/>
    <w:rsid w:val="00D161C9"/>
    <w:rsid w:val="00D170D9"/>
    <w:rsid w:val="00D22517"/>
    <w:rsid w:val="00D25C81"/>
    <w:rsid w:val="00D25FDB"/>
    <w:rsid w:val="00D26E1F"/>
    <w:rsid w:val="00D27978"/>
    <w:rsid w:val="00D33297"/>
    <w:rsid w:val="00D33EFC"/>
    <w:rsid w:val="00D34646"/>
    <w:rsid w:val="00D348C6"/>
    <w:rsid w:val="00D3586C"/>
    <w:rsid w:val="00D400B0"/>
    <w:rsid w:val="00D40DBC"/>
    <w:rsid w:val="00D46082"/>
    <w:rsid w:val="00D4713D"/>
    <w:rsid w:val="00D4719A"/>
    <w:rsid w:val="00D518E7"/>
    <w:rsid w:val="00D5210F"/>
    <w:rsid w:val="00D529D7"/>
    <w:rsid w:val="00D545D8"/>
    <w:rsid w:val="00D56DB8"/>
    <w:rsid w:val="00D60C8A"/>
    <w:rsid w:val="00D61250"/>
    <w:rsid w:val="00D61B76"/>
    <w:rsid w:val="00D61C85"/>
    <w:rsid w:val="00D62934"/>
    <w:rsid w:val="00D73A55"/>
    <w:rsid w:val="00D7406D"/>
    <w:rsid w:val="00D744FF"/>
    <w:rsid w:val="00D75CA6"/>
    <w:rsid w:val="00D767BE"/>
    <w:rsid w:val="00D76A18"/>
    <w:rsid w:val="00D778D3"/>
    <w:rsid w:val="00D80849"/>
    <w:rsid w:val="00D82E8F"/>
    <w:rsid w:val="00D85999"/>
    <w:rsid w:val="00D86E65"/>
    <w:rsid w:val="00D91023"/>
    <w:rsid w:val="00D93A1F"/>
    <w:rsid w:val="00D93CA1"/>
    <w:rsid w:val="00D93F49"/>
    <w:rsid w:val="00D94FBD"/>
    <w:rsid w:val="00D958FD"/>
    <w:rsid w:val="00D96404"/>
    <w:rsid w:val="00DA10A1"/>
    <w:rsid w:val="00DA1654"/>
    <w:rsid w:val="00DA29B5"/>
    <w:rsid w:val="00DA3AFB"/>
    <w:rsid w:val="00DA5008"/>
    <w:rsid w:val="00DA63C1"/>
    <w:rsid w:val="00DA6D69"/>
    <w:rsid w:val="00DB5E0F"/>
    <w:rsid w:val="00DB7F97"/>
    <w:rsid w:val="00DC03B8"/>
    <w:rsid w:val="00DC43E1"/>
    <w:rsid w:val="00DC49E4"/>
    <w:rsid w:val="00DC6F89"/>
    <w:rsid w:val="00DD118C"/>
    <w:rsid w:val="00DD155E"/>
    <w:rsid w:val="00DD417A"/>
    <w:rsid w:val="00DD5B2E"/>
    <w:rsid w:val="00DD6611"/>
    <w:rsid w:val="00DD7E92"/>
    <w:rsid w:val="00DE1554"/>
    <w:rsid w:val="00DE2086"/>
    <w:rsid w:val="00DE4360"/>
    <w:rsid w:val="00DE501A"/>
    <w:rsid w:val="00DE5E2E"/>
    <w:rsid w:val="00DE765C"/>
    <w:rsid w:val="00DF2DFC"/>
    <w:rsid w:val="00DF69D7"/>
    <w:rsid w:val="00DF6ED0"/>
    <w:rsid w:val="00DF7C36"/>
    <w:rsid w:val="00E10C86"/>
    <w:rsid w:val="00E2053E"/>
    <w:rsid w:val="00E21377"/>
    <w:rsid w:val="00E26562"/>
    <w:rsid w:val="00E27B4C"/>
    <w:rsid w:val="00E30D20"/>
    <w:rsid w:val="00E3280E"/>
    <w:rsid w:val="00E32B78"/>
    <w:rsid w:val="00E33118"/>
    <w:rsid w:val="00E35466"/>
    <w:rsid w:val="00E369C9"/>
    <w:rsid w:val="00E4286E"/>
    <w:rsid w:val="00E433CC"/>
    <w:rsid w:val="00E44C36"/>
    <w:rsid w:val="00E455C5"/>
    <w:rsid w:val="00E463CC"/>
    <w:rsid w:val="00E51169"/>
    <w:rsid w:val="00E53DF8"/>
    <w:rsid w:val="00E57708"/>
    <w:rsid w:val="00E6053E"/>
    <w:rsid w:val="00E60A45"/>
    <w:rsid w:val="00E61F29"/>
    <w:rsid w:val="00E63871"/>
    <w:rsid w:val="00E64420"/>
    <w:rsid w:val="00E6575F"/>
    <w:rsid w:val="00E66235"/>
    <w:rsid w:val="00E669E8"/>
    <w:rsid w:val="00E71D2A"/>
    <w:rsid w:val="00E72686"/>
    <w:rsid w:val="00E72A47"/>
    <w:rsid w:val="00E75F8E"/>
    <w:rsid w:val="00E83C24"/>
    <w:rsid w:val="00E84AF3"/>
    <w:rsid w:val="00E85436"/>
    <w:rsid w:val="00E87B85"/>
    <w:rsid w:val="00E91AD0"/>
    <w:rsid w:val="00E927CD"/>
    <w:rsid w:val="00E9318D"/>
    <w:rsid w:val="00E93F3E"/>
    <w:rsid w:val="00E9562B"/>
    <w:rsid w:val="00E96975"/>
    <w:rsid w:val="00E9729A"/>
    <w:rsid w:val="00EA092A"/>
    <w:rsid w:val="00EA55BA"/>
    <w:rsid w:val="00EB009A"/>
    <w:rsid w:val="00EB1043"/>
    <w:rsid w:val="00EB1A8A"/>
    <w:rsid w:val="00EB2CAA"/>
    <w:rsid w:val="00EB64A7"/>
    <w:rsid w:val="00EC1F52"/>
    <w:rsid w:val="00EC34C8"/>
    <w:rsid w:val="00EC35E0"/>
    <w:rsid w:val="00EC49ED"/>
    <w:rsid w:val="00EC4E85"/>
    <w:rsid w:val="00EC596E"/>
    <w:rsid w:val="00EC5B18"/>
    <w:rsid w:val="00EC632F"/>
    <w:rsid w:val="00ED2E12"/>
    <w:rsid w:val="00ED3572"/>
    <w:rsid w:val="00ED441E"/>
    <w:rsid w:val="00ED467A"/>
    <w:rsid w:val="00EE0FE8"/>
    <w:rsid w:val="00EE3011"/>
    <w:rsid w:val="00EE68E8"/>
    <w:rsid w:val="00EE7016"/>
    <w:rsid w:val="00EE7926"/>
    <w:rsid w:val="00EF18C2"/>
    <w:rsid w:val="00EF1C50"/>
    <w:rsid w:val="00EF4D2C"/>
    <w:rsid w:val="00EF60E7"/>
    <w:rsid w:val="00EF7B09"/>
    <w:rsid w:val="00EF7EFE"/>
    <w:rsid w:val="00F0491A"/>
    <w:rsid w:val="00F04B67"/>
    <w:rsid w:val="00F056F7"/>
    <w:rsid w:val="00F063C2"/>
    <w:rsid w:val="00F11026"/>
    <w:rsid w:val="00F1716C"/>
    <w:rsid w:val="00F2067D"/>
    <w:rsid w:val="00F23119"/>
    <w:rsid w:val="00F233A7"/>
    <w:rsid w:val="00F271C6"/>
    <w:rsid w:val="00F2740F"/>
    <w:rsid w:val="00F32A0F"/>
    <w:rsid w:val="00F4040B"/>
    <w:rsid w:val="00F42DAE"/>
    <w:rsid w:val="00F47312"/>
    <w:rsid w:val="00F51265"/>
    <w:rsid w:val="00F512CD"/>
    <w:rsid w:val="00F51AB7"/>
    <w:rsid w:val="00F53193"/>
    <w:rsid w:val="00F533A0"/>
    <w:rsid w:val="00F5357E"/>
    <w:rsid w:val="00F54433"/>
    <w:rsid w:val="00F549AB"/>
    <w:rsid w:val="00F5686E"/>
    <w:rsid w:val="00F57810"/>
    <w:rsid w:val="00F60B13"/>
    <w:rsid w:val="00F61E4F"/>
    <w:rsid w:val="00F621E3"/>
    <w:rsid w:val="00F6378F"/>
    <w:rsid w:val="00F64721"/>
    <w:rsid w:val="00F6586C"/>
    <w:rsid w:val="00F66D1F"/>
    <w:rsid w:val="00F6728A"/>
    <w:rsid w:val="00F67607"/>
    <w:rsid w:val="00F72093"/>
    <w:rsid w:val="00F76A85"/>
    <w:rsid w:val="00F813CA"/>
    <w:rsid w:val="00F82016"/>
    <w:rsid w:val="00F83E02"/>
    <w:rsid w:val="00F9038B"/>
    <w:rsid w:val="00F92513"/>
    <w:rsid w:val="00F93327"/>
    <w:rsid w:val="00F94774"/>
    <w:rsid w:val="00F97640"/>
    <w:rsid w:val="00FA07BC"/>
    <w:rsid w:val="00FA0C66"/>
    <w:rsid w:val="00FA0CE6"/>
    <w:rsid w:val="00FA5F25"/>
    <w:rsid w:val="00FA663B"/>
    <w:rsid w:val="00FB0EEC"/>
    <w:rsid w:val="00FB209B"/>
    <w:rsid w:val="00FB3CAE"/>
    <w:rsid w:val="00FB3F55"/>
    <w:rsid w:val="00FC3A24"/>
    <w:rsid w:val="00FC4377"/>
    <w:rsid w:val="00FC53DB"/>
    <w:rsid w:val="00FC5B8F"/>
    <w:rsid w:val="00FC6A4C"/>
    <w:rsid w:val="00FD1142"/>
    <w:rsid w:val="00FD1308"/>
    <w:rsid w:val="00FD5046"/>
    <w:rsid w:val="00FD5460"/>
    <w:rsid w:val="00FD5A23"/>
    <w:rsid w:val="00FD5F14"/>
    <w:rsid w:val="00FD6351"/>
    <w:rsid w:val="00FE0FBD"/>
    <w:rsid w:val="00FE1E03"/>
    <w:rsid w:val="00FE25A1"/>
    <w:rsid w:val="00FE2690"/>
    <w:rsid w:val="00FE4BBF"/>
    <w:rsid w:val="00FF08F0"/>
    <w:rsid w:val="00FF3724"/>
    <w:rsid w:val="00FF5D7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4A564D"/>
  <w15:docId w15:val="{B042D616-5756-45F7-8EF4-B57A228D7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ES"/>
    </w:rPr>
  </w:style>
  <w:style w:type="character" w:styleId="PlaceholderText">
    <w:name w:val="Placeholder Text"/>
    <w:basedOn w:val="DefaultParagraphFont"/>
    <w:uiPriority w:val="99"/>
    <w:semiHidden/>
    <w:rsid w:val="00105372"/>
    <w:rPr>
      <w:color w:val="808080"/>
      <w:lang w:val="es-ES"/>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s-ES"/>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s-ES"/>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s-ES"/>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ES"/>
    </w:rPr>
  </w:style>
  <w:style w:type="character" w:styleId="CommentReference">
    <w:name w:val="annotation reference"/>
    <w:basedOn w:val="DefaultParagraphFont"/>
    <w:uiPriority w:val="99"/>
    <w:semiHidden/>
    <w:unhideWhenUsed/>
    <w:rsid w:val="003F1A75"/>
    <w:rPr>
      <w:sz w:val="16"/>
      <w:szCs w:val="16"/>
      <w:lang w:val="es-ES"/>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s-ES"/>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s-ES"/>
    </w:rPr>
  </w:style>
  <w:style w:type="character" w:styleId="FollowedHyperlink">
    <w:name w:val="FollowedHyperlink"/>
    <w:rsid w:val="007E09DA"/>
    <w:rPr>
      <w:color w:val="800080"/>
      <w:u w:val="single"/>
      <w:lang w:val="es-E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F1A75"/>
    <w:rPr>
      <w:vertAlign w:val="superscript"/>
      <w:lang w:val="es-E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s-ES"/>
    </w:rPr>
  </w:style>
  <w:style w:type="paragraph" w:customStyle="1" w:styleId="Heading4indent">
    <w:name w:val="Heading 4 indent"/>
    <w:basedOn w:val="Heading4"/>
    <w:rsid w:val="007E09DA"/>
    <w:pPr>
      <w:ind w:left="720"/>
      <w:outlineLvl w:val="9"/>
    </w:pPr>
  </w:style>
  <w:style w:type="character" w:customStyle="1" w:styleId="Heading5Char">
    <w:name w:val="Heading 5 Char"/>
    <w:aliases w:val="Heading 5 - GTI Char"/>
    <w:basedOn w:val="DefaultParagraphFont"/>
    <w:link w:val="Heading5"/>
    <w:uiPriority w:val="9"/>
    <w:rsid w:val="003F1A75"/>
    <w:rPr>
      <w:rFonts w:ascii="Times New Roman" w:eastAsiaTheme="majorEastAsia" w:hAnsi="Times New Roman" w:cs="Times New Roman"/>
      <w:i/>
      <w:iCs/>
      <w:sz w:val="22"/>
      <w:szCs w:val="22"/>
      <w:lang w:val="es-ES"/>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s-ES"/>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s-ES"/>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s-ES"/>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s-ES"/>
    </w:rPr>
  </w:style>
  <w:style w:type="character" w:styleId="PageNumber">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qFormat/>
    <w:rsid w:val="003F1A75"/>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F7E7F"/>
    <w:pPr>
      <w:numPr>
        <w:numId w:val="7"/>
      </w:numPr>
      <w:tabs>
        <w:tab w:val="left" w:pos="3969"/>
      </w:tabs>
      <w:spacing w:before="120" w:after="120"/>
      <w:ind w:left="567"/>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s-ES"/>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ES"/>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ES"/>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ES"/>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ES"/>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ES"/>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ES"/>
    </w:rPr>
  </w:style>
  <w:style w:type="character" w:styleId="BookTitle">
    <w:name w:val="Book Title"/>
    <w:basedOn w:val="DefaultParagraphFont"/>
    <w:uiPriority w:val="33"/>
    <w:qFormat/>
    <w:rsid w:val="00A111D1"/>
    <w:rPr>
      <w:b/>
      <w:bCs/>
      <w:i/>
      <w:iCs/>
      <w:spacing w:val="5"/>
      <w:lang w:val="es-ES"/>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ES"/>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ES"/>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ES"/>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ES"/>
    </w:rPr>
  </w:style>
  <w:style w:type="character" w:styleId="Emphasis">
    <w:name w:val="Emphasis"/>
    <w:basedOn w:val="DefaultParagraphFont"/>
    <w:uiPriority w:val="20"/>
    <w:qFormat/>
    <w:rsid w:val="00A111D1"/>
    <w:rPr>
      <w:i/>
      <w:iCs/>
      <w:lang w:val="es-E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s-ES"/>
    </w:rPr>
  </w:style>
  <w:style w:type="character" w:styleId="HTMLAcronym">
    <w:name w:val="HTML Acronym"/>
    <w:basedOn w:val="DefaultParagraphFont"/>
    <w:uiPriority w:val="99"/>
    <w:semiHidden/>
    <w:unhideWhenUsed/>
    <w:rsid w:val="00A111D1"/>
    <w:rPr>
      <w:lang w:val="es-ES"/>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ES"/>
    </w:rPr>
  </w:style>
  <w:style w:type="character" w:styleId="HTMLCite">
    <w:name w:val="HTML Cite"/>
    <w:basedOn w:val="DefaultParagraphFont"/>
    <w:uiPriority w:val="99"/>
    <w:semiHidden/>
    <w:unhideWhenUsed/>
    <w:rsid w:val="00A111D1"/>
    <w:rPr>
      <w:i/>
      <w:iCs/>
      <w:lang w:val="es-ES"/>
    </w:rPr>
  </w:style>
  <w:style w:type="character" w:styleId="HTMLCode">
    <w:name w:val="HTML Code"/>
    <w:basedOn w:val="DefaultParagraphFont"/>
    <w:uiPriority w:val="99"/>
    <w:semiHidden/>
    <w:unhideWhenUsed/>
    <w:rsid w:val="00A111D1"/>
    <w:rPr>
      <w:rFonts w:ascii="Consolas" w:hAnsi="Consolas"/>
      <w:sz w:val="20"/>
      <w:szCs w:val="20"/>
      <w:lang w:val="es-ES"/>
    </w:rPr>
  </w:style>
  <w:style w:type="character" w:styleId="HTMLDefinition">
    <w:name w:val="HTML Definition"/>
    <w:basedOn w:val="DefaultParagraphFont"/>
    <w:uiPriority w:val="99"/>
    <w:semiHidden/>
    <w:unhideWhenUsed/>
    <w:rsid w:val="00A111D1"/>
    <w:rPr>
      <w:i/>
      <w:iCs/>
      <w:lang w:val="es-ES"/>
    </w:rPr>
  </w:style>
  <w:style w:type="character" w:styleId="HTMLKeyboard">
    <w:name w:val="HTML Keyboard"/>
    <w:basedOn w:val="DefaultParagraphFont"/>
    <w:uiPriority w:val="99"/>
    <w:semiHidden/>
    <w:unhideWhenUsed/>
    <w:rsid w:val="00A111D1"/>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ES"/>
    </w:rPr>
  </w:style>
  <w:style w:type="character" w:styleId="HTMLSample">
    <w:name w:val="HTML Sample"/>
    <w:basedOn w:val="DefaultParagraphFont"/>
    <w:uiPriority w:val="99"/>
    <w:semiHidden/>
    <w:unhideWhenUsed/>
    <w:rsid w:val="00A111D1"/>
    <w:rPr>
      <w:rFonts w:ascii="Consolas" w:hAnsi="Consolas"/>
      <w:sz w:val="24"/>
      <w:szCs w:val="24"/>
      <w:lang w:val="es-ES"/>
    </w:rPr>
  </w:style>
  <w:style w:type="character" w:styleId="HTMLTypewriter">
    <w:name w:val="HTML Typewriter"/>
    <w:basedOn w:val="DefaultParagraphFont"/>
    <w:uiPriority w:val="99"/>
    <w:semiHidden/>
    <w:unhideWhenUsed/>
    <w:rsid w:val="00A111D1"/>
    <w:rPr>
      <w:rFonts w:ascii="Consolas" w:hAnsi="Consolas"/>
      <w:sz w:val="20"/>
      <w:szCs w:val="20"/>
      <w:lang w:val="es-ES"/>
    </w:rPr>
  </w:style>
  <w:style w:type="character" w:styleId="HTMLVariable">
    <w:name w:val="HTML Variable"/>
    <w:basedOn w:val="DefaultParagraphFont"/>
    <w:uiPriority w:val="99"/>
    <w:semiHidden/>
    <w:unhideWhenUsed/>
    <w:rsid w:val="00A111D1"/>
    <w:rPr>
      <w:i/>
      <w:iCs/>
      <w:lang w:val="es-E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ES"/>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ES"/>
    </w:rPr>
  </w:style>
  <w:style w:type="character" w:styleId="IntenseReference">
    <w:name w:val="Intense Reference"/>
    <w:basedOn w:val="DefaultParagraphFont"/>
    <w:uiPriority w:val="32"/>
    <w:qFormat/>
    <w:rsid w:val="00A111D1"/>
    <w:rPr>
      <w:b/>
      <w:bCs/>
      <w:smallCaps/>
      <w:color w:val="4F81BD" w:themeColor="accent1"/>
      <w:spacing w:val="5"/>
      <w:lang w:val="es-ES"/>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ES"/>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ES"/>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s-ES"/>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ES"/>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ES"/>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ES"/>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ES"/>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ES"/>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ES"/>
    </w:rPr>
  </w:style>
  <w:style w:type="character" w:styleId="SmartHyperlink">
    <w:name w:val="Smart Hyperlink"/>
    <w:basedOn w:val="DefaultParagraphFont"/>
    <w:uiPriority w:val="99"/>
    <w:semiHidden/>
    <w:unhideWhenUsed/>
    <w:rsid w:val="00A111D1"/>
    <w:rPr>
      <w:u w:val="dotted"/>
      <w:lang w:val="es-ES"/>
    </w:rPr>
  </w:style>
  <w:style w:type="character" w:styleId="SmartLink">
    <w:name w:val="Smart Link"/>
    <w:basedOn w:val="DefaultParagraphFont"/>
    <w:uiPriority w:val="99"/>
    <w:semiHidden/>
    <w:unhideWhenUsed/>
    <w:rsid w:val="00A111D1"/>
    <w:rPr>
      <w:color w:val="0000FF"/>
      <w:u w:val="single"/>
      <w:shd w:val="clear" w:color="auto" w:fill="F3F2F1"/>
      <w:lang w:val="es-ES"/>
    </w:rPr>
  </w:style>
  <w:style w:type="character" w:styleId="Strong">
    <w:name w:val="Strong"/>
    <w:basedOn w:val="DefaultParagraphFont"/>
    <w:uiPriority w:val="22"/>
    <w:qFormat/>
    <w:rsid w:val="00A111D1"/>
    <w:rPr>
      <w:b/>
      <w:bCs/>
      <w:lang w:val="es-ES"/>
    </w:rPr>
  </w:style>
  <w:style w:type="character" w:styleId="SubtleEmphasis">
    <w:name w:val="Subtle Emphasis"/>
    <w:basedOn w:val="DefaultParagraphFont"/>
    <w:uiPriority w:val="19"/>
    <w:qFormat/>
    <w:rsid w:val="00A111D1"/>
    <w:rPr>
      <w:i/>
      <w:iCs/>
      <w:color w:val="404040" w:themeColor="text1" w:themeTint="BF"/>
      <w:lang w:val="es-ES"/>
    </w:rPr>
  </w:style>
  <w:style w:type="character" w:styleId="SubtleReference">
    <w:name w:val="Subtle Reference"/>
    <w:basedOn w:val="DefaultParagraphFont"/>
    <w:uiPriority w:val="31"/>
    <w:qFormat/>
    <w:rsid w:val="00A111D1"/>
    <w:rPr>
      <w:smallCaps/>
      <w:color w:val="5A5A5A" w:themeColor="text1" w:themeTint="A5"/>
      <w:lang w:val="es-ES"/>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496EDD"/>
    <w:pPr>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uments/CBD/NP/MOP/6/L3"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uments/CBD/NP/MOP/6/L2"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6/11" TargetMode="External"/><Relationship Id="rId13" Type="http://schemas.openxmlformats.org/officeDocument/2006/relationships/hyperlink" Target="https://www.cbd.int/documents/CBD/NP/MOP/6/4" TargetMode="External"/><Relationship Id="rId3" Type="http://schemas.openxmlformats.org/officeDocument/2006/relationships/hyperlink" Target="https://www.cbd.int/documents/CBD/NP/MOP/6/1" TargetMode="External"/><Relationship Id="rId7" Type="http://schemas.openxmlformats.org/officeDocument/2006/relationships/hyperlink" Target="https://www.cbd.int/documents/CBD/SB8J/1/8" TargetMode="External"/><Relationship Id="rId12" Type="http://schemas.openxmlformats.org/officeDocument/2006/relationships/hyperlink" Target="https://www.cbd.int/documents/CBD/NP/MOP/6/2" TargetMode="External"/><Relationship Id="rId17" Type="http://schemas.openxmlformats.org/officeDocument/2006/relationships/hyperlink" Target="https://www.cbd.int/documents/CBD/NP/MOP/6/INF/5" TargetMode="External"/><Relationship Id="rId2" Type="http://schemas.openxmlformats.org/officeDocument/2006/relationships/hyperlink" Target="https://www.cbd.int/documents/CBD/IMP/OM/2026/1/8" TargetMode="External"/><Relationship Id="rId16" Type="http://schemas.openxmlformats.org/officeDocument/2006/relationships/hyperlink" Target="https://www.cbd.int/documents/CBD/NP/MOP/6/5/ADD2" TargetMode="External"/><Relationship Id="rId1" Type="http://schemas.openxmlformats.org/officeDocument/2006/relationships/hyperlink" Target="https://www.cbd.int/meetings/NP-MOP-06" TargetMode="External"/><Relationship Id="rId6" Type="http://schemas.openxmlformats.org/officeDocument/2006/relationships/hyperlink" Target="https://www.cbd.int/documents/CBD/NP/MOP/6/INF/6" TargetMode="External"/><Relationship Id="rId11" Type="http://schemas.openxmlformats.org/officeDocument/2006/relationships/hyperlink" Target="https://www.cbd.int/documents/CBD/NP/MOP/6/3" TargetMode="External"/><Relationship Id="rId5" Type="http://schemas.openxmlformats.org/officeDocument/2006/relationships/hyperlink" Target="https://www.cbd.int/documents/CBD/NP/MOP/6/1/ADD2/REV1" TargetMode="External"/><Relationship Id="rId15" Type="http://schemas.openxmlformats.org/officeDocument/2006/relationships/hyperlink" Target="https://www.cbd.int/documents/CBD/NP/MOP/6/5/ADD1" TargetMode="External"/><Relationship Id="rId10" Type="http://schemas.openxmlformats.org/officeDocument/2006/relationships/hyperlink" Target="https://www.cbd.int/documents/CBD/NP/MOP/6/2" TargetMode="External"/><Relationship Id="rId4" Type="http://schemas.openxmlformats.org/officeDocument/2006/relationships/hyperlink" Target="https://www.cbd.int/documents/CBD/NP/MOP/6/1/ADD1" TargetMode="External"/><Relationship Id="rId9" Type="http://schemas.openxmlformats.org/officeDocument/2006/relationships/hyperlink" Target="https://www.cbd.int/documents/CBD/SBI/7/16" TargetMode="External"/><Relationship Id="rId14" Type="http://schemas.openxmlformats.org/officeDocument/2006/relationships/hyperlink" Target="https://www.cbd.int/documents/CBD/NP/MOP/6/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6\template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02BF6AB2294EAC91B421B358D5FBB8"/>
        <w:category>
          <w:name w:val="General"/>
          <w:gallery w:val="placeholder"/>
        </w:category>
        <w:types>
          <w:type w:val="bbPlcHdr"/>
        </w:types>
        <w:behaviors>
          <w:behavior w:val="content"/>
        </w:behaviors>
        <w:guid w:val="{E970F310-6D92-4736-88A7-D80BD13CB598}"/>
      </w:docPartPr>
      <w:docPartBody>
        <w:p w:rsidR="00AE0331" w:rsidRDefault="00AE0331">
          <w:pPr>
            <w:pStyle w:val="C602BF6AB2294EAC91B421B358D5FBB8"/>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Helvetica">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331"/>
    <w:rsid w:val="00026F58"/>
    <w:rsid w:val="000D40CE"/>
    <w:rsid w:val="000F2505"/>
    <w:rsid w:val="0010733F"/>
    <w:rsid w:val="00135893"/>
    <w:rsid w:val="001400AB"/>
    <w:rsid w:val="00145EB7"/>
    <w:rsid w:val="00171C16"/>
    <w:rsid w:val="001829FD"/>
    <w:rsid w:val="00191204"/>
    <w:rsid w:val="001E78FA"/>
    <w:rsid w:val="001F15A6"/>
    <w:rsid w:val="001F1634"/>
    <w:rsid w:val="00232326"/>
    <w:rsid w:val="0024605D"/>
    <w:rsid w:val="002471E4"/>
    <w:rsid w:val="00252B4A"/>
    <w:rsid w:val="00303D91"/>
    <w:rsid w:val="00317F8A"/>
    <w:rsid w:val="003A049C"/>
    <w:rsid w:val="003F5695"/>
    <w:rsid w:val="0041092B"/>
    <w:rsid w:val="0047626B"/>
    <w:rsid w:val="00492D05"/>
    <w:rsid w:val="00496BAC"/>
    <w:rsid w:val="004B0204"/>
    <w:rsid w:val="004B07DC"/>
    <w:rsid w:val="005027BF"/>
    <w:rsid w:val="005063D3"/>
    <w:rsid w:val="005071E9"/>
    <w:rsid w:val="00512D11"/>
    <w:rsid w:val="005769A0"/>
    <w:rsid w:val="005B62CC"/>
    <w:rsid w:val="005C352A"/>
    <w:rsid w:val="005F74AB"/>
    <w:rsid w:val="00632C40"/>
    <w:rsid w:val="00651A44"/>
    <w:rsid w:val="00655421"/>
    <w:rsid w:val="006A0312"/>
    <w:rsid w:val="006A1847"/>
    <w:rsid w:val="006A4FC5"/>
    <w:rsid w:val="006A5D65"/>
    <w:rsid w:val="006B2DFA"/>
    <w:rsid w:val="006B47C4"/>
    <w:rsid w:val="0076386E"/>
    <w:rsid w:val="00782143"/>
    <w:rsid w:val="0079657F"/>
    <w:rsid w:val="007D5EDB"/>
    <w:rsid w:val="007F441B"/>
    <w:rsid w:val="008267E0"/>
    <w:rsid w:val="00832A9C"/>
    <w:rsid w:val="00897549"/>
    <w:rsid w:val="008A326E"/>
    <w:rsid w:val="008C56F0"/>
    <w:rsid w:val="008C7876"/>
    <w:rsid w:val="008E4AEF"/>
    <w:rsid w:val="009100F9"/>
    <w:rsid w:val="00940A06"/>
    <w:rsid w:val="009516E4"/>
    <w:rsid w:val="009837A3"/>
    <w:rsid w:val="00987A0D"/>
    <w:rsid w:val="009E37FA"/>
    <w:rsid w:val="00A14E27"/>
    <w:rsid w:val="00A65C0C"/>
    <w:rsid w:val="00A9647E"/>
    <w:rsid w:val="00AE0331"/>
    <w:rsid w:val="00AF2B1D"/>
    <w:rsid w:val="00B1757B"/>
    <w:rsid w:val="00B50FAE"/>
    <w:rsid w:val="00B60211"/>
    <w:rsid w:val="00BA5DFE"/>
    <w:rsid w:val="00C036AD"/>
    <w:rsid w:val="00C62B41"/>
    <w:rsid w:val="00C67541"/>
    <w:rsid w:val="00CC0E2F"/>
    <w:rsid w:val="00CC3AF0"/>
    <w:rsid w:val="00CD0120"/>
    <w:rsid w:val="00CE2E1B"/>
    <w:rsid w:val="00D25C81"/>
    <w:rsid w:val="00D33297"/>
    <w:rsid w:val="00D545D8"/>
    <w:rsid w:val="00D751B2"/>
    <w:rsid w:val="00D76775"/>
    <w:rsid w:val="00DC5A1B"/>
    <w:rsid w:val="00DD6912"/>
    <w:rsid w:val="00DF2DFC"/>
    <w:rsid w:val="00DF7C27"/>
    <w:rsid w:val="00E11E27"/>
    <w:rsid w:val="00E66161"/>
    <w:rsid w:val="00EC6DEC"/>
    <w:rsid w:val="00EE4F5E"/>
    <w:rsid w:val="00F0477F"/>
    <w:rsid w:val="00F05D90"/>
    <w:rsid w:val="00F60B13"/>
    <w:rsid w:val="00F86252"/>
    <w:rsid w:val="00FA3C13"/>
    <w:rsid w:val="00FE25A1"/>
    <w:rsid w:val="00FE61E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602BF6AB2294EAC91B421B358D5FBB8">
    <w:name w:val="C602BF6AB2294EAC91B421B358D5FB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95B19663-9C5A-47F5-B6F4-A15934B7C0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np-mop-06-template-en.dotm</Template>
  <TotalTime>109</TotalTime>
  <Pages>8</Pages>
  <Words>3090</Words>
  <Characters>17619</Characters>
  <Application>Microsoft Office Word</Application>
  <DocSecurity>0</DocSecurity>
  <Lines>146</Lines>
  <Paragraphs>41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Proyecto de informe de la reunión</vt:lpstr>
      <vt:lpstr>Proyecto de informe de la reunión</vt:lpstr>
    </vt:vector>
  </TitlesOfParts>
  <Company>SCBD</Company>
  <LinksUpToDate>false</LinksUpToDate>
  <CharactersWithSpaces>20668</CharactersWithSpaces>
  <SharedDoc>false</SharedDoc>
  <HLinks>
    <vt:vector size="108" baseType="variant">
      <vt:variant>
        <vt:i4>4653135</vt:i4>
      </vt:variant>
      <vt:variant>
        <vt:i4>51</vt:i4>
      </vt:variant>
      <vt:variant>
        <vt:i4>0</vt:i4>
      </vt:variant>
      <vt:variant>
        <vt:i4>5</vt:i4>
      </vt:variant>
      <vt:variant>
        <vt:lpwstr>https://www.cbd.int/documents/CBD/NP/MOP/6/5/ADD2</vt:lpwstr>
      </vt:variant>
      <vt:variant>
        <vt:lpwstr/>
      </vt:variant>
      <vt:variant>
        <vt:i4>4653135</vt:i4>
      </vt:variant>
      <vt:variant>
        <vt:i4>48</vt:i4>
      </vt:variant>
      <vt:variant>
        <vt:i4>0</vt:i4>
      </vt:variant>
      <vt:variant>
        <vt:i4>5</vt:i4>
      </vt:variant>
      <vt:variant>
        <vt:lpwstr>https://www.cbd.int/documents/CBD/NP/MOP/6/5/ADD1</vt:lpwstr>
      </vt:variant>
      <vt:variant>
        <vt:lpwstr/>
      </vt:variant>
      <vt:variant>
        <vt:i4>4325380</vt:i4>
      </vt:variant>
      <vt:variant>
        <vt:i4>45</vt:i4>
      </vt:variant>
      <vt:variant>
        <vt:i4>0</vt:i4>
      </vt:variant>
      <vt:variant>
        <vt:i4>5</vt:i4>
      </vt:variant>
      <vt:variant>
        <vt:lpwstr>https://www.cbd.int/documents/CBD/NP/MOP/6/5</vt:lpwstr>
      </vt:variant>
      <vt:variant>
        <vt:lpwstr/>
      </vt:variant>
      <vt:variant>
        <vt:i4>4390916</vt:i4>
      </vt:variant>
      <vt:variant>
        <vt:i4>42</vt:i4>
      </vt:variant>
      <vt:variant>
        <vt:i4>0</vt:i4>
      </vt:variant>
      <vt:variant>
        <vt:i4>5</vt:i4>
      </vt:variant>
      <vt:variant>
        <vt:lpwstr>https://www.cbd.int/documents/CBD/NP/MOP/6/4</vt:lpwstr>
      </vt:variant>
      <vt:variant>
        <vt:lpwstr/>
      </vt:variant>
      <vt:variant>
        <vt:i4>4521988</vt:i4>
      </vt:variant>
      <vt:variant>
        <vt:i4>39</vt:i4>
      </vt:variant>
      <vt:variant>
        <vt:i4>0</vt:i4>
      </vt:variant>
      <vt:variant>
        <vt:i4>5</vt:i4>
      </vt:variant>
      <vt:variant>
        <vt:lpwstr>https://www.cbd.int/documents/CBD/NP/MOP/6/2</vt:lpwstr>
      </vt:variant>
      <vt:variant>
        <vt:lpwstr/>
      </vt:variant>
      <vt:variant>
        <vt:i4>4456452</vt:i4>
      </vt:variant>
      <vt:variant>
        <vt:i4>36</vt:i4>
      </vt:variant>
      <vt:variant>
        <vt:i4>0</vt:i4>
      </vt:variant>
      <vt:variant>
        <vt:i4>5</vt:i4>
      </vt:variant>
      <vt:variant>
        <vt:lpwstr>https://www.cbd.int/documents/CBD/NP/MOP/6/3</vt:lpwstr>
      </vt:variant>
      <vt:variant>
        <vt:lpwstr/>
      </vt:variant>
      <vt:variant>
        <vt:i4>4521988</vt:i4>
      </vt:variant>
      <vt:variant>
        <vt:i4>33</vt:i4>
      </vt:variant>
      <vt:variant>
        <vt:i4>0</vt:i4>
      </vt:variant>
      <vt:variant>
        <vt:i4>5</vt:i4>
      </vt:variant>
      <vt:variant>
        <vt:lpwstr>https://www.cbd.int/documents/CBD/NP/MOP/6/2</vt:lpwstr>
      </vt:variant>
      <vt:variant>
        <vt:lpwstr/>
      </vt:variant>
      <vt:variant>
        <vt:i4>2949217</vt:i4>
      </vt:variant>
      <vt:variant>
        <vt:i4>30</vt:i4>
      </vt:variant>
      <vt:variant>
        <vt:i4>0</vt:i4>
      </vt:variant>
      <vt:variant>
        <vt:i4>5</vt:i4>
      </vt:variant>
      <vt:variant>
        <vt:lpwstr>https://www.cbd.int/documents/CBD/SB8J/1/8</vt:lpwstr>
      </vt:variant>
      <vt:variant>
        <vt:lpwstr/>
      </vt:variant>
      <vt:variant>
        <vt:i4>7864374</vt:i4>
      </vt:variant>
      <vt:variant>
        <vt:i4>27</vt:i4>
      </vt:variant>
      <vt:variant>
        <vt:i4>0</vt:i4>
      </vt:variant>
      <vt:variant>
        <vt:i4>5</vt:i4>
      </vt:variant>
      <vt:variant>
        <vt:lpwstr>https://www.cbd.int/documents/CBD/SBI/7/16</vt:lpwstr>
      </vt:variant>
      <vt:variant>
        <vt:lpwstr/>
      </vt:variant>
      <vt:variant>
        <vt:i4>8323127</vt:i4>
      </vt:variant>
      <vt:variant>
        <vt:i4>24</vt:i4>
      </vt:variant>
      <vt:variant>
        <vt:i4>0</vt:i4>
      </vt:variant>
      <vt:variant>
        <vt:i4>5</vt:i4>
      </vt:variant>
      <vt:variant>
        <vt:lpwstr>https://www.cbd.int/documents/CBD/SBI/6/11</vt:lpwstr>
      </vt:variant>
      <vt:variant>
        <vt:lpwstr/>
      </vt:variant>
      <vt:variant>
        <vt:i4>3670137</vt:i4>
      </vt:variant>
      <vt:variant>
        <vt:i4>21</vt:i4>
      </vt:variant>
      <vt:variant>
        <vt:i4>0</vt:i4>
      </vt:variant>
      <vt:variant>
        <vt:i4>5</vt:i4>
      </vt:variant>
      <vt:variant>
        <vt:lpwstr>https://www.cbd.int/documents/CBD/NP/MOP/6/1/ADD2/REV1</vt:lpwstr>
      </vt:variant>
      <vt:variant>
        <vt:lpwstr/>
      </vt:variant>
      <vt:variant>
        <vt:i4>4390991</vt:i4>
      </vt:variant>
      <vt:variant>
        <vt:i4>18</vt:i4>
      </vt:variant>
      <vt:variant>
        <vt:i4>0</vt:i4>
      </vt:variant>
      <vt:variant>
        <vt:i4>5</vt:i4>
      </vt:variant>
      <vt:variant>
        <vt:lpwstr>https://www.cbd.int/documents/CBD/NP/MOP/6/1/ADD1</vt:lpwstr>
      </vt:variant>
      <vt:variant>
        <vt:lpwstr/>
      </vt:variant>
      <vt:variant>
        <vt:i4>4587524</vt:i4>
      </vt:variant>
      <vt:variant>
        <vt:i4>15</vt:i4>
      </vt:variant>
      <vt:variant>
        <vt:i4>0</vt:i4>
      </vt:variant>
      <vt:variant>
        <vt:i4>5</vt:i4>
      </vt:variant>
      <vt:variant>
        <vt:lpwstr>https://www.cbd.int/documents/CBD/NP/MOP/6/1</vt:lpwstr>
      </vt:variant>
      <vt:variant>
        <vt:lpwstr/>
      </vt:variant>
      <vt:variant>
        <vt:i4>3670137</vt:i4>
      </vt:variant>
      <vt:variant>
        <vt:i4>12</vt:i4>
      </vt:variant>
      <vt:variant>
        <vt:i4>0</vt:i4>
      </vt:variant>
      <vt:variant>
        <vt:i4>5</vt:i4>
      </vt:variant>
      <vt:variant>
        <vt:lpwstr>https://www.cbd.int/documents/CBD/NP/MOP/6/1/ADD2/REV1</vt:lpwstr>
      </vt:variant>
      <vt:variant>
        <vt:lpwstr/>
      </vt:variant>
      <vt:variant>
        <vt:i4>4390991</vt:i4>
      </vt:variant>
      <vt:variant>
        <vt:i4>9</vt:i4>
      </vt:variant>
      <vt:variant>
        <vt:i4>0</vt:i4>
      </vt:variant>
      <vt:variant>
        <vt:i4>5</vt:i4>
      </vt:variant>
      <vt:variant>
        <vt:lpwstr>https://www.cbd.int/documents/CBD/NP/MOP/6/1/ADD1</vt:lpwstr>
      </vt:variant>
      <vt:variant>
        <vt:lpwstr/>
      </vt:variant>
      <vt:variant>
        <vt:i4>4587524</vt:i4>
      </vt:variant>
      <vt:variant>
        <vt:i4>6</vt:i4>
      </vt:variant>
      <vt:variant>
        <vt:i4>0</vt:i4>
      </vt:variant>
      <vt:variant>
        <vt:i4>5</vt:i4>
      </vt:variant>
      <vt:variant>
        <vt:lpwstr>https://www.cbd.int/documents/CBD/NP/MOP/6/1</vt:lpwstr>
      </vt:variant>
      <vt:variant>
        <vt:lpwstr/>
      </vt:variant>
      <vt:variant>
        <vt:i4>196676</vt:i4>
      </vt:variant>
      <vt:variant>
        <vt:i4>3</vt:i4>
      </vt:variant>
      <vt:variant>
        <vt:i4>0</vt:i4>
      </vt:variant>
      <vt:variant>
        <vt:i4>5</vt:i4>
      </vt:variant>
      <vt:variant>
        <vt:lpwstr>https://www.cbd.int/documents/CBD/IMP/OM/2026/1/8</vt:lpwstr>
      </vt:variant>
      <vt:variant>
        <vt:lpwstr/>
      </vt:variant>
      <vt:variant>
        <vt:i4>8257582</vt:i4>
      </vt:variant>
      <vt:variant>
        <vt:i4>0</vt:i4>
      </vt:variant>
      <vt:variant>
        <vt:i4>0</vt:i4>
      </vt:variant>
      <vt:variant>
        <vt:i4>5</vt:i4>
      </vt:variant>
      <vt:variant>
        <vt:lpwstr>https://www.cbd.int/meetings/NP-MOP-06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informe de la reunión</dc:title>
  <dc:subject>CBD/NP/MOP/6/L.1</dc:subject>
  <dc:creator>Veronique Lefebvre</dc:creator>
  <cp:keywords>Convention on Biological Diversity</cp:keywords>
  <cp:lastModifiedBy>Giovanna Sabatini</cp:lastModifiedBy>
  <cp:revision>33</cp:revision>
  <cp:lastPrinted>2020-01-22T04:56:00Z</cp:lastPrinted>
  <dcterms:created xsi:type="dcterms:W3CDTF">2026-10-29T17:45:00Z</dcterms:created>
  <dcterms:modified xsi:type="dcterms:W3CDTF">2026-10-30T10:53:00Z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