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74038" w14:paraId="2FD00814" w14:textId="77777777" w:rsidTr="00CF1848">
        <w:trPr>
          <w:trHeight w:val="709"/>
        </w:trPr>
        <w:tc>
          <w:tcPr>
            <w:tcW w:w="976" w:type="dxa"/>
            <w:tcBorders>
              <w:bottom w:val="single" w:sz="12" w:space="0" w:color="auto"/>
            </w:tcBorders>
          </w:tcPr>
          <w:p w14:paraId="2FD00811" w14:textId="77777777" w:rsidR="00C9161D" w:rsidRPr="00E74038" w:rsidRDefault="00C9161D">
            <w:pPr>
              <w:rPr>
                <w:kern w:val="22"/>
              </w:rPr>
            </w:pPr>
            <w:r w:rsidRPr="00E74038">
              <w:rPr>
                <w:noProof/>
                <w:kern w:val="22"/>
                <w:lang w:val="fr-FR" w:eastAsia="fr-F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E74038" w:rsidRDefault="00C9161D">
            <w:pPr>
              <w:rPr>
                <w:kern w:val="22"/>
              </w:rPr>
            </w:pPr>
            <w:r w:rsidRPr="00E74038">
              <w:rPr>
                <w:noProof/>
                <w:kern w:val="22"/>
                <w:lang w:val="fr-FR" w:eastAsia="fr-F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E74038" w:rsidRDefault="00C9161D" w:rsidP="00C9161D">
            <w:pPr>
              <w:jc w:val="right"/>
              <w:rPr>
                <w:rFonts w:ascii="Arial" w:hAnsi="Arial" w:cs="Arial"/>
                <w:b/>
                <w:kern w:val="22"/>
                <w:sz w:val="32"/>
                <w:szCs w:val="32"/>
              </w:rPr>
            </w:pPr>
            <w:r w:rsidRPr="00E74038">
              <w:rPr>
                <w:rFonts w:ascii="Arial" w:hAnsi="Arial" w:cs="Arial"/>
                <w:b/>
                <w:kern w:val="22"/>
                <w:sz w:val="32"/>
                <w:szCs w:val="32"/>
              </w:rPr>
              <w:t>CBD</w:t>
            </w:r>
          </w:p>
        </w:tc>
      </w:tr>
      <w:tr w:rsidR="00C9161D" w:rsidRPr="00E74038" w14:paraId="2FD0081E" w14:textId="77777777" w:rsidTr="00CF1848">
        <w:tc>
          <w:tcPr>
            <w:tcW w:w="6117" w:type="dxa"/>
            <w:gridSpan w:val="2"/>
            <w:tcBorders>
              <w:top w:val="single" w:sz="12" w:space="0" w:color="auto"/>
              <w:bottom w:val="single" w:sz="36" w:space="0" w:color="auto"/>
            </w:tcBorders>
            <w:vAlign w:val="center"/>
          </w:tcPr>
          <w:p w14:paraId="2FD00815" w14:textId="64B2FDE4" w:rsidR="00C9161D" w:rsidRPr="00E74038" w:rsidRDefault="00396ABB" w:rsidP="00C9161D">
            <w:pPr>
              <w:rPr>
                <w:kern w:val="22"/>
              </w:rPr>
            </w:pPr>
            <w:r w:rsidRPr="00EA2E32">
              <w:rPr>
                <w:bCs/>
                <w:noProof/>
                <w:lang w:val="fr-FR" w:eastAsia="fr-FR"/>
              </w:rPr>
              <w:drawing>
                <wp:inline distT="0" distB="0" distL="0" distR="0" wp14:anchorId="41C311B5" wp14:editId="738B2C96">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E74038" w:rsidRDefault="00C9161D" w:rsidP="00176CEE">
            <w:pPr>
              <w:ind w:left="1215"/>
              <w:rPr>
                <w:kern w:val="22"/>
                <w:szCs w:val="22"/>
              </w:rPr>
            </w:pPr>
            <w:r w:rsidRPr="00E74038">
              <w:rPr>
                <w:kern w:val="22"/>
                <w:szCs w:val="22"/>
              </w:rPr>
              <w:t>Distr.</w:t>
            </w:r>
          </w:p>
          <w:p w14:paraId="2FD00817" w14:textId="63EBF1F0" w:rsidR="00C9161D" w:rsidRPr="00E74038" w:rsidRDefault="00E74C7A"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A140A2">
                  <w:rPr>
                    <w:kern w:val="22"/>
                    <w:szCs w:val="22"/>
                  </w:rPr>
                  <w:t>LIMITEE</w:t>
                </w:r>
              </w:sdtContent>
            </w:sdt>
          </w:p>
          <w:p w14:paraId="2FD00818" w14:textId="77777777" w:rsidR="00C9161D" w:rsidRPr="00E74038" w:rsidRDefault="00C9161D" w:rsidP="00176CEE">
            <w:pPr>
              <w:ind w:left="1215"/>
              <w:rPr>
                <w:kern w:val="22"/>
                <w:szCs w:val="22"/>
              </w:rPr>
            </w:pPr>
          </w:p>
          <w:p w14:paraId="2FD00819" w14:textId="3A1A1421" w:rsidR="00C9161D" w:rsidRPr="00E74038" w:rsidRDefault="00E74C7A"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74603" w:rsidRPr="000C6A9E">
                  <w:rPr>
                    <w:kern w:val="22"/>
                  </w:rPr>
                  <w:t>CBD/C</w:t>
                </w:r>
                <w:r w:rsidR="005A20A4" w:rsidRPr="000C6A9E">
                  <w:rPr>
                    <w:kern w:val="22"/>
                  </w:rPr>
                  <w:t>O</w:t>
                </w:r>
                <w:r w:rsidR="00F9047E" w:rsidRPr="000C6A9E">
                  <w:rPr>
                    <w:kern w:val="22"/>
                  </w:rPr>
                  <w:t>P/</w:t>
                </w:r>
                <w:r w:rsidR="005A20A4" w:rsidRPr="000C6A9E">
                  <w:rPr>
                    <w:kern w:val="22"/>
                  </w:rPr>
                  <w:t>14</w:t>
                </w:r>
                <w:r w:rsidR="00874603" w:rsidRPr="000C6A9E">
                  <w:rPr>
                    <w:kern w:val="22"/>
                  </w:rPr>
                  <w:t>/L.31</w:t>
                </w:r>
              </w:sdtContent>
            </w:sdt>
          </w:p>
          <w:p w14:paraId="2FD0081A" w14:textId="3662E4CD" w:rsidR="00C9161D" w:rsidRPr="00E74038" w:rsidRDefault="00B31690" w:rsidP="00176CEE">
            <w:pPr>
              <w:ind w:left="1215"/>
              <w:rPr>
                <w:kern w:val="22"/>
                <w:szCs w:val="22"/>
              </w:rPr>
            </w:pPr>
            <w:r w:rsidRPr="00E74038">
              <w:rPr>
                <w:kern w:val="22"/>
                <w:szCs w:val="22"/>
              </w:rPr>
              <w:t>28</w:t>
            </w:r>
            <w:r w:rsidR="00F6586C" w:rsidRPr="00E74038">
              <w:rPr>
                <w:kern w:val="22"/>
                <w:szCs w:val="22"/>
              </w:rPr>
              <w:t xml:space="preserve"> </w:t>
            </w:r>
            <w:r w:rsidR="00A140A2">
              <w:rPr>
                <w:kern w:val="22"/>
                <w:szCs w:val="22"/>
              </w:rPr>
              <w:t>novemb</w:t>
            </w:r>
            <w:r w:rsidR="00ED72FA" w:rsidRPr="00E74038">
              <w:rPr>
                <w:kern w:val="22"/>
                <w:szCs w:val="22"/>
              </w:rPr>
              <w:t>r</w:t>
            </w:r>
            <w:r w:rsidR="00A140A2">
              <w:rPr>
                <w:kern w:val="22"/>
                <w:szCs w:val="22"/>
              </w:rPr>
              <w:t>e</w:t>
            </w:r>
            <w:r w:rsidR="00F6586C" w:rsidRPr="00E74038">
              <w:rPr>
                <w:kern w:val="22"/>
                <w:szCs w:val="22"/>
              </w:rPr>
              <w:t xml:space="preserve"> 2018</w:t>
            </w:r>
          </w:p>
          <w:p w14:paraId="2FD0081B" w14:textId="77777777" w:rsidR="00C9161D" w:rsidRDefault="00C9161D" w:rsidP="00176CEE">
            <w:pPr>
              <w:ind w:left="1215"/>
              <w:rPr>
                <w:kern w:val="22"/>
                <w:szCs w:val="22"/>
              </w:rPr>
            </w:pPr>
          </w:p>
          <w:p w14:paraId="0B3DBCCA" w14:textId="77777777" w:rsidR="00A140A2" w:rsidRDefault="00A140A2" w:rsidP="00176CEE">
            <w:pPr>
              <w:ind w:left="1215"/>
              <w:rPr>
                <w:kern w:val="22"/>
                <w:szCs w:val="22"/>
              </w:rPr>
            </w:pPr>
          </w:p>
          <w:p w14:paraId="0AF06830" w14:textId="42BDED19" w:rsidR="00A140A2" w:rsidRPr="00E74038" w:rsidRDefault="00A140A2" w:rsidP="00176CEE">
            <w:pPr>
              <w:ind w:left="1215"/>
              <w:rPr>
                <w:kern w:val="22"/>
                <w:szCs w:val="22"/>
              </w:rPr>
            </w:pPr>
            <w:r>
              <w:rPr>
                <w:kern w:val="22"/>
                <w:szCs w:val="22"/>
              </w:rPr>
              <w:t>FRANÇAIS</w:t>
            </w:r>
          </w:p>
          <w:p w14:paraId="2FD0081C" w14:textId="3BC32532" w:rsidR="00C9161D" w:rsidRPr="00E74038" w:rsidRDefault="006B2290" w:rsidP="00176CEE">
            <w:pPr>
              <w:ind w:left="1215"/>
              <w:rPr>
                <w:kern w:val="22"/>
                <w:szCs w:val="22"/>
              </w:rPr>
            </w:pPr>
            <w:r w:rsidRPr="00E74038">
              <w:rPr>
                <w:kern w:val="22"/>
                <w:szCs w:val="22"/>
              </w:rPr>
              <w:t>ORIGINAL</w:t>
            </w:r>
            <w:r w:rsidR="00A140A2">
              <w:rPr>
                <w:kern w:val="22"/>
                <w:szCs w:val="22"/>
              </w:rPr>
              <w:t xml:space="preserve"> </w:t>
            </w:r>
            <w:r w:rsidRPr="00E74038">
              <w:rPr>
                <w:kern w:val="22"/>
                <w:szCs w:val="22"/>
              </w:rPr>
              <w:t xml:space="preserve">: </w:t>
            </w:r>
            <w:r w:rsidR="00A140A2">
              <w:rPr>
                <w:kern w:val="22"/>
                <w:szCs w:val="22"/>
              </w:rPr>
              <w:t>A</w:t>
            </w:r>
            <w:r w:rsidR="00C9161D" w:rsidRPr="00E74038">
              <w:rPr>
                <w:kern w:val="22"/>
                <w:szCs w:val="22"/>
              </w:rPr>
              <w:t>NGL</w:t>
            </w:r>
            <w:r w:rsidR="00A140A2">
              <w:rPr>
                <w:kern w:val="22"/>
                <w:szCs w:val="22"/>
              </w:rPr>
              <w:t>AIS</w:t>
            </w:r>
          </w:p>
          <w:p w14:paraId="2FD0081D" w14:textId="77777777" w:rsidR="00C9161D" w:rsidRPr="00E74038" w:rsidRDefault="00C9161D">
            <w:pPr>
              <w:rPr>
                <w:kern w:val="22"/>
              </w:rPr>
            </w:pPr>
          </w:p>
        </w:tc>
      </w:tr>
    </w:tbl>
    <w:p w14:paraId="15C88BC5" w14:textId="3D544C34" w:rsidR="00A140A2" w:rsidRPr="00DF6A53" w:rsidRDefault="00A140A2" w:rsidP="00A140A2">
      <w:pPr>
        <w:pStyle w:val="Cornernotation"/>
        <w:kinsoku w:val="0"/>
        <w:overflowPunct w:val="0"/>
        <w:autoSpaceDE w:val="0"/>
        <w:autoSpaceDN w:val="0"/>
        <w:ind w:left="142" w:right="4423" w:hanging="142"/>
        <w:rPr>
          <w:snapToGrid w:val="0"/>
          <w:kern w:val="22"/>
          <w:szCs w:val="22"/>
          <w:lang w:val="fr-CA"/>
        </w:rPr>
      </w:pPr>
      <w:bookmarkStart w:id="0" w:name="_Hlk530040340"/>
      <w:r w:rsidRPr="00DF6A53">
        <w:rPr>
          <w:kern w:val="22"/>
          <w:lang w:val="fr-FR"/>
        </w:rPr>
        <w:t>CONFÉRENCE DES PARTIES À LA CONVENTION SUR LA DIVERSITÉ BIOLOGIQUE</w:t>
      </w:r>
    </w:p>
    <w:p w14:paraId="49A6B246" w14:textId="77777777" w:rsidR="00A140A2" w:rsidRPr="00DF6A53" w:rsidRDefault="00A140A2" w:rsidP="00A140A2">
      <w:pPr>
        <w:pStyle w:val="Cornernotation"/>
        <w:kinsoku w:val="0"/>
        <w:overflowPunct w:val="0"/>
        <w:autoSpaceDE w:val="0"/>
        <w:autoSpaceDN w:val="0"/>
        <w:ind w:left="187" w:right="4421" w:hanging="187"/>
        <w:rPr>
          <w:snapToGrid w:val="0"/>
          <w:kern w:val="22"/>
          <w:szCs w:val="22"/>
          <w:lang w:val="fr-FR"/>
        </w:rPr>
      </w:pPr>
      <w:r w:rsidRPr="00DF6A53">
        <w:rPr>
          <w:snapToGrid w:val="0"/>
          <w:kern w:val="22"/>
          <w:szCs w:val="22"/>
          <w:lang w:val="fr-FR"/>
        </w:rPr>
        <w:t>Quatorzième réunion</w:t>
      </w:r>
    </w:p>
    <w:p w14:paraId="1B11F9A1" w14:textId="77777777" w:rsidR="00A140A2" w:rsidRPr="00DF6A53" w:rsidRDefault="00A140A2" w:rsidP="00A140A2">
      <w:pPr>
        <w:pStyle w:val="NoSpacing"/>
        <w:rPr>
          <w:rFonts w:ascii="Times New Roman" w:hAnsi="Times New Roman"/>
          <w:lang w:val="fr-CA"/>
        </w:rPr>
      </w:pPr>
      <w:r w:rsidRPr="00DF6A53">
        <w:rPr>
          <w:rFonts w:ascii="Times New Roman" w:hAnsi="Times New Roman"/>
          <w:noProof/>
          <w:snapToGrid w:val="0"/>
          <w:kern w:val="22"/>
          <w:lang w:val="fr-FR"/>
        </w:rPr>
        <w:t>Sharm</w:t>
      </w:r>
      <w:r w:rsidRPr="00DF6A53">
        <w:rPr>
          <w:rFonts w:ascii="Times New Roman" w:hAnsi="Times New Roman"/>
          <w:snapToGrid w:val="0"/>
          <w:kern w:val="22"/>
          <w:lang w:val="fr-FR"/>
        </w:rPr>
        <w:t xml:space="preserve"> El-Sheikh, Égypte, 17-29 novembre </w:t>
      </w:r>
      <w:r w:rsidRPr="00DF6A53">
        <w:rPr>
          <w:rFonts w:ascii="Times New Roman" w:hAnsi="Times New Roman"/>
          <w:lang w:val="fr-CA"/>
        </w:rPr>
        <w:t>2018</w:t>
      </w:r>
    </w:p>
    <w:p w14:paraId="1BA252EF" w14:textId="77777777" w:rsidR="00A140A2" w:rsidRPr="00A140A2" w:rsidRDefault="00A140A2" w:rsidP="00A140A2">
      <w:pPr>
        <w:spacing w:after="240"/>
        <w:rPr>
          <w:szCs w:val="22"/>
          <w:lang w:val="fr-FR"/>
        </w:rPr>
      </w:pPr>
      <w:r w:rsidRPr="00DF6A53">
        <w:rPr>
          <w:lang w:val="fr-CA"/>
        </w:rPr>
        <w:t xml:space="preserve">Point </w:t>
      </w:r>
      <w:r>
        <w:rPr>
          <w:lang w:val="fr-CA"/>
        </w:rPr>
        <w:t>27</w:t>
      </w:r>
      <w:r w:rsidRPr="00DF6A53">
        <w:rPr>
          <w:lang w:val="fr-CA"/>
        </w:rPr>
        <w:t xml:space="preserve"> de l’ordre du jour</w:t>
      </w:r>
    </w:p>
    <w:bookmarkEnd w:id="0"/>
    <w:p w14:paraId="2FD00824" w14:textId="3AF0E19E" w:rsidR="00C9161D" w:rsidRPr="00A140A2" w:rsidRDefault="00A140A2" w:rsidP="00A140A2">
      <w:pPr>
        <w:spacing w:before="240" w:after="240"/>
        <w:jc w:val="center"/>
        <w:rPr>
          <w:b/>
          <w:caps/>
          <w:kern w:val="22"/>
          <w:szCs w:val="22"/>
          <w:lang w:val="fr-FR"/>
        </w:rPr>
      </w:pPr>
      <w:r>
        <w:rPr>
          <w:rStyle w:val="Heading2Char"/>
          <w:caps/>
          <w:kern w:val="22"/>
          <w:szCs w:val="22"/>
          <w:lang w:val="fr-FR"/>
        </w:rPr>
        <w:t>biologIE DE SYNTHÈSE</w:t>
      </w:r>
    </w:p>
    <w:p w14:paraId="2FD00826" w14:textId="52C10118" w:rsidR="00176CEE" w:rsidRPr="00A140A2" w:rsidRDefault="00A140A2" w:rsidP="00A140A2">
      <w:pPr>
        <w:pStyle w:val="Style1"/>
        <w:spacing w:after="240"/>
        <w:rPr>
          <w:i w:val="0"/>
          <w:kern w:val="22"/>
          <w:szCs w:val="22"/>
          <w:lang w:val="fr-FR"/>
        </w:rPr>
      </w:pPr>
      <w:r w:rsidRPr="00A140A2">
        <w:rPr>
          <w:i w:val="0"/>
          <w:szCs w:val="22"/>
          <w:lang w:val="fr-FR"/>
        </w:rPr>
        <w:t xml:space="preserve">Projet de décision </w:t>
      </w:r>
      <w:r>
        <w:rPr>
          <w:i w:val="0"/>
          <w:szCs w:val="22"/>
          <w:lang w:val="fr-FR"/>
        </w:rPr>
        <w:t>remis par la p</w:t>
      </w:r>
      <w:r w:rsidRPr="00A140A2">
        <w:rPr>
          <w:i w:val="0"/>
          <w:szCs w:val="22"/>
          <w:lang w:val="fr-FR"/>
        </w:rPr>
        <w:t xml:space="preserve">résidente du Groupe de travail </w:t>
      </w:r>
      <w:r w:rsidR="00B31690" w:rsidRPr="00A140A2">
        <w:rPr>
          <w:i w:val="0"/>
          <w:kern w:val="22"/>
          <w:szCs w:val="22"/>
          <w:lang w:val="fr-FR"/>
        </w:rPr>
        <w:t>II</w:t>
      </w:r>
    </w:p>
    <w:p w14:paraId="598F7CE6"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kern w:val="22"/>
          <w:szCs w:val="22"/>
          <w:lang w:val="fr-CA"/>
        </w:rPr>
        <w:t>La Conférence des Parties</w:t>
      </w:r>
      <w:r w:rsidRPr="002124C3">
        <w:rPr>
          <w:iCs/>
          <w:snapToGrid w:val="0"/>
          <w:color w:val="000000"/>
          <w:kern w:val="22"/>
          <w:szCs w:val="22"/>
          <w:lang w:val="fr-CA"/>
        </w:rPr>
        <w:t>,</w:t>
      </w:r>
    </w:p>
    <w:p w14:paraId="70B76FD3"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i/>
          <w:snapToGrid w:val="0"/>
          <w:color w:val="000000"/>
          <w:kern w:val="22"/>
          <w:szCs w:val="22"/>
          <w:lang w:val="fr-CA"/>
        </w:rPr>
      </w:pPr>
      <w:r w:rsidRPr="001219ED">
        <w:rPr>
          <w:i/>
          <w:snapToGrid w:val="0"/>
          <w:color w:val="000000"/>
          <w:kern w:val="22"/>
          <w:szCs w:val="22"/>
          <w:lang w:val="fr-CA"/>
        </w:rPr>
        <w:t xml:space="preserve">Rappelant </w:t>
      </w:r>
      <w:r w:rsidRPr="001219ED">
        <w:rPr>
          <w:snapToGrid w:val="0"/>
          <w:color w:val="000000"/>
          <w:kern w:val="22"/>
          <w:szCs w:val="22"/>
          <w:lang w:val="fr-CA"/>
        </w:rPr>
        <w:t>les décisions</w:t>
      </w:r>
      <w:r>
        <w:rPr>
          <w:i/>
          <w:snapToGrid w:val="0"/>
          <w:color w:val="000000"/>
          <w:kern w:val="22"/>
          <w:szCs w:val="22"/>
          <w:lang w:val="fr-CA"/>
        </w:rPr>
        <w:t> </w:t>
      </w:r>
      <w:r w:rsidRPr="001219ED">
        <w:rPr>
          <w:iCs/>
          <w:snapToGrid w:val="0"/>
          <w:kern w:val="22"/>
          <w:szCs w:val="22"/>
          <w:lang w:val="fr-CA"/>
        </w:rPr>
        <w:t>XII/24</w:t>
      </w:r>
      <w:r>
        <w:rPr>
          <w:iCs/>
          <w:snapToGrid w:val="0"/>
          <w:kern w:val="22"/>
          <w:szCs w:val="22"/>
          <w:lang w:val="fr-CA"/>
        </w:rPr>
        <w:t xml:space="preserve"> et </w:t>
      </w:r>
      <w:r w:rsidRPr="001219ED">
        <w:rPr>
          <w:iCs/>
          <w:snapToGrid w:val="0"/>
          <w:kern w:val="22"/>
          <w:szCs w:val="22"/>
          <w:lang w:val="fr-CA"/>
        </w:rPr>
        <w:t>XIII/17</w:t>
      </w:r>
      <w:r>
        <w:rPr>
          <w:iCs/>
          <w:snapToGrid w:val="0"/>
          <w:kern w:val="22"/>
          <w:szCs w:val="22"/>
          <w:lang w:val="fr-CA"/>
        </w:rPr>
        <w:t>,</w:t>
      </w:r>
    </w:p>
    <w:p w14:paraId="4849DD8D"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sidRPr="002124C3">
        <w:rPr>
          <w:snapToGrid w:val="0"/>
          <w:kern w:val="22"/>
          <w:szCs w:val="22"/>
          <w:lang w:val="fr-CA"/>
        </w:rPr>
        <w:t>1.</w:t>
      </w:r>
      <w:r w:rsidRPr="002124C3">
        <w:rPr>
          <w:snapToGrid w:val="0"/>
          <w:kern w:val="22"/>
          <w:szCs w:val="22"/>
          <w:lang w:val="fr-CA"/>
        </w:rPr>
        <w:tab/>
      </w:r>
      <w:r>
        <w:rPr>
          <w:i/>
          <w:snapToGrid w:val="0"/>
          <w:color w:val="000000"/>
          <w:kern w:val="22"/>
          <w:szCs w:val="22"/>
          <w:lang w:val="fr-CA"/>
        </w:rPr>
        <w:t>Se félicite</w:t>
      </w:r>
      <w:r>
        <w:rPr>
          <w:iCs/>
          <w:snapToGrid w:val="0"/>
          <w:color w:val="000000"/>
          <w:kern w:val="22"/>
          <w:szCs w:val="22"/>
          <w:lang w:val="fr-CA"/>
        </w:rPr>
        <w:t xml:space="preserve"> </w:t>
      </w:r>
      <w:r w:rsidRPr="001219ED">
        <w:rPr>
          <w:snapToGrid w:val="0"/>
          <w:color w:val="000000"/>
          <w:kern w:val="22"/>
          <w:szCs w:val="22"/>
          <w:lang w:val="fr-CA"/>
        </w:rPr>
        <w:t xml:space="preserve">des résultats de la </w:t>
      </w:r>
      <w:r w:rsidRPr="001219ED">
        <w:rPr>
          <w:snapToGrid w:val="0"/>
          <w:kern w:val="22"/>
          <w:szCs w:val="22"/>
          <w:lang w:val="fr-CA"/>
        </w:rPr>
        <w:t xml:space="preserve">réunion du Groupe spécial d’experts techniques sur la biologie de synthèse, tenue à Montréal (Canada), </w:t>
      </w:r>
      <w:r>
        <w:rPr>
          <w:snapToGrid w:val="0"/>
          <w:kern w:val="22"/>
          <w:szCs w:val="22"/>
          <w:lang w:val="fr-CA"/>
        </w:rPr>
        <w:t>du 5 au 8 </w:t>
      </w:r>
      <w:r w:rsidRPr="001219ED">
        <w:rPr>
          <w:snapToGrid w:val="0"/>
          <w:kern w:val="22"/>
          <w:szCs w:val="22"/>
          <w:lang w:val="fr-CA"/>
        </w:rPr>
        <w:t>décembre</w:t>
      </w:r>
      <w:r>
        <w:rPr>
          <w:snapToGrid w:val="0"/>
          <w:kern w:val="22"/>
          <w:szCs w:val="22"/>
          <w:lang w:val="fr-CA"/>
        </w:rPr>
        <w:t> </w:t>
      </w:r>
      <w:r w:rsidRPr="001219ED">
        <w:rPr>
          <w:snapToGrid w:val="0"/>
          <w:kern w:val="22"/>
          <w:szCs w:val="22"/>
          <w:lang w:val="fr-CA"/>
        </w:rPr>
        <w:t>2017</w:t>
      </w:r>
      <w:r w:rsidRPr="001219ED">
        <w:rPr>
          <w:rStyle w:val="FootnoteReference"/>
          <w:rFonts w:eastAsiaTheme="majorEastAsia"/>
          <w:snapToGrid w:val="0"/>
          <w:kern w:val="22"/>
          <w:szCs w:val="22"/>
          <w:lang w:val="fr-CA"/>
        </w:rPr>
        <w:footnoteReference w:id="1"/>
      </w:r>
      <w:r>
        <w:rPr>
          <w:snapToGrid w:val="0"/>
          <w:kern w:val="22"/>
          <w:szCs w:val="22"/>
          <w:lang w:val="fr-CA"/>
        </w:rPr>
        <w:t>;</w:t>
      </w:r>
    </w:p>
    <w:p w14:paraId="54C53347"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color w:val="000000"/>
          <w:kern w:val="22"/>
          <w:szCs w:val="22"/>
          <w:lang w:val="fr-CA"/>
        </w:rPr>
        <w:t>2.</w:t>
      </w:r>
      <w:r w:rsidRPr="002124C3">
        <w:rPr>
          <w:snapToGrid w:val="0"/>
          <w:color w:val="000000"/>
          <w:kern w:val="22"/>
          <w:szCs w:val="22"/>
          <w:lang w:val="fr-CA"/>
        </w:rPr>
        <w:tab/>
      </w:r>
      <w:r>
        <w:rPr>
          <w:i/>
          <w:iCs/>
          <w:snapToGrid w:val="0"/>
          <w:color w:val="000000"/>
          <w:kern w:val="22"/>
          <w:szCs w:val="22"/>
          <w:lang w:val="fr-CA"/>
        </w:rPr>
        <w:t xml:space="preserve">Reconnaît </w:t>
      </w:r>
      <w:r w:rsidRPr="001219ED">
        <w:rPr>
          <w:snapToGrid w:val="0"/>
          <w:color w:val="000000"/>
          <w:kern w:val="22"/>
          <w:szCs w:val="22"/>
          <w:lang w:val="fr-CA"/>
        </w:rPr>
        <w:t xml:space="preserve">que la biologie de synthèse </w:t>
      </w:r>
      <w:r>
        <w:rPr>
          <w:snapToGrid w:val="0"/>
          <w:kern w:val="22"/>
          <w:szCs w:val="22"/>
          <w:lang w:val="fr-CA"/>
        </w:rPr>
        <w:t>est une que</w:t>
      </w:r>
      <w:r w:rsidRPr="001219ED">
        <w:rPr>
          <w:snapToGrid w:val="0"/>
          <w:kern w:val="22"/>
          <w:szCs w:val="22"/>
          <w:lang w:val="fr-CA"/>
        </w:rPr>
        <w:t>stion pluridisciplinaire</w:t>
      </w:r>
      <w:r>
        <w:rPr>
          <w:snapToGrid w:val="0"/>
          <w:kern w:val="22"/>
          <w:szCs w:val="22"/>
          <w:lang w:val="fr-CA"/>
        </w:rPr>
        <w:t xml:space="preserve"> qui évolue rapidement, avec des </w:t>
      </w:r>
      <w:r w:rsidRPr="001219ED">
        <w:rPr>
          <w:snapToGrid w:val="0"/>
          <w:color w:val="000000"/>
          <w:kern w:val="22"/>
          <w:szCs w:val="22"/>
          <w:lang w:val="fr-CA"/>
        </w:rPr>
        <w:t xml:space="preserve">avantages potentiels et </w:t>
      </w:r>
      <w:r>
        <w:rPr>
          <w:snapToGrid w:val="0"/>
          <w:color w:val="000000"/>
          <w:kern w:val="22"/>
          <w:szCs w:val="22"/>
          <w:lang w:val="fr-CA"/>
        </w:rPr>
        <w:t>des effets défavorabl</w:t>
      </w:r>
      <w:r w:rsidRPr="001219ED">
        <w:rPr>
          <w:snapToGrid w:val="0"/>
          <w:color w:val="000000"/>
          <w:kern w:val="22"/>
          <w:szCs w:val="22"/>
          <w:lang w:val="fr-CA"/>
        </w:rPr>
        <w:t xml:space="preserve">es </w:t>
      </w:r>
      <w:r>
        <w:rPr>
          <w:snapToGrid w:val="0"/>
          <w:color w:val="000000"/>
          <w:kern w:val="22"/>
          <w:szCs w:val="22"/>
          <w:lang w:val="fr-CA"/>
        </w:rPr>
        <w:t xml:space="preserve">potentiels </w:t>
      </w:r>
      <w:r w:rsidRPr="001219ED">
        <w:rPr>
          <w:snapToGrid w:val="0"/>
          <w:color w:val="000000"/>
          <w:kern w:val="22"/>
          <w:szCs w:val="22"/>
          <w:lang w:val="fr-CA"/>
        </w:rPr>
        <w:t>au regard des trois objectifs de la Convention</w:t>
      </w:r>
      <w:r>
        <w:rPr>
          <w:snapToGrid w:val="0"/>
          <w:color w:val="000000"/>
          <w:kern w:val="22"/>
          <w:szCs w:val="22"/>
          <w:lang w:val="fr-CA"/>
        </w:rPr>
        <w:t xml:space="preserve"> sur la diversité biologique;</w:t>
      </w:r>
    </w:p>
    <w:p w14:paraId="2C4D0874" w14:textId="4215CEB6" w:rsidR="006D275E"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sidRPr="002124C3">
        <w:rPr>
          <w:snapToGrid w:val="0"/>
          <w:kern w:val="22"/>
          <w:szCs w:val="22"/>
          <w:lang w:val="fr-CA"/>
        </w:rPr>
        <w:t>3.</w:t>
      </w:r>
      <w:r w:rsidRPr="002124C3">
        <w:rPr>
          <w:snapToGrid w:val="0"/>
          <w:kern w:val="22"/>
          <w:szCs w:val="22"/>
          <w:lang w:val="fr-CA"/>
        </w:rPr>
        <w:tab/>
      </w:r>
      <w:r w:rsidRPr="00E62F6C">
        <w:rPr>
          <w:i/>
          <w:iCs/>
          <w:snapToGrid w:val="0"/>
          <w:kern w:val="22"/>
          <w:szCs w:val="22"/>
          <w:lang w:val="fr-CA"/>
        </w:rPr>
        <w:t>Convient</w:t>
      </w:r>
      <w:r>
        <w:rPr>
          <w:snapToGrid w:val="0"/>
          <w:kern w:val="22"/>
          <w:szCs w:val="22"/>
          <w:lang w:val="fr-CA"/>
        </w:rPr>
        <w:t xml:space="preserve"> </w:t>
      </w:r>
      <w:r w:rsidRPr="001219ED">
        <w:rPr>
          <w:snapToGrid w:val="0"/>
          <w:color w:val="000000"/>
          <w:kern w:val="22"/>
          <w:szCs w:val="22"/>
          <w:lang w:val="fr-CA"/>
        </w:rPr>
        <w:t xml:space="preserve">qu’une </w:t>
      </w:r>
      <w:bookmarkStart w:id="1" w:name="_GoBack"/>
      <w:bookmarkEnd w:id="1"/>
      <w:r w:rsidRPr="001219ED">
        <w:rPr>
          <w:snapToGrid w:val="0"/>
          <w:color w:val="000000"/>
          <w:kern w:val="22"/>
          <w:szCs w:val="22"/>
          <w:lang w:val="fr-CA"/>
        </w:rPr>
        <w:t>analyse prospective, un suivi et une éva</w:t>
      </w:r>
      <w:r>
        <w:rPr>
          <w:snapToGrid w:val="0"/>
          <w:color w:val="000000"/>
          <w:kern w:val="22"/>
          <w:szCs w:val="22"/>
          <w:lang w:val="fr-CA"/>
        </w:rPr>
        <w:t xml:space="preserve">luation </w:t>
      </w:r>
      <w:r w:rsidRPr="001219ED">
        <w:rPr>
          <w:snapToGrid w:val="0"/>
          <w:color w:val="000000"/>
          <w:kern w:val="22"/>
          <w:szCs w:val="22"/>
          <w:lang w:val="fr-CA"/>
        </w:rPr>
        <w:t xml:space="preserve">des </w:t>
      </w:r>
      <w:r>
        <w:rPr>
          <w:snapToGrid w:val="0"/>
          <w:color w:val="000000"/>
          <w:kern w:val="22"/>
          <w:szCs w:val="22"/>
          <w:lang w:val="fr-CA"/>
        </w:rPr>
        <w:t xml:space="preserve">dernières </w:t>
      </w:r>
      <w:r w:rsidRPr="001219ED">
        <w:rPr>
          <w:snapToGrid w:val="0"/>
          <w:color w:val="000000"/>
          <w:kern w:val="22"/>
          <w:szCs w:val="22"/>
          <w:lang w:val="fr-CA"/>
        </w:rPr>
        <w:t xml:space="preserve">avancées </w:t>
      </w:r>
      <w:r>
        <w:rPr>
          <w:snapToGrid w:val="0"/>
          <w:color w:val="000000"/>
          <w:kern w:val="22"/>
          <w:szCs w:val="22"/>
          <w:lang w:val="fr-CA"/>
        </w:rPr>
        <w:t xml:space="preserve">technologiques </w:t>
      </w:r>
      <w:r w:rsidRPr="001219ED">
        <w:rPr>
          <w:snapToGrid w:val="0"/>
          <w:color w:val="000000"/>
          <w:kern w:val="22"/>
          <w:szCs w:val="22"/>
          <w:lang w:val="fr-CA"/>
        </w:rPr>
        <w:t>sont</w:t>
      </w:r>
      <w:r w:rsidR="00FF7E2E">
        <w:rPr>
          <w:color w:val="000000"/>
          <w:kern w:val="22"/>
          <w:szCs w:val="22"/>
          <w:lang w:val="fr-FR" w:eastAsia="x-none"/>
        </w:rPr>
        <w:t xml:space="preserve"> nécessaires</w:t>
      </w:r>
      <w:r>
        <w:rPr>
          <w:snapToGrid w:val="0"/>
          <w:color w:val="000000"/>
          <w:kern w:val="22"/>
          <w:szCs w:val="22"/>
          <w:lang w:val="fr-CA"/>
        </w:rPr>
        <w:t xml:space="preserve"> afin d’examin</w:t>
      </w:r>
      <w:r w:rsidRPr="001219ED">
        <w:rPr>
          <w:snapToGrid w:val="0"/>
          <w:color w:val="000000"/>
          <w:kern w:val="22"/>
          <w:szCs w:val="22"/>
          <w:lang w:val="fr-CA"/>
        </w:rPr>
        <w:t>er les n</w:t>
      </w:r>
      <w:r>
        <w:rPr>
          <w:snapToGrid w:val="0"/>
          <w:color w:val="000000"/>
          <w:kern w:val="22"/>
          <w:szCs w:val="22"/>
          <w:lang w:val="fr-CA"/>
        </w:rPr>
        <w:t>ouvelles informations concernant les impacts positifs et négatif</w:t>
      </w:r>
      <w:r w:rsidRPr="001219ED">
        <w:rPr>
          <w:snapToGrid w:val="0"/>
          <w:color w:val="000000"/>
          <w:kern w:val="22"/>
          <w:szCs w:val="22"/>
          <w:lang w:val="fr-CA"/>
        </w:rPr>
        <w:t>s de la biologie de synthèse au regard des trois objectifs de la Convention</w:t>
      </w:r>
      <w:r>
        <w:rPr>
          <w:snapToGrid w:val="0"/>
          <w:color w:val="000000"/>
          <w:kern w:val="22"/>
          <w:szCs w:val="22"/>
          <w:lang w:val="fr-CA"/>
        </w:rPr>
        <w:t xml:space="preserve">, et de ceux du </w:t>
      </w:r>
      <w:r w:rsidRPr="001219ED">
        <w:rPr>
          <w:snapToGrid w:val="0"/>
          <w:color w:val="000000"/>
          <w:kern w:val="22"/>
          <w:szCs w:val="22"/>
          <w:lang w:val="fr-CA"/>
        </w:rPr>
        <w:t>Protocole</w:t>
      </w:r>
      <w:r>
        <w:rPr>
          <w:snapToGrid w:val="0"/>
          <w:color w:val="000000"/>
          <w:kern w:val="22"/>
          <w:szCs w:val="22"/>
          <w:lang w:val="fr-CA"/>
        </w:rPr>
        <w:t xml:space="preserve"> de Nagoya et du Protocole de Cartagena;</w:t>
      </w:r>
    </w:p>
    <w:p w14:paraId="224A25EE" w14:textId="59B53B3A" w:rsidR="006D275E" w:rsidRPr="003D4AA1"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4</w:t>
      </w:r>
      <w:r w:rsidRPr="003D4AA1">
        <w:rPr>
          <w:snapToGrid w:val="0"/>
          <w:kern w:val="22"/>
          <w:szCs w:val="22"/>
          <w:lang w:val="fr-CA"/>
        </w:rPr>
        <w:t>.</w:t>
      </w:r>
      <w:r w:rsidRPr="003D4AA1">
        <w:rPr>
          <w:snapToGrid w:val="0"/>
          <w:kern w:val="22"/>
          <w:szCs w:val="22"/>
          <w:lang w:val="fr-CA"/>
        </w:rPr>
        <w:tab/>
      </w:r>
      <w:r w:rsidRPr="003D4AA1">
        <w:rPr>
          <w:i/>
          <w:snapToGrid w:val="0"/>
          <w:color w:val="000000"/>
          <w:kern w:val="22"/>
          <w:szCs w:val="22"/>
          <w:lang w:val="fr-CA"/>
        </w:rPr>
        <w:t>Reconnaît</w:t>
      </w:r>
      <w:r w:rsidRPr="003D4AA1">
        <w:rPr>
          <w:snapToGrid w:val="0"/>
          <w:color w:val="000000"/>
          <w:kern w:val="22"/>
          <w:szCs w:val="22"/>
          <w:lang w:val="fr-CA"/>
        </w:rPr>
        <w:t xml:space="preserve"> la nécessité d’</w:t>
      </w:r>
      <w:r>
        <w:rPr>
          <w:snapToGrid w:val="0"/>
          <w:color w:val="000000"/>
          <w:kern w:val="22"/>
          <w:szCs w:val="22"/>
          <w:lang w:val="fr-CA"/>
        </w:rPr>
        <w:t>effectuer</w:t>
      </w:r>
      <w:r w:rsidRPr="003D4AA1">
        <w:rPr>
          <w:snapToGrid w:val="0"/>
          <w:color w:val="000000"/>
          <w:kern w:val="22"/>
          <w:szCs w:val="22"/>
          <w:lang w:val="fr-CA"/>
        </w:rPr>
        <w:t xml:space="preserve"> une </w:t>
      </w:r>
      <w:r w:rsidRPr="003D4AA1">
        <w:rPr>
          <w:snapToGrid w:val="0"/>
          <w:kern w:val="22"/>
          <w:szCs w:val="22"/>
          <w:lang w:val="fr-CA"/>
        </w:rPr>
        <w:t>analyse de la bio</w:t>
      </w:r>
      <w:r>
        <w:rPr>
          <w:snapToGrid w:val="0"/>
          <w:kern w:val="22"/>
          <w:szCs w:val="22"/>
          <w:lang w:val="fr-CA"/>
        </w:rPr>
        <w:t>logie de synthèse au regard des critères énoncés au paragraphe 12 de la dé</w:t>
      </w:r>
      <w:r w:rsidRPr="003D4AA1">
        <w:rPr>
          <w:snapToGrid w:val="0"/>
          <w:kern w:val="22"/>
          <w:szCs w:val="22"/>
          <w:lang w:val="fr-CA"/>
        </w:rPr>
        <w:t>cision</w:t>
      </w:r>
      <w:r>
        <w:rPr>
          <w:snapToGrid w:val="0"/>
          <w:kern w:val="22"/>
          <w:szCs w:val="22"/>
          <w:lang w:val="fr-CA"/>
        </w:rPr>
        <w:t> IX/29</w:t>
      </w:r>
      <w:r w:rsidRPr="003D4AA1">
        <w:rPr>
          <w:snapToGrid w:val="0"/>
          <w:kern w:val="22"/>
          <w:szCs w:val="22"/>
          <w:lang w:val="fr-CA"/>
        </w:rPr>
        <w:t>,</w:t>
      </w:r>
      <w:r>
        <w:rPr>
          <w:snapToGrid w:val="0"/>
          <w:kern w:val="22"/>
          <w:szCs w:val="22"/>
          <w:lang w:val="fr-CA"/>
        </w:rPr>
        <w:t xml:space="preserve"> afin de parachever l</w:t>
      </w:r>
      <w:r w:rsidR="00FF7E2E">
        <w:rPr>
          <w:snapToGrid w:val="0"/>
          <w:kern w:val="22"/>
          <w:szCs w:val="22"/>
          <w:lang w:val="fr-CA"/>
        </w:rPr>
        <w:t>’analyse demandée au paragraphe </w:t>
      </w:r>
      <w:r>
        <w:rPr>
          <w:snapToGrid w:val="0"/>
          <w:kern w:val="22"/>
          <w:szCs w:val="22"/>
          <w:lang w:val="fr-CA"/>
        </w:rPr>
        <w:t>2 de la dé</w:t>
      </w:r>
      <w:r w:rsidRPr="003D4AA1">
        <w:rPr>
          <w:snapToGrid w:val="0"/>
          <w:kern w:val="22"/>
          <w:szCs w:val="22"/>
          <w:lang w:val="fr-CA"/>
        </w:rPr>
        <w:t>cision</w:t>
      </w:r>
      <w:r>
        <w:rPr>
          <w:snapToGrid w:val="0"/>
          <w:kern w:val="22"/>
          <w:szCs w:val="22"/>
          <w:lang w:val="fr-CA"/>
        </w:rPr>
        <w:t> XII/24 et au paragraphe 13 de la décision XIII/17</w:t>
      </w:r>
      <w:r w:rsidRPr="003D4AA1">
        <w:rPr>
          <w:snapToGrid w:val="0"/>
          <w:kern w:val="22"/>
          <w:szCs w:val="22"/>
          <w:lang w:val="fr-CA"/>
        </w:rPr>
        <w:t>;</w:t>
      </w:r>
    </w:p>
    <w:p w14:paraId="119DE27F" w14:textId="77777777" w:rsidR="006D275E"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kern w:val="22"/>
          <w:szCs w:val="22"/>
          <w:lang w:val="fr-CA"/>
        </w:rPr>
        <w:t>5</w:t>
      </w:r>
      <w:r w:rsidRPr="002124C3">
        <w:rPr>
          <w:snapToGrid w:val="0"/>
          <w:kern w:val="22"/>
          <w:szCs w:val="22"/>
          <w:lang w:val="fr-CA"/>
        </w:rPr>
        <w:t>.</w:t>
      </w:r>
      <w:r w:rsidRPr="002124C3">
        <w:rPr>
          <w:snapToGrid w:val="0"/>
          <w:kern w:val="22"/>
          <w:szCs w:val="22"/>
          <w:lang w:val="fr-CA"/>
        </w:rPr>
        <w:tab/>
      </w:r>
      <w:r w:rsidRPr="001219ED">
        <w:rPr>
          <w:i/>
          <w:snapToGrid w:val="0"/>
          <w:color w:val="000000"/>
          <w:kern w:val="22"/>
          <w:szCs w:val="22"/>
          <w:lang w:val="fr-CA"/>
        </w:rPr>
        <w:t>Reconnaît</w:t>
      </w:r>
      <w:r>
        <w:rPr>
          <w:i/>
          <w:snapToGrid w:val="0"/>
          <w:color w:val="000000"/>
          <w:kern w:val="22"/>
          <w:szCs w:val="22"/>
          <w:lang w:val="fr-CA"/>
        </w:rPr>
        <w:t xml:space="preserve"> aussi</w:t>
      </w:r>
      <w:r w:rsidRPr="001219ED">
        <w:rPr>
          <w:snapToGrid w:val="0"/>
          <w:color w:val="000000"/>
          <w:kern w:val="22"/>
          <w:szCs w:val="22"/>
          <w:lang w:val="fr-CA"/>
        </w:rPr>
        <w:t xml:space="preserve"> que les</w:t>
      </w:r>
      <w:r>
        <w:rPr>
          <w:snapToGrid w:val="0"/>
          <w:kern w:val="22"/>
          <w:szCs w:val="22"/>
          <w:lang w:val="fr-CA"/>
        </w:rPr>
        <w:t xml:space="preserve"> avancées découlant</w:t>
      </w:r>
      <w:r w:rsidRPr="001219ED">
        <w:rPr>
          <w:snapToGrid w:val="0"/>
          <w:kern w:val="22"/>
          <w:szCs w:val="22"/>
          <w:lang w:val="fr-CA"/>
        </w:rPr>
        <w:t xml:space="preserve"> de la recherche et développement dans le domaine</w:t>
      </w:r>
      <w:r w:rsidRPr="001219ED">
        <w:rPr>
          <w:snapToGrid w:val="0"/>
          <w:color w:val="000000"/>
          <w:kern w:val="22"/>
          <w:szCs w:val="22"/>
          <w:lang w:val="fr-CA"/>
        </w:rPr>
        <w:t xml:space="preserve"> de la biol</w:t>
      </w:r>
      <w:r>
        <w:rPr>
          <w:snapToGrid w:val="0"/>
          <w:color w:val="000000"/>
          <w:kern w:val="22"/>
          <w:szCs w:val="22"/>
          <w:lang w:val="fr-CA"/>
        </w:rPr>
        <w:t xml:space="preserve">ogie de synthèse peuvent poser des difficultés dans </w:t>
      </w:r>
      <w:r w:rsidRPr="001219ED">
        <w:rPr>
          <w:snapToGrid w:val="0"/>
          <w:color w:val="000000"/>
          <w:kern w:val="22"/>
          <w:szCs w:val="22"/>
          <w:lang w:val="fr-CA"/>
        </w:rPr>
        <w:t xml:space="preserve">certains pays, </w:t>
      </w:r>
      <w:r>
        <w:rPr>
          <w:snapToGrid w:val="0"/>
          <w:color w:val="000000"/>
          <w:kern w:val="22"/>
          <w:szCs w:val="22"/>
          <w:lang w:val="fr-CA"/>
        </w:rPr>
        <w:t xml:space="preserve">notamment les pays en développement et </w:t>
      </w:r>
      <w:r w:rsidRPr="001219ED">
        <w:rPr>
          <w:snapToGrid w:val="0"/>
          <w:color w:val="000000"/>
          <w:kern w:val="22"/>
          <w:szCs w:val="22"/>
          <w:lang w:val="fr-CA"/>
        </w:rPr>
        <w:t>en particulier ceux qui manquent d’expérience</w:t>
      </w:r>
      <w:r>
        <w:rPr>
          <w:snapToGrid w:val="0"/>
          <w:color w:val="000000"/>
          <w:kern w:val="22"/>
          <w:szCs w:val="22"/>
          <w:lang w:val="fr-CA"/>
        </w:rPr>
        <w:t xml:space="preserve"> ou de ressources, en ce qui concerne leur capacité d’</w:t>
      </w:r>
      <w:r w:rsidRPr="001219ED">
        <w:rPr>
          <w:snapToGrid w:val="0"/>
          <w:color w:val="000000"/>
          <w:kern w:val="22"/>
          <w:szCs w:val="22"/>
          <w:lang w:val="fr-CA"/>
        </w:rPr>
        <w:t>évaluer toute la gamme des</w:t>
      </w:r>
      <w:r>
        <w:rPr>
          <w:snapToGrid w:val="0"/>
          <w:color w:val="000000"/>
          <w:kern w:val="22"/>
          <w:szCs w:val="22"/>
          <w:lang w:val="fr-CA"/>
        </w:rPr>
        <w:t xml:space="preserve"> applications et les</w:t>
      </w:r>
      <w:r w:rsidRPr="001219ED">
        <w:rPr>
          <w:snapToGrid w:val="0"/>
          <w:color w:val="000000"/>
          <w:kern w:val="22"/>
          <w:szCs w:val="22"/>
          <w:lang w:val="fr-CA"/>
        </w:rPr>
        <w:t xml:space="preserve"> effets potentiels de la biologie de synthèse</w:t>
      </w:r>
      <w:r>
        <w:rPr>
          <w:snapToGrid w:val="0"/>
          <w:color w:val="000000"/>
          <w:kern w:val="22"/>
          <w:szCs w:val="22"/>
          <w:lang w:val="fr-CA"/>
        </w:rPr>
        <w:t xml:space="preserve"> sur les trois objectifs de la Convention; </w:t>
      </w:r>
    </w:p>
    <w:p w14:paraId="7106DD1A"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color w:val="000000"/>
          <w:kern w:val="22"/>
          <w:szCs w:val="22"/>
          <w:lang w:val="fr-CA"/>
        </w:rPr>
        <w:t>6.</w:t>
      </w:r>
      <w:r>
        <w:rPr>
          <w:snapToGrid w:val="0"/>
          <w:color w:val="000000"/>
          <w:kern w:val="22"/>
          <w:szCs w:val="22"/>
          <w:lang w:val="fr-CA"/>
        </w:rPr>
        <w:tab/>
      </w:r>
      <w:r>
        <w:rPr>
          <w:i/>
          <w:iCs/>
          <w:snapToGrid w:val="0"/>
          <w:color w:val="000000"/>
          <w:kern w:val="22"/>
          <w:szCs w:val="22"/>
          <w:lang w:val="fr-CA"/>
        </w:rPr>
        <w:t>Reconnaît en outre</w:t>
      </w:r>
      <w:r>
        <w:rPr>
          <w:snapToGrid w:val="0"/>
          <w:color w:val="000000"/>
          <w:kern w:val="22"/>
          <w:szCs w:val="22"/>
          <w:lang w:val="fr-CA"/>
        </w:rPr>
        <w:t xml:space="preserve"> le rôle des informations et des ressources disponibles dans le Centre d’échange de la Convention et le Centre d'échange pour la prévention des risques biotechnologiques du Protocole de Cartagena, ainsi que des initiatives en matière de renforcement des capacités pour aider ces pays;</w:t>
      </w:r>
    </w:p>
    <w:p w14:paraId="2F5D2CC7"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7</w:t>
      </w:r>
      <w:r w:rsidRPr="002124C3">
        <w:rPr>
          <w:snapToGrid w:val="0"/>
          <w:kern w:val="22"/>
          <w:szCs w:val="22"/>
          <w:lang w:val="fr-CA"/>
        </w:rPr>
        <w:t>.</w:t>
      </w:r>
      <w:r w:rsidRPr="002124C3">
        <w:rPr>
          <w:snapToGrid w:val="0"/>
          <w:kern w:val="22"/>
          <w:szCs w:val="22"/>
          <w:lang w:val="fr-CA"/>
        </w:rPr>
        <w:tab/>
      </w:r>
      <w:r>
        <w:rPr>
          <w:i/>
          <w:iCs/>
          <w:snapToGrid w:val="0"/>
          <w:kern w:val="22"/>
          <w:szCs w:val="22"/>
          <w:lang w:val="fr-CA"/>
        </w:rPr>
        <w:t>Souligne</w:t>
      </w:r>
      <w:r>
        <w:rPr>
          <w:snapToGrid w:val="0"/>
          <w:kern w:val="22"/>
          <w:szCs w:val="22"/>
          <w:lang w:val="fr-CA"/>
        </w:rPr>
        <w:t xml:space="preserve"> </w:t>
      </w:r>
      <w:r w:rsidRPr="001219ED">
        <w:rPr>
          <w:snapToGrid w:val="0"/>
          <w:kern w:val="22"/>
          <w:szCs w:val="22"/>
          <w:lang w:val="fr-CA"/>
        </w:rPr>
        <w:t>le besoin d’une approche coordonnée</w:t>
      </w:r>
      <w:r>
        <w:rPr>
          <w:snapToGrid w:val="0"/>
          <w:kern w:val="22"/>
          <w:szCs w:val="22"/>
          <w:lang w:val="fr-CA"/>
        </w:rPr>
        <w:t>, complémentaire</w:t>
      </w:r>
      <w:r w:rsidRPr="001219ED">
        <w:rPr>
          <w:snapToGrid w:val="0"/>
          <w:kern w:val="22"/>
          <w:szCs w:val="22"/>
          <w:lang w:val="fr-CA"/>
        </w:rPr>
        <w:t xml:space="preserve"> et sans doubles emplois sur les questions relatives à la biologie de synthèse au titre de la Convention et de se</w:t>
      </w:r>
      <w:r>
        <w:rPr>
          <w:snapToGrid w:val="0"/>
          <w:kern w:val="22"/>
          <w:szCs w:val="22"/>
          <w:lang w:val="fr-CA"/>
        </w:rPr>
        <w:t>s Protocoles, ainsi qu’avec d’autres conventions et d</w:t>
      </w:r>
      <w:r w:rsidRPr="001219ED">
        <w:rPr>
          <w:snapToGrid w:val="0"/>
          <w:kern w:val="22"/>
          <w:szCs w:val="22"/>
          <w:lang w:val="fr-CA"/>
        </w:rPr>
        <w:t>es organisations et initiatives pertinentes</w:t>
      </w:r>
      <w:r>
        <w:rPr>
          <w:snapToGrid w:val="0"/>
          <w:kern w:val="22"/>
          <w:szCs w:val="22"/>
          <w:lang w:val="fr-CA"/>
        </w:rPr>
        <w:t>;</w:t>
      </w:r>
    </w:p>
    <w:p w14:paraId="248B8B5D" w14:textId="77777777" w:rsidR="006D275E" w:rsidRPr="00181898"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lastRenderedPageBreak/>
        <w:t>8</w:t>
      </w:r>
      <w:r w:rsidRPr="00181898">
        <w:rPr>
          <w:snapToGrid w:val="0"/>
          <w:color w:val="000000"/>
          <w:kern w:val="22"/>
          <w:szCs w:val="22"/>
          <w:lang w:val="fr-CA"/>
        </w:rPr>
        <w:t>.</w:t>
      </w:r>
      <w:r w:rsidRPr="00181898">
        <w:rPr>
          <w:snapToGrid w:val="0"/>
          <w:color w:val="000000"/>
          <w:kern w:val="22"/>
          <w:szCs w:val="22"/>
          <w:lang w:val="fr-CA"/>
        </w:rPr>
        <w:tab/>
      </w:r>
      <w:r w:rsidRPr="00181898">
        <w:rPr>
          <w:i/>
          <w:iCs/>
          <w:snapToGrid w:val="0"/>
          <w:color w:val="000000"/>
          <w:kern w:val="22"/>
          <w:szCs w:val="22"/>
          <w:lang w:val="fr-CA"/>
        </w:rPr>
        <w:t>Prend note</w:t>
      </w:r>
      <w:r w:rsidRPr="00181898">
        <w:rPr>
          <w:snapToGrid w:val="0"/>
          <w:color w:val="000000"/>
          <w:kern w:val="22"/>
          <w:szCs w:val="22"/>
          <w:lang w:val="fr-CA"/>
        </w:rPr>
        <w:t xml:space="preserve"> </w:t>
      </w:r>
      <w:r>
        <w:rPr>
          <w:snapToGrid w:val="0"/>
          <w:color w:val="000000"/>
          <w:kern w:val="22"/>
          <w:szCs w:val="22"/>
          <w:lang w:val="fr-CA"/>
        </w:rPr>
        <w:t>des efforts actuels prodigués par les Parties, les autres gouvernements, l</w:t>
      </w:r>
      <w:r w:rsidRPr="00181898">
        <w:rPr>
          <w:snapToGrid w:val="0"/>
          <w:color w:val="000000"/>
          <w:kern w:val="22"/>
          <w:szCs w:val="22"/>
          <w:lang w:val="fr-CA"/>
        </w:rPr>
        <w:t>es organisations</w:t>
      </w:r>
      <w:r>
        <w:rPr>
          <w:snapToGrid w:val="0"/>
          <w:color w:val="000000"/>
          <w:kern w:val="22"/>
          <w:szCs w:val="22"/>
          <w:lang w:val="fr-CA"/>
        </w:rPr>
        <w:t xml:space="preserve"> pertinentes et d’autres entités pour fournir des informations sur les avancées, les lacunes dans les connaissances et d’autres questions qui intéressent les objectifs de la Convention en lien avec la biologie de synthèse</w:t>
      </w:r>
      <w:r w:rsidRPr="00181898">
        <w:rPr>
          <w:snapToGrid w:val="0"/>
          <w:color w:val="000000"/>
          <w:kern w:val="22"/>
          <w:szCs w:val="22"/>
          <w:lang w:val="fr-CA"/>
        </w:rPr>
        <w:t>;</w:t>
      </w:r>
      <w:r>
        <w:rPr>
          <w:snapToGrid w:val="0"/>
          <w:color w:val="000000"/>
          <w:kern w:val="22"/>
          <w:szCs w:val="22"/>
          <w:lang w:val="fr-CA"/>
        </w:rPr>
        <w:t xml:space="preserve"> </w:t>
      </w:r>
    </w:p>
    <w:p w14:paraId="186E23B0" w14:textId="24A3A090" w:rsidR="006D275E" w:rsidRPr="00E518D9"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FR"/>
        </w:rPr>
      </w:pPr>
      <w:r>
        <w:rPr>
          <w:snapToGrid w:val="0"/>
          <w:color w:val="000000"/>
          <w:kern w:val="22"/>
          <w:szCs w:val="22"/>
          <w:lang w:val="fr-CA"/>
        </w:rPr>
        <w:t>9</w:t>
      </w:r>
      <w:r w:rsidRPr="002124C3">
        <w:rPr>
          <w:snapToGrid w:val="0"/>
          <w:color w:val="000000"/>
          <w:kern w:val="22"/>
          <w:szCs w:val="22"/>
          <w:lang w:val="fr-CA"/>
        </w:rPr>
        <w:t>.</w:t>
      </w:r>
      <w:r w:rsidRPr="002124C3">
        <w:rPr>
          <w:snapToGrid w:val="0"/>
          <w:color w:val="000000"/>
          <w:kern w:val="22"/>
          <w:szCs w:val="22"/>
          <w:lang w:val="fr-CA"/>
        </w:rPr>
        <w:tab/>
      </w:r>
      <w:r>
        <w:rPr>
          <w:i/>
          <w:iCs/>
          <w:snapToGrid w:val="0"/>
          <w:color w:val="000000"/>
          <w:kern w:val="22"/>
          <w:szCs w:val="22"/>
          <w:lang w:val="fr-CA"/>
        </w:rPr>
        <w:t>Demande</w:t>
      </w:r>
      <w:r>
        <w:rPr>
          <w:snapToGrid w:val="0"/>
          <w:color w:val="000000"/>
          <w:kern w:val="22"/>
          <w:szCs w:val="22"/>
          <w:lang w:val="fr-CA"/>
        </w:rPr>
        <w:t xml:space="preserve"> aux Parties et aux autres gouvernements, compte tenu des incertitudes actuelles concernant le forçage génétique, d’appliquer </w:t>
      </w:r>
      <w:r>
        <w:rPr>
          <w:snapToGrid w:val="0"/>
          <w:kern w:val="22"/>
          <w:szCs w:val="22"/>
          <w:lang w:val="fr-FR"/>
        </w:rPr>
        <w:t>une appro</w:t>
      </w:r>
      <w:r w:rsidRPr="005E7087">
        <w:rPr>
          <w:snapToGrid w:val="0"/>
          <w:kern w:val="22"/>
          <w:szCs w:val="22"/>
          <w:lang w:val="fr-FR"/>
        </w:rPr>
        <w:t>ch</w:t>
      </w:r>
      <w:r>
        <w:rPr>
          <w:snapToGrid w:val="0"/>
          <w:kern w:val="22"/>
          <w:szCs w:val="22"/>
          <w:lang w:val="fr-FR"/>
        </w:rPr>
        <w:t>e de précaution</w:t>
      </w:r>
      <w:r w:rsidR="00FF7E2E" w:rsidRPr="0098082D">
        <w:rPr>
          <w:rStyle w:val="FootnoteReference"/>
          <w:color w:val="000000"/>
          <w:kern w:val="22"/>
          <w:szCs w:val="22"/>
          <w:lang w:eastAsia="x-none"/>
        </w:rPr>
        <w:footnoteReference w:id="2"/>
      </w:r>
      <w:r w:rsidR="00FF7E2E" w:rsidRPr="00FF7E2E">
        <w:rPr>
          <w:snapToGrid w:val="0"/>
          <w:kern w:val="22"/>
          <w:szCs w:val="22"/>
          <w:lang w:val="fr-FR"/>
        </w:rPr>
        <w:t>, co</w:t>
      </w:r>
      <w:r>
        <w:rPr>
          <w:snapToGrid w:val="0"/>
          <w:kern w:val="22"/>
          <w:szCs w:val="22"/>
          <w:lang w:val="fr-FR"/>
        </w:rPr>
        <w:t>nformément aux objectifs de la</w:t>
      </w:r>
      <w:r w:rsidRPr="005E7087">
        <w:rPr>
          <w:snapToGrid w:val="0"/>
          <w:kern w:val="22"/>
          <w:szCs w:val="22"/>
          <w:lang w:val="fr-FR"/>
        </w:rPr>
        <w:t xml:space="preserve"> Convention,</w:t>
      </w:r>
      <w:r>
        <w:rPr>
          <w:snapToGrid w:val="0"/>
          <w:kern w:val="22"/>
          <w:szCs w:val="22"/>
          <w:lang w:val="fr-FR"/>
        </w:rPr>
        <w:t xml:space="preserve"> </w:t>
      </w:r>
      <w:r w:rsidRPr="00E518D9">
        <w:rPr>
          <w:snapToGrid w:val="0"/>
          <w:kern w:val="22"/>
          <w:szCs w:val="22"/>
          <w:lang w:val="fr-FR"/>
        </w:rPr>
        <w:t xml:space="preserve">et </w:t>
      </w:r>
      <w:r w:rsidRPr="00FF7E2E">
        <w:rPr>
          <w:i/>
          <w:snapToGrid w:val="0"/>
          <w:kern w:val="22"/>
          <w:szCs w:val="22"/>
          <w:lang w:val="fr-FR"/>
        </w:rPr>
        <w:t>demande également</w:t>
      </w:r>
      <w:r w:rsidRPr="00E518D9">
        <w:rPr>
          <w:snapToGrid w:val="0"/>
          <w:kern w:val="22"/>
          <w:szCs w:val="22"/>
          <w:lang w:val="fr-FR"/>
        </w:rPr>
        <w:t xml:space="preserve"> aux Parties et aux autres gouvernements de ne considérer l'introduction d'organismes contenant des séquences de gènes modifiés dans l'environnement, y compris à des fins expérimentales de dissémination et de recherche et développement, que lorsque :</w:t>
      </w:r>
    </w:p>
    <w:p w14:paraId="545BD38E" w14:textId="1A96950F" w:rsidR="006D275E" w:rsidRPr="00E518D9"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FR"/>
        </w:rPr>
      </w:pPr>
      <w:r w:rsidRPr="00E518D9">
        <w:rPr>
          <w:snapToGrid w:val="0"/>
          <w:kern w:val="22"/>
          <w:szCs w:val="22"/>
          <w:lang w:val="fr-FR"/>
        </w:rPr>
        <w:t xml:space="preserve">a) </w:t>
      </w:r>
      <w:r w:rsidR="00FF7E2E">
        <w:rPr>
          <w:snapToGrid w:val="0"/>
          <w:kern w:val="22"/>
          <w:szCs w:val="22"/>
          <w:lang w:val="fr-FR"/>
        </w:rPr>
        <w:tab/>
      </w:r>
      <w:r w:rsidRPr="00E518D9">
        <w:rPr>
          <w:snapToGrid w:val="0"/>
          <w:kern w:val="22"/>
          <w:szCs w:val="22"/>
          <w:lang w:val="fr-FR"/>
        </w:rPr>
        <w:t>Des évaluations scientifiques approfondies des risques on</w:t>
      </w:r>
      <w:r w:rsidR="00527E65">
        <w:rPr>
          <w:snapToGrid w:val="0"/>
          <w:kern w:val="22"/>
          <w:szCs w:val="22"/>
          <w:lang w:val="fr-FR"/>
        </w:rPr>
        <w:t>t été effectuées au cas par cas</w:t>
      </w:r>
      <w:r w:rsidRPr="00E518D9">
        <w:rPr>
          <w:snapToGrid w:val="0"/>
          <w:kern w:val="22"/>
          <w:szCs w:val="22"/>
          <w:lang w:val="fr-FR"/>
        </w:rPr>
        <w:t>;</w:t>
      </w:r>
    </w:p>
    <w:p w14:paraId="61CFC666" w14:textId="614FDF8A" w:rsidR="006D275E" w:rsidRPr="00E518D9"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FR"/>
        </w:rPr>
      </w:pPr>
      <w:r w:rsidRPr="00E518D9">
        <w:rPr>
          <w:snapToGrid w:val="0"/>
          <w:kern w:val="22"/>
          <w:szCs w:val="22"/>
          <w:lang w:val="fr-FR"/>
        </w:rPr>
        <w:t xml:space="preserve">b) </w:t>
      </w:r>
      <w:r w:rsidR="00FF7E2E">
        <w:rPr>
          <w:snapToGrid w:val="0"/>
          <w:kern w:val="22"/>
          <w:szCs w:val="22"/>
          <w:lang w:val="fr-FR"/>
        </w:rPr>
        <w:tab/>
      </w:r>
      <w:r w:rsidRPr="00E518D9">
        <w:rPr>
          <w:snapToGrid w:val="0"/>
          <w:kern w:val="22"/>
          <w:szCs w:val="22"/>
          <w:lang w:val="fr-FR"/>
        </w:rPr>
        <w:t>Des mécanismes de gestion des risques ont été établis pour éviter ou réduire au minimum les effets néf</w:t>
      </w:r>
      <w:r w:rsidR="00527E65">
        <w:rPr>
          <w:snapToGrid w:val="0"/>
          <w:kern w:val="22"/>
          <w:szCs w:val="22"/>
          <w:lang w:val="fr-FR"/>
        </w:rPr>
        <w:t>astes potentiels, si nécessaire</w:t>
      </w:r>
      <w:r w:rsidRPr="00E518D9">
        <w:rPr>
          <w:snapToGrid w:val="0"/>
          <w:kern w:val="22"/>
          <w:szCs w:val="22"/>
          <w:lang w:val="fr-FR"/>
        </w:rPr>
        <w:t>;</w:t>
      </w:r>
    </w:p>
    <w:p w14:paraId="7AFB32C2" w14:textId="66790F9B" w:rsidR="006D275E" w:rsidRPr="00E518D9"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FR"/>
        </w:rPr>
      </w:pPr>
      <w:r w:rsidRPr="00E518D9">
        <w:rPr>
          <w:snapToGrid w:val="0"/>
          <w:kern w:val="22"/>
          <w:szCs w:val="22"/>
          <w:lang w:val="fr-FR"/>
        </w:rPr>
        <w:t xml:space="preserve">c) </w:t>
      </w:r>
      <w:r w:rsidR="00FF7E2E">
        <w:rPr>
          <w:snapToGrid w:val="0"/>
          <w:kern w:val="22"/>
          <w:szCs w:val="22"/>
          <w:lang w:val="fr-FR"/>
        </w:rPr>
        <w:tab/>
      </w:r>
      <w:r>
        <w:rPr>
          <w:snapToGrid w:val="0"/>
          <w:kern w:val="22"/>
          <w:szCs w:val="22"/>
          <w:lang w:val="fr-FR"/>
        </w:rPr>
        <w:t>Le cas échéant</w:t>
      </w:r>
      <w:r w:rsidRPr="00E518D9">
        <w:rPr>
          <w:snapToGrid w:val="0"/>
          <w:kern w:val="22"/>
          <w:szCs w:val="22"/>
          <w:lang w:val="fr-FR"/>
        </w:rPr>
        <w:t>, le « consentement préalable donné en connaissance de cause », le «</w:t>
      </w:r>
      <w:r>
        <w:rPr>
          <w:snapToGrid w:val="0"/>
          <w:kern w:val="22"/>
          <w:szCs w:val="22"/>
          <w:lang w:val="fr-FR"/>
        </w:rPr>
        <w:t> </w:t>
      </w:r>
      <w:r w:rsidRPr="00E518D9">
        <w:rPr>
          <w:snapToGrid w:val="0"/>
          <w:kern w:val="22"/>
          <w:szCs w:val="22"/>
          <w:lang w:val="fr-FR"/>
        </w:rPr>
        <w:t>consentement préalable donné librement et en connaissance de cause » ou « l’approbation et la participation</w:t>
      </w:r>
      <w:r w:rsidRPr="00DE63D6">
        <w:rPr>
          <w:rStyle w:val="FootnoteReference"/>
          <w:color w:val="000000"/>
          <w:kern w:val="22"/>
          <w:szCs w:val="22"/>
          <w:lang w:eastAsia="x-none"/>
        </w:rPr>
        <w:footnoteReference w:id="3"/>
      </w:r>
      <w:r>
        <w:rPr>
          <w:snapToGrid w:val="0"/>
          <w:kern w:val="22"/>
          <w:szCs w:val="22"/>
          <w:lang w:val="fr-FR"/>
        </w:rPr>
        <w:t> </w:t>
      </w:r>
      <w:r w:rsidRPr="00E518D9">
        <w:rPr>
          <w:snapToGrid w:val="0"/>
          <w:kern w:val="22"/>
          <w:szCs w:val="22"/>
          <w:lang w:val="fr-FR"/>
        </w:rPr>
        <w:t>» des peuples autochtones et des communautés locales potentie</w:t>
      </w:r>
      <w:r w:rsidR="00FF7E2E">
        <w:rPr>
          <w:snapToGrid w:val="0"/>
          <w:kern w:val="22"/>
          <w:szCs w:val="22"/>
          <w:lang w:val="fr-FR"/>
        </w:rPr>
        <w:t xml:space="preserve">llement touchés sont sollicités </w:t>
      </w:r>
      <w:r w:rsidRPr="00E518D9">
        <w:rPr>
          <w:snapToGrid w:val="0"/>
          <w:kern w:val="22"/>
          <w:szCs w:val="22"/>
          <w:lang w:val="fr-FR"/>
        </w:rPr>
        <w:t>ou obtenus, selon les circonstances nationales et conformément aux lois en vigueur;</w:t>
      </w:r>
    </w:p>
    <w:p w14:paraId="11D73869"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10</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 xml:space="preserve">Reconnaît </w:t>
      </w:r>
      <w:r>
        <w:rPr>
          <w:snapToGrid w:val="0"/>
          <w:kern w:val="22"/>
          <w:szCs w:val="22"/>
          <w:lang w:val="fr-CA"/>
        </w:rPr>
        <w:t>que des recherches et analyses doivent être effectuées et des orientations peuvent s’avérer utiles</w:t>
      </w:r>
      <w:r>
        <w:rPr>
          <w:rStyle w:val="FootnoteReference"/>
          <w:snapToGrid w:val="0"/>
          <w:kern w:val="22"/>
          <w:szCs w:val="22"/>
        </w:rPr>
        <w:footnoteReference w:id="4"/>
      </w:r>
      <w:r>
        <w:rPr>
          <w:snapToGrid w:val="0"/>
          <w:kern w:val="22"/>
          <w:szCs w:val="22"/>
          <w:lang w:val="fr-CA"/>
        </w:rPr>
        <w:t xml:space="preserve"> pour appuyer une évaluation des risques au cas par cas,</w:t>
      </w:r>
      <w:r w:rsidRPr="00F904B7">
        <w:rPr>
          <w:snapToGrid w:val="0"/>
          <w:kern w:val="22"/>
          <w:szCs w:val="22"/>
          <w:lang w:val="fr-CA"/>
        </w:rPr>
        <w:t xml:space="preserve"> </w:t>
      </w:r>
      <w:r>
        <w:rPr>
          <w:snapToGrid w:val="0"/>
          <w:kern w:val="22"/>
          <w:szCs w:val="22"/>
          <w:lang w:val="fr-CA"/>
        </w:rPr>
        <w:t>avant d’envisager leur dissémination dans l’environnement, puisque des effets défavorables</w:t>
      </w:r>
      <w:r w:rsidRPr="001219ED">
        <w:rPr>
          <w:snapToGrid w:val="0"/>
          <w:kern w:val="22"/>
          <w:szCs w:val="22"/>
          <w:lang w:val="fr-CA"/>
        </w:rPr>
        <w:t xml:space="preserve"> potentiels </w:t>
      </w:r>
      <w:r>
        <w:rPr>
          <w:snapToGrid w:val="0"/>
          <w:kern w:val="22"/>
          <w:szCs w:val="22"/>
          <w:lang w:val="fr-CA"/>
        </w:rPr>
        <w:t>peuvent résulter des organismes ayant subi un forçage génétique;</w:t>
      </w:r>
    </w:p>
    <w:p w14:paraId="089BD868"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11</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Prend note</w:t>
      </w:r>
      <w:r>
        <w:rPr>
          <w:snapToGrid w:val="0"/>
          <w:color w:val="000000" w:themeColor="text1"/>
          <w:kern w:val="22"/>
          <w:szCs w:val="22"/>
          <w:lang w:val="fr-CA"/>
        </w:rPr>
        <w:t xml:space="preserve"> des conclusions du Groupe spécial d’experts techniques sur la biologie de synthèse</w:t>
      </w:r>
      <w:r>
        <w:rPr>
          <w:rStyle w:val="FootnoteReference"/>
          <w:snapToGrid w:val="0"/>
          <w:color w:val="000000" w:themeColor="text1"/>
          <w:kern w:val="22"/>
          <w:szCs w:val="22"/>
        </w:rPr>
        <w:footnoteReference w:id="5"/>
      </w:r>
      <w:r>
        <w:rPr>
          <w:snapToGrid w:val="0"/>
          <w:color w:val="000000" w:themeColor="text1"/>
          <w:kern w:val="22"/>
          <w:szCs w:val="22"/>
          <w:lang w:val="fr-CA"/>
        </w:rPr>
        <w:t>, à savoir, qu’</w:t>
      </w:r>
      <w:r>
        <w:rPr>
          <w:snapToGrid w:val="0"/>
          <w:color w:val="000000"/>
          <w:kern w:val="22"/>
          <w:szCs w:val="22"/>
          <w:lang w:val="fr-CA"/>
        </w:rPr>
        <w:t xml:space="preserve">en raison </w:t>
      </w:r>
      <w:r>
        <w:rPr>
          <w:kern w:val="22"/>
          <w:szCs w:val="22"/>
          <w:lang w:val="fr-CA"/>
        </w:rPr>
        <w:t>d</w:t>
      </w:r>
      <w:r w:rsidRPr="001219ED">
        <w:rPr>
          <w:kern w:val="22"/>
          <w:szCs w:val="22"/>
          <w:lang w:val="fr-CA"/>
        </w:rPr>
        <w:t xml:space="preserve">es incertitudes </w:t>
      </w:r>
      <w:r>
        <w:rPr>
          <w:kern w:val="22"/>
          <w:szCs w:val="22"/>
          <w:lang w:val="fr-CA"/>
        </w:rPr>
        <w:t>actuelles concernant le forçage génétique</w:t>
      </w:r>
      <w:r w:rsidRPr="001219ED">
        <w:rPr>
          <w:kern w:val="22"/>
          <w:szCs w:val="22"/>
          <w:lang w:val="fr-CA"/>
        </w:rPr>
        <w:t xml:space="preserve">, </w:t>
      </w:r>
      <w:r>
        <w:rPr>
          <w:kern w:val="22"/>
          <w:szCs w:val="22"/>
          <w:lang w:val="fr-CA"/>
        </w:rPr>
        <w:t>il conviendrait d’obtenir le</w:t>
      </w:r>
      <w:r w:rsidRPr="001219ED">
        <w:rPr>
          <w:kern w:val="22"/>
          <w:szCs w:val="22"/>
          <w:lang w:val="fr-CA"/>
        </w:rPr>
        <w:t xml:space="preserve"> consentement préalable, </w:t>
      </w:r>
      <w:r>
        <w:rPr>
          <w:kern w:val="22"/>
          <w:szCs w:val="22"/>
          <w:lang w:val="fr-CA"/>
        </w:rPr>
        <w:t>donné librement et en connaissance de cause</w:t>
      </w:r>
      <w:r w:rsidRPr="001219ED">
        <w:rPr>
          <w:kern w:val="22"/>
          <w:szCs w:val="22"/>
          <w:lang w:val="fr-CA"/>
        </w:rPr>
        <w:t xml:space="preserve"> des peuples autochtones et </w:t>
      </w:r>
      <w:r>
        <w:rPr>
          <w:kern w:val="22"/>
          <w:szCs w:val="22"/>
          <w:lang w:val="fr-CA"/>
        </w:rPr>
        <w:t>des communautés locales lorsque la</w:t>
      </w:r>
      <w:r w:rsidRPr="001219ED">
        <w:rPr>
          <w:kern w:val="22"/>
          <w:szCs w:val="22"/>
          <w:lang w:val="fr-CA"/>
        </w:rPr>
        <w:t xml:space="preserve"> </w:t>
      </w:r>
      <w:r>
        <w:rPr>
          <w:kern w:val="22"/>
          <w:szCs w:val="22"/>
          <w:lang w:val="fr-CA"/>
        </w:rPr>
        <w:t>dissémination</w:t>
      </w:r>
      <w:r w:rsidRPr="001219ED">
        <w:rPr>
          <w:kern w:val="22"/>
          <w:szCs w:val="22"/>
          <w:lang w:val="fr-CA"/>
        </w:rPr>
        <w:t xml:space="preserve"> d’</w:t>
      </w:r>
      <w:r>
        <w:rPr>
          <w:kern w:val="22"/>
          <w:szCs w:val="22"/>
          <w:lang w:val="fr-CA"/>
        </w:rPr>
        <w:t>organismes ayant subi un forçage génétique est envisagée, qui pourraient avoir un impact sur leurs connaissances, innovations, pratiques, moyens de subsistance et utilisation traditionnels des terres et des eaux;</w:t>
      </w:r>
    </w:p>
    <w:p w14:paraId="5DC9D377"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12</w:t>
      </w:r>
      <w:r w:rsidRPr="002124C3">
        <w:rPr>
          <w:snapToGrid w:val="0"/>
          <w:color w:val="000000" w:themeColor="text1"/>
          <w:kern w:val="22"/>
          <w:szCs w:val="22"/>
          <w:lang w:val="fr-CA"/>
        </w:rPr>
        <w:t>.</w:t>
      </w:r>
      <w:r w:rsidRPr="002124C3">
        <w:rPr>
          <w:snapToGrid w:val="0"/>
          <w:color w:val="000000" w:themeColor="text1"/>
          <w:kern w:val="22"/>
          <w:szCs w:val="22"/>
          <w:lang w:val="fr-CA"/>
        </w:rPr>
        <w:tab/>
      </w:r>
      <w:r w:rsidRPr="001219ED">
        <w:rPr>
          <w:i/>
          <w:snapToGrid w:val="0"/>
          <w:kern w:val="22"/>
          <w:szCs w:val="22"/>
          <w:lang w:val="fr-CA"/>
        </w:rPr>
        <w:t>Demande</w:t>
      </w:r>
      <w:r w:rsidRPr="001219ED">
        <w:rPr>
          <w:snapToGrid w:val="0"/>
          <w:kern w:val="22"/>
          <w:szCs w:val="22"/>
          <w:lang w:val="fr-CA"/>
        </w:rPr>
        <w:t xml:space="preserve"> aux Parties, aux autres gouvernements et aux organisations compétentes d</w:t>
      </w:r>
      <w:r>
        <w:rPr>
          <w:snapToGrid w:val="0"/>
          <w:kern w:val="22"/>
          <w:szCs w:val="22"/>
          <w:lang w:val="fr-CA"/>
        </w:rPr>
        <w:t>e continuer d’élaborer ou d’</w:t>
      </w:r>
      <w:r w:rsidRPr="001219ED">
        <w:rPr>
          <w:snapToGrid w:val="0"/>
          <w:kern w:val="22"/>
          <w:szCs w:val="22"/>
          <w:lang w:val="fr-CA"/>
        </w:rPr>
        <w:t>appliquer</w:t>
      </w:r>
      <w:r>
        <w:rPr>
          <w:snapToGrid w:val="0"/>
          <w:kern w:val="22"/>
          <w:szCs w:val="22"/>
          <w:lang w:val="fr-CA"/>
        </w:rPr>
        <w:t>, selon qu’il convient,</w:t>
      </w:r>
      <w:r w:rsidRPr="001219ED">
        <w:rPr>
          <w:snapToGrid w:val="0"/>
          <w:kern w:val="22"/>
          <w:szCs w:val="22"/>
          <w:lang w:val="fr-CA"/>
        </w:rPr>
        <w:t xml:space="preserve"> des </w:t>
      </w:r>
      <w:r>
        <w:rPr>
          <w:snapToGrid w:val="0"/>
          <w:kern w:val="22"/>
          <w:szCs w:val="22"/>
          <w:lang w:val="fr-CA"/>
        </w:rPr>
        <w:t>mesures pour prévenir ou réduire à un</w:t>
      </w:r>
      <w:r w:rsidRPr="001219ED">
        <w:rPr>
          <w:snapToGrid w:val="0"/>
          <w:kern w:val="22"/>
          <w:szCs w:val="22"/>
          <w:lang w:val="fr-CA"/>
        </w:rPr>
        <w:t xml:space="preserve"> minimum </w:t>
      </w:r>
      <w:r>
        <w:rPr>
          <w:snapToGrid w:val="0"/>
          <w:kern w:val="22"/>
          <w:szCs w:val="22"/>
          <w:lang w:val="fr-CA"/>
        </w:rPr>
        <w:t xml:space="preserve">les effets défavorables potentiels découlant d’une </w:t>
      </w:r>
      <w:r w:rsidRPr="001219ED">
        <w:rPr>
          <w:snapToGrid w:val="0"/>
          <w:kern w:val="22"/>
          <w:szCs w:val="22"/>
          <w:lang w:val="fr-CA"/>
        </w:rPr>
        <w:t>exposition de l’</w:t>
      </w:r>
      <w:r w:rsidRPr="001219ED">
        <w:rPr>
          <w:snapToGrid w:val="0"/>
          <w:color w:val="000000"/>
          <w:kern w:val="22"/>
          <w:szCs w:val="22"/>
          <w:lang w:val="fr-CA"/>
        </w:rPr>
        <w:t xml:space="preserve">environnement à des organismes, composants </w:t>
      </w:r>
      <w:r>
        <w:rPr>
          <w:snapToGrid w:val="0"/>
          <w:color w:val="000000"/>
          <w:kern w:val="22"/>
          <w:szCs w:val="22"/>
          <w:lang w:val="fr-CA"/>
        </w:rPr>
        <w:t>et</w:t>
      </w:r>
      <w:r w:rsidRPr="001219ED">
        <w:rPr>
          <w:snapToGrid w:val="0"/>
          <w:color w:val="000000"/>
          <w:kern w:val="22"/>
          <w:szCs w:val="22"/>
          <w:lang w:val="fr-CA"/>
        </w:rPr>
        <w:t xml:space="preserve"> produits issus de</w:t>
      </w:r>
      <w:r>
        <w:rPr>
          <w:snapToGrid w:val="0"/>
          <w:color w:val="000000"/>
          <w:kern w:val="22"/>
          <w:szCs w:val="22"/>
          <w:lang w:val="fr-CA"/>
        </w:rPr>
        <w:t xml:space="preserve"> la biologie de synthèse utilisés </w:t>
      </w:r>
      <w:r w:rsidRPr="001219ED">
        <w:rPr>
          <w:snapToGrid w:val="0"/>
          <w:color w:val="000000"/>
          <w:kern w:val="22"/>
          <w:szCs w:val="22"/>
          <w:lang w:val="fr-CA"/>
        </w:rPr>
        <w:t>en milieu confiné</w:t>
      </w:r>
      <w:r>
        <w:rPr>
          <w:snapToGrid w:val="0"/>
          <w:color w:val="000000"/>
          <w:kern w:val="22"/>
          <w:szCs w:val="22"/>
          <w:lang w:val="fr-CA"/>
        </w:rPr>
        <w:t>, y compris des mesures</w:t>
      </w:r>
      <w:r>
        <w:rPr>
          <w:snapToGrid w:val="0"/>
          <w:color w:val="000000" w:themeColor="text1"/>
          <w:kern w:val="22"/>
          <w:szCs w:val="22"/>
          <w:lang w:val="fr-CA"/>
        </w:rPr>
        <w:t xml:space="preserve"> </w:t>
      </w:r>
      <w:r w:rsidRPr="001219ED">
        <w:rPr>
          <w:kern w:val="22"/>
          <w:szCs w:val="22"/>
          <w:lang w:val="fr-CA"/>
        </w:rPr>
        <w:t>pour la détection, l’identific</w:t>
      </w:r>
      <w:r>
        <w:rPr>
          <w:kern w:val="22"/>
          <w:szCs w:val="22"/>
          <w:lang w:val="fr-CA"/>
        </w:rPr>
        <w:t>ation et la surveillance, selon les circonstances nationales ou conformément aux lignes directrices reconnues au niveau international, selon qu’il convient, et en prenant dûment en considération les centres d’origine et la diversité génétique;</w:t>
      </w:r>
    </w:p>
    <w:p w14:paraId="22C25339"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13</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Demande aussi</w:t>
      </w:r>
      <w:r w:rsidRPr="001219ED">
        <w:rPr>
          <w:snapToGrid w:val="0"/>
          <w:color w:val="000000"/>
          <w:kern w:val="22"/>
          <w:szCs w:val="22"/>
          <w:lang w:val="fr-CA"/>
        </w:rPr>
        <w:t xml:space="preserve"> aux Parties, aux autres gouvernements et aux organisations compétentes de </w:t>
      </w:r>
      <w:r>
        <w:rPr>
          <w:snapToGrid w:val="0"/>
          <w:color w:val="000000"/>
          <w:kern w:val="22"/>
          <w:szCs w:val="22"/>
          <w:lang w:val="fr-CA"/>
        </w:rPr>
        <w:t xml:space="preserve">continuer de </w:t>
      </w:r>
      <w:r w:rsidRPr="001219ED">
        <w:rPr>
          <w:snapToGrid w:val="0"/>
          <w:color w:val="000000"/>
          <w:kern w:val="22"/>
          <w:szCs w:val="22"/>
          <w:lang w:val="fr-CA"/>
        </w:rPr>
        <w:t xml:space="preserve">diffuser des </w:t>
      </w:r>
      <w:r w:rsidRPr="001219ED">
        <w:rPr>
          <w:snapToGrid w:val="0"/>
          <w:kern w:val="22"/>
          <w:szCs w:val="22"/>
          <w:lang w:val="fr-CA"/>
        </w:rPr>
        <w:t>informations</w:t>
      </w:r>
      <w:r w:rsidRPr="001219ED">
        <w:rPr>
          <w:snapToGrid w:val="0"/>
          <w:color w:val="000000"/>
          <w:kern w:val="22"/>
          <w:szCs w:val="22"/>
          <w:lang w:val="fr-CA"/>
        </w:rPr>
        <w:t xml:space="preserve"> et </w:t>
      </w:r>
      <w:r>
        <w:rPr>
          <w:snapToGrid w:val="0"/>
          <w:color w:val="000000"/>
          <w:kern w:val="22"/>
          <w:szCs w:val="22"/>
          <w:lang w:val="fr-CA"/>
        </w:rPr>
        <w:t>de</w:t>
      </w:r>
      <w:r w:rsidRPr="001219ED">
        <w:rPr>
          <w:snapToGrid w:val="0"/>
          <w:color w:val="000000"/>
          <w:kern w:val="22"/>
          <w:szCs w:val="22"/>
          <w:lang w:val="fr-CA"/>
        </w:rPr>
        <w:t xml:space="preserve"> partager</w:t>
      </w:r>
      <w:r>
        <w:rPr>
          <w:snapToGrid w:val="0"/>
          <w:color w:val="000000"/>
          <w:kern w:val="22"/>
          <w:szCs w:val="22"/>
          <w:lang w:val="fr-CA"/>
        </w:rPr>
        <w:t>, notamment par le biais du Centre d'échange de la Convention et du Centre d’échange pour la prévention des risques biotechnologiques,</w:t>
      </w:r>
      <w:r w:rsidRPr="001219ED">
        <w:rPr>
          <w:snapToGrid w:val="0"/>
          <w:color w:val="000000"/>
          <w:kern w:val="22"/>
          <w:szCs w:val="22"/>
          <w:lang w:val="fr-CA"/>
        </w:rPr>
        <w:t xml:space="preserve"> leurs données d’expérience sur les évaluations scientifiques des avantages </w:t>
      </w:r>
      <w:r>
        <w:rPr>
          <w:snapToGrid w:val="0"/>
          <w:color w:val="000000"/>
          <w:kern w:val="22"/>
          <w:szCs w:val="22"/>
          <w:lang w:val="fr-CA"/>
        </w:rPr>
        <w:t>potentiels et des effets défavorabl</w:t>
      </w:r>
      <w:r w:rsidRPr="001219ED">
        <w:rPr>
          <w:snapToGrid w:val="0"/>
          <w:color w:val="000000"/>
          <w:kern w:val="22"/>
          <w:szCs w:val="22"/>
          <w:lang w:val="fr-CA"/>
        </w:rPr>
        <w:t>es potentiels de la biologie de synthèse</w:t>
      </w:r>
      <w:r>
        <w:rPr>
          <w:snapToGrid w:val="0"/>
          <w:color w:val="000000"/>
          <w:kern w:val="22"/>
          <w:szCs w:val="22"/>
          <w:lang w:val="fr-CA"/>
        </w:rPr>
        <w:t xml:space="preserve"> sur la diversité biologique</w:t>
      </w:r>
      <w:r w:rsidRPr="001219ED">
        <w:rPr>
          <w:snapToGrid w:val="0"/>
          <w:color w:val="000000"/>
          <w:kern w:val="22"/>
          <w:szCs w:val="22"/>
          <w:lang w:val="fr-CA"/>
        </w:rPr>
        <w:t>, y compris</w:t>
      </w:r>
      <w:r>
        <w:rPr>
          <w:snapToGrid w:val="0"/>
          <w:color w:val="000000"/>
          <w:kern w:val="22"/>
          <w:szCs w:val="22"/>
          <w:lang w:val="fr-CA"/>
        </w:rPr>
        <w:t xml:space="preserve">, entre autres, les effets de certaines </w:t>
      </w:r>
      <w:r>
        <w:rPr>
          <w:snapToGrid w:val="0"/>
          <w:color w:val="000000"/>
          <w:kern w:val="22"/>
          <w:szCs w:val="22"/>
          <w:lang w:val="fr-CA"/>
        </w:rPr>
        <w:lastRenderedPageBreak/>
        <w:t>applications spécifiques des organismes résultant du forçage génétique et les effets de l’utilisation d’</w:t>
      </w:r>
      <w:r w:rsidRPr="001219ED">
        <w:rPr>
          <w:snapToGrid w:val="0"/>
          <w:color w:val="000000"/>
          <w:kern w:val="22"/>
          <w:szCs w:val="22"/>
          <w:lang w:val="fr-CA"/>
        </w:rPr>
        <w:t>organismes vivants modifiés qui ont été libérés dans l’environnement</w:t>
      </w:r>
      <w:r>
        <w:rPr>
          <w:snapToGrid w:val="0"/>
          <w:color w:val="000000"/>
          <w:kern w:val="22"/>
          <w:szCs w:val="22"/>
          <w:lang w:val="fr-CA"/>
        </w:rPr>
        <w:t>;</w:t>
      </w:r>
    </w:p>
    <w:p w14:paraId="13FF8721"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iCs/>
          <w:snapToGrid w:val="0"/>
          <w:kern w:val="22"/>
          <w:szCs w:val="22"/>
          <w:lang w:val="fr-CA"/>
        </w:rPr>
        <w:t>14</w:t>
      </w:r>
      <w:r w:rsidRPr="002124C3">
        <w:rPr>
          <w:iCs/>
          <w:snapToGrid w:val="0"/>
          <w:kern w:val="22"/>
          <w:szCs w:val="22"/>
          <w:lang w:val="fr-CA"/>
        </w:rPr>
        <w:t>.</w:t>
      </w:r>
      <w:r w:rsidRPr="002124C3">
        <w:rPr>
          <w:iCs/>
          <w:snapToGrid w:val="0"/>
          <w:kern w:val="22"/>
          <w:szCs w:val="22"/>
          <w:lang w:val="fr-CA"/>
        </w:rPr>
        <w:tab/>
      </w:r>
      <w:r w:rsidRPr="001219ED">
        <w:rPr>
          <w:i/>
          <w:snapToGrid w:val="0"/>
          <w:color w:val="000000"/>
          <w:kern w:val="22"/>
          <w:szCs w:val="22"/>
          <w:lang w:val="fr-CA"/>
        </w:rPr>
        <w:t>Décide</w:t>
      </w:r>
      <w:r>
        <w:rPr>
          <w:iCs/>
          <w:snapToGrid w:val="0"/>
          <w:color w:val="000000"/>
          <w:kern w:val="22"/>
          <w:szCs w:val="22"/>
          <w:lang w:val="fr-CA"/>
        </w:rPr>
        <w:t xml:space="preserve"> de proroger le</w:t>
      </w:r>
      <w:r w:rsidRPr="001219ED">
        <w:rPr>
          <w:snapToGrid w:val="0"/>
          <w:color w:val="000000"/>
          <w:kern w:val="22"/>
          <w:szCs w:val="22"/>
          <w:lang w:val="fr-CA"/>
        </w:rPr>
        <w:t xml:space="preserve"> Groupe spécial d’experts techniques sur la biologie de synthèse</w:t>
      </w:r>
      <w:r>
        <w:rPr>
          <w:snapToGrid w:val="0"/>
          <w:color w:val="000000"/>
          <w:kern w:val="22"/>
          <w:szCs w:val="22"/>
          <w:lang w:val="fr-CA"/>
        </w:rPr>
        <w:t xml:space="preserve"> en renouvelant ses membres, en tenant compte, entre autres,</w:t>
      </w:r>
      <w:r w:rsidRPr="001219ED">
        <w:rPr>
          <w:snapToGrid w:val="0"/>
          <w:color w:val="000000"/>
          <w:kern w:val="22"/>
          <w:szCs w:val="22"/>
          <w:lang w:val="fr-CA"/>
        </w:rPr>
        <w:t xml:space="preserve"> </w:t>
      </w:r>
      <w:r>
        <w:rPr>
          <w:snapToGrid w:val="0"/>
          <w:color w:val="000000"/>
          <w:kern w:val="22"/>
          <w:szCs w:val="22"/>
          <w:lang w:val="fr-CA"/>
        </w:rPr>
        <w:t xml:space="preserve">des travaux sur l’évaluation des risques  menés </w:t>
      </w:r>
      <w:r w:rsidRPr="001219ED">
        <w:rPr>
          <w:snapToGrid w:val="0"/>
          <w:color w:val="000000"/>
          <w:kern w:val="22"/>
          <w:szCs w:val="22"/>
          <w:lang w:val="fr-CA"/>
        </w:rPr>
        <w:t>au titre du Protocole de</w:t>
      </w:r>
      <w:r>
        <w:rPr>
          <w:snapToGrid w:val="0"/>
          <w:color w:val="000000"/>
          <w:kern w:val="22"/>
          <w:szCs w:val="22"/>
          <w:lang w:val="fr-CA"/>
        </w:rPr>
        <w:t xml:space="preserve"> Cartagena, afin d’entreprendre des travaux conformément au mandat figurant dans l’annexe à la présente recommandation;</w:t>
      </w:r>
    </w:p>
    <w:p w14:paraId="4CEFB329"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15</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color w:val="000000"/>
          <w:kern w:val="22"/>
          <w:szCs w:val="22"/>
          <w:lang w:val="fr-CA"/>
        </w:rPr>
        <w:t>Décide également</w:t>
      </w:r>
      <w:r>
        <w:rPr>
          <w:iCs/>
          <w:snapToGrid w:val="0"/>
          <w:color w:val="000000"/>
          <w:kern w:val="22"/>
          <w:szCs w:val="22"/>
          <w:lang w:val="fr-CA"/>
        </w:rPr>
        <w:t xml:space="preserve"> de prorog</w:t>
      </w:r>
      <w:r w:rsidRPr="001219ED">
        <w:rPr>
          <w:iCs/>
          <w:snapToGrid w:val="0"/>
          <w:color w:val="000000"/>
          <w:kern w:val="22"/>
          <w:szCs w:val="22"/>
          <w:lang w:val="fr-CA"/>
        </w:rPr>
        <w:t>er le</w:t>
      </w:r>
      <w:r w:rsidRPr="001219ED">
        <w:rPr>
          <w:snapToGrid w:val="0"/>
          <w:color w:val="000000"/>
          <w:kern w:val="22"/>
          <w:szCs w:val="22"/>
          <w:lang w:val="fr-CA"/>
        </w:rPr>
        <w:t xml:space="preserve"> Forum en ligne à composition non limitée sur la biologie de synthèse</w:t>
      </w:r>
      <w:r>
        <w:rPr>
          <w:snapToGrid w:val="0"/>
          <w:color w:val="000000"/>
          <w:kern w:val="22"/>
          <w:szCs w:val="22"/>
          <w:lang w:val="fr-CA"/>
        </w:rPr>
        <w:t>, en tenant compte des travaux sur l’évaluation des risques menés au titre du Protocole de Cartagena, afin d’</w:t>
      </w:r>
      <w:r w:rsidRPr="001219ED">
        <w:rPr>
          <w:snapToGrid w:val="0"/>
          <w:color w:val="000000"/>
          <w:kern w:val="22"/>
          <w:szCs w:val="22"/>
          <w:lang w:val="fr-CA"/>
        </w:rPr>
        <w:t xml:space="preserve">appuyer les délibérations du Groupe spécial d’experts techniques sur la biologie de synthèse, et </w:t>
      </w:r>
      <w:r w:rsidRPr="001219ED">
        <w:rPr>
          <w:i/>
          <w:snapToGrid w:val="0"/>
          <w:color w:val="000000"/>
          <w:kern w:val="22"/>
          <w:szCs w:val="22"/>
          <w:lang w:val="fr-CA"/>
        </w:rPr>
        <w:t xml:space="preserve">invite </w:t>
      </w:r>
      <w:r w:rsidRPr="001219ED">
        <w:rPr>
          <w:snapToGrid w:val="0"/>
          <w:color w:val="000000"/>
          <w:kern w:val="22"/>
          <w:szCs w:val="22"/>
          <w:lang w:val="fr-CA"/>
        </w:rPr>
        <w:t>les Parties, les autres gouvernements, les peuples autochtones et communautés locales et les organisations</w:t>
      </w:r>
      <w:r>
        <w:rPr>
          <w:snapToGrid w:val="0"/>
          <w:color w:val="000000"/>
          <w:kern w:val="22"/>
          <w:szCs w:val="22"/>
          <w:lang w:val="fr-CA"/>
        </w:rPr>
        <w:t xml:space="preserve"> compétentes à continuer de désign</w:t>
      </w:r>
      <w:r w:rsidRPr="001219ED">
        <w:rPr>
          <w:snapToGrid w:val="0"/>
          <w:color w:val="000000"/>
          <w:kern w:val="22"/>
          <w:szCs w:val="22"/>
          <w:lang w:val="fr-CA"/>
        </w:rPr>
        <w:t>er des e</w:t>
      </w:r>
      <w:r>
        <w:rPr>
          <w:snapToGrid w:val="0"/>
          <w:color w:val="000000"/>
          <w:kern w:val="22"/>
          <w:szCs w:val="22"/>
          <w:lang w:val="fr-CA"/>
        </w:rPr>
        <w:t xml:space="preserve">xperts pour participer </w:t>
      </w:r>
      <w:r w:rsidRPr="001219ED">
        <w:rPr>
          <w:snapToGrid w:val="0"/>
          <w:color w:val="000000"/>
          <w:kern w:val="22"/>
          <w:szCs w:val="22"/>
          <w:lang w:val="fr-CA"/>
        </w:rPr>
        <w:t>au Forum en ligne sur la biologie de synthèse</w:t>
      </w:r>
      <w:r>
        <w:rPr>
          <w:snapToGrid w:val="0"/>
          <w:color w:val="000000"/>
          <w:kern w:val="22"/>
          <w:szCs w:val="22"/>
          <w:lang w:val="fr-CA"/>
        </w:rPr>
        <w:t>;</w:t>
      </w:r>
    </w:p>
    <w:p w14:paraId="22B91240"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kern w:val="22"/>
          <w:szCs w:val="22"/>
          <w:lang w:val="fr-CA"/>
        </w:rPr>
      </w:pPr>
      <w:r>
        <w:rPr>
          <w:snapToGrid w:val="0"/>
          <w:color w:val="000000"/>
          <w:kern w:val="22"/>
          <w:szCs w:val="22"/>
          <w:lang w:val="fr-CA"/>
        </w:rPr>
        <w:t>16</w:t>
      </w:r>
      <w:r w:rsidRPr="002124C3">
        <w:rPr>
          <w:snapToGrid w:val="0"/>
          <w:color w:val="000000"/>
          <w:kern w:val="22"/>
          <w:szCs w:val="22"/>
          <w:lang w:val="fr-CA"/>
        </w:rPr>
        <w:t>.</w:t>
      </w:r>
      <w:r w:rsidRPr="002124C3">
        <w:rPr>
          <w:snapToGrid w:val="0"/>
          <w:color w:val="000000"/>
          <w:kern w:val="22"/>
          <w:szCs w:val="22"/>
          <w:lang w:val="fr-CA"/>
        </w:rPr>
        <w:tab/>
      </w:r>
      <w:r w:rsidRPr="001219ED">
        <w:rPr>
          <w:i/>
          <w:snapToGrid w:val="0"/>
          <w:kern w:val="22"/>
          <w:szCs w:val="22"/>
          <w:lang w:val="fr-CA"/>
        </w:rPr>
        <w:t>Invite</w:t>
      </w:r>
      <w:r w:rsidRPr="001219ED">
        <w:rPr>
          <w:snapToGrid w:val="0"/>
          <w:kern w:val="22"/>
          <w:szCs w:val="22"/>
          <w:lang w:val="fr-CA"/>
        </w:rPr>
        <w:t xml:space="preserve"> les Parties, les autres gouvernements, les peuples autochtones et communautés locales et </w:t>
      </w:r>
      <w:r>
        <w:rPr>
          <w:snapToGrid w:val="0"/>
          <w:kern w:val="22"/>
          <w:szCs w:val="22"/>
          <w:lang w:val="fr-CA"/>
        </w:rPr>
        <w:t>les</w:t>
      </w:r>
      <w:r w:rsidRPr="001219ED">
        <w:rPr>
          <w:snapToGrid w:val="0"/>
          <w:kern w:val="22"/>
          <w:szCs w:val="22"/>
          <w:lang w:val="fr-CA"/>
        </w:rPr>
        <w:t xml:space="preserve"> </w:t>
      </w:r>
      <w:r>
        <w:rPr>
          <w:snapToGrid w:val="0"/>
          <w:color w:val="000000" w:themeColor="text1"/>
          <w:kern w:val="22"/>
          <w:szCs w:val="22"/>
          <w:lang w:val="fr-CA"/>
        </w:rPr>
        <w:t>organisation</w:t>
      </w:r>
      <w:r w:rsidRPr="001219ED">
        <w:rPr>
          <w:snapToGrid w:val="0"/>
          <w:color w:val="000000" w:themeColor="text1"/>
          <w:kern w:val="22"/>
          <w:szCs w:val="22"/>
          <w:lang w:val="fr-CA"/>
        </w:rPr>
        <w:t xml:space="preserve">s compétentes à fournir </w:t>
      </w:r>
      <w:r>
        <w:rPr>
          <w:snapToGrid w:val="0"/>
          <w:color w:val="000000" w:themeColor="text1"/>
          <w:kern w:val="22"/>
          <w:szCs w:val="22"/>
          <w:lang w:val="fr-CA"/>
        </w:rPr>
        <w:t>à la Secrétaire exécutive</w:t>
      </w:r>
      <w:r w:rsidRPr="001219ED">
        <w:rPr>
          <w:snapToGrid w:val="0"/>
          <w:color w:val="000000" w:themeColor="text1"/>
          <w:kern w:val="22"/>
          <w:szCs w:val="22"/>
          <w:lang w:val="fr-CA"/>
        </w:rPr>
        <w:t xml:space="preserve"> des informations</w:t>
      </w:r>
      <w:r>
        <w:rPr>
          <w:snapToGrid w:val="0"/>
          <w:color w:val="000000" w:themeColor="text1"/>
          <w:kern w:val="22"/>
          <w:szCs w:val="22"/>
          <w:lang w:val="fr-CA"/>
        </w:rPr>
        <w:t xml:space="preserve"> pertinentes</w:t>
      </w:r>
      <w:r w:rsidRPr="001219ED">
        <w:rPr>
          <w:snapToGrid w:val="0"/>
          <w:color w:val="000000" w:themeColor="text1"/>
          <w:kern w:val="22"/>
          <w:szCs w:val="22"/>
          <w:lang w:val="fr-CA"/>
        </w:rPr>
        <w:t xml:space="preserve"> </w:t>
      </w:r>
      <w:r>
        <w:rPr>
          <w:snapToGrid w:val="0"/>
          <w:color w:val="000000" w:themeColor="text1"/>
          <w:kern w:val="22"/>
          <w:szCs w:val="22"/>
          <w:lang w:val="fr-CA"/>
        </w:rPr>
        <w:t>relatives aux paragraphes a) à d) de l’annexe, afin de contribuer aux travaux du Groupe spécial d’experts techniques;</w:t>
      </w:r>
    </w:p>
    <w:p w14:paraId="30FDD95F"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fr-CA"/>
        </w:rPr>
      </w:pPr>
      <w:r>
        <w:rPr>
          <w:snapToGrid w:val="0"/>
          <w:color w:val="000000" w:themeColor="text1"/>
          <w:kern w:val="22"/>
          <w:szCs w:val="22"/>
          <w:lang w:val="fr-CA"/>
        </w:rPr>
        <w:t>17</w:t>
      </w:r>
      <w:r w:rsidRPr="002124C3">
        <w:rPr>
          <w:snapToGrid w:val="0"/>
          <w:color w:val="000000" w:themeColor="text1"/>
          <w:kern w:val="22"/>
          <w:szCs w:val="22"/>
          <w:lang w:val="fr-CA"/>
        </w:rPr>
        <w:t>.</w:t>
      </w:r>
      <w:r w:rsidRPr="002124C3">
        <w:rPr>
          <w:snapToGrid w:val="0"/>
          <w:color w:val="000000" w:themeColor="text1"/>
          <w:kern w:val="22"/>
          <w:szCs w:val="22"/>
          <w:lang w:val="fr-CA"/>
        </w:rPr>
        <w:tab/>
      </w:r>
      <w:r>
        <w:rPr>
          <w:i/>
          <w:iCs/>
          <w:snapToGrid w:val="0"/>
          <w:color w:val="000000" w:themeColor="text1"/>
          <w:kern w:val="22"/>
          <w:szCs w:val="22"/>
          <w:lang w:val="fr-CA"/>
        </w:rPr>
        <w:t>Prie</w:t>
      </w:r>
      <w:r>
        <w:rPr>
          <w:snapToGrid w:val="0"/>
          <w:color w:val="000000" w:themeColor="text1"/>
          <w:kern w:val="22"/>
          <w:szCs w:val="22"/>
          <w:lang w:val="fr-CA"/>
        </w:rPr>
        <w:t xml:space="preserve"> la Secrétaire exécutive, dans la limite des ressources disponibles :</w:t>
      </w:r>
    </w:p>
    <w:p w14:paraId="1588ED3A" w14:textId="77777777" w:rsidR="006D275E" w:rsidRPr="002124C3" w:rsidRDefault="006D275E" w:rsidP="006D275E">
      <w:pPr>
        <w:suppressLineNumber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a)</w:t>
      </w:r>
      <w:r w:rsidRPr="002124C3">
        <w:rPr>
          <w:snapToGrid w:val="0"/>
          <w:color w:val="000000"/>
          <w:kern w:val="22"/>
          <w:szCs w:val="22"/>
          <w:lang w:val="fr-CA"/>
        </w:rPr>
        <w:tab/>
      </w:r>
      <w:r>
        <w:rPr>
          <w:snapToGrid w:val="0"/>
          <w:color w:val="000000"/>
          <w:kern w:val="22"/>
          <w:szCs w:val="22"/>
          <w:lang w:val="fr-CA"/>
        </w:rPr>
        <w:t>D’o</w:t>
      </w:r>
      <w:r w:rsidRPr="001219ED">
        <w:rPr>
          <w:snapToGrid w:val="0"/>
          <w:color w:val="000000"/>
          <w:kern w:val="22"/>
          <w:szCs w:val="22"/>
          <w:lang w:val="fr-CA"/>
        </w:rPr>
        <w:t>rgani</w:t>
      </w:r>
      <w:r>
        <w:rPr>
          <w:snapToGrid w:val="0"/>
          <w:color w:val="000000"/>
          <w:kern w:val="22"/>
          <w:szCs w:val="22"/>
          <w:lang w:val="fr-CA"/>
        </w:rPr>
        <w:t>ser des débats en ligne, en les encadrant, dans le cadre</w:t>
      </w:r>
      <w:r w:rsidRPr="001219ED">
        <w:rPr>
          <w:snapToGrid w:val="0"/>
          <w:color w:val="000000"/>
          <w:kern w:val="22"/>
          <w:szCs w:val="22"/>
          <w:lang w:val="fr-CA"/>
        </w:rPr>
        <w:t xml:space="preserve"> du Forum en ligne à composition non limitée sur la biologie de synthèse</w:t>
      </w:r>
      <w:r>
        <w:rPr>
          <w:snapToGrid w:val="0"/>
          <w:color w:val="000000"/>
          <w:kern w:val="22"/>
          <w:szCs w:val="22"/>
          <w:lang w:val="fr-CA"/>
        </w:rPr>
        <w:t>;</w:t>
      </w:r>
    </w:p>
    <w:p w14:paraId="41018A22" w14:textId="77777777" w:rsidR="006D275E" w:rsidRPr="002124C3" w:rsidRDefault="006D275E" w:rsidP="006D275E">
      <w:pPr>
        <w:suppressLineNumbers/>
        <w:suppressAutoHyphens/>
        <w:kinsoku w:val="0"/>
        <w:overflowPunct w:val="0"/>
        <w:autoSpaceDE w:val="0"/>
        <w:autoSpaceDN w:val="0"/>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b)</w:t>
      </w:r>
      <w:r w:rsidRPr="002124C3">
        <w:rPr>
          <w:snapToGrid w:val="0"/>
          <w:color w:val="000000" w:themeColor="text1"/>
          <w:kern w:val="22"/>
          <w:szCs w:val="22"/>
          <w:lang w:val="fr-CA"/>
        </w:rPr>
        <w:tab/>
      </w:r>
      <w:r>
        <w:rPr>
          <w:snapToGrid w:val="0"/>
          <w:color w:val="000000" w:themeColor="text1"/>
          <w:kern w:val="22"/>
          <w:szCs w:val="22"/>
          <w:lang w:val="fr-CA"/>
        </w:rPr>
        <w:t>De f</w:t>
      </w:r>
      <w:r w:rsidRPr="001219ED">
        <w:rPr>
          <w:snapToGrid w:val="0"/>
          <w:kern w:val="22"/>
          <w:szCs w:val="22"/>
          <w:lang w:val="fr-CA"/>
        </w:rPr>
        <w:t>aciliter les travaux du Groupe spécial d’experts techniques sur la biologie de synthèse</w:t>
      </w:r>
      <w:r>
        <w:rPr>
          <w:snapToGrid w:val="0"/>
          <w:kern w:val="22"/>
          <w:szCs w:val="22"/>
          <w:lang w:val="fr-CA"/>
        </w:rPr>
        <w:t xml:space="preserve"> en effectuant</w:t>
      </w:r>
      <w:r w:rsidRPr="001219ED">
        <w:rPr>
          <w:snapToGrid w:val="0"/>
          <w:kern w:val="22"/>
          <w:szCs w:val="22"/>
          <w:lang w:val="fr-CA"/>
        </w:rPr>
        <w:t xml:space="preserve">, entre autres, </w:t>
      </w:r>
      <w:r>
        <w:rPr>
          <w:snapToGrid w:val="0"/>
          <w:kern w:val="22"/>
          <w:szCs w:val="22"/>
          <w:lang w:val="fr-CA"/>
        </w:rPr>
        <w:t>la collecte et synthèse d’</w:t>
      </w:r>
      <w:r w:rsidRPr="001219ED">
        <w:rPr>
          <w:snapToGrid w:val="0"/>
          <w:kern w:val="22"/>
          <w:szCs w:val="22"/>
          <w:lang w:val="fr-CA"/>
        </w:rPr>
        <w:t>informations pertinentes</w:t>
      </w:r>
      <w:r>
        <w:rPr>
          <w:snapToGrid w:val="0"/>
          <w:kern w:val="22"/>
          <w:szCs w:val="22"/>
          <w:lang w:val="fr-CA"/>
        </w:rPr>
        <w:t xml:space="preserve"> et leur examen critique par des pairs</w:t>
      </w:r>
      <w:r w:rsidRPr="001219ED">
        <w:rPr>
          <w:snapToGrid w:val="0"/>
          <w:kern w:val="22"/>
          <w:szCs w:val="22"/>
          <w:lang w:val="fr-CA"/>
        </w:rPr>
        <w:t xml:space="preserve">, et en organisant </w:t>
      </w:r>
      <w:r>
        <w:rPr>
          <w:snapToGrid w:val="0"/>
          <w:kern w:val="22"/>
          <w:szCs w:val="22"/>
          <w:lang w:val="fr-CA"/>
        </w:rPr>
        <w:t>au moins une réunion en face-à-face;</w:t>
      </w:r>
    </w:p>
    <w:p w14:paraId="731D1FCD" w14:textId="77777777" w:rsidR="006D275E" w:rsidRPr="002124C3" w:rsidRDefault="006D275E" w:rsidP="006D275E">
      <w:pPr>
        <w:suppressLineNumbers/>
        <w:suppressAutoHyphens/>
        <w:kinsoku w:val="0"/>
        <w:overflowPunct w:val="0"/>
        <w:autoSpaceDE w:val="0"/>
        <w:autoSpaceDN w:val="0"/>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c)</w:t>
      </w:r>
      <w:r w:rsidRPr="002124C3">
        <w:rPr>
          <w:snapToGrid w:val="0"/>
          <w:color w:val="000000" w:themeColor="text1"/>
          <w:kern w:val="22"/>
          <w:szCs w:val="22"/>
          <w:lang w:val="fr-CA"/>
        </w:rPr>
        <w:tab/>
      </w:r>
      <w:r>
        <w:rPr>
          <w:snapToGrid w:val="0"/>
          <w:color w:val="000000" w:themeColor="text1"/>
          <w:kern w:val="22"/>
          <w:szCs w:val="22"/>
          <w:lang w:val="fr-CA"/>
        </w:rPr>
        <w:t>De mettre à jour le Cahier technique sur la biologie de synthèse, aux fins d’examen par l’Organe subsidiaire chargé de donner des avis scientifiques, techniques et technologiques, sur la base d’informations scientifiques révisées par des pairs et d’autres informations pertinentes;</w:t>
      </w:r>
    </w:p>
    <w:p w14:paraId="3F59F96D" w14:textId="77777777" w:rsidR="006D275E" w:rsidRPr="002124C3" w:rsidRDefault="006D275E" w:rsidP="006D275E">
      <w:pPr>
        <w:snapToGrid w:val="0"/>
        <w:spacing w:after="120"/>
        <w:ind w:firstLine="720"/>
        <w:rPr>
          <w:snapToGrid w:val="0"/>
          <w:color w:val="000000" w:themeColor="text1"/>
          <w:kern w:val="22"/>
          <w:szCs w:val="22"/>
          <w:lang w:val="fr-CA"/>
        </w:rPr>
      </w:pPr>
      <w:r w:rsidRPr="002124C3">
        <w:rPr>
          <w:snapToGrid w:val="0"/>
          <w:color w:val="000000" w:themeColor="text1"/>
          <w:kern w:val="22"/>
          <w:szCs w:val="22"/>
          <w:lang w:val="fr-CA"/>
        </w:rPr>
        <w:t>d)</w:t>
      </w:r>
      <w:r w:rsidRPr="002124C3">
        <w:rPr>
          <w:snapToGrid w:val="0"/>
          <w:color w:val="000000" w:themeColor="text1"/>
          <w:kern w:val="22"/>
          <w:szCs w:val="22"/>
          <w:lang w:val="fr-CA"/>
        </w:rPr>
        <w:tab/>
      </w:r>
      <w:r>
        <w:rPr>
          <w:snapToGrid w:val="0"/>
          <w:color w:val="000000" w:themeColor="text1"/>
          <w:kern w:val="22"/>
          <w:szCs w:val="22"/>
          <w:lang w:val="fr-CA"/>
        </w:rPr>
        <w:t>De p</w:t>
      </w:r>
      <w:r w:rsidRPr="001219ED">
        <w:rPr>
          <w:snapToGrid w:val="0"/>
          <w:color w:val="000000" w:themeColor="text1"/>
          <w:kern w:val="22"/>
          <w:szCs w:val="22"/>
          <w:lang w:val="fr-CA"/>
        </w:rPr>
        <w:t>oursuivre la coopération avec d’autres organisations, conventions et initiatives, y compris des établissements universitaires et</w:t>
      </w:r>
      <w:r>
        <w:rPr>
          <w:snapToGrid w:val="0"/>
          <w:color w:val="000000" w:themeColor="text1"/>
          <w:kern w:val="22"/>
          <w:szCs w:val="22"/>
          <w:lang w:val="fr-CA"/>
        </w:rPr>
        <w:t xml:space="preserve"> des instituts de recherche provenant de</w:t>
      </w:r>
      <w:r w:rsidRPr="001219ED">
        <w:rPr>
          <w:snapToGrid w:val="0"/>
          <w:color w:val="000000" w:themeColor="text1"/>
          <w:kern w:val="22"/>
          <w:szCs w:val="22"/>
          <w:lang w:val="fr-CA"/>
        </w:rPr>
        <w:t xml:space="preserve"> toutes les régions, sur les questions relatives à la biologie de synthèse</w:t>
      </w:r>
      <w:r>
        <w:rPr>
          <w:snapToGrid w:val="0"/>
          <w:color w:val="000000" w:themeColor="text1"/>
          <w:kern w:val="22"/>
          <w:szCs w:val="22"/>
          <w:lang w:val="fr-CA"/>
        </w:rPr>
        <w:t>, y compris un partage de données d’expérience et d’informations;</w:t>
      </w:r>
    </w:p>
    <w:p w14:paraId="79C2B179" w14:textId="77777777" w:rsidR="006D275E" w:rsidRPr="002124C3" w:rsidRDefault="006D275E" w:rsidP="006D275E">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e)</w:t>
      </w:r>
      <w:r w:rsidRPr="002124C3">
        <w:rPr>
          <w:snapToGrid w:val="0"/>
          <w:color w:val="000000"/>
          <w:kern w:val="22"/>
          <w:szCs w:val="22"/>
          <w:lang w:val="fr-CA"/>
        </w:rPr>
        <w:tab/>
      </w:r>
      <w:r>
        <w:rPr>
          <w:snapToGrid w:val="0"/>
          <w:color w:val="000000"/>
          <w:kern w:val="22"/>
          <w:szCs w:val="22"/>
          <w:lang w:val="fr-CA"/>
        </w:rPr>
        <w:t>D’é</w:t>
      </w:r>
      <w:r w:rsidRPr="001219ED">
        <w:rPr>
          <w:snapToGrid w:val="0"/>
          <w:color w:val="000000"/>
          <w:kern w:val="22"/>
          <w:szCs w:val="22"/>
          <w:lang w:val="fr-CA"/>
        </w:rPr>
        <w:t>tu</w:t>
      </w:r>
      <w:r>
        <w:rPr>
          <w:snapToGrid w:val="0"/>
          <w:color w:val="000000"/>
          <w:kern w:val="22"/>
          <w:szCs w:val="22"/>
          <w:lang w:val="fr-CA"/>
        </w:rPr>
        <w:t xml:space="preserve">dier les moyens de faciliter, favoriser et </w:t>
      </w:r>
      <w:r w:rsidRPr="001219ED">
        <w:rPr>
          <w:snapToGrid w:val="0"/>
          <w:color w:val="000000"/>
          <w:kern w:val="22"/>
          <w:szCs w:val="22"/>
          <w:lang w:val="fr-CA"/>
        </w:rPr>
        <w:t>appuyer le renforcement des capacités et le part</w:t>
      </w:r>
      <w:r>
        <w:rPr>
          <w:snapToGrid w:val="0"/>
          <w:color w:val="000000"/>
          <w:kern w:val="22"/>
          <w:szCs w:val="22"/>
          <w:lang w:val="fr-CA"/>
        </w:rPr>
        <w:t xml:space="preserve">age de connaissances concernant </w:t>
      </w:r>
      <w:r w:rsidRPr="001219ED">
        <w:rPr>
          <w:snapToGrid w:val="0"/>
          <w:color w:val="000000"/>
          <w:kern w:val="22"/>
          <w:szCs w:val="22"/>
          <w:lang w:val="fr-CA"/>
        </w:rPr>
        <w:t>la biologie de synthèse, en tenant compte des besoins des Parties et des peuples autochtones et communautés locales, y compris</w:t>
      </w:r>
      <w:r>
        <w:rPr>
          <w:snapToGrid w:val="0"/>
          <w:color w:val="000000"/>
          <w:kern w:val="22"/>
          <w:szCs w:val="22"/>
          <w:lang w:val="fr-CA"/>
        </w:rPr>
        <w:t xml:space="preserve"> en apportant des financements</w:t>
      </w:r>
      <w:r w:rsidRPr="001219ED">
        <w:rPr>
          <w:snapToGrid w:val="0"/>
          <w:color w:val="000000"/>
          <w:kern w:val="22"/>
          <w:szCs w:val="22"/>
          <w:lang w:val="fr-CA"/>
        </w:rPr>
        <w:t xml:space="preserve"> nécessa</w:t>
      </w:r>
      <w:r>
        <w:rPr>
          <w:snapToGrid w:val="0"/>
          <w:color w:val="000000"/>
          <w:kern w:val="22"/>
          <w:szCs w:val="22"/>
          <w:lang w:val="fr-CA"/>
        </w:rPr>
        <w:t xml:space="preserve">ires, et en mettant au point conjointement </w:t>
      </w:r>
      <w:r w:rsidRPr="001219ED">
        <w:rPr>
          <w:snapToGrid w:val="0"/>
          <w:color w:val="000000"/>
          <w:kern w:val="22"/>
          <w:szCs w:val="22"/>
          <w:lang w:val="fr-CA"/>
        </w:rPr>
        <w:t>un</w:t>
      </w:r>
      <w:r>
        <w:rPr>
          <w:snapToGrid w:val="0"/>
          <w:color w:val="000000"/>
          <w:kern w:val="22"/>
          <w:szCs w:val="22"/>
          <w:lang w:val="fr-CA"/>
        </w:rPr>
        <w:t xml:space="preserve"> matériel d’information et de</w:t>
      </w:r>
      <w:r w:rsidRPr="001219ED">
        <w:rPr>
          <w:snapToGrid w:val="0"/>
          <w:color w:val="000000"/>
          <w:kern w:val="22"/>
          <w:szCs w:val="22"/>
          <w:lang w:val="fr-CA"/>
        </w:rPr>
        <w:t xml:space="preserve"> formation dans toutes les langues officielles des </w:t>
      </w:r>
      <w:r>
        <w:rPr>
          <w:snapToGrid w:val="0"/>
          <w:color w:val="000000"/>
          <w:kern w:val="22"/>
          <w:szCs w:val="22"/>
          <w:lang w:val="fr-CA"/>
        </w:rPr>
        <w:t>Nations </w:t>
      </w:r>
      <w:r w:rsidRPr="001219ED">
        <w:rPr>
          <w:snapToGrid w:val="0"/>
          <w:color w:val="000000"/>
          <w:kern w:val="22"/>
          <w:szCs w:val="22"/>
          <w:lang w:val="fr-CA"/>
        </w:rPr>
        <w:t>Unies et, l</w:t>
      </w:r>
      <w:r>
        <w:rPr>
          <w:snapToGrid w:val="0"/>
          <w:color w:val="000000"/>
          <w:kern w:val="22"/>
          <w:szCs w:val="22"/>
          <w:lang w:val="fr-CA"/>
        </w:rPr>
        <w:t>orsque cela est possible, dans d</w:t>
      </w:r>
      <w:r w:rsidRPr="001219ED">
        <w:rPr>
          <w:snapToGrid w:val="0"/>
          <w:color w:val="000000"/>
          <w:kern w:val="22"/>
          <w:szCs w:val="22"/>
          <w:lang w:val="fr-CA"/>
        </w:rPr>
        <w:t>es langues locales</w:t>
      </w:r>
      <w:r>
        <w:rPr>
          <w:snapToGrid w:val="0"/>
          <w:color w:val="000000"/>
          <w:kern w:val="22"/>
          <w:szCs w:val="22"/>
          <w:lang w:val="fr-CA"/>
        </w:rPr>
        <w:t>;</w:t>
      </w:r>
    </w:p>
    <w:p w14:paraId="3D1F57DB" w14:textId="77777777" w:rsidR="006D275E" w:rsidRPr="002124C3" w:rsidRDefault="006D275E" w:rsidP="006D275E">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fr-CA"/>
        </w:rPr>
      </w:pPr>
      <w:r w:rsidRPr="002124C3">
        <w:rPr>
          <w:snapToGrid w:val="0"/>
          <w:color w:val="000000"/>
          <w:kern w:val="22"/>
          <w:szCs w:val="22"/>
          <w:lang w:val="fr-CA"/>
        </w:rPr>
        <w:t>f)</w:t>
      </w:r>
      <w:r w:rsidRPr="002124C3">
        <w:rPr>
          <w:snapToGrid w:val="0"/>
          <w:color w:val="000000"/>
          <w:kern w:val="22"/>
          <w:szCs w:val="22"/>
          <w:lang w:val="fr-CA"/>
        </w:rPr>
        <w:tab/>
      </w:r>
      <w:r>
        <w:rPr>
          <w:snapToGrid w:val="0"/>
          <w:color w:val="000000"/>
          <w:kern w:val="22"/>
          <w:szCs w:val="22"/>
          <w:lang w:val="fr-CA"/>
        </w:rPr>
        <w:t xml:space="preserve">De collaborer et d’organiser des débats, y compris par le biais du </w:t>
      </w:r>
      <w:r w:rsidRPr="001219ED">
        <w:rPr>
          <w:kern w:val="22"/>
          <w:szCs w:val="22"/>
          <w:lang w:val="fr-CA"/>
        </w:rPr>
        <w:t xml:space="preserve">Réseau de laboratoires pour la détection et l’identification des </w:t>
      </w:r>
      <w:r>
        <w:rPr>
          <w:kern w:val="22"/>
          <w:szCs w:val="22"/>
          <w:lang w:val="fr-CA"/>
        </w:rPr>
        <w:t>organismes vivants modifiés</w:t>
      </w:r>
      <w:r w:rsidRPr="00042663">
        <w:rPr>
          <w:rStyle w:val="FootnoteReference"/>
          <w:snapToGrid w:val="0"/>
          <w:color w:val="000000"/>
          <w:kern w:val="22"/>
          <w:szCs w:val="22"/>
        </w:rPr>
        <w:footnoteReference w:id="6"/>
      </w:r>
      <w:r>
        <w:rPr>
          <w:kern w:val="22"/>
          <w:szCs w:val="22"/>
          <w:lang w:val="fr-CA"/>
        </w:rPr>
        <w:t>, afin de partager des données d’expérience sur la détection, l’identification et la surveillance des organismes, composants et produits issus de la biologie de synthèse, et de continuer à inviter des laboratoires, y compris des laboratoires d’analyse, à rejoindre ce réseau;</w:t>
      </w:r>
    </w:p>
    <w:p w14:paraId="767A51C9" w14:textId="55712D4C" w:rsidR="006D275E" w:rsidRPr="002124C3" w:rsidRDefault="006D275E" w:rsidP="006D275E">
      <w:pPr>
        <w:suppressLineNumbers/>
        <w:tabs>
          <w:tab w:val="left" w:pos="1440"/>
        </w:tabs>
        <w:suppressAutoHyphens/>
        <w:kinsoku w:val="0"/>
        <w:overflowPunct w:val="0"/>
        <w:autoSpaceDE w:val="0"/>
        <w:autoSpaceDN w:val="0"/>
        <w:snapToGrid w:val="0"/>
        <w:spacing w:after="240"/>
        <w:ind w:firstLine="720"/>
        <w:rPr>
          <w:snapToGrid w:val="0"/>
          <w:color w:val="000000"/>
          <w:kern w:val="22"/>
          <w:szCs w:val="22"/>
          <w:lang w:val="fr-CA"/>
        </w:rPr>
      </w:pPr>
      <w:r w:rsidRPr="002124C3">
        <w:rPr>
          <w:snapToGrid w:val="0"/>
          <w:color w:val="000000"/>
          <w:kern w:val="22"/>
          <w:szCs w:val="22"/>
          <w:lang w:val="fr-CA"/>
        </w:rPr>
        <w:t>g)</w:t>
      </w:r>
      <w:r w:rsidRPr="002124C3">
        <w:rPr>
          <w:snapToGrid w:val="0"/>
          <w:color w:val="000000"/>
          <w:kern w:val="22"/>
          <w:szCs w:val="22"/>
          <w:lang w:val="fr-CA"/>
        </w:rPr>
        <w:tab/>
      </w:r>
      <w:r>
        <w:rPr>
          <w:snapToGrid w:val="0"/>
          <w:color w:val="000000"/>
          <w:kern w:val="22"/>
          <w:szCs w:val="22"/>
          <w:lang w:val="fr-CA"/>
        </w:rPr>
        <w:t>D’assurer la participation pleine et effective des peuples autochtones et des communautés locales aux d</w:t>
      </w:r>
      <w:r w:rsidR="00FF7E2E">
        <w:rPr>
          <w:snapToGrid w:val="0"/>
          <w:color w:val="000000"/>
          <w:kern w:val="22"/>
          <w:szCs w:val="22"/>
          <w:lang w:val="fr-CA"/>
        </w:rPr>
        <w:t>ébats</w:t>
      </w:r>
      <w:r>
        <w:rPr>
          <w:snapToGrid w:val="0"/>
          <w:color w:val="000000"/>
          <w:kern w:val="22"/>
          <w:szCs w:val="22"/>
          <w:lang w:val="fr-CA"/>
        </w:rPr>
        <w:t xml:space="preserve"> </w:t>
      </w:r>
      <w:r w:rsidR="00527E65">
        <w:rPr>
          <w:snapToGrid w:val="0"/>
          <w:color w:val="000000"/>
          <w:kern w:val="22"/>
          <w:szCs w:val="22"/>
          <w:lang w:val="fr-CA"/>
        </w:rPr>
        <w:t xml:space="preserve">et aux travaux menés sur </w:t>
      </w:r>
      <w:r>
        <w:rPr>
          <w:snapToGrid w:val="0"/>
          <w:color w:val="000000"/>
          <w:kern w:val="22"/>
          <w:szCs w:val="22"/>
          <w:lang w:val="fr-CA"/>
        </w:rPr>
        <w:t>la biologie de synthèse</w:t>
      </w:r>
      <w:r w:rsidR="00527E65">
        <w:rPr>
          <w:snapToGrid w:val="0"/>
          <w:color w:val="000000"/>
          <w:kern w:val="22"/>
          <w:szCs w:val="22"/>
          <w:lang w:val="fr-CA"/>
        </w:rPr>
        <w:t xml:space="preserve"> au titre de la Convention</w:t>
      </w:r>
      <w:r>
        <w:rPr>
          <w:snapToGrid w:val="0"/>
          <w:color w:val="000000"/>
          <w:kern w:val="22"/>
          <w:szCs w:val="22"/>
          <w:lang w:val="fr-CA"/>
        </w:rPr>
        <w:t xml:space="preserve">, en </w:t>
      </w:r>
      <w:r w:rsidR="00FF7E2E">
        <w:rPr>
          <w:snapToGrid w:val="0"/>
          <w:color w:val="000000"/>
          <w:kern w:val="22"/>
          <w:szCs w:val="22"/>
          <w:lang w:val="fr-CA"/>
        </w:rPr>
        <w:t>application de la décision X/40;</w:t>
      </w:r>
    </w:p>
    <w:p w14:paraId="4DA07512" w14:textId="77777777" w:rsidR="006D275E" w:rsidRPr="002124C3" w:rsidRDefault="006D275E" w:rsidP="006D275E">
      <w:pPr>
        <w:suppressLineNumbers/>
        <w:suppressAutoHyphens/>
        <w:kinsoku w:val="0"/>
        <w:overflowPunct w:val="0"/>
        <w:autoSpaceDE w:val="0"/>
        <w:autoSpaceDN w:val="0"/>
        <w:snapToGrid w:val="0"/>
        <w:spacing w:before="120" w:after="120"/>
        <w:ind w:firstLine="720"/>
        <w:rPr>
          <w:snapToGrid w:val="0"/>
          <w:kern w:val="22"/>
          <w:szCs w:val="22"/>
          <w:lang w:val="fr-CA"/>
        </w:rPr>
      </w:pPr>
      <w:r>
        <w:rPr>
          <w:snapToGrid w:val="0"/>
          <w:kern w:val="22"/>
          <w:szCs w:val="22"/>
          <w:lang w:val="fr-CA"/>
        </w:rPr>
        <w:t>18</w:t>
      </w:r>
      <w:r w:rsidRPr="002124C3">
        <w:rPr>
          <w:snapToGrid w:val="0"/>
          <w:kern w:val="22"/>
          <w:szCs w:val="22"/>
          <w:lang w:val="fr-CA"/>
        </w:rPr>
        <w:t>.</w:t>
      </w:r>
      <w:r w:rsidRPr="002124C3">
        <w:rPr>
          <w:snapToGrid w:val="0"/>
          <w:kern w:val="22"/>
          <w:szCs w:val="22"/>
          <w:lang w:val="fr-CA"/>
        </w:rPr>
        <w:tab/>
      </w:r>
      <w:r w:rsidRPr="001219ED">
        <w:rPr>
          <w:i/>
          <w:snapToGrid w:val="0"/>
          <w:kern w:val="22"/>
          <w:szCs w:val="22"/>
          <w:lang w:val="fr-CA"/>
        </w:rPr>
        <w:t>Prie</w:t>
      </w:r>
      <w:r w:rsidRPr="001219ED">
        <w:rPr>
          <w:snapToGrid w:val="0"/>
          <w:kern w:val="22"/>
          <w:szCs w:val="22"/>
          <w:lang w:val="fr-CA"/>
        </w:rPr>
        <w:t xml:space="preserve"> </w:t>
      </w:r>
      <w:r w:rsidRPr="001219ED">
        <w:rPr>
          <w:bCs/>
          <w:iCs/>
          <w:snapToGrid w:val="0"/>
          <w:kern w:val="22"/>
          <w:szCs w:val="22"/>
          <w:lang w:val="fr-CA"/>
        </w:rPr>
        <w:t>l’Organe subsidiaire chargé de fournir des avis scientifiques, techniques et technologiques</w:t>
      </w:r>
      <w:r>
        <w:rPr>
          <w:bCs/>
          <w:iCs/>
          <w:snapToGrid w:val="0"/>
          <w:kern w:val="22"/>
          <w:szCs w:val="22"/>
          <w:lang w:val="fr-CA"/>
        </w:rPr>
        <w:t> :</w:t>
      </w:r>
    </w:p>
    <w:p w14:paraId="1FB8007E" w14:textId="77777777" w:rsidR="006D275E" w:rsidRPr="002124C3" w:rsidRDefault="006D275E" w:rsidP="006D275E">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lastRenderedPageBreak/>
        <w:t>a)</w:t>
      </w:r>
      <w:r w:rsidRPr="002124C3">
        <w:rPr>
          <w:snapToGrid w:val="0"/>
          <w:kern w:val="22"/>
          <w:szCs w:val="22"/>
          <w:lang w:val="fr-CA"/>
        </w:rPr>
        <w:tab/>
      </w:r>
      <w:r>
        <w:rPr>
          <w:snapToGrid w:val="0"/>
          <w:kern w:val="22"/>
          <w:szCs w:val="22"/>
          <w:lang w:val="fr-CA"/>
        </w:rPr>
        <w:t>D</w:t>
      </w:r>
      <w:r w:rsidRPr="001219ED">
        <w:rPr>
          <w:snapToGrid w:val="0"/>
          <w:kern w:val="22"/>
          <w:szCs w:val="22"/>
          <w:lang w:val="fr-CA"/>
        </w:rPr>
        <w:t>’examiner les travaux du</w:t>
      </w:r>
      <w:r>
        <w:rPr>
          <w:snapToGrid w:val="0"/>
          <w:kern w:val="22"/>
          <w:szCs w:val="22"/>
          <w:lang w:val="fr-CA"/>
        </w:rPr>
        <w:t xml:space="preserve"> </w:t>
      </w:r>
      <w:r w:rsidRPr="001219ED">
        <w:rPr>
          <w:snapToGrid w:val="0"/>
          <w:color w:val="000000"/>
          <w:kern w:val="22"/>
          <w:szCs w:val="22"/>
          <w:lang w:val="fr-CA"/>
        </w:rPr>
        <w:t>Forum en ligne à composition non limitée sur la biologie de synthèse</w:t>
      </w:r>
      <w:r>
        <w:rPr>
          <w:snapToGrid w:val="0"/>
          <w:color w:val="000000"/>
          <w:kern w:val="22"/>
          <w:szCs w:val="22"/>
          <w:lang w:val="fr-CA"/>
        </w:rPr>
        <w:t xml:space="preserve"> et du</w:t>
      </w:r>
      <w:r w:rsidRPr="001219ED">
        <w:rPr>
          <w:snapToGrid w:val="0"/>
          <w:kern w:val="22"/>
          <w:szCs w:val="22"/>
          <w:lang w:val="fr-CA"/>
        </w:rPr>
        <w:t xml:space="preserve"> </w:t>
      </w:r>
      <w:r w:rsidRPr="001219ED">
        <w:rPr>
          <w:snapToGrid w:val="0"/>
          <w:color w:val="000000"/>
          <w:kern w:val="22"/>
          <w:szCs w:val="22"/>
          <w:lang w:val="fr-CA"/>
        </w:rPr>
        <w:t>Groupe spécial d’experts techniques sur la biologie de synthèse</w:t>
      </w:r>
      <w:r>
        <w:rPr>
          <w:snapToGrid w:val="0"/>
          <w:color w:val="000000"/>
          <w:kern w:val="22"/>
          <w:szCs w:val="22"/>
          <w:lang w:val="fr-CA"/>
        </w:rPr>
        <w:t>;</w:t>
      </w:r>
    </w:p>
    <w:p w14:paraId="70F7AA27" w14:textId="1119B4E3" w:rsidR="006D275E" w:rsidRPr="002124C3" w:rsidRDefault="006D275E" w:rsidP="006D275E">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2124C3">
        <w:rPr>
          <w:snapToGrid w:val="0"/>
          <w:kern w:val="22"/>
          <w:szCs w:val="22"/>
          <w:lang w:val="fr-CA"/>
        </w:rPr>
        <w:t>b)</w:t>
      </w:r>
      <w:r w:rsidRPr="002124C3">
        <w:rPr>
          <w:snapToGrid w:val="0"/>
          <w:kern w:val="22"/>
          <w:szCs w:val="22"/>
          <w:lang w:val="fr-CA"/>
        </w:rPr>
        <w:tab/>
      </w:r>
      <w:r>
        <w:rPr>
          <w:snapToGrid w:val="0"/>
          <w:kern w:val="22"/>
          <w:szCs w:val="22"/>
          <w:lang w:val="fr-CA"/>
        </w:rPr>
        <w:t>De prendre note de l’analyse préliminaire effec</w:t>
      </w:r>
      <w:r w:rsidR="00527E65">
        <w:rPr>
          <w:snapToGrid w:val="0"/>
          <w:kern w:val="22"/>
          <w:szCs w:val="22"/>
          <w:lang w:val="fr-CA"/>
        </w:rPr>
        <w:t>tuée par la Secrétaire exécutive</w:t>
      </w:r>
      <w:r>
        <w:rPr>
          <w:rStyle w:val="FootnoteReference"/>
          <w:snapToGrid w:val="0"/>
          <w:kern w:val="22"/>
          <w:szCs w:val="22"/>
        </w:rPr>
        <w:footnoteReference w:id="7"/>
      </w:r>
      <w:r>
        <w:rPr>
          <w:snapToGrid w:val="0"/>
          <w:kern w:val="22"/>
          <w:szCs w:val="22"/>
          <w:lang w:val="fr-CA"/>
        </w:rPr>
        <w:t xml:space="preserve"> et d’envisager des analyses et avis plus poussés fournis par le Groupe </w:t>
      </w:r>
      <w:r w:rsidRPr="001219ED">
        <w:rPr>
          <w:snapToGrid w:val="0"/>
          <w:color w:val="000000"/>
          <w:kern w:val="22"/>
          <w:szCs w:val="22"/>
          <w:lang w:val="fr-CA"/>
        </w:rPr>
        <w:t>spécial d’experts techniques sur la biologie de synthèse</w:t>
      </w:r>
      <w:r>
        <w:rPr>
          <w:snapToGrid w:val="0"/>
          <w:color w:val="000000"/>
          <w:kern w:val="22"/>
          <w:szCs w:val="22"/>
          <w:lang w:val="fr-CA"/>
        </w:rPr>
        <w:t xml:space="preserve"> concernant</w:t>
      </w:r>
      <w:r>
        <w:rPr>
          <w:snapToGrid w:val="0"/>
          <w:kern w:val="22"/>
          <w:szCs w:val="22"/>
          <w:lang w:val="fr-CA"/>
        </w:rPr>
        <w:t xml:space="preserve"> la relation entre la biologie de synthèse et les critères énoncés au paragraphe 12 de la décision</w:t>
      </w:r>
      <w:r w:rsidRPr="002124C3">
        <w:rPr>
          <w:snapToGrid w:val="0"/>
          <w:kern w:val="22"/>
          <w:szCs w:val="22"/>
          <w:lang w:val="fr-CA"/>
        </w:rPr>
        <w:t> IX/29</w:t>
      </w:r>
      <w:r>
        <w:rPr>
          <w:snapToGrid w:val="0"/>
          <w:kern w:val="22"/>
          <w:szCs w:val="22"/>
          <w:lang w:val="fr-CA"/>
        </w:rPr>
        <w:t>, afin de contribuer au parachèvement de l’analyse demandée au paragraphe 2 de la décision XII/24;</w:t>
      </w:r>
    </w:p>
    <w:p w14:paraId="684785D6" w14:textId="77777777" w:rsidR="006D275E" w:rsidRPr="00D2294E" w:rsidRDefault="006D275E" w:rsidP="00FF7E2E">
      <w:pPr>
        <w:suppressLineNumbers/>
        <w:suppressAutoHyphens/>
        <w:kinsoku w:val="0"/>
        <w:overflowPunct w:val="0"/>
        <w:autoSpaceDE w:val="0"/>
        <w:autoSpaceDN w:val="0"/>
        <w:adjustRightInd w:val="0"/>
        <w:snapToGrid w:val="0"/>
        <w:spacing w:before="120" w:after="480"/>
        <w:ind w:firstLine="720"/>
        <w:rPr>
          <w:i/>
          <w:kern w:val="22"/>
          <w:szCs w:val="22"/>
          <w:lang w:val="fr-CA"/>
        </w:rPr>
      </w:pPr>
      <w:r w:rsidRPr="002124C3">
        <w:rPr>
          <w:snapToGrid w:val="0"/>
          <w:kern w:val="22"/>
          <w:szCs w:val="22"/>
          <w:lang w:val="fr-CA"/>
        </w:rPr>
        <w:t>c)</w:t>
      </w:r>
      <w:r w:rsidRPr="002124C3">
        <w:rPr>
          <w:snapToGrid w:val="0"/>
          <w:kern w:val="22"/>
          <w:szCs w:val="22"/>
          <w:lang w:val="fr-CA"/>
        </w:rPr>
        <w:tab/>
      </w:r>
      <w:r>
        <w:rPr>
          <w:snapToGrid w:val="0"/>
          <w:kern w:val="22"/>
          <w:szCs w:val="22"/>
          <w:lang w:val="fr-CA"/>
        </w:rPr>
        <w:t>D</w:t>
      </w:r>
      <w:r w:rsidRPr="001219ED">
        <w:rPr>
          <w:snapToGrid w:val="0"/>
          <w:kern w:val="22"/>
          <w:szCs w:val="22"/>
          <w:lang w:val="fr-CA"/>
        </w:rPr>
        <w:t>e transmettre une recommandation à la Conférence des Parties à sa quinzième réunion</w:t>
      </w:r>
      <w:r>
        <w:rPr>
          <w:snapToGrid w:val="0"/>
          <w:kern w:val="22"/>
          <w:szCs w:val="22"/>
          <w:lang w:val="fr-CA"/>
        </w:rPr>
        <w:t>.</w:t>
      </w:r>
    </w:p>
    <w:p w14:paraId="1AE663B2" w14:textId="77777777" w:rsidR="006D275E" w:rsidRPr="00FF7E2E" w:rsidRDefault="006D275E" w:rsidP="006D275E">
      <w:pPr>
        <w:suppressLineNumbers/>
        <w:suppressAutoHyphens/>
        <w:kinsoku w:val="0"/>
        <w:overflowPunct w:val="0"/>
        <w:autoSpaceDE w:val="0"/>
        <w:autoSpaceDN w:val="0"/>
        <w:spacing w:before="240" w:after="120"/>
        <w:ind w:left="284" w:right="249"/>
        <w:jc w:val="center"/>
        <w:rPr>
          <w:i/>
          <w:snapToGrid w:val="0"/>
          <w:color w:val="000000"/>
          <w:kern w:val="22"/>
          <w:szCs w:val="22"/>
          <w:lang w:val="fr-CA"/>
        </w:rPr>
      </w:pPr>
      <w:r w:rsidRPr="00FF7E2E">
        <w:rPr>
          <w:i/>
          <w:snapToGrid w:val="0"/>
          <w:color w:val="000000"/>
          <w:kern w:val="22"/>
          <w:szCs w:val="22"/>
          <w:lang w:val="fr-CA"/>
        </w:rPr>
        <w:t>Annexe</w:t>
      </w:r>
    </w:p>
    <w:p w14:paraId="138B6E4C" w14:textId="77777777" w:rsidR="006D275E" w:rsidRPr="00FF7E2E" w:rsidRDefault="006D275E" w:rsidP="006D275E">
      <w:pPr>
        <w:suppressLineNumbers/>
        <w:suppressAutoHyphens/>
        <w:kinsoku w:val="0"/>
        <w:overflowPunct w:val="0"/>
        <w:autoSpaceDE w:val="0"/>
        <w:autoSpaceDN w:val="0"/>
        <w:spacing w:before="120" w:after="240"/>
        <w:ind w:left="284" w:right="248"/>
        <w:jc w:val="center"/>
        <w:rPr>
          <w:b/>
          <w:snapToGrid w:val="0"/>
          <w:color w:val="000000"/>
          <w:kern w:val="22"/>
          <w:szCs w:val="22"/>
          <w:lang w:val="fr-CA"/>
        </w:rPr>
      </w:pPr>
      <w:r w:rsidRPr="00FF7E2E">
        <w:rPr>
          <w:b/>
          <w:snapToGrid w:val="0"/>
          <w:color w:val="000000"/>
          <w:kern w:val="22"/>
          <w:szCs w:val="22"/>
          <w:lang w:val="fr-CA"/>
        </w:rPr>
        <w:t>MANDAT DU GROUPE SPÉCIAL D’EXPERTS TECHNIQUES SUR LA BIOLOGIE DE SYNTHÈSE</w:t>
      </w:r>
    </w:p>
    <w:p w14:paraId="671309C9" w14:textId="77777777" w:rsidR="006D275E" w:rsidRPr="00FF7E2E" w:rsidRDefault="006D275E" w:rsidP="006D275E">
      <w:pPr>
        <w:suppressLineNumbers/>
        <w:suppressAutoHyphens/>
        <w:kinsoku w:val="0"/>
        <w:overflowPunct w:val="0"/>
        <w:autoSpaceDE w:val="0"/>
        <w:autoSpaceDN w:val="0"/>
        <w:spacing w:before="120" w:after="120"/>
        <w:jc w:val="left"/>
        <w:rPr>
          <w:snapToGrid w:val="0"/>
          <w:color w:val="000000"/>
          <w:kern w:val="22"/>
          <w:szCs w:val="22"/>
          <w:lang w:val="fr-CA"/>
        </w:rPr>
      </w:pPr>
      <w:r w:rsidRPr="00FF7E2E">
        <w:rPr>
          <w:snapToGrid w:val="0"/>
          <w:color w:val="000000"/>
          <w:kern w:val="22"/>
          <w:szCs w:val="22"/>
          <w:lang w:val="fr-CA"/>
        </w:rPr>
        <w:t>Le Groupe spécial d’experts techniques sur la biologie de synthèse est chargé de :</w:t>
      </w:r>
    </w:p>
    <w:p w14:paraId="606B5C5A" w14:textId="2A7BFAB9" w:rsidR="006D275E" w:rsidRPr="00FF7E2E" w:rsidRDefault="006D275E" w:rsidP="006D275E">
      <w:pPr>
        <w:suppressLineNumbers/>
        <w:suppressAutoHyphens/>
        <w:kinsoku w:val="0"/>
        <w:overflowPunct w:val="0"/>
        <w:autoSpaceDE w:val="0"/>
        <w:autoSpaceDN w:val="0"/>
        <w:adjustRightInd w:val="0"/>
        <w:snapToGrid w:val="0"/>
        <w:spacing w:before="120" w:after="120"/>
        <w:ind w:firstLine="709"/>
        <w:rPr>
          <w:snapToGrid w:val="0"/>
          <w:color w:val="000000"/>
          <w:kern w:val="22"/>
          <w:szCs w:val="22"/>
          <w:lang w:val="fr-CA"/>
        </w:rPr>
      </w:pPr>
      <w:r w:rsidRPr="00FF7E2E">
        <w:rPr>
          <w:snapToGrid w:val="0"/>
          <w:color w:val="000000"/>
          <w:kern w:val="22"/>
          <w:szCs w:val="22"/>
          <w:lang w:val="fr-CA"/>
        </w:rPr>
        <w:t>a)</w:t>
      </w:r>
      <w:r w:rsidRPr="00FF7E2E">
        <w:rPr>
          <w:snapToGrid w:val="0"/>
          <w:color w:val="000000"/>
          <w:kern w:val="22"/>
          <w:szCs w:val="22"/>
          <w:lang w:val="fr-CA"/>
        </w:rPr>
        <w:tab/>
      </w:r>
      <w:r w:rsidR="00527E65">
        <w:rPr>
          <w:snapToGrid w:val="0"/>
          <w:color w:val="000000"/>
          <w:kern w:val="22"/>
          <w:szCs w:val="22"/>
          <w:lang w:val="fr-CA"/>
        </w:rPr>
        <w:t>Fournir des</w:t>
      </w:r>
      <w:r w:rsidR="00EB0F8C">
        <w:rPr>
          <w:snapToGrid w:val="0"/>
          <w:color w:val="000000"/>
          <w:kern w:val="22"/>
          <w:szCs w:val="22"/>
          <w:lang w:val="fr-CA"/>
        </w:rPr>
        <w:t xml:space="preserve"> </w:t>
      </w:r>
      <w:r w:rsidRPr="00FF7E2E">
        <w:rPr>
          <w:snapToGrid w:val="0"/>
          <w:kern w:val="22"/>
          <w:szCs w:val="22"/>
          <w:lang w:val="fr-CA"/>
        </w:rPr>
        <w:t>avis sur la relation entre la biologie de synthèse et les critères énoncés au paragraphe 12 de la décision IX/29, afin de contribuer au parachèvement de l’analyse demandée au paragraphe 2 de la décision XII/24, sur la base de l’analyse préliminaire effectuée par la Secrétaire exécutive dans le document SBSTTA/22/INF/17;</w:t>
      </w:r>
    </w:p>
    <w:p w14:paraId="11C2DDF6" w14:textId="766408E0" w:rsidR="006D275E" w:rsidRPr="00FF7E2E" w:rsidRDefault="00EB0F8C" w:rsidP="006D275E">
      <w:pPr>
        <w:suppressLineNumbers/>
        <w:suppressAutoHyphens/>
        <w:kinsoku w:val="0"/>
        <w:overflowPunct w:val="0"/>
        <w:autoSpaceDE w:val="0"/>
        <w:autoSpaceDN w:val="0"/>
        <w:adjustRightInd w:val="0"/>
        <w:snapToGrid w:val="0"/>
        <w:spacing w:before="120" w:after="120"/>
        <w:ind w:firstLine="709"/>
        <w:rPr>
          <w:snapToGrid w:val="0"/>
          <w:color w:val="000000"/>
          <w:kern w:val="22"/>
          <w:szCs w:val="22"/>
          <w:lang w:val="fr-CA"/>
        </w:rPr>
      </w:pPr>
      <w:r>
        <w:rPr>
          <w:snapToGrid w:val="0"/>
          <w:color w:val="000000"/>
          <w:kern w:val="22"/>
          <w:szCs w:val="22"/>
          <w:lang w:val="fr-CA"/>
        </w:rPr>
        <w:t>b)</w:t>
      </w:r>
      <w:r>
        <w:rPr>
          <w:snapToGrid w:val="0"/>
          <w:color w:val="000000"/>
          <w:kern w:val="22"/>
          <w:szCs w:val="22"/>
          <w:lang w:val="fr-CA"/>
        </w:rPr>
        <w:tab/>
        <w:t>Faire l’i</w:t>
      </w:r>
      <w:r w:rsidR="006D275E" w:rsidRPr="00FF7E2E">
        <w:rPr>
          <w:snapToGrid w:val="0"/>
          <w:color w:val="000000"/>
          <w:kern w:val="22"/>
          <w:szCs w:val="22"/>
          <w:lang w:val="fr-CA"/>
        </w:rPr>
        <w:t xml:space="preserve">nventaire des nouvelles avancées </w:t>
      </w:r>
      <w:r w:rsidR="00FF7E2E">
        <w:rPr>
          <w:snapToGrid w:val="0"/>
          <w:color w:val="000000"/>
          <w:kern w:val="22"/>
          <w:szCs w:val="22"/>
          <w:lang w:val="fr-CA"/>
        </w:rPr>
        <w:t>technologiq</w:t>
      </w:r>
      <w:r w:rsidR="00527E65">
        <w:rPr>
          <w:snapToGrid w:val="0"/>
          <w:color w:val="000000"/>
          <w:kern w:val="22"/>
          <w:szCs w:val="22"/>
          <w:lang w:val="fr-CA"/>
        </w:rPr>
        <w:t>ues dans le domaine de la</w:t>
      </w:r>
      <w:r w:rsidR="006D275E" w:rsidRPr="00FF7E2E">
        <w:rPr>
          <w:snapToGrid w:val="0"/>
          <w:color w:val="000000"/>
          <w:kern w:val="22"/>
          <w:szCs w:val="22"/>
          <w:lang w:val="fr-CA"/>
        </w:rPr>
        <w:t xml:space="preserve"> biologie de synthèse depuis la dernière réunion du Groupe spécial d’experts techniques,</w:t>
      </w:r>
      <w:r w:rsidR="00FF7E2E">
        <w:rPr>
          <w:szCs w:val="22"/>
          <w:lang w:val="fr-FR"/>
        </w:rPr>
        <w:t xml:space="preserve"> y compris l’examen, entre autres, des applications concrètes </w:t>
      </w:r>
      <w:r w:rsidR="00FF7E2E">
        <w:rPr>
          <w:snapToGrid w:val="0"/>
          <w:color w:val="000000"/>
          <w:kern w:val="22"/>
          <w:szCs w:val="22"/>
          <w:lang w:val="fr-CA"/>
        </w:rPr>
        <w:t xml:space="preserve">des techniques de </w:t>
      </w:r>
      <w:r w:rsidR="006D275E" w:rsidRPr="00FF7E2E">
        <w:rPr>
          <w:snapToGrid w:val="0"/>
          <w:color w:val="000000"/>
          <w:kern w:val="22"/>
          <w:szCs w:val="22"/>
          <w:lang w:val="fr-CA"/>
        </w:rPr>
        <w:t>correction de séquence génomique</w:t>
      </w:r>
      <w:r w:rsidR="00FF7E2E">
        <w:rPr>
          <w:snapToGrid w:val="0"/>
          <w:color w:val="000000"/>
          <w:kern w:val="22"/>
          <w:szCs w:val="22"/>
          <w:lang w:val="fr-CA"/>
        </w:rPr>
        <w:t xml:space="preserve"> lorsqu’elles concernent la biologie de synthèse, en vue</w:t>
      </w:r>
      <w:r w:rsidR="006D275E" w:rsidRPr="00FF7E2E">
        <w:rPr>
          <w:snapToGrid w:val="0"/>
          <w:color w:val="000000"/>
          <w:kern w:val="22"/>
          <w:szCs w:val="22"/>
          <w:lang w:val="fr-CA"/>
        </w:rPr>
        <w:t xml:space="preserve"> d’appuyer un processus d’analyse prospective </w:t>
      </w:r>
      <w:r w:rsidR="00FF7E2E">
        <w:rPr>
          <w:snapToGrid w:val="0"/>
          <w:color w:val="000000"/>
          <w:kern w:val="22"/>
          <w:szCs w:val="22"/>
          <w:lang w:val="fr-CA"/>
        </w:rPr>
        <w:t xml:space="preserve">large et </w:t>
      </w:r>
      <w:r w:rsidR="006D275E" w:rsidRPr="00FF7E2E">
        <w:rPr>
          <w:snapToGrid w:val="0"/>
          <w:color w:val="000000"/>
          <w:kern w:val="22"/>
          <w:szCs w:val="22"/>
          <w:lang w:val="fr-CA"/>
        </w:rPr>
        <w:t>périodique;</w:t>
      </w:r>
    </w:p>
    <w:p w14:paraId="7BC9E41B" w14:textId="77777777" w:rsidR="006D275E" w:rsidRPr="00FF7E2E" w:rsidRDefault="006D275E" w:rsidP="006D275E">
      <w:pPr>
        <w:suppressLineNumbers/>
        <w:suppressAutoHyphens/>
        <w:kinsoku w:val="0"/>
        <w:overflowPunct w:val="0"/>
        <w:autoSpaceDE w:val="0"/>
        <w:autoSpaceDN w:val="0"/>
        <w:adjustRightInd w:val="0"/>
        <w:snapToGrid w:val="0"/>
        <w:spacing w:before="120" w:after="120"/>
        <w:ind w:firstLine="709"/>
        <w:rPr>
          <w:iCs/>
          <w:snapToGrid w:val="0"/>
          <w:spacing w:val="-1"/>
          <w:kern w:val="22"/>
          <w:szCs w:val="22"/>
          <w:lang w:val="fr-CA"/>
        </w:rPr>
      </w:pPr>
      <w:r w:rsidRPr="00FF7E2E">
        <w:rPr>
          <w:iCs/>
          <w:snapToGrid w:val="0"/>
          <w:spacing w:val="-1"/>
          <w:kern w:val="22"/>
          <w:szCs w:val="22"/>
          <w:lang w:val="fr-CA"/>
        </w:rPr>
        <w:t>c)</w:t>
      </w:r>
      <w:r w:rsidRPr="00FF7E2E">
        <w:rPr>
          <w:iCs/>
          <w:snapToGrid w:val="0"/>
          <w:spacing w:val="-1"/>
          <w:kern w:val="22"/>
          <w:szCs w:val="22"/>
          <w:lang w:val="fr-CA"/>
        </w:rPr>
        <w:tab/>
      </w:r>
      <w:r w:rsidRPr="00FF7E2E">
        <w:rPr>
          <w:snapToGrid w:val="0"/>
          <w:color w:val="000000"/>
          <w:kern w:val="22"/>
          <w:szCs w:val="22"/>
          <w:lang w:val="fr-CA"/>
        </w:rPr>
        <w:t xml:space="preserve">Effectuer une analyse de l’état actuel des connaissances, en analysant les </w:t>
      </w:r>
      <w:r w:rsidRPr="00FF7E2E">
        <w:rPr>
          <w:snapToGrid w:val="0"/>
          <w:kern w:val="22"/>
          <w:szCs w:val="22"/>
          <w:lang w:val="fr-CA"/>
        </w:rPr>
        <w:t xml:space="preserve">informations disponibles, y compris, entre autres, les publications à comité de lecture, concernant les impacts </w:t>
      </w:r>
      <w:r w:rsidRPr="00FF7E2E">
        <w:rPr>
          <w:iCs/>
          <w:snapToGrid w:val="0"/>
          <w:kern w:val="22"/>
          <w:szCs w:val="22"/>
          <w:lang w:val="fr-CA"/>
        </w:rPr>
        <w:t>positifs et négatifs potentiels sur l’environnement, en tenant compte de la santé humaine et des impacts culturels et socioéconomiques, en ce qui concerne notamment la valeur de la diversité biologique pour les peuples autochtones et les communautés locales, des applications actuelles ou prochaines de la biologie de synthèse, notamment les applications qui utilisent des organismes résultant du forçage génétique, en tenant compte des caractéristiques et des espèces qui pourraient potentiellement être disséminées et de la dynamique de leur dissémination, ainsi que de la nécessité d’éviter les doubles emplois avec les travaux sur l’évaluation des risques menés au titre du Protocole de Cartagena sur la prévention des risques biotechnologiques;</w:t>
      </w:r>
    </w:p>
    <w:p w14:paraId="0B40D36D" w14:textId="77777777" w:rsidR="006D275E" w:rsidRPr="00FF7E2E" w:rsidRDefault="006D275E" w:rsidP="006D275E">
      <w:pPr>
        <w:suppressLineNumbers/>
        <w:suppressAutoHyphens/>
        <w:kinsoku w:val="0"/>
        <w:overflowPunct w:val="0"/>
        <w:autoSpaceDE w:val="0"/>
        <w:autoSpaceDN w:val="0"/>
        <w:adjustRightInd w:val="0"/>
        <w:snapToGrid w:val="0"/>
        <w:spacing w:before="120" w:after="120"/>
        <w:ind w:firstLine="709"/>
        <w:rPr>
          <w:iCs/>
          <w:snapToGrid w:val="0"/>
          <w:kern w:val="22"/>
          <w:szCs w:val="22"/>
          <w:lang w:val="fr-CA"/>
        </w:rPr>
      </w:pPr>
      <w:r w:rsidRPr="00FF7E2E">
        <w:rPr>
          <w:iCs/>
          <w:snapToGrid w:val="0"/>
          <w:kern w:val="22"/>
          <w:szCs w:val="22"/>
          <w:lang w:val="fr-CA"/>
        </w:rPr>
        <w:t>d)</w:t>
      </w:r>
      <w:r w:rsidRPr="00FF7E2E">
        <w:rPr>
          <w:iCs/>
          <w:snapToGrid w:val="0"/>
          <w:kern w:val="22"/>
          <w:szCs w:val="22"/>
          <w:lang w:val="fr-CA"/>
        </w:rPr>
        <w:tab/>
        <w:t>Examiner s’il existe des organismes créés à ce jour par des avancées dans le domaine de la biologie de synthèse, qui n’entrent pas dans la définition du terme « organisme vivant modifié » au sens du Protocole de Cartagena;</w:t>
      </w:r>
    </w:p>
    <w:p w14:paraId="50FBBA90" w14:textId="77777777" w:rsidR="006D275E" w:rsidRPr="00FF7E2E" w:rsidRDefault="006D275E" w:rsidP="006D275E">
      <w:pPr>
        <w:suppressLineNumbers/>
        <w:suppressAutoHyphens/>
        <w:kinsoku w:val="0"/>
        <w:overflowPunct w:val="0"/>
        <w:autoSpaceDE w:val="0"/>
        <w:autoSpaceDN w:val="0"/>
        <w:adjustRightInd w:val="0"/>
        <w:snapToGrid w:val="0"/>
        <w:spacing w:before="120" w:after="120"/>
        <w:ind w:firstLine="709"/>
        <w:rPr>
          <w:iCs/>
          <w:snapToGrid w:val="0"/>
          <w:kern w:val="22"/>
          <w:szCs w:val="22"/>
          <w:lang w:val="fr-CA"/>
        </w:rPr>
      </w:pPr>
      <w:r w:rsidRPr="00FF7E2E">
        <w:rPr>
          <w:iCs/>
          <w:snapToGrid w:val="0"/>
          <w:kern w:val="22"/>
          <w:szCs w:val="22"/>
          <w:lang w:val="fr-CA"/>
        </w:rPr>
        <w:t>e)</w:t>
      </w:r>
      <w:r w:rsidRPr="00FF7E2E">
        <w:rPr>
          <w:iCs/>
          <w:snapToGrid w:val="0"/>
          <w:kern w:val="22"/>
          <w:szCs w:val="22"/>
          <w:lang w:val="fr-CA"/>
        </w:rPr>
        <w:tab/>
        <w:t xml:space="preserve">Établir un rapport prospectif sur les applications de la biologie de synthèse qui sont aux premiers stades de recherche et développement, au regard des trois objectifs de la Convention, en compilant et en analysant les informations, y compris, entre autres, les </w:t>
      </w:r>
      <w:r w:rsidRPr="00FF7E2E">
        <w:rPr>
          <w:snapToGrid w:val="0"/>
          <w:kern w:val="22"/>
          <w:szCs w:val="22"/>
          <w:lang w:val="fr-CA"/>
        </w:rPr>
        <w:t>publications à comité de lecture</w:t>
      </w:r>
      <w:r w:rsidRPr="00FF7E2E">
        <w:rPr>
          <w:iCs/>
          <w:snapToGrid w:val="0"/>
          <w:kern w:val="22"/>
          <w:szCs w:val="22"/>
          <w:lang w:val="fr-CA"/>
        </w:rPr>
        <w:t>;</w:t>
      </w:r>
    </w:p>
    <w:p w14:paraId="64310877" w14:textId="2D6C5018" w:rsidR="006D275E" w:rsidRPr="00FF7E2E" w:rsidRDefault="006D275E" w:rsidP="006D275E">
      <w:pPr>
        <w:suppressLineNumbers/>
        <w:suppressAutoHyphens/>
        <w:kinsoku w:val="0"/>
        <w:overflowPunct w:val="0"/>
        <w:autoSpaceDE w:val="0"/>
        <w:autoSpaceDN w:val="0"/>
        <w:adjustRightInd w:val="0"/>
        <w:snapToGrid w:val="0"/>
        <w:spacing w:before="120" w:after="120"/>
        <w:ind w:firstLine="709"/>
        <w:rPr>
          <w:iCs/>
          <w:snapToGrid w:val="0"/>
          <w:kern w:val="22"/>
          <w:szCs w:val="22"/>
          <w:lang w:val="fr-CA"/>
        </w:rPr>
      </w:pPr>
      <w:r w:rsidRPr="00FF7E2E">
        <w:rPr>
          <w:iCs/>
          <w:snapToGrid w:val="0"/>
          <w:kern w:val="22"/>
          <w:szCs w:val="22"/>
          <w:lang w:val="fr-CA"/>
        </w:rPr>
        <w:t xml:space="preserve">f)            Recommander des moyens d'analyser, de suivre et d'évaluer régulièrement les évolutions mentionnées au </w:t>
      </w:r>
      <w:r w:rsidR="00FF7E2E">
        <w:rPr>
          <w:iCs/>
          <w:snapToGrid w:val="0"/>
          <w:kern w:val="22"/>
          <w:szCs w:val="22"/>
          <w:lang w:val="fr-CA"/>
        </w:rPr>
        <w:t>paragraphe 3 de la décision 14</w:t>
      </w:r>
      <w:r w:rsidRPr="00FF7E2E">
        <w:rPr>
          <w:iCs/>
          <w:snapToGrid w:val="0"/>
          <w:kern w:val="22"/>
          <w:szCs w:val="22"/>
          <w:lang w:val="fr-CA"/>
        </w:rPr>
        <w:t>/-- ;</w:t>
      </w:r>
    </w:p>
    <w:p w14:paraId="481EBB7C" w14:textId="77777777" w:rsidR="006D275E" w:rsidRPr="00FF7E2E" w:rsidRDefault="006D275E" w:rsidP="006D275E">
      <w:pPr>
        <w:ind w:firstLine="709"/>
        <w:rPr>
          <w:bCs/>
          <w:iCs/>
          <w:kern w:val="22"/>
          <w:szCs w:val="22"/>
          <w:lang w:val="fr-CA"/>
        </w:rPr>
      </w:pPr>
      <w:r w:rsidRPr="00FF7E2E">
        <w:rPr>
          <w:color w:val="000000"/>
          <w:kern w:val="22"/>
          <w:szCs w:val="22"/>
          <w:lang w:val="fr-CA"/>
        </w:rPr>
        <w:t>g)</w:t>
      </w:r>
      <w:r w:rsidRPr="00FF7E2E">
        <w:rPr>
          <w:color w:val="000000"/>
          <w:kern w:val="22"/>
          <w:szCs w:val="22"/>
          <w:lang w:val="fr-CA"/>
        </w:rPr>
        <w:tab/>
      </w:r>
      <w:r w:rsidRPr="00FF7E2E">
        <w:rPr>
          <w:iCs/>
          <w:kern w:val="22"/>
          <w:szCs w:val="22"/>
          <w:lang w:val="fr-CA"/>
        </w:rPr>
        <w:t xml:space="preserve">Établir un rapport sur les résultats de ses travaux, aux fins d’examen par </w:t>
      </w:r>
      <w:r w:rsidRPr="00FF7E2E">
        <w:rPr>
          <w:bCs/>
          <w:iCs/>
          <w:kern w:val="22"/>
          <w:szCs w:val="22"/>
          <w:lang w:val="fr-CA"/>
        </w:rPr>
        <w:t>l’Organe subsidiaire chargé de fournir des avis scientifiques, techniques et technologiques à une réunion qui se tiendra avant la quinzième réunion de la Conférence des Parties.</w:t>
      </w:r>
    </w:p>
    <w:p w14:paraId="5E0B605B" w14:textId="77777777" w:rsidR="006D275E" w:rsidRPr="00FF7E2E" w:rsidRDefault="006D275E" w:rsidP="006D275E">
      <w:pPr>
        <w:ind w:firstLine="709"/>
        <w:rPr>
          <w:bCs/>
          <w:iCs/>
          <w:kern w:val="22"/>
          <w:szCs w:val="22"/>
          <w:lang w:val="fr-CA"/>
        </w:rPr>
      </w:pPr>
    </w:p>
    <w:p w14:paraId="2FD00827" w14:textId="08D16BBB" w:rsidR="00B3369F" w:rsidRPr="00E74038" w:rsidRDefault="00B31690" w:rsidP="00527E65">
      <w:pPr>
        <w:jc w:val="center"/>
        <w:rPr>
          <w:kern w:val="22"/>
          <w:szCs w:val="22"/>
        </w:rPr>
      </w:pPr>
      <w:r w:rsidRPr="00E74038">
        <w:rPr>
          <w:kern w:val="22"/>
          <w:szCs w:val="22"/>
        </w:rPr>
        <w:t>______</w:t>
      </w:r>
      <w:r w:rsidR="00F9047E" w:rsidRPr="00E74038">
        <w:rPr>
          <w:kern w:val="22"/>
          <w:szCs w:val="22"/>
        </w:rPr>
        <w:t>____</w:t>
      </w:r>
    </w:p>
    <w:sectPr w:rsidR="00B3369F" w:rsidRPr="00E74038"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2321C" w14:textId="77777777" w:rsidR="00E74C7A" w:rsidRDefault="00E74C7A" w:rsidP="00CF1848">
      <w:r>
        <w:separator/>
      </w:r>
    </w:p>
  </w:endnote>
  <w:endnote w:type="continuationSeparator" w:id="0">
    <w:p w14:paraId="3196B646" w14:textId="77777777" w:rsidR="00E74C7A" w:rsidRDefault="00E74C7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02006" w14:textId="77777777" w:rsidR="00E74C7A" w:rsidRDefault="00E74C7A" w:rsidP="00CF1848">
      <w:r>
        <w:separator/>
      </w:r>
    </w:p>
  </w:footnote>
  <w:footnote w:type="continuationSeparator" w:id="0">
    <w:p w14:paraId="241B26D4" w14:textId="77777777" w:rsidR="00E74C7A" w:rsidRDefault="00E74C7A" w:rsidP="00CF1848">
      <w:r>
        <w:continuationSeparator/>
      </w:r>
    </w:p>
  </w:footnote>
  <w:footnote w:id="1">
    <w:p w14:paraId="757C7ADE" w14:textId="77777777" w:rsidR="006D275E" w:rsidRPr="008E6A48" w:rsidRDefault="006D275E" w:rsidP="006D275E">
      <w:pPr>
        <w:pStyle w:val="FootnoteText"/>
        <w:kinsoku w:val="0"/>
        <w:overflowPunct w:val="0"/>
        <w:autoSpaceDE w:val="0"/>
        <w:autoSpaceDN w:val="0"/>
        <w:ind w:firstLine="0"/>
        <w:jc w:val="left"/>
        <w:rPr>
          <w:snapToGrid w:val="0"/>
          <w:kern w:val="18"/>
          <w:szCs w:val="18"/>
          <w:lang w:val="fr-CA"/>
        </w:rPr>
      </w:pPr>
      <w:r w:rsidRPr="008E6A48">
        <w:rPr>
          <w:rStyle w:val="FootnoteReference"/>
          <w:rFonts w:eastAsiaTheme="majorEastAsia"/>
          <w:snapToGrid w:val="0"/>
          <w:kern w:val="18"/>
          <w:szCs w:val="18"/>
          <w:lang w:val="fr-CA"/>
        </w:rPr>
        <w:footnoteRef/>
      </w:r>
      <w:r w:rsidRPr="008E6A48">
        <w:rPr>
          <w:snapToGrid w:val="0"/>
          <w:kern w:val="18"/>
          <w:szCs w:val="18"/>
          <w:lang w:val="fr-CA"/>
        </w:rPr>
        <w:t xml:space="preserve"> Annexe au document CBD/SBSTTA/22/4.</w:t>
      </w:r>
    </w:p>
  </w:footnote>
  <w:footnote w:id="2">
    <w:p w14:paraId="13A0117D" w14:textId="7D006AF9" w:rsidR="00FF7E2E" w:rsidRPr="00FF7E2E" w:rsidRDefault="00FF7E2E" w:rsidP="00FF7E2E">
      <w:pPr>
        <w:pStyle w:val="FootnoteText"/>
        <w:ind w:firstLine="0"/>
        <w:jc w:val="left"/>
        <w:rPr>
          <w:kern w:val="18"/>
          <w:szCs w:val="18"/>
          <w:lang w:val="fr-FR"/>
        </w:rPr>
      </w:pPr>
      <w:r w:rsidRPr="00E74038">
        <w:rPr>
          <w:rStyle w:val="FootnoteReference"/>
          <w:kern w:val="18"/>
          <w:sz w:val="18"/>
          <w:szCs w:val="18"/>
        </w:rPr>
        <w:footnoteRef/>
      </w:r>
      <w:r w:rsidRPr="00FF7E2E">
        <w:rPr>
          <w:kern w:val="18"/>
          <w:szCs w:val="18"/>
          <w:lang w:val="fr-FR"/>
        </w:rPr>
        <w:t xml:space="preserve"> Voir la dé</w:t>
      </w:r>
      <w:r w:rsidRPr="00FF7E2E">
        <w:rPr>
          <w:kern w:val="18"/>
          <w:szCs w:val="18"/>
          <w:lang w:val="fr-FR"/>
        </w:rPr>
        <w:t>cision XIII/17.</w:t>
      </w:r>
    </w:p>
  </w:footnote>
  <w:footnote w:id="3">
    <w:p w14:paraId="4382817F" w14:textId="77777777" w:rsidR="006D275E" w:rsidRPr="006D275E" w:rsidRDefault="006D275E" w:rsidP="006D275E">
      <w:pPr>
        <w:pStyle w:val="FootnoteText"/>
        <w:ind w:firstLine="0"/>
        <w:rPr>
          <w:lang w:val="fr-FR"/>
        </w:rPr>
      </w:pPr>
      <w:r>
        <w:rPr>
          <w:rStyle w:val="FootnoteReference"/>
        </w:rPr>
        <w:footnoteRef/>
      </w:r>
      <w:r w:rsidRPr="006D275E">
        <w:rPr>
          <w:lang w:val="fr-FR"/>
        </w:rPr>
        <w:t xml:space="preserve"> Décision XIII/18.</w:t>
      </w:r>
    </w:p>
  </w:footnote>
  <w:footnote w:id="4">
    <w:p w14:paraId="00AEBFE1" w14:textId="77777777" w:rsidR="006D275E" w:rsidRPr="00E0239C" w:rsidRDefault="006D275E" w:rsidP="006D275E">
      <w:pPr>
        <w:pStyle w:val="FootnoteText"/>
        <w:kinsoku w:val="0"/>
        <w:overflowPunct w:val="0"/>
        <w:autoSpaceDE w:val="0"/>
        <w:autoSpaceDN w:val="0"/>
        <w:adjustRightInd w:val="0"/>
        <w:snapToGrid w:val="0"/>
        <w:ind w:firstLine="0"/>
        <w:jc w:val="left"/>
        <w:rPr>
          <w:szCs w:val="18"/>
          <w:lang w:val="fr-FR"/>
        </w:rPr>
      </w:pPr>
      <w:r w:rsidRPr="00604685">
        <w:rPr>
          <w:rStyle w:val="FootnoteReference"/>
          <w:szCs w:val="18"/>
        </w:rPr>
        <w:footnoteRef/>
      </w:r>
      <w:r w:rsidRPr="00E0239C">
        <w:rPr>
          <w:szCs w:val="18"/>
          <w:lang w:val="fr-FR"/>
        </w:rPr>
        <w:t xml:space="preserve"> </w:t>
      </w:r>
      <w:r>
        <w:rPr>
          <w:szCs w:val="18"/>
          <w:lang w:val="fr-FR"/>
        </w:rPr>
        <w:t>L’</w:t>
      </w:r>
      <w:r>
        <w:rPr>
          <w:kern w:val="22"/>
          <w:szCs w:val="22"/>
          <w:lang w:val="fr-CA" w:bidi="fr-FR"/>
        </w:rPr>
        <w:t>Organe subsidiaire chargé de fournir des avis scientifiques, techniques et technologiques</w:t>
      </w:r>
      <w:r w:rsidRPr="00E0239C">
        <w:rPr>
          <w:snapToGrid w:val="0"/>
          <w:kern w:val="22"/>
          <w:szCs w:val="18"/>
          <w:lang w:val="fr-FR"/>
        </w:rPr>
        <w:t xml:space="preserve"> a recommandé que la Conférence des Parties siégeant en tant que réunion des Parties au Protocole de Cartagena sur la prévention des risques biotechnologiques (recomma</w:t>
      </w:r>
      <w:r>
        <w:rPr>
          <w:snapToGrid w:val="0"/>
          <w:kern w:val="22"/>
          <w:szCs w:val="18"/>
          <w:lang w:val="fr-FR"/>
        </w:rPr>
        <w:t>ndation 22/2</w:t>
      </w:r>
      <w:r w:rsidRPr="00E0239C">
        <w:rPr>
          <w:snapToGrid w:val="0"/>
          <w:kern w:val="22"/>
          <w:szCs w:val="18"/>
          <w:lang w:val="fr-FR"/>
        </w:rPr>
        <w:t xml:space="preserve">) </w:t>
      </w:r>
      <w:r>
        <w:rPr>
          <w:snapToGrid w:val="0"/>
          <w:kern w:val="22"/>
          <w:szCs w:val="18"/>
          <w:lang w:val="fr-FR"/>
        </w:rPr>
        <w:t>examine la nécessité d’avoir des orientations spécifiques sur l’évaluation des risques présentés par les organismes génétiquement modifiés ayant subi un forçage génétique à sa dixième réunion</w:t>
      </w:r>
      <w:r w:rsidRPr="00E0239C">
        <w:rPr>
          <w:snapToGrid w:val="0"/>
          <w:kern w:val="22"/>
          <w:szCs w:val="18"/>
          <w:lang w:val="fr-FR"/>
        </w:rPr>
        <w:t>.</w:t>
      </w:r>
    </w:p>
  </w:footnote>
  <w:footnote w:id="5">
    <w:p w14:paraId="4B03CCF1" w14:textId="0ADD678B" w:rsidR="006D275E" w:rsidRPr="008901FB" w:rsidRDefault="006D275E" w:rsidP="006D275E">
      <w:pPr>
        <w:pStyle w:val="FootnoteText"/>
        <w:kinsoku w:val="0"/>
        <w:overflowPunct w:val="0"/>
        <w:autoSpaceDE w:val="0"/>
        <w:autoSpaceDN w:val="0"/>
        <w:adjustRightInd w:val="0"/>
        <w:snapToGrid w:val="0"/>
        <w:ind w:firstLine="0"/>
        <w:jc w:val="left"/>
        <w:rPr>
          <w:szCs w:val="18"/>
          <w:lang w:val="fr-FR"/>
        </w:rPr>
      </w:pPr>
      <w:r w:rsidRPr="00604685">
        <w:rPr>
          <w:rStyle w:val="FootnoteReference"/>
          <w:szCs w:val="18"/>
        </w:rPr>
        <w:footnoteRef/>
      </w:r>
      <w:r w:rsidRPr="008901FB">
        <w:rPr>
          <w:szCs w:val="18"/>
          <w:lang w:val="fr-FR"/>
        </w:rPr>
        <w:t xml:space="preserve"> </w:t>
      </w:r>
      <w:hyperlink r:id="rId1" w:history="1">
        <w:r w:rsidRPr="00FF7E2E">
          <w:rPr>
            <w:rStyle w:val="Hyperlink"/>
            <w:szCs w:val="18"/>
            <w:lang w:val="fr-FR"/>
          </w:rPr>
          <w:t>https://www.cbd.int/meetings/SYNBIOAHTEG-2017-01</w:t>
        </w:r>
      </w:hyperlink>
      <w:r w:rsidRPr="008901FB">
        <w:rPr>
          <w:szCs w:val="18"/>
          <w:lang w:val="fr-FR"/>
        </w:rPr>
        <w:t>.</w:t>
      </w:r>
    </w:p>
  </w:footnote>
  <w:footnote w:id="6">
    <w:p w14:paraId="6BDA07DA" w14:textId="77777777" w:rsidR="006D275E" w:rsidRPr="008901FB" w:rsidRDefault="006D275E" w:rsidP="006D275E">
      <w:pPr>
        <w:pStyle w:val="FootnoteText"/>
        <w:kinsoku w:val="0"/>
        <w:overflowPunct w:val="0"/>
        <w:autoSpaceDE w:val="0"/>
        <w:autoSpaceDN w:val="0"/>
        <w:adjustRightInd w:val="0"/>
        <w:snapToGrid w:val="0"/>
        <w:ind w:firstLine="0"/>
        <w:jc w:val="left"/>
        <w:rPr>
          <w:szCs w:val="18"/>
          <w:lang w:val="fr-FR"/>
        </w:rPr>
      </w:pPr>
      <w:r w:rsidRPr="00604685">
        <w:rPr>
          <w:rStyle w:val="FootnoteReference"/>
          <w:szCs w:val="18"/>
        </w:rPr>
        <w:footnoteRef/>
      </w:r>
      <w:r w:rsidRPr="008901FB">
        <w:rPr>
          <w:szCs w:val="18"/>
          <w:lang w:val="fr-FR"/>
        </w:rPr>
        <w:t xml:space="preserve"> </w:t>
      </w:r>
      <w:hyperlink r:id="rId2" w:history="1">
        <w:r w:rsidRPr="008901FB">
          <w:rPr>
            <w:rStyle w:val="Hyperlink"/>
            <w:szCs w:val="18"/>
            <w:lang w:val="fr-FR"/>
          </w:rPr>
          <w:t>http://bch.cbd.int/onlineconferences/portal_detection/lab_network.shtml</w:t>
        </w:r>
      </w:hyperlink>
      <w:r w:rsidRPr="008901FB">
        <w:rPr>
          <w:szCs w:val="18"/>
          <w:lang w:val="fr-FR"/>
        </w:rPr>
        <w:t>.</w:t>
      </w:r>
    </w:p>
  </w:footnote>
  <w:footnote w:id="7">
    <w:p w14:paraId="266C1462" w14:textId="77777777" w:rsidR="006D275E" w:rsidRPr="00604685" w:rsidRDefault="006D275E" w:rsidP="006D275E">
      <w:pPr>
        <w:pStyle w:val="FootnoteText"/>
        <w:ind w:firstLine="0"/>
      </w:pPr>
      <w:r w:rsidRPr="00DD30BC">
        <w:rPr>
          <w:rStyle w:val="FootnoteReference"/>
          <w:szCs w:val="18"/>
        </w:rPr>
        <w:footnoteRef/>
      </w:r>
      <w:r>
        <w:t xml:space="preserve"> </w:t>
      </w:r>
      <w:r w:rsidRPr="006D275E">
        <w:rPr>
          <w:lang w:val="en-AU"/>
        </w:rPr>
        <w:t>SBSTTA/22/INF/17.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448ED889" w:rsidR="00534681" w:rsidRPr="00E74038" w:rsidRDefault="005A20A4" w:rsidP="00E74038">
        <w:pPr>
          <w:pStyle w:val="Header"/>
          <w:tabs>
            <w:tab w:val="clear" w:pos="4320"/>
            <w:tab w:val="clear" w:pos="8640"/>
          </w:tabs>
          <w:jc w:val="left"/>
          <w:rPr>
            <w:noProof/>
            <w:kern w:val="22"/>
          </w:rPr>
        </w:pPr>
        <w:r w:rsidRPr="00E74038">
          <w:rPr>
            <w:noProof/>
            <w:kern w:val="22"/>
          </w:rPr>
          <w:t>CBD/COP/14/L.31</w:t>
        </w:r>
      </w:p>
    </w:sdtContent>
  </w:sdt>
  <w:p w14:paraId="2FD00833" w14:textId="25D447D2" w:rsidR="00534681" w:rsidRPr="00E74038" w:rsidRDefault="00534681" w:rsidP="00E74038">
    <w:pPr>
      <w:pStyle w:val="Header"/>
      <w:tabs>
        <w:tab w:val="clear" w:pos="4320"/>
        <w:tab w:val="clear" w:pos="8640"/>
      </w:tabs>
      <w:jc w:val="left"/>
      <w:rPr>
        <w:noProof/>
        <w:kern w:val="22"/>
      </w:rPr>
    </w:pPr>
    <w:r w:rsidRPr="00E74038">
      <w:rPr>
        <w:noProof/>
        <w:kern w:val="22"/>
      </w:rPr>
      <w:t xml:space="preserve">Page </w:t>
    </w:r>
    <w:r w:rsidRPr="00E74038">
      <w:rPr>
        <w:noProof/>
        <w:kern w:val="22"/>
      </w:rPr>
      <w:fldChar w:fldCharType="begin"/>
    </w:r>
    <w:r w:rsidRPr="00E74038">
      <w:rPr>
        <w:noProof/>
        <w:kern w:val="22"/>
      </w:rPr>
      <w:instrText xml:space="preserve"> PAGE   \* MERGEFORMAT </w:instrText>
    </w:r>
    <w:r w:rsidRPr="00E74038">
      <w:rPr>
        <w:noProof/>
        <w:kern w:val="22"/>
      </w:rPr>
      <w:fldChar w:fldCharType="separate"/>
    </w:r>
    <w:r w:rsidR="00EB0F8C">
      <w:rPr>
        <w:noProof/>
        <w:kern w:val="22"/>
      </w:rPr>
      <w:t>4</w:t>
    </w:r>
    <w:r w:rsidRPr="00E74038">
      <w:rPr>
        <w:noProof/>
        <w:kern w:val="22"/>
      </w:rPr>
      <w:fldChar w:fldCharType="end"/>
    </w:r>
  </w:p>
  <w:p w14:paraId="2FD00834" w14:textId="77777777" w:rsidR="00534681" w:rsidRPr="00E74038" w:rsidRDefault="00534681" w:rsidP="00E74038">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11BF2CB" w:rsidR="009505C9" w:rsidRPr="00E74038" w:rsidRDefault="005A20A4" w:rsidP="00E74038">
        <w:pPr>
          <w:pStyle w:val="Header"/>
          <w:tabs>
            <w:tab w:val="clear" w:pos="4320"/>
            <w:tab w:val="clear" w:pos="8640"/>
          </w:tabs>
          <w:jc w:val="right"/>
          <w:rPr>
            <w:noProof/>
            <w:kern w:val="22"/>
          </w:rPr>
        </w:pPr>
        <w:r w:rsidRPr="00E74038">
          <w:rPr>
            <w:noProof/>
            <w:kern w:val="22"/>
          </w:rPr>
          <w:t>CBD/COP/14/L.31</w:t>
        </w:r>
      </w:p>
    </w:sdtContent>
  </w:sdt>
  <w:p w14:paraId="2FD00836" w14:textId="281DA1C1" w:rsidR="009505C9" w:rsidRPr="00E74038" w:rsidRDefault="009505C9" w:rsidP="00E74038">
    <w:pPr>
      <w:pStyle w:val="Header"/>
      <w:tabs>
        <w:tab w:val="clear" w:pos="4320"/>
        <w:tab w:val="clear" w:pos="8640"/>
      </w:tabs>
      <w:jc w:val="right"/>
      <w:rPr>
        <w:noProof/>
        <w:kern w:val="22"/>
      </w:rPr>
    </w:pPr>
    <w:r w:rsidRPr="00E74038">
      <w:rPr>
        <w:noProof/>
        <w:kern w:val="22"/>
      </w:rPr>
      <w:t xml:space="preserve">Page </w:t>
    </w:r>
    <w:r w:rsidRPr="00E74038">
      <w:rPr>
        <w:noProof/>
        <w:kern w:val="22"/>
      </w:rPr>
      <w:fldChar w:fldCharType="begin"/>
    </w:r>
    <w:r w:rsidRPr="00E74038">
      <w:rPr>
        <w:noProof/>
        <w:kern w:val="22"/>
      </w:rPr>
      <w:instrText xml:space="preserve"> PAGE   \* MERGEFORMAT </w:instrText>
    </w:r>
    <w:r w:rsidRPr="00E74038">
      <w:rPr>
        <w:noProof/>
        <w:kern w:val="22"/>
      </w:rPr>
      <w:fldChar w:fldCharType="separate"/>
    </w:r>
    <w:r w:rsidR="00EB0F8C">
      <w:rPr>
        <w:noProof/>
        <w:kern w:val="22"/>
      </w:rPr>
      <w:t>3</w:t>
    </w:r>
    <w:r w:rsidRPr="00E74038">
      <w:rPr>
        <w:noProof/>
        <w:kern w:val="22"/>
      </w:rPr>
      <w:fldChar w:fldCharType="end"/>
    </w:r>
  </w:p>
  <w:p w14:paraId="2FD00837" w14:textId="77777777" w:rsidR="009505C9" w:rsidRPr="00E74038" w:rsidRDefault="009505C9" w:rsidP="00E74038">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fr-FR" w:vendorID="64" w:dllVersion="131078" w:nlCheck="1" w:checkStyle="1"/>
  <w:activeWritingStyle w:appName="MSWord" w:lang="fr-CA" w:vendorID="64" w:dllVersion="131078" w:nlCheck="1" w:checkStyle="1"/>
  <w:activeWritingStyle w:appName="MSWord" w:lang="en-AU"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640A"/>
    <w:rsid w:val="000556DA"/>
    <w:rsid w:val="000C6A9E"/>
    <w:rsid w:val="000E673A"/>
    <w:rsid w:val="000F4914"/>
    <w:rsid w:val="000F74F5"/>
    <w:rsid w:val="00105372"/>
    <w:rsid w:val="00131E7A"/>
    <w:rsid w:val="00172AF6"/>
    <w:rsid w:val="00176CEE"/>
    <w:rsid w:val="00186DD8"/>
    <w:rsid w:val="001D2EFD"/>
    <w:rsid w:val="001E3558"/>
    <w:rsid w:val="0021432F"/>
    <w:rsid w:val="002629E2"/>
    <w:rsid w:val="00273079"/>
    <w:rsid w:val="00367C4D"/>
    <w:rsid w:val="00372F74"/>
    <w:rsid w:val="00374B06"/>
    <w:rsid w:val="00396ABB"/>
    <w:rsid w:val="003D6DF7"/>
    <w:rsid w:val="003F7224"/>
    <w:rsid w:val="00427D21"/>
    <w:rsid w:val="004644C2"/>
    <w:rsid w:val="00467F9C"/>
    <w:rsid w:val="004B3582"/>
    <w:rsid w:val="004F5E8F"/>
    <w:rsid w:val="00527E65"/>
    <w:rsid w:val="00534681"/>
    <w:rsid w:val="00543C77"/>
    <w:rsid w:val="005A20A4"/>
    <w:rsid w:val="006122BA"/>
    <w:rsid w:val="006532DE"/>
    <w:rsid w:val="0068672C"/>
    <w:rsid w:val="006A09CA"/>
    <w:rsid w:val="006B2290"/>
    <w:rsid w:val="006D275E"/>
    <w:rsid w:val="00700A7B"/>
    <w:rsid w:val="00717D88"/>
    <w:rsid w:val="007942D3"/>
    <w:rsid w:val="007B078D"/>
    <w:rsid w:val="007B6C09"/>
    <w:rsid w:val="007E09DA"/>
    <w:rsid w:val="00802C03"/>
    <w:rsid w:val="00812F33"/>
    <w:rsid w:val="008178B6"/>
    <w:rsid w:val="008442A9"/>
    <w:rsid w:val="00865B74"/>
    <w:rsid w:val="00874603"/>
    <w:rsid w:val="008C0668"/>
    <w:rsid w:val="00930BA1"/>
    <w:rsid w:val="0093169E"/>
    <w:rsid w:val="009505C9"/>
    <w:rsid w:val="0098082D"/>
    <w:rsid w:val="009A4C35"/>
    <w:rsid w:val="009A783B"/>
    <w:rsid w:val="00A140A2"/>
    <w:rsid w:val="00A83749"/>
    <w:rsid w:val="00AC3393"/>
    <w:rsid w:val="00B24D72"/>
    <w:rsid w:val="00B31690"/>
    <w:rsid w:val="00B3369F"/>
    <w:rsid w:val="00BB272D"/>
    <w:rsid w:val="00C443BD"/>
    <w:rsid w:val="00C9161D"/>
    <w:rsid w:val="00CF1848"/>
    <w:rsid w:val="00D12044"/>
    <w:rsid w:val="00D43762"/>
    <w:rsid w:val="00D76A18"/>
    <w:rsid w:val="00DD118C"/>
    <w:rsid w:val="00DE4FC1"/>
    <w:rsid w:val="00E15238"/>
    <w:rsid w:val="00E5758D"/>
    <w:rsid w:val="00E66235"/>
    <w:rsid w:val="00E74038"/>
    <w:rsid w:val="00E74C7A"/>
    <w:rsid w:val="00E75964"/>
    <w:rsid w:val="00E83C24"/>
    <w:rsid w:val="00E9318D"/>
    <w:rsid w:val="00EB0F8C"/>
    <w:rsid w:val="00ED72FA"/>
    <w:rsid w:val="00F6586C"/>
    <w:rsid w:val="00F9047E"/>
    <w:rsid w:val="00F94774"/>
    <w:rsid w:val="00FC53DB"/>
    <w:rsid w:val="00FF7E2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A9D7D0EA-D4D0-4585-BD0C-91C39C5D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31690"/>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41C9A"/>
    <w:rsid w:val="0058288D"/>
    <w:rsid w:val="00614525"/>
    <w:rsid w:val="006801B3"/>
    <w:rsid w:val="00810A55"/>
    <w:rsid w:val="008C6619"/>
    <w:rsid w:val="008D420E"/>
    <w:rsid w:val="0098642F"/>
    <w:rsid w:val="00EB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E45654-602C-4464-8C68-6B2C47FB8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2022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Synthetic biology</vt:lpstr>
    </vt:vector>
  </TitlesOfParts>
  <Company>SCBD</Company>
  <LinksUpToDate>false</LinksUpToDate>
  <CharactersWithSpaces>13123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CBD/COP/14/L.31</dc:subject>
  <dc:creator>COP 14</dc:creator>
  <cp:keywords>Synthetic biology, Convention on Biological Diversity</cp:keywords>
  <cp:lastModifiedBy>Finn Kinley</cp:lastModifiedBy>
  <cp:revision>8</cp:revision>
  <dcterms:created xsi:type="dcterms:W3CDTF">2018-11-28T22:22:00Z</dcterms:created>
  <dcterms:modified xsi:type="dcterms:W3CDTF">2018-11-28T23:54:00Z</dcterms:modified>
  <cp:contentStatus>LIMITEE</cp:contentStatus>
</cp:coreProperties>
</file>