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75"/>
        <w:gridCol w:w="1434"/>
        <w:gridCol w:w="7548"/>
      </w:tblGrid>
      <w:tr w:rsidR="009963C6" w:rsidRPr="00BA76D4" w14:paraId="635D28D4" w14:textId="77777777" w:rsidTr="00287E18">
        <w:trPr>
          <w:trHeight w:val="769"/>
        </w:trPr>
        <w:tc>
          <w:tcPr>
            <w:tcW w:w="975" w:type="dxa"/>
            <w:tcBorders>
              <w:top w:val="nil"/>
              <w:left w:val="nil"/>
              <w:bottom w:val="nil"/>
              <w:right w:val="nil"/>
            </w:tcBorders>
            <w:tcMar>
              <w:top w:w="80" w:type="dxa"/>
              <w:left w:w="80" w:type="dxa"/>
              <w:bottom w:w="80" w:type="dxa"/>
              <w:right w:w="80" w:type="dxa"/>
            </w:tcMar>
            <w:vAlign w:val="bottom"/>
          </w:tcPr>
          <w:p w14:paraId="6679C415" w14:textId="77777777" w:rsidR="009963C6" w:rsidRPr="00BA76D4" w:rsidRDefault="009963C6" w:rsidP="009963C6">
            <w:pPr>
              <w:pStyle w:val="AASmallLogo"/>
              <w:rPr>
                <w:lang w:val="fr-FR"/>
              </w:rPr>
            </w:pPr>
            <w:r w:rsidRPr="00BA76D4">
              <w:rPr>
                <w:noProof/>
                <w:sz w:val="22"/>
                <w:lang w:val="fr-FR"/>
              </w:rPr>
              <w:drawing>
                <wp:inline distT="0" distB="0" distL="0" distR="0" wp14:anchorId="418074CB" wp14:editId="780D684F">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1"/>
                          <a:stretch>
                            <a:fillRect/>
                          </a:stretch>
                        </pic:blipFill>
                        <pic:spPr>
                          <a:xfrm>
                            <a:off x="0" y="0"/>
                            <a:ext cx="451127" cy="382336"/>
                          </a:xfrm>
                          <a:prstGeom prst="rect">
                            <a:avLst/>
                          </a:prstGeom>
                          <a:ln w="12700" cap="flat">
                            <a:noFill/>
                            <a:miter lim="400000"/>
                          </a:ln>
                          <a:effectLst/>
                        </pic:spPr>
                      </pic:pic>
                    </a:graphicData>
                  </a:graphic>
                </wp:inline>
              </w:drawing>
            </w:r>
            <w:r w:rsidRPr="00BA76D4">
              <w:rPr>
                <w:lang w:val="fr-FR"/>
              </w:rPr>
              <w:t xml:space="preserve"> </w:t>
            </w:r>
          </w:p>
        </w:tc>
        <w:tc>
          <w:tcPr>
            <w:tcW w:w="1434" w:type="dxa"/>
            <w:tcBorders>
              <w:top w:val="nil"/>
              <w:left w:val="nil"/>
              <w:bottom w:val="nil"/>
              <w:right w:val="nil"/>
            </w:tcBorders>
            <w:tcMar>
              <w:top w:w="80" w:type="dxa"/>
              <w:left w:w="80" w:type="dxa"/>
              <w:bottom w:w="80" w:type="dxa"/>
              <w:right w:w="80" w:type="dxa"/>
            </w:tcMar>
            <w:vAlign w:val="bottom"/>
          </w:tcPr>
          <w:p w14:paraId="68643B2F" w14:textId="77777777" w:rsidR="009963C6" w:rsidRPr="00BA76D4" w:rsidRDefault="009963C6" w:rsidP="009963C6">
            <w:pPr>
              <w:pStyle w:val="AASmallLogo"/>
              <w:rPr>
                <w:lang w:val="fr-FR"/>
              </w:rPr>
            </w:pPr>
            <w:r w:rsidRPr="00BA76D4">
              <w:rPr>
                <w:noProof/>
                <w:lang w:val="fr-FR" w:eastAsia="fr-FR"/>
              </w:rPr>
              <w:drawing>
                <wp:inline distT="0" distB="0" distL="0" distR="0" wp14:anchorId="3567935D" wp14:editId="618D2994">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Pr="00BA76D4">
              <w:rPr>
                <w:lang w:val="fr-FR"/>
              </w:rPr>
              <w:t xml:space="preserve"> </w:t>
            </w:r>
          </w:p>
        </w:tc>
        <w:tc>
          <w:tcPr>
            <w:tcW w:w="7548" w:type="dxa"/>
            <w:tcBorders>
              <w:top w:val="nil"/>
              <w:left w:val="nil"/>
              <w:bottom w:val="nil"/>
              <w:right w:val="nil"/>
            </w:tcBorders>
            <w:tcMar>
              <w:top w:w="80" w:type="dxa"/>
              <w:left w:w="2099" w:type="dxa"/>
              <w:bottom w:w="80" w:type="dxa"/>
              <w:right w:w="80" w:type="dxa"/>
            </w:tcMar>
            <w:vAlign w:val="bottom"/>
          </w:tcPr>
          <w:p w14:paraId="683F66F1" w14:textId="77777777" w:rsidR="009963C6" w:rsidRPr="00BA76D4" w:rsidRDefault="009963C6" w:rsidP="009963C6">
            <w:pPr>
              <w:pStyle w:val="ABSymbol"/>
              <w:rPr>
                <w:lang w:val="fr-FR"/>
              </w:rPr>
            </w:pPr>
            <w:r w:rsidRPr="00BA76D4">
              <w:rPr>
                <w:sz w:val="40"/>
                <w:szCs w:val="40"/>
                <w:lang w:val="fr-FR"/>
              </w:rPr>
              <w:t>CBD</w:t>
            </w:r>
            <w:r w:rsidRPr="00BA76D4">
              <w:rPr>
                <w:lang w:val="fr-FR"/>
              </w:rPr>
              <w:t>/SBI/6/4</w:t>
            </w:r>
          </w:p>
        </w:tc>
      </w:tr>
    </w:tbl>
    <w:p w14:paraId="07F441D5" w14:textId="77777777" w:rsidR="009963C6" w:rsidRPr="00BA76D4" w:rsidRDefault="009963C6" w:rsidP="00287E18">
      <w:pPr>
        <w:pStyle w:val="AISpacer"/>
        <w:rPr>
          <w:lang w:val="fr-FR"/>
        </w:rPr>
      </w:pPr>
    </w:p>
    <w:p w14:paraId="408E42AC" w14:textId="77777777" w:rsidR="009963C6" w:rsidRPr="00BA76D4" w:rsidRDefault="009963C6" w:rsidP="00287E18">
      <w:pPr>
        <w:pStyle w:val="AISpacer"/>
        <w:rPr>
          <w:lang w:val="fr-FR"/>
        </w:rP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838"/>
        <w:gridCol w:w="3119"/>
      </w:tblGrid>
      <w:tr w:rsidR="009963C6" w:rsidRPr="00906F1F" w14:paraId="6785DE6D" w14:textId="77777777" w:rsidTr="00287E18">
        <w:trPr>
          <w:trHeight w:val="1921"/>
        </w:trPr>
        <w:tc>
          <w:tcPr>
            <w:tcW w:w="6838" w:type="dxa"/>
            <w:tcBorders>
              <w:top w:val="single" w:sz="8" w:space="0" w:color="000000"/>
              <w:left w:val="nil"/>
              <w:bottom w:val="single" w:sz="12" w:space="0" w:color="000000"/>
              <w:right w:val="nil"/>
            </w:tcBorders>
            <w:tcMar>
              <w:top w:w="80" w:type="dxa"/>
              <w:left w:w="80" w:type="dxa"/>
              <w:bottom w:w="80" w:type="dxa"/>
              <w:right w:w="80" w:type="dxa"/>
            </w:tcMar>
          </w:tcPr>
          <w:p w14:paraId="2CA0A677" w14:textId="77777777" w:rsidR="009963C6" w:rsidRPr="00BA76D4" w:rsidRDefault="009963C6" w:rsidP="009963C6">
            <w:pPr>
              <w:pStyle w:val="ACLargeLogo"/>
              <w:rPr>
                <w:lang w:val="fr-FR"/>
              </w:rPr>
            </w:pPr>
            <w:r w:rsidRPr="00BA76D4">
              <w:rPr>
                <w:noProof/>
                <w:lang w:val="fr-FR" w:eastAsia="fr-FR"/>
              </w:rPr>
              <w:drawing>
                <wp:inline distT="0" distB="0" distL="0" distR="0" wp14:anchorId="7F8107F3" wp14:editId="141AF8C8">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Pr="00BA76D4">
              <w:rPr>
                <w:lang w:val="fr-FR"/>
              </w:rPr>
              <w:t xml:space="preserve"> </w:t>
            </w:r>
          </w:p>
        </w:tc>
        <w:tc>
          <w:tcPr>
            <w:tcW w:w="3119" w:type="dxa"/>
            <w:tcBorders>
              <w:top w:val="single" w:sz="8" w:space="0" w:color="000000"/>
              <w:left w:val="nil"/>
              <w:bottom w:val="single" w:sz="12" w:space="0" w:color="000000"/>
              <w:right w:val="nil"/>
            </w:tcBorders>
            <w:tcMar>
              <w:top w:w="80" w:type="dxa"/>
              <w:left w:w="80" w:type="dxa"/>
              <w:bottom w:w="80" w:type="dxa"/>
              <w:right w:w="80" w:type="dxa"/>
            </w:tcMar>
          </w:tcPr>
          <w:p w14:paraId="2A1EDEE0" w14:textId="77777777" w:rsidR="009963C6" w:rsidRPr="00BA76D4" w:rsidRDefault="009963C6" w:rsidP="009963C6">
            <w:pPr>
              <w:pStyle w:val="AEDistrNormal"/>
              <w:rPr>
                <w:lang w:val="fr-FR"/>
              </w:rPr>
            </w:pPr>
            <w:proofErr w:type="spellStart"/>
            <w:r w:rsidRPr="00BA76D4">
              <w:rPr>
                <w:lang w:val="fr-FR"/>
              </w:rPr>
              <w:t>Distr</w:t>
            </w:r>
            <w:proofErr w:type="spellEnd"/>
            <w:r w:rsidRPr="00BA76D4">
              <w:rPr>
                <w:lang w:val="fr-FR"/>
              </w:rPr>
              <w:t>. générale</w:t>
            </w:r>
          </w:p>
          <w:p w14:paraId="7D590153" w14:textId="77777777" w:rsidR="009963C6" w:rsidRPr="00BA76D4" w:rsidRDefault="009963C6" w:rsidP="009963C6">
            <w:pPr>
              <w:pStyle w:val="AEDistrNormal"/>
              <w:rPr>
                <w:lang w:val="fr-FR"/>
              </w:rPr>
            </w:pPr>
            <w:r w:rsidRPr="00BA76D4">
              <w:rPr>
                <w:lang w:val="fr-FR"/>
              </w:rPr>
              <w:t>4 décembre 2025</w:t>
            </w:r>
          </w:p>
          <w:p w14:paraId="5A94D811" w14:textId="77777777" w:rsidR="009963C6" w:rsidRPr="00BA76D4" w:rsidRDefault="009963C6" w:rsidP="009963C6">
            <w:pPr>
              <w:pStyle w:val="AEDistrNormal"/>
              <w:rPr>
                <w:lang w:val="fr-FR"/>
              </w:rPr>
            </w:pPr>
            <w:r>
              <w:rPr>
                <w:lang w:val="fr-FR"/>
              </w:rPr>
              <w:t>Français</w:t>
            </w:r>
          </w:p>
          <w:p w14:paraId="1B31FB64" w14:textId="77777777" w:rsidR="009963C6" w:rsidRPr="00BA76D4" w:rsidRDefault="009963C6" w:rsidP="009963C6">
            <w:pPr>
              <w:pStyle w:val="AEDistrNormal"/>
              <w:rPr>
                <w:lang w:val="fr-FR"/>
              </w:rPr>
            </w:pPr>
            <w:r w:rsidRPr="00BA76D4">
              <w:rPr>
                <w:lang w:val="fr-FR"/>
              </w:rPr>
              <w:t>Original</w:t>
            </w:r>
            <w:r>
              <w:rPr>
                <w:lang w:val="fr-FR"/>
              </w:rPr>
              <w:t> </w:t>
            </w:r>
            <w:r w:rsidRPr="00BA76D4">
              <w:rPr>
                <w:lang w:val="fr-FR"/>
              </w:rPr>
              <w:t xml:space="preserve">: </w:t>
            </w:r>
            <w:r>
              <w:rPr>
                <w:lang w:val="fr-FR"/>
              </w:rPr>
              <w:t>anglais</w:t>
            </w:r>
            <w:r w:rsidRPr="00BA76D4">
              <w:rPr>
                <w:lang w:val="fr-FR"/>
              </w:rPr>
              <w:t xml:space="preserve"> </w:t>
            </w:r>
          </w:p>
        </w:tc>
      </w:tr>
    </w:tbl>
    <w:p w14:paraId="15B2F728" w14:textId="77777777" w:rsidR="009963C6" w:rsidRPr="00BA76D4" w:rsidRDefault="009963C6" w:rsidP="00287E18">
      <w:pPr>
        <w:pStyle w:val="AISpacer"/>
        <w:widowControl w:val="0"/>
        <w:rPr>
          <w:lang w:val="fr-FR"/>
        </w:rPr>
      </w:pPr>
    </w:p>
    <w:p w14:paraId="0DC0812B" w14:textId="77777777" w:rsidR="009963C6" w:rsidRPr="00BA76D4" w:rsidRDefault="009963C6" w:rsidP="00287E18">
      <w:pPr>
        <w:pStyle w:val="AISpacer"/>
        <w:rPr>
          <w:lang w:val="fr-FR"/>
        </w:rP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704"/>
        <w:gridCol w:w="4253"/>
      </w:tblGrid>
      <w:tr w:rsidR="009963C6" w:rsidRPr="00906F1F" w14:paraId="1221C117" w14:textId="77777777" w:rsidTr="00287E18">
        <w:trPr>
          <w:trHeight w:val="1731"/>
        </w:trPr>
        <w:tc>
          <w:tcPr>
            <w:tcW w:w="5704" w:type="dxa"/>
            <w:tcBorders>
              <w:top w:val="nil"/>
              <w:left w:val="nil"/>
              <w:bottom w:val="nil"/>
              <w:right w:val="nil"/>
            </w:tcBorders>
          </w:tcPr>
          <w:p w14:paraId="2D27F49C" w14:textId="77777777" w:rsidR="009963C6" w:rsidRPr="00BA76D4" w:rsidRDefault="009963C6" w:rsidP="009963C6">
            <w:pPr>
              <w:pStyle w:val="AFCorN12Bold"/>
              <w:rPr>
                <w:lang w:val="fr-FR"/>
              </w:rPr>
            </w:pPr>
            <w:r>
              <w:rPr>
                <w:lang w:val="fr-FR"/>
              </w:rPr>
              <w:t>Organe subsidiaire chargé de l’application</w:t>
            </w:r>
          </w:p>
          <w:p w14:paraId="70DFE208" w14:textId="77777777" w:rsidR="009963C6" w:rsidRPr="00BA76D4" w:rsidRDefault="009963C6" w:rsidP="009963C6">
            <w:pPr>
              <w:pStyle w:val="AFCorNBold"/>
              <w:rPr>
                <w:lang w:val="fr-FR"/>
              </w:rPr>
            </w:pPr>
            <w:r>
              <w:rPr>
                <w:lang w:val="fr-FR"/>
              </w:rPr>
              <w:t>Sixième réunion</w:t>
            </w:r>
          </w:p>
          <w:p w14:paraId="57EF332F" w14:textId="77777777" w:rsidR="009963C6" w:rsidRPr="00BA76D4" w:rsidRDefault="009963C6" w:rsidP="009963C6">
            <w:pPr>
              <w:pStyle w:val="AFCorNNormal"/>
              <w:rPr>
                <w:lang w:val="fr-FR"/>
              </w:rPr>
            </w:pPr>
            <w:r w:rsidRPr="00BA76D4">
              <w:rPr>
                <w:lang w:val="fr-FR"/>
              </w:rPr>
              <w:t xml:space="preserve">Rome, </w:t>
            </w:r>
            <w:r w:rsidRPr="00BA76D4">
              <w:rPr>
                <w:kern w:val="22"/>
                <w:lang w:val="fr-FR"/>
              </w:rPr>
              <w:t>16–19</w:t>
            </w:r>
            <w:r>
              <w:rPr>
                <w:kern w:val="22"/>
                <w:lang w:val="fr-FR"/>
              </w:rPr>
              <w:t> février </w:t>
            </w:r>
            <w:r w:rsidRPr="00BA76D4">
              <w:rPr>
                <w:kern w:val="22"/>
                <w:lang w:val="fr-FR"/>
              </w:rPr>
              <w:t>2026</w:t>
            </w:r>
          </w:p>
          <w:p w14:paraId="0E8B69AB" w14:textId="77777777" w:rsidR="009963C6" w:rsidRPr="00BA76D4" w:rsidRDefault="009963C6" w:rsidP="009963C6">
            <w:pPr>
              <w:pStyle w:val="AFCorNNormal"/>
              <w:rPr>
                <w:lang w:val="fr-FR"/>
              </w:rPr>
            </w:pPr>
            <w:r>
              <w:rPr>
                <w:lang w:val="fr-FR"/>
              </w:rPr>
              <w:t>Point </w:t>
            </w:r>
            <w:r w:rsidRPr="00BA76D4">
              <w:rPr>
                <w:lang w:val="fr-FR"/>
              </w:rPr>
              <w:t xml:space="preserve">4 </w:t>
            </w:r>
            <w:r>
              <w:rPr>
                <w:lang w:val="fr-FR"/>
              </w:rPr>
              <w:t>de l’ordre du jour provisoire</w:t>
            </w:r>
            <w:r w:rsidRPr="00BA76D4">
              <w:rPr>
                <w:rStyle w:val="FootnoteReference"/>
                <w:lang w:val="fr-FR"/>
              </w:rPr>
              <w:footnoteReference w:customMarkFollows="1" w:id="2"/>
              <w:t>*</w:t>
            </w:r>
            <w:r w:rsidRPr="00BA76D4">
              <w:rPr>
                <w:lang w:val="fr-FR"/>
              </w:rPr>
              <w:t xml:space="preserve"> </w:t>
            </w:r>
          </w:p>
          <w:p w14:paraId="15618590" w14:textId="77777777" w:rsidR="009963C6" w:rsidRPr="00BA76D4" w:rsidRDefault="009963C6" w:rsidP="009963C6">
            <w:pPr>
              <w:pStyle w:val="AFCorNBold"/>
              <w:rPr>
                <w:lang w:val="fr-FR"/>
              </w:rPr>
            </w:pPr>
            <w:r>
              <w:rPr>
                <w:lang w:val="fr-FR"/>
              </w:rPr>
              <w:t>Planification, suivi, établissement de rapports et examen : mise à jour des stratégies et plans d’action nationaux pour la biodiversité, des cibles nationales et des rapports nationaux</w:t>
            </w:r>
          </w:p>
        </w:tc>
        <w:tc>
          <w:tcPr>
            <w:tcW w:w="4253" w:type="dxa"/>
            <w:tcBorders>
              <w:top w:val="nil"/>
              <w:left w:val="nil"/>
              <w:bottom w:val="nil"/>
              <w:right w:val="nil"/>
            </w:tcBorders>
            <w:tcMar>
              <w:top w:w="0" w:type="dxa"/>
              <w:left w:w="80" w:type="dxa"/>
              <w:bottom w:w="0" w:type="dxa"/>
              <w:right w:w="80" w:type="dxa"/>
            </w:tcMar>
          </w:tcPr>
          <w:p w14:paraId="594DA0E1" w14:textId="77777777" w:rsidR="009963C6" w:rsidRPr="00BA76D4" w:rsidRDefault="009963C6" w:rsidP="009963C6">
            <w:pPr>
              <w:rPr>
                <w:lang w:val="fr-FR"/>
              </w:rPr>
            </w:pPr>
          </w:p>
        </w:tc>
      </w:tr>
    </w:tbl>
    <w:p w14:paraId="33F951AB" w14:textId="77777777" w:rsidR="009963C6" w:rsidRPr="00BA76D4" w:rsidRDefault="009963C6" w:rsidP="00287E18">
      <w:pPr>
        <w:pStyle w:val="AISpacer"/>
        <w:widowControl w:val="0"/>
        <w:rPr>
          <w:lang w:val="fr-FR"/>
        </w:rPr>
      </w:pPr>
    </w:p>
    <w:p w14:paraId="7EBEDD71" w14:textId="77777777" w:rsidR="009963C6" w:rsidRPr="00BA76D4" w:rsidRDefault="009963C6" w:rsidP="00287E18">
      <w:pPr>
        <w:pStyle w:val="CBDTitle"/>
        <w:rPr>
          <w:lang w:val="fr-FR"/>
        </w:rPr>
      </w:pPr>
      <w:r>
        <w:rPr>
          <w:lang w:val="fr-FR"/>
        </w:rPr>
        <w:t>Mise à jour des stratégies et plans d’action nationaux pour la biodiversité, des cibles nationales et des rapports nationaux</w:t>
      </w:r>
    </w:p>
    <w:p w14:paraId="7B422D76" w14:textId="77777777" w:rsidR="009963C6" w:rsidRPr="00BA76D4" w:rsidRDefault="009963C6" w:rsidP="00287E18">
      <w:pPr>
        <w:pStyle w:val="CBDSubTitle"/>
        <w:rPr>
          <w:lang w:val="fr-FR"/>
        </w:rPr>
      </w:pPr>
      <w:r w:rsidRPr="00BA76D4">
        <w:rPr>
          <w:lang w:val="fr-FR"/>
        </w:rPr>
        <w:t xml:space="preserve">Note </w:t>
      </w:r>
      <w:r>
        <w:rPr>
          <w:lang w:val="fr-FR"/>
        </w:rPr>
        <w:t>du</w:t>
      </w:r>
      <w:r w:rsidRPr="00BA76D4">
        <w:rPr>
          <w:lang w:val="fr-FR"/>
        </w:rPr>
        <w:t xml:space="preserve"> Secr</w:t>
      </w:r>
      <w:r>
        <w:rPr>
          <w:lang w:val="fr-FR"/>
        </w:rPr>
        <w:t>é</w:t>
      </w:r>
      <w:r w:rsidRPr="00BA76D4">
        <w:rPr>
          <w:lang w:val="fr-FR"/>
        </w:rPr>
        <w:t>tariat</w:t>
      </w:r>
    </w:p>
    <w:p w14:paraId="34D6F9FC" w14:textId="77777777" w:rsidR="009963C6" w:rsidRPr="00BA76D4" w:rsidRDefault="009963C6" w:rsidP="00287E18">
      <w:pPr>
        <w:pStyle w:val="CBDH1"/>
        <w:rPr>
          <w:lang w:val="fr-FR"/>
        </w:rPr>
      </w:pPr>
      <w:r w:rsidRPr="00BA76D4">
        <w:rPr>
          <w:lang w:val="fr-FR"/>
        </w:rPr>
        <w:t>I.</w:t>
      </w:r>
      <w:r w:rsidRPr="00BA76D4">
        <w:rPr>
          <w:lang w:val="fr-FR"/>
        </w:rPr>
        <w:tab/>
        <w:t>Introduction</w:t>
      </w:r>
    </w:p>
    <w:p w14:paraId="3641049A" w14:textId="68C2765E" w:rsidR="009963C6" w:rsidRPr="00BA76D4" w:rsidRDefault="009963C6" w:rsidP="00287E18">
      <w:pPr>
        <w:pStyle w:val="CBDNormalNumber"/>
        <w:rPr>
          <w:lang w:val="fr-FR"/>
        </w:rPr>
      </w:pPr>
      <w:r>
        <w:rPr>
          <w:lang w:val="fr-FR"/>
        </w:rPr>
        <w:t>La</w:t>
      </w:r>
      <w:r w:rsidRPr="00BA76D4">
        <w:rPr>
          <w:lang w:val="fr-FR"/>
        </w:rPr>
        <w:t xml:space="preserve"> Conf</w:t>
      </w:r>
      <w:r>
        <w:rPr>
          <w:lang w:val="fr-FR"/>
        </w:rPr>
        <w:t>é</w:t>
      </w:r>
      <w:r w:rsidRPr="00BA76D4">
        <w:rPr>
          <w:lang w:val="fr-FR"/>
        </w:rPr>
        <w:t xml:space="preserve">rence </w:t>
      </w:r>
      <w:r>
        <w:rPr>
          <w:lang w:val="fr-FR"/>
        </w:rPr>
        <w:t>des</w:t>
      </w:r>
      <w:r w:rsidRPr="00BA76D4">
        <w:rPr>
          <w:lang w:val="fr-FR"/>
        </w:rPr>
        <w:t xml:space="preserve"> Parties </w:t>
      </w:r>
      <w:r>
        <w:rPr>
          <w:lang w:val="fr-FR"/>
        </w:rPr>
        <w:t xml:space="preserve">à la </w:t>
      </w:r>
      <w:r w:rsidRPr="00BA76D4">
        <w:rPr>
          <w:lang w:val="fr-FR"/>
        </w:rPr>
        <w:t xml:space="preserve">Convention </w:t>
      </w:r>
      <w:r>
        <w:rPr>
          <w:lang w:val="fr-FR"/>
        </w:rPr>
        <w:t xml:space="preserve">sur la diversité biologique a créé des mécanismes de planification, de suivi, d’établissement de rapports et d’examen </w:t>
      </w:r>
      <w:r w:rsidR="00296712">
        <w:rPr>
          <w:lang w:val="fr-FR"/>
        </w:rPr>
        <w:t>par</w:t>
      </w:r>
      <w:r>
        <w:rPr>
          <w:lang w:val="fr-FR"/>
        </w:rPr>
        <w:t xml:space="preserve"> sa décision </w:t>
      </w:r>
      <w:hyperlink r:id="rId14" w:history="1">
        <w:r w:rsidRPr="00BA76D4">
          <w:rPr>
            <w:rStyle w:val="Hyperlink"/>
            <w:lang w:val="fr-FR"/>
          </w:rPr>
          <w:t>15/6</w:t>
        </w:r>
      </w:hyperlink>
      <w:r w:rsidRPr="00BA76D4">
        <w:rPr>
          <w:lang w:val="fr-FR"/>
        </w:rPr>
        <w:t xml:space="preserve"> </w:t>
      </w:r>
      <w:r>
        <w:rPr>
          <w:lang w:val="fr-FR"/>
        </w:rPr>
        <w:t>et a fourni de nouve</w:t>
      </w:r>
      <w:r w:rsidR="00296712">
        <w:rPr>
          <w:lang w:val="fr-FR"/>
        </w:rPr>
        <w:t xml:space="preserve">lles lignes directrices </w:t>
      </w:r>
      <w:r>
        <w:rPr>
          <w:lang w:val="fr-FR"/>
        </w:rPr>
        <w:t>s’y rapportant dans sa décision </w:t>
      </w:r>
      <w:hyperlink r:id="rId15" w:history="1">
        <w:r w:rsidRPr="00BA76D4">
          <w:rPr>
            <w:rStyle w:val="Hyperlink"/>
            <w:lang w:val="fr-FR"/>
          </w:rPr>
          <w:t>16/32</w:t>
        </w:r>
      </w:hyperlink>
      <w:r w:rsidRPr="00BA76D4">
        <w:rPr>
          <w:lang w:val="fr-FR"/>
        </w:rPr>
        <w:t xml:space="preserve">, </w:t>
      </w:r>
      <w:r>
        <w:rPr>
          <w:lang w:val="fr-FR"/>
        </w:rPr>
        <w:t xml:space="preserve">y compris un modèle </w:t>
      </w:r>
      <w:r w:rsidR="00296712">
        <w:rPr>
          <w:lang w:val="fr-FR"/>
        </w:rPr>
        <w:t>à utiliser pour</w:t>
      </w:r>
      <w:r>
        <w:rPr>
          <w:lang w:val="fr-FR"/>
        </w:rPr>
        <w:t xml:space="preserve"> les septième et huitième rapports nationaux et </w:t>
      </w:r>
      <w:r w:rsidR="00296712">
        <w:rPr>
          <w:lang w:val="fr-FR"/>
        </w:rPr>
        <w:t>d</w:t>
      </w:r>
      <w:r>
        <w:rPr>
          <w:lang w:val="fr-FR"/>
        </w:rPr>
        <w:t xml:space="preserve">es procédures pour </w:t>
      </w:r>
      <w:r w:rsidR="00296712">
        <w:rPr>
          <w:lang w:val="fr-FR"/>
        </w:rPr>
        <w:t>mener à bien</w:t>
      </w:r>
      <w:r>
        <w:rPr>
          <w:lang w:val="fr-FR"/>
        </w:rPr>
        <w:t xml:space="preserve"> l’examen mondial des progrès collectifs accomplis dans la mise en œuvre du Cadre mondial de la biodiversité de Kunming-Montréal.</w:t>
      </w:r>
    </w:p>
    <w:p w14:paraId="775A496E" w14:textId="51D756D6" w:rsidR="009963C6" w:rsidRPr="00BA76D4" w:rsidRDefault="009963C6" w:rsidP="00287E18">
      <w:pPr>
        <w:pStyle w:val="CBDNormalNumber"/>
        <w:rPr>
          <w:lang w:val="fr-FR"/>
        </w:rPr>
      </w:pPr>
      <w:r>
        <w:rPr>
          <w:lang w:val="fr-FR"/>
        </w:rPr>
        <w:t>Au paragraphe 15 de sa décision </w:t>
      </w:r>
      <w:hyperlink r:id="rId16" w:history="1">
        <w:r w:rsidRPr="00BA76D4">
          <w:rPr>
            <w:rStyle w:val="Hyperlink"/>
            <w:lang w:val="fr-FR"/>
          </w:rPr>
          <w:t>15/6</w:t>
        </w:r>
      </w:hyperlink>
      <w:r w:rsidRPr="00BA76D4">
        <w:rPr>
          <w:lang w:val="fr-FR"/>
        </w:rPr>
        <w:t xml:space="preserve">, </w:t>
      </w:r>
      <w:r>
        <w:rPr>
          <w:lang w:val="fr-FR"/>
        </w:rPr>
        <w:t>la Conférence des Parties a décidé d’examiner à sa seizième réunion et à chacune des réunions ultérieures une analyse mondiale des stratégies et plans d’action nationaux pour la biodiversité et des cibles nationales</w:t>
      </w:r>
      <w:r w:rsidR="00296712">
        <w:rPr>
          <w:lang w:val="fr-FR"/>
        </w:rPr>
        <w:t>,</w:t>
      </w:r>
      <w:r>
        <w:rPr>
          <w:lang w:val="fr-FR"/>
        </w:rPr>
        <w:t xml:space="preserve"> communiqués en réponse aux paragraphes 6 et 7 de la même décision, en vue d’en évaluer la contribution au Cadre. Le présent document contient un aperçu des informations transmises au moyen de l’outil d’établissement de rapports en ligne (section II) et un résumé de l’analyse (section III). L’analyse complète, qui est également mentionnée dans la décision </w:t>
      </w:r>
      <w:hyperlink r:id="rId17" w:history="1">
        <w:r w:rsidRPr="00BA76D4">
          <w:rPr>
            <w:rStyle w:val="Hyperlink"/>
            <w:lang w:val="fr-FR"/>
          </w:rPr>
          <w:t>16/32</w:t>
        </w:r>
      </w:hyperlink>
      <w:r w:rsidRPr="00BA76D4">
        <w:rPr>
          <w:lang w:val="fr-FR"/>
        </w:rPr>
        <w:t xml:space="preserve"> </w:t>
      </w:r>
      <w:r>
        <w:rPr>
          <w:lang w:val="fr-FR"/>
        </w:rPr>
        <w:t>en tant que source d’informations pour le rapport mondial sur les progrès collectifs accomplis dans la mise en œuvre du Cadre, sera mise à disposition dans le document </w:t>
      </w:r>
      <w:hyperlink r:id="rId18" w:history="1">
        <w:r w:rsidRPr="00BA76D4">
          <w:rPr>
            <w:rStyle w:val="Hyperlink"/>
            <w:rFonts w:eastAsia="Arial Unicode MS" w:cs="Arial Unicode MS"/>
            <w:lang w:val="fr-FR"/>
          </w:rPr>
          <w:t>CBD/SBI/6/INF/5</w:t>
        </w:r>
      </w:hyperlink>
      <w:r w:rsidRPr="00BA76D4">
        <w:rPr>
          <w:lang w:val="fr-FR"/>
        </w:rPr>
        <w:t xml:space="preserve">. </w:t>
      </w:r>
      <w:r>
        <w:rPr>
          <w:lang w:val="fr-FR"/>
        </w:rPr>
        <w:t>Pour finir, un projet de recommandation pour examen par l’Organe subsidiaire figure à la section IV.</w:t>
      </w:r>
    </w:p>
    <w:p w14:paraId="5DBFF7B9" w14:textId="6DD5ED05" w:rsidR="009963C6" w:rsidRPr="00BA76D4" w:rsidRDefault="009963C6" w:rsidP="00287E18">
      <w:pPr>
        <w:pStyle w:val="CBDH1"/>
        <w:rPr>
          <w:lang w:val="fr-FR"/>
        </w:rPr>
      </w:pPr>
      <w:r w:rsidRPr="00BA76D4">
        <w:rPr>
          <w:lang w:val="fr-FR"/>
        </w:rPr>
        <w:lastRenderedPageBreak/>
        <w:t>II.</w:t>
      </w:r>
      <w:r w:rsidRPr="00BA76D4">
        <w:rPr>
          <w:lang w:val="fr-FR"/>
        </w:rPr>
        <w:tab/>
      </w:r>
      <w:r>
        <w:rPr>
          <w:lang w:val="fr-FR"/>
        </w:rPr>
        <w:t xml:space="preserve">Aperçu des </w:t>
      </w:r>
      <w:r w:rsidR="00296712">
        <w:rPr>
          <w:lang w:val="fr-FR"/>
        </w:rPr>
        <w:t>soumissions</w:t>
      </w:r>
      <w:r>
        <w:rPr>
          <w:lang w:val="fr-FR"/>
        </w:rPr>
        <w:t xml:space="preserve"> de stratégies et plans d’action nationaux pour la biodiversité, de cibles nationales, de rapports nationaux et d</w:t>
      </w:r>
      <w:r w:rsidR="00296712">
        <w:rPr>
          <w:lang w:val="fr-FR"/>
        </w:rPr>
        <w:t>’</w:t>
      </w:r>
      <w:r>
        <w:rPr>
          <w:lang w:val="fr-FR"/>
        </w:rPr>
        <w:t>engagements des acteurs autres que des gouvernements nationaux au moyen de l’outil d’établissement de rapports en ligne</w:t>
      </w:r>
    </w:p>
    <w:p w14:paraId="288F4A4D" w14:textId="51C21A07" w:rsidR="009963C6" w:rsidRPr="00BA76D4" w:rsidRDefault="009963C6" w:rsidP="00287E18">
      <w:pPr>
        <w:pStyle w:val="CBDNormalNumber"/>
        <w:rPr>
          <w:lang w:val="fr-FR"/>
        </w:rPr>
      </w:pPr>
      <w:r>
        <w:rPr>
          <w:lang w:val="fr-FR"/>
        </w:rPr>
        <w:t>Dans la décision </w:t>
      </w:r>
      <w:hyperlink r:id="rId19" w:history="1">
        <w:r w:rsidRPr="00BA76D4">
          <w:rPr>
            <w:rStyle w:val="Hyperlink"/>
            <w:lang w:val="fr-FR"/>
          </w:rPr>
          <w:t>15/6</w:t>
        </w:r>
      </w:hyperlink>
      <w:r w:rsidRPr="00BA76D4">
        <w:rPr>
          <w:lang w:val="fr-FR"/>
        </w:rPr>
        <w:t xml:space="preserve">, </w:t>
      </w:r>
      <w:r>
        <w:rPr>
          <w:lang w:val="fr-FR"/>
        </w:rPr>
        <w:t xml:space="preserve">les </w:t>
      </w:r>
      <w:r w:rsidRPr="00BA76D4">
        <w:rPr>
          <w:lang w:val="fr-FR"/>
        </w:rPr>
        <w:t xml:space="preserve">Parties </w:t>
      </w:r>
      <w:r>
        <w:rPr>
          <w:lang w:val="fr-FR"/>
        </w:rPr>
        <w:t xml:space="preserve">ont été priées de soumettre leurs stratégies et plans d’action nationaux pour la biodiversité révisés et mis à jour, en suivant les lignes directrices fournies à l’annexe I de la même décision, </w:t>
      </w:r>
      <w:r w:rsidR="00CA29D8">
        <w:rPr>
          <w:lang w:val="fr-FR"/>
        </w:rPr>
        <w:t xml:space="preserve">et ce </w:t>
      </w:r>
      <w:r>
        <w:rPr>
          <w:lang w:val="fr-FR"/>
        </w:rPr>
        <w:t xml:space="preserve">avant la seizième réunion de la Conférence des Parties, tandis que les Parties n’étant pas en mesure de le faire ont été priées de soumettre des cibles nationales en tant que soumission unique avant la même date. Les Parties ont également été priées de </w:t>
      </w:r>
      <w:r w:rsidR="00CA29D8">
        <w:rPr>
          <w:lang w:val="fr-FR"/>
        </w:rPr>
        <w:t>communiquer</w:t>
      </w:r>
      <w:r>
        <w:rPr>
          <w:lang w:val="fr-FR"/>
        </w:rPr>
        <w:t xml:space="preserve"> leur septième rapport national avant le 28 février 2026. Dans la décision </w:t>
      </w:r>
      <w:hyperlink r:id="rId20" w:history="1">
        <w:r w:rsidRPr="00BA76D4">
          <w:rPr>
            <w:rStyle w:val="Hyperlink"/>
            <w:lang w:val="fr-FR"/>
          </w:rPr>
          <w:t>16/32</w:t>
        </w:r>
      </w:hyperlink>
      <w:r w:rsidRPr="00BA76D4">
        <w:rPr>
          <w:lang w:val="fr-FR"/>
        </w:rPr>
        <w:t xml:space="preserve">, </w:t>
      </w:r>
      <w:r>
        <w:rPr>
          <w:lang w:val="fr-FR"/>
        </w:rPr>
        <w:t>la</w:t>
      </w:r>
      <w:r w:rsidRPr="00BA76D4">
        <w:rPr>
          <w:lang w:val="fr-FR"/>
        </w:rPr>
        <w:t xml:space="preserve"> Conf</w:t>
      </w:r>
      <w:r>
        <w:rPr>
          <w:lang w:val="fr-FR"/>
        </w:rPr>
        <w:t>é</w:t>
      </w:r>
      <w:r w:rsidRPr="00BA76D4">
        <w:rPr>
          <w:lang w:val="fr-FR"/>
        </w:rPr>
        <w:t xml:space="preserve">rence </w:t>
      </w:r>
      <w:r>
        <w:rPr>
          <w:lang w:val="fr-FR"/>
        </w:rPr>
        <w:t>des</w:t>
      </w:r>
      <w:r w:rsidRPr="00BA76D4">
        <w:rPr>
          <w:lang w:val="fr-FR"/>
        </w:rPr>
        <w:t xml:space="preserve"> Parties </w:t>
      </w:r>
      <w:r>
        <w:rPr>
          <w:lang w:val="fr-FR"/>
        </w:rPr>
        <w:t xml:space="preserve">a réitéré la date butoir et appuyé le modèle pour les septièmes et huitièmes rapports nationaux </w:t>
      </w:r>
      <w:r w:rsidR="00CA29D8">
        <w:rPr>
          <w:lang w:val="fr-FR"/>
        </w:rPr>
        <w:t>fondé sur les</w:t>
      </w:r>
      <w:r>
        <w:rPr>
          <w:lang w:val="fr-FR"/>
        </w:rPr>
        <w:t xml:space="preserve"> cibles nationales </w:t>
      </w:r>
      <w:r w:rsidR="00CA29D8">
        <w:rPr>
          <w:lang w:val="fr-FR"/>
        </w:rPr>
        <w:t>soumises</w:t>
      </w:r>
      <w:r w:rsidRPr="00BA76D4">
        <w:rPr>
          <w:vertAlign w:val="superscript"/>
          <w:lang w:val="fr-FR"/>
        </w:rPr>
        <w:footnoteReference w:id="3"/>
      </w:r>
      <w:r>
        <w:rPr>
          <w:lang w:val="fr-FR"/>
        </w:rPr>
        <w:t>.</w:t>
      </w:r>
      <w:r w:rsidRPr="00BA76D4">
        <w:rPr>
          <w:lang w:val="fr-FR"/>
        </w:rPr>
        <w:t xml:space="preserve"> </w:t>
      </w:r>
    </w:p>
    <w:p w14:paraId="1C223A80" w14:textId="77777777" w:rsidR="009963C6" w:rsidRPr="00BA76D4" w:rsidRDefault="009963C6" w:rsidP="00287E18">
      <w:pPr>
        <w:pStyle w:val="CBDNormalNumber"/>
        <w:rPr>
          <w:lang w:val="fr-FR"/>
        </w:rPr>
      </w:pPr>
      <w:r>
        <w:rPr>
          <w:lang w:val="fr-FR"/>
        </w:rPr>
        <w:t>Au paragraphe 26 de sa décision </w:t>
      </w:r>
      <w:hyperlink r:id="rId21" w:history="1">
        <w:r w:rsidRPr="00BA76D4">
          <w:rPr>
            <w:rStyle w:val="Hyperlink"/>
            <w:lang w:val="fr-FR"/>
          </w:rPr>
          <w:t>15/6</w:t>
        </w:r>
      </w:hyperlink>
      <w:r w:rsidRPr="00BA76D4">
        <w:rPr>
          <w:lang w:val="fr-FR"/>
        </w:rPr>
        <w:t xml:space="preserve">, </w:t>
      </w:r>
      <w:r>
        <w:rPr>
          <w:lang w:val="fr-FR"/>
        </w:rPr>
        <w:t>la Conférence des Parties a invité les acteurs autres que des gouvernements nationaux</w:t>
      </w:r>
      <w:r w:rsidRPr="00BA76D4">
        <w:rPr>
          <w:vertAlign w:val="superscript"/>
          <w:lang w:val="fr-FR"/>
        </w:rPr>
        <w:footnoteReference w:id="4"/>
      </w:r>
      <w:r w:rsidRPr="00BA76D4">
        <w:rPr>
          <w:lang w:val="fr-FR"/>
        </w:rPr>
        <w:t xml:space="preserve"> </w:t>
      </w:r>
      <w:r>
        <w:rPr>
          <w:lang w:val="fr-FR"/>
        </w:rPr>
        <w:t>à élaborer, sur une base volontaire, des engagements contribuant aux stratégies et plans d’action nationaux pour la biodiversité et au Cadre, et à les partager. Les éléments de base des rapports sur les engagements par les acteurs autres que des gouvernements nationaux ont été adoptés à l’annexe II de la décision </w:t>
      </w:r>
      <w:hyperlink r:id="rId22" w:history="1">
        <w:r w:rsidRPr="00BA76D4">
          <w:rPr>
            <w:rStyle w:val="Hyperlink"/>
            <w:lang w:val="fr-FR"/>
          </w:rPr>
          <w:t>16/32</w:t>
        </w:r>
      </w:hyperlink>
      <w:r w:rsidRPr="00BA76D4">
        <w:rPr>
          <w:lang w:val="fr-FR"/>
        </w:rPr>
        <w:t>.</w:t>
      </w:r>
    </w:p>
    <w:p w14:paraId="682B01C3" w14:textId="71CFAD89" w:rsidR="009963C6" w:rsidRPr="00BA76D4" w:rsidRDefault="009963C6" w:rsidP="00287E18">
      <w:pPr>
        <w:pStyle w:val="CBDNormalNumber"/>
        <w:rPr>
          <w:lang w:val="fr-FR"/>
        </w:rPr>
      </w:pPr>
      <w:r>
        <w:rPr>
          <w:lang w:val="fr-FR"/>
        </w:rPr>
        <w:t>En date du </w:t>
      </w:r>
      <w:r w:rsidRPr="00BA76D4">
        <w:rPr>
          <w:lang w:val="fr-FR"/>
        </w:rPr>
        <w:t>31</w:t>
      </w:r>
      <w:r>
        <w:rPr>
          <w:lang w:val="fr-FR"/>
        </w:rPr>
        <w:t> octobre </w:t>
      </w:r>
      <w:r w:rsidRPr="00BA76D4">
        <w:rPr>
          <w:lang w:val="fr-FR"/>
        </w:rPr>
        <w:t xml:space="preserve">2025, </w:t>
      </w:r>
      <w:r>
        <w:rPr>
          <w:lang w:val="fr-FR"/>
        </w:rPr>
        <w:t xml:space="preserve">le statut de </w:t>
      </w:r>
      <w:r w:rsidR="00CA29D8">
        <w:rPr>
          <w:lang w:val="fr-FR"/>
        </w:rPr>
        <w:t>soumission</w:t>
      </w:r>
      <w:r>
        <w:rPr>
          <w:lang w:val="fr-FR"/>
        </w:rPr>
        <w:t xml:space="preserve"> des stratégies et plans d’action nationaux pour la biodiversité, des cibles nationales et des rapports nationaux </w:t>
      </w:r>
      <w:r w:rsidRPr="00CA29D8">
        <w:rPr>
          <w:lang w:val="fr-FR"/>
        </w:rPr>
        <w:t xml:space="preserve">était </w:t>
      </w:r>
      <w:r w:rsidR="00CA29D8">
        <w:rPr>
          <w:lang w:val="fr-FR"/>
        </w:rPr>
        <w:t>le suivant</w:t>
      </w:r>
      <w:r>
        <w:rPr>
          <w:lang w:val="fr-FR"/>
        </w:rPr>
        <w:t> :</w:t>
      </w:r>
    </w:p>
    <w:p w14:paraId="54EF77B2" w14:textId="07FF0202" w:rsidR="009963C6" w:rsidRPr="00BA76D4" w:rsidRDefault="004D3118" w:rsidP="0064780F">
      <w:pPr>
        <w:pStyle w:val="CBDNormalNumber"/>
        <w:numPr>
          <w:ilvl w:val="1"/>
          <w:numId w:val="2"/>
        </w:numPr>
        <w:rPr>
          <w:lang w:val="fr-FR"/>
        </w:rPr>
      </w:pPr>
      <w:r>
        <w:rPr>
          <w:lang w:val="fr-FR"/>
        </w:rPr>
        <w:t>Au</w:t>
      </w:r>
      <w:r w:rsidR="009963C6">
        <w:rPr>
          <w:lang w:val="fr-FR"/>
        </w:rPr>
        <w:t xml:space="preserve"> total</w:t>
      </w:r>
      <w:r>
        <w:rPr>
          <w:lang w:val="fr-FR"/>
        </w:rPr>
        <w:t>,</w:t>
      </w:r>
      <w:r w:rsidR="009963C6">
        <w:rPr>
          <w:lang w:val="fr-FR"/>
        </w:rPr>
        <w:t xml:space="preserve"> 58 Parties avaient soumis </w:t>
      </w:r>
      <w:r>
        <w:rPr>
          <w:lang w:val="fr-FR"/>
        </w:rPr>
        <w:t>des</w:t>
      </w:r>
      <w:r w:rsidR="009963C6">
        <w:rPr>
          <w:lang w:val="fr-FR"/>
        </w:rPr>
        <w:t xml:space="preserve"> stratégie et plan d’action nationaux pour la biodiversité révisé</w:t>
      </w:r>
      <w:r w:rsidR="00DA2CF5">
        <w:rPr>
          <w:lang w:val="fr-FR"/>
        </w:rPr>
        <w:t>s</w:t>
      </w:r>
      <w:r w:rsidR="009963C6">
        <w:rPr>
          <w:lang w:val="fr-FR"/>
        </w:rPr>
        <w:t xml:space="preserve"> ou mis à jour depuis la quinzième réunion de la Conférence des Parties : 11 États </w:t>
      </w:r>
      <w:r w:rsidR="00415CD5">
        <w:rPr>
          <w:lang w:val="fr-FR"/>
        </w:rPr>
        <w:t>d’Afrique</w:t>
      </w:r>
      <w:r w:rsidR="009963C6">
        <w:rPr>
          <w:lang w:val="fr-FR"/>
        </w:rPr>
        <w:t>, 17 États d’Asie et du Pacifique, 3 États d’Europe orientale, 8 États d’Amérique latine et des Caraïbes et 19 États d’Europe occidentale et autres États. Un total de 51 Parties supplémentaires avait adopté des stratégies et plans d’action nationaux pour la biodiversité avant la quinzième réunion de la Conférence des Parties</w:t>
      </w:r>
      <w:r>
        <w:rPr>
          <w:lang w:val="fr-FR"/>
        </w:rPr>
        <w:t>,</w:t>
      </w:r>
      <w:r w:rsidR="009963C6">
        <w:rPr>
          <w:lang w:val="fr-FR"/>
        </w:rPr>
        <w:t xml:space="preserve"> qui demeuraient valides, jusqu’à 2030 pour 31 d’entre eux, portant le nombre total de Parties disposant d</w:t>
      </w:r>
      <w:r>
        <w:rPr>
          <w:lang w:val="fr-FR"/>
        </w:rPr>
        <w:t>e</w:t>
      </w:r>
      <w:r w:rsidR="009963C6">
        <w:rPr>
          <w:lang w:val="fr-FR"/>
        </w:rPr>
        <w:t xml:space="preserve"> stratégie</w:t>
      </w:r>
      <w:r w:rsidR="002211D3">
        <w:rPr>
          <w:lang w:val="fr-FR"/>
        </w:rPr>
        <w:t>s</w:t>
      </w:r>
      <w:r w:rsidR="009963C6">
        <w:rPr>
          <w:lang w:val="fr-FR"/>
        </w:rPr>
        <w:t xml:space="preserve"> et plan</w:t>
      </w:r>
      <w:r w:rsidR="002211D3">
        <w:rPr>
          <w:lang w:val="fr-FR"/>
        </w:rPr>
        <w:t>s</w:t>
      </w:r>
      <w:r w:rsidR="009963C6">
        <w:rPr>
          <w:lang w:val="fr-FR"/>
        </w:rPr>
        <w:t xml:space="preserve"> </w:t>
      </w:r>
      <w:r>
        <w:rPr>
          <w:lang w:val="fr-FR"/>
        </w:rPr>
        <w:t xml:space="preserve">d’action </w:t>
      </w:r>
      <w:r w:rsidR="009963C6">
        <w:rPr>
          <w:lang w:val="fr-FR"/>
        </w:rPr>
        <w:t xml:space="preserve">nationaux pour </w:t>
      </w:r>
      <w:proofErr w:type="gramStart"/>
      <w:r w:rsidR="009963C6">
        <w:rPr>
          <w:lang w:val="fr-FR"/>
        </w:rPr>
        <w:t>la biodiversité opérant</w:t>
      </w:r>
      <w:r w:rsidR="00DA2CF5">
        <w:rPr>
          <w:lang w:val="fr-FR"/>
        </w:rPr>
        <w:t>s</w:t>
      </w:r>
      <w:proofErr w:type="gramEnd"/>
      <w:r w:rsidR="009963C6">
        <w:rPr>
          <w:lang w:val="fr-FR"/>
        </w:rPr>
        <w:t xml:space="preserve"> à 109 ;</w:t>
      </w:r>
    </w:p>
    <w:p w14:paraId="01CFCA0D" w14:textId="3B5B6710" w:rsidR="009963C6" w:rsidRPr="00BA76D4" w:rsidRDefault="00415CD5" w:rsidP="00287E18">
      <w:pPr>
        <w:pStyle w:val="CBDNormalNumber"/>
        <w:numPr>
          <w:ilvl w:val="1"/>
          <w:numId w:val="2"/>
        </w:numPr>
        <w:rPr>
          <w:lang w:val="fr-FR"/>
        </w:rPr>
      </w:pPr>
      <w:r>
        <w:rPr>
          <w:lang w:val="fr-FR"/>
        </w:rPr>
        <w:t>Au</w:t>
      </w:r>
      <w:r w:rsidR="009963C6">
        <w:rPr>
          <w:lang w:val="fr-FR"/>
        </w:rPr>
        <w:t xml:space="preserve"> total</w:t>
      </w:r>
      <w:r>
        <w:rPr>
          <w:lang w:val="fr-FR"/>
        </w:rPr>
        <w:t>,</w:t>
      </w:r>
      <w:r w:rsidR="009963C6">
        <w:rPr>
          <w:lang w:val="fr-FR"/>
        </w:rPr>
        <w:t xml:space="preserve"> 142 Parties avaient soumis </w:t>
      </w:r>
      <w:r>
        <w:rPr>
          <w:lang w:val="fr-FR"/>
        </w:rPr>
        <w:t>3</w:t>
      </w:r>
      <w:r w:rsidR="009963C6">
        <w:rPr>
          <w:lang w:val="fr-FR"/>
        </w:rPr>
        <w:t xml:space="preserve"> 382 cibles nationales : 49 États d’Afrique, 40 États d’Asie et du Pacifique, 10 États d’Europe orientale, 20 États d’Amérique latine et des Caraïbes et 23 États d’Europe occidentale et autres États. En moyenne, chaque État avait soumis 24 cibles nationales et abordé 21 des 23 cibles du Cadre. </w:t>
      </w:r>
      <w:r>
        <w:rPr>
          <w:lang w:val="fr-FR"/>
        </w:rPr>
        <w:t>Un total de 91</w:t>
      </w:r>
      <w:r w:rsidR="002211D3">
        <w:rPr>
          <w:lang w:val="fr-FR"/>
        </w:rPr>
        <w:t> </w:t>
      </w:r>
      <w:r>
        <w:rPr>
          <w:lang w:val="fr-FR"/>
        </w:rPr>
        <w:t>Parties avait défini des cibles nationales portant sur les 23</w:t>
      </w:r>
      <w:r w:rsidR="002211D3">
        <w:rPr>
          <w:lang w:val="fr-FR"/>
        </w:rPr>
        <w:t> </w:t>
      </w:r>
      <w:r>
        <w:rPr>
          <w:lang w:val="fr-FR"/>
        </w:rPr>
        <w:t>cibles du Cadre. Parmi les</w:t>
      </w:r>
      <w:r w:rsidR="009963C6">
        <w:rPr>
          <w:lang w:val="fr-FR"/>
        </w:rPr>
        <w:t xml:space="preserve"> 109 Parties disposant actuellement </w:t>
      </w:r>
      <w:r>
        <w:rPr>
          <w:lang w:val="fr-FR"/>
        </w:rPr>
        <w:t>de</w:t>
      </w:r>
      <w:r w:rsidR="009963C6">
        <w:rPr>
          <w:lang w:val="fr-FR"/>
        </w:rPr>
        <w:t xml:space="preserve"> stratégie</w:t>
      </w:r>
      <w:r w:rsidR="002211D3">
        <w:rPr>
          <w:lang w:val="fr-FR"/>
        </w:rPr>
        <w:t>s</w:t>
      </w:r>
      <w:r w:rsidR="009963C6">
        <w:rPr>
          <w:lang w:val="fr-FR"/>
        </w:rPr>
        <w:t xml:space="preserve"> et plan</w:t>
      </w:r>
      <w:r w:rsidR="002211D3">
        <w:rPr>
          <w:lang w:val="fr-FR"/>
        </w:rPr>
        <w:t>s</w:t>
      </w:r>
      <w:r w:rsidR="009963C6">
        <w:rPr>
          <w:lang w:val="fr-FR"/>
        </w:rPr>
        <w:t xml:space="preserve"> </w:t>
      </w:r>
      <w:r>
        <w:rPr>
          <w:lang w:val="fr-FR"/>
        </w:rPr>
        <w:t xml:space="preserve">d’action </w:t>
      </w:r>
      <w:r w:rsidR="009963C6">
        <w:rPr>
          <w:lang w:val="fr-FR"/>
        </w:rPr>
        <w:t>nationaux pour la biodiversité valide</w:t>
      </w:r>
      <w:r>
        <w:rPr>
          <w:lang w:val="fr-FR"/>
        </w:rPr>
        <w:t>s</w:t>
      </w:r>
      <w:r w:rsidR="009963C6">
        <w:rPr>
          <w:lang w:val="fr-FR"/>
        </w:rPr>
        <w:t>, 93 avaient soumis des cibles nationales ;</w:t>
      </w:r>
    </w:p>
    <w:p w14:paraId="1B86F4CB" w14:textId="5C96CA5A" w:rsidR="009963C6" w:rsidRPr="00BA76D4" w:rsidRDefault="009963C6" w:rsidP="00287E18">
      <w:pPr>
        <w:pStyle w:val="CBDNormalNumber"/>
        <w:numPr>
          <w:ilvl w:val="1"/>
          <w:numId w:val="2"/>
        </w:numPr>
        <w:rPr>
          <w:lang w:val="fr-FR"/>
        </w:rPr>
      </w:pPr>
      <w:r>
        <w:rPr>
          <w:lang w:val="fr-FR"/>
        </w:rPr>
        <w:t xml:space="preserve">Aucune Partie n’avait soumis de rapport national. Cependant, lors d’une série de dialogues régionaux sur le suivi et l’établissement de rapports nationaux, nombre de Parties avaient déclaré qu’elles prévoyaient de </w:t>
      </w:r>
      <w:r w:rsidR="00415CD5">
        <w:rPr>
          <w:lang w:val="fr-FR"/>
        </w:rPr>
        <w:t>communiquer</w:t>
      </w:r>
      <w:r>
        <w:rPr>
          <w:lang w:val="fr-FR"/>
        </w:rPr>
        <w:t xml:space="preserve"> leurs rapports nationaux avant la date butoir. De plus, certaines Parties </w:t>
      </w:r>
      <w:r w:rsidR="00415CD5">
        <w:rPr>
          <w:lang w:val="fr-FR"/>
        </w:rPr>
        <w:t>ont</w:t>
      </w:r>
      <w:r>
        <w:rPr>
          <w:lang w:val="fr-FR"/>
        </w:rPr>
        <w:t xml:space="preserve"> déjà commencé à </w:t>
      </w:r>
      <w:r w:rsidR="00415CD5">
        <w:rPr>
          <w:lang w:val="fr-FR"/>
        </w:rPr>
        <w:t>compléter</w:t>
      </w:r>
      <w:r>
        <w:rPr>
          <w:lang w:val="fr-FR"/>
        </w:rPr>
        <w:t xml:space="preserve"> des informations pour leur rapport national dans l’outil d’établissement de rapports en ligne ;</w:t>
      </w:r>
    </w:p>
    <w:p w14:paraId="2369DFB3" w14:textId="77777777" w:rsidR="009963C6" w:rsidRPr="00BA76D4" w:rsidRDefault="009963C6" w:rsidP="00287E18">
      <w:pPr>
        <w:pStyle w:val="CBDNormalNumber"/>
        <w:numPr>
          <w:ilvl w:val="1"/>
          <w:numId w:val="2"/>
        </w:numPr>
        <w:rPr>
          <w:lang w:val="fr-FR"/>
        </w:rPr>
      </w:pPr>
      <w:r>
        <w:rPr>
          <w:lang w:val="fr-FR"/>
        </w:rPr>
        <w:t xml:space="preserve">Aucune soumission d’engagements d’acteurs autres que des gouvernements nationaux n’avait été reçue. La fonctionnalité pour soumettre de tels engagements au moyen de l’outil </w:t>
      </w:r>
      <w:r>
        <w:rPr>
          <w:lang w:val="fr-FR"/>
        </w:rPr>
        <w:lastRenderedPageBreak/>
        <w:t>d’établissement de rapports en ligne a été lancée le 20 octobre 2025, comme annoncé dans la notification n</w:t>
      </w:r>
      <w:r>
        <w:rPr>
          <w:vertAlign w:val="superscript"/>
          <w:lang w:val="fr-FR"/>
        </w:rPr>
        <w:t>o</w:t>
      </w:r>
      <w:r>
        <w:rPr>
          <w:lang w:val="fr-FR"/>
        </w:rPr>
        <w:t> </w:t>
      </w:r>
      <w:hyperlink r:id="rId23" w:history="1">
        <w:r w:rsidRPr="00BA76D4">
          <w:rPr>
            <w:rStyle w:val="Hyperlink"/>
            <w:lang w:val="fr-FR"/>
          </w:rPr>
          <w:t>2025-132</w:t>
        </w:r>
      </w:hyperlink>
      <w:r w:rsidRPr="00BA76D4">
        <w:rPr>
          <w:lang w:val="fr-FR"/>
        </w:rPr>
        <w:t xml:space="preserve">. </w:t>
      </w:r>
    </w:p>
    <w:p w14:paraId="2FB7993D" w14:textId="77777777" w:rsidR="009963C6" w:rsidRPr="00BA76D4" w:rsidRDefault="009963C6" w:rsidP="00287E18">
      <w:pPr>
        <w:pStyle w:val="CBDH1"/>
        <w:rPr>
          <w:lang w:val="fr-FR"/>
        </w:rPr>
      </w:pPr>
      <w:r w:rsidRPr="00BA76D4">
        <w:rPr>
          <w:lang w:val="fr-FR"/>
        </w:rPr>
        <w:t>III.</w:t>
      </w:r>
      <w:r w:rsidRPr="00BA76D4">
        <w:rPr>
          <w:lang w:val="fr-FR"/>
        </w:rPr>
        <w:tab/>
      </w:r>
      <w:r>
        <w:rPr>
          <w:lang w:val="fr-FR"/>
        </w:rPr>
        <w:t>Résumé de l’analyse mondiale des informations contenues dans les stratégies et plans d’action nationaux pour la biodiversité, dont les cibles nationales, pour évaluer la contribution au Cadre</w:t>
      </w:r>
    </w:p>
    <w:p w14:paraId="317E9061" w14:textId="77777777" w:rsidR="009963C6" w:rsidRPr="00BA76D4" w:rsidRDefault="009963C6" w:rsidP="00287E18">
      <w:pPr>
        <w:pStyle w:val="CBDNormalNumber"/>
        <w:rPr>
          <w:lang w:val="fr-FR"/>
        </w:rPr>
      </w:pPr>
      <w:r>
        <w:rPr>
          <w:lang w:val="fr-FR"/>
        </w:rPr>
        <w:t>La présente section contient un résumé de l’analyse mondiale des informations</w:t>
      </w:r>
      <w:r w:rsidRPr="00BA76D4">
        <w:rPr>
          <w:rStyle w:val="FootnoteReference"/>
          <w:lang w:val="fr-FR"/>
        </w:rPr>
        <w:footnoteReference w:id="5"/>
      </w:r>
      <w:r w:rsidRPr="00BA76D4">
        <w:rPr>
          <w:lang w:val="fr-FR"/>
        </w:rPr>
        <w:t xml:space="preserve"> </w:t>
      </w:r>
      <w:r>
        <w:rPr>
          <w:lang w:val="fr-FR"/>
        </w:rPr>
        <w:t>contenues dans les stratégies et plans d’action nationaux pour la biodiversité et les cibles nationales soumis au moyen de l’outil d’établissement de rapports en ligne par 51 et 130 Parties, respectivement, entre l’adoption du Cadre et le 31 mai 2025</w:t>
      </w:r>
      <w:r w:rsidRPr="00BA76D4">
        <w:rPr>
          <w:rStyle w:val="FootnoteReference"/>
          <w:lang w:val="fr-FR"/>
        </w:rPr>
        <w:footnoteReference w:id="6"/>
      </w:r>
      <w:r>
        <w:rPr>
          <w:lang w:val="fr-FR"/>
        </w:rPr>
        <w:t>.</w:t>
      </w:r>
      <w:r w:rsidRPr="00BA76D4">
        <w:rPr>
          <w:lang w:val="fr-FR"/>
        </w:rPr>
        <w:t xml:space="preserve"> </w:t>
      </w:r>
    </w:p>
    <w:p w14:paraId="5F759D32" w14:textId="77777777" w:rsidR="009963C6" w:rsidRPr="00BA76D4" w:rsidRDefault="009963C6" w:rsidP="00287E18">
      <w:pPr>
        <w:pStyle w:val="CBDH2"/>
        <w:numPr>
          <w:ilvl w:val="0"/>
          <w:numId w:val="4"/>
        </w:numPr>
        <w:spacing w:before="120" w:after="120"/>
        <w:rPr>
          <w:lang w:val="fr-FR"/>
        </w:rPr>
      </w:pPr>
      <w:r>
        <w:rPr>
          <w:lang w:val="fr-FR"/>
        </w:rPr>
        <w:t>Stratégies et plans d’action nationaux pour la biodiversité</w:t>
      </w:r>
      <w:r w:rsidRPr="00BA76D4">
        <w:rPr>
          <w:lang w:val="fr-FR"/>
        </w:rPr>
        <w:t xml:space="preserve"> </w:t>
      </w:r>
    </w:p>
    <w:p w14:paraId="3E1C7DB3" w14:textId="1B795A6E" w:rsidR="009963C6" w:rsidRPr="00BA76D4" w:rsidRDefault="009963C6" w:rsidP="00287E18">
      <w:pPr>
        <w:pStyle w:val="CBDNormalNumber"/>
        <w:numPr>
          <w:ilvl w:val="0"/>
          <w:numId w:val="5"/>
        </w:numPr>
        <w:rPr>
          <w:lang w:val="fr-FR"/>
        </w:rPr>
      </w:pPr>
      <w:r>
        <w:rPr>
          <w:lang w:val="fr-FR"/>
        </w:rPr>
        <w:t xml:space="preserve">L’analyse des stratégies et plans d’action nationaux pour la biodiversité met en lumière </w:t>
      </w:r>
      <w:r w:rsidR="000668A8">
        <w:rPr>
          <w:lang w:val="fr-FR"/>
        </w:rPr>
        <w:t>l</w:t>
      </w:r>
      <w:r>
        <w:rPr>
          <w:lang w:val="fr-FR"/>
        </w:rPr>
        <w:t>es progrès</w:t>
      </w:r>
      <w:r w:rsidR="000668A8">
        <w:rPr>
          <w:lang w:val="fr-FR"/>
        </w:rPr>
        <w:t xml:space="preserve"> accomplis</w:t>
      </w:r>
      <w:r>
        <w:rPr>
          <w:lang w:val="fr-FR"/>
        </w:rPr>
        <w:t xml:space="preserve"> </w:t>
      </w:r>
      <w:r w:rsidR="000668A8">
        <w:rPr>
          <w:lang w:val="fr-FR"/>
        </w:rPr>
        <w:t xml:space="preserve">en vue de la </w:t>
      </w:r>
      <w:r>
        <w:rPr>
          <w:lang w:val="fr-FR"/>
        </w:rPr>
        <w:t xml:space="preserve">réalisation d’une approche pangouvernementale et </w:t>
      </w:r>
      <w:proofErr w:type="spellStart"/>
      <w:r>
        <w:rPr>
          <w:lang w:val="fr-FR"/>
        </w:rPr>
        <w:t>pansociétale</w:t>
      </w:r>
      <w:proofErr w:type="spellEnd"/>
      <w:r>
        <w:rPr>
          <w:lang w:val="fr-FR"/>
        </w:rPr>
        <w:t xml:space="preserve">. Environ un tiers des stratégies et plans d’action nationaux pour la biodiversité </w:t>
      </w:r>
      <w:r w:rsidR="00552E7F">
        <w:rPr>
          <w:lang w:val="fr-FR"/>
        </w:rPr>
        <w:t xml:space="preserve">soumis </w:t>
      </w:r>
      <w:r>
        <w:rPr>
          <w:lang w:val="fr-FR"/>
        </w:rPr>
        <w:t xml:space="preserve">ont été approuvés par un ministère, un chef de gouvernement ou un parlement, et environ la moitié ont été adoptés en tant qu’instrument politique. La plupart des Parties disposent d’un processus </w:t>
      </w:r>
      <w:r w:rsidR="00552E7F">
        <w:rPr>
          <w:lang w:val="fr-FR"/>
        </w:rPr>
        <w:t>pour l’implication</w:t>
      </w:r>
      <w:r>
        <w:rPr>
          <w:lang w:val="fr-FR"/>
        </w:rPr>
        <w:t xml:space="preserve"> des parties prenantes</w:t>
      </w:r>
      <w:r w:rsidR="00552E7F">
        <w:rPr>
          <w:lang w:val="fr-FR"/>
        </w:rPr>
        <w:t xml:space="preserve"> dans le cadre de</w:t>
      </w:r>
      <w:r>
        <w:rPr>
          <w:lang w:val="fr-FR"/>
        </w:rPr>
        <w:t xml:space="preserve"> l’élaboration et</w:t>
      </w:r>
      <w:r w:rsidR="00552E7F">
        <w:rPr>
          <w:lang w:val="fr-FR"/>
        </w:rPr>
        <w:t xml:space="preserve"> de</w:t>
      </w:r>
      <w:r>
        <w:rPr>
          <w:lang w:val="fr-FR"/>
        </w:rPr>
        <w:t xml:space="preserve"> la mise en œuvre des stratégies et plans ; cependant, le </w:t>
      </w:r>
      <w:r w:rsidR="00552E7F">
        <w:rPr>
          <w:lang w:val="fr-FR"/>
        </w:rPr>
        <w:t>degré</w:t>
      </w:r>
      <w:r>
        <w:rPr>
          <w:lang w:val="fr-FR"/>
        </w:rPr>
        <w:t xml:space="preserve"> </w:t>
      </w:r>
      <w:r w:rsidR="00552E7F">
        <w:rPr>
          <w:lang w:val="fr-FR"/>
        </w:rPr>
        <w:t>d’implication</w:t>
      </w:r>
      <w:r>
        <w:rPr>
          <w:lang w:val="fr-FR"/>
        </w:rPr>
        <w:t xml:space="preserve"> des divers groupes de parties prenantes varie grandement selon les Parties. Moins de la moitié des stratégies et des plans soumis contiennent des détails relatifs aux processus visant à impliquer les peuples autochtones et communautés locales, les jeunes, les femmes, les universitaires, le secteur privé ou le public. La moitié environ incluent des éléments liés à la finance en faveur de la biodiversité, à la communication ou au suivi, et environ un quart incluent </w:t>
      </w:r>
      <w:r w:rsidR="00DD6AC8">
        <w:rPr>
          <w:lang w:val="fr-FR"/>
        </w:rPr>
        <w:t>une estimation</w:t>
      </w:r>
      <w:r>
        <w:rPr>
          <w:lang w:val="fr-FR"/>
        </w:rPr>
        <w:t xml:space="preserve"> des coûts.</w:t>
      </w:r>
      <w:r w:rsidRPr="00BA76D4">
        <w:rPr>
          <w:lang w:val="fr-FR"/>
        </w:rPr>
        <w:t xml:space="preserve"> </w:t>
      </w:r>
    </w:p>
    <w:p w14:paraId="660F2380" w14:textId="12FD6E8B" w:rsidR="009963C6" w:rsidRPr="00BA76D4" w:rsidRDefault="009963C6" w:rsidP="00287E18">
      <w:pPr>
        <w:pStyle w:val="CBDNormalNumber"/>
        <w:numPr>
          <w:ilvl w:val="0"/>
          <w:numId w:val="5"/>
        </w:numPr>
        <w:rPr>
          <w:lang w:val="fr-FR"/>
        </w:rPr>
      </w:pPr>
      <w:r>
        <w:rPr>
          <w:lang w:val="fr-FR"/>
        </w:rPr>
        <w:t xml:space="preserve">Tandis </w:t>
      </w:r>
      <w:r w:rsidR="00E90524">
        <w:rPr>
          <w:lang w:val="fr-FR"/>
        </w:rPr>
        <w:t>que toujours plus</w:t>
      </w:r>
      <w:r>
        <w:rPr>
          <w:lang w:val="fr-FR"/>
        </w:rPr>
        <w:t xml:space="preserve"> de stratégies et plans d’action nationaux pour la biodiversité contien</w:t>
      </w:r>
      <w:r w:rsidR="00E90524">
        <w:rPr>
          <w:lang w:val="fr-FR"/>
        </w:rPr>
        <w:t>nen</w:t>
      </w:r>
      <w:r>
        <w:rPr>
          <w:lang w:val="fr-FR"/>
        </w:rPr>
        <w:t xml:space="preserve">t des éléments relatifs à </w:t>
      </w:r>
      <w:r w:rsidR="00E90524">
        <w:rPr>
          <w:lang w:val="fr-FR"/>
        </w:rPr>
        <w:t>l</w:t>
      </w:r>
      <w:r w:rsidR="006674E9">
        <w:rPr>
          <w:lang w:val="fr-FR"/>
        </w:rPr>
        <w:t>’intégration</w:t>
      </w:r>
      <w:r>
        <w:rPr>
          <w:lang w:val="fr-FR"/>
        </w:rPr>
        <w:t xml:space="preserve">, et que plus de la moitié des Parties ont </w:t>
      </w:r>
      <w:r w:rsidR="00E90524">
        <w:rPr>
          <w:lang w:val="fr-FR"/>
        </w:rPr>
        <w:t>abordé</w:t>
      </w:r>
      <w:r>
        <w:rPr>
          <w:lang w:val="fr-FR"/>
        </w:rPr>
        <w:t xml:space="preserve"> de</w:t>
      </w:r>
      <w:r w:rsidR="00E90524">
        <w:rPr>
          <w:lang w:val="fr-FR"/>
        </w:rPr>
        <w:t>s</w:t>
      </w:r>
      <w:r>
        <w:rPr>
          <w:lang w:val="fr-FR"/>
        </w:rPr>
        <w:t xml:space="preserve"> questions infranationales ou municipales dans leurs stratégies et plans, un faible nombre de Parties ont intégré des stratégies de développement durable, des politiques climatiques et des cadres d’éradication de la pauvreté dans leurs stratégies et plans. Le Protocole de Cartagena sur la prévention des risques biotechnologiques et le Protocole de Nagoya sur l’accès aux ressources génétiques et le partage juste et équitable des avantages découlant de leur utilisation sont mentionnés dans la plupart des stratégies et plans soumis. La plupart de ces derniers contiennent également des références à au moins un accord multilatéral sur l’environnement, et la plupart mentionnent au moins une convention en lien avec la biodiversité, tandis qu’environ la moitié d’entre eux mentionnent la Convention-cadre des Nations Unies sur les changements climatiques, la Convention des Nations Unies sur la lutte contre la désertification, ou les deux. Un nombre </w:t>
      </w:r>
      <w:r w:rsidR="00E90524">
        <w:rPr>
          <w:lang w:val="fr-FR"/>
        </w:rPr>
        <w:t>plus faible</w:t>
      </w:r>
      <w:r>
        <w:rPr>
          <w:lang w:val="fr-FR"/>
        </w:rPr>
        <w:t xml:space="preserve"> de conventions liées aux écosystèmes marins a été </w:t>
      </w:r>
      <w:r w:rsidR="00E90524">
        <w:rPr>
          <w:lang w:val="fr-FR"/>
        </w:rPr>
        <w:t>mentionné</w:t>
      </w:r>
      <w:r>
        <w:rPr>
          <w:lang w:val="fr-FR"/>
        </w:rPr>
        <w:t xml:space="preserve"> et seulement quelques conventions relatives aux produits chimiques ou aux droits humains. Bien que les conventions de Rio, d’autres accords multilatéraux sur l’environnement ou les Protocoles de Cartagena et de Nagoya aient été mentionnés dans la plupart des stratégies et plans, nombre </w:t>
      </w:r>
      <w:r w:rsidR="00E90524">
        <w:rPr>
          <w:lang w:val="fr-FR"/>
        </w:rPr>
        <w:t>d’entre eux</w:t>
      </w:r>
      <w:r>
        <w:rPr>
          <w:lang w:val="fr-FR"/>
        </w:rPr>
        <w:t xml:space="preserve"> </w:t>
      </w:r>
      <w:r w:rsidR="00E90524">
        <w:rPr>
          <w:lang w:val="fr-FR"/>
        </w:rPr>
        <w:t>se contentent de faire référence</w:t>
      </w:r>
      <w:r>
        <w:rPr>
          <w:lang w:val="fr-FR"/>
        </w:rPr>
        <w:t xml:space="preserve"> à d’autres processus et n’incluent pas d’informations ou d’actions concrètes pour une mise en œuvre synergique.</w:t>
      </w:r>
    </w:p>
    <w:p w14:paraId="6DD1DFC8" w14:textId="4B108C81" w:rsidR="009963C6" w:rsidRPr="00BA76D4" w:rsidRDefault="009963C6" w:rsidP="00287E18">
      <w:pPr>
        <w:pStyle w:val="CBDNormalNumber"/>
        <w:numPr>
          <w:ilvl w:val="0"/>
          <w:numId w:val="2"/>
        </w:numPr>
        <w:rPr>
          <w:lang w:val="fr-FR"/>
        </w:rPr>
      </w:pPr>
      <w:r>
        <w:rPr>
          <w:lang w:val="fr-FR"/>
        </w:rPr>
        <w:t xml:space="preserve">La plupart des Parties ayant soumis des stratégies et plans d’action nationaux pour la biodiversité </w:t>
      </w:r>
      <w:r w:rsidR="00B910C4">
        <w:rPr>
          <w:lang w:val="fr-FR"/>
        </w:rPr>
        <w:t>ont</w:t>
      </w:r>
      <w:r>
        <w:rPr>
          <w:lang w:val="fr-FR"/>
        </w:rPr>
        <w:t xml:space="preserve"> également soumis des cibles nationales. De plus, certaines Parties ont inclus, au sein des stratégies et plans, des matrices de planification d’actions et identifié des acteurs responsables, des partenaires clés et recensé des indicateurs.</w:t>
      </w:r>
    </w:p>
    <w:p w14:paraId="2782E648" w14:textId="77777777" w:rsidR="009963C6" w:rsidRPr="00BA76D4" w:rsidRDefault="009963C6" w:rsidP="00287E18">
      <w:pPr>
        <w:pStyle w:val="CBDH2"/>
        <w:numPr>
          <w:ilvl w:val="0"/>
          <w:numId w:val="6"/>
        </w:numPr>
        <w:spacing w:before="120" w:after="120"/>
        <w:rPr>
          <w:lang w:val="fr-FR"/>
        </w:rPr>
      </w:pPr>
      <w:r>
        <w:rPr>
          <w:lang w:val="fr-FR"/>
        </w:rPr>
        <w:lastRenderedPageBreak/>
        <w:t>Analyse des cibles nationales</w:t>
      </w:r>
      <w:r w:rsidRPr="00BA76D4">
        <w:rPr>
          <w:lang w:val="fr-FR"/>
        </w:rPr>
        <w:t xml:space="preserve"> </w:t>
      </w:r>
    </w:p>
    <w:p w14:paraId="63C91DEA" w14:textId="44A803BD" w:rsidR="009963C6" w:rsidRPr="00BA76D4" w:rsidRDefault="009963C6" w:rsidP="00287E18">
      <w:pPr>
        <w:pStyle w:val="CBDNormalNumber"/>
        <w:numPr>
          <w:ilvl w:val="0"/>
          <w:numId w:val="7"/>
        </w:numPr>
        <w:rPr>
          <w:lang w:val="fr-FR"/>
        </w:rPr>
      </w:pPr>
      <w:r>
        <w:rPr>
          <w:lang w:val="fr-FR"/>
        </w:rPr>
        <w:t xml:space="preserve">La présente section contient un résumé de la manière dont les éléments des cibles du Cadre ont été traités dans les cibles nationales </w:t>
      </w:r>
      <w:r w:rsidR="00AA0D28">
        <w:rPr>
          <w:lang w:val="fr-FR"/>
        </w:rPr>
        <w:t>définies</w:t>
      </w:r>
      <w:r>
        <w:rPr>
          <w:lang w:val="fr-FR"/>
        </w:rPr>
        <w:t xml:space="preserve"> par les Parties. Chaque cible nationale soumise a été examinée pour recenser les éléments de la cible du Cadre associée qu’elle traitait. Ces informations ont ensuite été compilées pour analyser quels éléments ou aspects des cibles du Cadre étaient traités dans les cibles nationales soumises par chaque Partie. Les </w:t>
      </w:r>
      <w:r w:rsidR="00740223">
        <w:rPr>
          <w:lang w:val="fr-FR"/>
        </w:rPr>
        <w:t xml:space="preserve">principaux </w:t>
      </w:r>
      <w:r>
        <w:rPr>
          <w:lang w:val="fr-FR"/>
        </w:rPr>
        <w:t>éléments utilisés dans l’analyse étaient fondés sur la liste élaborée par le Groupe d’experts techniques spécial sur les indicateurs relatifs au Cadre mondial de la biodiversité de Kunming-Montréal</w:t>
      </w:r>
      <w:r w:rsidR="00740223">
        <w:rPr>
          <w:lang w:val="fr-FR"/>
        </w:rPr>
        <w:t>,</w:t>
      </w:r>
      <w:r>
        <w:rPr>
          <w:lang w:val="fr-FR"/>
        </w:rPr>
        <w:t xml:space="preserve"> disponible dans le document </w:t>
      </w:r>
      <w:hyperlink r:id="rId24" w:history="1">
        <w:r w:rsidRPr="00BA76D4">
          <w:rPr>
            <w:rStyle w:val="Hyperlink"/>
            <w:lang w:val="fr-FR"/>
          </w:rPr>
          <w:t>CBD/COP/16/INF/3/Rev.1</w:t>
        </w:r>
      </w:hyperlink>
      <w:r w:rsidRPr="00BA76D4">
        <w:rPr>
          <w:lang w:val="fr-FR"/>
        </w:rPr>
        <w:t xml:space="preserve"> </w:t>
      </w:r>
      <w:r>
        <w:rPr>
          <w:lang w:val="fr-FR"/>
        </w:rPr>
        <w:t>et sur la méthod</w:t>
      </w:r>
      <w:r w:rsidR="00740223">
        <w:rPr>
          <w:lang w:val="fr-FR"/>
        </w:rPr>
        <w:t>e</w:t>
      </w:r>
      <w:r>
        <w:rPr>
          <w:lang w:val="fr-FR"/>
        </w:rPr>
        <w:t xml:space="preserve"> décrite dans le document </w:t>
      </w:r>
      <w:hyperlink r:id="rId25" w:history="1">
        <w:r w:rsidRPr="00BA76D4">
          <w:rPr>
            <w:rStyle w:val="Hyperlink"/>
            <w:lang w:val="fr-FR"/>
          </w:rPr>
          <w:t>CBD/SBI/6/INF/5</w:t>
        </w:r>
      </w:hyperlink>
      <w:r w:rsidRPr="00BA76D4">
        <w:rPr>
          <w:lang w:val="fr-FR"/>
        </w:rPr>
        <w:t>.</w:t>
      </w:r>
    </w:p>
    <w:p w14:paraId="358D77F8" w14:textId="10F7BAF7" w:rsidR="009963C6" w:rsidRPr="00BA76D4" w:rsidRDefault="009963C6" w:rsidP="00287E18">
      <w:pPr>
        <w:pStyle w:val="CBDNormalNumber"/>
        <w:numPr>
          <w:ilvl w:val="0"/>
          <w:numId w:val="7"/>
        </w:numPr>
        <w:rPr>
          <w:lang w:val="fr-FR"/>
        </w:rPr>
      </w:pPr>
      <w:r>
        <w:rPr>
          <w:lang w:val="fr-FR"/>
        </w:rPr>
        <w:t xml:space="preserve">La comparaison entre la portée des cibles nationales et chaque cible du Cadre montre que les éléments des cibles mondiales ont été traités à des degrés divers (voir figure I). Un résumé des cibles nationales soumises </w:t>
      </w:r>
      <w:r w:rsidR="00740223">
        <w:rPr>
          <w:lang w:val="fr-FR"/>
        </w:rPr>
        <w:t xml:space="preserve">portant sur </w:t>
      </w:r>
      <w:r>
        <w:rPr>
          <w:lang w:val="fr-FR"/>
        </w:rPr>
        <w:t xml:space="preserve">les cibles du Cadre est </w:t>
      </w:r>
      <w:r w:rsidR="00740223">
        <w:rPr>
          <w:lang w:val="fr-FR"/>
        </w:rPr>
        <w:t>disponible</w:t>
      </w:r>
      <w:r>
        <w:rPr>
          <w:lang w:val="fr-FR"/>
        </w:rPr>
        <w:t xml:space="preserve"> en annexe.</w:t>
      </w:r>
      <w:r w:rsidRPr="00BA76D4">
        <w:rPr>
          <w:lang w:val="fr-FR"/>
        </w:rPr>
        <w:t xml:space="preserve"> </w:t>
      </w:r>
    </w:p>
    <w:p w14:paraId="0F403665" w14:textId="12A7CE24" w:rsidR="009963C6" w:rsidRPr="00BA76D4" w:rsidRDefault="009963C6" w:rsidP="00287E18">
      <w:pPr>
        <w:pStyle w:val="CBDNormalNumber"/>
        <w:numPr>
          <w:ilvl w:val="0"/>
          <w:numId w:val="7"/>
        </w:numPr>
        <w:rPr>
          <w:lang w:val="fr-FR"/>
        </w:rPr>
      </w:pPr>
      <w:r>
        <w:rPr>
          <w:lang w:val="fr-FR"/>
        </w:rPr>
        <w:t xml:space="preserve">Les cibles nationales avaient tendance à </w:t>
      </w:r>
      <w:r w:rsidR="00740223">
        <w:rPr>
          <w:lang w:val="fr-FR"/>
        </w:rPr>
        <w:t>être axées</w:t>
      </w:r>
      <w:r>
        <w:rPr>
          <w:lang w:val="fr-FR"/>
        </w:rPr>
        <w:t xml:space="preserve"> sur un faible nombre d’éléments des cibles du Cadre. De manière générale, les Parties ont </w:t>
      </w:r>
      <w:r w:rsidR="00740223">
        <w:rPr>
          <w:lang w:val="fr-FR"/>
        </w:rPr>
        <w:t>davantage abordé</w:t>
      </w:r>
      <w:r>
        <w:rPr>
          <w:lang w:val="fr-FR"/>
        </w:rPr>
        <w:t xml:space="preserve"> les éléments des cibles du Cadre en lien avec la conservation et l’utilisation durable de la biodiversité, que ceux relatifs à des questions </w:t>
      </w:r>
      <w:r w:rsidR="00740223">
        <w:rPr>
          <w:lang w:val="fr-FR"/>
        </w:rPr>
        <w:t>plus</w:t>
      </w:r>
      <w:r>
        <w:rPr>
          <w:lang w:val="fr-FR"/>
        </w:rPr>
        <w:t xml:space="preserve"> socioéconomiques, y compris ceux en lien avec la participation, l’intégration de la biodiversité ou les moyens de mise en œuvre. Les questions relatives à la connectivité ou l’intégrité écologique ou à des zones d’importance pour la biodiversité </w:t>
      </w:r>
      <w:r w:rsidR="00740223">
        <w:rPr>
          <w:lang w:val="fr-FR"/>
        </w:rPr>
        <w:t>n’ont</w:t>
      </w:r>
      <w:r>
        <w:rPr>
          <w:lang w:val="fr-FR"/>
        </w:rPr>
        <w:t xml:space="preserve"> pas non plus </w:t>
      </w:r>
      <w:r w:rsidR="00740223">
        <w:rPr>
          <w:lang w:val="fr-FR"/>
        </w:rPr>
        <w:t>été abordées</w:t>
      </w:r>
      <w:r w:rsidR="00740223" w:rsidRPr="00740223">
        <w:rPr>
          <w:lang w:val="fr-FR"/>
        </w:rPr>
        <w:t xml:space="preserve"> </w:t>
      </w:r>
      <w:r w:rsidR="00740223">
        <w:rPr>
          <w:lang w:val="fr-FR"/>
        </w:rPr>
        <w:t>par de nombreuses Parties</w:t>
      </w:r>
      <w:r>
        <w:rPr>
          <w:lang w:val="fr-FR"/>
        </w:rPr>
        <w:t xml:space="preserve">, ou </w:t>
      </w:r>
      <w:r w:rsidR="00740223">
        <w:rPr>
          <w:lang w:val="fr-FR"/>
        </w:rPr>
        <w:t xml:space="preserve">alors </w:t>
      </w:r>
      <w:r>
        <w:rPr>
          <w:lang w:val="fr-FR"/>
        </w:rPr>
        <w:t xml:space="preserve">de manière limitée. Dans l’ensemble, les cibles nationales portaient davantage sur les écosystèmes terrestres que sur les écosystèmes marins, côtiers et d’eau douce. Par ailleurs, les cibles nationales traitaient davantage d’éléments issus des cibles 3, 4, 6, 8, 10 et 21 du Cadre que des cibles 14, 16, 18 et 19. En ce qui concerne le Cadre dans son ensemble, peu de Parties avaient </w:t>
      </w:r>
      <w:r w:rsidR="00740223">
        <w:rPr>
          <w:lang w:val="fr-FR"/>
        </w:rPr>
        <w:t>défini</w:t>
      </w:r>
      <w:r>
        <w:rPr>
          <w:lang w:val="fr-FR"/>
        </w:rPr>
        <w:t xml:space="preserve"> des cibles nationales qui </w:t>
      </w:r>
      <w:r w:rsidR="001623A6">
        <w:rPr>
          <w:lang w:val="fr-FR"/>
        </w:rPr>
        <w:t>couvraient</w:t>
      </w:r>
      <w:r w:rsidR="00740223">
        <w:rPr>
          <w:lang w:val="fr-FR"/>
        </w:rPr>
        <w:t xml:space="preserve"> pleinement </w:t>
      </w:r>
      <w:r>
        <w:rPr>
          <w:lang w:val="fr-FR"/>
        </w:rPr>
        <w:t xml:space="preserve">la moitié des éléments des cibles du Cadre ou plus (voir figure II), ce qui suggère que les cibles </w:t>
      </w:r>
      <w:r w:rsidR="00740223">
        <w:rPr>
          <w:lang w:val="fr-FR"/>
        </w:rPr>
        <w:t>définies</w:t>
      </w:r>
      <w:r>
        <w:rPr>
          <w:lang w:val="fr-FR"/>
        </w:rPr>
        <w:t xml:space="preserve"> par les Parties ne </w:t>
      </w:r>
      <w:r w:rsidR="00740223">
        <w:rPr>
          <w:lang w:val="fr-FR"/>
        </w:rPr>
        <w:t>répondent</w:t>
      </w:r>
      <w:r>
        <w:rPr>
          <w:lang w:val="fr-FR"/>
        </w:rPr>
        <w:t xml:space="preserve"> pas collectivement </w:t>
      </w:r>
      <w:r w:rsidR="00740223">
        <w:rPr>
          <w:lang w:val="fr-FR"/>
        </w:rPr>
        <w:t xml:space="preserve">à </w:t>
      </w:r>
      <w:r>
        <w:rPr>
          <w:lang w:val="fr-FR"/>
        </w:rPr>
        <w:t xml:space="preserve">l’ambition </w:t>
      </w:r>
      <w:r w:rsidR="00740223">
        <w:rPr>
          <w:lang w:val="fr-FR"/>
        </w:rPr>
        <w:t>générale</w:t>
      </w:r>
      <w:r>
        <w:rPr>
          <w:lang w:val="fr-FR"/>
        </w:rPr>
        <w:t xml:space="preserve"> </w:t>
      </w:r>
      <w:r w:rsidR="00950E78">
        <w:rPr>
          <w:lang w:val="fr-FR"/>
        </w:rPr>
        <w:t>des</w:t>
      </w:r>
      <w:r>
        <w:rPr>
          <w:lang w:val="fr-FR"/>
        </w:rPr>
        <w:t xml:space="preserve"> cibles du Cadre.</w:t>
      </w:r>
    </w:p>
    <w:p w14:paraId="2D73773E" w14:textId="4FC19461" w:rsidR="009963C6" w:rsidRPr="00BA76D4" w:rsidRDefault="009963C6" w:rsidP="00287E18">
      <w:pPr>
        <w:pStyle w:val="CBDNormalNumber"/>
        <w:numPr>
          <w:ilvl w:val="0"/>
          <w:numId w:val="7"/>
        </w:numPr>
        <w:rPr>
          <w:lang w:val="fr-FR"/>
        </w:rPr>
      </w:pPr>
      <w:r>
        <w:rPr>
          <w:lang w:val="fr-FR"/>
        </w:rPr>
        <w:t>La section C</w:t>
      </w:r>
      <w:r w:rsidRPr="00BA76D4">
        <w:rPr>
          <w:lang w:val="fr-FR"/>
        </w:rPr>
        <w:t xml:space="preserve"> </w:t>
      </w:r>
      <w:r>
        <w:rPr>
          <w:lang w:val="fr-FR"/>
        </w:rPr>
        <w:t xml:space="preserve">du Cadre </w:t>
      </w:r>
      <w:r w:rsidR="001721E0">
        <w:rPr>
          <w:lang w:val="fr-FR"/>
        </w:rPr>
        <w:t>contient</w:t>
      </w:r>
      <w:r>
        <w:rPr>
          <w:lang w:val="fr-FR"/>
        </w:rPr>
        <w:t xml:space="preserve"> des </w:t>
      </w:r>
      <w:r w:rsidR="001721E0">
        <w:rPr>
          <w:lang w:val="fr-FR"/>
        </w:rPr>
        <w:t>considérations</w:t>
      </w:r>
      <w:r>
        <w:rPr>
          <w:lang w:val="fr-FR"/>
        </w:rPr>
        <w:t xml:space="preserve"> relatives à sa mise en œuvre. La plupart des Parties ont inclus dans leurs cibles nationales des informations sur les principes de la section C qui avaient été pris en compte, ou qui le seraient, dans l’élaboration ou la mise en œuvre de leurs cibles nationales. Cependant, ces informations étaient généralement présentées sous la forme d’une liste d’éléments dont il avait été tenu compte, sans informations supplémentaires sur la manière dont cela avait été </w:t>
      </w:r>
      <w:r w:rsidR="001721E0">
        <w:rPr>
          <w:lang w:val="fr-FR"/>
        </w:rPr>
        <w:t>effectué</w:t>
      </w:r>
      <w:r>
        <w:rPr>
          <w:lang w:val="fr-FR"/>
        </w:rPr>
        <w:t xml:space="preserve"> en pratique (à noter toutefois que la communication d’informations relatives à la section C est facultative). Parmi les cibles nationales, les principes les plus souvent mentionnés</w:t>
      </w:r>
      <w:r w:rsidRPr="00BA76D4">
        <w:rPr>
          <w:lang w:val="fr-FR"/>
        </w:rPr>
        <w:t xml:space="preserve"> </w:t>
      </w:r>
      <w:r>
        <w:rPr>
          <w:lang w:val="fr-FR"/>
        </w:rPr>
        <w:t xml:space="preserve">étaient l’approche pangouvernementale et </w:t>
      </w:r>
      <w:proofErr w:type="spellStart"/>
      <w:r>
        <w:rPr>
          <w:lang w:val="fr-FR"/>
        </w:rPr>
        <w:t>pansociétale</w:t>
      </w:r>
      <w:proofErr w:type="spellEnd"/>
      <w:r>
        <w:rPr>
          <w:lang w:val="fr-FR"/>
        </w:rPr>
        <w:t>, ainsi que les efforts concertés en vue d’atteindre les cibles du Cadre, tandis que ceux les moins souvent mentionnés étaient les différents systèmes de valeurs, le droit au développement et les principes de la Déclaration de Rio sur l’environnement et le développement.</w:t>
      </w:r>
    </w:p>
    <w:p w14:paraId="41B241FE" w14:textId="52D7B025" w:rsidR="009963C6" w:rsidRPr="00BA76D4" w:rsidRDefault="009963C6" w:rsidP="00287E18">
      <w:pPr>
        <w:pStyle w:val="CBDNormalNumber"/>
        <w:numPr>
          <w:ilvl w:val="0"/>
          <w:numId w:val="7"/>
        </w:numPr>
        <w:rPr>
          <w:lang w:val="fr-FR"/>
        </w:rPr>
      </w:pPr>
      <w:r>
        <w:rPr>
          <w:lang w:val="fr-FR"/>
        </w:rPr>
        <w:t>L’outil d’établissement de rapports en ligne relie automatiquement les indicateurs phares et binaires issus de la décision </w:t>
      </w:r>
      <w:hyperlink r:id="rId26" w:history="1">
        <w:r w:rsidRPr="00BA76D4">
          <w:rPr>
            <w:rStyle w:val="Hyperlink"/>
            <w:lang w:val="fr-FR"/>
          </w:rPr>
          <w:t>16/32</w:t>
        </w:r>
      </w:hyperlink>
      <w:r w:rsidRPr="00BA76D4">
        <w:rPr>
          <w:lang w:val="fr-FR"/>
        </w:rPr>
        <w:t xml:space="preserve"> </w:t>
      </w:r>
      <w:r>
        <w:rPr>
          <w:lang w:val="fr-FR"/>
        </w:rPr>
        <w:t>aux cibles nationales</w:t>
      </w:r>
      <w:r w:rsidR="00FC00A8">
        <w:rPr>
          <w:lang w:val="fr-FR"/>
        </w:rPr>
        <w:t>,</w:t>
      </w:r>
      <w:r>
        <w:rPr>
          <w:lang w:val="fr-FR"/>
        </w:rPr>
        <w:t xml:space="preserve"> selon la manière dont une Partie a fait correspondre ses cibles nationales aux cibles du Cadre. Plus de la moitié des Parties ont inclus des indicateurs optionnels de composante, complémentaires et nationaux dans leurs soumissions. La soumission d’indicateurs nationaux était la plus fréquente. Les Parties </w:t>
      </w:r>
      <w:r w:rsidR="00FC00A8">
        <w:rPr>
          <w:lang w:val="fr-FR"/>
        </w:rPr>
        <w:t>ont</w:t>
      </w:r>
      <w:r w:rsidR="001706F2">
        <w:rPr>
          <w:lang w:val="fr-FR"/>
        </w:rPr>
        <w:t xml:space="preserve"> le plus souvent</w:t>
      </w:r>
      <w:r w:rsidR="00FC00A8">
        <w:rPr>
          <w:lang w:val="fr-FR"/>
        </w:rPr>
        <w:t xml:space="preserve"> indiqué vouloir </w:t>
      </w:r>
      <w:r>
        <w:rPr>
          <w:lang w:val="fr-FR"/>
        </w:rPr>
        <w:t>utiliser des indicateurs nationaux pour les cibles nationales relatives aux cibles 4 et 5 du Cadre ; cependant, certaines Parties ont soumis des indicateurs nationaux pour chacune de leurs cibles nationales. En ce qui concerne les indicateurs de composante et complémentaires de la décision </w:t>
      </w:r>
      <w:hyperlink r:id="rId27" w:history="1">
        <w:r w:rsidRPr="00BA76D4">
          <w:rPr>
            <w:rStyle w:val="Hyperlink"/>
            <w:lang w:val="fr-FR"/>
          </w:rPr>
          <w:t>16/32</w:t>
        </w:r>
      </w:hyperlink>
      <w:r w:rsidRPr="00BA76D4">
        <w:rPr>
          <w:lang w:val="fr-FR"/>
        </w:rPr>
        <w:t xml:space="preserve">, </w:t>
      </w:r>
      <w:r>
        <w:rPr>
          <w:lang w:val="fr-FR"/>
        </w:rPr>
        <w:t>les Parties ont le plus souvent indiqué qu’ils les utiliseraient pour leurs cibles nationales relatives aux cibles 2, 3, 4, 5 et 13. En comparaison, un faible nombre de Parties ont indiqué qu’elles utiliseraient des indicateurs de composante ou complémentaires pour leurs cibles nationales relatives aux cibles 18 et 19. Les indicateurs nationaux, de composante et complémentaires que les Parties ont indiqué vouloir utiliser portaient davantage sur des indicateurs qui mesuraient directement la biodiversité ou les actions relatives à la protection ou la conservation. Ce</w:t>
      </w:r>
      <w:r w:rsidR="001706F2">
        <w:rPr>
          <w:lang w:val="fr-FR"/>
        </w:rPr>
        <w:t xml:space="preserve">la </w:t>
      </w:r>
      <w:r>
        <w:rPr>
          <w:lang w:val="fr-FR"/>
        </w:rPr>
        <w:t xml:space="preserve">est similaire à ce qui a été observé </w:t>
      </w:r>
      <w:r w:rsidR="001706F2">
        <w:rPr>
          <w:lang w:val="fr-FR"/>
        </w:rPr>
        <w:t>pour</w:t>
      </w:r>
      <w:r>
        <w:rPr>
          <w:lang w:val="fr-FR"/>
        </w:rPr>
        <w:t xml:space="preserve"> la portée des cibles nationales</w:t>
      </w:r>
      <w:r w:rsidR="001706F2">
        <w:rPr>
          <w:lang w:val="fr-FR"/>
        </w:rPr>
        <w:t>,</w:t>
      </w:r>
      <w:r>
        <w:rPr>
          <w:lang w:val="fr-FR"/>
        </w:rPr>
        <w:t xml:space="preserve"> décrite ci-dessus.</w:t>
      </w:r>
    </w:p>
    <w:p w14:paraId="6E9A7726" w14:textId="18382783" w:rsidR="009963C6" w:rsidRPr="00BA76D4" w:rsidRDefault="009963C6" w:rsidP="00287E18">
      <w:pPr>
        <w:pStyle w:val="CBDNormalNumber"/>
        <w:numPr>
          <w:ilvl w:val="0"/>
          <w:numId w:val="7"/>
        </w:numPr>
        <w:rPr>
          <w:b/>
          <w:bCs/>
          <w:lang w:val="fr-FR"/>
        </w:rPr>
      </w:pPr>
      <w:r>
        <w:rPr>
          <w:lang w:val="fr-FR"/>
        </w:rPr>
        <w:lastRenderedPageBreak/>
        <w:t xml:space="preserve">La plupart des Parties ont indiqué dans leurs soumissions qu’elles avaient besoin de davantage de moyens de mise en œuvre pour atteindre leurs cibles nationales. Il était cinq fois plus courant qu’une Partie </w:t>
      </w:r>
      <w:r w:rsidR="001706F2">
        <w:rPr>
          <w:lang w:val="fr-FR"/>
        </w:rPr>
        <w:t>signale</w:t>
      </w:r>
      <w:r>
        <w:rPr>
          <w:lang w:val="fr-FR"/>
        </w:rPr>
        <w:t xml:space="preserve"> un besoin </w:t>
      </w:r>
      <w:r w:rsidR="001706F2">
        <w:rPr>
          <w:lang w:val="fr-FR"/>
        </w:rPr>
        <w:t>en matière de</w:t>
      </w:r>
      <w:r>
        <w:rPr>
          <w:lang w:val="fr-FR"/>
        </w:rPr>
        <w:t xml:space="preserve"> moyens de mise en œuvre plutôt </w:t>
      </w:r>
      <w:r w:rsidR="001706F2">
        <w:rPr>
          <w:lang w:val="fr-FR"/>
        </w:rPr>
        <w:t>que la</w:t>
      </w:r>
      <w:r>
        <w:rPr>
          <w:lang w:val="fr-FR"/>
        </w:rPr>
        <w:t xml:space="preserve"> disponibilité de ceux-ci. Les moyens de mise en œuvre couramment </w:t>
      </w:r>
      <w:r w:rsidR="001706F2">
        <w:rPr>
          <w:lang w:val="fr-FR"/>
        </w:rPr>
        <w:t>mentionnés</w:t>
      </w:r>
      <w:r>
        <w:rPr>
          <w:lang w:val="fr-FR"/>
        </w:rPr>
        <w:t xml:space="preserve"> dans les </w:t>
      </w:r>
      <w:r w:rsidR="001706F2">
        <w:rPr>
          <w:lang w:val="fr-FR"/>
        </w:rPr>
        <w:t>c</w:t>
      </w:r>
      <w:r>
        <w:rPr>
          <w:lang w:val="fr-FR"/>
        </w:rPr>
        <w:t xml:space="preserve">ibles nationales </w:t>
      </w:r>
      <w:r w:rsidR="001706F2">
        <w:rPr>
          <w:lang w:val="fr-FR"/>
        </w:rPr>
        <w:t xml:space="preserve">soumises </w:t>
      </w:r>
      <w:r>
        <w:rPr>
          <w:lang w:val="fr-FR"/>
        </w:rPr>
        <w:t>étaient les ressources financières et humaines, la création de capacités, la sensibilisation du public, le transfert de technologies et la recherche scientifique. Les Parties ont indiqué que des moyens de mise en œuvre étaient requis pour la plupart de leurs cibles nationales. Cependant, les cibles nationales relatives aux cibles 17, 22 et 23 du Cadre étaient celles le plus souvent mentionnées comme requérant des moyens de mise en œuvre. En comparaison, un plus faible nombre de</w:t>
      </w:r>
      <w:r w:rsidRPr="00BA76D4">
        <w:rPr>
          <w:lang w:val="fr-FR"/>
        </w:rPr>
        <w:t xml:space="preserve"> Parties </w:t>
      </w:r>
      <w:r>
        <w:rPr>
          <w:lang w:val="fr-FR"/>
        </w:rPr>
        <w:t xml:space="preserve">ont </w:t>
      </w:r>
      <w:r w:rsidR="001706F2">
        <w:rPr>
          <w:lang w:val="fr-FR"/>
        </w:rPr>
        <w:t>signalé</w:t>
      </w:r>
      <w:r>
        <w:rPr>
          <w:lang w:val="fr-FR"/>
        </w:rPr>
        <w:t xml:space="preserve"> de</w:t>
      </w:r>
      <w:r w:rsidR="001706F2">
        <w:rPr>
          <w:lang w:val="fr-FR"/>
        </w:rPr>
        <w:t>s</w:t>
      </w:r>
      <w:r>
        <w:rPr>
          <w:lang w:val="fr-FR"/>
        </w:rPr>
        <w:t xml:space="preserve"> besoins en matière de moyens de mise en œuvre pour leurs cibles nationales relatives aux cibles 12, 15 et 21.</w:t>
      </w:r>
    </w:p>
    <w:p w14:paraId="36D9F0C1" w14:textId="04FEF823" w:rsidR="009963C6" w:rsidRPr="00BA76D4" w:rsidRDefault="009963C6" w:rsidP="00287E18">
      <w:pPr>
        <w:pStyle w:val="CBDNormalNumber"/>
        <w:numPr>
          <w:ilvl w:val="0"/>
          <w:numId w:val="7"/>
        </w:numPr>
        <w:rPr>
          <w:b/>
          <w:bCs/>
          <w:lang w:val="fr-FR"/>
        </w:rPr>
      </w:pPr>
      <w:r>
        <w:rPr>
          <w:lang w:val="fr-FR"/>
        </w:rPr>
        <w:t xml:space="preserve">Peu de cibles nationales incluaient des informations relatives </w:t>
      </w:r>
      <w:r w:rsidR="004159D6">
        <w:rPr>
          <w:lang w:val="fr-FR"/>
        </w:rPr>
        <w:t xml:space="preserve">aux </w:t>
      </w:r>
      <w:r>
        <w:rPr>
          <w:lang w:val="fr-FR"/>
        </w:rPr>
        <w:t>engagement</w:t>
      </w:r>
      <w:r w:rsidR="004159D6">
        <w:rPr>
          <w:lang w:val="fr-FR"/>
        </w:rPr>
        <w:t>s</w:t>
      </w:r>
      <w:r>
        <w:rPr>
          <w:lang w:val="fr-FR"/>
        </w:rPr>
        <w:t xml:space="preserve"> et à l’implication d’acteurs autres que des gouvernements nationaux et celles qui en incluaient contenaient le plus souvent des textes généraux exprimant l’intention d’impliquer de tels acteurs à l’avenir. Un très faible nombre de Parties faisait référence à des organisations ou des entités précises, ou à leurs engagements.</w:t>
      </w:r>
    </w:p>
    <w:p w14:paraId="61F5F101" w14:textId="77777777" w:rsidR="009963C6" w:rsidRPr="00BA76D4" w:rsidRDefault="009963C6" w:rsidP="00287E18">
      <w:pPr>
        <w:pStyle w:val="CBDTableTitle"/>
        <w:spacing w:after="0"/>
        <w:rPr>
          <w:lang w:val="fr-FR"/>
        </w:rPr>
      </w:pPr>
      <w:r w:rsidRPr="00BA76D4">
        <w:rPr>
          <w:b w:val="0"/>
          <w:bCs/>
          <w:lang w:val="fr-FR"/>
        </w:rPr>
        <w:t xml:space="preserve">Figure I </w:t>
      </w:r>
    </w:p>
    <w:p w14:paraId="332BABD9" w14:textId="77777777" w:rsidR="009963C6" w:rsidRDefault="009963C6" w:rsidP="00287E18">
      <w:pPr>
        <w:pStyle w:val="CBDTableTitle"/>
        <w:spacing w:before="0" w:after="120"/>
        <w:rPr>
          <w:bCs/>
          <w:lang w:val="fr-FR"/>
        </w:rPr>
      </w:pPr>
      <w:r w:rsidRPr="00C83A9A">
        <w:rPr>
          <w:bCs/>
          <w:lang w:val="fr-FR"/>
        </w:rPr>
        <w:t>Couverture</w:t>
      </w:r>
      <w:r>
        <w:rPr>
          <w:bCs/>
          <w:lang w:val="fr-FR"/>
        </w:rPr>
        <w:t xml:space="preserve"> des éléments de chaque cible du Cadre mondial de la biodiversité de Kunming-Montréal dans les cibles nationales soumises par les Parties</w:t>
      </w:r>
    </w:p>
    <w:p w14:paraId="18C0404A" w14:textId="77777777" w:rsidR="00455754" w:rsidRDefault="00455754" w:rsidP="00287E18">
      <w:pPr>
        <w:pStyle w:val="CBDTableTitle"/>
        <w:spacing w:before="0" w:after="120"/>
        <w:rPr>
          <w:bCs/>
          <w:lang w:val="fr-FR"/>
        </w:rPr>
      </w:pPr>
    </w:p>
    <w:p w14:paraId="1CD86FF6" w14:textId="0B1EC4D1" w:rsidR="00455754" w:rsidRPr="00BA76D4" w:rsidRDefault="00455754" w:rsidP="00287E18">
      <w:pPr>
        <w:pStyle w:val="CBDTableTitle"/>
        <w:spacing w:before="0" w:after="120"/>
        <w:rPr>
          <w:bCs/>
          <w:lang w:val="fr-FR"/>
        </w:rPr>
      </w:pPr>
      <w:r>
        <w:rPr>
          <w:rFonts w:eastAsia="Times New Roman"/>
          <w:noProof/>
        </w:rPr>
        <w:drawing>
          <wp:inline distT="0" distB="0" distL="0" distR="0" wp14:anchorId="6341448C" wp14:editId="642371E5">
            <wp:extent cx="5943600" cy="2832100"/>
            <wp:effectExtent l="0" t="0" r="0" b="0"/>
            <wp:docPr id="1507700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r:link="rId29" cstate="print">
                      <a:extLst>
                        <a:ext uri="{28A0092B-C50C-407E-A947-70E740481C1C}">
                          <a14:useLocalDpi xmlns:a14="http://schemas.microsoft.com/office/drawing/2010/main" val="0"/>
                        </a:ext>
                      </a:extLst>
                    </a:blip>
                    <a:srcRect t="17949" b="18518"/>
                    <a:stretch>
                      <a:fillRect/>
                    </a:stretch>
                  </pic:blipFill>
                  <pic:spPr bwMode="auto">
                    <a:xfrm>
                      <a:off x="0" y="0"/>
                      <a:ext cx="5943600" cy="2832100"/>
                    </a:xfrm>
                    <a:prstGeom prst="rect">
                      <a:avLst/>
                    </a:prstGeom>
                    <a:noFill/>
                    <a:ln>
                      <a:noFill/>
                    </a:ln>
                    <a:extLst>
                      <a:ext uri="{53640926-AAD7-44D8-BBD7-CCE9431645EC}">
                        <a14:shadowObscured xmlns:a14="http://schemas.microsoft.com/office/drawing/2010/main"/>
                      </a:ext>
                    </a:extLst>
                  </pic:spPr>
                </pic:pic>
              </a:graphicData>
            </a:graphic>
          </wp:inline>
        </w:drawing>
      </w:r>
    </w:p>
    <w:p w14:paraId="46751968" w14:textId="735D7A22" w:rsidR="00455754" w:rsidRDefault="00455754" w:rsidP="00287E18">
      <w:pPr>
        <w:pStyle w:val="CBDTableTitle"/>
        <w:keepLines w:val="0"/>
        <w:spacing w:before="0" w:after="0"/>
        <w:rPr>
          <w:b w:val="0"/>
          <w:bCs/>
          <w:i/>
          <w:iCs/>
          <w:sz w:val="18"/>
          <w:szCs w:val="18"/>
          <w:lang w:val="fr-FR"/>
        </w:rPr>
      </w:pPr>
    </w:p>
    <w:p w14:paraId="2D6C80AB" w14:textId="1C42B70C" w:rsidR="009963C6" w:rsidRPr="00BA76D4" w:rsidRDefault="009963C6" w:rsidP="00287E18">
      <w:pPr>
        <w:pStyle w:val="CBDTableTitle"/>
        <w:keepLines w:val="0"/>
        <w:spacing w:before="0" w:after="0"/>
        <w:rPr>
          <w:b w:val="0"/>
          <w:bCs/>
          <w:sz w:val="18"/>
          <w:szCs w:val="18"/>
          <w:lang w:val="fr-FR"/>
        </w:rPr>
      </w:pPr>
      <w:r w:rsidRPr="00BA76D4">
        <w:rPr>
          <w:b w:val="0"/>
          <w:bCs/>
          <w:i/>
          <w:iCs/>
          <w:sz w:val="18"/>
          <w:szCs w:val="18"/>
          <w:lang w:val="fr-FR"/>
        </w:rPr>
        <w:t>Abr</w:t>
      </w:r>
      <w:r>
        <w:rPr>
          <w:b w:val="0"/>
          <w:bCs/>
          <w:i/>
          <w:iCs/>
          <w:sz w:val="18"/>
          <w:szCs w:val="18"/>
          <w:lang w:val="fr-FR"/>
        </w:rPr>
        <w:t>é</w:t>
      </w:r>
      <w:r w:rsidRPr="00BA76D4">
        <w:rPr>
          <w:b w:val="0"/>
          <w:bCs/>
          <w:i/>
          <w:iCs/>
          <w:sz w:val="18"/>
          <w:szCs w:val="18"/>
          <w:lang w:val="fr-FR"/>
        </w:rPr>
        <w:t>viation</w:t>
      </w:r>
      <w:r>
        <w:rPr>
          <w:b w:val="0"/>
          <w:bCs/>
          <w:i/>
          <w:iCs/>
          <w:sz w:val="18"/>
          <w:szCs w:val="18"/>
          <w:lang w:val="fr-FR"/>
        </w:rPr>
        <w:t> </w:t>
      </w:r>
      <w:r w:rsidRPr="00BA76D4">
        <w:rPr>
          <w:b w:val="0"/>
          <w:bCs/>
          <w:sz w:val="18"/>
          <w:szCs w:val="18"/>
          <w:lang w:val="fr-FR"/>
        </w:rPr>
        <w:t xml:space="preserve">: </w:t>
      </w:r>
      <w:r>
        <w:rPr>
          <w:b w:val="0"/>
          <w:bCs/>
          <w:sz w:val="18"/>
          <w:szCs w:val="18"/>
          <w:lang w:val="fr-FR"/>
        </w:rPr>
        <w:t>C</w:t>
      </w:r>
      <w:r w:rsidRPr="00BA76D4">
        <w:rPr>
          <w:b w:val="0"/>
          <w:bCs/>
          <w:sz w:val="18"/>
          <w:szCs w:val="18"/>
          <w:lang w:val="fr-FR"/>
        </w:rPr>
        <w:t xml:space="preserve">, </w:t>
      </w:r>
      <w:r>
        <w:rPr>
          <w:b w:val="0"/>
          <w:bCs/>
          <w:sz w:val="18"/>
          <w:szCs w:val="18"/>
          <w:lang w:val="fr-FR"/>
        </w:rPr>
        <w:t>cible du Cadre mondial de la biodiversité de Kunming-Montréal.</w:t>
      </w:r>
    </w:p>
    <w:p w14:paraId="3690FBFC" w14:textId="3D586BDB" w:rsidR="009963C6" w:rsidRPr="00BA76D4" w:rsidRDefault="009963C6" w:rsidP="00287E18">
      <w:pPr>
        <w:pStyle w:val="CBDTableTitle"/>
        <w:keepLines w:val="0"/>
        <w:spacing w:before="0" w:after="120"/>
        <w:rPr>
          <w:bCs/>
          <w:sz w:val="18"/>
          <w:szCs w:val="18"/>
          <w:lang w:val="fr-FR"/>
        </w:rPr>
      </w:pPr>
      <w:r w:rsidRPr="00BA76D4">
        <w:rPr>
          <w:b w:val="0"/>
          <w:bCs/>
          <w:i/>
          <w:iCs/>
          <w:sz w:val="18"/>
          <w:szCs w:val="18"/>
          <w:lang w:val="fr-FR"/>
        </w:rPr>
        <w:t>Note</w:t>
      </w:r>
      <w:r>
        <w:rPr>
          <w:b w:val="0"/>
          <w:bCs/>
          <w:i/>
          <w:iCs/>
          <w:sz w:val="18"/>
          <w:szCs w:val="18"/>
          <w:lang w:val="fr-FR"/>
        </w:rPr>
        <w:t> </w:t>
      </w:r>
      <w:r w:rsidRPr="00BA76D4">
        <w:rPr>
          <w:b w:val="0"/>
          <w:bCs/>
          <w:sz w:val="18"/>
          <w:szCs w:val="18"/>
          <w:lang w:val="fr-FR"/>
        </w:rPr>
        <w:t xml:space="preserve">: </w:t>
      </w:r>
      <w:r>
        <w:rPr>
          <w:b w:val="0"/>
          <w:bCs/>
          <w:sz w:val="18"/>
          <w:szCs w:val="18"/>
          <w:lang w:val="fr-FR"/>
        </w:rPr>
        <w:t xml:space="preserve">la proportion des cibles nationales qui </w:t>
      </w:r>
      <w:r w:rsidR="00C83A9A">
        <w:rPr>
          <w:b w:val="0"/>
          <w:bCs/>
          <w:sz w:val="18"/>
          <w:szCs w:val="18"/>
          <w:lang w:val="fr-FR"/>
        </w:rPr>
        <w:t>couvre</w:t>
      </w:r>
      <w:r>
        <w:rPr>
          <w:b w:val="0"/>
          <w:bCs/>
          <w:sz w:val="18"/>
          <w:szCs w:val="18"/>
          <w:lang w:val="fr-FR"/>
        </w:rPr>
        <w:t xml:space="preserve"> pleinement au moins la moitié des éléments d’une cible du Cadre mondial de la biodiversité de Kunming-Montréal est illustrée en vert (élevé). La proportion des cibles nationales qui </w:t>
      </w:r>
      <w:r w:rsidR="001623A6">
        <w:rPr>
          <w:b w:val="0"/>
          <w:bCs/>
          <w:sz w:val="18"/>
          <w:szCs w:val="18"/>
          <w:lang w:val="fr-FR"/>
        </w:rPr>
        <w:t>couvre</w:t>
      </w:r>
      <w:r>
        <w:rPr>
          <w:b w:val="0"/>
          <w:bCs/>
          <w:sz w:val="18"/>
          <w:szCs w:val="18"/>
          <w:lang w:val="fr-FR"/>
        </w:rPr>
        <w:t xml:space="preserve"> pleinement ou partiellement au moins un élément d’une cible du Cadre est </w:t>
      </w:r>
      <w:proofErr w:type="gramStart"/>
      <w:r>
        <w:rPr>
          <w:b w:val="0"/>
          <w:bCs/>
          <w:sz w:val="18"/>
          <w:szCs w:val="18"/>
          <w:lang w:val="fr-FR"/>
        </w:rPr>
        <w:t>illustrée</w:t>
      </w:r>
      <w:proofErr w:type="gramEnd"/>
      <w:r>
        <w:rPr>
          <w:b w:val="0"/>
          <w:bCs/>
          <w:sz w:val="18"/>
          <w:szCs w:val="18"/>
          <w:lang w:val="fr-FR"/>
        </w:rPr>
        <w:t xml:space="preserve"> en jaune (moyen). La proportion des cibles nationales qui ne </w:t>
      </w:r>
      <w:r w:rsidR="001623A6">
        <w:rPr>
          <w:b w:val="0"/>
          <w:bCs/>
          <w:sz w:val="18"/>
          <w:szCs w:val="18"/>
          <w:lang w:val="fr-FR"/>
        </w:rPr>
        <w:t>couvre</w:t>
      </w:r>
      <w:r>
        <w:rPr>
          <w:b w:val="0"/>
          <w:bCs/>
          <w:sz w:val="18"/>
          <w:szCs w:val="18"/>
          <w:lang w:val="fr-FR"/>
        </w:rPr>
        <w:t xml:space="preserve"> pleinement aucun élément d’une cible du Cadre</w:t>
      </w:r>
      <w:r w:rsidR="001623A6">
        <w:rPr>
          <w:b w:val="0"/>
          <w:bCs/>
          <w:sz w:val="18"/>
          <w:szCs w:val="18"/>
          <w:lang w:val="fr-FR"/>
        </w:rPr>
        <w:t xml:space="preserve"> </w:t>
      </w:r>
      <w:r>
        <w:rPr>
          <w:b w:val="0"/>
          <w:bCs/>
          <w:sz w:val="18"/>
          <w:szCs w:val="18"/>
          <w:lang w:val="fr-FR"/>
        </w:rPr>
        <w:t>est illustrée en rouge (faible). La proportion de Parties qui n’a pas soumis de cible nationale est illustrée en blanc.</w:t>
      </w:r>
    </w:p>
    <w:p w14:paraId="731FC08B" w14:textId="3EABCAF3" w:rsidR="009963C6" w:rsidRPr="00BA76D4" w:rsidRDefault="009963C6" w:rsidP="00287E18">
      <w:pPr>
        <w:pStyle w:val="CBDH1"/>
        <w:rPr>
          <w:lang w:val="fr-FR"/>
        </w:rPr>
      </w:pPr>
      <w:r w:rsidRPr="00BA76D4">
        <w:rPr>
          <w:lang w:val="fr-FR"/>
        </w:rPr>
        <w:t>IV.</w:t>
      </w:r>
      <w:r w:rsidRPr="00BA76D4">
        <w:rPr>
          <w:lang w:val="fr-FR"/>
        </w:rPr>
        <w:tab/>
      </w:r>
      <w:r>
        <w:rPr>
          <w:lang w:val="fr-FR"/>
        </w:rPr>
        <w:t xml:space="preserve">Conséquences en </w:t>
      </w:r>
      <w:r w:rsidR="002211D3">
        <w:rPr>
          <w:lang w:val="fr-FR"/>
        </w:rPr>
        <w:t>matière</w:t>
      </w:r>
      <w:r>
        <w:rPr>
          <w:lang w:val="fr-FR"/>
        </w:rPr>
        <w:t xml:space="preserve"> d’informations disponibles pour l’examen mondial des progrès collectifs accomplis dans la mise en œuvre du Cadre mondial de la biodiversité de Kunming-Montréal</w:t>
      </w:r>
    </w:p>
    <w:p w14:paraId="242A9812" w14:textId="6925E333" w:rsidR="009963C6" w:rsidRPr="00BA76D4" w:rsidRDefault="009963C6" w:rsidP="00287E18">
      <w:pPr>
        <w:pStyle w:val="CBDNormalNumber"/>
        <w:numPr>
          <w:ilvl w:val="0"/>
          <w:numId w:val="7"/>
        </w:numPr>
        <w:rPr>
          <w:lang w:val="fr-FR"/>
        </w:rPr>
      </w:pPr>
      <w:r>
        <w:rPr>
          <w:lang w:val="fr-FR"/>
        </w:rPr>
        <w:t>L</w:t>
      </w:r>
      <w:r w:rsidRPr="00C226A1">
        <w:rPr>
          <w:lang w:val="fr-FR"/>
        </w:rPr>
        <w:t xml:space="preserve">’examen mondial des progrès collectifs accomplis dans la mise en œuvre du Cadre </w:t>
      </w:r>
      <w:r>
        <w:rPr>
          <w:lang w:val="fr-FR"/>
        </w:rPr>
        <w:t>sera mené lors de la dix-septième réunion de la Conférence des Parties. Dans la décision </w:t>
      </w:r>
      <w:hyperlink r:id="rId30" w:history="1">
        <w:r w:rsidRPr="00BA76D4">
          <w:rPr>
            <w:rStyle w:val="Hyperlink"/>
            <w:lang w:val="fr-FR"/>
          </w:rPr>
          <w:t>16/32</w:t>
        </w:r>
      </w:hyperlink>
      <w:r w:rsidRPr="00BA76D4">
        <w:rPr>
          <w:lang w:val="fr-FR"/>
        </w:rPr>
        <w:t xml:space="preserve">, </w:t>
      </w:r>
      <w:r>
        <w:rPr>
          <w:lang w:val="fr-FR"/>
        </w:rPr>
        <w:t>la</w:t>
      </w:r>
      <w:r w:rsidRPr="00BA76D4">
        <w:rPr>
          <w:lang w:val="fr-FR"/>
        </w:rPr>
        <w:t xml:space="preserve"> Conf</w:t>
      </w:r>
      <w:r>
        <w:rPr>
          <w:lang w:val="fr-FR"/>
        </w:rPr>
        <w:t>é</w:t>
      </w:r>
      <w:r w:rsidRPr="00BA76D4">
        <w:rPr>
          <w:lang w:val="fr-FR"/>
        </w:rPr>
        <w:t xml:space="preserve">rence </w:t>
      </w:r>
      <w:r>
        <w:rPr>
          <w:lang w:val="fr-FR"/>
        </w:rPr>
        <w:lastRenderedPageBreak/>
        <w:t>des</w:t>
      </w:r>
      <w:r w:rsidRPr="00BA76D4">
        <w:rPr>
          <w:lang w:val="fr-FR"/>
        </w:rPr>
        <w:t xml:space="preserve"> Parties </w:t>
      </w:r>
      <w:r>
        <w:rPr>
          <w:lang w:val="fr-FR"/>
        </w:rPr>
        <w:t xml:space="preserve">a défini les sources d’informations de l’examen mondial (par. 12) et du rapport mondial associé (par. 18). Les rapports nationaux sont les principales sources d’informations à la fois de l’examen mondial et du rapport mondial, et le rapport mondial est </w:t>
      </w:r>
      <w:r w:rsidR="007232F6">
        <w:rPr>
          <w:lang w:val="fr-FR"/>
        </w:rPr>
        <w:t>essentiel pour</w:t>
      </w:r>
      <w:r>
        <w:rPr>
          <w:lang w:val="fr-FR"/>
        </w:rPr>
        <w:t xml:space="preserve"> l’examen mondial. L’examen mondial s’inspirera également des recommandations pertinentes des organes subsidiaires</w:t>
      </w:r>
      <w:r w:rsidRPr="00BA76D4">
        <w:rPr>
          <w:rStyle w:val="FootnoteReference"/>
          <w:lang w:val="fr-FR"/>
        </w:rPr>
        <w:footnoteReference w:id="7"/>
      </w:r>
      <w:r>
        <w:rPr>
          <w:lang w:val="fr-FR"/>
        </w:rPr>
        <w:t xml:space="preserve">. Les sources d’informations peuvent </w:t>
      </w:r>
      <w:r w:rsidR="007232F6">
        <w:rPr>
          <w:lang w:val="fr-FR"/>
        </w:rPr>
        <w:t>ainsi</w:t>
      </w:r>
      <w:r>
        <w:rPr>
          <w:lang w:val="fr-FR"/>
        </w:rPr>
        <w:t xml:space="preserve"> inclure les résultats des examens de la mise en œuvre de la stratégie pour la mobilisation de ressources</w:t>
      </w:r>
      <w:r w:rsidRPr="00BA76D4">
        <w:rPr>
          <w:rStyle w:val="FootnoteReference"/>
          <w:lang w:val="fr-FR"/>
        </w:rPr>
        <w:footnoteReference w:id="8"/>
      </w:r>
      <w:r>
        <w:rPr>
          <w:lang w:val="fr-FR"/>
        </w:rPr>
        <w:t>,</w:t>
      </w:r>
      <w:r w:rsidRPr="00BA76D4">
        <w:rPr>
          <w:lang w:val="fr-FR"/>
        </w:rPr>
        <w:t xml:space="preserve"> </w:t>
      </w:r>
      <w:r>
        <w:rPr>
          <w:lang w:val="fr-FR"/>
        </w:rPr>
        <w:t>le Plan d’action relatif aux questions de genre</w:t>
      </w:r>
      <w:r w:rsidRPr="00BA76D4">
        <w:rPr>
          <w:lang w:val="fr-FR"/>
        </w:rPr>
        <w:t xml:space="preserve"> (2023–2030)</w:t>
      </w:r>
      <w:r w:rsidRPr="00BA76D4">
        <w:rPr>
          <w:rStyle w:val="FootnoteReference"/>
          <w:lang w:val="fr-FR"/>
        </w:rPr>
        <w:footnoteReference w:id="9"/>
      </w:r>
      <w:r w:rsidRPr="00BA76D4">
        <w:rPr>
          <w:lang w:val="fr-FR"/>
        </w:rPr>
        <w:t xml:space="preserve"> </w:t>
      </w:r>
      <w:r>
        <w:rPr>
          <w:lang w:val="fr-FR"/>
        </w:rPr>
        <w:t xml:space="preserve">et le rôle des administrations infranationales et locales dans la mise en œuvre des objectifs de la Convention et de ses Protocoles ainsi que du Cadre (Plan d’action sur les gouvernements sous-nationaux, les villes et autres autorités locales pour la diversité biologique </w:t>
      </w:r>
      <w:r w:rsidRPr="00BA76D4">
        <w:rPr>
          <w:lang w:val="fr-FR"/>
        </w:rPr>
        <w:t>(2023–2030)</w:t>
      </w:r>
      <w:r w:rsidRPr="00BA76D4">
        <w:rPr>
          <w:rStyle w:val="FootnoteReference"/>
          <w:lang w:val="fr-FR"/>
        </w:rPr>
        <w:footnoteReference w:id="10"/>
      </w:r>
      <w:r>
        <w:rPr>
          <w:lang w:val="fr-FR"/>
        </w:rPr>
        <w:t>).</w:t>
      </w:r>
      <w:r w:rsidRPr="00BA76D4">
        <w:rPr>
          <w:lang w:val="fr-FR"/>
        </w:rPr>
        <w:t xml:space="preserve"> </w:t>
      </w:r>
    </w:p>
    <w:p w14:paraId="1118C2E2" w14:textId="04AC08AE" w:rsidR="009963C6" w:rsidRPr="00BA76D4" w:rsidRDefault="009963C6" w:rsidP="00287E18">
      <w:pPr>
        <w:pStyle w:val="CBDNormalNumber"/>
        <w:numPr>
          <w:ilvl w:val="0"/>
          <w:numId w:val="7"/>
        </w:numPr>
        <w:rPr>
          <w:lang w:val="fr-FR"/>
        </w:rPr>
      </w:pPr>
      <w:r>
        <w:rPr>
          <w:lang w:val="fr-FR"/>
        </w:rPr>
        <w:t xml:space="preserve">La qualité du rapport mondial et son utilité pour l’examen mondial dépendront grandement de la qualité des informations fournies par les Parties dans leurs rapports nationaux. Bien que le rapport mondial s’inspire également d’autres sources d’informations, y compris les informations relatives aux engagements des acteurs autres que des gouvernements nationaux, les stratégies et plans d’action nationaux pour la biodiversité et les rapports nationaux soumis sont ses principales sources d’informations, dans la mesure où ils sont les seules sources d’informations qui </w:t>
      </w:r>
      <w:r w:rsidR="007232F6">
        <w:rPr>
          <w:lang w:val="fr-FR"/>
        </w:rPr>
        <w:t>illustrent</w:t>
      </w:r>
      <w:r>
        <w:rPr>
          <w:lang w:val="fr-FR"/>
        </w:rPr>
        <w:t xml:space="preserve"> </w:t>
      </w:r>
      <w:r w:rsidR="007232F6">
        <w:rPr>
          <w:lang w:val="fr-FR"/>
        </w:rPr>
        <w:t>la manière dont</w:t>
      </w:r>
      <w:r>
        <w:rPr>
          <w:lang w:val="fr-FR"/>
        </w:rPr>
        <w:t xml:space="preserve"> les Parties contribuent à la mise en œuvre du Cadre par des actions entreprises pour atteindre leurs cibles nationales.</w:t>
      </w:r>
    </w:p>
    <w:p w14:paraId="7DF9117E" w14:textId="7CBE24BF" w:rsidR="009963C6" w:rsidRPr="00BA76D4" w:rsidRDefault="009963C6" w:rsidP="00287E18">
      <w:pPr>
        <w:pStyle w:val="CBDNormalNumber"/>
        <w:numPr>
          <w:ilvl w:val="0"/>
          <w:numId w:val="7"/>
        </w:numPr>
        <w:rPr>
          <w:lang w:val="fr-FR"/>
        </w:rPr>
      </w:pPr>
      <w:r>
        <w:rPr>
          <w:lang w:val="fr-FR"/>
        </w:rPr>
        <w:t>La figure </w:t>
      </w:r>
      <w:r w:rsidRPr="00BA76D4">
        <w:rPr>
          <w:lang w:val="fr-FR"/>
        </w:rPr>
        <w:t xml:space="preserve">II </w:t>
      </w:r>
      <w:r>
        <w:rPr>
          <w:lang w:val="fr-FR"/>
        </w:rPr>
        <w:t xml:space="preserve">offre une conceptualisation illustrée de la relation entre le Cadre, les informations fournies dans les cibles nationales et les progrès </w:t>
      </w:r>
      <w:r w:rsidR="007232F6">
        <w:rPr>
          <w:lang w:val="fr-FR"/>
        </w:rPr>
        <w:t>accomplis dans</w:t>
      </w:r>
      <w:r>
        <w:rPr>
          <w:lang w:val="fr-FR"/>
        </w:rPr>
        <w:t xml:space="preserve"> la mise en œuvre des cibles nationales, </w:t>
      </w:r>
      <w:r w:rsidR="007232F6">
        <w:rPr>
          <w:lang w:val="fr-FR"/>
        </w:rPr>
        <w:t>tels qu’ils sont décrits</w:t>
      </w:r>
      <w:r>
        <w:rPr>
          <w:lang w:val="fr-FR"/>
        </w:rPr>
        <w:t xml:space="preserve"> dans les rapports nationaux. Les cibles nationales représentent les contributions prévues au Cadre, tandis que les rapports nationaux décrivent les progrès </w:t>
      </w:r>
      <w:r w:rsidR="007232F6">
        <w:rPr>
          <w:lang w:val="fr-FR"/>
        </w:rPr>
        <w:t>dans la</w:t>
      </w:r>
      <w:r>
        <w:rPr>
          <w:lang w:val="fr-FR"/>
        </w:rPr>
        <w:t xml:space="preserve"> mise en œuvre des cibles nationales</w:t>
      </w:r>
      <w:r w:rsidRPr="00BA76D4">
        <w:rPr>
          <w:vertAlign w:val="superscript"/>
          <w:lang w:val="fr-FR"/>
        </w:rPr>
        <w:footnoteReference w:id="11"/>
      </w:r>
      <w:r>
        <w:rPr>
          <w:lang w:val="fr-FR"/>
        </w:rPr>
        <w:t>.</w:t>
      </w:r>
      <w:r w:rsidRPr="00BA76D4">
        <w:rPr>
          <w:lang w:val="fr-FR"/>
        </w:rPr>
        <w:t xml:space="preserve"> </w:t>
      </w:r>
    </w:p>
    <w:p w14:paraId="57211438" w14:textId="77777777" w:rsidR="009963C6" w:rsidRPr="0076349B" w:rsidRDefault="009963C6" w:rsidP="00287E18">
      <w:pPr>
        <w:pStyle w:val="Body"/>
        <w:keepNext/>
        <w:spacing w:before="120"/>
        <w:ind w:left="567"/>
        <w:rPr>
          <w:lang w:val="fr-FR"/>
        </w:rPr>
      </w:pPr>
      <w:r w:rsidRPr="0076349B">
        <w:rPr>
          <w:lang w:val="fr-FR"/>
        </w:rPr>
        <w:t>Figure II</w:t>
      </w:r>
    </w:p>
    <w:p w14:paraId="2B119584" w14:textId="7FA68424" w:rsidR="009963C6" w:rsidRDefault="009963C6" w:rsidP="00287E18">
      <w:pPr>
        <w:pStyle w:val="CBDTableTitle"/>
        <w:spacing w:before="0"/>
        <w:rPr>
          <w:lang w:val="fr-FR"/>
        </w:rPr>
      </w:pPr>
      <w:r w:rsidRPr="0076349B">
        <w:rPr>
          <w:lang w:val="fr-FR"/>
        </w:rPr>
        <w:t>Relation conceptuelle</w:t>
      </w:r>
      <w:r>
        <w:rPr>
          <w:lang w:val="fr-FR"/>
        </w:rPr>
        <w:t xml:space="preserve"> entre les </w:t>
      </w:r>
      <w:r w:rsidR="0076349B">
        <w:rPr>
          <w:lang w:val="fr-FR"/>
        </w:rPr>
        <w:t>ambitions</w:t>
      </w:r>
      <w:r>
        <w:rPr>
          <w:lang w:val="fr-FR"/>
        </w:rPr>
        <w:t xml:space="preserve"> du Cadre mondial de la biodiversité de Kunming-Montréal, les contributions prévues des cibles nationales et les informations relatives à la mise en œuvre des cibles nationales, telles que fournies dans les rapports nationaux</w:t>
      </w:r>
    </w:p>
    <w:p w14:paraId="52618FF1" w14:textId="76DF985F" w:rsidR="00906F1F" w:rsidRPr="00BA76D4" w:rsidRDefault="00906F1F" w:rsidP="00287E18">
      <w:pPr>
        <w:pStyle w:val="CBDTableTitle"/>
        <w:spacing w:before="0"/>
        <w:rPr>
          <w:lang w:val="fr-FR"/>
        </w:rPr>
      </w:pPr>
    </w:p>
    <w:p w14:paraId="5CA1B561" w14:textId="5F1E9A11" w:rsidR="009963C6" w:rsidRPr="00BA76D4" w:rsidRDefault="00906F1F" w:rsidP="00287E18">
      <w:pPr>
        <w:pStyle w:val="CBDTableTitle"/>
        <w:spacing w:before="0"/>
        <w:rPr>
          <w:lang w:val="fr-FR"/>
        </w:rPr>
      </w:pPr>
      <w:r>
        <w:rPr>
          <w:noProof/>
          <w:lang w:val="fr-FR"/>
        </w:rPr>
        <w:drawing>
          <wp:inline distT="0" distB="0" distL="0" distR="0" wp14:anchorId="20937137" wp14:editId="619653ED">
            <wp:extent cx="5586386" cy="2222500"/>
            <wp:effectExtent l="0" t="0" r="0" b="6350"/>
            <wp:docPr id="1233730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1">
                      <a:extLst>
                        <a:ext uri="{28A0092B-C50C-407E-A947-70E740481C1C}">
                          <a14:useLocalDpi xmlns:a14="http://schemas.microsoft.com/office/drawing/2010/main" val="0"/>
                        </a:ext>
                      </a:extLst>
                    </a:blip>
                    <a:srcRect b="28220"/>
                    <a:stretch>
                      <a:fillRect/>
                    </a:stretch>
                  </pic:blipFill>
                  <pic:spPr bwMode="auto">
                    <a:xfrm>
                      <a:off x="0" y="0"/>
                      <a:ext cx="5598040" cy="2227136"/>
                    </a:xfrm>
                    <a:prstGeom prst="rect">
                      <a:avLst/>
                    </a:prstGeom>
                    <a:noFill/>
                    <a:ln>
                      <a:noFill/>
                    </a:ln>
                    <a:extLst>
                      <a:ext uri="{53640926-AAD7-44D8-BBD7-CCE9431645EC}">
                        <a14:shadowObscured xmlns:a14="http://schemas.microsoft.com/office/drawing/2010/main"/>
                      </a:ext>
                    </a:extLst>
                  </pic:spPr>
                </pic:pic>
              </a:graphicData>
            </a:graphic>
          </wp:inline>
        </w:drawing>
      </w:r>
    </w:p>
    <w:p w14:paraId="42B82E91" w14:textId="77777777" w:rsidR="009963C6" w:rsidRPr="00BA76D4" w:rsidRDefault="009963C6" w:rsidP="00287E18">
      <w:pPr>
        <w:pStyle w:val="Body"/>
        <w:spacing w:before="120" w:after="120"/>
        <w:ind w:left="567"/>
        <w:rPr>
          <w:b/>
          <w:bCs/>
          <w:noProof/>
          <w:lang w:val="fr-FR"/>
        </w:rPr>
      </w:pPr>
    </w:p>
    <w:p w14:paraId="2EDF52D5" w14:textId="76EE6642" w:rsidR="009963C6" w:rsidRPr="00BA76D4" w:rsidRDefault="009963C6" w:rsidP="00287E18">
      <w:pPr>
        <w:pStyle w:val="Body"/>
        <w:spacing w:before="120" w:after="120"/>
        <w:ind w:left="567"/>
        <w:rPr>
          <w:noProof/>
          <w:sz w:val="18"/>
          <w:szCs w:val="18"/>
          <w:lang w:val="fr-FR"/>
        </w:rPr>
      </w:pPr>
      <w:r w:rsidRPr="00BA76D4">
        <w:rPr>
          <w:i/>
          <w:iCs/>
          <w:noProof/>
          <w:sz w:val="18"/>
          <w:szCs w:val="18"/>
          <w:lang w:val="fr-FR"/>
        </w:rPr>
        <w:lastRenderedPageBreak/>
        <w:t>Note</w:t>
      </w:r>
      <w:r>
        <w:rPr>
          <w:i/>
          <w:iCs/>
          <w:noProof/>
          <w:sz w:val="18"/>
          <w:szCs w:val="18"/>
          <w:lang w:val="fr-FR"/>
        </w:rPr>
        <w:t> </w:t>
      </w:r>
      <w:r w:rsidRPr="00BA76D4">
        <w:rPr>
          <w:noProof/>
          <w:sz w:val="18"/>
          <w:szCs w:val="18"/>
          <w:lang w:val="fr-FR"/>
        </w:rPr>
        <w:t xml:space="preserve">: </w:t>
      </w:r>
      <w:r>
        <w:rPr>
          <w:noProof/>
          <w:sz w:val="18"/>
          <w:szCs w:val="18"/>
          <w:lang w:val="fr-FR"/>
        </w:rPr>
        <w:t xml:space="preserve">La ligne rouge illustre le déclin constant de la biodiversité, avec une </w:t>
      </w:r>
      <w:r w:rsidR="004931AD">
        <w:rPr>
          <w:noProof/>
          <w:sz w:val="18"/>
          <w:szCs w:val="18"/>
          <w:lang w:val="fr-FR"/>
        </w:rPr>
        <w:t>baisse</w:t>
      </w:r>
      <w:r>
        <w:rPr>
          <w:noProof/>
          <w:sz w:val="18"/>
          <w:szCs w:val="18"/>
          <w:lang w:val="fr-FR"/>
        </w:rPr>
        <w:t xml:space="preserve"> de 90 pour cent entre 1970 et 2050</w:t>
      </w:r>
      <w:r w:rsidR="004931AD">
        <w:rPr>
          <w:noProof/>
          <w:sz w:val="18"/>
          <w:szCs w:val="18"/>
          <w:lang w:val="fr-FR"/>
        </w:rPr>
        <w:t xml:space="preserve"> caractérisée</w:t>
      </w:r>
      <w:r>
        <w:rPr>
          <w:noProof/>
          <w:sz w:val="18"/>
          <w:szCs w:val="18"/>
          <w:lang w:val="fr-FR"/>
        </w:rPr>
        <w:t xml:space="preserve"> par une courbe en S. La ligne verte représente l’ambition </w:t>
      </w:r>
      <w:r w:rsidR="004931AD">
        <w:rPr>
          <w:noProof/>
          <w:sz w:val="18"/>
          <w:szCs w:val="18"/>
          <w:lang w:val="fr-FR"/>
        </w:rPr>
        <w:t>d’inverser</w:t>
      </w:r>
      <w:r>
        <w:rPr>
          <w:noProof/>
          <w:sz w:val="18"/>
          <w:szCs w:val="18"/>
          <w:lang w:val="fr-FR"/>
        </w:rPr>
        <w:t xml:space="preserve"> la courbe de perte de biodiversité. La ligne bleu foncé illustre l’ambition collective des actions prévues, telles que </w:t>
      </w:r>
      <w:r w:rsidR="004931AD">
        <w:rPr>
          <w:noProof/>
          <w:sz w:val="18"/>
          <w:szCs w:val="18"/>
          <w:lang w:val="fr-FR"/>
        </w:rPr>
        <w:t>décrites</w:t>
      </w:r>
      <w:r>
        <w:rPr>
          <w:noProof/>
          <w:sz w:val="18"/>
          <w:szCs w:val="18"/>
          <w:lang w:val="fr-FR"/>
        </w:rPr>
        <w:t xml:space="preserve"> dans les cibles nationales. La ligne bleu clair illustre la mise en œuvre collective, telle que rapportée dans les rapports nationaux. Les lignes sont hypothétiques et fournies à</w:t>
      </w:r>
      <w:r w:rsidR="004931AD">
        <w:rPr>
          <w:noProof/>
          <w:sz w:val="18"/>
          <w:szCs w:val="18"/>
          <w:lang w:val="fr-FR"/>
        </w:rPr>
        <w:t xml:space="preserve"> titre d’illustration uniquement</w:t>
      </w:r>
      <w:r>
        <w:rPr>
          <w:noProof/>
          <w:sz w:val="18"/>
          <w:szCs w:val="18"/>
          <w:lang w:val="fr-FR"/>
        </w:rPr>
        <w:t>.</w:t>
      </w:r>
      <w:r w:rsidRPr="00BA76D4">
        <w:rPr>
          <w:noProof/>
          <w:sz w:val="18"/>
          <w:szCs w:val="18"/>
          <w:lang w:val="fr-FR"/>
        </w:rPr>
        <w:t xml:space="preserve"> </w:t>
      </w:r>
    </w:p>
    <w:p w14:paraId="48798D45" w14:textId="13B91244" w:rsidR="009963C6" w:rsidRPr="00BA76D4" w:rsidRDefault="009963C6" w:rsidP="00287E18">
      <w:pPr>
        <w:pStyle w:val="CBDNormalNumber"/>
        <w:numPr>
          <w:ilvl w:val="0"/>
          <w:numId w:val="7"/>
        </w:numPr>
        <w:rPr>
          <w:lang w:val="fr-FR"/>
        </w:rPr>
      </w:pPr>
      <w:r>
        <w:rPr>
          <w:lang w:val="fr-FR"/>
        </w:rPr>
        <w:t xml:space="preserve">Le taux de soumission des stratégies et plans d’action nationaux pour la biodiversité ainsi que des cibles nationales, </w:t>
      </w:r>
      <w:r w:rsidR="00344204">
        <w:rPr>
          <w:lang w:val="fr-FR"/>
        </w:rPr>
        <w:t>détaillé</w:t>
      </w:r>
      <w:r>
        <w:rPr>
          <w:lang w:val="fr-FR"/>
        </w:rPr>
        <w:t xml:space="preserve"> à la section III. A, </w:t>
      </w:r>
      <w:r w:rsidR="008C0234">
        <w:rPr>
          <w:lang w:val="fr-FR"/>
        </w:rPr>
        <w:t>montre clairement</w:t>
      </w:r>
      <w:r>
        <w:rPr>
          <w:lang w:val="fr-FR"/>
        </w:rPr>
        <w:t xml:space="preserve"> que nombre de Parties se sont heurtées à des retards dans la révision ou la mise à jour de leurs stratégies et de leurs plans, ainsi que de leurs cibles nationales. Certains pays, </w:t>
      </w:r>
      <w:r w:rsidR="008C0234">
        <w:rPr>
          <w:lang w:val="fr-FR"/>
        </w:rPr>
        <w:t>notamment</w:t>
      </w:r>
      <w:r>
        <w:rPr>
          <w:lang w:val="fr-FR"/>
        </w:rPr>
        <w:t xml:space="preserve"> d’Asie-Pacifique, d’Europe orientale et d’Amérique Latine et des Caraïbes, ont </w:t>
      </w:r>
      <w:r w:rsidR="008C0234">
        <w:rPr>
          <w:lang w:val="fr-FR"/>
        </w:rPr>
        <w:t>rencontré</w:t>
      </w:r>
      <w:r>
        <w:rPr>
          <w:lang w:val="fr-FR"/>
        </w:rPr>
        <w:t xml:space="preserve"> des difficultés dans les phases initiales de la mise en œuvre du projet de soutien aux actions anticipées du Fonds pour l’environnement mondial. Ces retards pourraient </w:t>
      </w:r>
      <w:r w:rsidR="008C0234">
        <w:rPr>
          <w:lang w:val="fr-FR"/>
        </w:rPr>
        <w:t xml:space="preserve">en partie </w:t>
      </w:r>
      <w:r>
        <w:rPr>
          <w:lang w:val="fr-FR"/>
        </w:rPr>
        <w:t xml:space="preserve">expliquer certaines des différences entre les régions. </w:t>
      </w:r>
      <w:r w:rsidR="008C0234">
        <w:rPr>
          <w:lang w:val="fr-FR"/>
        </w:rPr>
        <w:t xml:space="preserve">Il </w:t>
      </w:r>
      <w:r>
        <w:rPr>
          <w:lang w:val="fr-FR"/>
        </w:rPr>
        <w:t xml:space="preserve">convient de noter que cela pourrait avoir des conséquences sur la représentativité régionale de l’examen mondial, dans la mesure où ces retards auront probablement un impact sur la préparation des rapports nationaux. Lors des dialogues régionaux et infrarégionaux à l’appui de l’examen et de la mise en œuvre du Cadre organisés par le Secrétariat et ses partenaires depuis la seizième réunion de la Conférence des Parties, les Parties ont également souligné une série de difficultés </w:t>
      </w:r>
      <w:r w:rsidR="008C0234">
        <w:rPr>
          <w:lang w:val="fr-FR"/>
        </w:rPr>
        <w:t>en matière de</w:t>
      </w:r>
      <w:r>
        <w:rPr>
          <w:lang w:val="fr-FR"/>
        </w:rPr>
        <w:t xml:space="preserve"> révision </w:t>
      </w:r>
      <w:r w:rsidR="008C0234">
        <w:rPr>
          <w:lang w:val="fr-FR"/>
        </w:rPr>
        <w:t>ou de</w:t>
      </w:r>
      <w:r>
        <w:rPr>
          <w:lang w:val="fr-FR"/>
        </w:rPr>
        <w:t xml:space="preserve"> mise à jour de leurs stratégies et plans</w:t>
      </w:r>
      <w:r w:rsidR="00A168BE">
        <w:rPr>
          <w:lang w:val="fr-FR"/>
        </w:rPr>
        <w:t xml:space="preserve"> et de </w:t>
      </w:r>
      <w:r>
        <w:rPr>
          <w:lang w:val="fr-FR"/>
        </w:rPr>
        <w:t>leurs cibles nationales</w:t>
      </w:r>
      <w:r w:rsidR="00A168BE">
        <w:rPr>
          <w:lang w:val="fr-FR"/>
        </w:rPr>
        <w:t>, ainsi qu’en matière de</w:t>
      </w:r>
      <w:r>
        <w:rPr>
          <w:lang w:val="fr-FR"/>
        </w:rPr>
        <w:t xml:space="preserve"> préparation de leurs rapports nationaux, notamment :</w:t>
      </w:r>
    </w:p>
    <w:p w14:paraId="7A2D6C60" w14:textId="65538990" w:rsidR="009963C6" w:rsidRPr="00BA76D4" w:rsidRDefault="009963C6" w:rsidP="0064780F">
      <w:pPr>
        <w:pStyle w:val="CBDNormalNumber"/>
        <w:numPr>
          <w:ilvl w:val="1"/>
          <w:numId w:val="86"/>
        </w:numPr>
        <w:rPr>
          <w:lang w:val="fr-FR"/>
        </w:rPr>
      </w:pPr>
      <w:r>
        <w:rPr>
          <w:lang w:val="fr-FR"/>
        </w:rPr>
        <w:t xml:space="preserve">Le temps nécessaire à la consultation de toutes les parties prenantes </w:t>
      </w:r>
      <w:r w:rsidR="008A110C">
        <w:rPr>
          <w:lang w:val="fr-FR"/>
        </w:rPr>
        <w:t>concernées</w:t>
      </w:r>
      <w:r>
        <w:rPr>
          <w:lang w:val="fr-FR"/>
        </w:rPr>
        <w:t> ;</w:t>
      </w:r>
      <w:r w:rsidRPr="00BA76D4">
        <w:rPr>
          <w:lang w:val="fr-FR"/>
        </w:rPr>
        <w:t xml:space="preserve"> </w:t>
      </w:r>
    </w:p>
    <w:p w14:paraId="3BA396B0" w14:textId="20A2674C" w:rsidR="009963C6" w:rsidRPr="00BA76D4" w:rsidRDefault="009963C6" w:rsidP="00287E18">
      <w:pPr>
        <w:pStyle w:val="CBDNormalNumber"/>
        <w:numPr>
          <w:ilvl w:val="1"/>
          <w:numId w:val="86"/>
        </w:numPr>
        <w:rPr>
          <w:lang w:val="fr-FR"/>
        </w:rPr>
      </w:pPr>
      <w:r>
        <w:rPr>
          <w:lang w:val="fr-FR"/>
        </w:rPr>
        <w:t xml:space="preserve">Le temps nécessaire </w:t>
      </w:r>
      <w:r w:rsidR="008A110C">
        <w:rPr>
          <w:lang w:val="fr-FR"/>
        </w:rPr>
        <w:t xml:space="preserve">à l’accomplissement </w:t>
      </w:r>
      <w:r>
        <w:rPr>
          <w:lang w:val="fr-FR"/>
        </w:rPr>
        <w:t>des procédures bureaucratiques ;</w:t>
      </w:r>
      <w:r w:rsidRPr="00BA76D4">
        <w:rPr>
          <w:lang w:val="fr-FR"/>
        </w:rPr>
        <w:t xml:space="preserve"> </w:t>
      </w:r>
    </w:p>
    <w:p w14:paraId="0DD8A280" w14:textId="37119B56" w:rsidR="009963C6" w:rsidRPr="00BA76D4" w:rsidRDefault="009963C6" w:rsidP="00287E18">
      <w:pPr>
        <w:pStyle w:val="CBDNormalNumber"/>
        <w:numPr>
          <w:ilvl w:val="1"/>
          <w:numId w:val="86"/>
        </w:numPr>
        <w:rPr>
          <w:lang w:val="fr-FR"/>
        </w:rPr>
      </w:pPr>
      <w:r>
        <w:rPr>
          <w:lang w:val="fr-FR"/>
        </w:rPr>
        <w:t xml:space="preserve">D’autres retards </w:t>
      </w:r>
      <w:r w:rsidR="005B5BD9">
        <w:rPr>
          <w:lang w:val="fr-FR"/>
        </w:rPr>
        <w:t>relatifs à des</w:t>
      </w:r>
      <w:r>
        <w:rPr>
          <w:lang w:val="fr-FR"/>
        </w:rPr>
        <w:t xml:space="preserve"> contextes nationaux</w:t>
      </w:r>
      <w:r w:rsidR="005B5BD9">
        <w:rPr>
          <w:lang w:val="fr-FR"/>
        </w:rPr>
        <w:t xml:space="preserve"> spécifiques</w:t>
      </w:r>
      <w:r>
        <w:rPr>
          <w:lang w:val="fr-FR"/>
        </w:rPr>
        <w:t xml:space="preserve">, par exemple </w:t>
      </w:r>
      <w:r w:rsidR="005B5BD9">
        <w:rPr>
          <w:lang w:val="fr-FR"/>
        </w:rPr>
        <w:t xml:space="preserve">pour </w:t>
      </w:r>
      <w:r>
        <w:rPr>
          <w:lang w:val="fr-FR"/>
        </w:rPr>
        <w:t>les pays qui sortent d’un conflit ;</w:t>
      </w:r>
    </w:p>
    <w:p w14:paraId="4ADEC3B1" w14:textId="77777777" w:rsidR="009963C6" w:rsidRPr="00BA76D4" w:rsidRDefault="009963C6" w:rsidP="00287E18">
      <w:pPr>
        <w:pStyle w:val="CBDNormalNumber"/>
        <w:numPr>
          <w:ilvl w:val="1"/>
          <w:numId w:val="86"/>
        </w:numPr>
        <w:rPr>
          <w:lang w:val="fr-FR"/>
        </w:rPr>
      </w:pPr>
      <w:r>
        <w:rPr>
          <w:lang w:val="fr-FR"/>
        </w:rPr>
        <w:t>La complexité du Cadre et des informations nécessaires à la description détaillée des cibles nationales ou à l’établissement de rapports sur leur mise en œuvre ;</w:t>
      </w:r>
      <w:r w:rsidRPr="00BA76D4">
        <w:rPr>
          <w:lang w:val="fr-FR"/>
        </w:rPr>
        <w:t xml:space="preserve"> </w:t>
      </w:r>
    </w:p>
    <w:p w14:paraId="5F064A2C" w14:textId="77777777" w:rsidR="009963C6" w:rsidRPr="00BA76D4" w:rsidRDefault="009963C6" w:rsidP="00287E18">
      <w:pPr>
        <w:pStyle w:val="CBDNormalNumber"/>
        <w:numPr>
          <w:ilvl w:val="1"/>
          <w:numId w:val="86"/>
        </w:numPr>
        <w:rPr>
          <w:lang w:val="fr-FR"/>
        </w:rPr>
      </w:pPr>
      <w:r>
        <w:rPr>
          <w:lang w:val="fr-FR"/>
        </w:rPr>
        <w:t>Le manque de ressources humaines et la charge de travail liée à l’établissement de rapports destinés à de nombreux accords multilatéraux sur l’environnement ;</w:t>
      </w:r>
    </w:p>
    <w:p w14:paraId="0F5850E8" w14:textId="77777777" w:rsidR="009963C6" w:rsidRPr="00BA76D4" w:rsidRDefault="009963C6" w:rsidP="00287E18">
      <w:pPr>
        <w:pStyle w:val="CBDNormalNumber"/>
        <w:numPr>
          <w:ilvl w:val="1"/>
          <w:numId w:val="86"/>
        </w:numPr>
        <w:rPr>
          <w:lang w:val="fr-FR"/>
        </w:rPr>
      </w:pPr>
      <w:r>
        <w:rPr>
          <w:lang w:val="fr-FR"/>
        </w:rPr>
        <w:t>Des lacunes en matière de couverture des systèmes de suivi nationaux ou en matière de capacités techniques de suivi, y compris des lacunes relatives à l’établissement de rapports sur les indicateurs phares.</w:t>
      </w:r>
    </w:p>
    <w:p w14:paraId="4A247C5E" w14:textId="5FB3F69C" w:rsidR="009963C6" w:rsidRPr="00BA76D4" w:rsidRDefault="009963C6" w:rsidP="00287E18">
      <w:pPr>
        <w:pStyle w:val="CBDNormalNumber"/>
        <w:numPr>
          <w:ilvl w:val="0"/>
          <w:numId w:val="7"/>
        </w:numPr>
        <w:rPr>
          <w:lang w:val="fr-FR"/>
        </w:rPr>
      </w:pPr>
      <w:r>
        <w:rPr>
          <w:lang w:val="fr-FR"/>
        </w:rPr>
        <w:t>Un résumé des</w:t>
      </w:r>
      <w:r w:rsidR="005B5BD9">
        <w:rPr>
          <w:lang w:val="fr-FR"/>
        </w:rPr>
        <w:t xml:space="preserve"> principaux</w:t>
      </w:r>
      <w:r>
        <w:rPr>
          <w:lang w:val="fr-FR"/>
        </w:rPr>
        <w:t xml:space="preserve"> résultats des dialogues régionaux et infrarégionaux sur les stratégies et plans d’action nationaux pour la biodiversité organisés entre la quinzième et la seizième réunion de la Conférence des Parties est consultable dans le document </w:t>
      </w:r>
      <w:hyperlink r:id="rId32" w:history="1">
        <w:r w:rsidRPr="00BA76D4">
          <w:rPr>
            <w:rStyle w:val="Hyperlink0"/>
            <w:rFonts w:eastAsia="SimSun"/>
            <w:b w:val="0"/>
            <w:bCs w:val="0"/>
            <w:lang w:val="fr-FR"/>
          </w:rPr>
          <w:t>CBD/SBI/5/2/Add.3</w:t>
        </w:r>
      </w:hyperlink>
      <w:r w:rsidRPr="00BA76D4">
        <w:rPr>
          <w:lang w:val="fr-FR"/>
        </w:rPr>
        <w:t xml:space="preserve">, </w:t>
      </w:r>
      <w:r>
        <w:rPr>
          <w:lang w:val="fr-FR"/>
        </w:rPr>
        <w:t>tandis qu’un rapport sur les dialogues régionaux et infrarégionaux à l’appui de l’examen et de la mise en œuvre du Cadre organisés entre la seizième et la dix-septième réunion est consultable dans le document </w:t>
      </w:r>
      <w:hyperlink r:id="rId33" w:history="1">
        <w:r w:rsidRPr="00BA76D4">
          <w:rPr>
            <w:rStyle w:val="Hyperlink"/>
            <w:lang w:val="fr-FR"/>
          </w:rPr>
          <w:t>CBD/SBI/6/INF/6</w:t>
        </w:r>
      </w:hyperlink>
      <w:r w:rsidRPr="00BA76D4">
        <w:rPr>
          <w:lang w:val="fr-FR"/>
        </w:rPr>
        <w:t xml:space="preserve">. </w:t>
      </w:r>
      <w:r>
        <w:rPr>
          <w:lang w:val="fr-FR"/>
        </w:rPr>
        <w:t>Ces deux documents indiquent également où trouver le rapport de chaque dialogue.</w:t>
      </w:r>
      <w:r w:rsidRPr="00BA76D4">
        <w:rPr>
          <w:lang w:val="fr-FR"/>
        </w:rPr>
        <w:t xml:space="preserve"> </w:t>
      </w:r>
    </w:p>
    <w:p w14:paraId="74C402CE" w14:textId="357FA8A4" w:rsidR="009963C6" w:rsidRPr="00BA76D4" w:rsidRDefault="009963C6" w:rsidP="00287E18">
      <w:pPr>
        <w:pStyle w:val="CBDNormalNumber"/>
        <w:numPr>
          <w:ilvl w:val="0"/>
          <w:numId w:val="7"/>
        </w:numPr>
        <w:rPr>
          <w:lang w:val="fr-FR"/>
        </w:rPr>
      </w:pPr>
      <w:r>
        <w:rPr>
          <w:lang w:val="fr-FR"/>
        </w:rPr>
        <w:t xml:space="preserve">La situation décrite ci-dessus a également des conséquences sur les informations disponibles pour l’analyse qui sous-tend le rapport mondial, </w:t>
      </w:r>
      <w:r w:rsidR="005B5BD9">
        <w:rPr>
          <w:lang w:val="fr-FR"/>
        </w:rPr>
        <w:t>tel que</w:t>
      </w:r>
      <w:r>
        <w:rPr>
          <w:lang w:val="fr-FR"/>
        </w:rPr>
        <w:t xml:space="preserve"> détaillé ci-dessous :</w:t>
      </w:r>
    </w:p>
    <w:p w14:paraId="1EAC7ED1" w14:textId="151C638C" w:rsidR="009963C6" w:rsidRPr="00C02761" w:rsidRDefault="009963C6" w:rsidP="00C02761">
      <w:pPr>
        <w:pStyle w:val="ListParagraph"/>
        <w:numPr>
          <w:ilvl w:val="1"/>
          <w:numId w:val="8"/>
        </w:numPr>
        <w:rPr>
          <w:lang w:val="fr-FR"/>
        </w:rPr>
      </w:pPr>
      <w:r w:rsidRPr="00C02761">
        <w:rPr>
          <w:i/>
          <w:iCs/>
          <w:lang w:val="fr-FR"/>
        </w:rPr>
        <w:t>Représentativité régionale.</w:t>
      </w:r>
      <w:r w:rsidRPr="00C02761">
        <w:rPr>
          <w:lang w:val="fr-FR"/>
        </w:rPr>
        <w:t xml:space="preserve"> Bien que le rapport mondial porte principalement sur les progrès collectifs</w:t>
      </w:r>
      <w:r w:rsidR="005B5BD9">
        <w:rPr>
          <w:lang w:val="fr-FR"/>
        </w:rPr>
        <w:t xml:space="preserve"> accomplis mondialement dans la</w:t>
      </w:r>
      <w:r w:rsidRPr="00C02761">
        <w:rPr>
          <w:lang w:val="fr-FR"/>
        </w:rPr>
        <w:t xml:space="preserve"> mise en œuvre du Cadre, il est important que les informations nationales sur lesquelles l’examen s’appuie soient régionalement équilibrées. À ce jour, 66 pour cent des Parties ont soumis au moins une cible nationale, mais le taux varie selon les régions, avec 85 pour cent des Parties de la région d’Afrique, 63 pour cent de la région de l’Asie et du Pacifique, 43 pour cent de la région d’Europe orientale, 55 pour cent de la région d’Amérique latine et des Caraïbes et 69 pour cent de la région d’Europe occidentale et des autres États ;</w:t>
      </w:r>
    </w:p>
    <w:p w14:paraId="5A89D3A4" w14:textId="51329EC3" w:rsidR="009963C6" w:rsidRPr="00BA76D4" w:rsidRDefault="009963C6" w:rsidP="00287E18">
      <w:pPr>
        <w:pStyle w:val="ListParagraph"/>
        <w:numPr>
          <w:ilvl w:val="1"/>
          <w:numId w:val="8"/>
        </w:numPr>
        <w:rPr>
          <w:lang w:val="fr-FR"/>
        </w:rPr>
      </w:pPr>
      <w:r>
        <w:rPr>
          <w:i/>
          <w:iCs/>
          <w:lang w:val="fr-FR"/>
        </w:rPr>
        <w:t xml:space="preserve">Capacité à contextualiser les cibles nationales et les rapports nationaux </w:t>
      </w:r>
      <w:r w:rsidR="002F1173">
        <w:rPr>
          <w:i/>
          <w:iCs/>
          <w:lang w:val="fr-FR"/>
        </w:rPr>
        <w:t>grâce aux</w:t>
      </w:r>
      <w:r>
        <w:rPr>
          <w:i/>
          <w:iCs/>
          <w:lang w:val="fr-FR"/>
        </w:rPr>
        <w:t xml:space="preserve"> stratégies et plans d’action nationaux pour la biodiversité. </w:t>
      </w:r>
      <w:r>
        <w:rPr>
          <w:lang w:val="fr-FR"/>
        </w:rPr>
        <w:t xml:space="preserve">Les priorités et l’ensemble des politiques en faveur de la mise en œuvre du Cadre, y compris les informations sur le statut juridique et la </w:t>
      </w:r>
      <w:r>
        <w:rPr>
          <w:lang w:val="fr-FR"/>
        </w:rPr>
        <w:lastRenderedPageBreak/>
        <w:t>révision, sont décrit</w:t>
      </w:r>
      <w:r w:rsidR="00BE7B76">
        <w:rPr>
          <w:lang w:val="fr-FR"/>
        </w:rPr>
        <w:t>e</w:t>
      </w:r>
      <w:r>
        <w:rPr>
          <w:lang w:val="fr-FR"/>
        </w:rPr>
        <w:t xml:space="preserve">s dans les stratégies et plans d’action nationaux pour la biodiversité. Ces informations sont importantes pour comprendre comment la mise en œuvre est menée et pour comprendre les divers contextes nationaux, les priorités et les liens avec d’autres accords multilatéraux pour l’environnement et les Objectifs de développement durable. Si les cibles nationales et les rapports nationaux sont soumis sans stratégies et plans d’action nationaux pour la biodiversité, il pourrait s’avérer difficile de comprendre comment les priorités politiques ont été </w:t>
      </w:r>
      <w:r w:rsidR="00BE7B76">
        <w:rPr>
          <w:lang w:val="fr-FR"/>
        </w:rPr>
        <w:t>recensées</w:t>
      </w:r>
      <w:r>
        <w:rPr>
          <w:lang w:val="fr-FR"/>
        </w:rPr>
        <w:t xml:space="preserve">, quelles ont été les </w:t>
      </w:r>
      <w:r w:rsidR="00BE7B76">
        <w:rPr>
          <w:lang w:val="fr-FR"/>
        </w:rPr>
        <w:t>victoires</w:t>
      </w:r>
      <w:r>
        <w:rPr>
          <w:lang w:val="fr-FR"/>
        </w:rPr>
        <w:t xml:space="preserve"> et les difficultés en matière d’implication des parties prenantes et quelles actions précises les Parties ont entreprises pour promouvoir les synergies entre la Convention et d’autres processus internationaux pertinents ;</w:t>
      </w:r>
      <w:r w:rsidRPr="00BA76D4">
        <w:rPr>
          <w:lang w:val="fr-FR"/>
        </w:rPr>
        <w:t xml:space="preserve"> </w:t>
      </w:r>
    </w:p>
    <w:p w14:paraId="748931DC" w14:textId="2162805E" w:rsidR="009963C6" w:rsidRPr="00BA76D4" w:rsidRDefault="00793E4F" w:rsidP="00287E18">
      <w:pPr>
        <w:pStyle w:val="ListParagraph"/>
        <w:numPr>
          <w:ilvl w:val="1"/>
          <w:numId w:val="8"/>
        </w:numPr>
        <w:rPr>
          <w:lang w:val="fr-FR"/>
        </w:rPr>
      </w:pPr>
      <w:r>
        <w:rPr>
          <w:i/>
          <w:iCs/>
          <w:lang w:val="fr-FR"/>
        </w:rPr>
        <w:t>Niveau</w:t>
      </w:r>
      <w:r w:rsidR="009963C6">
        <w:rPr>
          <w:i/>
          <w:iCs/>
          <w:lang w:val="fr-FR"/>
        </w:rPr>
        <w:t xml:space="preserve"> de détail de</w:t>
      </w:r>
      <w:r>
        <w:rPr>
          <w:i/>
          <w:iCs/>
          <w:lang w:val="fr-FR"/>
        </w:rPr>
        <w:t>s</w:t>
      </w:r>
      <w:r w:rsidR="009963C6">
        <w:rPr>
          <w:i/>
          <w:iCs/>
          <w:lang w:val="fr-FR"/>
        </w:rPr>
        <w:t xml:space="preserve"> description</w:t>
      </w:r>
      <w:r>
        <w:rPr>
          <w:i/>
          <w:iCs/>
          <w:lang w:val="fr-FR"/>
        </w:rPr>
        <w:t>s</w:t>
      </w:r>
      <w:r w:rsidR="009963C6">
        <w:rPr>
          <w:i/>
          <w:iCs/>
          <w:lang w:val="fr-FR"/>
        </w:rPr>
        <w:t xml:space="preserve"> des cibles nationales</w:t>
      </w:r>
      <w:r w:rsidR="009963C6" w:rsidRPr="00BA76D4">
        <w:rPr>
          <w:i/>
          <w:iCs/>
          <w:lang w:val="fr-FR"/>
        </w:rPr>
        <w:t>.</w:t>
      </w:r>
      <w:r w:rsidR="009963C6" w:rsidRPr="00BA76D4">
        <w:rPr>
          <w:lang w:val="fr-FR"/>
        </w:rPr>
        <w:t xml:space="preserve"> </w:t>
      </w:r>
      <w:r w:rsidR="009963C6">
        <w:rPr>
          <w:lang w:val="fr-FR"/>
        </w:rPr>
        <w:t xml:space="preserve">Certaines des cibles nationales soumises par les Parties au moyen de l’outil d’établissement de rapports sont très détaillées ; </w:t>
      </w:r>
      <w:r>
        <w:rPr>
          <w:lang w:val="fr-FR"/>
        </w:rPr>
        <w:t xml:space="preserve">d’autres </w:t>
      </w:r>
      <w:r w:rsidR="009963C6">
        <w:rPr>
          <w:lang w:val="fr-FR"/>
        </w:rPr>
        <w:t>cependant</w:t>
      </w:r>
      <w:r>
        <w:rPr>
          <w:lang w:val="fr-FR"/>
        </w:rPr>
        <w:t xml:space="preserve"> </w:t>
      </w:r>
      <w:r w:rsidR="009963C6">
        <w:rPr>
          <w:lang w:val="fr-FR"/>
        </w:rPr>
        <w:t xml:space="preserve">ne </w:t>
      </w:r>
      <w:r>
        <w:rPr>
          <w:lang w:val="fr-FR"/>
        </w:rPr>
        <w:t>présentent</w:t>
      </w:r>
      <w:r w:rsidR="009963C6">
        <w:rPr>
          <w:lang w:val="fr-FR"/>
        </w:rPr>
        <w:t xml:space="preserve"> pas le </w:t>
      </w:r>
      <w:r>
        <w:rPr>
          <w:lang w:val="fr-FR"/>
        </w:rPr>
        <w:t>niveau</w:t>
      </w:r>
      <w:r w:rsidR="009963C6">
        <w:rPr>
          <w:lang w:val="fr-FR"/>
        </w:rPr>
        <w:t xml:space="preserve"> de détail nécessaire pour </w:t>
      </w:r>
      <w:r w:rsidR="00AA1FC1">
        <w:rPr>
          <w:lang w:val="fr-FR"/>
        </w:rPr>
        <w:t xml:space="preserve">étayer </w:t>
      </w:r>
      <w:r w:rsidR="009963C6">
        <w:rPr>
          <w:lang w:val="fr-FR"/>
        </w:rPr>
        <w:t>une analyse robuste. Comme indiqué dans le document </w:t>
      </w:r>
      <w:hyperlink r:id="rId34" w:history="1">
        <w:r w:rsidR="009963C6" w:rsidRPr="00BA76D4">
          <w:rPr>
            <w:rStyle w:val="Hyperlink"/>
            <w:lang w:val="fr-FR"/>
          </w:rPr>
          <w:t>CBD/SBI/6/INF/5</w:t>
        </w:r>
      </w:hyperlink>
      <w:r w:rsidR="009963C6" w:rsidRPr="00BA76D4">
        <w:rPr>
          <w:lang w:val="fr-FR"/>
        </w:rPr>
        <w:t xml:space="preserve">, </w:t>
      </w:r>
      <w:r w:rsidR="009963C6">
        <w:rPr>
          <w:lang w:val="fr-FR"/>
        </w:rPr>
        <w:t>entre</w:t>
      </w:r>
      <w:r w:rsidR="009963C6" w:rsidRPr="00BA76D4">
        <w:rPr>
          <w:lang w:val="fr-FR"/>
        </w:rPr>
        <w:t xml:space="preserve"> 5 </w:t>
      </w:r>
      <w:r w:rsidR="009963C6">
        <w:rPr>
          <w:lang w:val="fr-FR"/>
        </w:rPr>
        <w:t>et</w:t>
      </w:r>
      <w:r w:rsidR="009963C6" w:rsidRPr="00BA76D4">
        <w:rPr>
          <w:lang w:val="fr-FR"/>
        </w:rPr>
        <w:t xml:space="preserve"> 10</w:t>
      </w:r>
      <w:r w:rsidR="009963C6">
        <w:rPr>
          <w:lang w:val="fr-FR"/>
        </w:rPr>
        <w:t xml:space="preserve"> pour cent des cibles nationales soumises ne contiennent aucune information détaillée. D’autres Parties ont soumis des projets de cibles nationales. Si une cible nationale n’inclut qu’une description très brève, il n’est pas possible de déterminer avec certitude la mesure dans laquelle elle </w:t>
      </w:r>
      <w:r w:rsidR="00AA1FC1">
        <w:rPr>
          <w:lang w:val="fr-FR"/>
        </w:rPr>
        <w:t>traite des</w:t>
      </w:r>
      <w:r w:rsidR="009963C6">
        <w:rPr>
          <w:lang w:val="fr-FR"/>
        </w:rPr>
        <w:t xml:space="preserve"> éléments de la cible du Cadre. De plus, de nombreuses Parties ont classé l’alignement </w:t>
      </w:r>
      <w:r w:rsidR="00F51DAE">
        <w:rPr>
          <w:lang w:val="fr-FR"/>
        </w:rPr>
        <w:t>de leurs cibles nationales sur</w:t>
      </w:r>
      <w:r w:rsidR="009963C6">
        <w:rPr>
          <w:lang w:val="fr-FR"/>
        </w:rPr>
        <w:t xml:space="preserve"> les cibles du Cadre </w:t>
      </w:r>
      <w:r w:rsidR="00F51DAE">
        <w:rPr>
          <w:lang w:val="fr-FR"/>
        </w:rPr>
        <w:t>d’</w:t>
      </w:r>
      <w:r w:rsidR="009963C6">
        <w:rPr>
          <w:lang w:val="fr-FR"/>
        </w:rPr>
        <w:t>élevé</w:t>
      </w:r>
      <w:r w:rsidR="00F51DAE">
        <w:rPr>
          <w:lang w:val="fr-FR"/>
        </w:rPr>
        <w:t xml:space="preserve"> à </w:t>
      </w:r>
      <w:r w:rsidR="009963C6">
        <w:rPr>
          <w:lang w:val="fr-FR"/>
        </w:rPr>
        <w:t>faible</w:t>
      </w:r>
      <w:r w:rsidR="00F51DAE">
        <w:rPr>
          <w:lang w:val="fr-FR"/>
        </w:rPr>
        <w:t xml:space="preserve"> en passant par moyen</w:t>
      </w:r>
      <w:r w:rsidR="009963C6">
        <w:rPr>
          <w:lang w:val="fr-FR"/>
        </w:rPr>
        <w:t xml:space="preserve">, mais n’ont pas fourni la description </w:t>
      </w:r>
      <w:r w:rsidR="00F51DAE">
        <w:rPr>
          <w:lang w:val="fr-FR"/>
        </w:rPr>
        <w:t>facultative</w:t>
      </w:r>
      <w:r w:rsidR="009963C6">
        <w:rPr>
          <w:lang w:val="fr-FR"/>
        </w:rPr>
        <w:t xml:space="preserve"> de la manière dont </w:t>
      </w:r>
      <w:r w:rsidR="00F51DAE">
        <w:rPr>
          <w:lang w:val="fr-FR"/>
        </w:rPr>
        <w:t>elles</w:t>
      </w:r>
      <w:r w:rsidR="009963C6">
        <w:rPr>
          <w:lang w:val="fr-FR"/>
        </w:rPr>
        <w:t xml:space="preserve"> étaient alignées sur les cibles du Cadre ;</w:t>
      </w:r>
    </w:p>
    <w:p w14:paraId="4E4ACBB8" w14:textId="78C88DB4" w:rsidR="009963C6" w:rsidRPr="00BA76D4" w:rsidRDefault="009963C6" w:rsidP="00287E18">
      <w:pPr>
        <w:pStyle w:val="ListParagraph"/>
        <w:numPr>
          <w:ilvl w:val="1"/>
          <w:numId w:val="8"/>
        </w:numPr>
        <w:rPr>
          <w:lang w:val="fr-FR"/>
        </w:rPr>
      </w:pPr>
      <w:r>
        <w:rPr>
          <w:i/>
          <w:iCs/>
          <w:lang w:val="fr-FR"/>
        </w:rPr>
        <w:t xml:space="preserve">Informations </w:t>
      </w:r>
      <w:r w:rsidR="00292068">
        <w:rPr>
          <w:i/>
          <w:iCs/>
          <w:lang w:val="fr-FR"/>
        </w:rPr>
        <w:t>facultatives</w:t>
      </w:r>
      <w:r>
        <w:rPr>
          <w:i/>
          <w:iCs/>
          <w:lang w:val="fr-FR"/>
        </w:rPr>
        <w:t xml:space="preserve"> issues des cibles nationales</w:t>
      </w:r>
      <w:r w:rsidRPr="00BA76D4">
        <w:rPr>
          <w:i/>
          <w:iCs/>
          <w:lang w:val="fr-FR"/>
        </w:rPr>
        <w:t>.</w:t>
      </w:r>
      <w:r w:rsidRPr="00BA76D4">
        <w:rPr>
          <w:lang w:val="fr-FR"/>
        </w:rPr>
        <w:t xml:space="preserve"> </w:t>
      </w:r>
      <w:r>
        <w:rPr>
          <w:lang w:val="fr-FR"/>
        </w:rPr>
        <w:t xml:space="preserve">Le modèle pour les cibles nationales permet aux Parties d’inclure, </w:t>
      </w:r>
      <w:r w:rsidR="00EB7D9C">
        <w:rPr>
          <w:lang w:val="fr-FR"/>
        </w:rPr>
        <w:t>facultativement</w:t>
      </w:r>
      <w:r>
        <w:rPr>
          <w:lang w:val="fr-FR"/>
        </w:rPr>
        <w:t xml:space="preserve">, des informations relatives à la manière dont la section C a été prise en compte dans l’élaboration de leurs cibles ; </w:t>
      </w:r>
      <w:r w:rsidR="00EB7D9C">
        <w:rPr>
          <w:lang w:val="fr-FR"/>
        </w:rPr>
        <w:t>aux</w:t>
      </w:r>
      <w:r>
        <w:rPr>
          <w:lang w:val="fr-FR"/>
        </w:rPr>
        <w:t xml:space="preserve"> indicateurs de composante, complémentaires et nationaux qu’elles prévoient d’utiliser pour </w:t>
      </w:r>
      <w:r w:rsidR="00EB7D9C">
        <w:rPr>
          <w:lang w:val="fr-FR"/>
        </w:rPr>
        <w:t>le suivi de</w:t>
      </w:r>
      <w:r>
        <w:rPr>
          <w:lang w:val="fr-FR"/>
        </w:rPr>
        <w:t xml:space="preserve"> leurs cibles nationales, ainsi que des informations relatives à la manière dont des acteurs non étatiques ont été impliqués, à leur rôle dans la mise en œuvre des cibles, </w:t>
      </w:r>
      <w:r w:rsidR="00EB7D9C">
        <w:rPr>
          <w:lang w:val="fr-FR"/>
        </w:rPr>
        <w:t>aux</w:t>
      </w:r>
      <w:r>
        <w:rPr>
          <w:lang w:val="fr-FR"/>
        </w:rPr>
        <w:t xml:space="preserve"> moyens de mise en œuvre associés disponibles ou nécessaires et </w:t>
      </w:r>
      <w:r w:rsidR="00EB7D9C">
        <w:rPr>
          <w:lang w:val="fr-FR"/>
        </w:rPr>
        <w:t>aux</w:t>
      </w:r>
      <w:r>
        <w:rPr>
          <w:lang w:val="fr-FR"/>
        </w:rPr>
        <w:t xml:space="preserve"> obstacles à la mise en œuvre. Nombre de Parties n’ont pas inclus de telles informations lors de </w:t>
      </w:r>
      <w:r w:rsidR="00EB7D9C">
        <w:rPr>
          <w:lang w:val="fr-FR"/>
        </w:rPr>
        <w:t>la</w:t>
      </w:r>
      <w:r>
        <w:rPr>
          <w:lang w:val="fr-FR"/>
        </w:rPr>
        <w:t xml:space="preserve"> soumission de </w:t>
      </w:r>
      <w:r w:rsidR="00EB7D9C">
        <w:rPr>
          <w:lang w:val="fr-FR"/>
        </w:rPr>
        <w:t xml:space="preserve">leurs </w:t>
      </w:r>
      <w:r>
        <w:rPr>
          <w:lang w:val="fr-FR"/>
        </w:rPr>
        <w:t xml:space="preserve">cibles, limitant de ce fait les informations disponibles à ce sujet pour le rapport mondial. De plus, tandis que la plupart des Parties ont indiqué que des moyens de mise en œuvre supplémentaires étaient nécessaires, elles n’ont fourni que peu de détail quant à </w:t>
      </w:r>
      <w:r w:rsidR="00013502">
        <w:rPr>
          <w:lang w:val="fr-FR"/>
        </w:rPr>
        <w:t xml:space="preserve">leurs </w:t>
      </w:r>
      <w:r>
        <w:rPr>
          <w:lang w:val="fr-FR"/>
        </w:rPr>
        <w:t xml:space="preserve">besoins précis et aucune information précise </w:t>
      </w:r>
      <w:r w:rsidR="00013502">
        <w:rPr>
          <w:lang w:val="fr-FR"/>
        </w:rPr>
        <w:t>relative</w:t>
      </w:r>
      <w:r>
        <w:rPr>
          <w:lang w:val="fr-FR"/>
        </w:rPr>
        <w:t xml:space="preserve"> au besoin de</w:t>
      </w:r>
      <w:r w:rsidR="00013502">
        <w:rPr>
          <w:lang w:val="fr-FR"/>
        </w:rPr>
        <w:t>s</w:t>
      </w:r>
      <w:r>
        <w:rPr>
          <w:lang w:val="fr-FR"/>
        </w:rPr>
        <w:t xml:space="preserve"> moyens de mise en œuvre, </w:t>
      </w:r>
      <w:r w:rsidR="00013502">
        <w:rPr>
          <w:lang w:val="fr-FR"/>
        </w:rPr>
        <w:t>notamment</w:t>
      </w:r>
      <w:r>
        <w:rPr>
          <w:lang w:val="fr-FR"/>
        </w:rPr>
        <w:t xml:space="preserve"> leurs incidences financières ;</w:t>
      </w:r>
    </w:p>
    <w:p w14:paraId="267622FE" w14:textId="77D7C2D2" w:rsidR="009963C6" w:rsidRPr="00BA76D4" w:rsidRDefault="009963C6" w:rsidP="00287E18">
      <w:pPr>
        <w:pStyle w:val="ListParagraph"/>
        <w:numPr>
          <w:ilvl w:val="1"/>
          <w:numId w:val="8"/>
        </w:numPr>
        <w:rPr>
          <w:lang w:val="fr-FR"/>
        </w:rPr>
      </w:pPr>
      <w:r>
        <w:rPr>
          <w:i/>
          <w:iCs/>
          <w:lang w:val="fr-FR"/>
        </w:rPr>
        <w:t xml:space="preserve">Procédure de soumission des rapports nationaux. </w:t>
      </w:r>
      <w:r>
        <w:rPr>
          <w:lang w:val="fr-FR"/>
        </w:rPr>
        <w:t>De nombreuses</w:t>
      </w:r>
      <w:r w:rsidRPr="00BA76D4">
        <w:rPr>
          <w:lang w:val="fr-FR"/>
        </w:rPr>
        <w:t xml:space="preserve"> Parties </w:t>
      </w:r>
      <w:r>
        <w:rPr>
          <w:lang w:val="fr-FR"/>
        </w:rPr>
        <w:t xml:space="preserve">ont fait connaître leur intention d’inclure des données d’indicateurs dans leurs rapports nationaux et de soumettre ces derniers en temps </w:t>
      </w:r>
      <w:r w:rsidR="00013502">
        <w:rPr>
          <w:lang w:val="fr-FR"/>
        </w:rPr>
        <w:t>voulu</w:t>
      </w:r>
      <w:r>
        <w:rPr>
          <w:lang w:val="fr-FR"/>
        </w:rPr>
        <w:t xml:space="preserve">. Les informations recueillies grâce aux rapports nationaux seront issues des cibles nationales. Au vu du calendrier de </w:t>
      </w:r>
      <w:r w:rsidR="006074C7">
        <w:rPr>
          <w:lang w:val="fr-FR"/>
        </w:rPr>
        <w:t xml:space="preserve">la </w:t>
      </w:r>
      <w:r>
        <w:rPr>
          <w:lang w:val="fr-FR"/>
        </w:rPr>
        <w:t>préparation du rapport mondial, le Secrétariat ne sera pas en mesure de tenir compte</w:t>
      </w:r>
      <w:r w:rsidR="006074C7">
        <w:rPr>
          <w:lang w:val="fr-FR"/>
        </w:rPr>
        <w:t xml:space="preserve"> </w:t>
      </w:r>
      <w:r>
        <w:rPr>
          <w:lang w:val="fr-FR"/>
        </w:rPr>
        <w:t>de</w:t>
      </w:r>
      <w:r w:rsidR="006074C7">
        <w:rPr>
          <w:lang w:val="fr-FR"/>
        </w:rPr>
        <w:t>s</w:t>
      </w:r>
      <w:r>
        <w:rPr>
          <w:lang w:val="fr-FR"/>
        </w:rPr>
        <w:t xml:space="preserve"> rapport</w:t>
      </w:r>
      <w:r w:rsidR="006074C7">
        <w:rPr>
          <w:lang w:val="fr-FR"/>
        </w:rPr>
        <w:t>s</w:t>
      </w:r>
      <w:r>
        <w:rPr>
          <w:lang w:val="fr-FR"/>
        </w:rPr>
        <w:t xml:space="preserve"> nationa</w:t>
      </w:r>
      <w:r w:rsidR="006074C7">
        <w:rPr>
          <w:lang w:val="fr-FR"/>
        </w:rPr>
        <w:t>ux</w:t>
      </w:r>
      <w:r>
        <w:rPr>
          <w:lang w:val="fr-FR"/>
        </w:rPr>
        <w:t xml:space="preserve"> reçu</w:t>
      </w:r>
      <w:r w:rsidR="006074C7">
        <w:rPr>
          <w:lang w:val="fr-FR"/>
        </w:rPr>
        <w:t>s</w:t>
      </w:r>
      <w:r>
        <w:rPr>
          <w:lang w:val="fr-FR"/>
        </w:rPr>
        <w:t xml:space="preserve"> après le 1</w:t>
      </w:r>
      <w:r w:rsidRPr="002076A6">
        <w:rPr>
          <w:vertAlign w:val="superscript"/>
          <w:lang w:val="fr-FR"/>
        </w:rPr>
        <w:t>er</w:t>
      </w:r>
      <w:r>
        <w:rPr>
          <w:lang w:val="fr-FR"/>
        </w:rPr>
        <w:t> mars 2026 ;</w:t>
      </w:r>
    </w:p>
    <w:p w14:paraId="1D293940" w14:textId="2AACED27" w:rsidR="009963C6" w:rsidRPr="00BA76D4" w:rsidRDefault="009963C6" w:rsidP="00287E18">
      <w:pPr>
        <w:pStyle w:val="ListParagraph"/>
        <w:numPr>
          <w:ilvl w:val="1"/>
          <w:numId w:val="8"/>
        </w:numPr>
        <w:rPr>
          <w:lang w:val="fr-FR"/>
        </w:rPr>
      </w:pPr>
      <w:r>
        <w:rPr>
          <w:i/>
          <w:iCs/>
          <w:lang w:val="fr-FR"/>
        </w:rPr>
        <w:t>Autres informations</w:t>
      </w:r>
      <w:r w:rsidRPr="00BA76D4">
        <w:rPr>
          <w:i/>
          <w:iCs/>
          <w:lang w:val="fr-FR"/>
        </w:rPr>
        <w:t>.</w:t>
      </w:r>
      <w:r w:rsidRPr="00BA76D4">
        <w:rPr>
          <w:lang w:val="fr-FR"/>
        </w:rPr>
        <w:t xml:space="preserve"> </w:t>
      </w:r>
      <w:r>
        <w:rPr>
          <w:lang w:val="fr-FR"/>
        </w:rPr>
        <w:t>L’analyse fournie dans le présent document et</w:t>
      </w:r>
      <w:r w:rsidRPr="00BA76D4">
        <w:rPr>
          <w:lang w:val="fr-FR"/>
        </w:rPr>
        <w:t xml:space="preserve"> </w:t>
      </w:r>
      <w:r>
        <w:rPr>
          <w:lang w:val="fr-FR"/>
        </w:rPr>
        <w:t>les documents d’informations complémentaires connexes est une source d’informations pour l’examen mondial, tel que décrit au paragraphe </w:t>
      </w:r>
      <w:r w:rsidRPr="00BA76D4">
        <w:rPr>
          <w:lang w:val="fr-FR"/>
        </w:rPr>
        <w:t xml:space="preserve">18 c) </w:t>
      </w:r>
      <w:r>
        <w:rPr>
          <w:lang w:val="fr-FR"/>
        </w:rPr>
        <w:t>de la</w:t>
      </w:r>
      <w:r w:rsidRPr="00BA76D4">
        <w:rPr>
          <w:lang w:val="fr-FR"/>
        </w:rPr>
        <w:t xml:space="preserve"> d</w:t>
      </w:r>
      <w:r>
        <w:rPr>
          <w:lang w:val="fr-FR"/>
        </w:rPr>
        <w:t>é</w:t>
      </w:r>
      <w:r w:rsidRPr="00BA76D4">
        <w:rPr>
          <w:lang w:val="fr-FR"/>
        </w:rPr>
        <w:t xml:space="preserve">cision </w:t>
      </w:r>
      <w:hyperlink r:id="rId35" w:history="1">
        <w:r w:rsidRPr="00BA76D4">
          <w:rPr>
            <w:rStyle w:val="Hyperlink"/>
            <w:lang w:val="fr-FR"/>
          </w:rPr>
          <w:t>16/32</w:t>
        </w:r>
      </w:hyperlink>
      <w:r w:rsidRPr="00BA76D4">
        <w:rPr>
          <w:lang w:val="fr-FR"/>
        </w:rPr>
        <w:t xml:space="preserve">. </w:t>
      </w:r>
      <w:r>
        <w:rPr>
          <w:lang w:val="fr-FR"/>
        </w:rPr>
        <w:t>D’autres sources sont les contributions à la fois scientifiques et techniques et les contributions relatives à la mise en œuvre, comme décrit ci-dessus. En ce qui concerne les sources relatives à la mise en œuvre, outre les stratégies et plans d’action nationaux pour la biodiversité, les cibles nationales et les rapports nationaux, le rapport mondial s’inspirera également des publications disponibles, des documents produits par le Secrétariat, y compris une analyse des indicateurs qui sera préparée pour la vingt-huitième réunion de l’Organe subsidiaire chargé de fournir des avis scientifiques, techniques et technologiques, le rapport sur les dialogues régionaux et infrarégionaux</w:t>
      </w:r>
      <w:r w:rsidRPr="00BA76D4">
        <w:rPr>
          <w:rStyle w:val="FootnoteReference"/>
          <w:lang w:val="fr-FR"/>
        </w:rPr>
        <w:footnoteReference w:id="12"/>
      </w:r>
      <w:r w:rsidRPr="00BA76D4">
        <w:rPr>
          <w:lang w:val="fr-FR"/>
        </w:rPr>
        <w:t xml:space="preserve"> </w:t>
      </w:r>
      <w:r>
        <w:rPr>
          <w:lang w:val="fr-FR"/>
        </w:rPr>
        <w:t xml:space="preserve">et les informations soumises dans le cadre de </w:t>
      </w:r>
      <w:r w:rsidR="00302818">
        <w:rPr>
          <w:lang w:val="fr-FR"/>
        </w:rPr>
        <w:t>processus</w:t>
      </w:r>
      <w:r>
        <w:rPr>
          <w:lang w:val="fr-FR"/>
        </w:rPr>
        <w:t xml:space="preserve"> officiels, c’est-à-dire :</w:t>
      </w:r>
      <w:r w:rsidRPr="00BA76D4">
        <w:rPr>
          <w:lang w:val="fr-FR"/>
        </w:rPr>
        <w:t xml:space="preserve"> </w:t>
      </w:r>
    </w:p>
    <w:p w14:paraId="518610F5" w14:textId="7DE939B3" w:rsidR="009963C6" w:rsidRPr="00BA76D4" w:rsidRDefault="009963C6" w:rsidP="00C02761">
      <w:pPr>
        <w:pStyle w:val="CBDNormalNumber"/>
        <w:numPr>
          <w:ilvl w:val="2"/>
          <w:numId w:val="86"/>
        </w:numPr>
        <w:rPr>
          <w:lang w:val="fr-FR"/>
        </w:rPr>
      </w:pPr>
      <w:r>
        <w:rPr>
          <w:lang w:val="fr-FR"/>
        </w:rPr>
        <w:t>Des i</w:t>
      </w:r>
      <w:r w:rsidRPr="00BA76D4">
        <w:rPr>
          <w:lang w:val="fr-FR"/>
        </w:rPr>
        <w:t>nformation</w:t>
      </w:r>
      <w:r>
        <w:rPr>
          <w:lang w:val="fr-FR"/>
        </w:rPr>
        <w:t>s relatives aux engagements des acteurs autres que les gouvernements nationaux ;</w:t>
      </w:r>
    </w:p>
    <w:p w14:paraId="1F457680" w14:textId="77777777" w:rsidR="009963C6" w:rsidRPr="00BA76D4" w:rsidRDefault="009963C6" w:rsidP="00287E18">
      <w:pPr>
        <w:pStyle w:val="CBDNormalNumber"/>
        <w:numPr>
          <w:ilvl w:val="2"/>
          <w:numId w:val="86"/>
        </w:numPr>
        <w:rPr>
          <w:lang w:val="fr-FR"/>
        </w:rPr>
      </w:pPr>
      <w:r>
        <w:rPr>
          <w:lang w:val="fr-FR"/>
        </w:rPr>
        <w:lastRenderedPageBreak/>
        <w:t>Des informations pertinentes provenant des secrétariats des conventions relatives à la biodiversité et d’autres accords multilatéraux sur l’environnement pertinents, des organisations et processus internationaux, y compris des rapports soumis au titre d’accords multilatéraux sur l’environnement connexes et des rapports relatifs aux Objectifs de développement durable, telles que recueillies en réponse à la notification n</w:t>
      </w:r>
      <w:r>
        <w:rPr>
          <w:vertAlign w:val="superscript"/>
          <w:lang w:val="fr-FR"/>
        </w:rPr>
        <w:t>o</w:t>
      </w:r>
      <w:r>
        <w:rPr>
          <w:lang w:val="fr-FR"/>
        </w:rPr>
        <w:t> </w:t>
      </w:r>
      <w:hyperlink r:id="rId36" w:history="1">
        <w:r w:rsidRPr="00BA76D4">
          <w:rPr>
            <w:rStyle w:val="Hyperlink"/>
            <w:lang w:val="fr-FR"/>
          </w:rPr>
          <w:t>2025-100</w:t>
        </w:r>
      </w:hyperlink>
      <w:r w:rsidRPr="00455754">
        <w:rPr>
          <w:lang w:val="fr-FR"/>
        </w:rPr>
        <w:t> </w:t>
      </w:r>
      <w:r w:rsidRPr="00BA76D4">
        <w:rPr>
          <w:lang w:val="fr-FR"/>
        </w:rPr>
        <w:t xml:space="preserve">; </w:t>
      </w:r>
    </w:p>
    <w:p w14:paraId="46DFCAC4" w14:textId="628EDE1C" w:rsidR="009963C6" w:rsidRPr="00BA76D4" w:rsidRDefault="009963C6" w:rsidP="00287E18">
      <w:pPr>
        <w:pStyle w:val="CBDNormalNumber"/>
        <w:numPr>
          <w:ilvl w:val="2"/>
          <w:numId w:val="86"/>
        </w:numPr>
        <w:rPr>
          <w:lang w:val="fr-FR"/>
        </w:rPr>
      </w:pPr>
      <w:r>
        <w:rPr>
          <w:lang w:val="fr-FR"/>
        </w:rPr>
        <w:t>Des informations sur les connaissances, innovations, pratiques et technologies traditionnelles pertinentes des peuples autochtones et communautés locales qui sont mises à disposition avec leur consentement préalable, donné librement et en connaissance de cause, telles que recueillies en réponse à la notification n</w:t>
      </w:r>
      <w:r>
        <w:rPr>
          <w:vertAlign w:val="superscript"/>
          <w:lang w:val="fr-FR"/>
        </w:rPr>
        <w:t>o</w:t>
      </w:r>
      <w:r>
        <w:rPr>
          <w:lang w:val="fr-FR"/>
        </w:rPr>
        <w:t> </w:t>
      </w:r>
      <w:hyperlink r:id="rId37" w:history="1">
        <w:r w:rsidRPr="00BA76D4">
          <w:rPr>
            <w:rStyle w:val="Hyperlink"/>
            <w:lang w:val="fr-FR"/>
          </w:rPr>
          <w:t>2025-099</w:t>
        </w:r>
      </w:hyperlink>
      <w:r w:rsidRPr="00BA76D4">
        <w:rPr>
          <w:rStyle w:val="FootnoteReference"/>
          <w:lang w:val="fr-FR"/>
        </w:rPr>
        <w:footnoteReference w:id="13"/>
      </w:r>
      <w:r w:rsidR="00C02761" w:rsidRPr="00455754">
        <w:rPr>
          <w:lang w:val="fr-FR"/>
        </w:rPr>
        <w:t>.</w:t>
      </w:r>
    </w:p>
    <w:p w14:paraId="127298DF" w14:textId="77777777" w:rsidR="009963C6" w:rsidRPr="00BA76D4" w:rsidRDefault="009963C6" w:rsidP="00287E18">
      <w:pPr>
        <w:pStyle w:val="Body"/>
        <w:keepNext/>
        <w:spacing w:before="240" w:after="120"/>
        <w:ind w:left="567" w:hanging="567"/>
        <w:rPr>
          <w:lang w:val="fr-FR"/>
        </w:rPr>
      </w:pPr>
      <w:r w:rsidRPr="00BA76D4">
        <w:rPr>
          <w:b/>
          <w:bCs/>
          <w:sz w:val="28"/>
          <w:szCs w:val="28"/>
          <w:lang w:val="fr-FR"/>
        </w:rPr>
        <w:t>V.</w:t>
      </w:r>
      <w:r w:rsidRPr="00BA76D4">
        <w:rPr>
          <w:lang w:val="fr-FR"/>
        </w:rPr>
        <w:tab/>
      </w:r>
      <w:r w:rsidRPr="00BA76D4">
        <w:rPr>
          <w:b/>
          <w:bCs/>
          <w:sz w:val="28"/>
          <w:szCs w:val="28"/>
          <w:lang w:val="fr-FR"/>
        </w:rPr>
        <w:t>Recomm</w:t>
      </w:r>
      <w:r>
        <w:rPr>
          <w:b/>
          <w:bCs/>
          <w:sz w:val="28"/>
          <w:szCs w:val="28"/>
          <w:lang w:val="fr-FR"/>
        </w:rPr>
        <w:t>a</w:t>
      </w:r>
      <w:r w:rsidRPr="00BA76D4">
        <w:rPr>
          <w:b/>
          <w:bCs/>
          <w:sz w:val="28"/>
          <w:szCs w:val="28"/>
          <w:lang w:val="fr-FR"/>
        </w:rPr>
        <w:t>ndation</w:t>
      </w:r>
    </w:p>
    <w:p w14:paraId="515F6A6B" w14:textId="759746E6" w:rsidR="009963C6" w:rsidRPr="00BA76D4" w:rsidRDefault="009963C6" w:rsidP="00287E18">
      <w:pPr>
        <w:pStyle w:val="CBDNormalNumber"/>
        <w:keepNext/>
        <w:numPr>
          <w:ilvl w:val="0"/>
          <w:numId w:val="7"/>
        </w:numPr>
        <w:rPr>
          <w:lang w:val="fr-FR"/>
        </w:rPr>
      </w:pPr>
      <w:bookmarkStart w:id="0" w:name="_Hlk216974721"/>
      <w:r w:rsidRPr="00BC23A8">
        <w:rPr>
          <w:lang w:val="fr-FR"/>
        </w:rPr>
        <w:t xml:space="preserve">L’Organe subsidiaire </w:t>
      </w:r>
      <w:r>
        <w:rPr>
          <w:lang w:val="fr-FR"/>
        </w:rPr>
        <w:t xml:space="preserve">chargé de </w:t>
      </w:r>
      <w:r w:rsidR="00C576AA">
        <w:rPr>
          <w:lang w:val="fr-FR"/>
        </w:rPr>
        <w:t>l’application</w:t>
      </w:r>
      <w:r>
        <w:rPr>
          <w:lang w:val="fr-FR"/>
        </w:rPr>
        <w:t xml:space="preserve"> </w:t>
      </w:r>
      <w:bookmarkEnd w:id="0"/>
      <w:r w:rsidRPr="00BC23A8">
        <w:rPr>
          <w:lang w:val="fr-FR"/>
        </w:rPr>
        <w:t>souhaitera peut-être adopter une recommandation sur le modèle suivant</w:t>
      </w:r>
      <w:r>
        <w:rPr>
          <w:lang w:val="fr-FR"/>
        </w:rPr>
        <w:t> </w:t>
      </w:r>
      <w:r w:rsidRPr="00BA76D4">
        <w:rPr>
          <w:lang w:val="fr-FR"/>
        </w:rPr>
        <w:t>:</w:t>
      </w:r>
    </w:p>
    <w:p w14:paraId="548268AE" w14:textId="26300000" w:rsidR="009963C6" w:rsidRPr="00BA76D4" w:rsidRDefault="009963C6" w:rsidP="00287E18">
      <w:pPr>
        <w:pStyle w:val="Body"/>
        <w:keepNext/>
        <w:spacing w:after="120"/>
        <w:ind w:left="567" w:firstLine="567"/>
        <w:rPr>
          <w:lang w:val="fr-FR"/>
        </w:rPr>
      </w:pPr>
      <w:r w:rsidRPr="00BC23A8">
        <w:rPr>
          <w:i/>
          <w:iCs/>
          <w:lang w:val="fr-FR"/>
        </w:rPr>
        <w:t xml:space="preserve">L’Organe subsidiaire chargé de </w:t>
      </w:r>
      <w:r w:rsidR="00C576AA">
        <w:rPr>
          <w:i/>
          <w:iCs/>
          <w:lang w:val="fr-FR"/>
        </w:rPr>
        <w:t>l’application</w:t>
      </w:r>
      <w:r w:rsidRPr="00BA76D4">
        <w:rPr>
          <w:lang w:val="fr-FR"/>
        </w:rPr>
        <w:t>,</w:t>
      </w:r>
    </w:p>
    <w:p w14:paraId="29F6C4F0" w14:textId="77777777" w:rsidR="009963C6" w:rsidRPr="00BA76D4" w:rsidRDefault="009963C6" w:rsidP="00287E18">
      <w:pPr>
        <w:pStyle w:val="CBDDesicionText"/>
        <w:tabs>
          <w:tab w:val="clear" w:pos="1134"/>
        </w:tabs>
        <w:ind w:left="567"/>
        <w:rPr>
          <w:lang w:val="fr-FR"/>
        </w:rPr>
      </w:pPr>
      <w:r w:rsidRPr="00BA76D4">
        <w:rPr>
          <w:lang w:val="fr-FR"/>
        </w:rPr>
        <w:tab/>
      </w:r>
      <w:r>
        <w:rPr>
          <w:i/>
          <w:iCs/>
          <w:lang w:val="fr-FR"/>
        </w:rPr>
        <w:t>Rappelant</w:t>
      </w:r>
      <w:r w:rsidRPr="00BA76D4">
        <w:rPr>
          <w:lang w:val="fr-FR"/>
        </w:rPr>
        <w:t xml:space="preserve"> </w:t>
      </w:r>
      <w:r>
        <w:rPr>
          <w:lang w:val="fr-FR"/>
        </w:rPr>
        <w:t xml:space="preserve">les </w:t>
      </w:r>
      <w:r w:rsidRPr="00BA76D4">
        <w:rPr>
          <w:lang w:val="fr-FR"/>
        </w:rPr>
        <w:t>d</w:t>
      </w:r>
      <w:r>
        <w:rPr>
          <w:lang w:val="fr-FR"/>
        </w:rPr>
        <w:t>é</w:t>
      </w:r>
      <w:r w:rsidRPr="00BA76D4">
        <w:rPr>
          <w:lang w:val="fr-FR"/>
        </w:rPr>
        <w:t>cisions</w:t>
      </w:r>
      <w:r>
        <w:rPr>
          <w:lang w:val="fr-FR"/>
        </w:rPr>
        <w:t> </w:t>
      </w:r>
      <w:hyperlink r:id="rId38" w:history="1">
        <w:r w:rsidRPr="00BA76D4">
          <w:rPr>
            <w:rStyle w:val="Hyperlink"/>
            <w:lang w:val="fr-FR"/>
          </w:rPr>
          <w:t>15/6</w:t>
        </w:r>
      </w:hyperlink>
      <w:r w:rsidRPr="00BA76D4">
        <w:rPr>
          <w:lang w:val="fr-FR"/>
        </w:rPr>
        <w:t xml:space="preserve"> </w:t>
      </w:r>
      <w:r>
        <w:rPr>
          <w:lang w:val="fr-FR"/>
        </w:rPr>
        <w:t>du 19 décembre </w:t>
      </w:r>
      <w:r w:rsidRPr="00BA76D4">
        <w:rPr>
          <w:lang w:val="fr-FR"/>
        </w:rPr>
        <w:t xml:space="preserve">2022 </w:t>
      </w:r>
      <w:r>
        <w:rPr>
          <w:lang w:val="fr-FR"/>
        </w:rPr>
        <w:t>et</w:t>
      </w:r>
      <w:r w:rsidRPr="00BA76D4">
        <w:rPr>
          <w:lang w:val="fr-FR"/>
        </w:rPr>
        <w:t xml:space="preserve"> </w:t>
      </w:r>
      <w:hyperlink r:id="rId39" w:history="1">
        <w:r w:rsidRPr="00BA76D4">
          <w:rPr>
            <w:rStyle w:val="Hyperlink"/>
            <w:lang w:val="fr-FR"/>
          </w:rPr>
          <w:t>16/32</w:t>
        </w:r>
      </w:hyperlink>
      <w:r w:rsidRPr="00BA76D4">
        <w:rPr>
          <w:lang w:val="fr-FR"/>
        </w:rPr>
        <w:t xml:space="preserve"> </w:t>
      </w:r>
      <w:r>
        <w:rPr>
          <w:lang w:val="fr-FR"/>
        </w:rPr>
        <w:t>du 27 février </w:t>
      </w:r>
      <w:r w:rsidRPr="00BA76D4">
        <w:rPr>
          <w:lang w:val="fr-FR"/>
        </w:rPr>
        <w:t xml:space="preserve">2025 </w:t>
      </w:r>
      <w:r>
        <w:rPr>
          <w:lang w:val="fr-FR"/>
        </w:rPr>
        <w:t>de la</w:t>
      </w:r>
      <w:r w:rsidRPr="00BA76D4">
        <w:rPr>
          <w:lang w:val="fr-FR"/>
        </w:rPr>
        <w:t xml:space="preserve"> Conf</w:t>
      </w:r>
      <w:r>
        <w:rPr>
          <w:lang w:val="fr-FR"/>
        </w:rPr>
        <w:t>é</w:t>
      </w:r>
      <w:r w:rsidRPr="00BA76D4">
        <w:rPr>
          <w:lang w:val="fr-FR"/>
        </w:rPr>
        <w:t xml:space="preserve">rence </w:t>
      </w:r>
      <w:r>
        <w:rPr>
          <w:lang w:val="fr-FR"/>
        </w:rPr>
        <w:t>des</w:t>
      </w:r>
      <w:r w:rsidRPr="00BA76D4">
        <w:rPr>
          <w:lang w:val="fr-FR"/>
        </w:rPr>
        <w:t xml:space="preserve"> Parties </w:t>
      </w:r>
      <w:r>
        <w:rPr>
          <w:lang w:val="fr-FR"/>
        </w:rPr>
        <w:t>à la</w:t>
      </w:r>
      <w:r w:rsidRPr="00BA76D4">
        <w:rPr>
          <w:lang w:val="fr-FR"/>
        </w:rPr>
        <w:t xml:space="preserve"> Convention </w:t>
      </w:r>
      <w:r>
        <w:rPr>
          <w:lang w:val="fr-FR"/>
        </w:rPr>
        <w:t>sur la diversité biologique</w:t>
      </w:r>
      <w:r w:rsidRPr="00BA76D4">
        <w:rPr>
          <w:rStyle w:val="FootnoteReference"/>
          <w:lang w:val="fr-FR"/>
        </w:rPr>
        <w:footnoteReference w:id="14"/>
      </w:r>
      <w:r>
        <w:rPr>
          <w:lang w:val="fr-FR"/>
        </w:rPr>
        <w:t>,</w:t>
      </w:r>
    </w:p>
    <w:p w14:paraId="7AEDE9F9" w14:textId="35828C81" w:rsidR="009963C6" w:rsidRPr="00BA76D4" w:rsidRDefault="009963C6" w:rsidP="00287E18">
      <w:pPr>
        <w:pStyle w:val="CBDDesicionText"/>
        <w:tabs>
          <w:tab w:val="clear" w:pos="1134"/>
        </w:tabs>
        <w:ind w:left="567"/>
        <w:rPr>
          <w:lang w:val="fr-FR"/>
        </w:rPr>
      </w:pPr>
      <w:r w:rsidRPr="00BA76D4">
        <w:rPr>
          <w:lang w:val="fr-FR"/>
        </w:rPr>
        <w:t>1.</w:t>
      </w:r>
      <w:r w:rsidRPr="00BA76D4">
        <w:rPr>
          <w:lang w:val="fr-FR"/>
        </w:rPr>
        <w:tab/>
      </w:r>
      <w:r>
        <w:rPr>
          <w:i/>
          <w:iCs/>
          <w:lang w:val="fr-FR"/>
        </w:rPr>
        <w:t>Accueille avec satisfaction</w:t>
      </w:r>
      <w:r w:rsidRPr="00BA76D4">
        <w:rPr>
          <w:lang w:val="fr-FR"/>
        </w:rPr>
        <w:t xml:space="preserve"> </w:t>
      </w:r>
      <w:r>
        <w:rPr>
          <w:lang w:val="fr-FR"/>
        </w:rPr>
        <w:t xml:space="preserve">le fait que de nombreuses Parties </w:t>
      </w:r>
      <w:r w:rsidR="00C576AA">
        <w:rPr>
          <w:lang w:val="fr-FR"/>
        </w:rPr>
        <w:t>aient</w:t>
      </w:r>
      <w:r>
        <w:rPr>
          <w:lang w:val="fr-FR"/>
        </w:rPr>
        <w:t xml:space="preserve"> soumis leurs stratégies et plans d’action nationaux pour la biodiversité ainsi que leurs cibles nationales, mais note avec inquiétude que nombre d’autres Parties ne </w:t>
      </w:r>
      <w:r w:rsidR="00436070">
        <w:rPr>
          <w:lang w:val="fr-FR"/>
        </w:rPr>
        <w:t>l’ont</w:t>
      </w:r>
      <w:r>
        <w:rPr>
          <w:lang w:val="fr-FR"/>
        </w:rPr>
        <w:t xml:space="preserve"> pas encore fait ;</w:t>
      </w:r>
    </w:p>
    <w:p w14:paraId="1435FDE8" w14:textId="77777777" w:rsidR="009963C6" w:rsidRPr="00BA76D4" w:rsidRDefault="009963C6" w:rsidP="00287E18">
      <w:pPr>
        <w:pStyle w:val="CBDDesicionText"/>
        <w:tabs>
          <w:tab w:val="clear" w:pos="1134"/>
        </w:tabs>
        <w:ind w:left="567"/>
        <w:rPr>
          <w:lang w:val="fr-FR"/>
        </w:rPr>
      </w:pPr>
      <w:r w:rsidRPr="00BA76D4">
        <w:rPr>
          <w:lang w:val="fr-FR"/>
        </w:rPr>
        <w:t>2.</w:t>
      </w:r>
      <w:r w:rsidRPr="00BA76D4">
        <w:rPr>
          <w:lang w:val="fr-FR"/>
        </w:rPr>
        <w:tab/>
      </w:r>
      <w:r w:rsidRPr="00BA76D4">
        <w:rPr>
          <w:i/>
          <w:iCs/>
          <w:lang w:val="fr-FR"/>
        </w:rPr>
        <w:t>Encourage</w:t>
      </w:r>
      <w:r w:rsidRPr="00BA76D4">
        <w:rPr>
          <w:lang w:val="fr-FR"/>
        </w:rPr>
        <w:t xml:space="preserve"> </w:t>
      </w:r>
      <w:r>
        <w:rPr>
          <w:lang w:val="fr-FR"/>
        </w:rPr>
        <w:t xml:space="preserve">les </w:t>
      </w:r>
      <w:r w:rsidRPr="00BA76D4">
        <w:rPr>
          <w:lang w:val="fr-FR"/>
        </w:rPr>
        <w:t xml:space="preserve">Parties </w:t>
      </w:r>
      <w:r>
        <w:rPr>
          <w:lang w:val="fr-FR"/>
        </w:rPr>
        <w:t>qui ne l’ont pas encore fait de soumettre leurs</w:t>
      </w:r>
      <w:r w:rsidRPr="00BC23A8">
        <w:rPr>
          <w:lang w:val="fr-FR"/>
        </w:rPr>
        <w:t xml:space="preserve"> </w:t>
      </w:r>
      <w:r>
        <w:rPr>
          <w:lang w:val="fr-FR"/>
        </w:rPr>
        <w:t>stratégies et plans d’action nationaux pour la biodiversité ainsi que leurs cibles nationales le plus rapidement possible ;</w:t>
      </w:r>
    </w:p>
    <w:p w14:paraId="765A57EA" w14:textId="77777777" w:rsidR="009963C6" w:rsidRPr="00BA76D4" w:rsidRDefault="009963C6" w:rsidP="00287E18">
      <w:pPr>
        <w:pStyle w:val="CBDDesicionText"/>
        <w:tabs>
          <w:tab w:val="clear" w:pos="1134"/>
        </w:tabs>
        <w:ind w:left="567"/>
        <w:rPr>
          <w:lang w:val="fr-FR"/>
        </w:rPr>
      </w:pPr>
      <w:r w:rsidRPr="00BA76D4">
        <w:rPr>
          <w:lang w:val="fr-FR"/>
        </w:rPr>
        <w:t>3.</w:t>
      </w:r>
      <w:r w:rsidRPr="00BA76D4">
        <w:rPr>
          <w:lang w:val="fr-FR"/>
        </w:rPr>
        <w:tab/>
      </w:r>
      <w:r>
        <w:rPr>
          <w:i/>
          <w:iCs/>
          <w:lang w:val="fr-FR"/>
        </w:rPr>
        <w:t>Prie instamment</w:t>
      </w:r>
      <w:r w:rsidRPr="00BA76D4">
        <w:rPr>
          <w:i/>
          <w:iCs/>
          <w:lang w:val="fr-FR"/>
        </w:rPr>
        <w:t xml:space="preserve"> </w:t>
      </w:r>
      <w:r>
        <w:rPr>
          <w:lang w:val="fr-FR"/>
        </w:rPr>
        <w:t xml:space="preserve">les </w:t>
      </w:r>
      <w:r w:rsidRPr="00BA76D4">
        <w:rPr>
          <w:lang w:val="fr-FR"/>
        </w:rPr>
        <w:t>Parties</w:t>
      </w:r>
      <w:r w:rsidRPr="00BA76D4">
        <w:rPr>
          <w:i/>
          <w:iCs/>
          <w:lang w:val="fr-FR"/>
        </w:rPr>
        <w:t xml:space="preserve"> </w:t>
      </w:r>
      <w:r>
        <w:rPr>
          <w:lang w:val="fr-FR"/>
        </w:rPr>
        <w:t>de soumettre leurs septièmes rapports nationaux avant la date butoir du 28 février 2026.</w:t>
      </w:r>
    </w:p>
    <w:p w14:paraId="02EB936A" w14:textId="77777777" w:rsidR="009963C6" w:rsidRPr="00BA76D4" w:rsidRDefault="009963C6" w:rsidP="00287E18">
      <w:pPr>
        <w:rPr>
          <w:lang w:val="fr-FR"/>
        </w:rPr>
      </w:pPr>
      <w:r w:rsidRPr="00BA76D4">
        <w:rPr>
          <w:lang w:val="fr-FR"/>
        </w:rPr>
        <w:br w:type="page"/>
      </w:r>
    </w:p>
    <w:p w14:paraId="2282F019" w14:textId="77777777" w:rsidR="009963C6" w:rsidRPr="00BA76D4" w:rsidRDefault="009963C6" w:rsidP="00287E18">
      <w:pPr>
        <w:rPr>
          <w:lang w:val="fr-FR"/>
        </w:rPr>
        <w:sectPr w:rsidR="009963C6" w:rsidRPr="00BA76D4" w:rsidSect="009963C6">
          <w:headerReference w:type="even" r:id="rId40"/>
          <w:headerReference w:type="default" r:id="rId41"/>
          <w:footerReference w:type="even" r:id="rId42"/>
          <w:footerReference w:type="default" r:id="rId43"/>
          <w:pgSz w:w="12240" w:h="15840"/>
          <w:pgMar w:top="1134" w:right="1440" w:bottom="1134" w:left="1440" w:header="709" w:footer="709" w:gutter="0"/>
          <w:cols w:space="708"/>
          <w:titlePg/>
          <w:docGrid w:linePitch="360"/>
        </w:sectPr>
      </w:pPr>
    </w:p>
    <w:p w14:paraId="1441B778" w14:textId="77777777" w:rsidR="009963C6" w:rsidRPr="00BA76D4" w:rsidRDefault="009963C6" w:rsidP="00287E18">
      <w:pPr>
        <w:pStyle w:val="CBDDesicionAnnex"/>
        <w:rPr>
          <w:lang w:val="fr-FR"/>
        </w:rPr>
      </w:pPr>
      <w:r w:rsidRPr="00BA76D4">
        <w:rPr>
          <w:lang w:val="fr-FR"/>
        </w:rPr>
        <w:lastRenderedPageBreak/>
        <w:t>Annex</w:t>
      </w:r>
      <w:r>
        <w:rPr>
          <w:lang w:val="fr-FR"/>
        </w:rPr>
        <w:t>e</w:t>
      </w:r>
    </w:p>
    <w:p w14:paraId="38282C8B" w14:textId="2DF8DD9A" w:rsidR="009963C6" w:rsidRPr="00BA76D4" w:rsidRDefault="009963C6" w:rsidP="00287E18">
      <w:pPr>
        <w:pStyle w:val="CBDDesicionAnnex"/>
        <w:rPr>
          <w:lang w:val="fr-FR"/>
        </w:rPr>
      </w:pPr>
      <w:r>
        <w:rPr>
          <w:lang w:val="fr-FR"/>
        </w:rPr>
        <w:t>Résumé des cibles nationales soumises par les Parties</w:t>
      </w:r>
      <w:r w:rsidR="002D4A43">
        <w:rPr>
          <w:lang w:val="fr-FR"/>
        </w:rPr>
        <w:t xml:space="preserve"> et</w:t>
      </w:r>
      <w:r>
        <w:rPr>
          <w:lang w:val="fr-FR"/>
        </w:rPr>
        <w:t xml:space="preserve"> portant sur les cibles du Cadre mondial de la biodiversité de Kunming-Montréal</w:t>
      </w:r>
    </w:p>
    <w:tbl>
      <w:tblPr>
        <w:tblW w:w="13497" w:type="dxa"/>
        <w:tblInd w:w="5" w:type="dxa"/>
        <w:tblLayout w:type="fixed"/>
        <w:tblLook w:val="04A0" w:firstRow="1" w:lastRow="0" w:firstColumn="1" w:lastColumn="0" w:noHBand="0" w:noVBand="1"/>
      </w:tblPr>
      <w:tblGrid>
        <w:gridCol w:w="983"/>
        <w:gridCol w:w="6257"/>
        <w:gridCol w:w="6257"/>
      </w:tblGrid>
      <w:tr w:rsidR="00BE2389" w:rsidRPr="006532F2" w14:paraId="6E95E0E9" w14:textId="77777777" w:rsidTr="00056C66">
        <w:trPr>
          <w:tblHeader/>
        </w:trPr>
        <w:tc>
          <w:tcPr>
            <w:tcW w:w="983" w:type="dxa"/>
            <w:tcBorders>
              <w:top w:val="single" w:sz="4" w:space="0" w:color="auto"/>
              <w:left w:val="single" w:sz="4" w:space="0" w:color="auto"/>
              <w:bottom w:val="single" w:sz="4" w:space="0" w:color="auto"/>
            </w:tcBorders>
          </w:tcPr>
          <w:p w14:paraId="74B561F1" w14:textId="307CFF17" w:rsidR="008E09C0" w:rsidRPr="006532F2" w:rsidRDefault="006532F2" w:rsidP="00056C66">
            <w:pPr>
              <w:pStyle w:val="CBDTableNormal"/>
              <w:rPr>
                <w:i/>
                <w:iCs/>
                <w:lang w:val="fr-FR"/>
              </w:rPr>
            </w:pPr>
            <w:r w:rsidRPr="006532F2">
              <w:rPr>
                <w:i/>
                <w:iCs/>
                <w:lang w:val="fr-FR"/>
              </w:rPr>
              <w:t>Cible mondiale</w:t>
            </w:r>
          </w:p>
        </w:tc>
        <w:tc>
          <w:tcPr>
            <w:tcW w:w="6257" w:type="dxa"/>
            <w:tcBorders>
              <w:top w:val="single" w:sz="4" w:space="0" w:color="auto"/>
              <w:left w:val="single" w:sz="4" w:space="0" w:color="auto"/>
              <w:bottom w:val="single" w:sz="4" w:space="0" w:color="auto"/>
              <w:right w:val="single" w:sz="4" w:space="0" w:color="auto"/>
            </w:tcBorders>
          </w:tcPr>
          <w:p w14:paraId="6D7B5176" w14:textId="79409744" w:rsidR="008E09C0" w:rsidRPr="006532F2" w:rsidRDefault="006532F2" w:rsidP="00056C66">
            <w:pPr>
              <w:pStyle w:val="CBDTableNormal"/>
              <w:rPr>
                <w:i/>
                <w:iCs/>
                <w:lang w:val="fr-FR"/>
              </w:rPr>
            </w:pPr>
            <w:r>
              <w:rPr>
                <w:i/>
                <w:iCs/>
                <w:lang w:val="fr-FR"/>
              </w:rPr>
              <w:t>Statistiques</w:t>
            </w:r>
            <w:r w:rsidR="008E09C0" w:rsidRPr="006532F2">
              <w:rPr>
                <w:vertAlign w:val="superscript"/>
                <w:lang w:val="fr-FR"/>
              </w:rPr>
              <w:footnoteReference w:id="15"/>
            </w:r>
          </w:p>
        </w:tc>
        <w:tc>
          <w:tcPr>
            <w:tcW w:w="6257" w:type="dxa"/>
            <w:tcBorders>
              <w:top w:val="single" w:sz="4" w:space="0" w:color="auto"/>
              <w:left w:val="nil"/>
              <w:bottom w:val="single" w:sz="4" w:space="0" w:color="auto"/>
              <w:right w:val="single" w:sz="4" w:space="0" w:color="auto"/>
            </w:tcBorders>
            <w:hideMark/>
          </w:tcPr>
          <w:p w14:paraId="2EF0FFE6" w14:textId="6976766D" w:rsidR="008E09C0" w:rsidRPr="006532F2" w:rsidRDefault="006532F2" w:rsidP="00056C66">
            <w:pPr>
              <w:pStyle w:val="CBDTableNormal"/>
              <w:rPr>
                <w:i/>
                <w:iCs/>
                <w:lang w:val="fr-FR"/>
              </w:rPr>
            </w:pPr>
            <w:r>
              <w:rPr>
                <w:i/>
                <w:iCs/>
                <w:lang w:val="fr-FR"/>
              </w:rPr>
              <w:t>Résumé</w:t>
            </w:r>
            <w:r w:rsidR="008E09C0" w:rsidRPr="006532F2">
              <w:rPr>
                <w:vertAlign w:val="superscript"/>
                <w:lang w:val="fr-FR"/>
              </w:rPr>
              <w:footnoteReference w:id="16"/>
            </w:r>
          </w:p>
        </w:tc>
      </w:tr>
      <w:tr w:rsidR="00BE2389" w:rsidRPr="00906F1F" w14:paraId="554FB463" w14:textId="77777777" w:rsidTr="004F2687">
        <w:tc>
          <w:tcPr>
            <w:tcW w:w="983" w:type="dxa"/>
            <w:tcBorders>
              <w:top w:val="single" w:sz="4" w:space="0" w:color="auto"/>
              <w:left w:val="single" w:sz="4" w:space="0" w:color="auto"/>
              <w:bottom w:val="single" w:sz="4" w:space="0" w:color="auto"/>
            </w:tcBorders>
          </w:tcPr>
          <w:p w14:paraId="06E239FE" w14:textId="77777777" w:rsidR="008E09C0" w:rsidRPr="006532F2" w:rsidRDefault="008E09C0" w:rsidP="00056C66">
            <w:pPr>
              <w:pStyle w:val="CBDTableNormal"/>
              <w:rPr>
                <w:lang w:val="fr-FR"/>
              </w:rPr>
            </w:pPr>
            <w:r w:rsidRPr="006532F2">
              <w:rPr>
                <w:lang w:val="fr-FR"/>
              </w:rPr>
              <w:t>1</w:t>
            </w:r>
          </w:p>
        </w:tc>
        <w:tc>
          <w:tcPr>
            <w:tcW w:w="6257" w:type="dxa"/>
            <w:tcBorders>
              <w:top w:val="nil"/>
              <w:left w:val="single" w:sz="4" w:space="0" w:color="auto"/>
              <w:bottom w:val="single" w:sz="4" w:space="0" w:color="auto"/>
              <w:right w:val="single" w:sz="4" w:space="0" w:color="auto"/>
            </w:tcBorders>
          </w:tcPr>
          <w:p w14:paraId="2FD775C1" w14:textId="20F56F00" w:rsidR="008E09C0" w:rsidRPr="006532F2" w:rsidRDefault="000B5131" w:rsidP="00056C66">
            <w:pPr>
              <w:pStyle w:val="CBDTableNormal"/>
              <w:tabs>
                <w:tab w:val="clear" w:pos="567"/>
                <w:tab w:val="left" w:pos="454"/>
              </w:tabs>
              <w:rPr>
                <w:lang w:val="fr-FR"/>
              </w:rPr>
            </w:pPr>
            <w:r w:rsidRPr="006532F2">
              <w:rPr>
                <w:lang w:val="fr-FR"/>
              </w:rPr>
              <w:t>a)</w:t>
            </w:r>
            <w:r w:rsidRPr="006532F2">
              <w:rPr>
                <w:lang w:val="fr-FR"/>
              </w:rPr>
              <w:tab/>
            </w:r>
            <w:r w:rsidR="00391CE1">
              <w:rPr>
                <w:lang w:val="fr-FR"/>
              </w:rPr>
              <w:t>Cent</w:t>
            </w:r>
            <w:r w:rsidR="00DA2CF5">
              <w:rPr>
                <w:lang w:val="fr-FR"/>
              </w:rPr>
              <w:t>-</w:t>
            </w:r>
            <w:r w:rsidR="00391CE1">
              <w:rPr>
                <w:lang w:val="fr-FR"/>
              </w:rPr>
              <w:t xml:space="preserve">vingt-et-une Parties ont soumis un total de 393 cibles nationales </w:t>
            </w:r>
            <w:r w:rsidR="00A84CC8">
              <w:rPr>
                <w:lang w:val="fr-FR"/>
              </w:rPr>
              <w:t>relatives à</w:t>
            </w:r>
            <w:r w:rsidR="00391CE1">
              <w:rPr>
                <w:lang w:val="fr-FR"/>
              </w:rPr>
              <w:t xml:space="preserve"> la Cible 1, tandis que 75 Parties n’ont pas soumis de cible</w:t>
            </w:r>
            <w:r w:rsidR="00A84CC8">
              <w:rPr>
                <w:lang w:val="fr-FR"/>
              </w:rPr>
              <w:t> </w:t>
            </w:r>
            <w:r w:rsidR="00391CE1">
              <w:rPr>
                <w:lang w:val="fr-FR"/>
              </w:rPr>
              <w:t>;</w:t>
            </w:r>
          </w:p>
          <w:p w14:paraId="77CD3497" w14:textId="1DFA4D64" w:rsidR="008E09C0" w:rsidRPr="006532F2" w:rsidRDefault="000B5131" w:rsidP="00056C66">
            <w:pPr>
              <w:pStyle w:val="CBDTableNormal"/>
              <w:tabs>
                <w:tab w:val="clear" w:pos="567"/>
                <w:tab w:val="left" w:pos="454"/>
              </w:tabs>
              <w:rPr>
                <w:lang w:val="fr-FR"/>
              </w:rPr>
            </w:pPr>
            <w:r w:rsidRPr="006532F2">
              <w:rPr>
                <w:lang w:val="fr-FR"/>
              </w:rPr>
              <w:t>b)</w:t>
            </w:r>
            <w:r w:rsidRPr="006532F2">
              <w:rPr>
                <w:lang w:val="fr-FR"/>
              </w:rPr>
              <w:tab/>
            </w:r>
            <w:r w:rsidR="00391CE1">
              <w:rPr>
                <w:lang w:val="fr-FR"/>
              </w:rPr>
              <w:t>Soixante-six pour</w:t>
            </w:r>
            <w:r w:rsidR="00415569">
              <w:rPr>
                <w:lang w:val="fr-FR"/>
              </w:rPr>
              <w:t xml:space="preserve"> </w:t>
            </w:r>
            <w:r w:rsidR="00391CE1">
              <w:rPr>
                <w:lang w:val="fr-FR"/>
              </w:rPr>
              <w:t xml:space="preserve">cent des Parties ont rapporté disposer d’au moins une cible nationale </w:t>
            </w:r>
            <w:r w:rsidR="0053670B">
              <w:rPr>
                <w:lang w:val="fr-FR"/>
              </w:rPr>
              <w:t>dont</w:t>
            </w:r>
            <w:r w:rsidR="00391CE1">
              <w:rPr>
                <w:lang w:val="fr-FR"/>
              </w:rPr>
              <w:t xml:space="preserve"> </w:t>
            </w:r>
            <w:r w:rsidR="0053670B">
              <w:rPr>
                <w:lang w:val="fr-FR"/>
              </w:rPr>
              <w:t>l’</w:t>
            </w:r>
            <w:r w:rsidR="00391CE1">
              <w:rPr>
                <w:lang w:val="fr-FR"/>
              </w:rPr>
              <w:t>alignement sur la Cible 1</w:t>
            </w:r>
            <w:r w:rsidR="0053670B">
              <w:rPr>
                <w:lang w:val="fr-FR"/>
              </w:rPr>
              <w:t xml:space="preserve"> était élevé</w:t>
            </w:r>
            <w:r w:rsidR="00391CE1">
              <w:rPr>
                <w:lang w:val="fr-FR"/>
              </w:rPr>
              <w:t>. Pour 26 pour</w:t>
            </w:r>
            <w:r w:rsidR="00415569">
              <w:rPr>
                <w:lang w:val="fr-FR"/>
              </w:rPr>
              <w:t xml:space="preserve"> cent</w:t>
            </w:r>
            <w:r w:rsidR="00391CE1">
              <w:rPr>
                <w:lang w:val="fr-FR"/>
              </w:rPr>
              <w:t xml:space="preserve"> des Parties, le plus haut niveau d’alignement d’une cible nationale était modéré ou faible, tandis que 7 pour</w:t>
            </w:r>
            <w:r w:rsidR="00415569">
              <w:rPr>
                <w:lang w:val="fr-FR"/>
              </w:rPr>
              <w:t xml:space="preserve"> cent</w:t>
            </w:r>
            <w:r w:rsidR="00391CE1">
              <w:rPr>
                <w:lang w:val="fr-FR"/>
              </w:rPr>
              <w:t xml:space="preserve"> des Parties n’ont rien rapporté en matière d’alignement ;</w:t>
            </w:r>
          </w:p>
          <w:p w14:paraId="16679000" w14:textId="0CB0816F" w:rsidR="008E09C0" w:rsidRPr="006532F2" w:rsidRDefault="000B5131" w:rsidP="00056C66">
            <w:pPr>
              <w:pStyle w:val="CBDTableNormal"/>
              <w:tabs>
                <w:tab w:val="clear" w:pos="567"/>
                <w:tab w:val="left" w:pos="454"/>
              </w:tabs>
              <w:rPr>
                <w:lang w:val="fr-FR"/>
              </w:rPr>
            </w:pPr>
            <w:r w:rsidRPr="006532F2">
              <w:rPr>
                <w:lang w:val="fr-FR"/>
              </w:rPr>
              <w:t>c)</w:t>
            </w:r>
            <w:r w:rsidRPr="006532F2">
              <w:rPr>
                <w:lang w:val="fr-FR"/>
              </w:rPr>
              <w:tab/>
            </w:r>
            <w:r w:rsidR="00391CE1">
              <w:rPr>
                <w:lang w:val="fr-FR"/>
              </w:rPr>
              <w:t>Trente-sept pour</w:t>
            </w:r>
            <w:r w:rsidR="00415569">
              <w:rPr>
                <w:lang w:val="fr-FR"/>
              </w:rPr>
              <w:t xml:space="preserve"> cent</w:t>
            </w:r>
            <w:r w:rsidR="00391CE1">
              <w:rPr>
                <w:lang w:val="fr-FR"/>
              </w:rPr>
              <w:t xml:space="preserve"> des Parties ont transmis des informations sur les moyens de mise en œuvre relatifs à la cible. Parmi ces Parties, 84 pour</w:t>
            </w:r>
            <w:r w:rsidR="00415569">
              <w:rPr>
                <w:lang w:val="fr-FR"/>
              </w:rPr>
              <w:t xml:space="preserve"> cent</w:t>
            </w:r>
            <w:r w:rsidR="00391CE1">
              <w:rPr>
                <w:lang w:val="fr-FR"/>
              </w:rPr>
              <w:t xml:space="preserve"> ont indiqué que des moyens de mise en œuvre supplémentaires étaient nécessaires ;</w:t>
            </w:r>
          </w:p>
          <w:p w14:paraId="1E0C0F51" w14:textId="7093F7C3" w:rsidR="008E09C0" w:rsidRPr="006532F2" w:rsidRDefault="000B5131" w:rsidP="00056C66">
            <w:pPr>
              <w:pStyle w:val="CBDTableNormal"/>
              <w:tabs>
                <w:tab w:val="clear" w:pos="567"/>
                <w:tab w:val="left" w:pos="454"/>
              </w:tabs>
              <w:rPr>
                <w:lang w:val="fr-FR"/>
              </w:rPr>
            </w:pPr>
            <w:r w:rsidRPr="006532F2">
              <w:rPr>
                <w:lang w:val="fr-FR"/>
              </w:rPr>
              <w:t>d)</w:t>
            </w:r>
            <w:r w:rsidRPr="006532F2">
              <w:rPr>
                <w:lang w:val="fr-FR"/>
              </w:rPr>
              <w:tab/>
            </w:r>
            <w:r w:rsidR="00CF6D99">
              <w:rPr>
                <w:lang w:val="fr-FR"/>
              </w:rPr>
              <w:t>Vingt-huit pour</w:t>
            </w:r>
            <w:r w:rsidR="00415569">
              <w:rPr>
                <w:lang w:val="fr-FR"/>
              </w:rPr>
              <w:t xml:space="preserve"> cent</w:t>
            </w:r>
            <w:r w:rsidR="00CF6D99">
              <w:rPr>
                <w:lang w:val="fr-FR"/>
              </w:rPr>
              <w:t xml:space="preserve"> des Parties ont recensé des indicateurs de composante, 23 pour</w:t>
            </w:r>
            <w:r w:rsidR="00415569">
              <w:rPr>
                <w:lang w:val="fr-FR"/>
              </w:rPr>
              <w:t xml:space="preserve"> cent</w:t>
            </w:r>
            <w:r w:rsidR="00CF6D99">
              <w:rPr>
                <w:lang w:val="fr-FR"/>
              </w:rPr>
              <w:t xml:space="preserve"> des indicateurs complémentaires et 38 pour</w:t>
            </w:r>
            <w:r w:rsidR="00415569">
              <w:rPr>
                <w:lang w:val="fr-FR"/>
              </w:rPr>
              <w:t xml:space="preserve"> cent</w:t>
            </w:r>
            <w:r w:rsidR="00CF6D99">
              <w:rPr>
                <w:lang w:val="fr-FR"/>
              </w:rPr>
              <w:t xml:space="preserve"> des indicateurs nationaux pour la cible.</w:t>
            </w:r>
          </w:p>
        </w:tc>
        <w:tc>
          <w:tcPr>
            <w:tcW w:w="6257" w:type="dxa"/>
            <w:tcBorders>
              <w:top w:val="nil"/>
              <w:left w:val="nil"/>
              <w:bottom w:val="single" w:sz="4" w:space="0" w:color="auto"/>
              <w:right w:val="single" w:sz="4" w:space="0" w:color="auto"/>
            </w:tcBorders>
            <w:hideMark/>
          </w:tcPr>
          <w:p w14:paraId="4FB45C8F" w14:textId="6B33AAFF" w:rsidR="008E09C0" w:rsidRPr="006532F2" w:rsidRDefault="00BE3F0E" w:rsidP="00056C66">
            <w:pPr>
              <w:pStyle w:val="CBDTableNormal"/>
              <w:rPr>
                <w:lang w:val="fr-FR"/>
              </w:rPr>
            </w:pPr>
            <w:r>
              <w:rPr>
                <w:lang w:val="fr-FR"/>
              </w:rPr>
              <w:t xml:space="preserve">Les cibles nationales </w:t>
            </w:r>
            <w:r w:rsidR="00212605">
              <w:rPr>
                <w:lang w:val="fr-FR"/>
              </w:rPr>
              <w:t>définies</w:t>
            </w:r>
            <w:r>
              <w:rPr>
                <w:lang w:val="fr-FR"/>
              </w:rPr>
              <w:t xml:space="preserve"> par les Parties </w:t>
            </w:r>
            <w:r w:rsidR="00212605">
              <w:rPr>
                <w:lang w:val="fr-FR"/>
              </w:rPr>
              <w:t>portaient généralement</w:t>
            </w:r>
            <w:r>
              <w:rPr>
                <w:lang w:val="fr-FR"/>
              </w:rPr>
              <w:t xml:space="preserve"> sur les éléments de la Cible 1 relatifs à la planification spatia</w:t>
            </w:r>
            <w:r w:rsidR="00CF31D3">
              <w:rPr>
                <w:lang w:val="fr-FR"/>
              </w:rPr>
              <w:t>l</w:t>
            </w:r>
            <w:r>
              <w:rPr>
                <w:lang w:val="fr-FR"/>
              </w:rPr>
              <w:t>e</w:t>
            </w:r>
            <w:r w:rsidR="00CF31D3">
              <w:rPr>
                <w:lang w:val="fr-FR"/>
              </w:rPr>
              <w:t xml:space="preserve"> respectueuse de la biodiversité. Les éléments en lien avec l’intégration, les droits des peuples autochtones et communautés locales et les processus participatifs étaient </w:t>
            </w:r>
            <w:r w:rsidR="00212605">
              <w:rPr>
                <w:lang w:val="fr-FR"/>
              </w:rPr>
              <w:t>abordés</w:t>
            </w:r>
            <w:r w:rsidR="00CF31D3">
              <w:rPr>
                <w:lang w:val="fr-FR"/>
              </w:rPr>
              <w:t xml:space="preserve"> dans une moindre mesure. Les mesures politiques communément mentionnées </w:t>
            </w:r>
            <w:r w:rsidR="00B90771">
              <w:rPr>
                <w:lang w:val="fr-FR"/>
              </w:rPr>
              <w:t xml:space="preserve">incluaient : le renforcement de la législation en matière de planification de l’affectation des terres, l’élaboration de stratégies spatiales nationales et la </w:t>
            </w:r>
            <w:r w:rsidR="002102A0">
              <w:rPr>
                <w:lang w:val="fr-FR"/>
              </w:rPr>
              <w:t>promotion</w:t>
            </w:r>
            <w:r w:rsidR="00B90771">
              <w:rPr>
                <w:lang w:val="fr-FR"/>
              </w:rPr>
              <w:t xml:space="preserve"> de la connectivité écologique au moyen de corridors et de réseaux protégés. Certaines Parties intégraient la biodiversité dans les évaluations d’impact environnemental et les réglementations de zonage. L’amélioration des synergies entre processus de planification, la sensibilisation, l’amélioration de l’accès aux systèmes d’informations géographiques, le renforcement des systèmes de suivi, la clarification des rôles et des responsabilités des différents départements et organis</w:t>
            </w:r>
            <w:r w:rsidR="00212605">
              <w:rPr>
                <w:lang w:val="fr-FR"/>
              </w:rPr>
              <w:t>mes</w:t>
            </w:r>
            <w:r w:rsidR="00B90771">
              <w:rPr>
                <w:lang w:val="fr-FR"/>
              </w:rPr>
              <w:t xml:space="preserve"> nationaux, la résolution des questions relatives </w:t>
            </w:r>
            <w:r w:rsidR="00212605">
              <w:rPr>
                <w:lang w:val="fr-FR"/>
              </w:rPr>
              <w:t>à la législation et aux cadres</w:t>
            </w:r>
            <w:r w:rsidR="00B90771">
              <w:rPr>
                <w:lang w:val="fr-FR"/>
              </w:rPr>
              <w:t xml:space="preserve"> </w:t>
            </w:r>
            <w:r w:rsidR="00C56E2D">
              <w:rPr>
                <w:lang w:val="fr-FR"/>
              </w:rPr>
              <w:t>réglementaires et les moyens de nouer un dialogue avec les parties prenantes ont été mentionnés en tant que moyens de mise en œuvre nécessaires.</w:t>
            </w:r>
          </w:p>
        </w:tc>
      </w:tr>
      <w:tr w:rsidR="00BE2389" w:rsidRPr="00906F1F" w14:paraId="4DED1223" w14:textId="77777777" w:rsidTr="004F2687">
        <w:tc>
          <w:tcPr>
            <w:tcW w:w="983" w:type="dxa"/>
            <w:tcBorders>
              <w:top w:val="single" w:sz="4" w:space="0" w:color="auto"/>
              <w:left w:val="single" w:sz="4" w:space="0" w:color="auto"/>
              <w:bottom w:val="single" w:sz="4" w:space="0" w:color="auto"/>
            </w:tcBorders>
          </w:tcPr>
          <w:p w14:paraId="6DC81D04" w14:textId="77777777" w:rsidR="008E09C0" w:rsidRPr="006532F2" w:rsidRDefault="008E09C0" w:rsidP="00056C66">
            <w:pPr>
              <w:pStyle w:val="CBDTableNormal"/>
              <w:rPr>
                <w:lang w:val="fr-FR"/>
              </w:rPr>
            </w:pPr>
            <w:r w:rsidRPr="006532F2">
              <w:rPr>
                <w:lang w:val="fr-FR"/>
              </w:rPr>
              <w:t>2</w:t>
            </w:r>
          </w:p>
        </w:tc>
        <w:tc>
          <w:tcPr>
            <w:tcW w:w="6257" w:type="dxa"/>
            <w:tcBorders>
              <w:top w:val="nil"/>
              <w:left w:val="single" w:sz="4" w:space="0" w:color="auto"/>
              <w:bottom w:val="single" w:sz="4" w:space="0" w:color="auto"/>
              <w:right w:val="single" w:sz="4" w:space="0" w:color="auto"/>
            </w:tcBorders>
          </w:tcPr>
          <w:p w14:paraId="310E279A" w14:textId="02048492" w:rsidR="008E09C0" w:rsidRPr="006532F2" w:rsidRDefault="000B5131" w:rsidP="00056C66">
            <w:pPr>
              <w:pStyle w:val="CBDTableNormal"/>
              <w:tabs>
                <w:tab w:val="clear" w:pos="567"/>
                <w:tab w:val="left" w:pos="454"/>
              </w:tabs>
              <w:rPr>
                <w:lang w:val="fr-FR"/>
              </w:rPr>
            </w:pPr>
            <w:r w:rsidRPr="006532F2">
              <w:rPr>
                <w:lang w:val="fr-FR"/>
              </w:rPr>
              <w:t>a)</w:t>
            </w:r>
            <w:r w:rsidRPr="006532F2">
              <w:rPr>
                <w:lang w:val="fr-FR"/>
              </w:rPr>
              <w:tab/>
            </w:r>
            <w:r w:rsidR="0053670B">
              <w:rPr>
                <w:lang w:val="fr-FR"/>
              </w:rPr>
              <w:t>Cent-vingt-cinq Parties ont soumis un total de 371</w:t>
            </w:r>
            <w:r w:rsidR="002102A0">
              <w:rPr>
                <w:lang w:val="fr-FR"/>
              </w:rPr>
              <w:t> </w:t>
            </w:r>
            <w:r w:rsidR="0053670B">
              <w:rPr>
                <w:lang w:val="fr-FR"/>
              </w:rPr>
              <w:t xml:space="preserve">cibles nationales </w:t>
            </w:r>
            <w:r w:rsidR="00A84CC8">
              <w:rPr>
                <w:lang w:val="fr-FR"/>
              </w:rPr>
              <w:t xml:space="preserve">relatives à </w:t>
            </w:r>
            <w:r w:rsidR="0053670B">
              <w:rPr>
                <w:lang w:val="fr-FR"/>
              </w:rPr>
              <w:t>la Cible 2, tandis que 71 Parties n’ont pas soumis de cible</w:t>
            </w:r>
            <w:r w:rsidR="00A84CC8">
              <w:rPr>
                <w:lang w:val="fr-FR"/>
              </w:rPr>
              <w:t> </w:t>
            </w:r>
            <w:r w:rsidR="0053670B">
              <w:rPr>
                <w:lang w:val="fr-FR"/>
              </w:rPr>
              <w:t>;</w:t>
            </w:r>
          </w:p>
          <w:p w14:paraId="0712103F" w14:textId="0163A0CD" w:rsidR="008E09C0" w:rsidRPr="006532F2" w:rsidRDefault="000B5131" w:rsidP="00056C66">
            <w:pPr>
              <w:pStyle w:val="CBDTableNormal"/>
              <w:tabs>
                <w:tab w:val="clear" w:pos="567"/>
                <w:tab w:val="left" w:pos="454"/>
              </w:tabs>
              <w:rPr>
                <w:lang w:val="fr-FR"/>
              </w:rPr>
            </w:pPr>
            <w:r w:rsidRPr="006532F2">
              <w:rPr>
                <w:lang w:val="fr-FR"/>
              </w:rPr>
              <w:t>b)</w:t>
            </w:r>
            <w:r w:rsidRPr="006532F2">
              <w:rPr>
                <w:lang w:val="fr-FR"/>
              </w:rPr>
              <w:tab/>
            </w:r>
            <w:r w:rsidR="0053670B">
              <w:rPr>
                <w:lang w:val="fr-FR"/>
              </w:rPr>
              <w:t>Soixante-six pour</w:t>
            </w:r>
            <w:r w:rsidR="00415569">
              <w:rPr>
                <w:lang w:val="fr-FR"/>
              </w:rPr>
              <w:t xml:space="preserve"> cent</w:t>
            </w:r>
            <w:r w:rsidR="0053670B">
              <w:rPr>
                <w:lang w:val="fr-FR"/>
              </w:rPr>
              <w:t xml:space="preserve"> des Parties ont rapporté disposer d’au moins une cible nationale dont l’alignement sur la Cible 2 était élevé. Pour 26 pour</w:t>
            </w:r>
            <w:r w:rsidR="00415569">
              <w:rPr>
                <w:lang w:val="fr-FR"/>
              </w:rPr>
              <w:t xml:space="preserve"> cent</w:t>
            </w:r>
            <w:r w:rsidR="0053670B">
              <w:rPr>
                <w:lang w:val="fr-FR"/>
              </w:rPr>
              <w:t xml:space="preserve"> des Parties, le plus haut niveau d’alignement d’une cible nationale était modéré ou faible, tandis que 9</w:t>
            </w:r>
            <w:r w:rsidR="002102A0">
              <w:rPr>
                <w:lang w:val="fr-FR"/>
              </w:rPr>
              <w:t> </w:t>
            </w:r>
            <w:r w:rsidR="0053670B">
              <w:rPr>
                <w:lang w:val="fr-FR"/>
              </w:rPr>
              <w:t>pour</w:t>
            </w:r>
            <w:r w:rsidR="00415569">
              <w:rPr>
                <w:lang w:val="fr-FR"/>
              </w:rPr>
              <w:t xml:space="preserve"> cent</w:t>
            </w:r>
            <w:r w:rsidR="0053670B">
              <w:rPr>
                <w:lang w:val="fr-FR"/>
              </w:rPr>
              <w:t xml:space="preserve"> des Parties n’ont rien rapporté en matière d’alignement ;</w:t>
            </w:r>
          </w:p>
          <w:p w14:paraId="5B05F76F" w14:textId="67BF37C1" w:rsidR="008E09C0" w:rsidRPr="006532F2" w:rsidRDefault="000B5131" w:rsidP="00056C66">
            <w:pPr>
              <w:pStyle w:val="CBDTableNormal"/>
              <w:tabs>
                <w:tab w:val="clear" w:pos="567"/>
                <w:tab w:val="left" w:pos="454"/>
              </w:tabs>
              <w:rPr>
                <w:lang w:val="fr-FR"/>
              </w:rPr>
            </w:pPr>
            <w:r w:rsidRPr="006532F2">
              <w:rPr>
                <w:lang w:val="fr-FR"/>
              </w:rPr>
              <w:t>c)</w:t>
            </w:r>
            <w:r w:rsidRPr="006532F2">
              <w:rPr>
                <w:lang w:val="fr-FR"/>
              </w:rPr>
              <w:tab/>
            </w:r>
            <w:r w:rsidR="00CF698C">
              <w:rPr>
                <w:lang w:val="fr-FR"/>
              </w:rPr>
              <w:t>Dix-huit pour</w:t>
            </w:r>
            <w:r w:rsidR="00415569">
              <w:rPr>
                <w:lang w:val="fr-FR"/>
              </w:rPr>
              <w:t xml:space="preserve"> cent</w:t>
            </w:r>
            <w:r w:rsidR="00CF698C">
              <w:rPr>
                <w:lang w:val="fr-FR"/>
              </w:rPr>
              <w:t>, 17</w:t>
            </w:r>
            <w:r w:rsidR="002102A0">
              <w:rPr>
                <w:lang w:val="fr-FR"/>
              </w:rPr>
              <w:t> </w:t>
            </w:r>
            <w:r w:rsidR="00CF698C">
              <w:rPr>
                <w:lang w:val="fr-FR"/>
              </w:rPr>
              <w:t>pour</w:t>
            </w:r>
            <w:r w:rsidR="00415569">
              <w:rPr>
                <w:lang w:val="fr-FR"/>
              </w:rPr>
              <w:t xml:space="preserve"> cent</w:t>
            </w:r>
            <w:r w:rsidR="00CF698C">
              <w:rPr>
                <w:lang w:val="fr-FR"/>
              </w:rPr>
              <w:t xml:space="preserve"> et 17</w:t>
            </w:r>
            <w:r w:rsidR="002102A0">
              <w:rPr>
                <w:lang w:val="fr-FR"/>
              </w:rPr>
              <w:t> </w:t>
            </w:r>
            <w:r w:rsidR="00CF698C">
              <w:rPr>
                <w:lang w:val="fr-FR"/>
              </w:rPr>
              <w:t>pour</w:t>
            </w:r>
            <w:r w:rsidR="00415569">
              <w:rPr>
                <w:lang w:val="fr-FR"/>
              </w:rPr>
              <w:t xml:space="preserve"> cent</w:t>
            </w:r>
            <w:r w:rsidR="00902907" w:rsidRPr="006532F2">
              <w:rPr>
                <w:lang w:val="fr-FR"/>
              </w:rPr>
              <w:t xml:space="preserve"> </w:t>
            </w:r>
            <w:r w:rsidR="0053670B">
              <w:rPr>
                <w:lang w:val="fr-FR"/>
              </w:rPr>
              <w:t xml:space="preserve">des Parties </w:t>
            </w:r>
            <w:r w:rsidR="00B52EB6">
              <w:rPr>
                <w:lang w:val="fr-FR"/>
              </w:rPr>
              <w:t>avaient</w:t>
            </w:r>
            <w:r w:rsidR="0053670B">
              <w:rPr>
                <w:lang w:val="fr-FR"/>
              </w:rPr>
              <w:t xml:space="preserve"> </w:t>
            </w:r>
            <w:r w:rsidR="00764FC8">
              <w:rPr>
                <w:lang w:val="fr-FR"/>
              </w:rPr>
              <w:t>défini</w:t>
            </w:r>
            <w:r w:rsidR="0053670B">
              <w:rPr>
                <w:lang w:val="fr-FR"/>
              </w:rPr>
              <w:t xml:space="preserve"> une cible nationale visant à remettre en état au moins 30 pour</w:t>
            </w:r>
            <w:r w:rsidR="00415569">
              <w:rPr>
                <w:lang w:val="fr-FR"/>
              </w:rPr>
              <w:t xml:space="preserve"> cent</w:t>
            </w:r>
            <w:r w:rsidR="0053670B">
              <w:rPr>
                <w:lang w:val="fr-FR"/>
              </w:rPr>
              <w:t xml:space="preserve"> des écosystèmes terrestres, </w:t>
            </w:r>
            <w:r w:rsidR="001D2353">
              <w:rPr>
                <w:lang w:val="fr-FR"/>
              </w:rPr>
              <w:t xml:space="preserve">des écosystèmes </w:t>
            </w:r>
            <w:r w:rsidR="0053670B">
              <w:rPr>
                <w:lang w:val="fr-FR"/>
              </w:rPr>
              <w:t>d’eaux intérieures et d</w:t>
            </w:r>
            <w:r w:rsidR="001D2353">
              <w:rPr>
                <w:lang w:val="fr-FR"/>
              </w:rPr>
              <w:t xml:space="preserve">es </w:t>
            </w:r>
            <w:r w:rsidR="0053670B">
              <w:rPr>
                <w:lang w:val="fr-FR"/>
              </w:rPr>
              <w:lastRenderedPageBreak/>
              <w:t xml:space="preserve">écosystèmes marins et côtiers dégradés (pays dotés d’un accès à la mer), respectivement. Les autres Parties ont </w:t>
            </w:r>
            <w:r w:rsidR="001D2353">
              <w:rPr>
                <w:lang w:val="fr-FR"/>
              </w:rPr>
              <w:t>défini</w:t>
            </w:r>
            <w:r w:rsidR="0053670B">
              <w:rPr>
                <w:lang w:val="fr-FR"/>
              </w:rPr>
              <w:t xml:space="preserve"> des cibles nationales visant un pourcentage plus faible que 30</w:t>
            </w:r>
            <w:r w:rsidR="002102A0">
              <w:rPr>
                <w:lang w:val="fr-FR"/>
              </w:rPr>
              <w:t> </w:t>
            </w:r>
            <w:r w:rsidR="0053670B">
              <w:rPr>
                <w:lang w:val="fr-FR"/>
              </w:rPr>
              <w:t>pour</w:t>
            </w:r>
            <w:r w:rsidR="00415569">
              <w:rPr>
                <w:lang w:val="fr-FR"/>
              </w:rPr>
              <w:t xml:space="preserve"> cent</w:t>
            </w:r>
            <w:r w:rsidR="0053670B">
              <w:rPr>
                <w:lang w:val="fr-FR"/>
              </w:rPr>
              <w:t xml:space="preserve"> ou sans élément quantitatif ;</w:t>
            </w:r>
          </w:p>
          <w:p w14:paraId="0EF24028" w14:textId="34A2CF91" w:rsidR="008E09C0" w:rsidRPr="006532F2" w:rsidRDefault="000B5131" w:rsidP="00056C66">
            <w:pPr>
              <w:pStyle w:val="CBDTableNormal"/>
              <w:tabs>
                <w:tab w:val="clear" w:pos="567"/>
                <w:tab w:val="left" w:pos="454"/>
              </w:tabs>
              <w:rPr>
                <w:lang w:val="fr-FR"/>
              </w:rPr>
            </w:pPr>
            <w:r w:rsidRPr="006532F2">
              <w:rPr>
                <w:lang w:val="fr-FR"/>
              </w:rPr>
              <w:t>d)</w:t>
            </w:r>
            <w:r w:rsidRPr="006532F2">
              <w:rPr>
                <w:lang w:val="fr-FR"/>
              </w:rPr>
              <w:tab/>
            </w:r>
            <w:r w:rsidR="00B721B7">
              <w:rPr>
                <w:lang w:val="fr-FR"/>
              </w:rPr>
              <w:t>Trente-et-un pour</w:t>
            </w:r>
            <w:r w:rsidR="00415569">
              <w:rPr>
                <w:lang w:val="fr-FR"/>
              </w:rPr>
              <w:t xml:space="preserve"> cent</w:t>
            </w:r>
            <w:r w:rsidR="00B721B7">
              <w:rPr>
                <w:lang w:val="fr-FR"/>
              </w:rPr>
              <w:t xml:space="preserve"> des Parties ont transmis des informations sur les moyens de mise en œuvre relatifs </w:t>
            </w:r>
            <w:r w:rsidR="00E12756">
              <w:rPr>
                <w:lang w:val="fr-FR"/>
              </w:rPr>
              <w:t>à la cible. Parmi ces Parties, 89</w:t>
            </w:r>
            <w:r w:rsidR="002102A0">
              <w:rPr>
                <w:lang w:val="fr-FR"/>
              </w:rPr>
              <w:t> </w:t>
            </w:r>
            <w:r w:rsidR="00E12756">
              <w:rPr>
                <w:lang w:val="fr-FR"/>
              </w:rPr>
              <w:t>pour</w:t>
            </w:r>
            <w:r w:rsidR="00415569">
              <w:rPr>
                <w:lang w:val="fr-FR"/>
              </w:rPr>
              <w:t xml:space="preserve"> cent</w:t>
            </w:r>
            <w:r w:rsidR="00E12756">
              <w:rPr>
                <w:lang w:val="fr-FR"/>
              </w:rPr>
              <w:t xml:space="preserve"> ont indiqué que des moyens de mise en œuvre supplémentaires étaient nécessaires ;</w:t>
            </w:r>
          </w:p>
          <w:p w14:paraId="7E940868" w14:textId="4C76EC63" w:rsidR="008E09C0" w:rsidRPr="006532F2" w:rsidRDefault="000B5131" w:rsidP="00056C66">
            <w:pPr>
              <w:pStyle w:val="CBDTableNormal"/>
              <w:tabs>
                <w:tab w:val="clear" w:pos="567"/>
                <w:tab w:val="left" w:pos="454"/>
              </w:tabs>
              <w:rPr>
                <w:lang w:val="fr-FR"/>
              </w:rPr>
            </w:pPr>
            <w:r w:rsidRPr="006532F2">
              <w:rPr>
                <w:lang w:val="fr-FR"/>
              </w:rPr>
              <w:t>e)</w:t>
            </w:r>
            <w:r w:rsidRPr="006532F2">
              <w:rPr>
                <w:lang w:val="fr-FR"/>
              </w:rPr>
              <w:tab/>
            </w:r>
            <w:r w:rsidR="00E12756">
              <w:rPr>
                <w:lang w:val="fr-FR"/>
              </w:rPr>
              <w:t>Vingt-huit pour</w:t>
            </w:r>
            <w:r w:rsidR="00415569">
              <w:rPr>
                <w:lang w:val="fr-FR"/>
              </w:rPr>
              <w:t xml:space="preserve"> cent</w:t>
            </w:r>
            <w:r w:rsidR="00E12756">
              <w:rPr>
                <w:lang w:val="fr-FR"/>
              </w:rPr>
              <w:t xml:space="preserve"> des Parties ont recensé des indicateurs de composante, 27 pour</w:t>
            </w:r>
            <w:r w:rsidR="00415569">
              <w:rPr>
                <w:lang w:val="fr-FR"/>
              </w:rPr>
              <w:t xml:space="preserve"> cent</w:t>
            </w:r>
            <w:r w:rsidR="00E12756">
              <w:rPr>
                <w:lang w:val="fr-FR"/>
              </w:rPr>
              <w:t xml:space="preserve"> des indicateurs complémentaires et 38 pour</w:t>
            </w:r>
            <w:r w:rsidR="00415569">
              <w:rPr>
                <w:lang w:val="fr-FR"/>
              </w:rPr>
              <w:t xml:space="preserve"> cent</w:t>
            </w:r>
            <w:r w:rsidR="00E12756">
              <w:rPr>
                <w:lang w:val="fr-FR"/>
              </w:rPr>
              <w:t xml:space="preserve"> des indicateurs nationaux pour la cible.</w:t>
            </w:r>
          </w:p>
        </w:tc>
        <w:tc>
          <w:tcPr>
            <w:tcW w:w="6257" w:type="dxa"/>
            <w:tcBorders>
              <w:top w:val="nil"/>
              <w:left w:val="nil"/>
              <w:bottom w:val="single" w:sz="4" w:space="0" w:color="auto"/>
              <w:right w:val="single" w:sz="4" w:space="0" w:color="auto"/>
            </w:tcBorders>
            <w:hideMark/>
          </w:tcPr>
          <w:p w14:paraId="5764B7D4" w14:textId="69F07C15" w:rsidR="008E09C0" w:rsidRPr="006532F2" w:rsidRDefault="005258A8" w:rsidP="00056C66">
            <w:pPr>
              <w:pStyle w:val="CBDTableNormal"/>
              <w:rPr>
                <w:lang w:val="fr-FR"/>
              </w:rPr>
            </w:pPr>
            <w:r>
              <w:rPr>
                <w:lang w:val="fr-FR"/>
              </w:rPr>
              <w:lastRenderedPageBreak/>
              <w:t>L</w:t>
            </w:r>
            <w:r w:rsidR="00694FD6">
              <w:rPr>
                <w:lang w:val="fr-FR"/>
              </w:rPr>
              <w:t xml:space="preserve">a remise en état des zones humides, des forêts et des habitats côtiers </w:t>
            </w:r>
            <w:r>
              <w:rPr>
                <w:lang w:val="fr-FR"/>
              </w:rPr>
              <w:t>a été particulièrement mentionnée d</w:t>
            </w:r>
            <w:r w:rsidR="00694FD6">
              <w:rPr>
                <w:lang w:val="fr-FR"/>
              </w:rPr>
              <w:t xml:space="preserve">ans les cibles nationales relatives à la Cible 2. </w:t>
            </w:r>
            <w:r w:rsidR="004A103E">
              <w:rPr>
                <w:lang w:val="fr-FR"/>
              </w:rPr>
              <w:t xml:space="preserve">Un plus faible nombre de cibles nationales </w:t>
            </w:r>
            <w:r w:rsidR="004564F6">
              <w:rPr>
                <w:lang w:val="fr-FR"/>
              </w:rPr>
              <w:t>portaient sur</w:t>
            </w:r>
            <w:r w:rsidR="004A103E">
              <w:rPr>
                <w:lang w:val="fr-FR"/>
              </w:rPr>
              <w:t xml:space="preserve"> l’intégrité des écosystèmes ou </w:t>
            </w:r>
            <w:r w:rsidR="004564F6">
              <w:rPr>
                <w:lang w:val="fr-FR"/>
              </w:rPr>
              <w:t>l</w:t>
            </w:r>
            <w:r w:rsidR="004A103E">
              <w:rPr>
                <w:lang w:val="fr-FR"/>
              </w:rPr>
              <w:t>es contributions aux services écosystémiques. Les mesures politiques communément mentionnées incluaient :</w:t>
            </w:r>
            <w:r w:rsidR="008E09C0" w:rsidRPr="006532F2">
              <w:rPr>
                <w:lang w:val="fr-FR"/>
              </w:rPr>
              <w:t xml:space="preserve"> </w:t>
            </w:r>
            <w:r w:rsidR="004564F6">
              <w:rPr>
                <w:lang w:val="fr-FR"/>
              </w:rPr>
              <w:t>l</w:t>
            </w:r>
            <w:r w:rsidR="004A103E">
              <w:rPr>
                <w:lang w:val="fr-FR"/>
              </w:rPr>
              <w:t xml:space="preserve">es actions visant à la reforestation, </w:t>
            </w:r>
            <w:r w:rsidR="004564F6">
              <w:rPr>
                <w:lang w:val="fr-FR"/>
              </w:rPr>
              <w:t>l</w:t>
            </w:r>
            <w:r w:rsidR="004A103E">
              <w:rPr>
                <w:lang w:val="fr-FR"/>
              </w:rPr>
              <w:t xml:space="preserve">es plans de remise en état des écosystèmes, </w:t>
            </w:r>
            <w:r w:rsidR="004564F6">
              <w:rPr>
                <w:lang w:val="fr-FR"/>
              </w:rPr>
              <w:t>l</w:t>
            </w:r>
            <w:r w:rsidR="004A103E">
              <w:rPr>
                <w:lang w:val="fr-FR"/>
              </w:rPr>
              <w:t xml:space="preserve">es approches innovantes </w:t>
            </w:r>
            <w:r w:rsidR="004564F6">
              <w:rPr>
                <w:lang w:val="fr-FR"/>
              </w:rPr>
              <w:t>de</w:t>
            </w:r>
            <w:r w:rsidR="004A103E">
              <w:rPr>
                <w:lang w:val="fr-FR"/>
              </w:rPr>
              <w:t xml:space="preserve"> financement de la remise en état et </w:t>
            </w:r>
            <w:r w:rsidR="004564F6">
              <w:rPr>
                <w:lang w:val="fr-FR"/>
              </w:rPr>
              <w:t>de</w:t>
            </w:r>
            <w:r w:rsidR="004A103E">
              <w:rPr>
                <w:lang w:val="fr-FR"/>
              </w:rPr>
              <w:t xml:space="preserve"> partenariats avec les peuples autochtones et communautés locales. </w:t>
            </w:r>
            <w:r w:rsidR="00BD7D42">
              <w:rPr>
                <w:lang w:val="fr-FR"/>
              </w:rPr>
              <w:t xml:space="preserve">Certaines Parties ont mentionné des incitations telles que le paiement pour des services écosystémiques ou l’intégration de la remise en état dans les plans </w:t>
            </w:r>
            <w:r w:rsidR="00BD7D42">
              <w:rPr>
                <w:lang w:val="fr-FR"/>
              </w:rPr>
              <w:lastRenderedPageBreak/>
              <w:t xml:space="preserve">d’adaptation aux changements climatiques. </w:t>
            </w:r>
            <w:r w:rsidR="00CF12F3">
              <w:rPr>
                <w:lang w:val="fr-FR"/>
              </w:rPr>
              <w:t>L’é</w:t>
            </w:r>
            <w:r w:rsidR="00BE5A54">
              <w:rPr>
                <w:lang w:val="fr-FR"/>
              </w:rPr>
              <w:t>laboration de données de référence</w:t>
            </w:r>
            <w:r w:rsidR="00B64D3D">
              <w:rPr>
                <w:lang w:val="fr-FR"/>
              </w:rPr>
              <w:t> ;</w:t>
            </w:r>
            <w:r w:rsidR="00BE5A54">
              <w:rPr>
                <w:lang w:val="fr-FR"/>
              </w:rPr>
              <w:t xml:space="preserve"> </w:t>
            </w:r>
            <w:r w:rsidR="003B7EBA">
              <w:rPr>
                <w:lang w:val="fr-FR"/>
              </w:rPr>
              <w:t xml:space="preserve">l’amélioration de la </w:t>
            </w:r>
            <w:r w:rsidR="00BE5A54">
              <w:rPr>
                <w:lang w:val="fr-FR"/>
              </w:rPr>
              <w:t>cartographie ;</w:t>
            </w:r>
            <w:r w:rsidR="00CF12F3">
              <w:rPr>
                <w:lang w:val="fr-FR"/>
              </w:rPr>
              <w:t xml:space="preserve"> </w:t>
            </w:r>
            <w:r w:rsidR="003B7EBA">
              <w:rPr>
                <w:lang w:val="fr-FR"/>
              </w:rPr>
              <w:t>le</w:t>
            </w:r>
            <w:r w:rsidR="00BE5A54">
              <w:rPr>
                <w:lang w:val="fr-FR"/>
              </w:rPr>
              <w:t xml:space="preserve"> suivi, </w:t>
            </w:r>
            <w:r w:rsidR="00CF12F3">
              <w:rPr>
                <w:lang w:val="fr-FR"/>
              </w:rPr>
              <w:t>l</w:t>
            </w:r>
            <w:r w:rsidR="003B7EBA">
              <w:rPr>
                <w:lang w:val="fr-FR"/>
              </w:rPr>
              <w:t xml:space="preserve">’élaboration </w:t>
            </w:r>
            <w:r w:rsidR="00BE5A54">
              <w:rPr>
                <w:lang w:val="fr-FR"/>
              </w:rPr>
              <w:t xml:space="preserve">et </w:t>
            </w:r>
            <w:r w:rsidR="00CF12F3">
              <w:rPr>
                <w:lang w:val="fr-FR"/>
              </w:rPr>
              <w:t xml:space="preserve">la </w:t>
            </w:r>
            <w:r w:rsidR="00BE5A54">
              <w:rPr>
                <w:lang w:val="fr-FR"/>
              </w:rPr>
              <w:t xml:space="preserve">mise en œuvre </w:t>
            </w:r>
            <w:r w:rsidR="003B7EBA">
              <w:rPr>
                <w:lang w:val="fr-FR"/>
              </w:rPr>
              <w:t xml:space="preserve">continus </w:t>
            </w:r>
            <w:r w:rsidR="00BE5A54">
              <w:rPr>
                <w:lang w:val="fr-FR"/>
              </w:rPr>
              <w:t xml:space="preserve">de plans ; </w:t>
            </w:r>
            <w:r w:rsidR="00CF12F3">
              <w:rPr>
                <w:lang w:val="fr-FR"/>
              </w:rPr>
              <w:t>l’</w:t>
            </w:r>
            <w:r w:rsidR="00BE5A54">
              <w:rPr>
                <w:lang w:val="fr-FR"/>
              </w:rPr>
              <w:t xml:space="preserve">élaboration et </w:t>
            </w:r>
            <w:r w:rsidR="00CF12F3">
              <w:rPr>
                <w:lang w:val="fr-FR"/>
              </w:rPr>
              <w:t xml:space="preserve">la </w:t>
            </w:r>
            <w:r w:rsidR="00BE5A54">
              <w:rPr>
                <w:lang w:val="fr-FR"/>
              </w:rPr>
              <w:t xml:space="preserve">mise à jour de </w:t>
            </w:r>
            <w:r w:rsidR="003B7EBA">
              <w:rPr>
                <w:lang w:val="fr-FR"/>
              </w:rPr>
              <w:t>lignes directrices</w:t>
            </w:r>
            <w:r w:rsidR="00BE5A54">
              <w:rPr>
                <w:lang w:val="fr-FR"/>
              </w:rPr>
              <w:t>, d</w:t>
            </w:r>
            <w:r w:rsidR="00CF12F3">
              <w:rPr>
                <w:lang w:val="fr-FR"/>
              </w:rPr>
              <w:t>e</w:t>
            </w:r>
            <w:r w:rsidR="00BE5A54">
              <w:rPr>
                <w:lang w:val="fr-FR"/>
              </w:rPr>
              <w:t xml:space="preserve"> protocoles et de</w:t>
            </w:r>
            <w:r w:rsidR="003B7EBA">
              <w:rPr>
                <w:lang w:val="fr-FR"/>
              </w:rPr>
              <w:t>s</w:t>
            </w:r>
            <w:r w:rsidR="00BE5A54">
              <w:rPr>
                <w:lang w:val="fr-FR"/>
              </w:rPr>
              <w:t xml:space="preserve"> meilleures pratiques pour </w:t>
            </w:r>
            <w:r w:rsidR="003B7EBA">
              <w:rPr>
                <w:lang w:val="fr-FR"/>
              </w:rPr>
              <w:t>une</w:t>
            </w:r>
            <w:r w:rsidR="00BE5A54">
              <w:rPr>
                <w:lang w:val="fr-FR"/>
              </w:rPr>
              <w:t xml:space="preserve"> remise en état efficace ; </w:t>
            </w:r>
            <w:r w:rsidR="00CF12F3">
              <w:rPr>
                <w:lang w:val="fr-FR"/>
              </w:rPr>
              <w:t>l’</w:t>
            </w:r>
            <w:r w:rsidR="00B64D3D">
              <w:rPr>
                <w:lang w:val="fr-FR"/>
              </w:rPr>
              <w:t xml:space="preserve">amélioration de la participation, de la collaboration et de la coordination des parties prenantes et des citoyens ; </w:t>
            </w:r>
            <w:r w:rsidR="00CF12F3">
              <w:rPr>
                <w:lang w:val="fr-FR"/>
              </w:rPr>
              <w:t xml:space="preserve">le </w:t>
            </w:r>
            <w:r w:rsidR="00B64D3D">
              <w:rPr>
                <w:lang w:val="fr-FR"/>
              </w:rPr>
              <w:t>renforcement des cadres</w:t>
            </w:r>
            <w:r w:rsidR="003B7EBA">
              <w:rPr>
                <w:lang w:val="fr-FR"/>
              </w:rPr>
              <w:t xml:space="preserve"> juridique</w:t>
            </w:r>
            <w:r w:rsidR="002211D3">
              <w:rPr>
                <w:lang w:val="fr-FR"/>
              </w:rPr>
              <w:t>s</w:t>
            </w:r>
            <w:r w:rsidR="00B64D3D">
              <w:rPr>
                <w:lang w:val="fr-FR"/>
              </w:rPr>
              <w:t xml:space="preserve"> et </w:t>
            </w:r>
            <w:r w:rsidR="003B7EBA">
              <w:rPr>
                <w:lang w:val="fr-FR"/>
              </w:rPr>
              <w:t>l’</w:t>
            </w:r>
            <w:r w:rsidR="00B64D3D">
              <w:rPr>
                <w:lang w:val="fr-FR"/>
              </w:rPr>
              <w:t xml:space="preserve">harmonisation des instruments de planification entre les secteurs et </w:t>
            </w:r>
            <w:r w:rsidR="003B7EBA">
              <w:rPr>
                <w:lang w:val="fr-FR"/>
              </w:rPr>
              <w:t>à tous les</w:t>
            </w:r>
            <w:r w:rsidR="00B64D3D">
              <w:rPr>
                <w:lang w:val="fr-FR"/>
              </w:rPr>
              <w:t xml:space="preserve"> </w:t>
            </w:r>
            <w:r w:rsidR="003B7EBA">
              <w:rPr>
                <w:lang w:val="fr-FR"/>
              </w:rPr>
              <w:t>niveaux des administrations</w:t>
            </w:r>
            <w:r w:rsidR="00B64D3D">
              <w:rPr>
                <w:lang w:val="fr-FR"/>
              </w:rPr>
              <w:t xml:space="preserve"> ont été mentionnés en tant que moyens de mise en œuvre nécessaires.</w:t>
            </w:r>
          </w:p>
        </w:tc>
      </w:tr>
      <w:tr w:rsidR="00BE2389" w:rsidRPr="00906F1F" w14:paraId="32BB59FB" w14:textId="77777777" w:rsidTr="004F2687">
        <w:tc>
          <w:tcPr>
            <w:tcW w:w="983" w:type="dxa"/>
            <w:tcBorders>
              <w:top w:val="single" w:sz="4" w:space="0" w:color="auto"/>
              <w:left w:val="single" w:sz="4" w:space="0" w:color="auto"/>
              <w:bottom w:val="single" w:sz="4" w:space="0" w:color="auto"/>
            </w:tcBorders>
          </w:tcPr>
          <w:p w14:paraId="1ADDA58E" w14:textId="77777777" w:rsidR="008E09C0" w:rsidRPr="006532F2" w:rsidRDefault="008E09C0" w:rsidP="00056C66">
            <w:pPr>
              <w:pStyle w:val="CBDTableNormal"/>
              <w:rPr>
                <w:lang w:val="fr-FR"/>
              </w:rPr>
            </w:pPr>
            <w:r w:rsidRPr="006532F2">
              <w:rPr>
                <w:lang w:val="fr-FR"/>
              </w:rPr>
              <w:lastRenderedPageBreak/>
              <w:t>3</w:t>
            </w:r>
          </w:p>
        </w:tc>
        <w:tc>
          <w:tcPr>
            <w:tcW w:w="6257" w:type="dxa"/>
            <w:tcBorders>
              <w:top w:val="nil"/>
              <w:left w:val="single" w:sz="4" w:space="0" w:color="auto"/>
              <w:bottom w:val="single" w:sz="4" w:space="0" w:color="auto"/>
              <w:right w:val="single" w:sz="4" w:space="0" w:color="auto"/>
            </w:tcBorders>
          </w:tcPr>
          <w:p w14:paraId="63900946" w14:textId="55B9FF0C" w:rsidR="00B52EB6" w:rsidRPr="006532F2" w:rsidRDefault="000B5131" w:rsidP="00B52EB6">
            <w:pPr>
              <w:pStyle w:val="CBDTableNormal"/>
              <w:tabs>
                <w:tab w:val="clear" w:pos="567"/>
                <w:tab w:val="left" w:pos="454"/>
              </w:tabs>
              <w:rPr>
                <w:lang w:val="fr-FR"/>
              </w:rPr>
            </w:pPr>
            <w:r w:rsidRPr="006532F2">
              <w:rPr>
                <w:lang w:val="fr-FR"/>
              </w:rPr>
              <w:t>a)</w:t>
            </w:r>
            <w:r w:rsidRPr="006532F2">
              <w:rPr>
                <w:lang w:val="fr-FR"/>
              </w:rPr>
              <w:tab/>
            </w:r>
            <w:r w:rsidR="00B52EB6">
              <w:rPr>
                <w:lang w:val="fr-FR"/>
              </w:rPr>
              <w:t>Cent-vingt-cinq Parties ont soumis un total de 396</w:t>
            </w:r>
            <w:r w:rsidR="002102A0">
              <w:rPr>
                <w:lang w:val="fr-FR"/>
              </w:rPr>
              <w:t> </w:t>
            </w:r>
            <w:r w:rsidR="00B52EB6">
              <w:rPr>
                <w:lang w:val="fr-FR"/>
              </w:rPr>
              <w:t xml:space="preserve">cibles nationales </w:t>
            </w:r>
            <w:r w:rsidR="00A84CC8">
              <w:rPr>
                <w:lang w:val="fr-FR"/>
              </w:rPr>
              <w:t xml:space="preserve">relatives à </w:t>
            </w:r>
            <w:r w:rsidR="00B52EB6">
              <w:rPr>
                <w:lang w:val="fr-FR"/>
              </w:rPr>
              <w:t>la Cible 3, tandis que 71 Parties n’ont pas soumis de cible</w:t>
            </w:r>
            <w:r w:rsidR="00A84CC8">
              <w:rPr>
                <w:lang w:val="fr-FR"/>
              </w:rPr>
              <w:t> </w:t>
            </w:r>
            <w:r w:rsidR="00B52EB6">
              <w:rPr>
                <w:lang w:val="fr-FR"/>
              </w:rPr>
              <w:t>;</w:t>
            </w:r>
          </w:p>
          <w:p w14:paraId="27C0AE07" w14:textId="30C5079D" w:rsidR="00B52EB6" w:rsidRPr="006532F2" w:rsidRDefault="00B52EB6" w:rsidP="00B52EB6">
            <w:pPr>
              <w:pStyle w:val="CBDTableNormal"/>
              <w:tabs>
                <w:tab w:val="clear" w:pos="567"/>
                <w:tab w:val="left" w:pos="454"/>
              </w:tabs>
              <w:rPr>
                <w:lang w:val="fr-FR"/>
              </w:rPr>
            </w:pPr>
            <w:r w:rsidRPr="006532F2">
              <w:rPr>
                <w:lang w:val="fr-FR"/>
              </w:rPr>
              <w:t>b)</w:t>
            </w:r>
            <w:r w:rsidRPr="006532F2">
              <w:rPr>
                <w:lang w:val="fr-FR"/>
              </w:rPr>
              <w:tab/>
            </w:r>
            <w:r>
              <w:rPr>
                <w:lang w:val="fr-FR"/>
              </w:rPr>
              <w:t>Soixante-treize pour</w:t>
            </w:r>
            <w:r w:rsidR="00415569">
              <w:rPr>
                <w:lang w:val="fr-FR"/>
              </w:rPr>
              <w:t xml:space="preserve"> cent</w:t>
            </w:r>
            <w:r>
              <w:rPr>
                <w:lang w:val="fr-FR"/>
              </w:rPr>
              <w:t xml:space="preserve"> des Parties ont rapporté disposer d’au moins une cible nationale dont l’alignement sur la Cible 3 était élevé. Pour 19 pour</w:t>
            </w:r>
            <w:r w:rsidR="00415569">
              <w:rPr>
                <w:lang w:val="fr-FR"/>
              </w:rPr>
              <w:t xml:space="preserve"> cent</w:t>
            </w:r>
            <w:r>
              <w:rPr>
                <w:lang w:val="fr-FR"/>
              </w:rPr>
              <w:t xml:space="preserve"> des Parties, le plus haut niveau d’alignement d’une cible nationale était modéré ou faible, tandis que 9</w:t>
            </w:r>
            <w:r w:rsidR="002102A0">
              <w:rPr>
                <w:lang w:val="fr-FR"/>
              </w:rPr>
              <w:t> </w:t>
            </w:r>
            <w:r>
              <w:rPr>
                <w:lang w:val="fr-FR"/>
              </w:rPr>
              <w:t>pour</w:t>
            </w:r>
            <w:r w:rsidR="00415569">
              <w:rPr>
                <w:lang w:val="fr-FR"/>
              </w:rPr>
              <w:t xml:space="preserve"> cent</w:t>
            </w:r>
            <w:r>
              <w:rPr>
                <w:lang w:val="fr-FR"/>
              </w:rPr>
              <w:t xml:space="preserve"> des Parties n’ont rien rapporté en matière d’alignement ;</w:t>
            </w:r>
          </w:p>
          <w:p w14:paraId="25E11617" w14:textId="0A8BCF89" w:rsidR="00B52EB6" w:rsidRPr="006532F2" w:rsidRDefault="00B52EB6" w:rsidP="00B52EB6">
            <w:pPr>
              <w:pStyle w:val="CBDTableNormal"/>
              <w:tabs>
                <w:tab w:val="clear" w:pos="567"/>
                <w:tab w:val="left" w:pos="454"/>
              </w:tabs>
              <w:rPr>
                <w:lang w:val="fr-FR"/>
              </w:rPr>
            </w:pPr>
            <w:r w:rsidRPr="006532F2">
              <w:rPr>
                <w:lang w:val="fr-FR"/>
              </w:rPr>
              <w:t>c)</w:t>
            </w:r>
            <w:r w:rsidRPr="006532F2">
              <w:rPr>
                <w:lang w:val="fr-FR"/>
              </w:rPr>
              <w:tab/>
            </w:r>
            <w:r>
              <w:rPr>
                <w:lang w:val="fr-FR"/>
              </w:rPr>
              <w:t>Vingt-sept pour</w:t>
            </w:r>
            <w:r w:rsidR="00415569">
              <w:rPr>
                <w:lang w:val="fr-FR"/>
              </w:rPr>
              <w:t xml:space="preserve"> cent</w:t>
            </w:r>
            <w:r>
              <w:rPr>
                <w:lang w:val="fr-FR"/>
              </w:rPr>
              <w:t>, 23</w:t>
            </w:r>
            <w:r w:rsidR="002102A0">
              <w:rPr>
                <w:lang w:val="fr-FR"/>
              </w:rPr>
              <w:t> </w:t>
            </w:r>
            <w:r>
              <w:rPr>
                <w:lang w:val="fr-FR"/>
              </w:rPr>
              <w:t>pour</w:t>
            </w:r>
            <w:r w:rsidR="00415569">
              <w:rPr>
                <w:lang w:val="fr-FR"/>
              </w:rPr>
              <w:t xml:space="preserve"> cent</w:t>
            </w:r>
            <w:r>
              <w:rPr>
                <w:lang w:val="fr-FR"/>
              </w:rPr>
              <w:t xml:space="preserve"> et 13</w:t>
            </w:r>
            <w:r w:rsidR="002102A0">
              <w:rPr>
                <w:lang w:val="fr-FR"/>
              </w:rPr>
              <w:t> </w:t>
            </w:r>
            <w:r>
              <w:rPr>
                <w:lang w:val="fr-FR"/>
              </w:rPr>
              <w:t>pour</w:t>
            </w:r>
            <w:r w:rsidR="00415569">
              <w:rPr>
                <w:lang w:val="fr-FR"/>
              </w:rPr>
              <w:t xml:space="preserve"> cent</w:t>
            </w:r>
            <w:r w:rsidRPr="006532F2">
              <w:rPr>
                <w:lang w:val="fr-FR"/>
              </w:rPr>
              <w:t xml:space="preserve"> </w:t>
            </w:r>
            <w:r>
              <w:rPr>
                <w:lang w:val="fr-FR"/>
              </w:rPr>
              <w:t xml:space="preserve">des Parties avaient </w:t>
            </w:r>
            <w:r w:rsidR="00764FC8">
              <w:rPr>
                <w:lang w:val="fr-FR"/>
              </w:rPr>
              <w:t>défini</w:t>
            </w:r>
            <w:r>
              <w:rPr>
                <w:lang w:val="fr-FR"/>
              </w:rPr>
              <w:t xml:space="preserve"> une cible nationale visant à conserver au moins 30 pour</w:t>
            </w:r>
            <w:r w:rsidR="00415569">
              <w:rPr>
                <w:lang w:val="fr-FR"/>
              </w:rPr>
              <w:t xml:space="preserve"> cent</w:t>
            </w:r>
            <w:r>
              <w:rPr>
                <w:lang w:val="fr-FR"/>
              </w:rPr>
              <w:t xml:space="preserve"> de leurs zones terrestres, </w:t>
            </w:r>
            <w:r w:rsidR="00764FC8">
              <w:rPr>
                <w:lang w:val="fr-FR"/>
              </w:rPr>
              <w:t xml:space="preserve">de leurs zones </w:t>
            </w:r>
            <w:r>
              <w:rPr>
                <w:lang w:val="fr-FR"/>
              </w:rPr>
              <w:t xml:space="preserve">d’eaux intérieures et de leurs zones marines et côtières (pays dotés d’un accès à la mer), respectivement. Les autres Parties ont </w:t>
            </w:r>
            <w:r w:rsidR="00764FC8">
              <w:rPr>
                <w:lang w:val="fr-FR"/>
              </w:rPr>
              <w:t>défini</w:t>
            </w:r>
            <w:r>
              <w:rPr>
                <w:lang w:val="fr-FR"/>
              </w:rPr>
              <w:t xml:space="preserve"> des cibles nationales visant un pourcentage plus faible que 30</w:t>
            </w:r>
            <w:r w:rsidR="002102A0">
              <w:rPr>
                <w:lang w:val="fr-FR"/>
              </w:rPr>
              <w:t> </w:t>
            </w:r>
            <w:r>
              <w:rPr>
                <w:lang w:val="fr-FR"/>
              </w:rPr>
              <w:t>pour</w:t>
            </w:r>
            <w:r w:rsidR="00415569">
              <w:rPr>
                <w:lang w:val="fr-FR"/>
              </w:rPr>
              <w:t xml:space="preserve"> cent</w:t>
            </w:r>
            <w:r>
              <w:rPr>
                <w:lang w:val="fr-FR"/>
              </w:rPr>
              <w:t xml:space="preserve"> ou bien sans élément quantitatif ;</w:t>
            </w:r>
          </w:p>
          <w:p w14:paraId="47193823" w14:textId="6EFAAB51" w:rsidR="00B52EB6" w:rsidRPr="006532F2" w:rsidRDefault="00B52EB6" w:rsidP="00B52EB6">
            <w:pPr>
              <w:pStyle w:val="CBDTableNormal"/>
              <w:tabs>
                <w:tab w:val="clear" w:pos="567"/>
                <w:tab w:val="left" w:pos="454"/>
              </w:tabs>
              <w:rPr>
                <w:lang w:val="fr-FR"/>
              </w:rPr>
            </w:pPr>
            <w:r w:rsidRPr="006532F2">
              <w:rPr>
                <w:lang w:val="fr-FR"/>
              </w:rPr>
              <w:t>d)</w:t>
            </w:r>
            <w:r w:rsidRPr="006532F2">
              <w:rPr>
                <w:lang w:val="fr-FR"/>
              </w:rPr>
              <w:tab/>
            </w:r>
            <w:r>
              <w:rPr>
                <w:lang w:val="fr-FR"/>
              </w:rPr>
              <w:t>Trente-quatre pour</w:t>
            </w:r>
            <w:r w:rsidR="00415569">
              <w:rPr>
                <w:lang w:val="fr-FR"/>
              </w:rPr>
              <w:t xml:space="preserve"> cent</w:t>
            </w:r>
            <w:r>
              <w:rPr>
                <w:lang w:val="fr-FR"/>
              </w:rPr>
              <w:t xml:space="preserve"> des Parties ont transmis des informations sur les moyens de mise en œuvre relatifs à la cible. Parmi ces Parties, 86</w:t>
            </w:r>
            <w:r w:rsidR="002102A0">
              <w:rPr>
                <w:lang w:val="fr-FR"/>
              </w:rPr>
              <w:t> </w:t>
            </w:r>
            <w:r>
              <w:rPr>
                <w:lang w:val="fr-FR"/>
              </w:rPr>
              <w:t>pour</w:t>
            </w:r>
            <w:r w:rsidR="00415569">
              <w:rPr>
                <w:lang w:val="fr-FR"/>
              </w:rPr>
              <w:t xml:space="preserve"> cent</w:t>
            </w:r>
            <w:r>
              <w:rPr>
                <w:lang w:val="fr-FR"/>
              </w:rPr>
              <w:t xml:space="preserve"> ont indiqué que des moyens de mise en œuvre supplémentaires étaient nécessaires ;</w:t>
            </w:r>
          </w:p>
          <w:p w14:paraId="5A6A2EB9" w14:textId="09577A58" w:rsidR="008E09C0" w:rsidRPr="006532F2" w:rsidRDefault="00B52EB6" w:rsidP="00056C66">
            <w:pPr>
              <w:pStyle w:val="CBDTableNormal"/>
              <w:tabs>
                <w:tab w:val="clear" w:pos="567"/>
                <w:tab w:val="left" w:pos="454"/>
              </w:tabs>
              <w:rPr>
                <w:lang w:val="fr-FR"/>
              </w:rPr>
            </w:pPr>
            <w:r w:rsidRPr="006532F2">
              <w:rPr>
                <w:lang w:val="fr-FR"/>
              </w:rPr>
              <w:t>e)</w:t>
            </w:r>
            <w:r w:rsidRPr="006532F2">
              <w:rPr>
                <w:lang w:val="fr-FR"/>
              </w:rPr>
              <w:tab/>
            </w:r>
            <w:r>
              <w:rPr>
                <w:lang w:val="fr-FR"/>
              </w:rPr>
              <w:t>Vingt-neuf pour</w:t>
            </w:r>
            <w:r w:rsidR="00415569">
              <w:rPr>
                <w:lang w:val="fr-FR"/>
              </w:rPr>
              <w:t xml:space="preserve"> cent</w:t>
            </w:r>
            <w:r>
              <w:rPr>
                <w:lang w:val="fr-FR"/>
              </w:rPr>
              <w:t xml:space="preserve"> des Parties ont recensé des indicateurs de composante, 24 pour</w:t>
            </w:r>
            <w:r w:rsidR="00415569">
              <w:rPr>
                <w:lang w:val="fr-FR"/>
              </w:rPr>
              <w:t xml:space="preserve"> cent</w:t>
            </w:r>
            <w:r>
              <w:rPr>
                <w:lang w:val="fr-FR"/>
              </w:rPr>
              <w:t xml:space="preserve"> des indicateurs complémentaires et 37 pour</w:t>
            </w:r>
            <w:r w:rsidR="00415569">
              <w:rPr>
                <w:lang w:val="fr-FR"/>
              </w:rPr>
              <w:t xml:space="preserve"> cent</w:t>
            </w:r>
            <w:r>
              <w:rPr>
                <w:lang w:val="fr-FR"/>
              </w:rPr>
              <w:t xml:space="preserve"> des indicateurs nationaux pour la cible.</w:t>
            </w:r>
          </w:p>
        </w:tc>
        <w:tc>
          <w:tcPr>
            <w:tcW w:w="6257" w:type="dxa"/>
            <w:tcBorders>
              <w:top w:val="nil"/>
              <w:left w:val="nil"/>
              <w:bottom w:val="single" w:sz="4" w:space="0" w:color="auto"/>
              <w:right w:val="single" w:sz="4" w:space="0" w:color="auto"/>
            </w:tcBorders>
            <w:hideMark/>
          </w:tcPr>
          <w:p w14:paraId="368F4E4B" w14:textId="78CDE2B8" w:rsidR="008E09C0" w:rsidRPr="006532F2" w:rsidRDefault="00EB71FE" w:rsidP="00056C66">
            <w:pPr>
              <w:pStyle w:val="CBDTableNormal"/>
              <w:rPr>
                <w:lang w:val="fr-FR"/>
              </w:rPr>
            </w:pPr>
            <w:r>
              <w:rPr>
                <w:lang w:val="fr-FR"/>
              </w:rPr>
              <w:t xml:space="preserve">La plupart des Parties ont </w:t>
            </w:r>
            <w:r w:rsidR="00FC44B8">
              <w:rPr>
                <w:lang w:val="fr-FR"/>
              </w:rPr>
              <w:t>abordé la protection accrue des zones terrestres, d’eaux intérieures et des zones marines et côtières</w:t>
            </w:r>
            <w:r>
              <w:rPr>
                <w:lang w:val="fr-FR"/>
              </w:rPr>
              <w:t xml:space="preserve"> dans leurs cibles nationales relatives à la Cible 3, avec une attention </w:t>
            </w:r>
            <w:r w:rsidR="00FC44B8">
              <w:rPr>
                <w:lang w:val="fr-FR"/>
              </w:rPr>
              <w:t>particulière pour</w:t>
            </w:r>
            <w:r>
              <w:rPr>
                <w:lang w:val="fr-FR"/>
              </w:rPr>
              <w:t xml:space="preserve"> les zones terrestres protégées. Nombre de cibles nationales contenaient des informations précises sur le rôle d’autres mesures de conservation efficaces fondées sur les zones. Un faible nombre de Parties ont </w:t>
            </w:r>
            <w:r w:rsidR="00FC44B8">
              <w:rPr>
                <w:lang w:val="fr-FR"/>
              </w:rPr>
              <w:t>abordé</w:t>
            </w:r>
            <w:r>
              <w:rPr>
                <w:lang w:val="fr-FR"/>
              </w:rPr>
              <w:t xml:space="preserve"> </w:t>
            </w:r>
            <w:r w:rsidR="00FC44B8">
              <w:rPr>
                <w:lang w:val="fr-FR"/>
              </w:rPr>
              <w:t>les</w:t>
            </w:r>
            <w:r>
              <w:rPr>
                <w:lang w:val="fr-FR"/>
              </w:rPr>
              <w:t xml:space="preserve"> difficultés liées à l’utilisation durable, aux droits des peuples autochtones et communautés locales, à l’intégration, à la gouvernance équitable, à la représentativité, à la gestion efficace, à la connectivité ou </w:t>
            </w:r>
            <w:r w:rsidR="00FC44B8">
              <w:rPr>
                <w:lang w:val="fr-FR"/>
              </w:rPr>
              <w:t xml:space="preserve">aux </w:t>
            </w:r>
            <w:r>
              <w:rPr>
                <w:lang w:val="fr-FR"/>
              </w:rPr>
              <w:t xml:space="preserve">zones d’une grande importance pour la biodiversité. Les mesures politiques </w:t>
            </w:r>
            <w:r w:rsidR="00CF12F3">
              <w:rPr>
                <w:lang w:val="fr-FR"/>
              </w:rPr>
              <w:t xml:space="preserve">communément mentionnées incluaient : l’expansion de la couverture des aires protégées, </w:t>
            </w:r>
            <w:r w:rsidR="00FC44B8">
              <w:rPr>
                <w:lang w:val="fr-FR"/>
              </w:rPr>
              <w:t>le lancement</w:t>
            </w:r>
            <w:r w:rsidR="00CF12F3">
              <w:rPr>
                <w:lang w:val="fr-FR"/>
              </w:rPr>
              <w:t xml:space="preserve"> d’une planification spatiale, </w:t>
            </w:r>
            <w:r w:rsidR="00FC44B8">
              <w:rPr>
                <w:lang w:val="fr-FR"/>
              </w:rPr>
              <w:t>le renforcement</w:t>
            </w:r>
            <w:r w:rsidR="00CF12F3">
              <w:rPr>
                <w:lang w:val="fr-FR"/>
              </w:rPr>
              <w:t xml:space="preserve"> de l’efficacité de la gestion et</w:t>
            </w:r>
            <w:r w:rsidR="00FC44B8">
              <w:rPr>
                <w:lang w:val="fr-FR"/>
              </w:rPr>
              <w:t xml:space="preserve"> l’amélioration</w:t>
            </w:r>
            <w:r w:rsidR="00CF12F3">
              <w:rPr>
                <w:lang w:val="fr-FR"/>
              </w:rPr>
              <w:t xml:space="preserve"> de l’implication des parties prenantes. La coordination d’action</w:t>
            </w:r>
            <w:r w:rsidR="00FC44B8">
              <w:rPr>
                <w:lang w:val="fr-FR"/>
              </w:rPr>
              <w:t>s</w:t>
            </w:r>
            <w:r w:rsidR="00CF12F3">
              <w:rPr>
                <w:lang w:val="fr-FR"/>
              </w:rPr>
              <w:t xml:space="preserve"> entre parties prenantes</w:t>
            </w:r>
            <w:r w:rsidR="00FC44B8">
              <w:rPr>
                <w:lang w:val="fr-FR"/>
              </w:rPr>
              <w:t> ;</w:t>
            </w:r>
            <w:r w:rsidR="00CF12F3">
              <w:rPr>
                <w:lang w:val="fr-FR"/>
              </w:rPr>
              <w:t xml:space="preserve"> un meilleur accès aux outils de cartographie, de planification, de recueil de données, de suivi et d’établissement de rapports</w:t>
            </w:r>
            <w:r w:rsidR="00FC44B8">
              <w:rPr>
                <w:lang w:val="fr-FR"/>
              </w:rPr>
              <w:t> ;</w:t>
            </w:r>
            <w:r w:rsidR="00CF12F3">
              <w:rPr>
                <w:lang w:val="fr-FR"/>
              </w:rPr>
              <w:t xml:space="preserve"> </w:t>
            </w:r>
            <w:r w:rsidR="00FC44B8">
              <w:rPr>
                <w:lang w:val="fr-FR"/>
              </w:rPr>
              <w:t>et</w:t>
            </w:r>
            <w:r w:rsidR="00CF12F3">
              <w:rPr>
                <w:lang w:val="fr-FR"/>
              </w:rPr>
              <w:t xml:space="preserve"> la sensibilisation ont été mentionnés en tant que moyens de mise en œuvre nécessaires.</w:t>
            </w:r>
            <w:r w:rsidR="008E09C0" w:rsidRPr="006532F2">
              <w:rPr>
                <w:lang w:val="fr-FR"/>
              </w:rPr>
              <w:t xml:space="preserve"> </w:t>
            </w:r>
          </w:p>
        </w:tc>
      </w:tr>
      <w:tr w:rsidR="00BE2389" w:rsidRPr="00906F1F" w14:paraId="265CAAD2" w14:textId="77777777" w:rsidTr="004F2687">
        <w:tc>
          <w:tcPr>
            <w:tcW w:w="983" w:type="dxa"/>
            <w:tcBorders>
              <w:top w:val="single" w:sz="4" w:space="0" w:color="auto"/>
              <w:left w:val="single" w:sz="4" w:space="0" w:color="auto"/>
              <w:bottom w:val="single" w:sz="4" w:space="0" w:color="auto"/>
            </w:tcBorders>
          </w:tcPr>
          <w:p w14:paraId="5877B7A4" w14:textId="77777777" w:rsidR="008E09C0" w:rsidRPr="006532F2" w:rsidRDefault="008E09C0" w:rsidP="00056C66">
            <w:pPr>
              <w:pStyle w:val="CBDTableNormal"/>
              <w:rPr>
                <w:lang w:val="fr-FR"/>
              </w:rPr>
            </w:pPr>
            <w:r w:rsidRPr="006532F2">
              <w:rPr>
                <w:lang w:val="fr-FR"/>
              </w:rPr>
              <w:t>4</w:t>
            </w:r>
          </w:p>
        </w:tc>
        <w:tc>
          <w:tcPr>
            <w:tcW w:w="6257" w:type="dxa"/>
            <w:tcBorders>
              <w:top w:val="nil"/>
              <w:left w:val="single" w:sz="4" w:space="0" w:color="auto"/>
              <w:bottom w:val="single" w:sz="4" w:space="0" w:color="auto"/>
              <w:right w:val="single" w:sz="4" w:space="0" w:color="auto"/>
            </w:tcBorders>
          </w:tcPr>
          <w:p w14:paraId="1FC45DA3" w14:textId="1E135473" w:rsidR="005E4091" w:rsidRPr="006532F2" w:rsidRDefault="000B5131" w:rsidP="005E4091">
            <w:pPr>
              <w:pStyle w:val="CBDTableNormal"/>
              <w:tabs>
                <w:tab w:val="clear" w:pos="567"/>
                <w:tab w:val="left" w:pos="454"/>
              </w:tabs>
              <w:rPr>
                <w:lang w:val="fr-FR"/>
              </w:rPr>
            </w:pPr>
            <w:r w:rsidRPr="006532F2">
              <w:rPr>
                <w:lang w:val="fr-FR"/>
              </w:rPr>
              <w:t>a)</w:t>
            </w:r>
            <w:r w:rsidRPr="006532F2">
              <w:rPr>
                <w:lang w:val="fr-FR"/>
              </w:rPr>
              <w:tab/>
            </w:r>
            <w:r w:rsidR="005E4091">
              <w:rPr>
                <w:lang w:val="fr-FR"/>
              </w:rPr>
              <w:t>Cent-vingt-trois Parties ont soumis un total de 458</w:t>
            </w:r>
            <w:r w:rsidR="002102A0">
              <w:rPr>
                <w:lang w:val="fr-FR"/>
              </w:rPr>
              <w:t> </w:t>
            </w:r>
            <w:r w:rsidR="005E4091">
              <w:rPr>
                <w:lang w:val="fr-FR"/>
              </w:rPr>
              <w:t xml:space="preserve">cibles nationales </w:t>
            </w:r>
            <w:r w:rsidR="00A84CC8">
              <w:rPr>
                <w:lang w:val="fr-FR"/>
              </w:rPr>
              <w:t xml:space="preserve">relatives à </w:t>
            </w:r>
            <w:r w:rsidR="005E4091">
              <w:rPr>
                <w:lang w:val="fr-FR"/>
              </w:rPr>
              <w:t>la Cible 4, tandis que 73 Parties n’ont pas soumis de cible</w:t>
            </w:r>
            <w:r w:rsidR="00A84CC8">
              <w:rPr>
                <w:lang w:val="fr-FR"/>
              </w:rPr>
              <w:t> </w:t>
            </w:r>
            <w:r w:rsidR="005E4091">
              <w:rPr>
                <w:lang w:val="fr-FR"/>
              </w:rPr>
              <w:t>;</w:t>
            </w:r>
          </w:p>
          <w:p w14:paraId="4B48EC76" w14:textId="08C90B8E" w:rsidR="005E4091" w:rsidRPr="006532F2" w:rsidRDefault="005E4091" w:rsidP="005E4091">
            <w:pPr>
              <w:pStyle w:val="CBDTableNormal"/>
              <w:tabs>
                <w:tab w:val="clear" w:pos="567"/>
                <w:tab w:val="left" w:pos="454"/>
              </w:tabs>
              <w:rPr>
                <w:lang w:val="fr-FR"/>
              </w:rPr>
            </w:pPr>
            <w:r w:rsidRPr="006532F2">
              <w:rPr>
                <w:lang w:val="fr-FR"/>
              </w:rPr>
              <w:t>b)</w:t>
            </w:r>
            <w:r w:rsidRPr="006532F2">
              <w:rPr>
                <w:lang w:val="fr-FR"/>
              </w:rPr>
              <w:tab/>
            </w:r>
            <w:r>
              <w:rPr>
                <w:lang w:val="fr-FR"/>
              </w:rPr>
              <w:t>Soixante-sept pour</w:t>
            </w:r>
            <w:r w:rsidR="00415569">
              <w:rPr>
                <w:lang w:val="fr-FR"/>
              </w:rPr>
              <w:t xml:space="preserve"> cent</w:t>
            </w:r>
            <w:r>
              <w:rPr>
                <w:lang w:val="fr-FR"/>
              </w:rPr>
              <w:t xml:space="preserve"> des Parties ont rapporté disposer d’au moins une cible nationale dont l’alignement sur la Cible 4 était élevé. Pour 23 pour</w:t>
            </w:r>
            <w:r w:rsidR="00415569">
              <w:rPr>
                <w:lang w:val="fr-FR"/>
              </w:rPr>
              <w:t xml:space="preserve"> cent</w:t>
            </w:r>
            <w:r>
              <w:rPr>
                <w:lang w:val="fr-FR"/>
              </w:rPr>
              <w:t xml:space="preserve"> des Parties, le plus haut niveau d’alignement d’une cible </w:t>
            </w:r>
            <w:r>
              <w:rPr>
                <w:lang w:val="fr-FR"/>
              </w:rPr>
              <w:lastRenderedPageBreak/>
              <w:t>nationale était modéré ou faible, tandis que 9</w:t>
            </w:r>
            <w:r w:rsidR="002102A0">
              <w:rPr>
                <w:lang w:val="fr-FR"/>
              </w:rPr>
              <w:t> </w:t>
            </w:r>
            <w:r>
              <w:rPr>
                <w:lang w:val="fr-FR"/>
              </w:rPr>
              <w:t>pour</w:t>
            </w:r>
            <w:r w:rsidR="00415569">
              <w:rPr>
                <w:lang w:val="fr-FR"/>
              </w:rPr>
              <w:t xml:space="preserve"> cent</w:t>
            </w:r>
            <w:r>
              <w:rPr>
                <w:lang w:val="fr-FR"/>
              </w:rPr>
              <w:t xml:space="preserve"> des Parties n’ont rien rapporté en matière d’alignement ;</w:t>
            </w:r>
          </w:p>
          <w:p w14:paraId="06D803CE" w14:textId="0A7C7FA9" w:rsidR="005E4091" w:rsidRPr="006532F2" w:rsidRDefault="005E4091" w:rsidP="005E4091">
            <w:pPr>
              <w:pStyle w:val="CBDTableNormal"/>
              <w:tabs>
                <w:tab w:val="clear" w:pos="567"/>
                <w:tab w:val="left" w:pos="454"/>
              </w:tabs>
              <w:rPr>
                <w:lang w:val="fr-FR"/>
              </w:rPr>
            </w:pPr>
            <w:r>
              <w:rPr>
                <w:lang w:val="fr-FR"/>
              </w:rPr>
              <w:t>c</w:t>
            </w:r>
            <w:r w:rsidRPr="006532F2">
              <w:rPr>
                <w:lang w:val="fr-FR"/>
              </w:rPr>
              <w:t>)</w:t>
            </w:r>
            <w:r w:rsidRPr="006532F2">
              <w:rPr>
                <w:lang w:val="fr-FR"/>
              </w:rPr>
              <w:tab/>
            </w:r>
            <w:r>
              <w:rPr>
                <w:lang w:val="fr-FR"/>
              </w:rPr>
              <w:t>Trente-six pour</w:t>
            </w:r>
            <w:r w:rsidR="00415569">
              <w:rPr>
                <w:lang w:val="fr-FR"/>
              </w:rPr>
              <w:t xml:space="preserve"> cent</w:t>
            </w:r>
            <w:r>
              <w:rPr>
                <w:lang w:val="fr-FR"/>
              </w:rPr>
              <w:t xml:space="preserve"> des Parties ont transmis des informations sur les moyens de mise en œuvre relatifs à la cible. Parmi ces Parties, 86</w:t>
            </w:r>
            <w:r w:rsidR="002102A0">
              <w:rPr>
                <w:lang w:val="fr-FR"/>
              </w:rPr>
              <w:t> </w:t>
            </w:r>
            <w:r>
              <w:rPr>
                <w:lang w:val="fr-FR"/>
              </w:rPr>
              <w:t>pour</w:t>
            </w:r>
            <w:r w:rsidR="00415569">
              <w:rPr>
                <w:lang w:val="fr-FR"/>
              </w:rPr>
              <w:t xml:space="preserve"> cent</w:t>
            </w:r>
            <w:r>
              <w:rPr>
                <w:lang w:val="fr-FR"/>
              </w:rPr>
              <w:t xml:space="preserve"> ont indiqué que des moyens de mise en œuvre supplémentaires étaient nécessaires ;</w:t>
            </w:r>
          </w:p>
          <w:p w14:paraId="1613753B" w14:textId="7BFD366A" w:rsidR="008E09C0" w:rsidRPr="006532F2" w:rsidRDefault="005E4091" w:rsidP="00056C66">
            <w:pPr>
              <w:pStyle w:val="CBDTableNormal"/>
              <w:tabs>
                <w:tab w:val="clear" w:pos="567"/>
                <w:tab w:val="left" w:pos="454"/>
              </w:tabs>
              <w:rPr>
                <w:lang w:val="fr-FR"/>
              </w:rPr>
            </w:pPr>
            <w:r>
              <w:rPr>
                <w:lang w:val="fr-FR"/>
              </w:rPr>
              <w:t>d</w:t>
            </w:r>
            <w:r w:rsidRPr="006532F2">
              <w:rPr>
                <w:lang w:val="fr-FR"/>
              </w:rPr>
              <w:t>)</w:t>
            </w:r>
            <w:r w:rsidRPr="006532F2">
              <w:rPr>
                <w:lang w:val="fr-FR"/>
              </w:rPr>
              <w:tab/>
            </w:r>
            <w:r>
              <w:rPr>
                <w:lang w:val="fr-FR"/>
              </w:rPr>
              <w:t>Trente pour</w:t>
            </w:r>
            <w:r w:rsidR="00415569">
              <w:rPr>
                <w:lang w:val="fr-FR"/>
              </w:rPr>
              <w:t xml:space="preserve"> cent</w:t>
            </w:r>
            <w:r>
              <w:rPr>
                <w:lang w:val="fr-FR"/>
              </w:rPr>
              <w:t xml:space="preserve"> des Parties ont recensé des indicateurs de composante, 24 pour</w:t>
            </w:r>
            <w:r w:rsidR="00415569">
              <w:rPr>
                <w:lang w:val="fr-FR"/>
              </w:rPr>
              <w:t xml:space="preserve"> cent</w:t>
            </w:r>
            <w:r>
              <w:rPr>
                <w:lang w:val="fr-FR"/>
              </w:rPr>
              <w:t xml:space="preserve"> des indicateurs complémentaires et 37 pour</w:t>
            </w:r>
            <w:r w:rsidR="00415569">
              <w:rPr>
                <w:lang w:val="fr-FR"/>
              </w:rPr>
              <w:t xml:space="preserve"> cent</w:t>
            </w:r>
            <w:r>
              <w:rPr>
                <w:lang w:val="fr-FR"/>
              </w:rPr>
              <w:t xml:space="preserve"> des indicateurs nationaux pour la cible.</w:t>
            </w:r>
          </w:p>
        </w:tc>
        <w:tc>
          <w:tcPr>
            <w:tcW w:w="6257" w:type="dxa"/>
            <w:tcBorders>
              <w:top w:val="nil"/>
              <w:left w:val="nil"/>
              <w:bottom w:val="single" w:sz="4" w:space="0" w:color="auto"/>
              <w:right w:val="single" w:sz="4" w:space="0" w:color="auto"/>
            </w:tcBorders>
            <w:hideMark/>
          </w:tcPr>
          <w:p w14:paraId="03852803" w14:textId="5D3FAA00" w:rsidR="008E09C0" w:rsidRPr="006532F2" w:rsidRDefault="00457FB0" w:rsidP="00056C66">
            <w:pPr>
              <w:pStyle w:val="CBDTableNormal"/>
              <w:rPr>
                <w:lang w:val="fr-FR"/>
              </w:rPr>
            </w:pPr>
            <w:r>
              <w:rPr>
                <w:lang w:val="fr-FR"/>
              </w:rPr>
              <w:lastRenderedPageBreak/>
              <w:t xml:space="preserve">La plupart des cibles nationales relatives à la Cible 4 </w:t>
            </w:r>
            <w:r w:rsidR="00331A97">
              <w:rPr>
                <w:lang w:val="fr-FR"/>
              </w:rPr>
              <w:t xml:space="preserve">portaient sur la </w:t>
            </w:r>
            <w:r>
              <w:rPr>
                <w:lang w:val="fr-FR"/>
              </w:rPr>
              <w:t xml:space="preserve">gestion des espèces menacées ou des conflits entre l’homme et la faune. Les questions en lien avec la diversité génétique et l’extinction d’origine humaine étaient traitées dans une moindre mesure. Les Parties avaient tendance à recenser des actions nationales axées sur la conservation de la biodiversité, l’utilisation durable des ressources, le renforcement des cadres juridiques et administratifs, le contrôle ou la gestion d’espèces </w:t>
            </w:r>
            <w:r>
              <w:rPr>
                <w:lang w:val="fr-FR"/>
              </w:rPr>
              <w:lastRenderedPageBreak/>
              <w:t xml:space="preserve">envahissantes et la protection des habitats et des espèces, y compris des initiatives de documentation des ressources génétiques, de la conservation des gènes et de la protection des corridors migratoires. </w:t>
            </w:r>
            <w:r w:rsidR="00331A97">
              <w:rPr>
                <w:lang w:val="fr-FR"/>
              </w:rPr>
              <w:t>La création</w:t>
            </w:r>
            <w:r>
              <w:rPr>
                <w:lang w:val="fr-FR"/>
              </w:rPr>
              <w:t xml:space="preserve"> de cadres juridiques, l’allocation de fonds pour la protection </w:t>
            </w:r>
            <w:r w:rsidR="00324140">
              <w:rPr>
                <w:lang w:val="fr-FR"/>
              </w:rPr>
              <w:t>de la biodiversité par l</w:t>
            </w:r>
            <w:r>
              <w:rPr>
                <w:lang w:val="fr-FR"/>
              </w:rPr>
              <w:t xml:space="preserve">es propriétaires </w:t>
            </w:r>
            <w:r w:rsidR="00324140">
              <w:rPr>
                <w:lang w:val="fr-FR"/>
              </w:rPr>
              <w:t>de terres,</w:t>
            </w:r>
            <w:r>
              <w:rPr>
                <w:lang w:val="fr-FR"/>
              </w:rPr>
              <w:t xml:space="preserve"> </w:t>
            </w:r>
            <w:r w:rsidR="00324140">
              <w:rPr>
                <w:lang w:val="fr-FR"/>
              </w:rPr>
              <w:t>l’amélioration des laboratoires de séquençage numérique et d’analyse génétiqu</w:t>
            </w:r>
            <w:r w:rsidR="00331A97">
              <w:rPr>
                <w:lang w:val="fr-FR"/>
              </w:rPr>
              <w:t>e</w:t>
            </w:r>
            <w:r w:rsidR="00324140">
              <w:rPr>
                <w:lang w:val="fr-FR"/>
              </w:rPr>
              <w:t>, l’implication des communautés et la recherche relative à la biodiversité ont été mentionnés comme étant des moyens de mise en œuvre nécessaires.</w:t>
            </w:r>
          </w:p>
        </w:tc>
      </w:tr>
      <w:tr w:rsidR="00BE2389" w:rsidRPr="00906F1F" w14:paraId="7872188C" w14:textId="77777777" w:rsidTr="004F2687">
        <w:tc>
          <w:tcPr>
            <w:tcW w:w="983" w:type="dxa"/>
            <w:tcBorders>
              <w:top w:val="single" w:sz="4" w:space="0" w:color="auto"/>
              <w:left w:val="single" w:sz="4" w:space="0" w:color="auto"/>
              <w:bottom w:val="single" w:sz="4" w:space="0" w:color="auto"/>
            </w:tcBorders>
          </w:tcPr>
          <w:p w14:paraId="4C1208D0" w14:textId="77777777" w:rsidR="008E09C0" w:rsidRPr="006532F2" w:rsidRDefault="008E09C0" w:rsidP="007E4FD9">
            <w:pPr>
              <w:pStyle w:val="CBDTableNormal"/>
              <w:rPr>
                <w:lang w:val="fr-FR"/>
              </w:rPr>
            </w:pPr>
            <w:r w:rsidRPr="006532F2">
              <w:rPr>
                <w:lang w:val="fr-FR"/>
              </w:rPr>
              <w:lastRenderedPageBreak/>
              <w:t>5</w:t>
            </w:r>
          </w:p>
        </w:tc>
        <w:tc>
          <w:tcPr>
            <w:tcW w:w="6257" w:type="dxa"/>
            <w:tcBorders>
              <w:top w:val="nil"/>
              <w:left w:val="single" w:sz="4" w:space="0" w:color="auto"/>
              <w:bottom w:val="single" w:sz="4" w:space="0" w:color="auto"/>
              <w:right w:val="single" w:sz="4" w:space="0" w:color="auto"/>
            </w:tcBorders>
          </w:tcPr>
          <w:p w14:paraId="2F53B99E" w14:textId="54A980F3" w:rsidR="005E4091" w:rsidRPr="006532F2" w:rsidRDefault="000B5131" w:rsidP="005E4091">
            <w:pPr>
              <w:pStyle w:val="CBDTableNormal"/>
              <w:tabs>
                <w:tab w:val="clear" w:pos="567"/>
                <w:tab w:val="left" w:pos="454"/>
              </w:tabs>
              <w:rPr>
                <w:lang w:val="fr-FR"/>
              </w:rPr>
            </w:pPr>
            <w:r w:rsidRPr="006532F2">
              <w:rPr>
                <w:lang w:val="fr-FR"/>
              </w:rPr>
              <w:t>a)</w:t>
            </w:r>
            <w:r w:rsidRPr="006532F2">
              <w:rPr>
                <w:lang w:val="fr-FR"/>
              </w:rPr>
              <w:tab/>
            </w:r>
            <w:r w:rsidR="005E4091">
              <w:rPr>
                <w:lang w:val="fr-FR"/>
              </w:rPr>
              <w:t>Cent-seize Parties ont soumis un total de 322</w:t>
            </w:r>
            <w:r w:rsidR="002102A0">
              <w:rPr>
                <w:lang w:val="fr-FR"/>
              </w:rPr>
              <w:t> </w:t>
            </w:r>
            <w:r w:rsidR="005E4091">
              <w:rPr>
                <w:lang w:val="fr-FR"/>
              </w:rPr>
              <w:t xml:space="preserve">cibles nationales </w:t>
            </w:r>
            <w:r w:rsidR="00A84CC8">
              <w:rPr>
                <w:lang w:val="fr-FR"/>
              </w:rPr>
              <w:t xml:space="preserve">relatives à </w:t>
            </w:r>
            <w:r w:rsidR="005E4091">
              <w:rPr>
                <w:lang w:val="fr-FR"/>
              </w:rPr>
              <w:t>la Cible 5, tandis que 80 Parties n’ont pas soumis de cible</w:t>
            </w:r>
            <w:r w:rsidR="00A84CC8">
              <w:rPr>
                <w:lang w:val="fr-FR"/>
              </w:rPr>
              <w:t> </w:t>
            </w:r>
            <w:r w:rsidR="005E4091">
              <w:rPr>
                <w:lang w:val="fr-FR"/>
              </w:rPr>
              <w:t>;</w:t>
            </w:r>
          </w:p>
          <w:p w14:paraId="3A04B366" w14:textId="0EFF12B6" w:rsidR="005E4091" w:rsidRPr="006532F2" w:rsidRDefault="005E4091" w:rsidP="005E4091">
            <w:pPr>
              <w:pStyle w:val="CBDTableNormal"/>
              <w:tabs>
                <w:tab w:val="clear" w:pos="567"/>
                <w:tab w:val="left" w:pos="454"/>
              </w:tabs>
              <w:rPr>
                <w:lang w:val="fr-FR"/>
              </w:rPr>
            </w:pPr>
            <w:r w:rsidRPr="006532F2">
              <w:rPr>
                <w:lang w:val="fr-FR"/>
              </w:rPr>
              <w:t>b)</w:t>
            </w:r>
            <w:r w:rsidRPr="006532F2">
              <w:rPr>
                <w:lang w:val="fr-FR"/>
              </w:rPr>
              <w:tab/>
            </w:r>
            <w:r>
              <w:rPr>
                <w:lang w:val="fr-FR"/>
              </w:rPr>
              <w:t>Soixante-huit pour</w:t>
            </w:r>
            <w:r w:rsidR="00415569">
              <w:rPr>
                <w:lang w:val="fr-FR"/>
              </w:rPr>
              <w:t xml:space="preserve"> cent</w:t>
            </w:r>
            <w:r>
              <w:rPr>
                <w:lang w:val="fr-FR"/>
              </w:rPr>
              <w:t xml:space="preserve"> des Parties ont rapporté disposer d’au moins une cible nationale dont l’alignement sur la Cible 5 était élevé. Pour 20 pour</w:t>
            </w:r>
            <w:r w:rsidR="00415569">
              <w:rPr>
                <w:lang w:val="fr-FR"/>
              </w:rPr>
              <w:t xml:space="preserve"> cent</w:t>
            </w:r>
            <w:r>
              <w:rPr>
                <w:lang w:val="fr-FR"/>
              </w:rPr>
              <w:t xml:space="preserve"> des Parties, le plus haut niveau d’alignement d’une cible nationale était modéré ou faible, tandis que 11</w:t>
            </w:r>
            <w:r w:rsidR="002102A0">
              <w:rPr>
                <w:lang w:val="fr-FR"/>
              </w:rPr>
              <w:t> </w:t>
            </w:r>
            <w:r>
              <w:rPr>
                <w:lang w:val="fr-FR"/>
              </w:rPr>
              <w:t>pour</w:t>
            </w:r>
            <w:r w:rsidR="00415569">
              <w:rPr>
                <w:lang w:val="fr-FR"/>
              </w:rPr>
              <w:t xml:space="preserve"> cent</w:t>
            </w:r>
            <w:r>
              <w:rPr>
                <w:lang w:val="fr-FR"/>
              </w:rPr>
              <w:t xml:space="preserve"> des Parties n’ont rien rapporté en matière d’alignement ;</w:t>
            </w:r>
          </w:p>
          <w:p w14:paraId="61631117" w14:textId="6F056F2B" w:rsidR="005E4091" w:rsidRPr="006532F2" w:rsidRDefault="005E4091" w:rsidP="005E4091">
            <w:pPr>
              <w:pStyle w:val="CBDTableNormal"/>
              <w:tabs>
                <w:tab w:val="clear" w:pos="567"/>
                <w:tab w:val="left" w:pos="454"/>
              </w:tabs>
              <w:rPr>
                <w:lang w:val="fr-FR"/>
              </w:rPr>
            </w:pPr>
            <w:r>
              <w:rPr>
                <w:lang w:val="fr-FR"/>
              </w:rPr>
              <w:t>c</w:t>
            </w:r>
            <w:r w:rsidRPr="006532F2">
              <w:rPr>
                <w:lang w:val="fr-FR"/>
              </w:rPr>
              <w:t>)</w:t>
            </w:r>
            <w:r w:rsidRPr="006532F2">
              <w:rPr>
                <w:lang w:val="fr-FR"/>
              </w:rPr>
              <w:tab/>
            </w:r>
            <w:r>
              <w:rPr>
                <w:lang w:val="fr-FR"/>
              </w:rPr>
              <w:t>Trente-cinq pour</w:t>
            </w:r>
            <w:r w:rsidR="00415569">
              <w:rPr>
                <w:lang w:val="fr-FR"/>
              </w:rPr>
              <w:t xml:space="preserve"> cent</w:t>
            </w:r>
            <w:r>
              <w:rPr>
                <w:lang w:val="fr-FR"/>
              </w:rPr>
              <w:t xml:space="preserve"> des Parties ont transmis des informations sur les moyens de mise en œuvre relatifs à la cible. Parmi ces Parties, 83</w:t>
            </w:r>
            <w:r w:rsidR="002102A0">
              <w:rPr>
                <w:lang w:val="fr-FR"/>
              </w:rPr>
              <w:t> </w:t>
            </w:r>
            <w:r>
              <w:rPr>
                <w:lang w:val="fr-FR"/>
              </w:rPr>
              <w:t>pour</w:t>
            </w:r>
            <w:r w:rsidR="00415569">
              <w:rPr>
                <w:lang w:val="fr-FR"/>
              </w:rPr>
              <w:t xml:space="preserve"> cent</w:t>
            </w:r>
            <w:r>
              <w:rPr>
                <w:lang w:val="fr-FR"/>
              </w:rPr>
              <w:t xml:space="preserve"> ont indiqué que des moyens de mise en œuvre supplémentaires étaient nécessaires ;</w:t>
            </w:r>
          </w:p>
          <w:p w14:paraId="44F6BBAA" w14:textId="3C1D8668" w:rsidR="008E09C0" w:rsidRPr="006532F2" w:rsidRDefault="005E4091" w:rsidP="004D327E">
            <w:pPr>
              <w:pStyle w:val="CBDTableNormal"/>
              <w:tabs>
                <w:tab w:val="clear" w:pos="567"/>
                <w:tab w:val="left" w:pos="454"/>
              </w:tabs>
              <w:rPr>
                <w:lang w:val="fr-FR"/>
              </w:rPr>
            </w:pPr>
            <w:r>
              <w:rPr>
                <w:lang w:val="fr-FR"/>
              </w:rPr>
              <w:t>d</w:t>
            </w:r>
            <w:r w:rsidRPr="006532F2">
              <w:rPr>
                <w:lang w:val="fr-FR"/>
              </w:rPr>
              <w:t>)</w:t>
            </w:r>
            <w:r w:rsidRPr="006532F2">
              <w:rPr>
                <w:lang w:val="fr-FR"/>
              </w:rPr>
              <w:tab/>
            </w:r>
            <w:r>
              <w:rPr>
                <w:lang w:val="fr-FR"/>
              </w:rPr>
              <w:t>Vingt-six pour</w:t>
            </w:r>
            <w:r w:rsidR="00415569">
              <w:rPr>
                <w:lang w:val="fr-FR"/>
              </w:rPr>
              <w:t xml:space="preserve"> cent</w:t>
            </w:r>
            <w:r>
              <w:rPr>
                <w:lang w:val="fr-FR"/>
              </w:rPr>
              <w:t xml:space="preserve"> des Parties ont recensé des indicateurs de composante, 27 pour</w:t>
            </w:r>
            <w:r w:rsidR="00415569">
              <w:rPr>
                <w:lang w:val="fr-FR"/>
              </w:rPr>
              <w:t xml:space="preserve"> cent</w:t>
            </w:r>
            <w:r>
              <w:rPr>
                <w:lang w:val="fr-FR"/>
              </w:rPr>
              <w:t xml:space="preserve"> des indicateurs complémentaires et 41 pour</w:t>
            </w:r>
            <w:r w:rsidR="00415569">
              <w:rPr>
                <w:lang w:val="fr-FR"/>
              </w:rPr>
              <w:t xml:space="preserve"> cent</w:t>
            </w:r>
            <w:r>
              <w:rPr>
                <w:lang w:val="fr-FR"/>
              </w:rPr>
              <w:t xml:space="preserve"> des indicateurs nationaux pour la cible.</w:t>
            </w:r>
          </w:p>
        </w:tc>
        <w:tc>
          <w:tcPr>
            <w:tcW w:w="6257" w:type="dxa"/>
            <w:tcBorders>
              <w:top w:val="nil"/>
              <w:left w:val="nil"/>
              <w:bottom w:val="single" w:sz="4" w:space="0" w:color="auto"/>
              <w:right w:val="single" w:sz="4" w:space="0" w:color="auto"/>
            </w:tcBorders>
            <w:hideMark/>
          </w:tcPr>
          <w:p w14:paraId="488A3077" w14:textId="3FF51B13" w:rsidR="008E09C0" w:rsidRPr="006532F2" w:rsidRDefault="009B4A69" w:rsidP="004D327E">
            <w:pPr>
              <w:pStyle w:val="CBDTableNormal"/>
              <w:rPr>
                <w:lang w:val="fr-FR"/>
              </w:rPr>
            </w:pPr>
            <w:r>
              <w:rPr>
                <w:lang w:val="fr-FR"/>
              </w:rPr>
              <w:t xml:space="preserve">La plupart des cibles nationales relatives à la Cible 5 </w:t>
            </w:r>
            <w:r w:rsidR="00B028EE">
              <w:rPr>
                <w:lang w:val="fr-FR"/>
              </w:rPr>
              <w:t>portaient sur</w:t>
            </w:r>
            <w:r>
              <w:rPr>
                <w:lang w:val="fr-FR"/>
              </w:rPr>
              <w:t xml:space="preserve"> l’utilisation </w:t>
            </w:r>
            <w:r w:rsidR="00A440E9">
              <w:rPr>
                <w:lang w:val="fr-FR"/>
              </w:rPr>
              <w:t xml:space="preserve">et </w:t>
            </w:r>
            <w:r w:rsidR="00B028EE">
              <w:rPr>
                <w:lang w:val="fr-FR"/>
              </w:rPr>
              <w:t>l</w:t>
            </w:r>
            <w:r w:rsidR="00A440E9">
              <w:rPr>
                <w:lang w:val="fr-FR"/>
              </w:rPr>
              <w:t>es prélèvements durables d</w:t>
            </w:r>
            <w:r w:rsidR="00B028EE">
              <w:rPr>
                <w:lang w:val="fr-FR"/>
              </w:rPr>
              <w:t>’</w:t>
            </w:r>
            <w:r w:rsidR="00A440E9">
              <w:rPr>
                <w:lang w:val="fr-FR"/>
              </w:rPr>
              <w:t xml:space="preserve">espèces sauvages, en évitant la surexploitation et en minimisant les incidences sur les espèces et les écosystèmes non visés. Un plus faible nombre de Parties disposaient de cibles </w:t>
            </w:r>
            <w:r w:rsidR="00B028EE">
              <w:rPr>
                <w:lang w:val="fr-FR"/>
              </w:rPr>
              <w:t>portant sur</w:t>
            </w:r>
            <w:r w:rsidR="00A440E9">
              <w:rPr>
                <w:lang w:val="fr-FR"/>
              </w:rPr>
              <w:t xml:space="preserve"> la propagation d’agents pathogènes, d</w:t>
            </w:r>
            <w:r w:rsidR="00B028EE">
              <w:rPr>
                <w:lang w:val="fr-FR"/>
              </w:rPr>
              <w:t xml:space="preserve">es </w:t>
            </w:r>
            <w:r w:rsidR="00A440E9">
              <w:rPr>
                <w:lang w:val="fr-FR"/>
              </w:rPr>
              <w:t>approches écosystémiques ou l’utilisation durable selon des pratiques traditionnelles par les peuples autochtones et communautés locales. Les mesures politiques communément mentionnées incluaient le renforcement des lois et réglementations nationales</w:t>
            </w:r>
            <w:r w:rsidR="001C2CF5">
              <w:rPr>
                <w:lang w:val="fr-FR"/>
              </w:rPr>
              <w:t>, l</w:t>
            </w:r>
            <w:r w:rsidR="00B028EE">
              <w:rPr>
                <w:lang w:val="fr-FR"/>
              </w:rPr>
              <w:t xml:space="preserve">’application </w:t>
            </w:r>
            <w:r w:rsidR="001C2CF5">
              <w:rPr>
                <w:lang w:val="fr-FR"/>
              </w:rPr>
              <w:t>des obligations au titre de la Convention sur le commerce international des espèces de faune et de flore sauvages menacées d’extinction, la définition de quotas durables pour le prélèvement d</w:t>
            </w:r>
            <w:r w:rsidR="00B028EE">
              <w:rPr>
                <w:lang w:val="fr-FR"/>
              </w:rPr>
              <w:t>’</w:t>
            </w:r>
            <w:r w:rsidR="001C2CF5">
              <w:rPr>
                <w:lang w:val="fr-FR"/>
              </w:rPr>
              <w:t>espèces, l’amélioration de la traçabilité et des systèmes de certification, ainsi que la multiplication des programmes communautaires de gestion des ressources naturelles. Nombre de Parties ont mentionné l’utilisation durable selon des pratiques traditionnelles par les peuples autochtones et communautés locales. Il a été souligné que l’amélioration de la surveillance, du suivi des échanges commerciaux et de la traçabilité des produits était un besoin au titre des cibles nationales relatives à la Cible</w:t>
            </w:r>
            <w:r w:rsidR="002102A0">
              <w:rPr>
                <w:lang w:val="fr-FR"/>
              </w:rPr>
              <w:t> </w:t>
            </w:r>
            <w:r w:rsidR="001C2CF5">
              <w:rPr>
                <w:lang w:val="fr-FR"/>
              </w:rPr>
              <w:t>5.</w:t>
            </w:r>
          </w:p>
        </w:tc>
      </w:tr>
      <w:tr w:rsidR="00BE2389" w:rsidRPr="00906F1F" w14:paraId="26CC267D" w14:textId="77777777" w:rsidTr="004F2687">
        <w:tc>
          <w:tcPr>
            <w:tcW w:w="983" w:type="dxa"/>
            <w:tcBorders>
              <w:top w:val="single" w:sz="4" w:space="0" w:color="auto"/>
              <w:left w:val="single" w:sz="4" w:space="0" w:color="auto"/>
              <w:bottom w:val="single" w:sz="4" w:space="0" w:color="auto"/>
            </w:tcBorders>
          </w:tcPr>
          <w:p w14:paraId="4C24B276" w14:textId="77777777" w:rsidR="008E09C0" w:rsidRPr="006532F2" w:rsidRDefault="008E09C0" w:rsidP="004D327E">
            <w:pPr>
              <w:pStyle w:val="CBDTableNormal"/>
              <w:rPr>
                <w:lang w:val="fr-FR"/>
              </w:rPr>
            </w:pPr>
            <w:r w:rsidRPr="006532F2">
              <w:rPr>
                <w:lang w:val="fr-FR"/>
              </w:rPr>
              <w:t>6</w:t>
            </w:r>
          </w:p>
        </w:tc>
        <w:tc>
          <w:tcPr>
            <w:tcW w:w="6257" w:type="dxa"/>
            <w:tcBorders>
              <w:top w:val="nil"/>
              <w:left w:val="single" w:sz="4" w:space="0" w:color="auto"/>
              <w:bottom w:val="single" w:sz="4" w:space="0" w:color="auto"/>
              <w:right w:val="single" w:sz="4" w:space="0" w:color="auto"/>
            </w:tcBorders>
          </w:tcPr>
          <w:p w14:paraId="7BE8E74D" w14:textId="608A429E" w:rsidR="005E4091" w:rsidRPr="006532F2" w:rsidRDefault="000B5131" w:rsidP="005E4091">
            <w:pPr>
              <w:pStyle w:val="CBDTableNormal"/>
              <w:tabs>
                <w:tab w:val="clear" w:pos="567"/>
                <w:tab w:val="left" w:pos="454"/>
              </w:tabs>
              <w:rPr>
                <w:lang w:val="fr-FR"/>
              </w:rPr>
            </w:pPr>
            <w:r w:rsidRPr="006532F2">
              <w:rPr>
                <w:lang w:val="fr-FR"/>
              </w:rPr>
              <w:t>a)</w:t>
            </w:r>
            <w:r w:rsidRPr="006532F2">
              <w:rPr>
                <w:lang w:val="fr-FR"/>
              </w:rPr>
              <w:tab/>
            </w:r>
            <w:r w:rsidR="005E4091">
              <w:rPr>
                <w:lang w:val="fr-FR"/>
              </w:rPr>
              <w:t>Cent-vingt Parties ont soumis un total de 234</w:t>
            </w:r>
            <w:r w:rsidR="002102A0">
              <w:rPr>
                <w:lang w:val="fr-FR"/>
              </w:rPr>
              <w:t> </w:t>
            </w:r>
            <w:r w:rsidR="005E4091">
              <w:rPr>
                <w:lang w:val="fr-FR"/>
              </w:rPr>
              <w:t xml:space="preserve">cibles nationales </w:t>
            </w:r>
            <w:r w:rsidR="00A84CC8">
              <w:rPr>
                <w:lang w:val="fr-FR"/>
              </w:rPr>
              <w:t>relatives à</w:t>
            </w:r>
            <w:r w:rsidR="005E4091">
              <w:rPr>
                <w:lang w:val="fr-FR"/>
              </w:rPr>
              <w:t xml:space="preserve"> la Cible 6, tandis que 76 Parties n’ont pas soumis de cible</w:t>
            </w:r>
            <w:r w:rsidR="00A84CC8">
              <w:rPr>
                <w:lang w:val="fr-FR"/>
              </w:rPr>
              <w:t> </w:t>
            </w:r>
            <w:r w:rsidR="005E4091">
              <w:rPr>
                <w:lang w:val="fr-FR"/>
              </w:rPr>
              <w:t>;</w:t>
            </w:r>
          </w:p>
          <w:p w14:paraId="30FE7D91" w14:textId="131F5BD6" w:rsidR="005E4091" w:rsidRDefault="005E4091" w:rsidP="005E4091">
            <w:pPr>
              <w:pStyle w:val="CBDTableNormal"/>
              <w:tabs>
                <w:tab w:val="clear" w:pos="567"/>
                <w:tab w:val="left" w:pos="454"/>
              </w:tabs>
              <w:rPr>
                <w:lang w:val="fr-FR"/>
              </w:rPr>
            </w:pPr>
            <w:r w:rsidRPr="006532F2">
              <w:rPr>
                <w:lang w:val="fr-FR"/>
              </w:rPr>
              <w:t>b)</w:t>
            </w:r>
            <w:r w:rsidRPr="006532F2">
              <w:rPr>
                <w:lang w:val="fr-FR"/>
              </w:rPr>
              <w:tab/>
            </w:r>
            <w:r>
              <w:rPr>
                <w:lang w:val="fr-FR"/>
              </w:rPr>
              <w:t>Cinquante-neuf pour</w:t>
            </w:r>
            <w:r w:rsidR="00415569">
              <w:rPr>
                <w:lang w:val="fr-FR"/>
              </w:rPr>
              <w:t xml:space="preserve"> cent</w:t>
            </w:r>
            <w:r>
              <w:rPr>
                <w:lang w:val="fr-FR"/>
              </w:rPr>
              <w:t xml:space="preserve"> des Parties ont rapporté disposer d’au moins une cible nationale dont l’alignement sur la Cible 6 était élevé. Pour 27 pour</w:t>
            </w:r>
            <w:r w:rsidR="00415569">
              <w:rPr>
                <w:lang w:val="fr-FR"/>
              </w:rPr>
              <w:t xml:space="preserve"> cent</w:t>
            </w:r>
            <w:r>
              <w:rPr>
                <w:lang w:val="fr-FR"/>
              </w:rPr>
              <w:t xml:space="preserve"> des Parties, le plus haut niveau d’alignement d’une cible nationale était modéré ou faible, tandis que 14</w:t>
            </w:r>
            <w:r w:rsidR="002102A0">
              <w:rPr>
                <w:lang w:val="fr-FR"/>
              </w:rPr>
              <w:t> </w:t>
            </w:r>
            <w:r>
              <w:rPr>
                <w:lang w:val="fr-FR"/>
              </w:rPr>
              <w:t>pour</w:t>
            </w:r>
            <w:r w:rsidR="00415569">
              <w:rPr>
                <w:lang w:val="fr-FR"/>
              </w:rPr>
              <w:t xml:space="preserve"> cent</w:t>
            </w:r>
            <w:r>
              <w:rPr>
                <w:lang w:val="fr-FR"/>
              </w:rPr>
              <w:t xml:space="preserve"> des Parties n’ont rien rapporté en matière d’alignement ;</w:t>
            </w:r>
          </w:p>
          <w:p w14:paraId="3626B19D" w14:textId="1E42AB1B" w:rsidR="0000125C" w:rsidRPr="006532F2" w:rsidRDefault="0000125C" w:rsidP="005E4091">
            <w:pPr>
              <w:pStyle w:val="CBDTableNormal"/>
              <w:tabs>
                <w:tab w:val="clear" w:pos="567"/>
                <w:tab w:val="left" w:pos="454"/>
              </w:tabs>
              <w:rPr>
                <w:lang w:val="fr-FR"/>
              </w:rPr>
            </w:pPr>
            <w:r w:rsidRPr="006532F2">
              <w:rPr>
                <w:lang w:val="fr-FR"/>
              </w:rPr>
              <w:t>c)</w:t>
            </w:r>
            <w:r w:rsidRPr="006532F2">
              <w:rPr>
                <w:lang w:val="fr-FR"/>
              </w:rPr>
              <w:tab/>
            </w:r>
            <w:r>
              <w:rPr>
                <w:lang w:val="fr-FR"/>
              </w:rPr>
              <w:t>Quarante pour</w:t>
            </w:r>
            <w:r w:rsidR="00415569">
              <w:rPr>
                <w:lang w:val="fr-FR"/>
              </w:rPr>
              <w:t xml:space="preserve"> cent</w:t>
            </w:r>
            <w:r>
              <w:rPr>
                <w:lang w:val="fr-FR"/>
              </w:rPr>
              <w:t xml:space="preserve"> des Parties ont </w:t>
            </w:r>
            <w:r w:rsidR="008D3B4A">
              <w:rPr>
                <w:lang w:val="fr-FR"/>
              </w:rPr>
              <w:t>défini</w:t>
            </w:r>
            <w:r>
              <w:rPr>
                <w:lang w:val="fr-FR"/>
              </w:rPr>
              <w:t xml:space="preserve"> des cibles nationales contenant des éléments quantitatifs relatifs au taux d’introduction d’espèces exotiques envahissantes. Quatre-vingt-dix pour</w:t>
            </w:r>
            <w:r w:rsidR="00415569">
              <w:rPr>
                <w:lang w:val="fr-FR"/>
              </w:rPr>
              <w:t xml:space="preserve"> cent</w:t>
            </w:r>
            <w:r>
              <w:rPr>
                <w:lang w:val="fr-FR"/>
              </w:rPr>
              <w:t xml:space="preserve"> de ces </w:t>
            </w:r>
            <w:r>
              <w:rPr>
                <w:lang w:val="fr-FR"/>
              </w:rPr>
              <w:lastRenderedPageBreak/>
              <w:t xml:space="preserve">Parties ont </w:t>
            </w:r>
            <w:r w:rsidR="008D3B4A">
              <w:rPr>
                <w:lang w:val="fr-FR"/>
              </w:rPr>
              <w:t>défini</w:t>
            </w:r>
            <w:r>
              <w:rPr>
                <w:lang w:val="fr-FR"/>
              </w:rPr>
              <w:t xml:space="preserve"> des cibles nationales de réduction </w:t>
            </w:r>
            <w:r w:rsidR="008D3B4A">
              <w:rPr>
                <w:lang w:val="fr-FR"/>
              </w:rPr>
              <w:t xml:space="preserve">d’au moins 50 pour cent </w:t>
            </w:r>
            <w:r>
              <w:rPr>
                <w:lang w:val="fr-FR"/>
              </w:rPr>
              <w:t xml:space="preserve">du taux d’introduction. Certaines Parties ont </w:t>
            </w:r>
            <w:r w:rsidR="008D3B4A">
              <w:rPr>
                <w:lang w:val="fr-FR"/>
              </w:rPr>
              <w:t>défini</w:t>
            </w:r>
            <w:r>
              <w:rPr>
                <w:lang w:val="fr-FR"/>
              </w:rPr>
              <w:t xml:space="preserve"> des cibles portant principalement sur des espèces prioritaires, tandis que d’autres ont </w:t>
            </w:r>
            <w:r w:rsidR="008D3B4A">
              <w:rPr>
                <w:lang w:val="fr-FR"/>
              </w:rPr>
              <w:t>défini</w:t>
            </w:r>
            <w:r>
              <w:rPr>
                <w:lang w:val="fr-FR"/>
              </w:rPr>
              <w:t xml:space="preserve"> des cibles plus générales ;</w:t>
            </w:r>
          </w:p>
          <w:p w14:paraId="2E24029D" w14:textId="31977529" w:rsidR="005E4091" w:rsidRPr="006532F2" w:rsidRDefault="0000125C" w:rsidP="005E4091">
            <w:pPr>
              <w:pStyle w:val="CBDTableNormal"/>
              <w:tabs>
                <w:tab w:val="clear" w:pos="567"/>
                <w:tab w:val="left" w:pos="454"/>
              </w:tabs>
              <w:rPr>
                <w:lang w:val="fr-FR"/>
              </w:rPr>
            </w:pPr>
            <w:r>
              <w:rPr>
                <w:lang w:val="fr-FR"/>
              </w:rPr>
              <w:t>d</w:t>
            </w:r>
            <w:r w:rsidR="005E4091" w:rsidRPr="006532F2">
              <w:rPr>
                <w:lang w:val="fr-FR"/>
              </w:rPr>
              <w:t>)</w:t>
            </w:r>
            <w:r w:rsidR="005E4091" w:rsidRPr="006532F2">
              <w:rPr>
                <w:lang w:val="fr-FR"/>
              </w:rPr>
              <w:tab/>
            </w:r>
            <w:r>
              <w:rPr>
                <w:lang w:val="fr-FR"/>
              </w:rPr>
              <w:t>Trente-quatre</w:t>
            </w:r>
            <w:r w:rsidR="005E4091">
              <w:rPr>
                <w:lang w:val="fr-FR"/>
              </w:rPr>
              <w:t xml:space="preserve"> pour</w:t>
            </w:r>
            <w:r w:rsidR="00415569">
              <w:rPr>
                <w:lang w:val="fr-FR"/>
              </w:rPr>
              <w:t xml:space="preserve"> cent</w:t>
            </w:r>
            <w:r w:rsidR="005E4091">
              <w:rPr>
                <w:lang w:val="fr-FR"/>
              </w:rPr>
              <w:t xml:space="preserve"> des Parties ont transmis des informations sur les moyens de mise en œuvre relatifs à la cible. Parmi ces Parties, 8</w:t>
            </w:r>
            <w:r>
              <w:rPr>
                <w:lang w:val="fr-FR"/>
              </w:rPr>
              <w:t>4</w:t>
            </w:r>
            <w:r w:rsidR="002102A0">
              <w:rPr>
                <w:lang w:val="fr-FR"/>
              </w:rPr>
              <w:t> </w:t>
            </w:r>
            <w:r w:rsidR="005E4091">
              <w:rPr>
                <w:lang w:val="fr-FR"/>
              </w:rPr>
              <w:t>pour</w:t>
            </w:r>
            <w:r w:rsidR="00415569">
              <w:rPr>
                <w:lang w:val="fr-FR"/>
              </w:rPr>
              <w:t xml:space="preserve"> cent</w:t>
            </w:r>
            <w:r w:rsidR="005E4091">
              <w:rPr>
                <w:lang w:val="fr-FR"/>
              </w:rPr>
              <w:t xml:space="preserve"> ont indiqué que des moyens de mise en œuvre supplémentaires étaient nécessaires ;</w:t>
            </w:r>
          </w:p>
          <w:p w14:paraId="57243AEF" w14:textId="53BA0E09" w:rsidR="008E09C0" w:rsidRPr="006532F2" w:rsidRDefault="0000125C" w:rsidP="004D327E">
            <w:pPr>
              <w:pStyle w:val="CBDTableNormal"/>
              <w:tabs>
                <w:tab w:val="clear" w:pos="567"/>
                <w:tab w:val="left" w:pos="454"/>
              </w:tabs>
              <w:rPr>
                <w:lang w:val="fr-FR"/>
              </w:rPr>
            </w:pPr>
            <w:r>
              <w:rPr>
                <w:lang w:val="fr-FR"/>
              </w:rPr>
              <w:t>e</w:t>
            </w:r>
            <w:r w:rsidR="005E4091" w:rsidRPr="006532F2">
              <w:rPr>
                <w:lang w:val="fr-FR"/>
              </w:rPr>
              <w:t>)</w:t>
            </w:r>
            <w:r w:rsidR="005E4091" w:rsidRPr="006532F2">
              <w:rPr>
                <w:lang w:val="fr-FR"/>
              </w:rPr>
              <w:tab/>
            </w:r>
            <w:r>
              <w:rPr>
                <w:lang w:val="fr-FR"/>
              </w:rPr>
              <w:t>Vingt-huit</w:t>
            </w:r>
            <w:r w:rsidR="005E4091">
              <w:rPr>
                <w:lang w:val="fr-FR"/>
              </w:rPr>
              <w:t xml:space="preserve"> pour</w:t>
            </w:r>
            <w:r w:rsidR="00415569">
              <w:rPr>
                <w:lang w:val="fr-FR"/>
              </w:rPr>
              <w:t xml:space="preserve"> cent</w:t>
            </w:r>
            <w:r w:rsidR="005E4091">
              <w:rPr>
                <w:lang w:val="fr-FR"/>
              </w:rPr>
              <w:t xml:space="preserve"> des Parties ont recensé des indicateurs de composante, 24 pour</w:t>
            </w:r>
            <w:r w:rsidR="00415569">
              <w:rPr>
                <w:lang w:val="fr-FR"/>
              </w:rPr>
              <w:t xml:space="preserve"> cent</w:t>
            </w:r>
            <w:r w:rsidR="005E4091">
              <w:rPr>
                <w:lang w:val="fr-FR"/>
              </w:rPr>
              <w:t xml:space="preserve"> des indicateurs complémentaires et 3</w:t>
            </w:r>
            <w:r>
              <w:rPr>
                <w:lang w:val="fr-FR"/>
              </w:rPr>
              <w:t>9</w:t>
            </w:r>
            <w:r w:rsidR="005E4091">
              <w:rPr>
                <w:lang w:val="fr-FR"/>
              </w:rPr>
              <w:t> pour</w:t>
            </w:r>
            <w:r w:rsidR="00415569">
              <w:rPr>
                <w:lang w:val="fr-FR"/>
              </w:rPr>
              <w:t xml:space="preserve"> cent</w:t>
            </w:r>
            <w:r w:rsidR="005E4091">
              <w:rPr>
                <w:lang w:val="fr-FR"/>
              </w:rPr>
              <w:t xml:space="preserve"> des indicateurs nationaux pour la cible.</w:t>
            </w:r>
          </w:p>
        </w:tc>
        <w:tc>
          <w:tcPr>
            <w:tcW w:w="6257" w:type="dxa"/>
            <w:tcBorders>
              <w:top w:val="nil"/>
              <w:left w:val="nil"/>
              <w:bottom w:val="single" w:sz="4" w:space="0" w:color="auto"/>
              <w:right w:val="single" w:sz="4" w:space="0" w:color="auto"/>
            </w:tcBorders>
            <w:hideMark/>
          </w:tcPr>
          <w:p w14:paraId="23F5C67B" w14:textId="573FD00D" w:rsidR="008E09C0" w:rsidRPr="006532F2" w:rsidRDefault="00EE7C10" w:rsidP="004D327E">
            <w:pPr>
              <w:pStyle w:val="CBDTableNormal"/>
              <w:rPr>
                <w:lang w:val="fr-FR"/>
              </w:rPr>
            </w:pPr>
            <w:r>
              <w:rPr>
                <w:lang w:val="fr-FR"/>
              </w:rPr>
              <w:lastRenderedPageBreak/>
              <w:t xml:space="preserve">Les cibles nationales relatives à la Cible 6 étaient généralement axées sur l’éradication et le contrôle des espèces envahissantes établies. Peu de Parties avaient </w:t>
            </w:r>
            <w:r w:rsidR="009E0A3F">
              <w:rPr>
                <w:lang w:val="fr-FR"/>
              </w:rPr>
              <w:t>défini</w:t>
            </w:r>
            <w:r>
              <w:rPr>
                <w:lang w:val="fr-FR"/>
              </w:rPr>
              <w:t xml:space="preserve"> des cibles nationales portant sur l’identification et la gestion des voies d’introduction, la prévention de l’introduction et de la propagation des principales espèces exotiques envahissantes ou la réduction du taux d’introduction des espèces exotiques envahissantes. Les mesures politiques recensées dans les cibles transmises comprenaient le renforcement des systèmes de surveillance électronique, l’amélioration des réglementations de quarantaine et d’importation, la création de protocoles de réponse rapides, l’élaboration de stratégies et plans d’action nationaux </w:t>
            </w:r>
            <w:r>
              <w:rPr>
                <w:lang w:val="fr-FR"/>
              </w:rPr>
              <w:lastRenderedPageBreak/>
              <w:t xml:space="preserve">relatifs aux espèces envahissantes, </w:t>
            </w:r>
            <w:r w:rsidR="009E0A3F">
              <w:rPr>
                <w:lang w:val="fr-FR"/>
              </w:rPr>
              <w:t>le lancement</w:t>
            </w:r>
            <w:r>
              <w:rPr>
                <w:lang w:val="fr-FR"/>
              </w:rPr>
              <w:t xml:space="preserve"> de campagnes de sensibilisation du public et la formation du personnel des douanes et des frontières. </w:t>
            </w:r>
            <w:r w:rsidR="009E0A3F">
              <w:rPr>
                <w:lang w:val="fr-FR"/>
              </w:rPr>
              <w:t>Le fait de c</w:t>
            </w:r>
            <w:r w:rsidR="00136858">
              <w:rPr>
                <w:lang w:val="fr-FR"/>
              </w:rPr>
              <w:t>ombler les lacunes en matière de suivi a été mentionné comme un moyen de mise en œuvre nécessaire pour atteindre les cibles nationales fixées.</w:t>
            </w:r>
          </w:p>
        </w:tc>
      </w:tr>
      <w:tr w:rsidR="00BE2389" w:rsidRPr="00906F1F" w14:paraId="6CDA9909" w14:textId="77777777" w:rsidTr="004F2687">
        <w:tc>
          <w:tcPr>
            <w:tcW w:w="983" w:type="dxa"/>
            <w:tcBorders>
              <w:top w:val="single" w:sz="4" w:space="0" w:color="auto"/>
              <w:left w:val="single" w:sz="4" w:space="0" w:color="auto"/>
              <w:bottom w:val="single" w:sz="4" w:space="0" w:color="auto"/>
            </w:tcBorders>
          </w:tcPr>
          <w:p w14:paraId="00ED6008" w14:textId="77777777" w:rsidR="008E09C0" w:rsidRPr="006532F2" w:rsidRDefault="008E09C0" w:rsidP="001D24EC">
            <w:pPr>
              <w:pStyle w:val="CBDTableNormal"/>
              <w:rPr>
                <w:lang w:val="fr-FR"/>
              </w:rPr>
            </w:pPr>
            <w:r w:rsidRPr="006532F2">
              <w:rPr>
                <w:lang w:val="fr-FR"/>
              </w:rPr>
              <w:lastRenderedPageBreak/>
              <w:t>7</w:t>
            </w:r>
          </w:p>
        </w:tc>
        <w:tc>
          <w:tcPr>
            <w:tcW w:w="6257" w:type="dxa"/>
            <w:tcBorders>
              <w:top w:val="nil"/>
              <w:left w:val="single" w:sz="4" w:space="0" w:color="auto"/>
              <w:bottom w:val="single" w:sz="4" w:space="0" w:color="auto"/>
              <w:right w:val="single" w:sz="4" w:space="0" w:color="auto"/>
            </w:tcBorders>
          </w:tcPr>
          <w:p w14:paraId="0CA3A078" w14:textId="090C30DE" w:rsidR="00D8499C" w:rsidRPr="006532F2" w:rsidRDefault="000B5131" w:rsidP="00D8499C">
            <w:pPr>
              <w:pStyle w:val="CBDTableNormal"/>
              <w:tabs>
                <w:tab w:val="clear" w:pos="567"/>
                <w:tab w:val="left" w:pos="454"/>
              </w:tabs>
              <w:rPr>
                <w:lang w:val="fr-FR"/>
              </w:rPr>
            </w:pPr>
            <w:r w:rsidRPr="006532F2">
              <w:rPr>
                <w:lang w:val="fr-FR"/>
              </w:rPr>
              <w:t>a)</w:t>
            </w:r>
            <w:r w:rsidRPr="006532F2">
              <w:rPr>
                <w:lang w:val="fr-FR"/>
              </w:rPr>
              <w:tab/>
            </w:r>
            <w:r w:rsidR="00D8499C">
              <w:rPr>
                <w:lang w:val="fr-FR"/>
              </w:rPr>
              <w:t>Cent-dix-huit Parties ont soumis un total de 288</w:t>
            </w:r>
            <w:r w:rsidR="002102A0">
              <w:rPr>
                <w:lang w:val="fr-FR"/>
              </w:rPr>
              <w:t> </w:t>
            </w:r>
            <w:r w:rsidR="00D8499C">
              <w:rPr>
                <w:lang w:val="fr-FR"/>
              </w:rPr>
              <w:t xml:space="preserve">cibles nationales </w:t>
            </w:r>
            <w:r w:rsidR="00A84CC8">
              <w:rPr>
                <w:lang w:val="fr-FR"/>
              </w:rPr>
              <w:t xml:space="preserve">relatives à </w:t>
            </w:r>
            <w:r w:rsidR="00D8499C">
              <w:rPr>
                <w:lang w:val="fr-FR"/>
              </w:rPr>
              <w:t>la Cible 7, tandis que 78 Parties n’ont pas soumis de cible</w:t>
            </w:r>
            <w:r w:rsidR="00A84CC8">
              <w:rPr>
                <w:lang w:val="fr-FR"/>
              </w:rPr>
              <w:t> </w:t>
            </w:r>
            <w:r w:rsidR="00D8499C">
              <w:rPr>
                <w:lang w:val="fr-FR"/>
              </w:rPr>
              <w:t>;</w:t>
            </w:r>
          </w:p>
          <w:p w14:paraId="7C4FC2C7" w14:textId="638C092F" w:rsidR="00D8499C" w:rsidRDefault="00D8499C" w:rsidP="00D8499C">
            <w:pPr>
              <w:pStyle w:val="CBDTableNormal"/>
              <w:tabs>
                <w:tab w:val="clear" w:pos="567"/>
                <w:tab w:val="left" w:pos="454"/>
              </w:tabs>
              <w:rPr>
                <w:lang w:val="fr-FR"/>
              </w:rPr>
            </w:pPr>
            <w:r w:rsidRPr="006532F2">
              <w:rPr>
                <w:lang w:val="fr-FR"/>
              </w:rPr>
              <w:t>b)</w:t>
            </w:r>
            <w:r w:rsidRPr="006532F2">
              <w:rPr>
                <w:lang w:val="fr-FR"/>
              </w:rPr>
              <w:tab/>
            </w:r>
            <w:r>
              <w:rPr>
                <w:lang w:val="fr-FR"/>
              </w:rPr>
              <w:t>Soixante-quatre pour</w:t>
            </w:r>
            <w:r w:rsidR="00415569">
              <w:rPr>
                <w:lang w:val="fr-FR"/>
              </w:rPr>
              <w:t xml:space="preserve"> cent</w:t>
            </w:r>
            <w:r>
              <w:rPr>
                <w:lang w:val="fr-FR"/>
              </w:rPr>
              <w:t xml:space="preserve"> des Parties ont rapporté disposer d’au moins une cible nationale dont l’alignement sur la Cible 7 était élevé. Pour 29 pour</w:t>
            </w:r>
            <w:r w:rsidR="00415569">
              <w:rPr>
                <w:lang w:val="fr-FR"/>
              </w:rPr>
              <w:t xml:space="preserve"> cent</w:t>
            </w:r>
            <w:r>
              <w:rPr>
                <w:lang w:val="fr-FR"/>
              </w:rPr>
              <w:t xml:space="preserve"> des Parties, le plus haut niveau d’alignement d’une cible nationale était modéré ou faible, tandis que 8</w:t>
            </w:r>
            <w:r w:rsidR="002102A0">
              <w:rPr>
                <w:lang w:val="fr-FR"/>
              </w:rPr>
              <w:t> </w:t>
            </w:r>
            <w:r>
              <w:rPr>
                <w:lang w:val="fr-FR"/>
              </w:rPr>
              <w:t>pour</w:t>
            </w:r>
            <w:r w:rsidR="00415569">
              <w:rPr>
                <w:lang w:val="fr-FR"/>
              </w:rPr>
              <w:t xml:space="preserve"> cent</w:t>
            </w:r>
            <w:r>
              <w:rPr>
                <w:lang w:val="fr-FR"/>
              </w:rPr>
              <w:t xml:space="preserve"> des Parties n’ont rien rapporté en matière d’alignement ;</w:t>
            </w:r>
          </w:p>
          <w:p w14:paraId="69A2F3FB" w14:textId="7CD0A02B" w:rsidR="00D8499C" w:rsidRDefault="00D8499C" w:rsidP="00D8499C">
            <w:pPr>
              <w:pStyle w:val="CBDTableNormal"/>
              <w:tabs>
                <w:tab w:val="clear" w:pos="567"/>
                <w:tab w:val="left" w:pos="454"/>
              </w:tabs>
              <w:rPr>
                <w:lang w:val="fr-FR"/>
              </w:rPr>
            </w:pPr>
            <w:r w:rsidRPr="006532F2">
              <w:rPr>
                <w:lang w:val="fr-FR"/>
              </w:rPr>
              <w:t>c)</w:t>
            </w:r>
            <w:r w:rsidRPr="006532F2">
              <w:rPr>
                <w:lang w:val="fr-FR"/>
              </w:rPr>
              <w:tab/>
            </w:r>
            <w:r>
              <w:rPr>
                <w:lang w:val="fr-FR"/>
              </w:rPr>
              <w:t>Dix-huit pour</w:t>
            </w:r>
            <w:r w:rsidR="00415569">
              <w:rPr>
                <w:lang w:val="fr-FR"/>
              </w:rPr>
              <w:t xml:space="preserve"> cent</w:t>
            </w:r>
            <w:r>
              <w:rPr>
                <w:lang w:val="fr-FR"/>
              </w:rPr>
              <w:t>, 20</w:t>
            </w:r>
            <w:r w:rsidR="002102A0">
              <w:rPr>
                <w:lang w:val="fr-FR"/>
              </w:rPr>
              <w:t> </w:t>
            </w:r>
            <w:r>
              <w:rPr>
                <w:lang w:val="fr-FR"/>
              </w:rPr>
              <w:t>pour</w:t>
            </w:r>
            <w:r w:rsidR="00415569">
              <w:rPr>
                <w:lang w:val="fr-FR"/>
              </w:rPr>
              <w:t xml:space="preserve"> cent</w:t>
            </w:r>
            <w:r>
              <w:rPr>
                <w:lang w:val="fr-FR"/>
              </w:rPr>
              <w:t xml:space="preserve"> et 12</w:t>
            </w:r>
            <w:r w:rsidR="002102A0">
              <w:rPr>
                <w:lang w:val="fr-FR"/>
              </w:rPr>
              <w:t> </w:t>
            </w:r>
            <w:r>
              <w:rPr>
                <w:lang w:val="fr-FR"/>
              </w:rPr>
              <w:t>pour</w:t>
            </w:r>
            <w:r w:rsidR="00415569">
              <w:rPr>
                <w:lang w:val="fr-FR"/>
              </w:rPr>
              <w:t xml:space="preserve"> cent</w:t>
            </w:r>
            <w:r>
              <w:rPr>
                <w:lang w:val="fr-FR"/>
              </w:rPr>
              <w:t xml:space="preserve"> des Parties ont défini des cibles nationales en vue de la réduction d’au moins 50 pour</w:t>
            </w:r>
            <w:r w:rsidR="00415569">
              <w:rPr>
                <w:lang w:val="fr-FR"/>
              </w:rPr>
              <w:t xml:space="preserve"> cent</w:t>
            </w:r>
            <w:r>
              <w:rPr>
                <w:lang w:val="fr-FR"/>
              </w:rPr>
              <w:t xml:space="preserve"> des nutriments perdus dans l’environnement, des risques liés aux pesticides et aux produits chimiques particulièrement dangereux, respectivement. Les autres Partie</w:t>
            </w:r>
            <w:r w:rsidR="00415569">
              <w:rPr>
                <w:lang w:val="fr-FR"/>
              </w:rPr>
              <w:t>s</w:t>
            </w:r>
            <w:r>
              <w:rPr>
                <w:lang w:val="fr-FR"/>
              </w:rPr>
              <w:t xml:space="preserve"> ont défini des cibles visant un pourcentage inférieur à 50 pour</w:t>
            </w:r>
            <w:r w:rsidR="00415569">
              <w:rPr>
                <w:lang w:val="fr-FR"/>
              </w:rPr>
              <w:t xml:space="preserve"> cent</w:t>
            </w:r>
            <w:r>
              <w:rPr>
                <w:lang w:val="fr-FR"/>
              </w:rPr>
              <w:t xml:space="preserve"> ou sans valeur quantitative pour ces éléments ;</w:t>
            </w:r>
          </w:p>
          <w:p w14:paraId="0FB09617" w14:textId="254AEF05" w:rsidR="00D8499C" w:rsidRPr="006532F2" w:rsidRDefault="00D8499C" w:rsidP="00D8499C">
            <w:pPr>
              <w:pStyle w:val="CBDTableNormal"/>
              <w:tabs>
                <w:tab w:val="clear" w:pos="567"/>
                <w:tab w:val="left" w:pos="454"/>
              </w:tabs>
              <w:rPr>
                <w:lang w:val="fr-FR"/>
              </w:rPr>
            </w:pPr>
            <w:r>
              <w:rPr>
                <w:lang w:val="fr-FR"/>
              </w:rPr>
              <w:t>d</w:t>
            </w:r>
            <w:r w:rsidRPr="006532F2">
              <w:rPr>
                <w:lang w:val="fr-FR"/>
              </w:rPr>
              <w:t>)</w:t>
            </w:r>
            <w:r w:rsidRPr="006532F2">
              <w:rPr>
                <w:lang w:val="fr-FR"/>
              </w:rPr>
              <w:tab/>
            </w:r>
            <w:r>
              <w:rPr>
                <w:lang w:val="fr-FR"/>
              </w:rPr>
              <w:t>Trente-</w:t>
            </w:r>
            <w:r w:rsidR="003E4BD6">
              <w:rPr>
                <w:lang w:val="fr-FR"/>
              </w:rPr>
              <w:t>trois</w:t>
            </w:r>
            <w:r>
              <w:rPr>
                <w:lang w:val="fr-FR"/>
              </w:rPr>
              <w:t xml:space="preserve"> pour</w:t>
            </w:r>
            <w:r w:rsidR="00415569">
              <w:rPr>
                <w:lang w:val="fr-FR"/>
              </w:rPr>
              <w:t xml:space="preserve"> cent</w:t>
            </w:r>
            <w:r>
              <w:rPr>
                <w:lang w:val="fr-FR"/>
              </w:rPr>
              <w:t xml:space="preserve"> des Parties ont transmis des informations sur les moyens de mise en œuvre relatifs à la cible. Parmi ces Parties, </w:t>
            </w:r>
            <w:r w:rsidR="003E4BD6">
              <w:rPr>
                <w:lang w:val="fr-FR"/>
              </w:rPr>
              <w:t>78</w:t>
            </w:r>
            <w:r w:rsidR="002102A0">
              <w:rPr>
                <w:lang w:val="fr-FR"/>
              </w:rPr>
              <w:t> </w:t>
            </w:r>
            <w:r>
              <w:rPr>
                <w:lang w:val="fr-FR"/>
              </w:rPr>
              <w:t>pour</w:t>
            </w:r>
            <w:r w:rsidR="00415569">
              <w:rPr>
                <w:lang w:val="fr-FR"/>
              </w:rPr>
              <w:t xml:space="preserve"> cent</w:t>
            </w:r>
            <w:r>
              <w:rPr>
                <w:lang w:val="fr-FR"/>
              </w:rPr>
              <w:t xml:space="preserve"> ont indiqué que des moyens de mise en œuvre supplémentaires étaient nécessaires ;</w:t>
            </w:r>
          </w:p>
          <w:p w14:paraId="398F187F" w14:textId="163F2875" w:rsidR="008E09C0" w:rsidRPr="006532F2" w:rsidRDefault="00D8499C" w:rsidP="001D24EC">
            <w:pPr>
              <w:pStyle w:val="CBDTableNormal"/>
              <w:tabs>
                <w:tab w:val="clear" w:pos="567"/>
                <w:tab w:val="left" w:pos="454"/>
              </w:tabs>
              <w:rPr>
                <w:lang w:val="fr-FR"/>
              </w:rPr>
            </w:pPr>
            <w:r>
              <w:rPr>
                <w:lang w:val="fr-FR"/>
              </w:rPr>
              <w:t>e</w:t>
            </w:r>
            <w:r w:rsidRPr="006532F2">
              <w:rPr>
                <w:lang w:val="fr-FR"/>
              </w:rPr>
              <w:t>)</w:t>
            </w:r>
            <w:r w:rsidRPr="006532F2">
              <w:rPr>
                <w:lang w:val="fr-FR"/>
              </w:rPr>
              <w:tab/>
            </w:r>
            <w:r>
              <w:rPr>
                <w:lang w:val="fr-FR"/>
              </w:rPr>
              <w:t>Vingt-</w:t>
            </w:r>
            <w:r w:rsidR="003E4BD6">
              <w:rPr>
                <w:lang w:val="fr-FR"/>
              </w:rPr>
              <w:t>quatre</w:t>
            </w:r>
            <w:r>
              <w:rPr>
                <w:lang w:val="fr-FR"/>
              </w:rPr>
              <w:t xml:space="preserve"> pour</w:t>
            </w:r>
            <w:r w:rsidR="00415569">
              <w:rPr>
                <w:lang w:val="fr-FR"/>
              </w:rPr>
              <w:t xml:space="preserve"> cent</w:t>
            </w:r>
            <w:r>
              <w:rPr>
                <w:lang w:val="fr-FR"/>
              </w:rPr>
              <w:t xml:space="preserve"> des Parties ont recensé des indicateurs de composante, 2</w:t>
            </w:r>
            <w:r w:rsidR="003E4BD6">
              <w:rPr>
                <w:lang w:val="fr-FR"/>
              </w:rPr>
              <w:t>3</w:t>
            </w:r>
            <w:r>
              <w:rPr>
                <w:lang w:val="fr-FR"/>
              </w:rPr>
              <w:t> pour</w:t>
            </w:r>
            <w:r w:rsidR="00415569">
              <w:rPr>
                <w:lang w:val="fr-FR"/>
              </w:rPr>
              <w:t xml:space="preserve"> cent</w:t>
            </w:r>
            <w:r>
              <w:rPr>
                <w:lang w:val="fr-FR"/>
              </w:rPr>
              <w:t xml:space="preserve"> des indicateurs complémentaires et 39 pour</w:t>
            </w:r>
            <w:r w:rsidR="00415569">
              <w:rPr>
                <w:lang w:val="fr-FR"/>
              </w:rPr>
              <w:t xml:space="preserve"> cent</w:t>
            </w:r>
            <w:r>
              <w:rPr>
                <w:lang w:val="fr-FR"/>
              </w:rPr>
              <w:t xml:space="preserve"> des indicateurs nationaux pour la cible.</w:t>
            </w:r>
          </w:p>
        </w:tc>
        <w:tc>
          <w:tcPr>
            <w:tcW w:w="6257" w:type="dxa"/>
            <w:tcBorders>
              <w:top w:val="nil"/>
              <w:left w:val="nil"/>
              <w:bottom w:val="single" w:sz="4" w:space="0" w:color="auto"/>
              <w:right w:val="single" w:sz="4" w:space="0" w:color="auto"/>
            </w:tcBorders>
            <w:hideMark/>
          </w:tcPr>
          <w:p w14:paraId="41AB8A04" w14:textId="63FB9467" w:rsidR="008E09C0" w:rsidRPr="006532F2" w:rsidRDefault="00B93B6B" w:rsidP="001D24EC">
            <w:pPr>
              <w:pStyle w:val="CBDTableNormal"/>
              <w:rPr>
                <w:lang w:val="fr-FR"/>
              </w:rPr>
            </w:pPr>
            <w:r>
              <w:rPr>
                <w:lang w:val="fr-FR"/>
              </w:rPr>
              <w:t>Nombre de cibles nationales relatives à la Cible 7 portaient sur la réduction des risques liés à la pollution</w:t>
            </w:r>
            <w:r w:rsidR="00306D0E">
              <w:rPr>
                <w:lang w:val="fr-FR"/>
              </w:rPr>
              <w:t>,</w:t>
            </w:r>
            <w:r>
              <w:rPr>
                <w:lang w:val="fr-FR"/>
              </w:rPr>
              <w:t xml:space="preserve"> de manière générale. Un nombre plus faible de Parties ont défini des cibles nationales portant spécifiquement sur la pollution plastique, les produits chimiques particulièrement dangereux, la perte de nutriments ou les pesticides. Les mesures communément mentionnées incluaient l’élaboration et le renforcement d</w:t>
            </w:r>
            <w:r w:rsidR="00306D0E">
              <w:rPr>
                <w:lang w:val="fr-FR"/>
              </w:rPr>
              <w:t>e la</w:t>
            </w:r>
            <w:r>
              <w:rPr>
                <w:lang w:val="fr-FR"/>
              </w:rPr>
              <w:t xml:space="preserve"> législation</w:t>
            </w:r>
            <w:r w:rsidR="00306D0E">
              <w:rPr>
                <w:lang w:val="fr-FR"/>
              </w:rPr>
              <w:t xml:space="preserve"> </w:t>
            </w:r>
            <w:r>
              <w:rPr>
                <w:lang w:val="fr-FR"/>
              </w:rPr>
              <w:t xml:space="preserve">ou d’autres cadres politiques, des normes plus strictes en matière d’émissions de polluants, l’amélioration des mécanismes de suivi, l’agriculture durable, la généralisation et la </w:t>
            </w:r>
            <w:r w:rsidR="002102A0">
              <w:rPr>
                <w:lang w:val="fr-FR"/>
              </w:rPr>
              <w:t>promotion</w:t>
            </w:r>
            <w:r>
              <w:rPr>
                <w:lang w:val="fr-FR"/>
              </w:rPr>
              <w:t xml:space="preserve"> des principes d’économie circulaire. </w:t>
            </w:r>
            <w:r w:rsidR="00D47BB9">
              <w:rPr>
                <w:lang w:val="fr-FR"/>
              </w:rPr>
              <w:t xml:space="preserve">Les besoins précis recensés par les Parties pour atteindre leurs cibles nationales étaient liés à </w:t>
            </w:r>
            <w:r w:rsidR="00306D0E">
              <w:rPr>
                <w:lang w:val="fr-FR"/>
              </w:rPr>
              <w:t xml:space="preserve">une meilleure </w:t>
            </w:r>
            <w:r w:rsidR="00D47BB9">
              <w:rPr>
                <w:lang w:val="fr-FR"/>
              </w:rPr>
              <w:t>application des réglementations et</w:t>
            </w:r>
            <w:r w:rsidR="00306D0E">
              <w:rPr>
                <w:lang w:val="fr-FR"/>
              </w:rPr>
              <w:t xml:space="preserve"> à</w:t>
            </w:r>
            <w:r w:rsidR="00D47BB9">
              <w:rPr>
                <w:lang w:val="fr-FR"/>
              </w:rPr>
              <w:t xml:space="preserve"> </w:t>
            </w:r>
            <w:r w:rsidR="00306D0E">
              <w:rPr>
                <w:lang w:val="fr-FR"/>
              </w:rPr>
              <w:t>une</w:t>
            </w:r>
            <w:r w:rsidR="00D47BB9">
              <w:rPr>
                <w:lang w:val="fr-FR"/>
              </w:rPr>
              <w:t xml:space="preserve"> coopération </w:t>
            </w:r>
            <w:r w:rsidR="00306D0E">
              <w:rPr>
                <w:lang w:val="fr-FR"/>
              </w:rPr>
              <w:t xml:space="preserve">plus </w:t>
            </w:r>
            <w:r w:rsidR="00D47BB9">
              <w:rPr>
                <w:lang w:val="fr-FR"/>
              </w:rPr>
              <w:t>efficace avec les diverses parties prenantes.</w:t>
            </w:r>
          </w:p>
        </w:tc>
      </w:tr>
      <w:tr w:rsidR="00BE2389" w:rsidRPr="00906F1F" w14:paraId="7BC6C19A" w14:textId="77777777" w:rsidTr="004F2687">
        <w:tc>
          <w:tcPr>
            <w:tcW w:w="983" w:type="dxa"/>
            <w:tcBorders>
              <w:top w:val="single" w:sz="4" w:space="0" w:color="auto"/>
              <w:left w:val="single" w:sz="4" w:space="0" w:color="auto"/>
              <w:bottom w:val="single" w:sz="4" w:space="0" w:color="auto"/>
            </w:tcBorders>
          </w:tcPr>
          <w:p w14:paraId="192DE974" w14:textId="77777777" w:rsidR="008E09C0" w:rsidRPr="006532F2" w:rsidRDefault="008E09C0" w:rsidP="001D24EC">
            <w:pPr>
              <w:pStyle w:val="CBDTableNormal"/>
              <w:rPr>
                <w:lang w:val="fr-FR"/>
              </w:rPr>
            </w:pPr>
            <w:r w:rsidRPr="006532F2">
              <w:rPr>
                <w:lang w:val="fr-FR"/>
              </w:rPr>
              <w:t>8</w:t>
            </w:r>
          </w:p>
        </w:tc>
        <w:tc>
          <w:tcPr>
            <w:tcW w:w="6257" w:type="dxa"/>
            <w:tcBorders>
              <w:top w:val="nil"/>
              <w:left w:val="single" w:sz="4" w:space="0" w:color="auto"/>
              <w:bottom w:val="single" w:sz="4" w:space="0" w:color="auto"/>
              <w:right w:val="single" w:sz="4" w:space="0" w:color="auto"/>
            </w:tcBorders>
          </w:tcPr>
          <w:p w14:paraId="7CD77F62" w14:textId="1724C025" w:rsidR="00660BA2" w:rsidRPr="006532F2" w:rsidRDefault="000B5131" w:rsidP="00660BA2">
            <w:pPr>
              <w:pStyle w:val="CBDTableNormal"/>
              <w:tabs>
                <w:tab w:val="clear" w:pos="567"/>
                <w:tab w:val="left" w:pos="454"/>
              </w:tabs>
              <w:rPr>
                <w:lang w:val="fr-FR"/>
              </w:rPr>
            </w:pPr>
            <w:r w:rsidRPr="006532F2">
              <w:rPr>
                <w:lang w:val="fr-FR"/>
              </w:rPr>
              <w:t>a)</w:t>
            </w:r>
            <w:r w:rsidRPr="006532F2">
              <w:rPr>
                <w:lang w:val="fr-FR"/>
              </w:rPr>
              <w:tab/>
            </w:r>
            <w:r w:rsidR="00660BA2">
              <w:rPr>
                <w:lang w:val="fr-FR"/>
              </w:rPr>
              <w:t>Cent-vingt-et-une Parties ont soumis un total de 315</w:t>
            </w:r>
            <w:r w:rsidR="002102A0">
              <w:rPr>
                <w:lang w:val="fr-FR"/>
              </w:rPr>
              <w:t> </w:t>
            </w:r>
            <w:r w:rsidR="00660BA2">
              <w:rPr>
                <w:lang w:val="fr-FR"/>
              </w:rPr>
              <w:t xml:space="preserve">cibles nationales </w:t>
            </w:r>
            <w:r w:rsidR="00A84CC8">
              <w:rPr>
                <w:lang w:val="fr-FR"/>
              </w:rPr>
              <w:t xml:space="preserve">relatives à </w:t>
            </w:r>
            <w:r w:rsidR="00660BA2">
              <w:rPr>
                <w:lang w:val="fr-FR"/>
              </w:rPr>
              <w:t>la Cible 8, tandis que 75 Parties n’ont pas soumis de cible</w:t>
            </w:r>
            <w:r w:rsidR="00A84CC8">
              <w:rPr>
                <w:lang w:val="fr-FR"/>
              </w:rPr>
              <w:t> </w:t>
            </w:r>
            <w:r w:rsidR="00660BA2">
              <w:rPr>
                <w:lang w:val="fr-FR"/>
              </w:rPr>
              <w:t>;</w:t>
            </w:r>
          </w:p>
          <w:p w14:paraId="723ECCA8" w14:textId="215426EB" w:rsidR="00660BA2" w:rsidRPr="006532F2" w:rsidRDefault="00660BA2" w:rsidP="00660BA2">
            <w:pPr>
              <w:pStyle w:val="CBDTableNormal"/>
              <w:tabs>
                <w:tab w:val="clear" w:pos="567"/>
                <w:tab w:val="left" w:pos="454"/>
              </w:tabs>
              <w:rPr>
                <w:lang w:val="fr-FR"/>
              </w:rPr>
            </w:pPr>
            <w:r w:rsidRPr="006532F2">
              <w:rPr>
                <w:lang w:val="fr-FR"/>
              </w:rPr>
              <w:t>b)</w:t>
            </w:r>
            <w:r w:rsidRPr="006532F2">
              <w:rPr>
                <w:lang w:val="fr-FR"/>
              </w:rPr>
              <w:tab/>
            </w:r>
            <w:r>
              <w:rPr>
                <w:lang w:val="fr-FR"/>
              </w:rPr>
              <w:t>Soixante-huit pour</w:t>
            </w:r>
            <w:r w:rsidR="00415569">
              <w:rPr>
                <w:lang w:val="fr-FR"/>
              </w:rPr>
              <w:t xml:space="preserve"> cent</w:t>
            </w:r>
            <w:r>
              <w:rPr>
                <w:lang w:val="fr-FR"/>
              </w:rPr>
              <w:t xml:space="preserve"> des Parties ont rapporté disposer d’au moins une cible nationale dont l’alignement sur la Cible 8 était élevé. Pour 21 pour</w:t>
            </w:r>
            <w:r w:rsidR="00415569">
              <w:rPr>
                <w:lang w:val="fr-FR"/>
              </w:rPr>
              <w:t xml:space="preserve"> cent</w:t>
            </w:r>
            <w:r>
              <w:rPr>
                <w:lang w:val="fr-FR"/>
              </w:rPr>
              <w:t xml:space="preserve"> des Parties, le plus haut niveau d’alignement d’une cible </w:t>
            </w:r>
            <w:r>
              <w:rPr>
                <w:lang w:val="fr-FR"/>
              </w:rPr>
              <w:lastRenderedPageBreak/>
              <w:t>nationale était modéré ou faible, tandis que 4</w:t>
            </w:r>
            <w:r w:rsidR="002102A0">
              <w:rPr>
                <w:lang w:val="fr-FR"/>
              </w:rPr>
              <w:t> </w:t>
            </w:r>
            <w:r>
              <w:rPr>
                <w:lang w:val="fr-FR"/>
              </w:rPr>
              <w:t>pour</w:t>
            </w:r>
            <w:r w:rsidR="00415569">
              <w:rPr>
                <w:lang w:val="fr-FR"/>
              </w:rPr>
              <w:t xml:space="preserve"> cent</w:t>
            </w:r>
            <w:r>
              <w:rPr>
                <w:lang w:val="fr-FR"/>
              </w:rPr>
              <w:t xml:space="preserve"> des Parties n’ont rien rapporté en matière d’alignement ;</w:t>
            </w:r>
          </w:p>
          <w:p w14:paraId="6E3E452F" w14:textId="428FF388" w:rsidR="00660BA2" w:rsidRPr="006532F2" w:rsidRDefault="00660BA2" w:rsidP="00660BA2">
            <w:pPr>
              <w:pStyle w:val="CBDTableNormal"/>
              <w:tabs>
                <w:tab w:val="clear" w:pos="567"/>
                <w:tab w:val="left" w:pos="454"/>
              </w:tabs>
              <w:rPr>
                <w:lang w:val="fr-FR"/>
              </w:rPr>
            </w:pPr>
            <w:r>
              <w:rPr>
                <w:lang w:val="fr-FR"/>
              </w:rPr>
              <w:t>c</w:t>
            </w:r>
            <w:r w:rsidRPr="006532F2">
              <w:rPr>
                <w:lang w:val="fr-FR"/>
              </w:rPr>
              <w:t>)</w:t>
            </w:r>
            <w:r w:rsidRPr="006532F2">
              <w:rPr>
                <w:lang w:val="fr-FR"/>
              </w:rPr>
              <w:tab/>
            </w:r>
            <w:r>
              <w:rPr>
                <w:lang w:val="fr-FR"/>
              </w:rPr>
              <w:t>Trente-trois pour</w:t>
            </w:r>
            <w:r w:rsidR="00415569">
              <w:rPr>
                <w:lang w:val="fr-FR"/>
              </w:rPr>
              <w:t xml:space="preserve"> cent</w:t>
            </w:r>
            <w:r>
              <w:rPr>
                <w:lang w:val="fr-FR"/>
              </w:rPr>
              <w:t xml:space="preserve"> des Parties ont transmis des informations sur les moyens de mise en œuvre relatifs à la cible. Parmi ces Parties, 83</w:t>
            </w:r>
            <w:r w:rsidR="002102A0">
              <w:rPr>
                <w:lang w:val="fr-FR"/>
              </w:rPr>
              <w:t> </w:t>
            </w:r>
            <w:r>
              <w:rPr>
                <w:lang w:val="fr-FR"/>
              </w:rPr>
              <w:t>pour</w:t>
            </w:r>
            <w:r w:rsidR="00415569">
              <w:rPr>
                <w:lang w:val="fr-FR"/>
              </w:rPr>
              <w:t xml:space="preserve"> cent</w:t>
            </w:r>
            <w:r>
              <w:rPr>
                <w:lang w:val="fr-FR"/>
              </w:rPr>
              <w:t xml:space="preserve"> ont indiqué que des moyens de mise en œuvre supplémentaires étaient nécessaires ;</w:t>
            </w:r>
          </w:p>
          <w:p w14:paraId="514E50D6" w14:textId="65E279C1" w:rsidR="008E09C0" w:rsidRPr="006532F2" w:rsidRDefault="00660BA2" w:rsidP="001D24EC">
            <w:pPr>
              <w:pStyle w:val="CBDTableNormal"/>
              <w:tabs>
                <w:tab w:val="clear" w:pos="567"/>
                <w:tab w:val="left" w:pos="454"/>
              </w:tabs>
              <w:rPr>
                <w:lang w:val="fr-FR"/>
              </w:rPr>
            </w:pPr>
            <w:r>
              <w:rPr>
                <w:lang w:val="fr-FR"/>
              </w:rPr>
              <w:t>d</w:t>
            </w:r>
            <w:r w:rsidRPr="006532F2">
              <w:rPr>
                <w:lang w:val="fr-FR"/>
              </w:rPr>
              <w:t>)</w:t>
            </w:r>
            <w:r w:rsidRPr="006532F2">
              <w:rPr>
                <w:lang w:val="fr-FR"/>
              </w:rPr>
              <w:tab/>
            </w:r>
            <w:r>
              <w:rPr>
                <w:lang w:val="fr-FR"/>
              </w:rPr>
              <w:t>Vingt-cinq pour</w:t>
            </w:r>
            <w:r w:rsidR="00415569">
              <w:rPr>
                <w:lang w:val="fr-FR"/>
              </w:rPr>
              <w:t xml:space="preserve"> cent</w:t>
            </w:r>
            <w:r>
              <w:rPr>
                <w:lang w:val="fr-FR"/>
              </w:rPr>
              <w:t xml:space="preserve"> des Parties ont recensé des indicateurs de composante, 23 pour</w:t>
            </w:r>
            <w:r w:rsidR="00415569">
              <w:rPr>
                <w:lang w:val="fr-FR"/>
              </w:rPr>
              <w:t xml:space="preserve"> cent</w:t>
            </w:r>
            <w:r>
              <w:rPr>
                <w:lang w:val="fr-FR"/>
              </w:rPr>
              <w:t xml:space="preserve"> des indicateurs complémentaires et 37 pour</w:t>
            </w:r>
            <w:r w:rsidR="00415569">
              <w:rPr>
                <w:lang w:val="fr-FR"/>
              </w:rPr>
              <w:t xml:space="preserve"> cent</w:t>
            </w:r>
            <w:r>
              <w:rPr>
                <w:lang w:val="fr-FR"/>
              </w:rPr>
              <w:t xml:space="preserve"> des indicateurs nationaux pour la cible.</w:t>
            </w:r>
          </w:p>
        </w:tc>
        <w:tc>
          <w:tcPr>
            <w:tcW w:w="6257" w:type="dxa"/>
            <w:tcBorders>
              <w:top w:val="nil"/>
              <w:left w:val="nil"/>
              <w:bottom w:val="single" w:sz="4" w:space="0" w:color="auto"/>
              <w:right w:val="single" w:sz="4" w:space="0" w:color="auto"/>
            </w:tcBorders>
            <w:hideMark/>
          </w:tcPr>
          <w:p w14:paraId="447FF42A" w14:textId="3524513B" w:rsidR="008E09C0" w:rsidRPr="006532F2" w:rsidRDefault="0089535A" w:rsidP="001D24EC">
            <w:pPr>
              <w:pStyle w:val="CBDTableNormal"/>
              <w:rPr>
                <w:lang w:val="fr-FR"/>
              </w:rPr>
            </w:pPr>
            <w:r>
              <w:rPr>
                <w:lang w:val="fr-FR"/>
              </w:rPr>
              <w:lastRenderedPageBreak/>
              <w:t>La plupart des cibles nationales relatives à la Cible</w:t>
            </w:r>
            <w:r w:rsidR="002102A0">
              <w:rPr>
                <w:lang w:val="fr-FR"/>
              </w:rPr>
              <w:t> </w:t>
            </w:r>
            <w:r>
              <w:rPr>
                <w:lang w:val="fr-FR"/>
              </w:rPr>
              <w:t xml:space="preserve">8 étaient axées sur les approches écosystémiques, le stockage du carbone et la résilience. Un plus faible nombre de Parties ont défini des cibles portant sur l’acidification des océans. Un très faible nombre de Parties disposaient de cibles portant sur l’intégration de la biodiversité dans les stratégies nationales d’adaptation aux changements climatiques et d’atténuation de leurs effets. Les mesures </w:t>
            </w:r>
            <w:r>
              <w:rPr>
                <w:lang w:val="fr-FR"/>
              </w:rPr>
              <w:lastRenderedPageBreak/>
              <w:t xml:space="preserve">politiques les plus communément mentionnées incluaient : le renforcement des connaissances </w:t>
            </w:r>
            <w:r w:rsidR="00C55DEA">
              <w:rPr>
                <w:lang w:val="fr-FR"/>
              </w:rPr>
              <w:t>relatives aux</w:t>
            </w:r>
            <w:r>
              <w:rPr>
                <w:lang w:val="fr-FR"/>
              </w:rPr>
              <w:t xml:space="preserve"> interconnexions entre biodiversité et changement</w:t>
            </w:r>
            <w:r w:rsidR="00C55DEA">
              <w:rPr>
                <w:lang w:val="fr-FR"/>
              </w:rPr>
              <w:t>s</w:t>
            </w:r>
            <w:r>
              <w:rPr>
                <w:lang w:val="fr-FR"/>
              </w:rPr>
              <w:t xml:space="preserve"> climatiques, l’intégration de la biodiversité et des changements climatiques, </w:t>
            </w:r>
            <w:r w:rsidR="00C55DEA">
              <w:rPr>
                <w:lang w:val="fr-FR"/>
              </w:rPr>
              <w:t>des actions de remise</w:t>
            </w:r>
            <w:r>
              <w:rPr>
                <w:lang w:val="fr-FR"/>
              </w:rPr>
              <w:t xml:space="preserve"> en état</w:t>
            </w:r>
            <w:r w:rsidR="00C55DEA">
              <w:rPr>
                <w:lang w:val="fr-FR"/>
              </w:rPr>
              <w:t xml:space="preserve"> de</w:t>
            </w:r>
            <w:r>
              <w:rPr>
                <w:lang w:val="fr-FR"/>
              </w:rPr>
              <w:t xml:space="preserve"> la biodiversité et</w:t>
            </w:r>
            <w:r w:rsidR="00C55DEA">
              <w:rPr>
                <w:lang w:val="fr-FR"/>
              </w:rPr>
              <w:t xml:space="preserve"> l’implication</w:t>
            </w:r>
            <w:r>
              <w:rPr>
                <w:lang w:val="fr-FR"/>
              </w:rPr>
              <w:t xml:space="preserve"> des parties prenantes. Les Parties ont souligné que la coordination, la coopération entre secteurs et le renforcement des institutions étaient des moyens de mise en œuvre nécessaires pour atteindre leurs cibles nationales.</w:t>
            </w:r>
          </w:p>
        </w:tc>
      </w:tr>
      <w:tr w:rsidR="00BE2389" w:rsidRPr="00906F1F" w14:paraId="257A5CF6" w14:textId="77777777" w:rsidTr="004F2687">
        <w:tc>
          <w:tcPr>
            <w:tcW w:w="983" w:type="dxa"/>
            <w:tcBorders>
              <w:top w:val="single" w:sz="4" w:space="0" w:color="auto"/>
              <w:left w:val="single" w:sz="4" w:space="0" w:color="auto"/>
              <w:bottom w:val="single" w:sz="4" w:space="0" w:color="auto"/>
            </w:tcBorders>
          </w:tcPr>
          <w:p w14:paraId="12FE22B1" w14:textId="77777777" w:rsidR="008E09C0" w:rsidRPr="006532F2" w:rsidRDefault="008E09C0" w:rsidP="001D24EC">
            <w:pPr>
              <w:pStyle w:val="CBDTableNormal"/>
              <w:rPr>
                <w:lang w:val="fr-FR"/>
              </w:rPr>
            </w:pPr>
            <w:r w:rsidRPr="006532F2">
              <w:rPr>
                <w:lang w:val="fr-FR"/>
              </w:rPr>
              <w:lastRenderedPageBreak/>
              <w:t>9</w:t>
            </w:r>
          </w:p>
        </w:tc>
        <w:tc>
          <w:tcPr>
            <w:tcW w:w="6257" w:type="dxa"/>
            <w:tcBorders>
              <w:top w:val="nil"/>
              <w:left w:val="single" w:sz="4" w:space="0" w:color="auto"/>
              <w:bottom w:val="single" w:sz="4" w:space="0" w:color="auto"/>
              <w:right w:val="single" w:sz="4" w:space="0" w:color="auto"/>
            </w:tcBorders>
          </w:tcPr>
          <w:p w14:paraId="770F37B1" w14:textId="6A9D9E69" w:rsidR="00660BA2" w:rsidRPr="006532F2" w:rsidRDefault="000B5131" w:rsidP="00660BA2">
            <w:pPr>
              <w:pStyle w:val="CBDTableNormal"/>
              <w:tabs>
                <w:tab w:val="clear" w:pos="567"/>
                <w:tab w:val="left" w:pos="454"/>
              </w:tabs>
              <w:rPr>
                <w:lang w:val="fr-FR"/>
              </w:rPr>
            </w:pPr>
            <w:r w:rsidRPr="006532F2">
              <w:rPr>
                <w:lang w:val="fr-FR"/>
              </w:rPr>
              <w:t>a)</w:t>
            </w:r>
            <w:r w:rsidRPr="006532F2">
              <w:rPr>
                <w:lang w:val="fr-FR"/>
              </w:rPr>
              <w:tab/>
            </w:r>
            <w:r w:rsidR="00660BA2">
              <w:rPr>
                <w:lang w:val="fr-FR"/>
              </w:rPr>
              <w:t>Cent-seize Parties ont soumis un total de 306</w:t>
            </w:r>
            <w:r w:rsidR="002102A0">
              <w:rPr>
                <w:lang w:val="fr-FR"/>
              </w:rPr>
              <w:t> </w:t>
            </w:r>
            <w:r w:rsidR="00660BA2">
              <w:rPr>
                <w:lang w:val="fr-FR"/>
              </w:rPr>
              <w:t xml:space="preserve">cibles nationales </w:t>
            </w:r>
            <w:r w:rsidR="00A84CC8">
              <w:rPr>
                <w:lang w:val="fr-FR"/>
              </w:rPr>
              <w:t xml:space="preserve">relatives à </w:t>
            </w:r>
            <w:r w:rsidR="00660BA2">
              <w:rPr>
                <w:lang w:val="fr-FR"/>
              </w:rPr>
              <w:t>la Cible 9, tandis que 80 Parties n’ont pas soumis de cible</w:t>
            </w:r>
            <w:r w:rsidR="008D3B4A">
              <w:rPr>
                <w:lang w:val="fr-FR"/>
              </w:rPr>
              <w:t> </w:t>
            </w:r>
            <w:r w:rsidR="00660BA2">
              <w:rPr>
                <w:lang w:val="fr-FR"/>
              </w:rPr>
              <w:t>;</w:t>
            </w:r>
          </w:p>
          <w:p w14:paraId="1DD885ED" w14:textId="45EC9F3C" w:rsidR="00660BA2" w:rsidRPr="006532F2" w:rsidRDefault="00660BA2" w:rsidP="00660BA2">
            <w:pPr>
              <w:pStyle w:val="CBDTableNormal"/>
              <w:tabs>
                <w:tab w:val="clear" w:pos="567"/>
                <w:tab w:val="left" w:pos="454"/>
              </w:tabs>
              <w:rPr>
                <w:lang w:val="fr-FR"/>
              </w:rPr>
            </w:pPr>
            <w:r w:rsidRPr="006532F2">
              <w:rPr>
                <w:lang w:val="fr-FR"/>
              </w:rPr>
              <w:t>b)</w:t>
            </w:r>
            <w:r w:rsidRPr="006532F2">
              <w:rPr>
                <w:lang w:val="fr-FR"/>
              </w:rPr>
              <w:tab/>
            </w:r>
            <w:r>
              <w:rPr>
                <w:lang w:val="fr-FR"/>
              </w:rPr>
              <w:t>Soixante-huit pour</w:t>
            </w:r>
            <w:r w:rsidR="00415569">
              <w:rPr>
                <w:lang w:val="fr-FR"/>
              </w:rPr>
              <w:t xml:space="preserve"> cent</w:t>
            </w:r>
            <w:r>
              <w:rPr>
                <w:lang w:val="fr-FR"/>
              </w:rPr>
              <w:t xml:space="preserve"> des Parties ont rapporté disposer d’au moins une cible nationale dont l’alignement sur la Cible 9 était élevé. Pour 24 pour</w:t>
            </w:r>
            <w:r w:rsidR="00415569">
              <w:rPr>
                <w:lang w:val="fr-FR"/>
              </w:rPr>
              <w:t xml:space="preserve"> cent</w:t>
            </w:r>
            <w:r>
              <w:rPr>
                <w:lang w:val="fr-FR"/>
              </w:rPr>
              <w:t xml:space="preserve"> des Parties, le plus haut niveau d’alignement d’une cible nationale était modéré ou faible, tandis que 8</w:t>
            </w:r>
            <w:r w:rsidR="002102A0">
              <w:rPr>
                <w:lang w:val="fr-FR"/>
              </w:rPr>
              <w:t> </w:t>
            </w:r>
            <w:r>
              <w:rPr>
                <w:lang w:val="fr-FR"/>
              </w:rPr>
              <w:t>pour</w:t>
            </w:r>
            <w:r w:rsidR="00415569">
              <w:rPr>
                <w:lang w:val="fr-FR"/>
              </w:rPr>
              <w:t xml:space="preserve"> cent</w:t>
            </w:r>
            <w:r>
              <w:rPr>
                <w:lang w:val="fr-FR"/>
              </w:rPr>
              <w:t xml:space="preserve"> des Parties n’ont rien rapporté en matière d’alignement ;</w:t>
            </w:r>
          </w:p>
          <w:p w14:paraId="16969C0F" w14:textId="6BBF6A24" w:rsidR="00660BA2" w:rsidRPr="006532F2" w:rsidRDefault="00660BA2" w:rsidP="00660BA2">
            <w:pPr>
              <w:pStyle w:val="CBDTableNormal"/>
              <w:tabs>
                <w:tab w:val="clear" w:pos="567"/>
                <w:tab w:val="left" w:pos="454"/>
              </w:tabs>
              <w:rPr>
                <w:lang w:val="fr-FR"/>
              </w:rPr>
            </w:pPr>
            <w:r>
              <w:rPr>
                <w:lang w:val="fr-FR"/>
              </w:rPr>
              <w:t>c</w:t>
            </w:r>
            <w:r w:rsidRPr="006532F2">
              <w:rPr>
                <w:lang w:val="fr-FR"/>
              </w:rPr>
              <w:t>)</w:t>
            </w:r>
            <w:r w:rsidRPr="006532F2">
              <w:rPr>
                <w:lang w:val="fr-FR"/>
              </w:rPr>
              <w:tab/>
            </w:r>
            <w:r>
              <w:rPr>
                <w:lang w:val="fr-FR"/>
              </w:rPr>
              <w:t>Trente-sept pour</w:t>
            </w:r>
            <w:r w:rsidR="00415569">
              <w:rPr>
                <w:lang w:val="fr-FR"/>
              </w:rPr>
              <w:t xml:space="preserve"> cent</w:t>
            </w:r>
            <w:r>
              <w:rPr>
                <w:lang w:val="fr-FR"/>
              </w:rPr>
              <w:t xml:space="preserve"> des Parties ont transmis des informations sur les moyens de mise en œuvre relatifs à la cible. Parmi ces Parties, 83</w:t>
            </w:r>
            <w:r w:rsidR="002102A0">
              <w:rPr>
                <w:lang w:val="fr-FR"/>
              </w:rPr>
              <w:t> </w:t>
            </w:r>
            <w:r>
              <w:rPr>
                <w:lang w:val="fr-FR"/>
              </w:rPr>
              <w:t>pour</w:t>
            </w:r>
            <w:r w:rsidR="00415569">
              <w:rPr>
                <w:lang w:val="fr-FR"/>
              </w:rPr>
              <w:t xml:space="preserve"> cent</w:t>
            </w:r>
            <w:r>
              <w:rPr>
                <w:lang w:val="fr-FR"/>
              </w:rPr>
              <w:t xml:space="preserve"> ont indiqué que des moyens de mise en œuvre supplémentaires étaient nécessaires ;</w:t>
            </w:r>
          </w:p>
          <w:p w14:paraId="36B6FAE9" w14:textId="3C65C8AA" w:rsidR="008E09C0" w:rsidRPr="006532F2" w:rsidRDefault="00660BA2" w:rsidP="001D24EC">
            <w:pPr>
              <w:pStyle w:val="CBDTableNormal"/>
              <w:tabs>
                <w:tab w:val="clear" w:pos="567"/>
                <w:tab w:val="left" w:pos="454"/>
              </w:tabs>
              <w:rPr>
                <w:lang w:val="fr-FR"/>
              </w:rPr>
            </w:pPr>
            <w:r>
              <w:rPr>
                <w:lang w:val="fr-FR"/>
              </w:rPr>
              <w:t>d</w:t>
            </w:r>
            <w:r w:rsidRPr="006532F2">
              <w:rPr>
                <w:lang w:val="fr-FR"/>
              </w:rPr>
              <w:t>)</w:t>
            </w:r>
            <w:r w:rsidRPr="006532F2">
              <w:rPr>
                <w:lang w:val="fr-FR"/>
              </w:rPr>
              <w:tab/>
            </w:r>
            <w:r>
              <w:rPr>
                <w:lang w:val="fr-FR"/>
              </w:rPr>
              <w:t>Vingt-sept pour</w:t>
            </w:r>
            <w:r w:rsidR="00415569">
              <w:rPr>
                <w:lang w:val="fr-FR"/>
              </w:rPr>
              <w:t xml:space="preserve"> cent</w:t>
            </w:r>
            <w:r>
              <w:rPr>
                <w:lang w:val="fr-FR"/>
              </w:rPr>
              <w:t xml:space="preserve"> des Parties ont recensé des indicateurs de composante, 26 pour</w:t>
            </w:r>
            <w:r w:rsidR="00415569">
              <w:rPr>
                <w:lang w:val="fr-FR"/>
              </w:rPr>
              <w:t xml:space="preserve"> cent</w:t>
            </w:r>
            <w:r>
              <w:rPr>
                <w:lang w:val="fr-FR"/>
              </w:rPr>
              <w:t xml:space="preserve"> des indicateurs complémentaires et 37 pour</w:t>
            </w:r>
            <w:r w:rsidR="00415569">
              <w:rPr>
                <w:lang w:val="fr-FR"/>
              </w:rPr>
              <w:t xml:space="preserve"> cent</w:t>
            </w:r>
            <w:r>
              <w:rPr>
                <w:lang w:val="fr-FR"/>
              </w:rPr>
              <w:t xml:space="preserve"> des indicateurs nationaux pour la cible.</w:t>
            </w:r>
          </w:p>
        </w:tc>
        <w:tc>
          <w:tcPr>
            <w:tcW w:w="6257" w:type="dxa"/>
            <w:tcBorders>
              <w:top w:val="nil"/>
              <w:left w:val="nil"/>
              <w:bottom w:val="single" w:sz="4" w:space="0" w:color="auto"/>
              <w:right w:val="single" w:sz="4" w:space="0" w:color="auto"/>
            </w:tcBorders>
            <w:hideMark/>
          </w:tcPr>
          <w:p w14:paraId="24C49AFB" w14:textId="74E88E35" w:rsidR="008E09C0" w:rsidRPr="006532F2" w:rsidRDefault="00181ABC" w:rsidP="001D24EC">
            <w:pPr>
              <w:pStyle w:val="CBDTableNormal"/>
              <w:rPr>
                <w:lang w:val="fr-FR"/>
              </w:rPr>
            </w:pPr>
            <w:r>
              <w:rPr>
                <w:lang w:val="fr-FR"/>
              </w:rPr>
              <w:t>Les cibles nationales relatives à la Cible</w:t>
            </w:r>
            <w:r w:rsidR="002102A0">
              <w:rPr>
                <w:lang w:val="fr-FR"/>
              </w:rPr>
              <w:t> </w:t>
            </w:r>
            <w:r>
              <w:rPr>
                <w:lang w:val="fr-FR"/>
              </w:rPr>
              <w:t>9 portaient sur les avantages sociaux, économiques et environnementaux découlant de l’utilisation durable</w:t>
            </w:r>
            <w:r w:rsidR="00A2258B">
              <w:rPr>
                <w:lang w:val="fr-FR"/>
              </w:rPr>
              <w:t>,</w:t>
            </w:r>
            <w:r>
              <w:rPr>
                <w:lang w:val="fr-FR"/>
              </w:rPr>
              <w:t xml:space="preserve"> de manière générale. Peu de Parties ont défini de</w:t>
            </w:r>
            <w:r w:rsidR="00A2258B">
              <w:rPr>
                <w:lang w:val="fr-FR"/>
              </w:rPr>
              <w:t>s</w:t>
            </w:r>
            <w:r>
              <w:rPr>
                <w:lang w:val="fr-FR"/>
              </w:rPr>
              <w:t xml:space="preserve"> cibles nationales portant </w:t>
            </w:r>
            <w:r w:rsidR="00A2258B">
              <w:rPr>
                <w:lang w:val="fr-FR"/>
              </w:rPr>
              <w:t xml:space="preserve">sur </w:t>
            </w:r>
            <w:r>
              <w:rPr>
                <w:lang w:val="fr-FR"/>
              </w:rPr>
              <w:t xml:space="preserve">tous les éléments de cette cible du Cadre. D’importantes lacunes ont été notées en matière de cibles nationales portant sur les avantages pour les populations vulnérables, </w:t>
            </w:r>
            <w:r w:rsidR="00B02468">
              <w:rPr>
                <w:lang w:val="fr-FR"/>
              </w:rPr>
              <w:t xml:space="preserve">l’utilisation durable selon des pratiques traditionnelles par les peuples autochtones et communautés locales </w:t>
            </w:r>
            <w:r>
              <w:rPr>
                <w:lang w:val="fr-FR"/>
              </w:rPr>
              <w:t>et les avantages découlant des activités, des produits et des services liés à la biodiversité. Les exemples de mesures politiques incluaient : le renforcement des politiques de gestion durable de la pêche, de la sylviculture et de la faune sauvage ; l</w:t>
            </w:r>
            <w:r w:rsidR="00B02468">
              <w:rPr>
                <w:lang w:val="fr-FR"/>
              </w:rPr>
              <w:t>’encouragement de</w:t>
            </w:r>
            <w:r>
              <w:rPr>
                <w:lang w:val="fr-FR"/>
              </w:rPr>
              <w:t xml:space="preserve"> la participation des communautés, y compris des femmes et des jeunes ; l’appui aux projets durables locaux ; et la gestion des risques de maladies. Outre la mention des besoins généraux transversaux ci-dessus, peu de Parties ont précisé leurs besoins en matière de mise en œuvre.</w:t>
            </w:r>
          </w:p>
        </w:tc>
      </w:tr>
      <w:tr w:rsidR="00BE2389" w:rsidRPr="00906F1F" w14:paraId="5414CF10" w14:textId="77777777" w:rsidTr="004F2687">
        <w:tc>
          <w:tcPr>
            <w:tcW w:w="983" w:type="dxa"/>
            <w:tcBorders>
              <w:top w:val="single" w:sz="4" w:space="0" w:color="auto"/>
              <w:left w:val="single" w:sz="4" w:space="0" w:color="auto"/>
              <w:bottom w:val="single" w:sz="4" w:space="0" w:color="auto"/>
            </w:tcBorders>
          </w:tcPr>
          <w:p w14:paraId="624D11AC" w14:textId="77777777" w:rsidR="008E09C0" w:rsidRPr="006532F2" w:rsidRDefault="008E09C0" w:rsidP="001D24EC">
            <w:pPr>
              <w:pStyle w:val="CBDTableNormal"/>
              <w:rPr>
                <w:lang w:val="fr-FR"/>
              </w:rPr>
            </w:pPr>
            <w:r w:rsidRPr="006532F2">
              <w:rPr>
                <w:lang w:val="fr-FR"/>
              </w:rPr>
              <w:t>10</w:t>
            </w:r>
          </w:p>
        </w:tc>
        <w:tc>
          <w:tcPr>
            <w:tcW w:w="6257" w:type="dxa"/>
            <w:tcBorders>
              <w:top w:val="nil"/>
              <w:left w:val="single" w:sz="4" w:space="0" w:color="auto"/>
              <w:bottom w:val="single" w:sz="4" w:space="0" w:color="auto"/>
              <w:right w:val="single" w:sz="4" w:space="0" w:color="auto"/>
            </w:tcBorders>
          </w:tcPr>
          <w:p w14:paraId="0D80FB83" w14:textId="3BD307AC" w:rsidR="00660BA2" w:rsidRPr="006532F2" w:rsidRDefault="000B5131" w:rsidP="00660BA2">
            <w:pPr>
              <w:pStyle w:val="CBDTableNormal"/>
              <w:tabs>
                <w:tab w:val="clear" w:pos="567"/>
                <w:tab w:val="left" w:pos="454"/>
              </w:tabs>
              <w:rPr>
                <w:lang w:val="fr-FR"/>
              </w:rPr>
            </w:pPr>
            <w:r w:rsidRPr="006532F2">
              <w:rPr>
                <w:lang w:val="fr-FR"/>
              </w:rPr>
              <w:t>a)</w:t>
            </w:r>
            <w:r w:rsidRPr="006532F2">
              <w:rPr>
                <w:lang w:val="fr-FR"/>
              </w:rPr>
              <w:tab/>
            </w:r>
            <w:r w:rsidR="00660BA2">
              <w:rPr>
                <w:lang w:val="fr-FR"/>
              </w:rPr>
              <w:t xml:space="preserve">Cent-dix-neuf Parties ont soumis un total de </w:t>
            </w:r>
            <w:r w:rsidR="00265604">
              <w:rPr>
                <w:lang w:val="fr-FR"/>
              </w:rPr>
              <w:t>448</w:t>
            </w:r>
            <w:r w:rsidR="002102A0">
              <w:rPr>
                <w:lang w:val="fr-FR"/>
              </w:rPr>
              <w:t> </w:t>
            </w:r>
            <w:r w:rsidR="00660BA2">
              <w:rPr>
                <w:lang w:val="fr-FR"/>
              </w:rPr>
              <w:t xml:space="preserve">cibles nationales </w:t>
            </w:r>
            <w:r w:rsidR="00A84CC8">
              <w:rPr>
                <w:lang w:val="fr-FR"/>
              </w:rPr>
              <w:t>relatives à</w:t>
            </w:r>
            <w:r w:rsidR="00660BA2">
              <w:rPr>
                <w:lang w:val="fr-FR"/>
              </w:rPr>
              <w:t xml:space="preserve"> la Cible </w:t>
            </w:r>
            <w:r w:rsidR="00265604">
              <w:rPr>
                <w:lang w:val="fr-FR"/>
              </w:rPr>
              <w:t>10</w:t>
            </w:r>
            <w:r w:rsidR="00660BA2">
              <w:rPr>
                <w:lang w:val="fr-FR"/>
              </w:rPr>
              <w:t xml:space="preserve">, tandis que </w:t>
            </w:r>
            <w:r w:rsidR="00265604">
              <w:rPr>
                <w:lang w:val="fr-FR"/>
              </w:rPr>
              <w:t>77</w:t>
            </w:r>
            <w:r w:rsidR="00660BA2">
              <w:rPr>
                <w:lang w:val="fr-FR"/>
              </w:rPr>
              <w:t> Parties n’ont pas soumis de cible</w:t>
            </w:r>
            <w:r w:rsidR="008D3B4A">
              <w:rPr>
                <w:lang w:val="fr-FR"/>
              </w:rPr>
              <w:t> </w:t>
            </w:r>
            <w:r w:rsidR="00660BA2">
              <w:rPr>
                <w:lang w:val="fr-FR"/>
              </w:rPr>
              <w:t>;</w:t>
            </w:r>
          </w:p>
          <w:p w14:paraId="283D85F1" w14:textId="7A550873" w:rsidR="00660BA2" w:rsidRPr="006532F2" w:rsidRDefault="00660BA2" w:rsidP="00660BA2">
            <w:pPr>
              <w:pStyle w:val="CBDTableNormal"/>
              <w:tabs>
                <w:tab w:val="clear" w:pos="567"/>
                <w:tab w:val="left" w:pos="454"/>
              </w:tabs>
              <w:rPr>
                <w:lang w:val="fr-FR"/>
              </w:rPr>
            </w:pPr>
            <w:r w:rsidRPr="006532F2">
              <w:rPr>
                <w:lang w:val="fr-FR"/>
              </w:rPr>
              <w:t>b)</w:t>
            </w:r>
            <w:r w:rsidRPr="006532F2">
              <w:rPr>
                <w:lang w:val="fr-FR"/>
              </w:rPr>
              <w:tab/>
            </w:r>
            <w:r>
              <w:rPr>
                <w:lang w:val="fr-FR"/>
              </w:rPr>
              <w:t>Soixante-</w:t>
            </w:r>
            <w:r w:rsidR="00265604">
              <w:rPr>
                <w:lang w:val="fr-FR"/>
              </w:rPr>
              <w:t>et-onze</w:t>
            </w:r>
            <w:r>
              <w:rPr>
                <w:lang w:val="fr-FR"/>
              </w:rPr>
              <w:t xml:space="preserve"> pour</w:t>
            </w:r>
            <w:r w:rsidR="00415569">
              <w:rPr>
                <w:lang w:val="fr-FR"/>
              </w:rPr>
              <w:t xml:space="preserve"> cent</w:t>
            </w:r>
            <w:r>
              <w:rPr>
                <w:lang w:val="fr-FR"/>
              </w:rPr>
              <w:t xml:space="preserve"> des Parties ont rapporté disposer d’au moins une cible nationale dont l’alignement sur la Cible </w:t>
            </w:r>
            <w:r w:rsidR="00265604">
              <w:rPr>
                <w:lang w:val="fr-FR"/>
              </w:rPr>
              <w:t>10</w:t>
            </w:r>
            <w:r>
              <w:rPr>
                <w:lang w:val="fr-FR"/>
              </w:rPr>
              <w:t xml:space="preserve"> était élevé. Pour 2</w:t>
            </w:r>
            <w:r w:rsidR="00265604">
              <w:rPr>
                <w:lang w:val="fr-FR"/>
              </w:rPr>
              <w:t>1</w:t>
            </w:r>
            <w:r>
              <w:rPr>
                <w:lang w:val="fr-FR"/>
              </w:rPr>
              <w:t> pour</w:t>
            </w:r>
            <w:r w:rsidR="00415569">
              <w:rPr>
                <w:lang w:val="fr-FR"/>
              </w:rPr>
              <w:t xml:space="preserve"> cent</w:t>
            </w:r>
            <w:r>
              <w:rPr>
                <w:lang w:val="fr-FR"/>
              </w:rPr>
              <w:t xml:space="preserve"> des Parties, le plus haut niveau d’alignement d’une cible nationale était modéré ou faible, tandis que </w:t>
            </w:r>
            <w:r w:rsidR="00265604">
              <w:rPr>
                <w:lang w:val="fr-FR"/>
              </w:rPr>
              <w:t>8</w:t>
            </w:r>
            <w:r w:rsidR="002102A0">
              <w:rPr>
                <w:lang w:val="fr-FR"/>
              </w:rPr>
              <w:t> </w:t>
            </w:r>
            <w:r>
              <w:rPr>
                <w:lang w:val="fr-FR"/>
              </w:rPr>
              <w:t>pour</w:t>
            </w:r>
            <w:r w:rsidR="00415569">
              <w:rPr>
                <w:lang w:val="fr-FR"/>
              </w:rPr>
              <w:t xml:space="preserve"> cent</w:t>
            </w:r>
            <w:r>
              <w:rPr>
                <w:lang w:val="fr-FR"/>
              </w:rPr>
              <w:t xml:space="preserve"> des Parties n’ont rien rapporté en matière d’alignement ;</w:t>
            </w:r>
          </w:p>
          <w:p w14:paraId="5B482E9D" w14:textId="3AF7A43F" w:rsidR="00660BA2" w:rsidRPr="006532F2" w:rsidRDefault="00660BA2" w:rsidP="00660BA2">
            <w:pPr>
              <w:pStyle w:val="CBDTableNormal"/>
              <w:tabs>
                <w:tab w:val="clear" w:pos="567"/>
                <w:tab w:val="left" w:pos="454"/>
              </w:tabs>
              <w:rPr>
                <w:lang w:val="fr-FR"/>
              </w:rPr>
            </w:pPr>
            <w:r>
              <w:rPr>
                <w:lang w:val="fr-FR"/>
              </w:rPr>
              <w:t>c</w:t>
            </w:r>
            <w:r w:rsidRPr="006532F2">
              <w:rPr>
                <w:lang w:val="fr-FR"/>
              </w:rPr>
              <w:t>)</w:t>
            </w:r>
            <w:r w:rsidRPr="006532F2">
              <w:rPr>
                <w:lang w:val="fr-FR"/>
              </w:rPr>
              <w:tab/>
            </w:r>
            <w:r>
              <w:rPr>
                <w:lang w:val="fr-FR"/>
              </w:rPr>
              <w:t>Trente-</w:t>
            </w:r>
            <w:r w:rsidR="00265604">
              <w:rPr>
                <w:lang w:val="fr-FR"/>
              </w:rPr>
              <w:t>quatre</w:t>
            </w:r>
            <w:r>
              <w:rPr>
                <w:lang w:val="fr-FR"/>
              </w:rPr>
              <w:t xml:space="preserve"> pour</w:t>
            </w:r>
            <w:r w:rsidR="00415569">
              <w:rPr>
                <w:lang w:val="fr-FR"/>
              </w:rPr>
              <w:t xml:space="preserve"> cent</w:t>
            </w:r>
            <w:r>
              <w:rPr>
                <w:lang w:val="fr-FR"/>
              </w:rPr>
              <w:t xml:space="preserve"> des Parties ont transmis des informations sur les moyens de mise en œuvre relatifs à la cible. Parmi ces Parties, 8</w:t>
            </w:r>
            <w:r w:rsidR="00265604">
              <w:rPr>
                <w:lang w:val="fr-FR"/>
              </w:rPr>
              <w:t>8</w:t>
            </w:r>
            <w:r w:rsidR="002102A0">
              <w:rPr>
                <w:lang w:val="fr-FR"/>
              </w:rPr>
              <w:t> </w:t>
            </w:r>
            <w:r>
              <w:rPr>
                <w:lang w:val="fr-FR"/>
              </w:rPr>
              <w:t>pour</w:t>
            </w:r>
            <w:r w:rsidR="00415569">
              <w:rPr>
                <w:lang w:val="fr-FR"/>
              </w:rPr>
              <w:t xml:space="preserve"> cent</w:t>
            </w:r>
            <w:r>
              <w:rPr>
                <w:lang w:val="fr-FR"/>
              </w:rPr>
              <w:t xml:space="preserve"> ont indiqué que des moyens de mise en œuvre supplémentaires étaient nécessaires ;</w:t>
            </w:r>
          </w:p>
          <w:p w14:paraId="549383C5" w14:textId="27CFFCA6" w:rsidR="008E09C0" w:rsidRPr="006532F2" w:rsidRDefault="00660BA2" w:rsidP="001D24EC">
            <w:pPr>
              <w:pStyle w:val="CBDTableNormal"/>
              <w:tabs>
                <w:tab w:val="clear" w:pos="567"/>
                <w:tab w:val="left" w:pos="454"/>
              </w:tabs>
              <w:rPr>
                <w:lang w:val="fr-FR"/>
              </w:rPr>
            </w:pPr>
            <w:r>
              <w:rPr>
                <w:lang w:val="fr-FR"/>
              </w:rPr>
              <w:lastRenderedPageBreak/>
              <w:t>d</w:t>
            </w:r>
            <w:r w:rsidRPr="006532F2">
              <w:rPr>
                <w:lang w:val="fr-FR"/>
              </w:rPr>
              <w:t>)</w:t>
            </w:r>
            <w:r w:rsidRPr="006532F2">
              <w:rPr>
                <w:lang w:val="fr-FR"/>
              </w:rPr>
              <w:tab/>
            </w:r>
            <w:r>
              <w:rPr>
                <w:lang w:val="fr-FR"/>
              </w:rPr>
              <w:t>Vingt-</w:t>
            </w:r>
            <w:r w:rsidR="00265604">
              <w:rPr>
                <w:lang w:val="fr-FR"/>
              </w:rPr>
              <w:t>cinq</w:t>
            </w:r>
            <w:r>
              <w:rPr>
                <w:lang w:val="fr-FR"/>
              </w:rPr>
              <w:t xml:space="preserve"> pour</w:t>
            </w:r>
            <w:r w:rsidR="00415569">
              <w:rPr>
                <w:lang w:val="fr-FR"/>
              </w:rPr>
              <w:t xml:space="preserve"> cent</w:t>
            </w:r>
            <w:r>
              <w:rPr>
                <w:lang w:val="fr-FR"/>
              </w:rPr>
              <w:t xml:space="preserve"> des Parties ont recensé des indicateurs de composante, 27 pour</w:t>
            </w:r>
            <w:r w:rsidR="00415569">
              <w:rPr>
                <w:lang w:val="fr-FR"/>
              </w:rPr>
              <w:t xml:space="preserve"> cent</w:t>
            </w:r>
            <w:r>
              <w:rPr>
                <w:lang w:val="fr-FR"/>
              </w:rPr>
              <w:t xml:space="preserve"> des indicateurs complémentaires et </w:t>
            </w:r>
            <w:r w:rsidR="00265604">
              <w:rPr>
                <w:lang w:val="fr-FR"/>
              </w:rPr>
              <w:t>37</w:t>
            </w:r>
            <w:r>
              <w:rPr>
                <w:lang w:val="fr-FR"/>
              </w:rPr>
              <w:t> pour</w:t>
            </w:r>
            <w:r w:rsidR="00415569">
              <w:rPr>
                <w:lang w:val="fr-FR"/>
              </w:rPr>
              <w:t xml:space="preserve"> cent</w:t>
            </w:r>
            <w:r>
              <w:rPr>
                <w:lang w:val="fr-FR"/>
              </w:rPr>
              <w:t xml:space="preserve"> des indicateurs nationaux pour la cible.</w:t>
            </w:r>
          </w:p>
        </w:tc>
        <w:tc>
          <w:tcPr>
            <w:tcW w:w="6257" w:type="dxa"/>
            <w:tcBorders>
              <w:top w:val="nil"/>
              <w:left w:val="nil"/>
              <w:bottom w:val="single" w:sz="4" w:space="0" w:color="auto"/>
              <w:right w:val="single" w:sz="4" w:space="0" w:color="auto"/>
            </w:tcBorders>
            <w:hideMark/>
          </w:tcPr>
          <w:p w14:paraId="3A3310B5" w14:textId="1870E931" w:rsidR="008E09C0" w:rsidRPr="006532F2" w:rsidRDefault="00665E78" w:rsidP="001D24EC">
            <w:pPr>
              <w:pStyle w:val="CBDTableNormal"/>
              <w:rPr>
                <w:lang w:val="fr-FR"/>
              </w:rPr>
            </w:pPr>
            <w:r>
              <w:rPr>
                <w:lang w:val="fr-FR"/>
              </w:rPr>
              <w:lastRenderedPageBreak/>
              <w:t>La plupart des Parties ont défini des cibles nationales relatives à la Cible 10 qui portaient sur la gestion durable dans les secteurs</w:t>
            </w:r>
            <w:r w:rsidR="00415569">
              <w:rPr>
                <w:lang w:val="fr-FR"/>
              </w:rPr>
              <w:t xml:space="preserve"> clés</w:t>
            </w:r>
            <w:r>
              <w:rPr>
                <w:lang w:val="fr-FR"/>
              </w:rPr>
              <w:t xml:space="preserve"> de production, notamment l’agriculture, la pêche et la sylviculture. Environ la moitié des Parties ont défini des cibles nationales traitant des éléments de cette cible du Cadre en lien avec l’aquaculture, les pratiques respectueuses de la biodiversité et la contribution de la gestion durable à la conservation. Un nombre</w:t>
            </w:r>
            <w:r w:rsidR="00B02468">
              <w:rPr>
                <w:lang w:val="fr-FR"/>
              </w:rPr>
              <w:t xml:space="preserve"> plus faible</w:t>
            </w:r>
            <w:r>
              <w:rPr>
                <w:lang w:val="fr-FR"/>
              </w:rPr>
              <w:t xml:space="preserve"> de Parties ont défini des cibles nationales portant sur la sécurité alimentaire, la résilience ou les contributions de la nature aux populations. Les mesures politiques </w:t>
            </w:r>
            <w:r w:rsidR="00B02468">
              <w:rPr>
                <w:lang w:val="fr-FR"/>
              </w:rPr>
              <w:t>le plus souvent</w:t>
            </w:r>
            <w:r w:rsidR="00F51056">
              <w:rPr>
                <w:lang w:val="fr-FR"/>
              </w:rPr>
              <w:t xml:space="preserve"> recensées dans les cibles soumises étaient les incitations financières, telles que le paiement des services écosystémiques, le renforcement des cadres juridiques et réglementaires, l’amélioration des systèmes de suivi et la sensibilisation du public. Outre la mention des besoins généraux transversaux ci-dessus, peu de Parties ont précisé leurs besoins en matière de mise en œuvre.</w:t>
            </w:r>
          </w:p>
        </w:tc>
      </w:tr>
      <w:tr w:rsidR="00BE2389" w:rsidRPr="00906F1F" w14:paraId="3552EE43" w14:textId="77777777" w:rsidTr="004F2687">
        <w:tc>
          <w:tcPr>
            <w:tcW w:w="983" w:type="dxa"/>
            <w:tcBorders>
              <w:top w:val="single" w:sz="4" w:space="0" w:color="auto"/>
              <w:left w:val="single" w:sz="4" w:space="0" w:color="auto"/>
              <w:bottom w:val="single" w:sz="4" w:space="0" w:color="auto"/>
            </w:tcBorders>
          </w:tcPr>
          <w:p w14:paraId="3D587473" w14:textId="77777777" w:rsidR="008E09C0" w:rsidRPr="006532F2" w:rsidRDefault="008E09C0" w:rsidP="001D24EC">
            <w:pPr>
              <w:pStyle w:val="CBDTableNormal"/>
              <w:rPr>
                <w:lang w:val="fr-FR"/>
              </w:rPr>
            </w:pPr>
            <w:r w:rsidRPr="006532F2">
              <w:rPr>
                <w:lang w:val="fr-FR"/>
              </w:rPr>
              <w:t>11</w:t>
            </w:r>
          </w:p>
        </w:tc>
        <w:tc>
          <w:tcPr>
            <w:tcW w:w="6257" w:type="dxa"/>
            <w:tcBorders>
              <w:top w:val="nil"/>
              <w:left w:val="single" w:sz="4" w:space="0" w:color="auto"/>
              <w:bottom w:val="single" w:sz="4" w:space="0" w:color="auto"/>
              <w:right w:val="single" w:sz="4" w:space="0" w:color="auto"/>
            </w:tcBorders>
          </w:tcPr>
          <w:p w14:paraId="2250BDFA" w14:textId="29DA300C" w:rsidR="00265604" w:rsidRPr="006532F2" w:rsidRDefault="000B5131" w:rsidP="00265604">
            <w:pPr>
              <w:pStyle w:val="CBDTableNormal"/>
              <w:tabs>
                <w:tab w:val="clear" w:pos="567"/>
                <w:tab w:val="left" w:pos="454"/>
              </w:tabs>
              <w:rPr>
                <w:lang w:val="fr-FR"/>
              </w:rPr>
            </w:pPr>
            <w:r w:rsidRPr="006532F2">
              <w:rPr>
                <w:lang w:val="fr-FR"/>
              </w:rPr>
              <w:t>a)</w:t>
            </w:r>
            <w:r w:rsidRPr="006532F2">
              <w:rPr>
                <w:lang w:val="fr-FR"/>
              </w:rPr>
              <w:tab/>
            </w:r>
            <w:r w:rsidR="00265604">
              <w:rPr>
                <w:lang w:val="fr-FR"/>
              </w:rPr>
              <w:t>Cent-treize Parties ont soumis un total de 387</w:t>
            </w:r>
            <w:r w:rsidR="002102A0">
              <w:rPr>
                <w:lang w:val="fr-FR"/>
              </w:rPr>
              <w:t> </w:t>
            </w:r>
            <w:r w:rsidR="00265604">
              <w:rPr>
                <w:lang w:val="fr-FR"/>
              </w:rPr>
              <w:t xml:space="preserve">cibles nationales </w:t>
            </w:r>
            <w:r w:rsidR="00A84CC8">
              <w:rPr>
                <w:lang w:val="fr-FR"/>
              </w:rPr>
              <w:t>relatives à</w:t>
            </w:r>
            <w:r w:rsidR="00265604">
              <w:rPr>
                <w:lang w:val="fr-FR"/>
              </w:rPr>
              <w:t xml:space="preserve"> la Cible 11, tandis que 83 Parties n’ont pas soumis de cible</w:t>
            </w:r>
            <w:r w:rsidR="008D3B4A">
              <w:rPr>
                <w:lang w:val="fr-FR"/>
              </w:rPr>
              <w:t> </w:t>
            </w:r>
            <w:r w:rsidR="00265604">
              <w:rPr>
                <w:lang w:val="fr-FR"/>
              </w:rPr>
              <w:t>;</w:t>
            </w:r>
          </w:p>
          <w:p w14:paraId="0E94DDCA" w14:textId="66EE2D5C" w:rsidR="00265604" w:rsidRPr="006532F2" w:rsidRDefault="00265604" w:rsidP="00265604">
            <w:pPr>
              <w:pStyle w:val="CBDTableNormal"/>
              <w:tabs>
                <w:tab w:val="clear" w:pos="567"/>
                <w:tab w:val="left" w:pos="454"/>
              </w:tabs>
              <w:rPr>
                <w:lang w:val="fr-FR"/>
              </w:rPr>
            </w:pPr>
            <w:r w:rsidRPr="006532F2">
              <w:rPr>
                <w:lang w:val="fr-FR"/>
              </w:rPr>
              <w:t>b)</w:t>
            </w:r>
            <w:r w:rsidRPr="006532F2">
              <w:rPr>
                <w:lang w:val="fr-FR"/>
              </w:rPr>
              <w:tab/>
            </w:r>
            <w:r>
              <w:rPr>
                <w:lang w:val="fr-FR"/>
              </w:rPr>
              <w:t>Soixante-neuf pour</w:t>
            </w:r>
            <w:r w:rsidR="00415569">
              <w:rPr>
                <w:lang w:val="fr-FR"/>
              </w:rPr>
              <w:t xml:space="preserve"> cent</w:t>
            </w:r>
            <w:r>
              <w:rPr>
                <w:lang w:val="fr-FR"/>
              </w:rPr>
              <w:t xml:space="preserve"> des Parties ont rapporté disposer d’au moins une cible nationale dont l’alignement sur la Cible 11 était élevé. Pour 24 pour</w:t>
            </w:r>
            <w:r w:rsidR="00415569">
              <w:rPr>
                <w:lang w:val="fr-FR"/>
              </w:rPr>
              <w:t xml:space="preserve"> cent</w:t>
            </w:r>
            <w:r>
              <w:rPr>
                <w:lang w:val="fr-FR"/>
              </w:rPr>
              <w:t xml:space="preserve"> des Parties, le plus haut niveau d’alignement d’une cible nationale était modéré ou faible, tandis que 6</w:t>
            </w:r>
            <w:r w:rsidR="002102A0">
              <w:rPr>
                <w:lang w:val="fr-FR"/>
              </w:rPr>
              <w:t> </w:t>
            </w:r>
            <w:r>
              <w:rPr>
                <w:lang w:val="fr-FR"/>
              </w:rPr>
              <w:t>pour</w:t>
            </w:r>
            <w:r w:rsidR="00415569">
              <w:rPr>
                <w:lang w:val="fr-FR"/>
              </w:rPr>
              <w:t xml:space="preserve"> cent</w:t>
            </w:r>
            <w:r>
              <w:rPr>
                <w:lang w:val="fr-FR"/>
              </w:rPr>
              <w:t xml:space="preserve"> des Parties n’ont rien rapporté en matière d’alignement ;</w:t>
            </w:r>
          </w:p>
          <w:p w14:paraId="000D4A2E" w14:textId="2746B8F0" w:rsidR="00265604" w:rsidRPr="006532F2" w:rsidRDefault="00265604" w:rsidP="00265604">
            <w:pPr>
              <w:pStyle w:val="CBDTableNormal"/>
              <w:tabs>
                <w:tab w:val="clear" w:pos="567"/>
                <w:tab w:val="left" w:pos="454"/>
              </w:tabs>
              <w:rPr>
                <w:lang w:val="fr-FR"/>
              </w:rPr>
            </w:pPr>
            <w:r>
              <w:rPr>
                <w:lang w:val="fr-FR"/>
              </w:rPr>
              <w:t>c</w:t>
            </w:r>
            <w:r w:rsidRPr="006532F2">
              <w:rPr>
                <w:lang w:val="fr-FR"/>
              </w:rPr>
              <w:t>)</w:t>
            </w:r>
            <w:r w:rsidRPr="006532F2">
              <w:rPr>
                <w:lang w:val="fr-FR"/>
              </w:rPr>
              <w:tab/>
            </w:r>
            <w:r>
              <w:rPr>
                <w:lang w:val="fr-FR"/>
              </w:rPr>
              <w:t>Trente-sept pour</w:t>
            </w:r>
            <w:r w:rsidR="00415569">
              <w:rPr>
                <w:lang w:val="fr-FR"/>
              </w:rPr>
              <w:t xml:space="preserve"> cent</w:t>
            </w:r>
            <w:r>
              <w:rPr>
                <w:lang w:val="fr-FR"/>
              </w:rPr>
              <w:t xml:space="preserve"> des Parties ont transmis des informations sur les moyens de mise en œuvre relatifs à la cible. Parmi ces Parties, 85</w:t>
            </w:r>
            <w:r w:rsidR="002102A0">
              <w:rPr>
                <w:lang w:val="fr-FR"/>
              </w:rPr>
              <w:t> </w:t>
            </w:r>
            <w:r>
              <w:rPr>
                <w:lang w:val="fr-FR"/>
              </w:rPr>
              <w:t>pour</w:t>
            </w:r>
            <w:r w:rsidR="00415569">
              <w:rPr>
                <w:lang w:val="fr-FR"/>
              </w:rPr>
              <w:t xml:space="preserve"> cent</w:t>
            </w:r>
            <w:r>
              <w:rPr>
                <w:lang w:val="fr-FR"/>
              </w:rPr>
              <w:t xml:space="preserve"> ont indiqué que des moyens de mise en œuvre supplémentaires étaient nécessaires ;</w:t>
            </w:r>
          </w:p>
          <w:p w14:paraId="3B1F4AE5" w14:textId="53141080" w:rsidR="008E09C0" w:rsidRPr="006532F2" w:rsidRDefault="00265604" w:rsidP="001D24EC">
            <w:pPr>
              <w:pStyle w:val="CBDTableNormal"/>
              <w:tabs>
                <w:tab w:val="clear" w:pos="567"/>
                <w:tab w:val="left" w:pos="454"/>
              </w:tabs>
              <w:rPr>
                <w:lang w:val="fr-FR"/>
              </w:rPr>
            </w:pPr>
            <w:r>
              <w:rPr>
                <w:lang w:val="fr-FR"/>
              </w:rPr>
              <w:t>d</w:t>
            </w:r>
            <w:r w:rsidRPr="006532F2">
              <w:rPr>
                <w:lang w:val="fr-FR"/>
              </w:rPr>
              <w:t>)</w:t>
            </w:r>
            <w:r w:rsidRPr="006532F2">
              <w:rPr>
                <w:lang w:val="fr-FR"/>
              </w:rPr>
              <w:tab/>
            </w:r>
            <w:r>
              <w:rPr>
                <w:lang w:val="fr-FR"/>
              </w:rPr>
              <w:t>Vingt-sept pour</w:t>
            </w:r>
            <w:r w:rsidR="00415569">
              <w:rPr>
                <w:lang w:val="fr-FR"/>
              </w:rPr>
              <w:t xml:space="preserve"> cent</w:t>
            </w:r>
            <w:r>
              <w:rPr>
                <w:lang w:val="fr-FR"/>
              </w:rPr>
              <w:t xml:space="preserve"> des Parties ont recensé des indicateurs de composante, 26 pour</w:t>
            </w:r>
            <w:r w:rsidR="00415569">
              <w:rPr>
                <w:lang w:val="fr-FR"/>
              </w:rPr>
              <w:t xml:space="preserve"> cent</w:t>
            </w:r>
            <w:r>
              <w:rPr>
                <w:lang w:val="fr-FR"/>
              </w:rPr>
              <w:t xml:space="preserve"> des indicateurs complémentaires et 38 pour</w:t>
            </w:r>
            <w:r w:rsidR="00415569">
              <w:rPr>
                <w:lang w:val="fr-FR"/>
              </w:rPr>
              <w:t xml:space="preserve"> cent</w:t>
            </w:r>
            <w:r>
              <w:rPr>
                <w:lang w:val="fr-FR"/>
              </w:rPr>
              <w:t xml:space="preserve"> des indicateurs nationaux pour la cible.</w:t>
            </w:r>
          </w:p>
        </w:tc>
        <w:tc>
          <w:tcPr>
            <w:tcW w:w="6257" w:type="dxa"/>
            <w:tcBorders>
              <w:top w:val="nil"/>
              <w:left w:val="nil"/>
              <w:bottom w:val="single" w:sz="4" w:space="0" w:color="auto"/>
              <w:right w:val="single" w:sz="4" w:space="0" w:color="auto"/>
            </w:tcBorders>
            <w:hideMark/>
          </w:tcPr>
          <w:p w14:paraId="3A89035E" w14:textId="7C0F9A9F" w:rsidR="008E09C0" w:rsidRPr="006532F2" w:rsidRDefault="00313350" w:rsidP="001D24EC">
            <w:pPr>
              <w:pStyle w:val="CBDTableNormal"/>
              <w:rPr>
                <w:lang w:val="fr-FR"/>
              </w:rPr>
            </w:pPr>
            <w:r>
              <w:rPr>
                <w:lang w:val="fr-FR"/>
              </w:rPr>
              <w:t>Peu de</w:t>
            </w:r>
            <w:r w:rsidR="008E09C0" w:rsidRPr="006532F2">
              <w:rPr>
                <w:lang w:val="fr-FR"/>
              </w:rPr>
              <w:t xml:space="preserve"> Parties </w:t>
            </w:r>
            <w:r>
              <w:rPr>
                <w:lang w:val="fr-FR"/>
              </w:rPr>
              <w:t xml:space="preserve">disposaient de cibles nationales </w:t>
            </w:r>
            <w:r w:rsidR="00840FA2">
              <w:rPr>
                <w:lang w:val="fr-FR"/>
              </w:rPr>
              <w:t>abordant</w:t>
            </w:r>
            <w:r>
              <w:rPr>
                <w:lang w:val="fr-FR"/>
              </w:rPr>
              <w:t xml:space="preserve"> tous les éléments de la Cible 11. Les Parties avaient tendance à définir des cibles nationales liées aux risques et aux catastrophes naturels, à la pollinisation et aux services de </w:t>
            </w:r>
            <w:r w:rsidR="00CE4E32">
              <w:rPr>
                <w:lang w:val="fr-FR"/>
              </w:rPr>
              <w:t>réglementation</w:t>
            </w:r>
            <w:r>
              <w:rPr>
                <w:lang w:val="fr-FR"/>
              </w:rPr>
              <w:t xml:space="preserve">. Certaines Parties ont mis en avant des solutions fondées sur la nature ou </w:t>
            </w:r>
            <w:r w:rsidR="00C57159">
              <w:rPr>
                <w:lang w:val="fr-FR"/>
              </w:rPr>
              <w:t xml:space="preserve">des approches écosystémiques dans leurs cibles nationales. </w:t>
            </w:r>
            <w:r w:rsidR="00CE4E32">
              <w:rPr>
                <w:lang w:val="fr-FR"/>
              </w:rPr>
              <w:t>L</w:t>
            </w:r>
            <w:r w:rsidR="00C57159">
              <w:rPr>
                <w:lang w:val="fr-FR"/>
              </w:rPr>
              <w:t xml:space="preserve">es mesures politiques mentionnées par les Parties dans leurs cibles nationales </w:t>
            </w:r>
            <w:r w:rsidR="00CE4E32">
              <w:rPr>
                <w:lang w:val="fr-FR"/>
              </w:rPr>
              <w:t>incluaient</w:t>
            </w:r>
            <w:r w:rsidR="00C57159">
              <w:rPr>
                <w:lang w:val="fr-FR"/>
              </w:rPr>
              <w:t xml:space="preserve"> : des pratiques agricoles intelligentes face au climat, </w:t>
            </w:r>
            <w:r w:rsidR="00CE4E32">
              <w:rPr>
                <w:lang w:val="fr-FR"/>
              </w:rPr>
              <w:t>notamment</w:t>
            </w:r>
            <w:r w:rsidR="00C57159">
              <w:rPr>
                <w:lang w:val="fr-FR"/>
              </w:rPr>
              <w:t xml:space="preserve"> à l’appui des pollinisateurs ; des plans de gestion des bassins versants ou des forêts ; des programmes d’éducation et d’information ; la comptabilité nationale des écosystèmes ; </w:t>
            </w:r>
            <w:r w:rsidR="008E09C0" w:rsidRPr="006532F2">
              <w:rPr>
                <w:lang w:val="fr-FR"/>
              </w:rPr>
              <w:t xml:space="preserve"> </w:t>
            </w:r>
            <w:r w:rsidR="00C57159">
              <w:rPr>
                <w:lang w:val="fr-FR"/>
              </w:rPr>
              <w:t>l’intégration des services écosystémiques dans les processus de prise de décisions, et l’élaboration et le renforcement des directives et réglementations relatives à la pollution. La sensibilisation, l’amélioration des instruments politiques, des changements législatifs, la coopération interministérielle et sectorielle, ainsi que le transfert de technologies ont été mentionnés en tant que moyens de mise en œuvre nécessaires pour atteindre les cibles nationales.</w:t>
            </w:r>
          </w:p>
        </w:tc>
      </w:tr>
      <w:tr w:rsidR="00BE2389" w:rsidRPr="00906F1F" w14:paraId="396B68CA" w14:textId="77777777" w:rsidTr="004F2687">
        <w:tc>
          <w:tcPr>
            <w:tcW w:w="983" w:type="dxa"/>
            <w:tcBorders>
              <w:top w:val="single" w:sz="4" w:space="0" w:color="auto"/>
              <w:left w:val="single" w:sz="4" w:space="0" w:color="auto"/>
              <w:bottom w:val="single" w:sz="4" w:space="0" w:color="auto"/>
            </w:tcBorders>
          </w:tcPr>
          <w:p w14:paraId="498B5442" w14:textId="77777777" w:rsidR="008E09C0" w:rsidRPr="006532F2" w:rsidRDefault="008E09C0" w:rsidP="001D24EC">
            <w:pPr>
              <w:pStyle w:val="CBDTableNormal"/>
              <w:rPr>
                <w:lang w:val="fr-FR"/>
              </w:rPr>
            </w:pPr>
            <w:r w:rsidRPr="006532F2">
              <w:rPr>
                <w:lang w:val="fr-FR"/>
              </w:rPr>
              <w:t>12</w:t>
            </w:r>
          </w:p>
        </w:tc>
        <w:tc>
          <w:tcPr>
            <w:tcW w:w="6257" w:type="dxa"/>
            <w:tcBorders>
              <w:top w:val="nil"/>
              <w:left w:val="single" w:sz="4" w:space="0" w:color="auto"/>
              <w:bottom w:val="single" w:sz="4" w:space="0" w:color="auto"/>
              <w:right w:val="single" w:sz="4" w:space="0" w:color="auto"/>
            </w:tcBorders>
          </w:tcPr>
          <w:p w14:paraId="59062E87" w14:textId="3271F8AE" w:rsidR="00E94F2A" w:rsidRPr="006532F2" w:rsidRDefault="000B5131" w:rsidP="00E94F2A">
            <w:pPr>
              <w:pStyle w:val="CBDTableNormal"/>
              <w:tabs>
                <w:tab w:val="clear" w:pos="567"/>
                <w:tab w:val="left" w:pos="454"/>
              </w:tabs>
              <w:rPr>
                <w:lang w:val="fr-FR"/>
              </w:rPr>
            </w:pPr>
            <w:r w:rsidRPr="006532F2">
              <w:rPr>
                <w:lang w:val="fr-FR"/>
              </w:rPr>
              <w:t>a)</w:t>
            </w:r>
            <w:r w:rsidRPr="006532F2">
              <w:rPr>
                <w:lang w:val="fr-FR"/>
              </w:rPr>
              <w:tab/>
            </w:r>
            <w:r w:rsidR="00E94F2A">
              <w:rPr>
                <w:lang w:val="fr-FR"/>
              </w:rPr>
              <w:t>Cent-quatorze Parties ont soumis un total de 260</w:t>
            </w:r>
            <w:r w:rsidR="002102A0">
              <w:rPr>
                <w:lang w:val="fr-FR"/>
              </w:rPr>
              <w:t> </w:t>
            </w:r>
            <w:r w:rsidR="00E94F2A">
              <w:rPr>
                <w:lang w:val="fr-FR"/>
              </w:rPr>
              <w:t xml:space="preserve">cibles nationales </w:t>
            </w:r>
            <w:r w:rsidR="00A84CC8">
              <w:rPr>
                <w:lang w:val="fr-FR"/>
              </w:rPr>
              <w:t>relatives à</w:t>
            </w:r>
            <w:r w:rsidR="00E94F2A">
              <w:rPr>
                <w:lang w:val="fr-FR"/>
              </w:rPr>
              <w:t xml:space="preserve"> la Cible 12, tandis que 82 Parties n’ont pas soumis de cible</w:t>
            </w:r>
            <w:r w:rsidR="008D3B4A">
              <w:rPr>
                <w:lang w:val="fr-FR"/>
              </w:rPr>
              <w:t> </w:t>
            </w:r>
            <w:r w:rsidR="00E94F2A">
              <w:rPr>
                <w:lang w:val="fr-FR"/>
              </w:rPr>
              <w:t>;</w:t>
            </w:r>
          </w:p>
          <w:p w14:paraId="5D33E52E" w14:textId="63ADD4F9" w:rsidR="00E94F2A" w:rsidRPr="006532F2" w:rsidRDefault="00E94F2A" w:rsidP="00E94F2A">
            <w:pPr>
              <w:pStyle w:val="CBDTableNormal"/>
              <w:tabs>
                <w:tab w:val="clear" w:pos="567"/>
                <w:tab w:val="left" w:pos="454"/>
              </w:tabs>
              <w:rPr>
                <w:lang w:val="fr-FR"/>
              </w:rPr>
            </w:pPr>
            <w:r w:rsidRPr="006532F2">
              <w:rPr>
                <w:lang w:val="fr-FR"/>
              </w:rPr>
              <w:t>b)</w:t>
            </w:r>
            <w:r w:rsidRPr="006532F2">
              <w:rPr>
                <w:lang w:val="fr-FR"/>
              </w:rPr>
              <w:tab/>
            </w:r>
            <w:r>
              <w:rPr>
                <w:lang w:val="fr-FR"/>
              </w:rPr>
              <w:t>Soixante-douze pour</w:t>
            </w:r>
            <w:r w:rsidR="00415569">
              <w:rPr>
                <w:lang w:val="fr-FR"/>
              </w:rPr>
              <w:t xml:space="preserve"> cent</w:t>
            </w:r>
            <w:r>
              <w:rPr>
                <w:lang w:val="fr-FR"/>
              </w:rPr>
              <w:t xml:space="preserve"> des Parties ont rapporté disposer d’au moins une cible nationale dont l’alignement sur la Cible 12 était élevé. Pour 20 pour</w:t>
            </w:r>
            <w:r w:rsidR="00415569">
              <w:rPr>
                <w:lang w:val="fr-FR"/>
              </w:rPr>
              <w:t xml:space="preserve"> cent</w:t>
            </w:r>
            <w:r>
              <w:rPr>
                <w:lang w:val="fr-FR"/>
              </w:rPr>
              <w:t xml:space="preserve"> des Parties, le plus haut niveau d’alignement d’une cible nationale était modéré ou faible, tandis que 8</w:t>
            </w:r>
            <w:r w:rsidR="002102A0">
              <w:rPr>
                <w:lang w:val="fr-FR"/>
              </w:rPr>
              <w:t> </w:t>
            </w:r>
            <w:r>
              <w:rPr>
                <w:lang w:val="fr-FR"/>
              </w:rPr>
              <w:t>pour</w:t>
            </w:r>
            <w:r w:rsidR="00415569">
              <w:rPr>
                <w:lang w:val="fr-FR"/>
              </w:rPr>
              <w:t xml:space="preserve"> cent</w:t>
            </w:r>
            <w:r>
              <w:rPr>
                <w:lang w:val="fr-FR"/>
              </w:rPr>
              <w:t xml:space="preserve"> des Parties n’ont rien rapporté en matière d’alignement ;</w:t>
            </w:r>
          </w:p>
          <w:p w14:paraId="2AEC0462" w14:textId="390D7760" w:rsidR="00E94F2A" w:rsidRPr="006532F2" w:rsidRDefault="00E94F2A" w:rsidP="00E94F2A">
            <w:pPr>
              <w:pStyle w:val="CBDTableNormal"/>
              <w:tabs>
                <w:tab w:val="clear" w:pos="567"/>
                <w:tab w:val="left" w:pos="454"/>
              </w:tabs>
              <w:rPr>
                <w:lang w:val="fr-FR"/>
              </w:rPr>
            </w:pPr>
            <w:r>
              <w:rPr>
                <w:lang w:val="fr-FR"/>
              </w:rPr>
              <w:t>c</w:t>
            </w:r>
            <w:r w:rsidRPr="006532F2">
              <w:rPr>
                <w:lang w:val="fr-FR"/>
              </w:rPr>
              <w:t>)</w:t>
            </w:r>
            <w:r w:rsidRPr="006532F2">
              <w:rPr>
                <w:lang w:val="fr-FR"/>
              </w:rPr>
              <w:tab/>
            </w:r>
            <w:r>
              <w:rPr>
                <w:lang w:val="fr-FR"/>
              </w:rPr>
              <w:t>Trente-et-un pour</w:t>
            </w:r>
            <w:r w:rsidR="00415569">
              <w:rPr>
                <w:lang w:val="fr-FR"/>
              </w:rPr>
              <w:t xml:space="preserve"> cent</w:t>
            </w:r>
            <w:r>
              <w:rPr>
                <w:lang w:val="fr-FR"/>
              </w:rPr>
              <w:t xml:space="preserve"> des Parties ont transmis des informations sur les moyens de mise en œuvre relatifs à la cible. Parmi ces Parties, 83</w:t>
            </w:r>
            <w:r w:rsidR="002102A0">
              <w:rPr>
                <w:lang w:val="fr-FR"/>
              </w:rPr>
              <w:t> </w:t>
            </w:r>
            <w:r>
              <w:rPr>
                <w:lang w:val="fr-FR"/>
              </w:rPr>
              <w:t>pour</w:t>
            </w:r>
            <w:r w:rsidR="00415569">
              <w:rPr>
                <w:lang w:val="fr-FR"/>
              </w:rPr>
              <w:t xml:space="preserve"> cent</w:t>
            </w:r>
            <w:r>
              <w:rPr>
                <w:lang w:val="fr-FR"/>
              </w:rPr>
              <w:t xml:space="preserve"> ont indiqué que des moyens de mise en œuvre supplémentaires étaient nécessaires ;</w:t>
            </w:r>
          </w:p>
          <w:p w14:paraId="5D7F059A" w14:textId="43C9ECA5" w:rsidR="008E09C0" w:rsidRPr="006532F2" w:rsidRDefault="00E94F2A" w:rsidP="001D24EC">
            <w:pPr>
              <w:pStyle w:val="CBDTableNormal"/>
              <w:tabs>
                <w:tab w:val="clear" w:pos="567"/>
                <w:tab w:val="left" w:pos="454"/>
              </w:tabs>
              <w:rPr>
                <w:lang w:val="fr-FR"/>
              </w:rPr>
            </w:pPr>
            <w:r>
              <w:rPr>
                <w:lang w:val="fr-FR"/>
              </w:rPr>
              <w:t>d</w:t>
            </w:r>
            <w:r w:rsidRPr="006532F2">
              <w:rPr>
                <w:lang w:val="fr-FR"/>
              </w:rPr>
              <w:t>)</w:t>
            </w:r>
            <w:r w:rsidRPr="006532F2">
              <w:rPr>
                <w:lang w:val="fr-FR"/>
              </w:rPr>
              <w:tab/>
            </w:r>
            <w:r>
              <w:rPr>
                <w:lang w:val="fr-FR"/>
              </w:rPr>
              <w:t>Vingt-sept pour</w:t>
            </w:r>
            <w:r w:rsidR="00415569">
              <w:rPr>
                <w:lang w:val="fr-FR"/>
              </w:rPr>
              <w:t xml:space="preserve"> cent</w:t>
            </w:r>
            <w:r>
              <w:rPr>
                <w:lang w:val="fr-FR"/>
              </w:rPr>
              <w:t xml:space="preserve"> des Parties ont recensé des indicateurs de composante, 22 pour</w:t>
            </w:r>
            <w:r w:rsidR="00415569">
              <w:rPr>
                <w:lang w:val="fr-FR"/>
              </w:rPr>
              <w:t xml:space="preserve"> cent</w:t>
            </w:r>
            <w:r>
              <w:rPr>
                <w:lang w:val="fr-FR"/>
              </w:rPr>
              <w:t xml:space="preserve"> des indicateurs complémentaires et 40 pour</w:t>
            </w:r>
            <w:r w:rsidR="00415569">
              <w:rPr>
                <w:lang w:val="fr-FR"/>
              </w:rPr>
              <w:t xml:space="preserve"> cent</w:t>
            </w:r>
            <w:r>
              <w:rPr>
                <w:lang w:val="fr-FR"/>
              </w:rPr>
              <w:t xml:space="preserve"> des indicateurs nationaux pour la cible.</w:t>
            </w:r>
          </w:p>
        </w:tc>
        <w:tc>
          <w:tcPr>
            <w:tcW w:w="6257" w:type="dxa"/>
            <w:tcBorders>
              <w:top w:val="nil"/>
              <w:left w:val="nil"/>
              <w:bottom w:val="single" w:sz="4" w:space="0" w:color="auto"/>
              <w:right w:val="single" w:sz="4" w:space="0" w:color="auto"/>
            </w:tcBorders>
            <w:hideMark/>
          </w:tcPr>
          <w:p w14:paraId="6D06D021" w14:textId="44B3BF01" w:rsidR="008E09C0" w:rsidRPr="006532F2" w:rsidRDefault="00090C5B" w:rsidP="001D24EC">
            <w:pPr>
              <w:pStyle w:val="CBDTableNormal"/>
              <w:rPr>
                <w:lang w:val="fr-FR"/>
              </w:rPr>
            </w:pPr>
            <w:r>
              <w:rPr>
                <w:lang w:val="fr-FR"/>
              </w:rPr>
              <w:t xml:space="preserve">Environ la moitié des Parties disposant de cibles nationales relatives à la Cible 12 ont </w:t>
            </w:r>
            <w:r w:rsidR="006674E9">
              <w:rPr>
                <w:lang w:val="fr-FR"/>
              </w:rPr>
              <w:t>abordé</w:t>
            </w:r>
            <w:r>
              <w:rPr>
                <w:lang w:val="fr-FR"/>
              </w:rPr>
              <w:t xml:space="preserve"> l’augmentation de la superficie des espaces verts. Peu de Parties ont défini des cibles nationales portant sur les espaces bleus, leur qualité, leur connectivité ou les bénéfices issus de ces espaces, ou bien sur la question de la biodiversité indigène dans les zones urbaines. Des actions en lien avec l</w:t>
            </w:r>
            <w:r w:rsidR="006674E9">
              <w:rPr>
                <w:lang w:val="fr-FR"/>
              </w:rPr>
              <w:t xml:space="preserve">’intégration </w:t>
            </w:r>
            <w:r>
              <w:rPr>
                <w:lang w:val="fr-FR"/>
              </w:rPr>
              <w:t>et l’aménagement urbain inclusif étaient inclu</w:t>
            </w:r>
            <w:r w:rsidR="00415569">
              <w:rPr>
                <w:lang w:val="fr-FR"/>
              </w:rPr>
              <w:t>ses</w:t>
            </w:r>
            <w:r>
              <w:rPr>
                <w:lang w:val="fr-FR"/>
              </w:rPr>
              <w:t xml:space="preserve"> dans la plupart des soumissions. Les mesures politiques associées incluaient : la plantation d’arbres, l’amélioration de l’infrastructure verte, la cartographie des espaces verts et/ou bleus</w:t>
            </w:r>
            <w:r w:rsidR="006674E9">
              <w:rPr>
                <w:lang w:val="fr-FR"/>
              </w:rPr>
              <w:t xml:space="preserve"> et</w:t>
            </w:r>
            <w:r>
              <w:rPr>
                <w:lang w:val="fr-FR"/>
              </w:rPr>
              <w:t xml:space="preserve"> l’élaboration de plans urbains et de directives de gestion de l’eau. Les Parties ont recensé les moyens de mise en œuvre nécessaires </w:t>
            </w:r>
            <w:r w:rsidR="006674E9">
              <w:rPr>
                <w:lang w:val="fr-FR"/>
              </w:rPr>
              <w:t>relatifs aux</w:t>
            </w:r>
            <w:r>
              <w:rPr>
                <w:lang w:val="fr-FR"/>
              </w:rPr>
              <w:t xml:space="preserve"> questions générales et transversales ci-dessus.</w:t>
            </w:r>
          </w:p>
        </w:tc>
      </w:tr>
      <w:tr w:rsidR="00BE2389" w:rsidRPr="00906F1F" w14:paraId="48AFDD5D" w14:textId="77777777" w:rsidTr="004F2687">
        <w:tc>
          <w:tcPr>
            <w:tcW w:w="983" w:type="dxa"/>
            <w:tcBorders>
              <w:top w:val="single" w:sz="4" w:space="0" w:color="auto"/>
              <w:left w:val="single" w:sz="4" w:space="0" w:color="auto"/>
              <w:bottom w:val="single" w:sz="4" w:space="0" w:color="auto"/>
            </w:tcBorders>
          </w:tcPr>
          <w:p w14:paraId="689FEF50" w14:textId="77777777" w:rsidR="008E09C0" w:rsidRPr="006532F2" w:rsidRDefault="008E09C0" w:rsidP="001D24EC">
            <w:pPr>
              <w:pStyle w:val="CBDTableNormal"/>
              <w:rPr>
                <w:lang w:val="fr-FR"/>
              </w:rPr>
            </w:pPr>
            <w:r w:rsidRPr="006532F2">
              <w:rPr>
                <w:lang w:val="fr-FR"/>
              </w:rPr>
              <w:t>13</w:t>
            </w:r>
          </w:p>
        </w:tc>
        <w:tc>
          <w:tcPr>
            <w:tcW w:w="6257" w:type="dxa"/>
            <w:tcBorders>
              <w:top w:val="nil"/>
              <w:left w:val="single" w:sz="4" w:space="0" w:color="auto"/>
              <w:bottom w:val="single" w:sz="4" w:space="0" w:color="auto"/>
              <w:right w:val="single" w:sz="4" w:space="0" w:color="auto"/>
            </w:tcBorders>
          </w:tcPr>
          <w:p w14:paraId="1AF67330" w14:textId="595DE727" w:rsidR="00D81AE3" w:rsidRPr="006532F2" w:rsidRDefault="000B5131" w:rsidP="00D81AE3">
            <w:pPr>
              <w:pStyle w:val="CBDTableNormal"/>
              <w:tabs>
                <w:tab w:val="clear" w:pos="567"/>
                <w:tab w:val="left" w:pos="454"/>
              </w:tabs>
              <w:rPr>
                <w:lang w:val="fr-FR"/>
              </w:rPr>
            </w:pPr>
            <w:r w:rsidRPr="006532F2">
              <w:rPr>
                <w:lang w:val="fr-FR"/>
              </w:rPr>
              <w:t>a)</w:t>
            </w:r>
            <w:r w:rsidRPr="006532F2">
              <w:rPr>
                <w:lang w:val="fr-FR"/>
              </w:rPr>
              <w:tab/>
            </w:r>
            <w:r w:rsidR="00D81AE3">
              <w:rPr>
                <w:lang w:val="fr-FR"/>
              </w:rPr>
              <w:t>Cent-quatorze Parties ont soumis un total de 224</w:t>
            </w:r>
            <w:r w:rsidR="002102A0">
              <w:rPr>
                <w:lang w:val="fr-FR"/>
              </w:rPr>
              <w:t> </w:t>
            </w:r>
            <w:r w:rsidR="00D81AE3">
              <w:rPr>
                <w:lang w:val="fr-FR"/>
              </w:rPr>
              <w:t xml:space="preserve">cibles nationales </w:t>
            </w:r>
            <w:r w:rsidR="00A84CC8">
              <w:rPr>
                <w:lang w:val="fr-FR"/>
              </w:rPr>
              <w:t xml:space="preserve">relatives à </w:t>
            </w:r>
            <w:r w:rsidR="00D81AE3">
              <w:rPr>
                <w:lang w:val="fr-FR"/>
              </w:rPr>
              <w:t>la Cible 13, tandis que 82 Parties n’ont pas soumis de cible</w:t>
            </w:r>
            <w:r w:rsidR="008D3B4A">
              <w:rPr>
                <w:lang w:val="fr-FR"/>
              </w:rPr>
              <w:t> </w:t>
            </w:r>
            <w:r w:rsidR="00D81AE3">
              <w:rPr>
                <w:lang w:val="fr-FR"/>
              </w:rPr>
              <w:t>;</w:t>
            </w:r>
          </w:p>
          <w:p w14:paraId="7BADC4B6" w14:textId="139B68FB" w:rsidR="00D81AE3" w:rsidRPr="006532F2" w:rsidRDefault="00D81AE3" w:rsidP="00D81AE3">
            <w:pPr>
              <w:pStyle w:val="CBDTableNormal"/>
              <w:tabs>
                <w:tab w:val="clear" w:pos="567"/>
                <w:tab w:val="left" w:pos="454"/>
              </w:tabs>
              <w:rPr>
                <w:lang w:val="fr-FR"/>
              </w:rPr>
            </w:pPr>
            <w:r w:rsidRPr="006532F2">
              <w:rPr>
                <w:lang w:val="fr-FR"/>
              </w:rPr>
              <w:t>b)</w:t>
            </w:r>
            <w:r w:rsidRPr="006532F2">
              <w:rPr>
                <w:lang w:val="fr-FR"/>
              </w:rPr>
              <w:tab/>
            </w:r>
            <w:r>
              <w:rPr>
                <w:lang w:val="fr-FR"/>
              </w:rPr>
              <w:t>Soixante-neuf pour</w:t>
            </w:r>
            <w:r w:rsidR="00415569">
              <w:rPr>
                <w:lang w:val="fr-FR"/>
              </w:rPr>
              <w:t xml:space="preserve"> cent</w:t>
            </w:r>
            <w:r>
              <w:rPr>
                <w:lang w:val="fr-FR"/>
              </w:rPr>
              <w:t xml:space="preserve"> des Parties ont rapporté disposer d’au moins une cible nationale dont l’alignement sur la Cible 13 était élevé. Pour </w:t>
            </w:r>
            <w:r>
              <w:rPr>
                <w:lang w:val="fr-FR"/>
              </w:rPr>
              <w:lastRenderedPageBreak/>
              <w:t>22 pour</w:t>
            </w:r>
            <w:r w:rsidR="00415569">
              <w:rPr>
                <w:lang w:val="fr-FR"/>
              </w:rPr>
              <w:t xml:space="preserve"> cent</w:t>
            </w:r>
            <w:r>
              <w:rPr>
                <w:lang w:val="fr-FR"/>
              </w:rPr>
              <w:t xml:space="preserve"> des Parties, le plus haut niveau d’alignement d’une cible nationale était modéré ou faible, tandis que 9</w:t>
            </w:r>
            <w:r w:rsidR="002102A0">
              <w:rPr>
                <w:lang w:val="fr-FR"/>
              </w:rPr>
              <w:t> </w:t>
            </w:r>
            <w:r>
              <w:rPr>
                <w:lang w:val="fr-FR"/>
              </w:rPr>
              <w:t>pour</w:t>
            </w:r>
            <w:r w:rsidR="00415569">
              <w:rPr>
                <w:lang w:val="fr-FR"/>
              </w:rPr>
              <w:t xml:space="preserve"> cent</w:t>
            </w:r>
            <w:r>
              <w:rPr>
                <w:lang w:val="fr-FR"/>
              </w:rPr>
              <w:t xml:space="preserve"> des Parties n’ont rien rapporté en matière d’alignement ;</w:t>
            </w:r>
          </w:p>
          <w:p w14:paraId="546076DF" w14:textId="2CB54198" w:rsidR="00D81AE3" w:rsidRPr="006532F2" w:rsidRDefault="00D81AE3" w:rsidP="00D81AE3">
            <w:pPr>
              <w:pStyle w:val="CBDTableNormal"/>
              <w:tabs>
                <w:tab w:val="clear" w:pos="567"/>
                <w:tab w:val="left" w:pos="454"/>
              </w:tabs>
              <w:rPr>
                <w:lang w:val="fr-FR"/>
              </w:rPr>
            </w:pPr>
            <w:r>
              <w:rPr>
                <w:lang w:val="fr-FR"/>
              </w:rPr>
              <w:t>c</w:t>
            </w:r>
            <w:r w:rsidRPr="006532F2">
              <w:rPr>
                <w:lang w:val="fr-FR"/>
              </w:rPr>
              <w:t>)</w:t>
            </w:r>
            <w:r w:rsidRPr="006532F2">
              <w:rPr>
                <w:lang w:val="fr-FR"/>
              </w:rPr>
              <w:tab/>
            </w:r>
            <w:r>
              <w:rPr>
                <w:lang w:val="fr-FR"/>
              </w:rPr>
              <w:t>Trente-six pour</w:t>
            </w:r>
            <w:r w:rsidR="00415569">
              <w:rPr>
                <w:lang w:val="fr-FR"/>
              </w:rPr>
              <w:t xml:space="preserve"> cent</w:t>
            </w:r>
            <w:r>
              <w:rPr>
                <w:lang w:val="fr-FR"/>
              </w:rPr>
              <w:t xml:space="preserve"> des Parties ont transmis des informations sur les moyens de mise en œuvre relatifs à la cible. Parmi ces Parties, 85</w:t>
            </w:r>
            <w:r w:rsidR="002102A0">
              <w:rPr>
                <w:lang w:val="fr-FR"/>
              </w:rPr>
              <w:t> </w:t>
            </w:r>
            <w:r>
              <w:rPr>
                <w:lang w:val="fr-FR"/>
              </w:rPr>
              <w:t>pour</w:t>
            </w:r>
            <w:r w:rsidR="00415569">
              <w:rPr>
                <w:lang w:val="fr-FR"/>
              </w:rPr>
              <w:t xml:space="preserve"> cent</w:t>
            </w:r>
            <w:r>
              <w:rPr>
                <w:lang w:val="fr-FR"/>
              </w:rPr>
              <w:t xml:space="preserve"> ont indiqué que des moyens de mise en œuvre supplémentaires étaient nécessaires ;</w:t>
            </w:r>
          </w:p>
          <w:p w14:paraId="0862DF17" w14:textId="3BA05440" w:rsidR="008E09C0" w:rsidRPr="006532F2" w:rsidRDefault="00D81AE3" w:rsidP="00D81AE3">
            <w:pPr>
              <w:pStyle w:val="CBDTableNormal"/>
              <w:tabs>
                <w:tab w:val="clear" w:pos="567"/>
                <w:tab w:val="left" w:pos="454"/>
              </w:tabs>
              <w:rPr>
                <w:lang w:val="fr-FR"/>
              </w:rPr>
            </w:pPr>
            <w:r>
              <w:rPr>
                <w:lang w:val="fr-FR"/>
              </w:rPr>
              <w:t>d</w:t>
            </w:r>
            <w:r w:rsidRPr="006532F2">
              <w:rPr>
                <w:lang w:val="fr-FR"/>
              </w:rPr>
              <w:t>)</w:t>
            </w:r>
            <w:r w:rsidRPr="006532F2">
              <w:rPr>
                <w:lang w:val="fr-FR"/>
              </w:rPr>
              <w:tab/>
            </w:r>
            <w:r>
              <w:rPr>
                <w:lang w:val="fr-FR"/>
              </w:rPr>
              <w:t>Vingt-cinq pour</w:t>
            </w:r>
            <w:r w:rsidR="00415569">
              <w:rPr>
                <w:lang w:val="fr-FR"/>
              </w:rPr>
              <w:t xml:space="preserve"> cent</w:t>
            </w:r>
            <w:r>
              <w:rPr>
                <w:lang w:val="fr-FR"/>
              </w:rPr>
              <w:t xml:space="preserve"> des Parties ont recensé des indicateurs de composante, 28 pour</w:t>
            </w:r>
            <w:r w:rsidR="00415569">
              <w:rPr>
                <w:lang w:val="fr-FR"/>
              </w:rPr>
              <w:t xml:space="preserve"> cent</w:t>
            </w:r>
            <w:r>
              <w:rPr>
                <w:lang w:val="fr-FR"/>
              </w:rPr>
              <w:t xml:space="preserve"> des indicateurs complémentaires et 35 pour</w:t>
            </w:r>
            <w:r w:rsidR="00415569">
              <w:rPr>
                <w:lang w:val="fr-FR"/>
              </w:rPr>
              <w:t xml:space="preserve"> cent</w:t>
            </w:r>
            <w:r>
              <w:rPr>
                <w:lang w:val="fr-FR"/>
              </w:rPr>
              <w:t xml:space="preserve"> des indicateurs nationaux pour la cible.</w:t>
            </w:r>
          </w:p>
        </w:tc>
        <w:tc>
          <w:tcPr>
            <w:tcW w:w="6257" w:type="dxa"/>
            <w:tcBorders>
              <w:top w:val="nil"/>
              <w:left w:val="nil"/>
              <w:bottom w:val="single" w:sz="4" w:space="0" w:color="auto"/>
              <w:right w:val="single" w:sz="4" w:space="0" w:color="auto"/>
            </w:tcBorders>
            <w:hideMark/>
          </w:tcPr>
          <w:p w14:paraId="54151ABE" w14:textId="753EFDA6" w:rsidR="008E09C0" w:rsidRPr="006532F2" w:rsidRDefault="00164ED5" w:rsidP="001D24EC">
            <w:pPr>
              <w:pStyle w:val="CBDTableNormal"/>
              <w:rPr>
                <w:lang w:val="fr-FR"/>
              </w:rPr>
            </w:pPr>
            <w:r>
              <w:rPr>
                <w:lang w:val="fr-FR"/>
              </w:rPr>
              <w:lastRenderedPageBreak/>
              <w:t xml:space="preserve">Les Parties à la Convention sur la diversité biologique qui étaient Parties au Protocole de Nagoya sur l’accès aux ressources génétiques et le partage juste et équitable des avantages découlant de leur utilisation étaient plus susceptibles de disposer de cibles nationales relatives à la Cible 13. Ces </w:t>
            </w:r>
            <w:r>
              <w:rPr>
                <w:lang w:val="fr-FR"/>
              </w:rPr>
              <w:lastRenderedPageBreak/>
              <w:t xml:space="preserve">cibles nationales portaient davantage sur l’accès aux ressources génétiques que sur le partage des avantages et davantage sur les ressources génétiques que sur l’information de séquençage numérique. Peu de Parties ont transmis des informations détaillées sur la manière dont les avantages découlant des connaissances traditionnelles seraient partagés. </w:t>
            </w:r>
            <w:r w:rsidR="002E476F">
              <w:rPr>
                <w:lang w:val="fr-FR"/>
              </w:rPr>
              <w:t xml:space="preserve">La plupart des cibles nationales étaient davantage axées sur des mesures juridiques, politiques et administratives que des mesures de renforcement des capacités. Certaines Parties ont mentionné l’intégration d’accords multilatéraux tels que le Protocole de Nagoya et l’Accord se rapportant à la Convention des Nations Unies sur le droit de la mer et portant sur la conservation et l’utilisation durable de la diversité biologique marine de zones ne relevant pas de la juridiction nationale en tant que mesure politique pour atteindre leurs cibles nationales. La création </w:t>
            </w:r>
            <w:r w:rsidR="009019E3">
              <w:rPr>
                <w:lang w:val="fr-FR"/>
              </w:rPr>
              <w:t>ou</w:t>
            </w:r>
            <w:r w:rsidR="002E476F">
              <w:rPr>
                <w:lang w:val="fr-FR"/>
              </w:rPr>
              <w:t xml:space="preserve"> l’amélioration de cadres administratifs, juridiques et/ou institutionnels afin de </w:t>
            </w:r>
            <w:r w:rsidR="009019E3">
              <w:rPr>
                <w:lang w:val="fr-FR"/>
              </w:rPr>
              <w:t>nouer</w:t>
            </w:r>
            <w:r w:rsidR="002E476F">
              <w:rPr>
                <w:lang w:val="fr-FR"/>
              </w:rPr>
              <w:t xml:space="preserve"> des liens avec le Protocole de Nagoya </w:t>
            </w:r>
            <w:r w:rsidR="009019E3">
              <w:rPr>
                <w:lang w:val="fr-FR"/>
              </w:rPr>
              <w:t>a été soulignée</w:t>
            </w:r>
            <w:r w:rsidR="002E476F">
              <w:rPr>
                <w:lang w:val="fr-FR"/>
              </w:rPr>
              <w:t xml:space="preserve"> comme moyen </w:t>
            </w:r>
            <w:r w:rsidR="008B6A6C">
              <w:rPr>
                <w:lang w:val="fr-FR"/>
              </w:rPr>
              <w:t>de</w:t>
            </w:r>
            <w:r w:rsidR="002E476F">
              <w:rPr>
                <w:lang w:val="fr-FR"/>
              </w:rPr>
              <w:t xml:space="preserve"> mise en œuvre</w:t>
            </w:r>
            <w:r w:rsidR="008B6A6C">
              <w:rPr>
                <w:lang w:val="fr-FR"/>
              </w:rPr>
              <w:t xml:space="preserve"> nécessaire</w:t>
            </w:r>
            <w:r w:rsidR="002E476F">
              <w:rPr>
                <w:lang w:val="fr-FR"/>
              </w:rPr>
              <w:t>.</w:t>
            </w:r>
          </w:p>
        </w:tc>
      </w:tr>
      <w:tr w:rsidR="00BE2389" w:rsidRPr="00906F1F" w14:paraId="42A16864" w14:textId="77777777" w:rsidTr="004F2687">
        <w:tc>
          <w:tcPr>
            <w:tcW w:w="983" w:type="dxa"/>
            <w:tcBorders>
              <w:top w:val="single" w:sz="4" w:space="0" w:color="auto"/>
              <w:left w:val="single" w:sz="4" w:space="0" w:color="auto"/>
              <w:bottom w:val="single" w:sz="4" w:space="0" w:color="auto"/>
            </w:tcBorders>
          </w:tcPr>
          <w:p w14:paraId="1DCC19AB" w14:textId="77777777" w:rsidR="008E09C0" w:rsidRPr="006532F2" w:rsidRDefault="008E09C0" w:rsidP="001D24EC">
            <w:pPr>
              <w:pStyle w:val="CBDTableNormal"/>
              <w:rPr>
                <w:lang w:val="fr-FR"/>
              </w:rPr>
            </w:pPr>
            <w:r w:rsidRPr="006532F2">
              <w:rPr>
                <w:lang w:val="fr-FR"/>
              </w:rPr>
              <w:lastRenderedPageBreak/>
              <w:t>14</w:t>
            </w:r>
          </w:p>
        </w:tc>
        <w:tc>
          <w:tcPr>
            <w:tcW w:w="6257" w:type="dxa"/>
            <w:tcBorders>
              <w:top w:val="nil"/>
              <w:left w:val="single" w:sz="4" w:space="0" w:color="auto"/>
              <w:bottom w:val="single" w:sz="4" w:space="0" w:color="auto"/>
              <w:right w:val="single" w:sz="4" w:space="0" w:color="auto"/>
            </w:tcBorders>
          </w:tcPr>
          <w:p w14:paraId="6FD0BB04" w14:textId="0279A900" w:rsidR="00B741FB" w:rsidRPr="006532F2" w:rsidRDefault="000B5131" w:rsidP="00B741FB">
            <w:pPr>
              <w:pStyle w:val="CBDTableNormal"/>
              <w:tabs>
                <w:tab w:val="clear" w:pos="567"/>
                <w:tab w:val="left" w:pos="454"/>
              </w:tabs>
              <w:rPr>
                <w:lang w:val="fr-FR"/>
              </w:rPr>
            </w:pPr>
            <w:r w:rsidRPr="006532F2">
              <w:rPr>
                <w:lang w:val="fr-FR"/>
              </w:rPr>
              <w:t>a)</w:t>
            </w:r>
            <w:r w:rsidRPr="006532F2">
              <w:rPr>
                <w:lang w:val="fr-FR"/>
              </w:rPr>
              <w:tab/>
            </w:r>
            <w:r w:rsidR="00B741FB">
              <w:rPr>
                <w:lang w:val="fr-FR"/>
              </w:rPr>
              <w:t>Cent-treize Parties ont soumis un total de 416</w:t>
            </w:r>
            <w:r w:rsidR="002102A0">
              <w:rPr>
                <w:lang w:val="fr-FR"/>
              </w:rPr>
              <w:t> </w:t>
            </w:r>
            <w:r w:rsidR="00B741FB">
              <w:rPr>
                <w:lang w:val="fr-FR"/>
              </w:rPr>
              <w:t xml:space="preserve">cibles nationales </w:t>
            </w:r>
            <w:r w:rsidR="00A84CC8">
              <w:rPr>
                <w:lang w:val="fr-FR"/>
              </w:rPr>
              <w:t xml:space="preserve">relatives à </w:t>
            </w:r>
            <w:r w:rsidR="00B741FB">
              <w:rPr>
                <w:lang w:val="fr-FR"/>
              </w:rPr>
              <w:t>la Cible 14, tandis que 80 Parties n’ont pas soumis de cible</w:t>
            </w:r>
            <w:r w:rsidR="008D3B4A">
              <w:rPr>
                <w:lang w:val="fr-FR"/>
              </w:rPr>
              <w:t> </w:t>
            </w:r>
            <w:r w:rsidR="00B741FB">
              <w:rPr>
                <w:lang w:val="fr-FR"/>
              </w:rPr>
              <w:t>;</w:t>
            </w:r>
          </w:p>
          <w:p w14:paraId="35A36E0F" w14:textId="0ABCBFBD" w:rsidR="00B741FB" w:rsidRPr="006532F2" w:rsidRDefault="00B741FB" w:rsidP="00B741FB">
            <w:pPr>
              <w:pStyle w:val="CBDTableNormal"/>
              <w:tabs>
                <w:tab w:val="clear" w:pos="567"/>
                <w:tab w:val="left" w:pos="454"/>
              </w:tabs>
              <w:rPr>
                <w:lang w:val="fr-FR"/>
              </w:rPr>
            </w:pPr>
            <w:r w:rsidRPr="006532F2">
              <w:rPr>
                <w:lang w:val="fr-FR"/>
              </w:rPr>
              <w:t>b)</w:t>
            </w:r>
            <w:r w:rsidRPr="006532F2">
              <w:rPr>
                <w:lang w:val="fr-FR"/>
              </w:rPr>
              <w:tab/>
            </w:r>
            <w:r>
              <w:rPr>
                <w:lang w:val="fr-FR"/>
              </w:rPr>
              <w:t>Soixante-et-onze pour</w:t>
            </w:r>
            <w:r w:rsidR="00415569">
              <w:rPr>
                <w:lang w:val="fr-FR"/>
              </w:rPr>
              <w:t xml:space="preserve"> cent</w:t>
            </w:r>
            <w:r>
              <w:rPr>
                <w:lang w:val="fr-FR"/>
              </w:rPr>
              <w:t xml:space="preserve"> des Parties ont rapporté disposer d’au moins une cible nationale dont l’alignement sur la Cible 14 était élevé. Pour 21 pour</w:t>
            </w:r>
            <w:r w:rsidR="00415569">
              <w:rPr>
                <w:lang w:val="fr-FR"/>
              </w:rPr>
              <w:t xml:space="preserve"> cent</w:t>
            </w:r>
            <w:r>
              <w:rPr>
                <w:lang w:val="fr-FR"/>
              </w:rPr>
              <w:t xml:space="preserve"> des Parties, le plus haut niveau d’alignement d’une cible nationale était modéré ou faible, tandis que 9</w:t>
            </w:r>
            <w:r w:rsidR="002102A0">
              <w:rPr>
                <w:lang w:val="fr-FR"/>
              </w:rPr>
              <w:t> </w:t>
            </w:r>
            <w:r>
              <w:rPr>
                <w:lang w:val="fr-FR"/>
              </w:rPr>
              <w:t>pour</w:t>
            </w:r>
            <w:r w:rsidR="00415569">
              <w:rPr>
                <w:lang w:val="fr-FR"/>
              </w:rPr>
              <w:t xml:space="preserve"> cent</w:t>
            </w:r>
            <w:r>
              <w:rPr>
                <w:lang w:val="fr-FR"/>
              </w:rPr>
              <w:t xml:space="preserve"> des Parties n’ont rien rapporté en matière d’alignement ;</w:t>
            </w:r>
          </w:p>
          <w:p w14:paraId="59C1F49D" w14:textId="5ACCB5F6" w:rsidR="00B741FB" w:rsidRPr="006532F2" w:rsidRDefault="00B741FB" w:rsidP="00B741FB">
            <w:pPr>
              <w:pStyle w:val="CBDTableNormal"/>
              <w:tabs>
                <w:tab w:val="clear" w:pos="567"/>
                <w:tab w:val="left" w:pos="454"/>
              </w:tabs>
              <w:rPr>
                <w:lang w:val="fr-FR"/>
              </w:rPr>
            </w:pPr>
            <w:r>
              <w:rPr>
                <w:lang w:val="fr-FR"/>
              </w:rPr>
              <w:t>c</w:t>
            </w:r>
            <w:r w:rsidRPr="006532F2">
              <w:rPr>
                <w:lang w:val="fr-FR"/>
              </w:rPr>
              <w:t>)</w:t>
            </w:r>
            <w:r w:rsidRPr="006532F2">
              <w:rPr>
                <w:lang w:val="fr-FR"/>
              </w:rPr>
              <w:tab/>
            </w:r>
            <w:r>
              <w:rPr>
                <w:lang w:val="fr-FR"/>
              </w:rPr>
              <w:t>Trente-sept pour</w:t>
            </w:r>
            <w:r w:rsidR="00415569">
              <w:rPr>
                <w:lang w:val="fr-FR"/>
              </w:rPr>
              <w:t xml:space="preserve"> cent</w:t>
            </w:r>
            <w:r>
              <w:rPr>
                <w:lang w:val="fr-FR"/>
              </w:rPr>
              <w:t xml:space="preserve"> des Parties ont transmis des informations sur les moyens de mise en œuvre relatifs à la cible. Parmi ces Parties, 81</w:t>
            </w:r>
            <w:r w:rsidR="002102A0">
              <w:rPr>
                <w:lang w:val="fr-FR"/>
              </w:rPr>
              <w:t> </w:t>
            </w:r>
            <w:r>
              <w:rPr>
                <w:lang w:val="fr-FR"/>
              </w:rPr>
              <w:t>pour</w:t>
            </w:r>
            <w:r w:rsidR="00415569">
              <w:rPr>
                <w:lang w:val="fr-FR"/>
              </w:rPr>
              <w:t xml:space="preserve"> cent</w:t>
            </w:r>
            <w:r>
              <w:rPr>
                <w:lang w:val="fr-FR"/>
              </w:rPr>
              <w:t xml:space="preserve"> ont indiqué que des moyens de mise en œuvre supplémentaires étaient nécessaires ;</w:t>
            </w:r>
          </w:p>
          <w:p w14:paraId="227CF803" w14:textId="207ED511" w:rsidR="008E09C0" w:rsidRPr="006532F2" w:rsidRDefault="00B741FB" w:rsidP="001D24EC">
            <w:pPr>
              <w:pStyle w:val="CBDTableNormal"/>
              <w:tabs>
                <w:tab w:val="clear" w:pos="567"/>
                <w:tab w:val="left" w:pos="454"/>
              </w:tabs>
              <w:rPr>
                <w:lang w:val="fr-FR"/>
              </w:rPr>
            </w:pPr>
            <w:r>
              <w:rPr>
                <w:lang w:val="fr-FR"/>
              </w:rPr>
              <w:t>d</w:t>
            </w:r>
            <w:r w:rsidRPr="006532F2">
              <w:rPr>
                <w:lang w:val="fr-FR"/>
              </w:rPr>
              <w:t>)</w:t>
            </w:r>
            <w:r w:rsidRPr="006532F2">
              <w:rPr>
                <w:lang w:val="fr-FR"/>
              </w:rPr>
              <w:tab/>
            </w:r>
            <w:r>
              <w:rPr>
                <w:lang w:val="fr-FR"/>
              </w:rPr>
              <w:t>Vingt-et-un pour</w:t>
            </w:r>
            <w:r w:rsidR="00415569">
              <w:rPr>
                <w:lang w:val="fr-FR"/>
              </w:rPr>
              <w:t xml:space="preserve"> cent</w:t>
            </w:r>
            <w:r>
              <w:rPr>
                <w:lang w:val="fr-FR"/>
              </w:rPr>
              <w:t xml:space="preserve"> des Parties ont recensé des indicateurs de composante, 17 pour</w:t>
            </w:r>
            <w:r w:rsidR="00415569">
              <w:rPr>
                <w:lang w:val="fr-FR"/>
              </w:rPr>
              <w:t xml:space="preserve"> cent</w:t>
            </w:r>
            <w:r>
              <w:rPr>
                <w:lang w:val="fr-FR"/>
              </w:rPr>
              <w:t xml:space="preserve"> des indicateurs complémentaires et 35 pour</w:t>
            </w:r>
            <w:r w:rsidR="00415569">
              <w:rPr>
                <w:lang w:val="fr-FR"/>
              </w:rPr>
              <w:t xml:space="preserve"> cent</w:t>
            </w:r>
            <w:r>
              <w:rPr>
                <w:lang w:val="fr-FR"/>
              </w:rPr>
              <w:t xml:space="preserve"> des indicateurs nationaux pour la cible.</w:t>
            </w:r>
          </w:p>
        </w:tc>
        <w:tc>
          <w:tcPr>
            <w:tcW w:w="6257" w:type="dxa"/>
            <w:tcBorders>
              <w:top w:val="nil"/>
              <w:left w:val="nil"/>
              <w:bottom w:val="single" w:sz="4" w:space="0" w:color="auto"/>
              <w:right w:val="single" w:sz="4" w:space="0" w:color="auto"/>
            </w:tcBorders>
            <w:hideMark/>
          </w:tcPr>
          <w:p w14:paraId="2F434456" w14:textId="33BC1F01" w:rsidR="008E09C0" w:rsidRPr="006532F2" w:rsidRDefault="00A96DC9" w:rsidP="001D24EC">
            <w:pPr>
              <w:pStyle w:val="CBDTableNormal"/>
              <w:rPr>
                <w:lang w:val="fr-FR"/>
              </w:rPr>
            </w:pPr>
            <w:r>
              <w:rPr>
                <w:lang w:val="fr-FR"/>
              </w:rPr>
              <w:t xml:space="preserve">Les cibles nationales relatives à la Cible 14 étaient généralement axées sur un aspect précis de l’intégration des valeurs de la biodiversité dans les processus pertinents plutôt que sur l’intégration </w:t>
            </w:r>
            <w:r w:rsidR="00490006">
              <w:rPr>
                <w:lang w:val="fr-FR"/>
              </w:rPr>
              <w:t xml:space="preserve">dans tous les processus nationaux. Un faible nombre de Parties ont défini des cibles portant sur l’intégration </w:t>
            </w:r>
            <w:r w:rsidR="0048409D">
              <w:rPr>
                <w:lang w:val="fr-FR"/>
              </w:rPr>
              <w:t>en lien avec les</w:t>
            </w:r>
            <w:r w:rsidR="00490006">
              <w:rPr>
                <w:lang w:val="fr-FR"/>
              </w:rPr>
              <w:t xml:space="preserve"> stratégies d’élimination de la pauvreté</w:t>
            </w:r>
            <w:r w:rsidR="0048409D">
              <w:rPr>
                <w:lang w:val="fr-FR"/>
              </w:rPr>
              <w:t>, l</w:t>
            </w:r>
            <w:r w:rsidR="00490006">
              <w:rPr>
                <w:lang w:val="fr-FR"/>
              </w:rPr>
              <w:t xml:space="preserve">es évaluations environnementales, la comptabilité nationale ou portant sur l’intégration verticale ou horizontale dans toutes les politiques gouvernementales. Une minorité de Parties ont abordé l’alignement des activités publiques et privées ou des flux fiscaux et financiers. </w:t>
            </w:r>
            <w:r w:rsidR="009E427B">
              <w:rPr>
                <w:lang w:val="fr-FR"/>
              </w:rPr>
              <w:t xml:space="preserve">Un </w:t>
            </w:r>
            <w:r w:rsidR="0048409D">
              <w:rPr>
                <w:lang w:val="fr-FR"/>
              </w:rPr>
              <w:t xml:space="preserve">grand nombre </w:t>
            </w:r>
            <w:r w:rsidR="009E427B">
              <w:rPr>
                <w:lang w:val="fr-FR"/>
              </w:rPr>
              <w:t xml:space="preserve">de mesures politiques ont été décrites dans les cibles nationales, notamment </w:t>
            </w:r>
            <w:r w:rsidR="0048409D">
              <w:rPr>
                <w:lang w:val="fr-FR"/>
              </w:rPr>
              <w:t>l</w:t>
            </w:r>
            <w:r w:rsidR="009E427B">
              <w:rPr>
                <w:lang w:val="fr-FR"/>
              </w:rPr>
              <w:t>es actions relatives à l’intégration politique et la gouvernance, l’intégration des sources de revenus, la sensibilisation du public, l’implication des communautés et le développement durable, par exemple dans le secteur du tourisme. Les moyens de mise en œuvre nécessaires communément relevés étaient la coopération et les partenariats nationaux, régionaux et internationaux, l’amélioration des cadres juridiques et l</w:t>
            </w:r>
            <w:r w:rsidR="00057ED1">
              <w:rPr>
                <w:lang w:val="fr-FR"/>
              </w:rPr>
              <w:t>a</w:t>
            </w:r>
            <w:r w:rsidR="009E427B">
              <w:rPr>
                <w:lang w:val="fr-FR"/>
              </w:rPr>
              <w:t xml:space="preserve"> fourniture de ressources pour appuyer la gouvernance </w:t>
            </w:r>
            <w:r w:rsidR="00EB34BD">
              <w:rPr>
                <w:lang w:val="fr-FR"/>
              </w:rPr>
              <w:t>de la biodiversité.</w:t>
            </w:r>
          </w:p>
        </w:tc>
      </w:tr>
      <w:tr w:rsidR="00BE2389" w:rsidRPr="00906F1F" w14:paraId="75BFFE16" w14:textId="77777777" w:rsidTr="004F2687">
        <w:tc>
          <w:tcPr>
            <w:tcW w:w="983" w:type="dxa"/>
            <w:tcBorders>
              <w:top w:val="single" w:sz="4" w:space="0" w:color="auto"/>
              <w:left w:val="single" w:sz="4" w:space="0" w:color="auto"/>
              <w:bottom w:val="single" w:sz="4" w:space="0" w:color="auto"/>
            </w:tcBorders>
          </w:tcPr>
          <w:p w14:paraId="452E934D" w14:textId="77777777" w:rsidR="008E09C0" w:rsidRPr="006532F2" w:rsidRDefault="008E09C0" w:rsidP="001D24EC">
            <w:pPr>
              <w:pStyle w:val="CBDTableNormal"/>
              <w:rPr>
                <w:lang w:val="fr-FR"/>
              </w:rPr>
            </w:pPr>
            <w:r w:rsidRPr="006532F2">
              <w:rPr>
                <w:lang w:val="fr-FR"/>
              </w:rPr>
              <w:t>15</w:t>
            </w:r>
          </w:p>
        </w:tc>
        <w:tc>
          <w:tcPr>
            <w:tcW w:w="6257" w:type="dxa"/>
            <w:tcBorders>
              <w:top w:val="nil"/>
              <w:left w:val="single" w:sz="4" w:space="0" w:color="auto"/>
              <w:bottom w:val="single" w:sz="4" w:space="0" w:color="auto"/>
              <w:right w:val="single" w:sz="4" w:space="0" w:color="auto"/>
            </w:tcBorders>
          </w:tcPr>
          <w:p w14:paraId="3996BFDA" w14:textId="105512B6" w:rsidR="00057ED1" w:rsidRPr="006532F2" w:rsidRDefault="000B5131" w:rsidP="00057ED1">
            <w:pPr>
              <w:pStyle w:val="CBDTableNormal"/>
              <w:tabs>
                <w:tab w:val="clear" w:pos="567"/>
                <w:tab w:val="left" w:pos="454"/>
              </w:tabs>
              <w:rPr>
                <w:lang w:val="fr-FR"/>
              </w:rPr>
            </w:pPr>
            <w:r w:rsidRPr="006532F2">
              <w:rPr>
                <w:lang w:val="fr-FR"/>
              </w:rPr>
              <w:t>a)</w:t>
            </w:r>
            <w:r w:rsidRPr="006532F2">
              <w:rPr>
                <w:lang w:val="fr-FR"/>
              </w:rPr>
              <w:tab/>
            </w:r>
            <w:r w:rsidR="00057ED1">
              <w:rPr>
                <w:lang w:val="fr-FR"/>
              </w:rPr>
              <w:t>Cent-sept Parties ont soumis un total de 225</w:t>
            </w:r>
            <w:r w:rsidR="002102A0">
              <w:rPr>
                <w:lang w:val="fr-FR"/>
              </w:rPr>
              <w:t> </w:t>
            </w:r>
            <w:r w:rsidR="00057ED1">
              <w:rPr>
                <w:lang w:val="fr-FR"/>
              </w:rPr>
              <w:t xml:space="preserve">cibles nationales </w:t>
            </w:r>
            <w:r w:rsidR="00E12A2B">
              <w:rPr>
                <w:lang w:val="fr-FR"/>
              </w:rPr>
              <w:t>relatives à</w:t>
            </w:r>
            <w:r w:rsidR="00057ED1">
              <w:rPr>
                <w:lang w:val="fr-FR"/>
              </w:rPr>
              <w:t xml:space="preserve"> la Cible 15, tandis que 89 Parties n’ont pas soumis de cible</w:t>
            </w:r>
            <w:r w:rsidR="008D3B4A">
              <w:rPr>
                <w:lang w:val="fr-FR"/>
              </w:rPr>
              <w:t> </w:t>
            </w:r>
            <w:r w:rsidR="00057ED1">
              <w:rPr>
                <w:lang w:val="fr-FR"/>
              </w:rPr>
              <w:t>;</w:t>
            </w:r>
          </w:p>
          <w:p w14:paraId="674AEB7B" w14:textId="0D55608C" w:rsidR="00057ED1" w:rsidRPr="006532F2" w:rsidRDefault="00057ED1" w:rsidP="00057ED1">
            <w:pPr>
              <w:pStyle w:val="CBDTableNormal"/>
              <w:tabs>
                <w:tab w:val="clear" w:pos="567"/>
                <w:tab w:val="left" w:pos="454"/>
              </w:tabs>
              <w:rPr>
                <w:lang w:val="fr-FR"/>
              </w:rPr>
            </w:pPr>
            <w:r w:rsidRPr="006532F2">
              <w:rPr>
                <w:lang w:val="fr-FR"/>
              </w:rPr>
              <w:t>b)</w:t>
            </w:r>
            <w:r w:rsidRPr="006532F2">
              <w:rPr>
                <w:lang w:val="fr-FR"/>
              </w:rPr>
              <w:tab/>
            </w:r>
            <w:r>
              <w:rPr>
                <w:lang w:val="fr-FR"/>
              </w:rPr>
              <w:t>Soixante-trois pour</w:t>
            </w:r>
            <w:r w:rsidR="00415569">
              <w:rPr>
                <w:lang w:val="fr-FR"/>
              </w:rPr>
              <w:t xml:space="preserve"> cent</w:t>
            </w:r>
            <w:r>
              <w:rPr>
                <w:lang w:val="fr-FR"/>
              </w:rPr>
              <w:t xml:space="preserve"> des Parties ont rapporté disposer d’au moins une cible nationale dont l’alignement sur la Cible 15 était élevé. Pour 29 pour</w:t>
            </w:r>
            <w:r w:rsidR="00415569">
              <w:rPr>
                <w:lang w:val="fr-FR"/>
              </w:rPr>
              <w:t xml:space="preserve"> cent</w:t>
            </w:r>
            <w:r>
              <w:rPr>
                <w:lang w:val="fr-FR"/>
              </w:rPr>
              <w:t xml:space="preserve"> des Parties, le plus haut niveau d’alignement d’une cible </w:t>
            </w:r>
            <w:r>
              <w:rPr>
                <w:lang w:val="fr-FR"/>
              </w:rPr>
              <w:lastRenderedPageBreak/>
              <w:t>nationale était modéré ou faible, tandis que 8</w:t>
            </w:r>
            <w:r w:rsidR="002102A0">
              <w:rPr>
                <w:lang w:val="fr-FR"/>
              </w:rPr>
              <w:t> </w:t>
            </w:r>
            <w:r>
              <w:rPr>
                <w:lang w:val="fr-FR"/>
              </w:rPr>
              <w:t>pour</w:t>
            </w:r>
            <w:r w:rsidR="00415569">
              <w:rPr>
                <w:lang w:val="fr-FR"/>
              </w:rPr>
              <w:t xml:space="preserve"> cent</w:t>
            </w:r>
            <w:r>
              <w:rPr>
                <w:lang w:val="fr-FR"/>
              </w:rPr>
              <w:t xml:space="preserve"> des Parties n’ont rien rapporté en matière d’alignement ;</w:t>
            </w:r>
          </w:p>
          <w:p w14:paraId="4038ACFE" w14:textId="15BC0ECC" w:rsidR="00057ED1" w:rsidRPr="006532F2" w:rsidRDefault="00057ED1" w:rsidP="00057ED1">
            <w:pPr>
              <w:pStyle w:val="CBDTableNormal"/>
              <w:tabs>
                <w:tab w:val="clear" w:pos="567"/>
                <w:tab w:val="left" w:pos="454"/>
              </w:tabs>
              <w:rPr>
                <w:lang w:val="fr-FR"/>
              </w:rPr>
            </w:pPr>
            <w:r>
              <w:rPr>
                <w:lang w:val="fr-FR"/>
              </w:rPr>
              <w:t>c</w:t>
            </w:r>
            <w:r w:rsidRPr="006532F2">
              <w:rPr>
                <w:lang w:val="fr-FR"/>
              </w:rPr>
              <w:t>)</w:t>
            </w:r>
            <w:r w:rsidRPr="006532F2">
              <w:rPr>
                <w:lang w:val="fr-FR"/>
              </w:rPr>
              <w:tab/>
            </w:r>
            <w:r>
              <w:rPr>
                <w:lang w:val="fr-FR"/>
              </w:rPr>
              <w:t>Vingt-neuf pour</w:t>
            </w:r>
            <w:r w:rsidR="00415569">
              <w:rPr>
                <w:lang w:val="fr-FR"/>
              </w:rPr>
              <w:t xml:space="preserve"> cent</w:t>
            </w:r>
            <w:r>
              <w:rPr>
                <w:lang w:val="fr-FR"/>
              </w:rPr>
              <w:t xml:space="preserve"> des Parties ont transmis des informations sur les moyens de mise en œuvre relatifs à la cible. Parmi ces Parties, 77</w:t>
            </w:r>
            <w:r w:rsidR="002102A0">
              <w:rPr>
                <w:lang w:val="fr-FR"/>
              </w:rPr>
              <w:t> </w:t>
            </w:r>
            <w:r>
              <w:rPr>
                <w:lang w:val="fr-FR"/>
              </w:rPr>
              <w:t>pour</w:t>
            </w:r>
            <w:r w:rsidR="00415569">
              <w:rPr>
                <w:lang w:val="fr-FR"/>
              </w:rPr>
              <w:t xml:space="preserve"> cent</w:t>
            </w:r>
            <w:r>
              <w:rPr>
                <w:lang w:val="fr-FR"/>
              </w:rPr>
              <w:t xml:space="preserve"> ont indiqué que des moyens de mise en œuvre supplémentaires étaient nécessaires ;</w:t>
            </w:r>
          </w:p>
          <w:p w14:paraId="7ECCC05F" w14:textId="3CC0AC7E" w:rsidR="008E09C0" w:rsidRPr="006532F2" w:rsidRDefault="00057ED1" w:rsidP="001D24EC">
            <w:pPr>
              <w:pStyle w:val="CBDTableNormal"/>
              <w:tabs>
                <w:tab w:val="clear" w:pos="567"/>
                <w:tab w:val="left" w:pos="454"/>
              </w:tabs>
              <w:rPr>
                <w:lang w:val="fr-FR"/>
              </w:rPr>
            </w:pPr>
            <w:r>
              <w:rPr>
                <w:lang w:val="fr-FR"/>
              </w:rPr>
              <w:t>d</w:t>
            </w:r>
            <w:r w:rsidRPr="006532F2">
              <w:rPr>
                <w:lang w:val="fr-FR"/>
              </w:rPr>
              <w:t>)</w:t>
            </w:r>
            <w:r w:rsidRPr="006532F2">
              <w:rPr>
                <w:lang w:val="fr-FR"/>
              </w:rPr>
              <w:tab/>
            </w:r>
            <w:r>
              <w:rPr>
                <w:lang w:val="fr-FR"/>
              </w:rPr>
              <w:t>Dix-neuf pour</w:t>
            </w:r>
            <w:r w:rsidR="00415569">
              <w:rPr>
                <w:lang w:val="fr-FR"/>
              </w:rPr>
              <w:t xml:space="preserve"> cent</w:t>
            </w:r>
            <w:r>
              <w:rPr>
                <w:lang w:val="fr-FR"/>
              </w:rPr>
              <w:t xml:space="preserve"> des Parties ont recensé des indicateurs de composante, 23 pour</w:t>
            </w:r>
            <w:r w:rsidR="00415569">
              <w:rPr>
                <w:lang w:val="fr-FR"/>
              </w:rPr>
              <w:t xml:space="preserve"> cent</w:t>
            </w:r>
            <w:r>
              <w:rPr>
                <w:lang w:val="fr-FR"/>
              </w:rPr>
              <w:t xml:space="preserve"> des indicateurs complémentaires et 33 pour</w:t>
            </w:r>
            <w:r w:rsidR="00415569">
              <w:rPr>
                <w:lang w:val="fr-FR"/>
              </w:rPr>
              <w:t xml:space="preserve"> cent</w:t>
            </w:r>
            <w:r>
              <w:rPr>
                <w:lang w:val="fr-FR"/>
              </w:rPr>
              <w:t xml:space="preserve"> des indicateurs nationaux pour la cible.</w:t>
            </w:r>
          </w:p>
        </w:tc>
        <w:tc>
          <w:tcPr>
            <w:tcW w:w="6257" w:type="dxa"/>
            <w:tcBorders>
              <w:top w:val="nil"/>
              <w:left w:val="nil"/>
              <w:bottom w:val="single" w:sz="4" w:space="0" w:color="auto"/>
              <w:right w:val="single" w:sz="4" w:space="0" w:color="auto"/>
            </w:tcBorders>
            <w:hideMark/>
          </w:tcPr>
          <w:p w14:paraId="0FFCF141" w14:textId="3AC5A605" w:rsidR="008E09C0" w:rsidRPr="006532F2" w:rsidRDefault="000833AA" w:rsidP="001D24EC">
            <w:pPr>
              <w:pStyle w:val="CBDTableNormal"/>
              <w:rPr>
                <w:lang w:val="fr-FR"/>
              </w:rPr>
            </w:pPr>
            <w:r>
              <w:rPr>
                <w:lang w:val="fr-FR"/>
              </w:rPr>
              <w:lastRenderedPageBreak/>
              <w:t xml:space="preserve">Les cibles nationales définies par les Parties étaient généralement axées sur des mesures visant à inciter les entreprises à contrôler, évaluer et communiquer leurs risques et incidences sur la biodiversité, et à leur donner les moyens de le faire. </w:t>
            </w:r>
            <w:r w:rsidR="00831002">
              <w:rPr>
                <w:lang w:val="fr-FR"/>
              </w:rPr>
              <w:t xml:space="preserve">Un plus faible nombre de Parties ont défini des cibles nationales axées sur les dépendances envers la biodiversité, les </w:t>
            </w:r>
            <w:r w:rsidR="00FD0885">
              <w:rPr>
                <w:lang w:val="fr-FR"/>
              </w:rPr>
              <w:t>modèles</w:t>
            </w:r>
            <w:r w:rsidR="00831002">
              <w:rPr>
                <w:lang w:val="fr-FR"/>
              </w:rPr>
              <w:t xml:space="preserve"> de consommation durable ou le respect des dispositions relatives à </w:t>
            </w:r>
            <w:r w:rsidR="00831002">
              <w:rPr>
                <w:lang w:val="fr-FR"/>
              </w:rPr>
              <w:lastRenderedPageBreak/>
              <w:t xml:space="preserve">l’accès et au partage des avantages. Dans ce contexte, nombre de cibles nationales relatives à la Cible 15 du Cadre étaient en lien avec la Cible 13. Très peu de cibles nationales </w:t>
            </w:r>
            <w:r w:rsidR="001712D6">
              <w:rPr>
                <w:lang w:val="fr-FR"/>
              </w:rPr>
              <w:t>portaient sur un secteur en particulier, la plupart s’appliquant à toutes les entreprises. Les mesures politiques recensées dans les cibles nationales incluaient : des réformes juridiques et réglementaires pour incorporer la biodiversité dan</w:t>
            </w:r>
            <w:r w:rsidR="00415569">
              <w:rPr>
                <w:lang w:val="fr-FR"/>
              </w:rPr>
              <w:t>s</w:t>
            </w:r>
            <w:r w:rsidR="001712D6">
              <w:rPr>
                <w:lang w:val="fr-FR"/>
              </w:rPr>
              <w:t xml:space="preserve"> les politiques de gouvernance des entreprises ; l’élaboration de cadres pour la communication des risques, y compris pour les grandes entreprises et les entreprises transnationales ; la promotion de l’économie circulaire ; des incitations financières pour encourager le commerce durable. Le partage des connaissances, la collaboration et la synergie avec les parties prenantes et les cadres réglementaires ont été mentionnés comme des besoins nécessaires pour atteindre les cibles nationales. </w:t>
            </w:r>
          </w:p>
        </w:tc>
      </w:tr>
      <w:tr w:rsidR="00BE2389" w:rsidRPr="00906F1F" w14:paraId="0F585912" w14:textId="77777777" w:rsidTr="004F2687">
        <w:tc>
          <w:tcPr>
            <w:tcW w:w="983" w:type="dxa"/>
            <w:tcBorders>
              <w:top w:val="single" w:sz="4" w:space="0" w:color="auto"/>
              <w:left w:val="single" w:sz="4" w:space="0" w:color="auto"/>
              <w:bottom w:val="single" w:sz="4" w:space="0" w:color="auto"/>
            </w:tcBorders>
          </w:tcPr>
          <w:p w14:paraId="61838A07" w14:textId="77777777" w:rsidR="008E09C0" w:rsidRPr="006532F2" w:rsidRDefault="008E09C0" w:rsidP="001D24EC">
            <w:pPr>
              <w:pStyle w:val="CBDTableNormal"/>
              <w:rPr>
                <w:lang w:val="fr-FR"/>
              </w:rPr>
            </w:pPr>
            <w:r w:rsidRPr="006532F2">
              <w:rPr>
                <w:lang w:val="fr-FR"/>
              </w:rPr>
              <w:lastRenderedPageBreak/>
              <w:t>16</w:t>
            </w:r>
          </w:p>
        </w:tc>
        <w:tc>
          <w:tcPr>
            <w:tcW w:w="6257" w:type="dxa"/>
            <w:tcBorders>
              <w:top w:val="nil"/>
              <w:left w:val="single" w:sz="4" w:space="0" w:color="auto"/>
              <w:bottom w:val="single" w:sz="4" w:space="0" w:color="auto"/>
              <w:right w:val="single" w:sz="4" w:space="0" w:color="auto"/>
            </w:tcBorders>
          </w:tcPr>
          <w:p w14:paraId="3F3E33F1" w14:textId="2ABB7BF4" w:rsidR="00057ED1" w:rsidRPr="006532F2" w:rsidRDefault="000B5131" w:rsidP="00057ED1">
            <w:pPr>
              <w:pStyle w:val="CBDTableNormal"/>
              <w:tabs>
                <w:tab w:val="clear" w:pos="567"/>
                <w:tab w:val="left" w:pos="454"/>
              </w:tabs>
              <w:rPr>
                <w:lang w:val="fr-FR"/>
              </w:rPr>
            </w:pPr>
            <w:r w:rsidRPr="006532F2">
              <w:rPr>
                <w:lang w:val="fr-FR"/>
              </w:rPr>
              <w:t>a)</w:t>
            </w:r>
            <w:r w:rsidRPr="006532F2">
              <w:rPr>
                <w:lang w:val="fr-FR"/>
              </w:rPr>
              <w:tab/>
            </w:r>
            <w:r w:rsidR="00057ED1">
              <w:rPr>
                <w:lang w:val="fr-FR"/>
              </w:rPr>
              <w:t>Cent-six Parties ont soumis un total de 201</w:t>
            </w:r>
            <w:r w:rsidR="002102A0">
              <w:rPr>
                <w:lang w:val="fr-FR"/>
              </w:rPr>
              <w:t> </w:t>
            </w:r>
            <w:r w:rsidR="00057ED1">
              <w:rPr>
                <w:lang w:val="fr-FR"/>
              </w:rPr>
              <w:t xml:space="preserve">cibles nationales </w:t>
            </w:r>
            <w:r w:rsidR="00E12A2B">
              <w:rPr>
                <w:lang w:val="fr-FR"/>
              </w:rPr>
              <w:t xml:space="preserve">relatives à </w:t>
            </w:r>
            <w:r w:rsidR="00057ED1">
              <w:rPr>
                <w:lang w:val="fr-FR"/>
              </w:rPr>
              <w:t>la Cible 16, tandis que 89 Parties n’ont pas soumis de cible</w:t>
            </w:r>
            <w:r w:rsidR="008D3B4A">
              <w:rPr>
                <w:lang w:val="fr-FR"/>
              </w:rPr>
              <w:t> </w:t>
            </w:r>
            <w:r w:rsidR="00057ED1">
              <w:rPr>
                <w:lang w:val="fr-FR"/>
              </w:rPr>
              <w:t>;</w:t>
            </w:r>
          </w:p>
          <w:p w14:paraId="505B7CE4" w14:textId="1B600B6E" w:rsidR="00057ED1" w:rsidRPr="006532F2" w:rsidRDefault="00057ED1" w:rsidP="00057ED1">
            <w:pPr>
              <w:pStyle w:val="CBDTableNormal"/>
              <w:tabs>
                <w:tab w:val="clear" w:pos="567"/>
                <w:tab w:val="left" w:pos="454"/>
              </w:tabs>
              <w:rPr>
                <w:lang w:val="fr-FR"/>
              </w:rPr>
            </w:pPr>
            <w:r w:rsidRPr="006532F2">
              <w:rPr>
                <w:lang w:val="fr-FR"/>
              </w:rPr>
              <w:t>b)</w:t>
            </w:r>
            <w:r w:rsidRPr="006532F2">
              <w:rPr>
                <w:lang w:val="fr-FR"/>
              </w:rPr>
              <w:tab/>
            </w:r>
            <w:r>
              <w:rPr>
                <w:lang w:val="fr-FR"/>
              </w:rPr>
              <w:t>Cinquante-deux pour</w:t>
            </w:r>
            <w:r w:rsidR="00415569">
              <w:rPr>
                <w:lang w:val="fr-FR"/>
              </w:rPr>
              <w:t xml:space="preserve"> cent</w:t>
            </w:r>
            <w:r>
              <w:rPr>
                <w:lang w:val="fr-FR"/>
              </w:rPr>
              <w:t xml:space="preserve"> des Parties ont rapporté disposer d’au moins une cible nationale dont l’alignement sur la Cible 16 était élevé. Pour 37 pour</w:t>
            </w:r>
            <w:r w:rsidR="00415569">
              <w:rPr>
                <w:lang w:val="fr-FR"/>
              </w:rPr>
              <w:t xml:space="preserve"> cent</w:t>
            </w:r>
            <w:r>
              <w:rPr>
                <w:lang w:val="fr-FR"/>
              </w:rPr>
              <w:t xml:space="preserve"> des Parties, le plus haut niveau d’alignement d’une cible nationale était modéré ou faible, tandis que 11</w:t>
            </w:r>
            <w:r w:rsidR="002102A0">
              <w:rPr>
                <w:lang w:val="fr-FR"/>
              </w:rPr>
              <w:t> </w:t>
            </w:r>
            <w:r>
              <w:rPr>
                <w:lang w:val="fr-FR"/>
              </w:rPr>
              <w:t>pour</w:t>
            </w:r>
            <w:r w:rsidR="00415569">
              <w:rPr>
                <w:lang w:val="fr-FR"/>
              </w:rPr>
              <w:t xml:space="preserve"> cent</w:t>
            </w:r>
            <w:r>
              <w:rPr>
                <w:lang w:val="fr-FR"/>
              </w:rPr>
              <w:t xml:space="preserve"> des Parties n’ont rien rapporté en matière d’alignement ;</w:t>
            </w:r>
          </w:p>
          <w:p w14:paraId="60D31696" w14:textId="1BB6C673" w:rsidR="00057ED1" w:rsidRPr="006532F2" w:rsidRDefault="00057ED1" w:rsidP="00057ED1">
            <w:pPr>
              <w:pStyle w:val="CBDTableNormal"/>
              <w:tabs>
                <w:tab w:val="clear" w:pos="567"/>
                <w:tab w:val="left" w:pos="454"/>
              </w:tabs>
              <w:rPr>
                <w:lang w:val="fr-FR"/>
              </w:rPr>
            </w:pPr>
            <w:r>
              <w:rPr>
                <w:lang w:val="fr-FR"/>
              </w:rPr>
              <w:t>c</w:t>
            </w:r>
            <w:r w:rsidRPr="006532F2">
              <w:rPr>
                <w:lang w:val="fr-FR"/>
              </w:rPr>
              <w:t>)</w:t>
            </w:r>
            <w:r w:rsidRPr="006532F2">
              <w:rPr>
                <w:lang w:val="fr-FR"/>
              </w:rPr>
              <w:tab/>
            </w:r>
            <w:r>
              <w:rPr>
                <w:lang w:val="fr-FR"/>
              </w:rPr>
              <w:t>Douze pour</w:t>
            </w:r>
            <w:r w:rsidR="00415569">
              <w:rPr>
                <w:lang w:val="fr-FR"/>
              </w:rPr>
              <w:t xml:space="preserve"> cent</w:t>
            </w:r>
            <w:r>
              <w:rPr>
                <w:lang w:val="fr-FR"/>
              </w:rPr>
              <w:t xml:space="preserve"> des Parties ont défini des cibles nationales incluant des valeurs quantitatives pour la réduction du gaspillage alimentaire, dont 62 pour</w:t>
            </w:r>
            <w:r w:rsidR="00415569">
              <w:rPr>
                <w:lang w:val="fr-FR"/>
              </w:rPr>
              <w:t xml:space="preserve"> cent</w:t>
            </w:r>
            <w:r>
              <w:rPr>
                <w:lang w:val="fr-FR"/>
              </w:rPr>
              <w:t xml:space="preserve"> visaient à réduire ce dernier de 50</w:t>
            </w:r>
            <w:r w:rsidR="002102A0">
              <w:rPr>
                <w:lang w:val="fr-FR"/>
              </w:rPr>
              <w:t> </w:t>
            </w:r>
            <w:r>
              <w:rPr>
                <w:lang w:val="fr-FR"/>
              </w:rPr>
              <w:t>pour</w:t>
            </w:r>
            <w:r w:rsidR="00415569">
              <w:rPr>
                <w:lang w:val="fr-FR"/>
              </w:rPr>
              <w:t xml:space="preserve"> cent</w:t>
            </w:r>
            <w:r>
              <w:rPr>
                <w:lang w:val="fr-FR"/>
              </w:rPr>
              <w:t>. Les autres Parties ont défini des cibles nationales en vue d’une réduction du gaspillage alimentaire de moins de 50</w:t>
            </w:r>
            <w:r w:rsidR="002102A0">
              <w:rPr>
                <w:lang w:val="fr-FR"/>
              </w:rPr>
              <w:t> </w:t>
            </w:r>
            <w:r>
              <w:rPr>
                <w:lang w:val="fr-FR"/>
              </w:rPr>
              <w:t>pour</w:t>
            </w:r>
            <w:r w:rsidR="00415569">
              <w:rPr>
                <w:lang w:val="fr-FR"/>
              </w:rPr>
              <w:t xml:space="preserve"> cent</w:t>
            </w:r>
            <w:r w:rsidR="008D3B4A">
              <w:rPr>
                <w:lang w:val="fr-FR"/>
              </w:rPr>
              <w:t xml:space="preserve"> ou sans </w:t>
            </w:r>
            <w:r>
              <w:rPr>
                <w:lang w:val="fr-FR"/>
              </w:rPr>
              <w:t>élément quantitatif ;</w:t>
            </w:r>
          </w:p>
          <w:p w14:paraId="2FA28C69" w14:textId="13A86044" w:rsidR="00057ED1" w:rsidRDefault="00057ED1" w:rsidP="00057ED1">
            <w:pPr>
              <w:pStyle w:val="CBDTableNormal"/>
              <w:tabs>
                <w:tab w:val="clear" w:pos="567"/>
                <w:tab w:val="left" w:pos="454"/>
              </w:tabs>
              <w:rPr>
                <w:lang w:val="fr-FR"/>
              </w:rPr>
            </w:pPr>
            <w:r>
              <w:rPr>
                <w:lang w:val="fr-FR"/>
              </w:rPr>
              <w:t>d</w:t>
            </w:r>
            <w:r w:rsidRPr="006532F2">
              <w:rPr>
                <w:lang w:val="fr-FR"/>
              </w:rPr>
              <w:t>)</w:t>
            </w:r>
            <w:r w:rsidRPr="006532F2">
              <w:rPr>
                <w:lang w:val="fr-FR"/>
              </w:rPr>
              <w:tab/>
            </w:r>
            <w:r>
              <w:rPr>
                <w:lang w:val="fr-FR"/>
              </w:rPr>
              <w:t>Trente-quatre pour</w:t>
            </w:r>
            <w:r w:rsidR="00415569">
              <w:rPr>
                <w:lang w:val="fr-FR"/>
              </w:rPr>
              <w:t xml:space="preserve"> cent</w:t>
            </w:r>
            <w:r>
              <w:rPr>
                <w:lang w:val="fr-FR"/>
              </w:rPr>
              <w:t xml:space="preserve"> des Parties ont transmis des informations sur les moyens de mise en œuvre relatifs à la cible. Parmi ces Parties, 81</w:t>
            </w:r>
            <w:r w:rsidR="002102A0">
              <w:rPr>
                <w:lang w:val="fr-FR"/>
              </w:rPr>
              <w:t> </w:t>
            </w:r>
            <w:r>
              <w:rPr>
                <w:lang w:val="fr-FR"/>
              </w:rPr>
              <w:t>pour</w:t>
            </w:r>
            <w:r w:rsidR="00415569">
              <w:rPr>
                <w:lang w:val="fr-FR"/>
              </w:rPr>
              <w:t xml:space="preserve"> cent</w:t>
            </w:r>
            <w:r>
              <w:rPr>
                <w:lang w:val="fr-FR"/>
              </w:rPr>
              <w:t xml:space="preserve"> ont indiqué que des moyens de mise en œuvre supplémentaires étaient nécessaires ;</w:t>
            </w:r>
          </w:p>
          <w:p w14:paraId="0D3A373C" w14:textId="6EBC55B8" w:rsidR="008E09C0" w:rsidRPr="006532F2" w:rsidRDefault="000B5131" w:rsidP="001D24EC">
            <w:pPr>
              <w:pStyle w:val="CBDTableNormal"/>
              <w:tabs>
                <w:tab w:val="clear" w:pos="567"/>
                <w:tab w:val="left" w:pos="454"/>
              </w:tabs>
              <w:rPr>
                <w:lang w:val="fr-FR"/>
              </w:rPr>
            </w:pPr>
            <w:r w:rsidRPr="006532F2">
              <w:rPr>
                <w:lang w:val="fr-FR"/>
              </w:rPr>
              <w:t>e)</w:t>
            </w:r>
            <w:r w:rsidRPr="006532F2">
              <w:rPr>
                <w:lang w:val="fr-FR"/>
              </w:rPr>
              <w:tab/>
            </w:r>
            <w:r w:rsidR="00057ED1">
              <w:rPr>
                <w:lang w:val="fr-FR"/>
              </w:rPr>
              <w:t>Vingt-deux pour</w:t>
            </w:r>
            <w:r w:rsidR="00415569">
              <w:rPr>
                <w:lang w:val="fr-FR"/>
              </w:rPr>
              <w:t xml:space="preserve"> cent</w:t>
            </w:r>
            <w:r w:rsidR="00057ED1">
              <w:rPr>
                <w:lang w:val="fr-FR"/>
              </w:rPr>
              <w:t xml:space="preserve"> des Parties ont recensé des indicateurs de composante, </w:t>
            </w:r>
            <w:r w:rsidR="00667B73">
              <w:rPr>
                <w:lang w:val="fr-FR"/>
              </w:rPr>
              <w:t>21</w:t>
            </w:r>
            <w:r w:rsidR="00057ED1">
              <w:rPr>
                <w:lang w:val="fr-FR"/>
              </w:rPr>
              <w:t> pour</w:t>
            </w:r>
            <w:r w:rsidR="00415569">
              <w:rPr>
                <w:lang w:val="fr-FR"/>
              </w:rPr>
              <w:t xml:space="preserve"> cent</w:t>
            </w:r>
            <w:r w:rsidR="00057ED1">
              <w:rPr>
                <w:lang w:val="fr-FR"/>
              </w:rPr>
              <w:t xml:space="preserve"> des indicateurs complémentaires et 3</w:t>
            </w:r>
            <w:r w:rsidR="00667B73">
              <w:rPr>
                <w:lang w:val="fr-FR"/>
              </w:rPr>
              <w:t>6</w:t>
            </w:r>
            <w:r w:rsidR="00057ED1">
              <w:rPr>
                <w:lang w:val="fr-FR"/>
              </w:rPr>
              <w:t> pour</w:t>
            </w:r>
            <w:r w:rsidR="00415569">
              <w:rPr>
                <w:lang w:val="fr-FR"/>
              </w:rPr>
              <w:t xml:space="preserve"> cent</w:t>
            </w:r>
            <w:r w:rsidR="00057ED1">
              <w:rPr>
                <w:lang w:val="fr-FR"/>
              </w:rPr>
              <w:t xml:space="preserve"> des indicateurs nationaux pour la cible.</w:t>
            </w:r>
          </w:p>
        </w:tc>
        <w:tc>
          <w:tcPr>
            <w:tcW w:w="6257" w:type="dxa"/>
            <w:tcBorders>
              <w:top w:val="nil"/>
              <w:left w:val="nil"/>
              <w:bottom w:val="single" w:sz="4" w:space="0" w:color="auto"/>
              <w:right w:val="single" w:sz="4" w:space="0" w:color="auto"/>
            </w:tcBorders>
            <w:hideMark/>
          </w:tcPr>
          <w:p w14:paraId="0D65A42F" w14:textId="0EE7AF7E" w:rsidR="008E09C0" w:rsidRPr="006532F2" w:rsidRDefault="001067A1" w:rsidP="001D24EC">
            <w:pPr>
              <w:pStyle w:val="CBDTableNormal"/>
              <w:rPr>
                <w:lang w:val="fr-FR"/>
              </w:rPr>
            </w:pPr>
            <w:r>
              <w:rPr>
                <w:lang w:val="fr-FR"/>
              </w:rPr>
              <w:t>La plupart des cibles nationales</w:t>
            </w:r>
            <w:r w:rsidR="00FC0316">
              <w:rPr>
                <w:lang w:val="fr-FR"/>
              </w:rPr>
              <w:t xml:space="preserve"> relatives à la Cible 16</w:t>
            </w:r>
            <w:r>
              <w:rPr>
                <w:lang w:val="fr-FR"/>
              </w:rPr>
              <w:t xml:space="preserve"> définies par les Parties étaient d’ordre général. Peu de cibles nationales portaient sur les choix de consommation durables ou sur la réduction des déchets et de la surconsommation. Les cibles nationales axées sur la création de cadres politiques</w:t>
            </w:r>
            <w:r w:rsidR="00FC0316">
              <w:rPr>
                <w:lang w:val="fr-FR"/>
              </w:rPr>
              <w:t>,</w:t>
            </w:r>
            <w:r>
              <w:rPr>
                <w:lang w:val="fr-FR"/>
              </w:rPr>
              <w:t xml:space="preserve"> législatifs ou réglementaires pour encourager les choix de consommation durables</w:t>
            </w:r>
            <w:r w:rsidR="00292CF3">
              <w:rPr>
                <w:lang w:val="fr-FR"/>
              </w:rPr>
              <w:t xml:space="preserve"> ou améliorer l’éducation et l’accès à des informations permettant de faciliter les choix de consommation durables étaient plus nombreuses que les cibles portant sur la réduction de la consommation, de la production de déchets ou de la surconsommation. La plupart des besoins en matière de mise en œuvre recensés étaient généraux et incluaient les points ci-dessus.</w:t>
            </w:r>
          </w:p>
        </w:tc>
      </w:tr>
      <w:tr w:rsidR="00BE2389" w:rsidRPr="00906F1F" w14:paraId="3B7C3A48" w14:textId="77777777" w:rsidTr="004F2687">
        <w:tc>
          <w:tcPr>
            <w:tcW w:w="983" w:type="dxa"/>
            <w:tcBorders>
              <w:top w:val="single" w:sz="4" w:space="0" w:color="auto"/>
              <w:left w:val="single" w:sz="4" w:space="0" w:color="auto"/>
              <w:bottom w:val="single" w:sz="4" w:space="0" w:color="auto"/>
            </w:tcBorders>
          </w:tcPr>
          <w:p w14:paraId="4B5DD1A5" w14:textId="77777777" w:rsidR="008E09C0" w:rsidRPr="006532F2" w:rsidRDefault="008E09C0" w:rsidP="001D24EC">
            <w:pPr>
              <w:pStyle w:val="CBDTableNormal"/>
              <w:rPr>
                <w:lang w:val="fr-FR"/>
              </w:rPr>
            </w:pPr>
            <w:r w:rsidRPr="006532F2">
              <w:rPr>
                <w:lang w:val="fr-FR"/>
              </w:rPr>
              <w:t>17</w:t>
            </w:r>
          </w:p>
        </w:tc>
        <w:tc>
          <w:tcPr>
            <w:tcW w:w="6257" w:type="dxa"/>
            <w:tcBorders>
              <w:top w:val="nil"/>
              <w:left w:val="single" w:sz="4" w:space="0" w:color="auto"/>
              <w:bottom w:val="single" w:sz="4" w:space="0" w:color="auto"/>
              <w:right w:val="single" w:sz="4" w:space="0" w:color="auto"/>
            </w:tcBorders>
          </w:tcPr>
          <w:p w14:paraId="7BB3CD58" w14:textId="05390306" w:rsidR="00B001E8" w:rsidRPr="006532F2" w:rsidRDefault="000B5131" w:rsidP="00B001E8">
            <w:pPr>
              <w:pStyle w:val="CBDTableNormal"/>
              <w:tabs>
                <w:tab w:val="clear" w:pos="567"/>
                <w:tab w:val="left" w:pos="454"/>
              </w:tabs>
              <w:rPr>
                <w:lang w:val="fr-FR"/>
              </w:rPr>
            </w:pPr>
            <w:r w:rsidRPr="006532F2">
              <w:rPr>
                <w:lang w:val="fr-FR"/>
              </w:rPr>
              <w:t>a)</w:t>
            </w:r>
            <w:r w:rsidRPr="006532F2">
              <w:rPr>
                <w:lang w:val="fr-FR"/>
              </w:rPr>
              <w:tab/>
            </w:r>
            <w:r w:rsidR="00B001E8">
              <w:rPr>
                <w:lang w:val="fr-FR"/>
              </w:rPr>
              <w:t>Cent-huit Parties ont soumis un total de 179</w:t>
            </w:r>
            <w:r w:rsidR="002102A0">
              <w:rPr>
                <w:lang w:val="fr-FR"/>
              </w:rPr>
              <w:t> </w:t>
            </w:r>
            <w:r w:rsidR="00B001E8">
              <w:rPr>
                <w:lang w:val="fr-FR"/>
              </w:rPr>
              <w:t xml:space="preserve">cibles nationales </w:t>
            </w:r>
            <w:r w:rsidR="00E12A2B">
              <w:rPr>
                <w:lang w:val="fr-FR"/>
              </w:rPr>
              <w:t xml:space="preserve">relatives à </w:t>
            </w:r>
            <w:r w:rsidR="00B001E8">
              <w:rPr>
                <w:lang w:val="fr-FR"/>
              </w:rPr>
              <w:t>la Cible 17, tandis que 88 Parties n’ont pas soumis de cible. Parmi les Parties ayant soumis une cible, 92 pour</w:t>
            </w:r>
            <w:r w:rsidR="00415569">
              <w:rPr>
                <w:lang w:val="fr-FR"/>
              </w:rPr>
              <w:t xml:space="preserve"> cent</w:t>
            </w:r>
            <w:r w:rsidR="00B001E8">
              <w:rPr>
                <w:lang w:val="fr-FR"/>
              </w:rPr>
              <w:t xml:space="preserve"> étaient également </w:t>
            </w:r>
            <w:r w:rsidR="00B001E8">
              <w:rPr>
                <w:lang w:val="fr-FR"/>
              </w:rPr>
              <w:lastRenderedPageBreak/>
              <w:t>Parties au Protocole de Cartagena sur la prévention des risques biotechnologiques ;</w:t>
            </w:r>
          </w:p>
          <w:p w14:paraId="3BD99A1C" w14:textId="46247050" w:rsidR="00B001E8" w:rsidRPr="006532F2" w:rsidRDefault="00B001E8" w:rsidP="00B001E8">
            <w:pPr>
              <w:pStyle w:val="CBDTableNormal"/>
              <w:tabs>
                <w:tab w:val="clear" w:pos="567"/>
                <w:tab w:val="left" w:pos="454"/>
              </w:tabs>
              <w:rPr>
                <w:lang w:val="fr-FR"/>
              </w:rPr>
            </w:pPr>
            <w:r w:rsidRPr="006532F2">
              <w:rPr>
                <w:lang w:val="fr-FR"/>
              </w:rPr>
              <w:t>b)</w:t>
            </w:r>
            <w:r w:rsidRPr="006532F2">
              <w:rPr>
                <w:lang w:val="fr-FR"/>
              </w:rPr>
              <w:tab/>
            </w:r>
            <w:r>
              <w:rPr>
                <w:lang w:val="fr-FR"/>
              </w:rPr>
              <w:t>Cinquante-six pour</w:t>
            </w:r>
            <w:r w:rsidR="00415569">
              <w:rPr>
                <w:lang w:val="fr-FR"/>
              </w:rPr>
              <w:t xml:space="preserve"> cent</w:t>
            </w:r>
            <w:r>
              <w:rPr>
                <w:lang w:val="fr-FR"/>
              </w:rPr>
              <w:t xml:space="preserve"> des Parties ont rapporté disposer d’au moins une cible nationale dont l’alignement sur la Cible 17 était élevé. Pour 32 pour</w:t>
            </w:r>
            <w:r w:rsidR="00415569">
              <w:rPr>
                <w:lang w:val="fr-FR"/>
              </w:rPr>
              <w:t xml:space="preserve"> cent</w:t>
            </w:r>
            <w:r>
              <w:rPr>
                <w:lang w:val="fr-FR"/>
              </w:rPr>
              <w:t xml:space="preserve"> des Parties, le plus haut niveau d’alignement d’une cible nationale était modéré ou faible, tandis que 11</w:t>
            </w:r>
            <w:r w:rsidR="002102A0">
              <w:rPr>
                <w:lang w:val="fr-FR"/>
              </w:rPr>
              <w:t> </w:t>
            </w:r>
            <w:r>
              <w:rPr>
                <w:lang w:val="fr-FR"/>
              </w:rPr>
              <w:t>pour</w:t>
            </w:r>
            <w:r w:rsidR="00415569">
              <w:rPr>
                <w:lang w:val="fr-FR"/>
              </w:rPr>
              <w:t xml:space="preserve"> cent</w:t>
            </w:r>
            <w:r>
              <w:rPr>
                <w:lang w:val="fr-FR"/>
              </w:rPr>
              <w:t xml:space="preserve"> des Parties n’ont rien rapporté en matière d’alignement ;</w:t>
            </w:r>
          </w:p>
          <w:p w14:paraId="25FA08CD" w14:textId="2EFCBE4B" w:rsidR="00B001E8" w:rsidRPr="006532F2" w:rsidRDefault="00B001E8" w:rsidP="00B001E8">
            <w:pPr>
              <w:pStyle w:val="CBDTableNormal"/>
              <w:tabs>
                <w:tab w:val="clear" w:pos="567"/>
                <w:tab w:val="left" w:pos="454"/>
              </w:tabs>
              <w:rPr>
                <w:lang w:val="fr-FR"/>
              </w:rPr>
            </w:pPr>
            <w:r>
              <w:rPr>
                <w:lang w:val="fr-FR"/>
              </w:rPr>
              <w:t>c</w:t>
            </w:r>
            <w:r w:rsidRPr="006532F2">
              <w:rPr>
                <w:lang w:val="fr-FR"/>
              </w:rPr>
              <w:t>)</w:t>
            </w:r>
            <w:r w:rsidRPr="006532F2">
              <w:rPr>
                <w:lang w:val="fr-FR"/>
              </w:rPr>
              <w:tab/>
            </w:r>
            <w:r>
              <w:rPr>
                <w:lang w:val="fr-FR"/>
              </w:rPr>
              <w:t>Trente-huit pour</w:t>
            </w:r>
            <w:r w:rsidR="00415569">
              <w:rPr>
                <w:lang w:val="fr-FR"/>
              </w:rPr>
              <w:t xml:space="preserve"> cent</w:t>
            </w:r>
            <w:r>
              <w:rPr>
                <w:lang w:val="fr-FR"/>
              </w:rPr>
              <w:t xml:space="preserve"> des Parties ont transmis des informations sur les moyens de mise en œuvre relatifs à la cible. Parmi ces Parties, 83</w:t>
            </w:r>
            <w:r w:rsidR="002102A0">
              <w:rPr>
                <w:lang w:val="fr-FR"/>
              </w:rPr>
              <w:t> </w:t>
            </w:r>
            <w:r>
              <w:rPr>
                <w:lang w:val="fr-FR"/>
              </w:rPr>
              <w:t>pour</w:t>
            </w:r>
            <w:r w:rsidR="00415569">
              <w:rPr>
                <w:lang w:val="fr-FR"/>
              </w:rPr>
              <w:t xml:space="preserve"> cent</w:t>
            </w:r>
            <w:r>
              <w:rPr>
                <w:lang w:val="fr-FR"/>
              </w:rPr>
              <w:t xml:space="preserve"> ont indiqué que des moyens de mise en œuvre supplémentaires étaient nécessaires ;</w:t>
            </w:r>
          </w:p>
          <w:p w14:paraId="7256AA66" w14:textId="4A3156E6" w:rsidR="008E09C0" w:rsidRPr="006532F2" w:rsidRDefault="00B001E8" w:rsidP="001D24EC">
            <w:pPr>
              <w:pStyle w:val="CBDTableNormal"/>
              <w:tabs>
                <w:tab w:val="clear" w:pos="567"/>
                <w:tab w:val="left" w:pos="454"/>
              </w:tabs>
              <w:rPr>
                <w:lang w:val="fr-FR"/>
              </w:rPr>
            </w:pPr>
            <w:r>
              <w:rPr>
                <w:lang w:val="fr-FR"/>
              </w:rPr>
              <w:t>d</w:t>
            </w:r>
            <w:r w:rsidRPr="006532F2">
              <w:rPr>
                <w:lang w:val="fr-FR"/>
              </w:rPr>
              <w:t>)</w:t>
            </w:r>
            <w:r w:rsidRPr="006532F2">
              <w:rPr>
                <w:lang w:val="fr-FR"/>
              </w:rPr>
              <w:tab/>
            </w:r>
            <w:r>
              <w:rPr>
                <w:lang w:val="fr-FR"/>
              </w:rPr>
              <w:t>Vingt pour</w:t>
            </w:r>
            <w:r w:rsidR="00415569">
              <w:rPr>
                <w:lang w:val="fr-FR"/>
              </w:rPr>
              <w:t xml:space="preserve"> cent</w:t>
            </w:r>
            <w:r>
              <w:rPr>
                <w:lang w:val="fr-FR"/>
              </w:rPr>
              <w:t xml:space="preserve"> des Parties ont recensé des indicateurs de composante, 21 pour</w:t>
            </w:r>
            <w:r w:rsidR="00415569">
              <w:rPr>
                <w:lang w:val="fr-FR"/>
              </w:rPr>
              <w:t xml:space="preserve"> cent</w:t>
            </w:r>
            <w:r>
              <w:rPr>
                <w:lang w:val="fr-FR"/>
              </w:rPr>
              <w:t xml:space="preserve"> des indicateurs complémentaires et 37 pour</w:t>
            </w:r>
            <w:r w:rsidR="00415569">
              <w:rPr>
                <w:lang w:val="fr-FR"/>
              </w:rPr>
              <w:t xml:space="preserve"> cent</w:t>
            </w:r>
            <w:r>
              <w:rPr>
                <w:lang w:val="fr-FR"/>
              </w:rPr>
              <w:t xml:space="preserve"> des indicateurs nationaux pour la cible.</w:t>
            </w:r>
          </w:p>
        </w:tc>
        <w:tc>
          <w:tcPr>
            <w:tcW w:w="6257" w:type="dxa"/>
            <w:tcBorders>
              <w:top w:val="nil"/>
              <w:left w:val="nil"/>
              <w:bottom w:val="single" w:sz="4" w:space="0" w:color="auto"/>
              <w:right w:val="single" w:sz="4" w:space="0" w:color="auto"/>
            </w:tcBorders>
            <w:hideMark/>
          </w:tcPr>
          <w:p w14:paraId="01D3F575" w14:textId="181E7F5D" w:rsidR="008E09C0" w:rsidRPr="006532F2" w:rsidRDefault="00BE6721" w:rsidP="001D24EC">
            <w:pPr>
              <w:pStyle w:val="CBDTableNormal"/>
              <w:rPr>
                <w:lang w:val="fr-FR"/>
              </w:rPr>
            </w:pPr>
            <w:r>
              <w:rPr>
                <w:lang w:val="fr-FR"/>
              </w:rPr>
              <w:lastRenderedPageBreak/>
              <w:t xml:space="preserve">Nombre des cibles nationales relatives à la Cible 17 faisaient mention de </w:t>
            </w:r>
            <w:r w:rsidR="0029590C">
              <w:rPr>
                <w:lang w:val="fr-FR"/>
              </w:rPr>
              <w:t>l’élaboration</w:t>
            </w:r>
            <w:r>
              <w:rPr>
                <w:lang w:val="fr-FR"/>
              </w:rPr>
              <w:t xml:space="preserve"> de mesures de prévention des risques biotechnologiques, du renforcement des capacités et de la promotion de la mise en œuvre de l’article 8</w:t>
            </w:r>
            <w:r w:rsidR="002102A0">
              <w:rPr>
                <w:lang w:val="fr-FR"/>
              </w:rPr>
              <w:t> </w:t>
            </w:r>
            <w:r>
              <w:rPr>
                <w:lang w:val="fr-FR"/>
              </w:rPr>
              <w:t xml:space="preserve">g) de la Convention sur la mise en place ou le maintien des moyens pour réglementer, gérer ou maîtriser les risques associés à </w:t>
            </w:r>
            <w:r>
              <w:rPr>
                <w:lang w:val="fr-FR"/>
              </w:rPr>
              <w:lastRenderedPageBreak/>
              <w:t>l’utilisation et à la libération d’organismes vivants modifiés. Relativement peu de cibles portaient sur l’article 19 de la Convention</w:t>
            </w:r>
            <w:r w:rsidR="0029590C">
              <w:rPr>
                <w:lang w:val="fr-FR"/>
              </w:rPr>
              <w:t>,</w:t>
            </w:r>
            <w:r>
              <w:rPr>
                <w:lang w:val="fr-FR"/>
              </w:rPr>
              <w:t xml:space="preserve"> relatif à la gestion de la biotechnologie et à la répartition de ses avantages. Les mesures politiques communément mentionnées incluaient le renforcement des législations et des politiques sur la prévention des risques biotechnologiques et les ressources génétiques, ainsi qu’un meilleur suivi et une meilleure maîtrise de la biotechnologie. Les Parties ont recensé un large éventail de besoins relatifs aux moyens de mise en œuvre, notamment le renforcement des environnements porteurs et des sy</w:t>
            </w:r>
            <w:r w:rsidR="00415569">
              <w:rPr>
                <w:lang w:val="fr-FR"/>
              </w:rPr>
              <w:t>s</w:t>
            </w:r>
            <w:r>
              <w:rPr>
                <w:lang w:val="fr-FR"/>
              </w:rPr>
              <w:t xml:space="preserve">tèmes juridiques, </w:t>
            </w:r>
            <w:r w:rsidR="0029590C">
              <w:rPr>
                <w:lang w:val="fr-FR"/>
              </w:rPr>
              <w:t>le dialogue</w:t>
            </w:r>
            <w:r>
              <w:rPr>
                <w:lang w:val="fr-FR"/>
              </w:rPr>
              <w:t xml:space="preserve"> avec le secteur privé, la sensibilisation du public et les systèmes de suivi et de surveillance.</w:t>
            </w:r>
          </w:p>
        </w:tc>
      </w:tr>
      <w:tr w:rsidR="00BE2389" w:rsidRPr="00906F1F" w14:paraId="06B19E94" w14:textId="77777777" w:rsidTr="004F2687">
        <w:tc>
          <w:tcPr>
            <w:tcW w:w="983" w:type="dxa"/>
            <w:tcBorders>
              <w:top w:val="single" w:sz="4" w:space="0" w:color="auto"/>
              <w:left w:val="single" w:sz="4" w:space="0" w:color="auto"/>
              <w:bottom w:val="single" w:sz="4" w:space="0" w:color="auto"/>
            </w:tcBorders>
          </w:tcPr>
          <w:p w14:paraId="27D4BF84" w14:textId="77777777" w:rsidR="008E09C0" w:rsidRPr="006532F2" w:rsidRDefault="008E09C0" w:rsidP="001D24EC">
            <w:pPr>
              <w:pStyle w:val="CBDTableNormal"/>
              <w:rPr>
                <w:lang w:val="fr-FR"/>
              </w:rPr>
            </w:pPr>
            <w:r w:rsidRPr="006532F2">
              <w:rPr>
                <w:lang w:val="fr-FR"/>
              </w:rPr>
              <w:lastRenderedPageBreak/>
              <w:t>18</w:t>
            </w:r>
          </w:p>
        </w:tc>
        <w:tc>
          <w:tcPr>
            <w:tcW w:w="6257" w:type="dxa"/>
            <w:tcBorders>
              <w:top w:val="nil"/>
              <w:left w:val="single" w:sz="4" w:space="0" w:color="auto"/>
              <w:bottom w:val="single" w:sz="4" w:space="0" w:color="auto"/>
              <w:right w:val="single" w:sz="4" w:space="0" w:color="auto"/>
            </w:tcBorders>
          </w:tcPr>
          <w:p w14:paraId="5F965085" w14:textId="4DE7EF9C" w:rsidR="00390448" w:rsidRPr="006532F2" w:rsidRDefault="000B5131" w:rsidP="00390448">
            <w:pPr>
              <w:pStyle w:val="CBDTableNormal"/>
              <w:tabs>
                <w:tab w:val="clear" w:pos="567"/>
                <w:tab w:val="left" w:pos="454"/>
              </w:tabs>
              <w:rPr>
                <w:lang w:val="fr-FR"/>
              </w:rPr>
            </w:pPr>
            <w:r w:rsidRPr="006532F2">
              <w:rPr>
                <w:lang w:val="fr-FR"/>
              </w:rPr>
              <w:t>a)</w:t>
            </w:r>
            <w:r w:rsidRPr="006532F2">
              <w:rPr>
                <w:lang w:val="fr-FR"/>
              </w:rPr>
              <w:tab/>
            </w:r>
            <w:r w:rsidR="00390448">
              <w:rPr>
                <w:lang w:val="fr-FR"/>
              </w:rPr>
              <w:t>Cent-trois Parties ont soumis un total de 193</w:t>
            </w:r>
            <w:r w:rsidR="002102A0">
              <w:rPr>
                <w:lang w:val="fr-FR"/>
              </w:rPr>
              <w:t> </w:t>
            </w:r>
            <w:r w:rsidR="00390448">
              <w:rPr>
                <w:lang w:val="fr-FR"/>
              </w:rPr>
              <w:t xml:space="preserve">cibles nationales </w:t>
            </w:r>
            <w:r w:rsidR="00E12A2B">
              <w:rPr>
                <w:lang w:val="fr-FR"/>
              </w:rPr>
              <w:t xml:space="preserve">relatives à </w:t>
            </w:r>
            <w:r w:rsidR="00390448">
              <w:rPr>
                <w:lang w:val="fr-FR"/>
              </w:rPr>
              <w:t>la Cible 18, tandis que 93 Parties n’ont pas soumis de cible</w:t>
            </w:r>
            <w:r w:rsidR="008D3B4A">
              <w:rPr>
                <w:lang w:val="fr-FR"/>
              </w:rPr>
              <w:t> </w:t>
            </w:r>
            <w:r w:rsidR="00390448">
              <w:rPr>
                <w:lang w:val="fr-FR"/>
              </w:rPr>
              <w:t>;</w:t>
            </w:r>
          </w:p>
          <w:p w14:paraId="249BDCF4" w14:textId="7E68BC37" w:rsidR="00390448" w:rsidRPr="006532F2" w:rsidRDefault="00390448" w:rsidP="00390448">
            <w:pPr>
              <w:pStyle w:val="CBDTableNormal"/>
              <w:tabs>
                <w:tab w:val="clear" w:pos="567"/>
                <w:tab w:val="left" w:pos="454"/>
              </w:tabs>
              <w:rPr>
                <w:lang w:val="fr-FR"/>
              </w:rPr>
            </w:pPr>
            <w:r w:rsidRPr="006532F2">
              <w:rPr>
                <w:lang w:val="fr-FR"/>
              </w:rPr>
              <w:t>b)</w:t>
            </w:r>
            <w:r w:rsidRPr="006532F2">
              <w:rPr>
                <w:lang w:val="fr-FR"/>
              </w:rPr>
              <w:tab/>
            </w:r>
            <w:r>
              <w:rPr>
                <w:lang w:val="fr-FR"/>
              </w:rPr>
              <w:t>Cinquante-neuf pour</w:t>
            </w:r>
            <w:r w:rsidR="00415569">
              <w:rPr>
                <w:lang w:val="fr-FR"/>
              </w:rPr>
              <w:t xml:space="preserve"> cent</w:t>
            </w:r>
            <w:r>
              <w:rPr>
                <w:lang w:val="fr-FR"/>
              </w:rPr>
              <w:t xml:space="preserve"> des Parties ont rapporté disposer d’au moins une cible nationale dont l’alignement sur la Cible 18 était élevé. Pour 31 pour</w:t>
            </w:r>
            <w:r w:rsidR="00415569">
              <w:rPr>
                <w:lang w:val="fr-FR"/>
              </w:rPr>
              <w:t xml:space="preserve"> cent</w:t>
            </w:r>
            <w:r>
              <w:rPr>
                <w:lang w:val="fr-FR"/>
              </w:rPr>
              <w:t xml:space="preserve"> des Parties, le plus haut niveau d’alignement d’une cible nationale était modéré ou faible, tandis que 10</w:t>
            </w:r>
            <w:r w:rsidR="002102A0">
              <w:rPr>
                <w:lang w:val="fr-FR"/>
              </w:rPr>
              <w:t> </w:t>
            </w:r>
            <w:r>
              <w:rPr>
                <w:lang w:val="fr-FR"/>
              </w:rPr>
              <w:t>pour</w:t>
            </w:r>
            <w:r w:rsidR="00415569">
              <w:rPr>
                <w:lang w:val="fr-FR"/>
              </w:rPr>
              <w:t xml:space="preserve"> cent</w:t>
            </w:r>
            <w:r>
              <w:rPr>
                <w:lang w:val="fr-FR"/>
              </w:rPr>
              <w:t xml:space="preserve"> des Parties n’ont rien rapporté en matière d’alignement ;</w:t>
            </w:r>
          </w:p>
          <w:p w14:paraId="20E65A40" w14:textId="22F12D92" w:rsidR="00390448" w:rsidRDefault="00390448" w:rsidP="00390448">
            <w:pPr>
              <w:pStyle w:val="CBDTableNormal"/>
              <w:tabs>
                <w:tab w:val="clear" w:pos="567"/>
                <w:tab w:val="left" w:pos="454"/>
              </w:tabs>
              <w:rPr>
                <w:lang w:val="fr-FR"/>
              </w:rPr>
            </w:pPr>
            <w:r>
              <w:rPr>
                <w:lang w:val="fr-FR"/>
              </w:rPr>
              <w:t>c</w:t>
            </w:r>
            <w:r w:rsidRPr="006532F2">
              <w:rPr>
                <w:lang w:val="fr-FR"/>
              </w:rPr>
              <w:t>)</w:t>
            </w:r>
            <w:r w:rsidRPr="006532F2">
              <w:rPr>
                <w:lang w:val="fr-FR"/>
              </w:rPr>
              <w:tab/>
            </w:r>
            <w:r>
              <w:rPr>
                <w:lang w:val="fr-FR"/>
              </w:rPr>
              <w:t>Douze pour</w:t>
            </w:r>
            <w:r w:rsidR="00415569">
              <w:rPr>
                <w:lang w:val="fr-FR"/>
              </w:rPr>
              <w:t xml:space="preserve"> cent</w:t>
            </w:r>
            <w:r>
              <w:rPr>
                <w:lang w:val="fr-FR"/>
              </w:rPr>
              <w:t xml:space="preserve"> des Parties ont défini des cibles quantitatives pour la réduction des incitations, y compris les subventions, préjudiciables à la biodiversité ;</w:t>
            </w:r>
          </w:p>
          <w:p w14:paraId="5C21F256" w14:textId="7006FED2" w:rsidR="00390448" w:rsidRPr="006532F2" w:rsidRDefault="00390448" w:rsidP="00390448">
            <w:pPr>
              <w:pStyle w:val="CBDTableNormal"/>
              <w:tabs>
                <w:tab w:val="clear" w:pos="567"/>
                <w:tab w:val="left" w:pos="454"/>
              </w:tabs>
              <w:rPr>
                <w:lang w:val="fr-FR"/>
              </w:rPr>
            </w:pPr>
            <w:r>
              <w:rPr>
                <w:lang w:val="fr-FR"/>
              </w:rPr>
              <w:t>d</w:t>
            </w:r>
            <w:r w:rsidRPr="006532F2">
              <w:rPr>
                <w:lang w:val="fr-FR"/>
              </w:rPr>
              <w:t>)</w:t>
            </w:r>
            <w:r w:rsidRPr="006532F2">
              <w:rPr>
                <w:lang w:val="fr-FR"/>
              </w:rPr>
              <w:tab/>
            </w:r>
            <w:r>
              <w:rPr>
                <w:lang w:val="fr-FR"/>
              </w:rPr>
              <w:t>Quarante pour</w:t>
            </w:r>
            <w:r w:rsidR="00415569">
              <w:rPr>
                <w:lang w:val="fr-FR"/>
              </w:rPr>
              <w:t xml:space="preserve"> cent</w:t>
            </w:r>
            <w:r>
              <w:rPr>
                <w:lang w:val="fr-FR"/>
              </w:rPr>
              <w:t xml:space="preserve"> des Parties ont transmis des informations sur les moyens de mise en œuvre relatifs à la cible. Parmi ces Parties, 80</w:t>
            </w:r>
            <w:r w:rsidR="002102A0">
              <w:rPr>
                <w:lang w:val="fr-FR"/>
              </w:rPr>
              <w:t> </w:t>
            </w:r>
            <w:r>
              <w:rPr>
                <w:lang w:val="fr-FR"/>
              </w:rPr>
              <w:t>pour</w:t>
            </w:r>
            <w:r w:rsidR="00415569">
              <w:rPr>
                <w:lang w:val="fr-FR"/>
              </w:rPr>
              <w:t xml:space="preserve"> cent</w:t>
            </w:r>
            <w:r>
              <w:rPr>
                <w:lang w:val="fr-FR"/>
              </w:rPr>
              <w:t xml:space="preserve"> ont indiqué que des moyens de mise en œuvre supplémentaires étaient nécessaires ;</w:t>
            </w:r>
          </w:p>
          <w:p w14:paraId="42DF2D7B" w14:textId="59505E91" w:rsidR="008E09C0" w:rsidRPr="006532F2" w:rsidRDefault="000B5131" w:rsidP="001D24EC">
            <w:pPr>
              <w:pStyle w:val="CBDTableNormal"/>
              <w:tabs>
                <w:tab w:val="clear" w:pos="567"/>
                <w:tab w:val="left" w:pos="454"/>
              </w:tabs>
              <w:rPr>
                <w:lang w:val="fr-FR"/>
              </w:rPr>
            </w:pPr>
            <w:r w:rsidRPr="006532F2">
              <w:rPr>
                <w:lang w:val="fr-FR"/>
              </w:rPr>
              <w:t>e)</w:t>
            </w:r>
            <w:r w:rsidRPr="006532F2">
              <w:rPr>
                <w:lang w:val="fr-FR"/>
              </w:rPr>
              <w:tab/>
            </w:r>
            <w:r w:rsidR="00390448">
              <w:rPr>
                <w:lang w:val="fr-FR"/>
              </w:rPr>
              <w:t>Quinze pour</w:t>
            </w:r>
            <w:r w:rsidR="00415569">
              <w:rPr>
                <w:lang w:val="fr-FR"/>
              </w:rPr>
              <w:t xml:space="preserve"> cent</w:t>
            </w:r>
            <w:r w:rsidR="00390448">
              <w:rPr>
                <w:lang w:val="fr-FR"/>
              </w:rPr>
              <w:t xml:space="preserve"> des Parties ont recensé des indicateurs de composante, 22 pour</w:t>
            </w:r>
            <w:r w:rsidR="00415569">
              <w:rPr>
                <w:lang w:val="fr-FR"/>
              </w:rPr>
              <w:t xml:space="preserve"> cent</w:t>
            </w:r>
            <w:r w:rsidR="00390448">
              <w:rPr>
                <w:lang w:val="fr-FR"/>
              </w:rPr>
              <w:t xml:space="preserve"> des indicateurs complémentaires et 35 pour</w:t>
            </w:r>
            <w:r w:rsidR="00415569">
              <w:rPr>
                <w:lang w:val="fr-FR"/>
              </w:rPr>
              <w:t xml:space="preserve"> cent</w:t>
            </w:r>
            <w:r w:rsidR="00390448">
              <w:rPr>
                <w:lang w:val="fr-FR"/>
              </w:rPr>
              <w:t xml:space="preserve"> des indicateurs nationaux pour la cible.</w:t>
            </w:r>
          </w:p>
        </w:tc>
        <w:tc>
          <w:tcPr>
            <w:tcW w:w="6257" w:type="dxa"/>
            <w:tcBorders>
              <w:top w:val="nil"/>
              <w:left w:val="nil"/>
              <w:bottom w:val="single" w:sz="4" w:space="0" w:color="auto"/>
              <w:right w:val="single" w:sz="4" w:space="0" w:color="auto"/>
            </w:tcBorders>
            <w:hideMark/>
          </w:tcPr>
          <w:p w14:paraId="58EB6B27" w14:textId="577DECEB" w:rsidR="000D0C0D" w:rsidRPr="006532F2" w:rsidRDefault="00DA067A" w:rsidP="000D0C0D">
            <w:pPr>
              <w:pStyle w:val="CBDTableNormal"/>
              <w:rPr>
                <w:lang w:val="fr-FR"/>
              </w:rPr>
            </w:pPr>
            <w:r>
              <w:rPr>
                <w:lang w:val="fr-FR"/>
              </w:rPr>
              <w:t>Les cibles nationales relatives à la Cible 18 ont davantage mis l’accent sur les incitations positives à la conservation et à l’utilisation durable plutôt que sur l’élimination, la suppression progressive ou la modification des incitations préjudiciables à la biodiversité. La plupart des Parties, cependant, ont d’une manière ou d’une autre abordé la réduction des incitations préjudiciables. Les mesures politiques incluaient l’élaboration ou l’amélioration des programmes de suivi et d’établissement de rapports, la recherche en vue de recenser les incitations préjudiciables, l’optimisation du recours aux subventions positives et l’élaboration ou l’amélioration de</w:t>
            </w:r>
            <w:r w:rsidR="00174275">
              <w:rPr>
                <w:lang w:val="fr-FR"/>
              </w:rPr>
              <w:t>s</w:t>
            </w:r>
            <w:r>
              <w:rPr>
                <w:lang w:val="fr-FR"/>
              </w:rPr>
              <w:t xml:space="preserve"> cadres politiques ou juridiques. Nombre de Parties ont souligné que le suivi était un moyen de mise en œuvre nécessaire.</w:t>
            </w:r>
          </w:p>
          <w:p w14:paraId="34E9C183" w14:textId="599E101F" w:rsidR="008E09C0" w:rsidRPr="006532F2" w:rsidRDefault="00DA067A" w:rsidP="0094200B">
            <w:pPr>
              <w:pStyle w:val="CBDTableNormal"/>
              <w:rPr>
                <w:lang w:val="fr-FR"/>
              </w:rPr>
            </w:pPr>
            <w:r>
              <w:rPr>
                <w:lang w:val="fr-FR"/>
              </w:rPr>
              <w:t xml:space="preserve">Un </w:t>
            </w:r>
            <w:r w:rsidR="00174275">
              <w:rPr>
                <w:lang w:val="fr-FR"/>
              </w:rPr>
              <w:t xml:space="preserve">des </w:t>
            </w:r>
            <w:r>
              <w:rPr>
                <w:lang w:val="fr-FR"/>
              </w:rPr>
              <w:t>élément</w:t>
            </w:r>
            <w:r w:rsidR="00174275">
              <w:rPr>
                <w:lang w:val="fr-FR"/>
              </w:rPr>
              <w:t>s</w:t>
            </w:r>
            <w:r>
              <w:rPr>
                <w:lang w:val="fr-FR"/>
              </w:rPr>
              <w:t xml:space="preserve"> de la Cible 18 </w:t>
            </w:r>
            <w:r w:rsidR="00174275">
              <w:rPr>
                <w:lang w:val="fr-FR"/>
              </w:rPr>
              <w:t>indique</w:t>
            </w:r>
            <w:r>
              <w:rPr>
                <w:lang w:val="fr-FR"/>
              </w:rPr>
              <w:t xml:space="preserve"> </w:t>
            </w:r>
            <w:r w:rsidR="00174275">
              <w:rPr>
                <w:lang w:val="fr-FR"/>
              </w:rPr>
              <w:t>une</w:t>
            </w:r>
            <w:r>
              <w:rPr>
                <w:lang w:val="fr-FR"/>
              </w:rPr>
              <w:t xml:space="preserve"> date butoir </w:t>
            </w:r>
            <w:r w:rsidR="00174275">
              <w:rPr>
                <w:lang w:val="fr-FR"/>
              </w:rPr>
              <w:t>fixée à</w:t>
            </w:r>
            <w:r>
              <w:rPr>
                <w:lang w:val="fr-FR"/>
              </w:rPr>
              <w:t xml:space="preserve"> 2025. Cet élément en appelle à ce que les incitations, y compris les subventions, préjudiciables à la biodiversité soient recensées d’ici à 2025. Moins de 15 pour</w:t>
            </w:r>
            <w:r w:rsidR="00415569">
              <w:rPr>
                <w:lang w:val="fr-FR"/>
              </w:rPr>
              <w:t xml:space="preserve"> cent</w:t>
            </w:r>
            <w:r>
              <w:rPr>
                <w:lang w:val="fr-FR"/>
              </w:rPr>
              <w:t xml:space="preserve"> des Parties ont fait référence dans leurs cibles nationales à des plans visant à recenser ces incitations </w:t>
            </w:r>
            <w:r w:rsidR="00174275">
              <w:rPr>
                <w:lang w:val="fr-FR"/>
              </w:rPr>
              <w:t>dans ces délais</w:t>
            </w:r>
            <w:r>
              <w:rPr>
                <w:lang w:val="fr-FR"/>
              </w:rPr>
              <w:t xml:space="preserve">. Tandis que certaines Parties disposaient de cibles nationales </w:t>
            </w:r>
            <w:r w:rsidR="00174275">
              <w:rPr>
                <w:lang w:val="fr-FR"/>
              </w:rPr>
              <w:t>mentionnant</w:t>
            </w:r>
            <w:r>
              <w:rPr>
                <w:lang w:val="fr-FR"/>
              </w:rPr>
              <w:t xml:space="preserve"> la date butoir de 2030</w:t>
            </w:r>
            <w:r w:rsidR="00EC2989">
              <w:rPr>
                <w:lang w:val="fr-FR"/>
              </w:rPr>
              <w:t xml:space="preserve"> pour ce recensement</w:t>
            </w:r>
            <w:r>
              <w:rPr>
                <w:lang w:val="fr-FR"/>
              </w:rPr>
              <w:t>, la plupart des Parties n’ont pas fait mention du recensement de subvention</w:t>
            </w:r>
            <w:r w:rsidR="00174275">
              <w:rPr>
                <w:lang w:val="fr-FR"/>
              </w:rPr>
              <w:t>s</w:t>
            </w:r>
            <w:r>
              <w:rPr>
                <w:lang w:val="fr-FR"/>
              </w:rPr>
              <w:t xml:space="preserve"> dans leurs cibles nationales.</w:t>
            </w:r>
          </w:p>
        </w:tc>
      </w:tr>
      <w:tr w:rsidR="00BE2389" w:rsidRPr="00906F1F" w14:paraId="1B63B145" w14:textId="77777777" w:rsidTr="004F2687">
        <w:tc>
          <w:tcPr>
            <w:tcW w:w="983" w:type="dxa"/>
            <w:tcBorders>
              <w:top w:val="single" w:sz="4" w:space="0" w:color="auto"/>
              <w:left w:val="single" w:sz="4" w:space="0" w:color="auto"/>
              <w:bottom w:val="single" w:sz="4" w:space="0" w:color="auto"/>
            </w:tcBorders>
          </w:tcPr>
          <w:p w14:paraId="671D3B07" w14:textId="77777777" w:rsidR="008E09C0" w:rsidRPr="006532F2" w:rsidRDefault="008E09C0" w:rsidP="0094200B">
            <w:pPr>
              <w:pStyle w:val="CBDTableNormal"/>
              <w:rPr>
                <w:lang w:val="fr-FR"/>
              </w:rPr>
            </w:pPr>
            <w:r w:rsidRPr="006532F2">
              <w:rPr>
                <w:lang w:val="fr-FR"/>
              </w:rPr>
              <w:t>19</w:t>
            </w:r>
          </w:p>
        </w:tc>
        <w:tc>
          <w:tcPr>
            <w:tcW w:w="6257" w:type="dxa"/>
            <w:tcBorders>
              <w:top w:val="nil"/>
              <w:left w:val="single" w:sz="4" w:space="0" w:color="auto"/>
              <w:bottom w:val="single" w:sz="4" w:space="0" w:color="auto"/>
              <w:right w:val="single" w:sz="4" w:space="0" w:color="auto"/>
            </w:tcBorders>
          </w:tcPr>
          <w:p w14:paraId="53E5C3A9" w14:textId="55E01899" w:rsidR="00D1642E" w:rsidRPr="006532F2" w:rsidRDefault="000B5131" w:rsidP="00D1642E">
            <w:pPr>
              <w:pStyle w:val="CBDTableNormal"/>
              <w:tabs>
                <w:tab w:val="clear" w:pos="567"/>
                <w:tab w:val="left" w:pos="454"/>
              </w:tabs>
              <w:rPr>
                <w:lang w:val="fr-FR"/>
              </w:rPr>
            </w:pPr>
            <w:r w:rsidRPr="006532F2">
              <w:rPr>
                <w:lang w:val="fr-FR"/>
              </w:rPr>
              <w:t>a)</w:t>
            </w:r>
            <w:r w:rsidRPr="006532F2">
              <w:rPr>
                <w:lang w:val="fr-FR"/>
              </w:rPr>
              <w:tab/>
            </w:r>
            <w:r w:rsidR="00D1642E">
              <w:rPr>
                <w:lang w:val="fr-FR"/>
              </w:rPr>
              <w:t>Cent-dix-sept Parties ont soumis un total de 265</w:t>
            </w:r>
            <w:r w:rsidR="002102A0">
              <w:rPr>
                <w:lang w:val="fr-FR"/>
              </w:rPr>
              <w:t> </w:t>
            </w:r>
            <w:r w:rsidR="00D1642E">
              <w:rPr>
                <w:lang w:val="fr-FR"/>
              </w:rPr>
              <w:t xml:space="preserve">cibles nationales </w:t>
            </w:r>
            <w:r w:rsidR="00E12A2B">
              <w:rPr>
                <w:lang w:val="fr-FR"/>
              </w:rPr>
              <w:t xml:space="preserve">relatives à </w:t>
            </w:r>
            <w:r w:rsidR="00D1642E">
              <w:rPr>
                <w:lang w:val="fr-FR"/>
              </w:rPr>
              <w:t>la Cible 19, tandis que 79 Parties n’ont pas soumis de cible</w:t>
            </w:r>
            <w:r w:rsidR="008D3B4A">
              <w:rPr>
                <w:lang w:val="fr-FR"/>
              </w:rPr>
              <w:t> </w:t>
            </w:r>
            <w:r w:rsidR="00D1642E">
              <w:rPr>
                <w:lang w:val="fr-FR"/>
              </w:rPr>
              <w:t>;</w:t>
            </w:r>
          </w:p>
          <w:p w14:paraId="30900476" w14:textId="3CCB11AB" w:rsidR="00D1642E" w:rsidRPr="006532F2" w:rsidRDefault="00D1642E" w:rsidP="00D1642E">
            <w:pPr>
              <w:pStyle w:val="CBDTableNormal"/>
              <w:tabs>
                <w:tab w:val="clear" w:pos="567"/>
                <w:tab w:val="left" w:pos="454"/>
              </w:tabs>
              <w:rPr>
                <w:lang w:val="fr-FR"/>
              </w:rPr>
            </w:pPr>
            <w:r w:rsidRPr="006532F2">
              <w:rPr>
                <w:lang w:val="fr-FR"/>
              </w:rPr>
              <w:t>b)</w:t>
            </w:r>
            <w:r w:rsidRPr="006532F2">
              <w:rPr>
                <w:lang w:val="fr-FR"/>
              </w:rPr>
              <w:tab/>
            </w:r>
            <w:r>
              <w:rPr>
                <w:lang w:val="fr-FR"/>
              </w:rPr>
              <w:t>Soixante-et-un pour</w:t>
            </w:r>
            <w:r w:rsidR="00415569">
              <w:rPr>
                <w:lang w:val="fr-FR"/>
              </w:rPr>
              <w:t xml:space="preserve"> cent</w:t>
            </w:r>
            <w:r>
              <w:rPr>
                <w:lang w:val="fr-FR"/>
              </w:rPr>
              <w:t xml:space="preserve"> des Parties ont rapporté disposer d’au moins une cible nationale dont l’alignement sur la Cible 19 était élevé. Pour </w:t>
            </w:r>
            <w:r>
              <w:rPr>
                <w:lang w:val="fr-FR"/>
              </w:rPr>
              <w:lastRenderedPageBreak/>
              <w:t>28 pour</w:t>
            </w:r>
            <w:r w:rsidR="00415569">
              <w:rPr>
                <w:lang w:val="fr-FR"/>
              </w:rPr>
              <w:t xml:space="preserve"> cent</w:t>
            </w:r>
            <w:r>
              <w:rPr>
                <w:lang w:val="fr-FR"/>
              </w:rPr>
              <w:t xml:space="preserve"> des Parties, le plus haut niveau d’alignement d’une cible nationale était modéré ou faible, tandis que 11</w:t>
            </w:r>
            <w:r w:rsidR="002102A0">
              <w:rPr>
                <w:lang w:val="fr-FR"/>
              </w:rPr>
              <w:t> </w:t>
            </w:r>
            <w:r>
              <w:rPr>
                <w:lang w:val="fr-FR"/>
              </w:rPr>
              <w:t>pour</w:t>
            </w:r>
            <w:r w:rsidR="00415569">
              <w:rPr>
                <w:lang w:val="fr-FR"/>
              </w:rPr>
              <w:t xml:space="preserve"> cent</w:t>
            </w:r>
            <w:r>
              <w:rPr>
                <w:lang w:val="fr-FR"/>
              </w:rPr>
              <w:t xml:space="preserve"> des Parties n’ont rien rapporté en matière d’alignement ;</w:t>
            </w:r>
          </w:p>
          <w:p w14:paraId="2007E315" w14:textId="534071B8" w:rsidR="00D1642E" w:rsidRDefault="00D1642E" w:rsidP="00D1642E">
            <w:pPr>
              <w:pStyle w:val="CBDTableNormal"/>
              <w:tabs>
                <w:tab w:val="clear" w:pos="567"/>
                <w:tab w:val="left" w:pos="454"/>
              </w:tabs>
              <w:rPr>
                <w:lang w:val="fr-FR"/>
              </w:rPr>
            </w:pPr>
            <w:r>
              <w:rPr>
                <w:lang w:val="fr-FR"/>
              </w:rPr>
              <w:t>c</w:t>
            </w:r>
            <w:r w:rsidRPr="006532F2">
              <w:rPr>
                <w:lang w:val="fr-FR"/>
              </w:rPr>
              <w:t>)</w:t>
            </w:r>
            <w:r w:rsidRPr="006532F2">
              <w:rPr>
                <w:lang w:val="fr-FR"/>
              </w:rPr>
              <w:tab/>
            </w:r>
            <w:r>
              <w:rPr>
                <w:lang w:val="fr-FR"/>
              </w:rPr>
              <w:t>Vingt-quatre pour</w:t>
            </w:r>
            <w:r w:rsidR="00415569">
              <w:rPr>
                <w:lang w:val="fr-FR"/>
              </w:rPr>
              <w:t xml:space="preserve"> cent</w:t>
            </w:r>
            <w:r>
              <w:rPr>
                <w:lang w:val="fr-FR"/>
              </w:rPr>
              <w:t xml:space="preserve"> des Parties ont défini des cibles nationales comprenant des données quantitatives pour l’augmentation des ressources financières. La plupart de</w:t>
            </w:r>
            <w:r w:rsidR="00EE2CC8">
              <w:rPr>
                <w:lang w:val="fr-FR"/>
              </w:rPr>
              <w:t xml:space="preserve"> ces Parties ont formulé ces données en pourcentage d’augmentation ou de réduction par rapport aux niveaux de financement actuels ;</w:t>
            </w:r>
          </w:p>
          <w:p w14:paraId="699F69A7" w14:textId="02337328" w:rsidR="00D1642E" w:rsidRPr="006532F2" w:rsidRDefault="00D1642E" w:rsidP="00D1642E">
            <w:pPr>
              <w:pStyle w:val="CBDTableNormal"/>
              <w:tabs>
                <w:tab w:val="clear" w:pos="567"/>
                <w:tab w:val="left" w:pos="454"/>
              </w:tabs>
              <w:rPr>
                <w:lang w:val="fr-FR"/>
              </w:rPr>
            </w:pPr>
            <w:r>
              <w:rPr>
                <w:lang w:val="fr-FR"/>
              </w:rPr>
              <w:t>d</w:t>
            </w:r>
            <w:r w:rsidRPr="006532F2">
              <w:rPr>
                <w:lang w:val="fr-FR"/>
              </w:rPr>
              <w:t>)</w:t>
            </w:r>
            <w:r w:rsidRPr="006532F2">
              <w:rPr>
                <w:lang w:val="fr-FR"/>
              </w:rPr>
              <w:tab/>
            </w:r>
            <w:r w:rsidR="00EE2CC8">
              <w:rPr>
                <w:lang w:val="fr-FR"/>
              </w:rPr>
              <w:t>Trente-quatre</w:t>
            </w:r>
            <w:r>
              <w:rPr>
                <w:lang w:val="fr-FR"/>
              </w:rPr>
              <w:t xml:space="preserve"> pour</w:t>
            </w:r>
            <w:r w:rsidR="00415569">
              <w:rPr>
                <w:lang w:val="fr-FR"/>
              </w:rPr>
              <w:t xml:space="preserve"> cent</w:t>
            </w:r>
            <w:r>
              <w:rPr>
                <w:lang w:val="fr-FR"/>
              </w:rPr>
              <w:t xml:space="preserve"> des Parties ont transmis des informations sur les moyens de mise en œuvre relatifs à la cible. Parmi ces Parties, 8</w:t>
            </w:r>
            <w:r w:rsidR="00EE2CC8">
              <w:rPr>
                <w:lang w:val="fr-FR"/>
              </w:rPr>
              <w:t>5</w:t>
            </w:r>
            <w:r w:rsidR="002102A0">
              <w:rPr>
                <w:lang w:val="fr-FR"/>
              </w:rPr>
              <w:t> </w:t>
            </w:r>
            <w:r>
              <w:rPr>
                <w:lang w:val="fr-FR"/>
              </w:rPr>
              <w:t>pour</w:t>
            </w:r>
            <w:r w:rsidR="00415569">
              <w:rPr>
                <w:lang w:val="fr-FR"/>
              </w:rPr>
              <w:t xml:space="preserve"> cent</w:t>
            </w:r>
            <w:r>
              <w:rPr>
                <w:lang w:val="fr-FR"/>
              </w:rPr>
              <w:t xml:space="preserve"> ont indiqué que des moyens de mise en œuvre supplémentaires étaient nécessaires ;</w:t>
            </w:r>
          </w:p>
          <w:p w14:paraId="64CFD7A7" w14:textId="7B48D4BD" w:rsidR="008E09C0" w:rsidRPr="006532F2" w:rsidRDefault="00D1642E" w:rsidP="0094200B">
            <w:pPr>
              <w:pStyle w:val="CBDTableNormal"/>
              <w:tabs>
                <w:tab w:val="clear" w:pos="567"/>
                <w:tab w:val="left" w:pos="454"/>
              </w:tabs>
              <w:rPr>
                <w:lang w:val="fr-FR"/>
              </w:rPr>
            </w:pPr>
            <w:r w:rsidRPr="006532F2">
              <w:rPr>
                <w:lang w:val="fr-FR"/>
              </w:rPr>
              <w:t>e)</w:t>
            </w:r>
            <w:r w:rsidRPr="006532F2">
              <w:rPr>
                <w:lang w:val="fr-FR"/>
              </w:rPr>
              <w:tab/>
            </w:r>
            <w:r w:rsidR="00EE2CC8">
              <w:rPr>
                <w:lang w:val="fr-FR"/>
              </w:rPr>
              <w:t>Neuf</w:t>
            </w:r>
            <w:r>
              <w:rPr>
                <w:lang w:val="fr-FR"/>
              </w:rPr>
              <w:t xml:space="preserve"> pour</w:t>
            </w:r>
            <w:r w:rsidR="00415569">
              <w:rPr>
                <w:lang w:val="fr-FR"/>
              </w:rPr>
              <w:t xml:space="preserve"> cent</w:t>
            </w:r>
            <w:r>
              <w:rPr>
                <w:lang w:val="fr-FR"/>
              </w:rPr>
              <w:t xml:space="preserve"> des Parties ont recensé des indicateurs de composante, 22 pour</w:t>
            </w:r>
            <w:r w:rsidR="00415569">
              <w:rPr>
                <w:lang w:val="fr-FR"/>
              </w:rPr>
              <w:t xml:space="preserve"> cent</w:t>
            </w:r>
            <w:r>
              <w:rPr>
                <w:lang w:val="fr-FR"/>
              </w:rPr>
              <w:t xml:space="preserve"> des indicateurs complémentaires et 35 pour</w:t>
            </w:r>
            <w:r w:rsidR="00415569">
              <w:rPr>
                <w:lang w:val="fr-FR"/>
              </w:rPr>
              <w:t xml:space="preserve"> cent</w:t>
            </w:r>
            <w:r>
              <w:rPr>
                <w:lang w:val="fr-FR"/>
              </w:rPr>
              <w:t xml:space="preserve"> des indicateurs nationaux pour la cible.</w:t>
            </w:r>
          </w:p>
        </w:tc>
        <w:tc>
          <w:tcPr>
            <w:tcW w:w="6257" w:type="dxa"/>
            <w:tcBorders>
              <w:top w:val="nil"/>
              <w:left w:val="nil"/>
              <w:bottom w:val="single" w:sz="4" w:space="0" w:color="auto"/>
              <w:right w:val="single" w:sz="4" w:space="0" w:color="auto"/>
            </w:tcBorders>
            <w:hideMark/>
          </w:tcPr>
          <w:p w14:paraId="1A580D07" w14:textId="3660CDD7" w:rsidR="008E09C0" w:rsidRPr="006532F2" w:rsidRDefault="006F5F6E" w:rsidP="0094200B">
            <w:pPr>
              <w:pStyle w:val="CBDTableNormal"/>
              <w:rPr>
                <w:lang w:val="fr-FR"/>
              </w:rPr>
            </w:pPr>
            <w:r>
              <w:rPr>
                <w:lang w:val="fr-FR"/>
              </w:rPr>
              <w:lastRenderedPageBreak/>
              <w:t xml:space="preserve">Les Parties ont transmis une diversité de cibles nationales relatives à la Cible 19. Certaines étaient axées sur l’augmentation des financements internationaux, nationaux et du secteur privé, tandis que d’autres portaient davantage sur les actions en lien avec </w:t>
            </w:r>
            <w:r w:rsidR="00F1715D">
              <w:rPr>
                <w:lang w:val="fr-FR"/>
              </w:rPr>
              <w:t xml:space="preserve">le </w:t>
            </w:r>
            <w:r w:rsidR="00F1715D" w:rsidRPr="00F1715D">
              <w:rPr>
                <w:lang w:val="fr-FR"/>
              </w:rPr>
              <w:t>calcul</w:t>
            </w:r>
            <w:r w:rsidRPr="00F1715D">
              <w:rPr>
                <w:lang w:val="fr-FR"/>
              </w:rPr>
              <w:t xml:space="preserve"> des coûts de</w:t>
            </w:r>
            <w:r w:rsidR="00AD223A" w:rsidRPr="00F1715D">
              <w:rPr>
                <w:lang w:val="fr-FR"/>
              </w:rPr>
              <w:t>s actions en faveur de</w:t>
            </w:r>
            <w:r w:rsidRPr="00F1715D">
              <w:rPr>
                <w:lang w:val="fr-FR"/>
              </w:rPr>
              <w:t xml:space="preserve"> la biodiversité</w:t>
            </w:r>
            <w:r>
              <w:rPr>
                <w:lang w:val="fr-FR"/>
              </w:rPr>
              <w:t xml:space="preserve">, la mobilisation des ressources ou la promotion </w:t>
            </w:r>
            <w:r>
              <w:rPr>
                <w:lang w:val="fr-FR"/>
              </w:rPr>
              <w:lastRenderedPageBreak/>
              <w:t xml:space="preserve">des financements mixtes. </w:t>
            </w:r>
            <w:r w:rsidR="00AD223A">
              <w:rPr>
                <w:lang w:val="fr-FR"/>
              </w:rPr>
              <w:t xml:space="preserve">Les cibles nationales insistaient généralement sur l’accroissement de la mobilisation de ressources nationales. Un faible nombre de </w:t>
            </w:r>
            <w:r w:rsidR="008E09C0" w:rsidRPr="006532F2">
              <w:rPr>
                <w:lang w:val="fr-FR"/>
              </w:rPr>
              <w:t xml:space="preserve">Parties </w:t>
            </w:r>
            <w:r w:rsidR="00AD223A">
              <w:rPr>
                <w:lang w:val="fr-FR"/>
              </w:rPr>
              <w:t xml:space="preserve">ont défini des cibles visant à tirer parti des financements privés ou portant sur les systèmes financiers innovants, les synergies entre les financements en faveur de la biodiversité et de la lutte contre les changements climatiques ou encore sur le rôle des actions collectives. Les mesures politiques incluaient des actions relatives </w:t>
            </w:r>
            <w:r w:rsidR="005C658D">
              <w:rPr>
                <w:lang w:val="fr-FR"/>
              </w:rPr>
              <w:t>aux écotaxes</w:t>
            </w:r>
            <w:r w:rsidR="00AD223A">
              <w:rPr>
                <w:lang w:val="fr-FR"/>
              </w:rPr>
              <w:t xml:space="preserve">, </w:t>
            </w:r>
            <w:r w:rsidR="005C658D">
              <w:rPr>
                <w:lang w:val="fr-FR"/>
              </w:rPr>
              <w:t>aux</w:t>
            </w:r>
            <w:r w:rsidR="00AD223A">
              <w:rPr>
                <w:lang w:val="fr-FR"/>
              </w:rPr>
              <w:t xml:space="preserve"> marchés du carbone et </w:t>
            </w:r>
            <w:r w:rsidR="005C658D">
              <w:rPr>
                <w:lang w:val="fr-FR"/>
              </w:rPr>
              <w:t xml:space="preserve">à </w:t>
            </w:r>
            <w:r w:rsidR="00AD223A">
              <w:rPr>
                <w:lang w:val="fr-FR"/>
              </w:rPr>
              <w:t xml:space="preserve">la généralisation de la comptabilité </w:t>
            </w:r>
            <w:r w:rsidR="00B642D4">
              <w:rPr>
                <w:lang w:val="fr-FR"/>
              </w:rPr>
              <w:t>des écosystèmes</w:t>
            </w:r>
            <w:r w:rsidR="005C658D">
              <w:rPr>
                <w:lang w:val="fr-FR"/>
              </w:rPr>
              <w:t>.</w:t>
            </w:r>
          </w:p>
          <w:p w14:paraId="60EDBC75" w14:textId="40093989" w:rsidR="008E09C0" w:rsidRPr="006532F2" w:rsidRDefault="00B642D4" w:rsidP="0094200B">
            <w:pPr>
              <w:pStyle w:val="CBDTableNormal"/>
              <w:rPr>
                <w:lang w:val="fr-FR"/>
              </w:rPr>
            </w:pPr>
            <w:r>
              <w:rPr>
                <w:lang w:val="fr-FR"/>
              </w:rPr>
              <w:t xml:space="preserve">Un des éléments de la Cible 19 </w:t>
            </w:r>
            <w:r w:rsidR="00573C21">
              <w:rPr>
                <w:lang w:val="fr-FR"/>
              </w:rPr>
              <w:t>indique</w:t>
            </w:r>
            <w:r>
              <w:rPr>
                <w:lang w:val="fr-FR"/>
              </w:rPr>
              <w:t xml:space="preserve"> une date butoir fixée à 2025 pour l’augmentation du montant des ressources financières internationales liées à la biodiversité en faveur des pays en développement à au moins 20 milliards de dollars par an. À cet égard, parmi les cinq pays développés qui avaient inclus un montant précis dans leurs cibles nationales, l’augmentation </w:t>
            </w:r>
            <w:r w:rsidR="000942B2">
              <w:rPr>
                <w:lang w:val="fr-FR"/>
              </w:rPr>
              <w:t>allait de 100 pour</w:t>
            </w:r>
            <w:r w:rsidR="00415569">
              <w:rPr>
                <w:lang w:val="fr-FR"/>
              </w:rPr>
              <w:t xml:space="preserve"> cent</w:t>
            </w:r>
            <w:r w:rsidR="000942B2">
              <w:rPr>
                <w:lang w:val="fr-FR"/>
              </w:rPr>
              <w:t xml:space="preserve"> (pour l’Autriche, la Croatie, la France et l’Union européenne) à 400 pour</w:t>
            </w:r>
            <w:r w:rsidR="00415569">
              <w:rPr>
                <w:lang w:val="fr-FR"/>
              </w:rPr>
              <w:t xml:space="preserve"> cent</w:t>
            </w:r>
            <w:r w:rsidR="000942B2">
              <w:rPr>
                <w:lang w:val="fr-FR"/>
              </w:rPr>
              <w:t xml:space="preserve"> (pour le Luxembourg). La France et l’Union européenne ont précisé que l’augmentation équivalait une valeur monétaire d</w:t>
            </w:r>
            <w:r w:rsidR="00415569">
              <w:rPr>
                <w:lang w:val="fr-FR"/>
              </w:rPr>
              <w:t xml:space="preserve">e </w:t>
            </w:r>
            <w:r w:rsidR="000942B2">
              <w:rPr>
                <w:lang w:val="fr-FR"/>
              </w:rPr>
              <w:t>1</w:t>
            </w:r>
            <w:r w:rsidR="002102A0">
              <w:rPr>
                <w:lang w:val="fr-FR"/>
              </w:rPr>
              <w:t> </w:t>
            </w:r>
            <w:r w:rsidR="000942B2">
              <w:rPr>
                <w:lang w:val="fr-FR"/>
              </w:rPr>
              <w:t>milliard d’euros et de 7</w:t>
            </w:r>
            <w:r w:rsidR="002102A0">
              <w:rPr>
                <w:lang w:val="fr-FR"/>
              </w:rPr>
              <w:t> </w:t>
            </w:r>
            <w:r w:rsidR="000942B2">
              <w:rPr>
                <w:lang w:val="fr-FR"/>
              </w:rPr>
              <w:t>milliards d’euros, respectivement. Cependant, à l’exception de la France, la date butoir pour atteindre ces augmentations n’était pas fixée à 2025.</w:t>
            </w:r>
          </w:p>
        </w:tc>
      </w:tr>
      <w:tr w:rsidR="00BE2389" w:rsidRPr="00906F1F" w14:paraId="0F4DFAA1" w14:textId="77777777" w:rsidTr="004F2687">
        <w:tc>
          <w:tcPr>
            <w:tcW w:w="983" w:type="dxa"/>
            <w:tcBorders>
              <w:top w:val="single" w:sz="4" w:space="0" w:color="auto"/>
              <w:left w:val="single" w:sz="4" w:space="0" w:color="auto"/>
              <w:bottom w:val="single" w:sz="4" w:space="0" w:color="auto"/>
            </w:tcBorders>
          </w:tcPr>
          <w:p w14:paraId="5A945298" w14:textId="77777777" w:rsidR="008E09C0" w:rsidRPr="006532F2" w:rsidRDefault="008E09C0" w:rsidP="0094200B">
            <w:pPr>
              <w:pStyle w:val="CBDTableNormal"/>
              <w:rPr>
                <w:lang w:val="fr-FR"/>
              </w:rPr>
            </w:pPr>
            <w:r w:rsidRPr="006532F2">
              <w:rPr>
                <w:lang w:val="fr-FR"/>
              </w:rPr>
              <w:lastRenderedPageBreak/>
              <w:t>20</w:t>
            </w:r>
          </w:p>
        </w:tc>
        <w:tc>
          <w:tcPr>
            <w:tcW w:w="6257" w:type="dxa"/>
            <w:tcBorders>
              <w:top w:val="nil"/>
              <w:left w:val="single" w:sz="4" w:space="0" w:color="auto"/>
              <w:bottom w:val="single" w:sz="4" w:space="0" w:color="auto"/>
              <w:right w:val="single" w:sz="4" w:space="0" w:color="auto"/>
            </w:tcBorders>
          </w:tcPr>
          <w:p w14:paraId="4269B9C3" w14:textId="111C9920" w:rsidR="00715CC9" w:rsidRPr="006532F2" w:rsidRDefault="000B5131" w:rsidP="00715CC9">
            <w:pPr>
              <w:pStyle w:val="CBDTableNormal"/>
              <w:tabs>
                <w:tab w:val="clear" w:pos="567"/>
                <w:tab w:val="left" w:pos="454"/>
              </w:tabs>
              <w:rPr>
                <w:lang w:val="fr-FR"/>
              </w:rPr>
            </w:pPr>
            <w:r w:rsidRPr="006532F2">
              <w:rPr>
                <w:lang w:val="fr-FR"/>
              </w:rPr>
              <w:t>a)</w:t>
            </w:r>
            <w:r w:rsidRPr="006532F2">
              <w:rPr>
                <w:lang w:val="fr-FR"/>
              </w:rPr>
              <w:tab/>
            </w:r>
            <w:r w:rsidR="00715CC9">
              <w:rPr>
                <w:lang w:val="fr-FR"/>
              </w:rPr>
              <w:t>Cent-quatorze Parties ont soumis un total de 310</w:t>
            </w:r>
            <w:r w:rsidR="002102A0">
              <w:rPr>
                <w:lang w:val="fr-FR"/>
              </w:rPr>
              <w:t> </w:t>
            </w:r>
            <w:r w:rsidR="00715CC9">
              <w:rPr>
                <w:lang w:val="fr-FR"/>
              </w:rPr>
              <w:t xml:space="preserve">cibles nationales </w:t>
            </w:r>
            <w:r w:rsidR="00E12A2B">
              <w:rPr>
                <w:lang w:val="fr-FR"/>
              </w:rPr>
              <w:t xml:space="preserve">relatives à </w:t>
            </w:r>
            <w:r w:rsidR="00715CC9">
              <w:rPr>
                <w:lang w:val="fr-FR"/>
              </w:rPr>
              <w:t>la Cible 20, tandis que 82 Parties n’ont pas soumis de cible</w:t>
            </w:r>
            <w:r w:rsidR="008D3B4A">
              <w:rPr>
                <w:lang w:val="fr-FR"/>
              </w:rPr>
              <w:t> </w:t>
            </w:r>
            <w:r w:rsidR="00715CC9">
              <w:rPr>
                <w:lang w:val="fr-FR"/>
              </w:rPr>
              <w:t>;</w:t>
            </w:r>
          </w:p>
          <w:p w14:paraId="6D0843B5" w14:textId="201878A7" w:rsidR="00715CC9" w:rsidRPr="006532F2" w:rsidRDefault="00715CC9" w:rsidP="00715CC9">
            <w:pPr>
              <w:pStyle w:val="CBDTableNormal"/>
              <w:tabs>
                <w:tab w:val="clear" w:pos="567"/>
                <w:tab w:val="left" w:pos="454"/>
              </w:tabs>
              <w:rPr>
                <w:lang w:val="fr-FR"/>
              </w:rPr>
            </w:pPr>
            <w:r w:rsidRPr="006532F2">
              <w:rPr>
                <w:lang w:val="fr-FR"/>
              </w:rPr>
              <w:t>b)</w:t>
            </w:r>
            <w:r w:rsidRPr="006532F2">
              <w:rPr>
                <w:lang w:val="fr-FR"/>
              </w:rPr>
              <w:tab/>
            </w:r>
            <w:r>
              <w:rPr>
                <w:lang w:val="fr-FR"/>
              </w:rPr>
              <w:t>Soixante-neuf pour</w:t>
            </w:r>
            <w:r w:rsidR="00415569">
              <w:rPr>
                <w:lang w:val="fr-FR"/>
              </w:rPr>
              <w:t xml:space="preserve"> cent</w:t>
            </w:r>
            <w:r>
              <w:rPr>
                <w:lang w:val="fr-FR"/>
              </w:rPr>
              <w:t xml:space="preserve"> des Parties ont rapporté disposer d’au moins une cible nationale dont l’alignement sur la Cible 20 était élevé. Pour 21 pour</w:t>
            </w:r>
            <w:r w:rsidR="00415569">
              <w:rPr>
                <w:lang w:val="fr-FR"/>
              </w:rPr>
              <w:t xml:space="preserve"> cent</w:t>
            </w:r>
            <w:r>
              <w:rPr>
                <w:lang w:val="fr-FR"/>
              </w:rPr>
              <w:t xml:space="preserve"> des Parties, le plus haut niveau d’alignement d’une cible nationale était modéré ou faible, tandis que 10</w:t>
            </w:r>
            <w:r w:rsidR="002102A0">
              <w:rPr>
                <w:lang w:val="fr-FR"/>
              </w:rPr>
              <w:t> </w:t>
            </w:r>
            <w:r>
              <w:rPr>
                <w:lang w:val="fr-FR"/>
              </w:rPr>
              <w:t>pour</w:t>
            </w:r>
            <w:r w:rsidR="00415569">
              <w:rPr>
                <w:lang w:val="fr-FR"/>
              </w:rPr>
              <w:t xml:space="preserve"> cent</w:t>
            </w:r>
            <w:r>
              <w:rPr>
                <w:lang w:val="fr-FR"/>
              </w:rPr>
              <w:t xml:space="preserve"> des Parties n’ont rien rapporté en matière d’alignement ;</w:t>
            </w:r>
          </w:p>
          <w:p w14:paraId="1A7E5E5D" w14:textId="5D2B675F" w:rsidR="00715CC9" w:rsidRPr="006532F2" w:rsidRDefault="00715CC9" w:rsidP="00715CC9">
            <w:pPr>
              <w:pStyle w:val="CBDTableNormal"/>
              <w:tabs>
                <w:tab w:val="clear" w:pos="567"/>
                <w:tab w:val="left" w:pos="454"/>
              </w:tabs>
              <w:rPr>
                <w:lang w:val="fr-FR"/>
              </w:rPr>
            </w:pPr>
            <w:r>
              <w:rPr>
                <w:lang w:val="fr-FR"/>
              </w:rPr>
              <w:t>c</w:t>
            </w:r>
            <w:r w:rsidRPr="006532F2">
              <w:rPr>
                <w:lang w:val="fr-FR"/>
              </w:rPr>
              <w:t>)</w:t>
            </w:r>
            <w:r w:rsidRPr="006532F2">
              <w:rPr>
                <w:lang w:val="fr-FR"/>
              </w:rPr>
              <w:tab/>
            </w:r>
            <w:r>
              <w:rPr>
                <w:lang w:val="fr-FR"/>
              </w:rPr>
              <w:t>Trente-quatre pour</w:t>
            </w:r>
            <w:r w:rsidR="00415569">
              <w:rPr>
                <w:lang w:val="fr-FR"/>
              </w:rPr>
              <w:t xml:space="preserve"> cent</w:t>
            </w:r>
            <w:r>
              <w:rPr>
                <w:lang w:val="fr-FR"/>
              </w:rPr>
              <w:t xml:space="preserve"> des Parties ont transmis des informations sur les moyens de mise en œuvre relatifs à la cible. Parmi ces Parties, 82</w:t>
            </w:r>
            <w:r w:rsidR="002102A0">
              <w:rPr>
                <w:lang w:val="fr-FR"/>
              </w:rPr>
              <w:t> </w:t>
            </w:r>
            <w:r>
              <w:rPr>
                <w:lang w:val="fr-FR"/>
              </w:rPr>
              <w:t>pour</w:t>
            </w:r>
            <w:r w:rsidR="00415569">
              <w:rPr>
                <w:lang w:val="fr-FR"/>
              </w:rPr>
              <w:t xml:space="preserve"> cent</w:t>
            </w:r>
            <w:r>
              <w:rPr>
                <w:lang w:val="fr-FR"/>
              </w:rPr>
              <w:t xml:space="preserve"> ont indiqué que des moyens de mise en œuvre supplémentaires étaient nécessaires ;</w:t>
            </w:r>
          </w:p>
          <w:p w14:paraId="4C112DD3" w14:textId="7D71A725" w:rsidR="008E09C0" w:rsidRPr="006532F2" w:rsidRDefault="00715CC9" w:rsidP="0094200B">
            <w:pPr>
              <w:pStyle w:val="CBDTableNormal"/>
              <w:tabs>
                <w:tab w:val="clear" w:pos="567"/>
                <w:tab w:val="left" w:pos="454"/>
              </w:tabs>
              <w:rPr>
                <w:lang w:val="fr-FR"/>
              </w:rPr>
            </w:pPr>
            <w:r>
              <w:rPr>
                <w:lang w:val="fr-FR"/>
              </w:rPr>
              <w:t>d</w:t>
            </w:r>
            <w:r w:rsidRPr="006532F2">
              <w:rPr>
                <w:lang w:val="fr-FR"/>
              </w:rPr>
              <w:t>)</w:t>
            </w:r>
            <w:r w:rsidRPr="006532F2">
              <w:rPr>
                <w:lang w:val="fr-FR"/>
              </w:rPr>
              <w:tab/>
            </w:r>
            <w:r>
              <w:rPr>
                <w:lang w:val="fr-FR"/>
              </w:rPr>
              <w:t>Vingt pour</w:t>
            </w:r>
            <w:r w:rsidR="00415569">
              <w:rPr>
                <w:lang w:val="fr-FR"/>
              </w:rPr>
              <w:t xml:space="preserve"> cent</w:t>
            </w:r>
            <w:r>
              <w:rPr>
                <w:lang w:val="fr-FR"/>
              </w:rPr>
              <w:t xml:space="preserve"> des Parties ont recensé des indicateurs de composante, 22 pour</w:t>
            </w:r>
            <w:r w:rsidR="00415569">
              <w:rPr>
                <w:lang w:val="fr-FR"/>
              </w:rPr>
              <w:t xml:space="preserve"> cent</w:t>
            </w:r>
            <w:r>
              <w:rPr>
                <w:lang w:val="fr-FR"/>
              </w:rPr>
              <w:t xml:space="preserve"> des indicateurs complémentaires et 40 pour</w:t>
            </w:r>
            <w:r w:rsidR="00415569">
              <w:rPr>
                <w:lang w:val="fr-FR"/>
              </w:rPr>
              <w:t xml:space="preserve"> cent</w:t>
            </w:r>
            <w:r>
              <w:rPr>
                <w:lang w:val="fr-FR"/>
              </w:rPr>
              <w:t xml:space="preserve"> des indicateurs nationaux pour la cible.</w:t>
            </w:r>
          </w:p>
        </w:tc>
        <w:tc>
          <w:tcPr>
            <w:tcW w:w="6257" w:type="dxa"/>
            <w:tcBorders>
              <w:top w:val="nil"/>
              <w:left w:val="nil"/>
              <w:bottom w:val="single" w:sz="4" w:space="0" w:color="auto"/>
              <w:right w:val="single" w:sz="4" w:space="0" w:color="auto"/>
            </w:tcBorders>
            <w:hideMark/>
          </w:tcPr>
          <w:p w14:paraId="4A17D4DD" w14:textId="1E72C4C5" w:rsidR="008E09C0" w:rsidRPr="006532F2" w:rsidRDefault="00273B98" w:rsidP="0094200B">
            <w:pPr>
              <w:pStyle w:val="CBDTableNormal"/>
              <w:rPr>
                <w:lang w:val="fr-FR"/>
              </w:rPr>
            </w:pPr>
            <w:r>
              <w:rPr>
                <w:lang w:val="fr-FR"/>
              </w:rPr>
              <w:t xml:space="preserve">Les cibles nationales relatives à la Cible 20 portaient </w:t>
            </w:r>
            <w:r w:rsidR="002A0110">
              <w:rPr>
                <w:lang w:val="fr-FR"/>
              </w:rPr>
              <w:t xml:space="preserve">à des degrés divers </w:t>
            </w:r>
            <w:r>
              <w:rPr>
                <w:lang w:val="fr-FR"/>
              </w:rPr>
              <w:t xml:space="preserve">sur les éléments de cette cible du Cadre. Tandis que certaines cibles nationales portaient sur des aspects en particulier, tels que le l’accroissement du renforcement et </w:t>
            </w:r>
            <w:r w:rsidR="00D626BA">
              <w:rPr>
                <w:lang w:val="fr-FR"/>
              </w:rPr>
              <w:t>de la création</w:t>
            </w:r>
            <w:r>
              <w:rPr>
                <w:lang w:val="fr-FR"/>
              </w:rPr>
              <w:t xml:space="preserve"> des capacités, le transfert de technologies, l’innovation ou la coopération technique et scientifique, un faible nombre de cibles nationales couvraient </w:t>
            </w:r>
            <w:r w:rsidR="00D626BA">
              <w:rPr>
                <w:lang w:val="fr-FR"/>
              </w:rPr>
              <w:t>l’ensemble</w:t>
            </w:r>
            <w:r>
              <w:rPr>
                <w:lang w:val="fr-FR"/>
              </w:rPr>
              <w:t xml:space="preserve"> de ces éléments. Les cibles nationales étaient </w:t>
            </w:r>
            <w:r w:rsidR="00D626BA">
              <w:rPr>
                <w:lang w:val="fr-FR"/>
              </w:rPr>
              <w:t>peu</w:t>
            </w:r>
            <w:r>
              <w:rPr>
                <w:lang w:val="fr-FR"/>
              </w:rPr>
              <w:t xml:space="preserve"> axées sur la collaboration dans le développement de technologiques, la recherche scientifique ou le suivi. L’éducation ou les campagnes de sensibilisation, le partage d’informations et les cadres de collaboration scientifique faisaient partie des types de mesures politiques mentionnés dans cette cible.</w:t>
            </w:r>
          </w:p>
        </w:tc>
      </w:tr>
      <w:tr w:rsidR="00BE2389" w:rsidRPr="00906F1F" w14:paraId="7EEA3991" w14:textId="77777777" w:rsidTr="004F2687">
        <w:tc>
          <w:tcPr>
            <w:tcW w:w="983" w:type="dxa"/>
            <w:tcBorders>
              <w:top w:val="single" w:sz="4" w:space="0" w:color="auto"/>
              <w:left w:val="single" w:sz="4" w:space="0" w:color="auto"/>
              <w:bottom w:val="single" w:sz="4" w:space="0" w:color="auto"/>
            </w:tcBorders>
          </w:tcPr>
          <w:p w14:paraId="3D94ABE2" w14:textId="77777777" w:rsidR="008E09C0" w:rsidRPr="006532F2" w:rsidRDefault="008E09C0" w:rsidP="0094200B">
            <w:pPr>
              <w:pStyle w:val="CBDTableNormal"/>
              <w:rPr>
                <w:lang w:val="fr-FR"/>
              </w:rPr>
            </w:pPr>
            <w:r w:rsidRPr="006532F2">
              <w:rPr>
                <w:lang w:val="fr-FR"/>
              </w:rPr>
              <w:t>21</w:t>
            </w:r>
          </w:p>
        </w:tc>
        <w:tc>
          <w:tcPr>
            <w:tcW w:w="6257" w:type="dxa"/>
            <w:tcBorders>
              <w:top w:val="nil"/>
              <w:left w:val="single" w:sz="4" w:space="0" w:color="auto"/>
              <w:bottom w:val="single" w:sz="4" w:space="0" w:color="auto"/>
              <w:right w:val="single" w:sz="4" w:space="0" w:color="auto"/>
            </w:tcBorders>
          </w:tcPr>
          <w:p w14:paraId="0C2E3EDE" w14:textId="2D0F01EF" w:rsidR="00B01E67" w:rsidRPr="006532F2" w:rsidRDefault="000B5131" w:rsidP="00B01E67">
            <w:pPr>
              <w:pStyle w:val="CBDTableNormal"/>
              <w:tabs>
                <w:tab w:val="clear" w:pos="567"/>
                <w:tab w:val="left" w:pos="454"/>
              </w:tabs>
              <w:rPr>
                <w:lang w:val="fr-FR"/>
              </w:rPr>
            </w:pPr>
            <w:r w:rsidRPr="006532F2">
              <w:rPr>
                <w:lang w:val="fr-FR"/>
              </w:rPr>
              <w:t>a)</w:t>
            </w:r>
            <w:r w:rsidRPr="006532F2">
              <w:rPr>
                <w:lang w:val="fr-FR"/>
              </w:rPr>
              <w:tab/>
            </w:r>
            <w:r w:rsidR="00B01E67">
              <w:rPr>
                <w:lang w:val="fr-FR"/>
              </w:rPr>
              <w:t xml:space="preserve">Cent-quatorze Parties ont soumis un total de </w:t>
            </w:r>
            <w:r w:rsidR="001C0BA0">
              <w:rPr>
                <w:lang w:val="fr-FR"/>
              </w:rPr>
              <w:t>426</w:t>
            </w:r>
            <w:r w:rsidR="002102A0">
              <w:rPr>
                <w:lang w:val="fr-FR"/>
              </w:rPr>
              <w:t> </w:t>
            </w:r>
            <w:r w:rsidR="00B01E67">
              <w:rPr>
                <w:lang w:val="fr-FR"/>
              </w:rPr>
              <w:t xml:space="preserve">cibles nationales </w:t>
            </w:r>
            <w:r w:rsidR="00E12A2B">
              <w:rPr>
                <w:lang w:val="fr-FR"/>
              </w:rPr>
              <w:t xml:space="preserve">relatives à </w:t>
            </w:r>
            <w:r w:rsidR="00B01E67">
              <w:rPr>
                <w:lang w:val="fr-FR"/>
              </w:rPr>
              <w:t>la Cible 2</w:t>
            </w:r>
            <w:r w:rsidR="001C0BA0">
              <w:rPr>
                <w:lang w:val="fr-FR"/>
              </w:rPr>
              <w:t>1</w:t>
            </w:r>
            <w:r w:rsidR="00B01E67">
              <w:rPr>
                <w:lang w:val="fr-FR"/>
              </w:rPr>
              <w:t>, tandis que 82 Parties n’ont pas soumis de cible</w:t>
            </w:r>
            <w:r w:rsidR="001C0BA0">
              <w:rPr>
                <w:lang w:val="fr-FR"/>
              </w:rPr>
              <w:t> </w:t>
            </w:r>
            <w:r w:rsidR="00B01E67">
              <w:rPr>
                <w:lang w:val="fr-FR"/>
              </w:rPr>
              <w:t>;</w:t>
            </w:r>
          </w:p>
          <w:p w14:paraId="652E7176" w14:textId="6939A772" w:rsidR="00B01E67" w:rsidRPr="006532F2" w:rsidRDefault="00B01E67" w:rsidP="00B01E67">
            <w:pPr>
              <w:pStyle w:val="CBDTableNormal"/>
              <w:tabs>
                <w:tab w:val="clear" w:pos="567"/>
                <w:tab w:val="left" w:pos="454"/>
              </w:tabs>
              <w:rPr>
                <w:lang w:val="fr-FR"/>
              </w:rPr>
            </w:pPr>
            <w:r w:rsidRPr="006532F2">
              <w:rPr>
                <w:lang w:val="fr-FR"/>
              </w:rPr>
              <w:lastRenderedPageBreak/>
              <w:t>b)</w:t>
            </w:r>
            <w:r w:rsidRPr="006532F2">
              <w:rPr>
                <w:lang w:val="fr-FR"/>
              </w:rPr>
              <w:tab/>
            </w:r>
            <w:r>
              <w:rPr>
                <w:lang w:val="fr-FR"/>
              </w:rPr>
              <w:t>Soixante-</w:t>
            </w:r>
            <w:r w:rsidR="001C0BA0">
              <w:rPr>
                <w:lang w:val="fr-FR"/>
              </w:rPr>
              <w:t>huit</w:t>
            </w:r>
            <w:r>
              <w:rPr>
                <w:lang w:val="fr-FR"/>
              </w:rPr>
              <w:t xml:space="preserve"> pour</w:t>
            </w:r>
            <w:r w:rsidR="00415569">
              <w:rPr>
                <w:lang w:val="fr-FR"/>
              </w:rPr>
              <w:t xml:space="preserve"> cent</w:t>
            </w:r>
            <w:r>
              <w:rPr>
                <w:lang w:val="fr-FR"/>
              </w:rPr>
              <w:t xml:space="preserve"> des Parties ont rapporté disposer d’au moins une cible nationale dont l’alignement sur la Cible 2</w:t>
            </w:r>
            <w:r w:rsidR="001C0BA0">
              <w:rPr>
                <w:lang w:val="fr-FR"/>
              </w:rPr>
              <w:t>1</w:t>
            </w:r>
            <w:r>
              <w:rPr>
                <w:lang w:val="fr-FR"/>
              </w:rPr>
              <w:t xml:space="preserve"> était élevé. Pour 21 pour</w:t>
            </w:r>
            <w:r w:rsidR="00415569">
              <w:rPr>
                <w:lang w:val="fr-FR"/>
              </w:rPr>
              <w:t xml:space="preserve"> cent</w:t>
            </w:r>
            <w:r>
              <w:rPr>
                <w:lang w:val="fr-FR"/>
              </w:rPr>
              <w:t xml:space="preserve"> des Parties, le plus haut niveau d’alignement d’une cible nationale était modéré ou faible, tandis que 1</w:t>
            </w:r>
            <w:r w:rsidR="001C0BA0">
              <w:rPr>
                <w:lang w:val="fr-FR"/>
              </w:rPr>
              <w:t>1</w:t>
            </w:r>
            <w:r w:rsidR="002102A0">
              <w:rPr>
                <w:lang w:val="fr-FR"/>
              </w:rPr>
              <w:t> </w:t>
            </w:r>
            <w:r>
              <w:rPr>
                <w:lang w:val="fr-FR"/>
              </w:rPr>
              <w:t>pour</w:t>
            </w:r>
            <w:r w:rsidR="00415569">
              <w:rPr>
                <w:lang w:val="fr-FR"/>
              </w:rPr>
              <w:t xml:space="preserve"> cent</w:t>
            </w:r>
            <w:r>
              <w:rPr>
                <w:lang w:val="fr-FR"/>
              </w:rPr>
              <w:t xml:space="preserve"> des Parties n’ont rien rapporté en matière d’alignement ;</w:t>
            </w:r>
          </w:p>
          <w:p w14:paraId="41C39927" w14:textId="2E7DFB99" w:rsidR="00B01E67" w:rsidRPr="006532F2" w:rsidRDefault="00B01E67" w:rsidP="00B01E67">
            <w:pPr>
              <w:pStyle w:val="CBDTableNormal"/>
              <w:tabs>
                <w:tab w:val="clear" w:pos="567"/>
                <w:tab w:val="left" w:pos="454"/>
              </w:tabs>
              <w:rPr>
                <w:lang w:val="fr-FR"/>
              </w:rPr>
            </w:pPr>
            <w:r>
              <w:rPr>
                <w:lang w:val="fr-FR"/>
              </w:rPr>
              <w:t>c</w:t>
            </w:r>
            <w:r w:rsidRPr="006532F2">
              <w:rPr>
                <w:lang w:val="fr-FR"/>
              </w:rPr>
              <w:t>)</w:t>
            </w:r>
            <w:r w:rsidRPr="006532F2">
              <w:rPr>
                <w:lang w:val="fr-FR"/>
              </w:rPr>
              <w:tab/>
            </w:r>
            <w:r>
              <w:rPr>
                <w:lang w:val="fr-FR"/>
              </w:rPr>
              <w:t>Trente pour</w:t>
            </w:r>
            <w:r w:rsidR="00415569">
              <w:rPr>
                <w:lang w:val="fr-FR"/>
              </w:rPr>
              <w:t xml:space="preserve"> cent</w:t>
            </w:r>
            <w:r>
              <w:rPr>
                <w:lang w:val="fr-FR"/>
              </w:rPr>
              <w:t xml:space="preserve"> des Parties ont transmis des informations sur les moyens de mise en œuvre relatifs à la cible. Parmi ces Parties, 82</w:t>
            </w:r>
            <w:r w:rsidR="002102A0">
              <w:rPr>
                <w:lang w:val="fr-FR"/>
              </w:rPr>
              <w:t> </w:t>
            </w:r>
            <w:r>
              <w:rPr>
                <w:lang w:val="fr-FR"/>
              </w:rPr>
              <w:t>pour</w:t>
            </w:r>
            <w:r w:rsidR="00415569">
              <w:rPr>
                <w:lang w:val="fr-FR"/>
              </w:rPr>
              <w:t xml:space="preserve"> cent</w:t>
            </w:r>
            <w:r>
              <w:rPr>
                <w:lang w:val="fr-FR"/>
              </w:rPr>
              <w:t xml:space="preserve"> ont indiqué que des moyens de mise en œuvre supplémentaires étaient nécessaires ;</w:t>
            </w:r>
          </w:p>
          <w:p w14:paraId="2378A481" w14:textId="0C26239E" w:rsidR="008E09C0" w:rsidRPr="006532F2" w:rsidRDefault="00B01E67" w:rsidP="0094200B">
            <w:pPr>
              <w:pStyle w:val="CBDTableNormal"/>
              <w:tabs>
                <w:tab w:val="clear" w:pos="567"/>
                <w:tab w:val="left" w:pos="454"/>
              </w:tabs>
              <w:rPr>
                <w:lang w:val="fr-FR"/>
              </w:rPr>
            </w:pPr>
            <w:r>
              <w:rPr>
                <w:lang w:val="fr-FR"/>
              </w:rPr>
              <w:t>d</w:t>
            </w:r>
            <w:r w:rsidRPr="006532F2">
              <w:rPr>
                <w:lang w:val="fr-FR"/>
              </w:rPr>
              <w:t>)</w:t>
            </w:r>
            <w:r w:rsidRPr="006532F2">
              <w:rPr>
                <w:lang w:val="fr-FR"/>
              </w:rPr>
              <w:tab/>
            </w:r>
            <w:r>
              <w:rPr>
                <w:lang w:val="fr-FR"/>
              </w:rPr>
              <w:t>Vingt</w:t>
            </w:r>
            <w:r w:rsidR="001C0BA0">
              <w:rPr>
                <w:lang w:val="fr-FR"/>
              </w:rPr>
              <w:t>-cinq</w:t>
            </w:r>
            <w:r>
              <w:rPr>
                <w:lang w:val="fr-FR"/>
              </w:rPr>
              <w:t xml:space="preserve"> pour</w:t>
            </w:r>
            <w:r w:rsidR="00415569">
              <w:rPr>
                <w:lang w:val="fr-FR"/>
              </w:rPr>
              <w:t xml:space="preserve"> cent</w:t>
            </w:r>
            <w:r>
              <w:rPr>
                <w:lang w:val="fr-FR"/>
              </w:rPr>
              <w:t xml:space="preserve"> des Parties ont recensé des indicateurs de composante, 2</w:t>
            </w:r>
            <w:r w:rsidR="001C0BA0">
              <w:rPr>
                <w:lang w:val="fr-FR"/>
              </w:rPr>
              <w:t>7</w:t>
            </w:r>
            <w:r>
              <w:rPr>
                <w:lang w:val="fr-FR"/>
              </w:rPr>
              <w:t> pour</w:t>
            </w:r>
            <w:r w:rsidR="00415569">
              <w:rPr>
                <w:lang w:val="fr-FR"/>
              </w:rPr>
              <w:t xml:space="preserve"> cent</w:t>
            </w:r>
            <w:r>
              <w:rPr>
                <w:lang w:val="fr-FR"/>
              </w:rPr>
              <w:t xml:space="preserve"> des indicateurs complémentaires et </w:t>
            </w:r>
            <w:r w:rsidR="001C0BA0">
              <w:rPr>
                <w:lang w:val="fr-FR"/>
              </w:rPr>
              <w:t>39</w:t>
            </w:r>
            <w:r>
              <w:rPr>
                <w:lang w:val="fr-FR"/>
              </w:rPr>
              <w:t> pour</w:t>
            </w:r>
            <w:r w:rsidR="00415569">
              <w:rPr>
                <w:lang w:val="fr-FR"/>
              </w:rPr>
              <w:t xml:space="preserve"> cent</w:t>
            </w:r>
            <w:r>
              <w:rPr>
                <w:lang w:val="fr-FR"/>
              </w:rPr>
              <w:t xml:space="preserve"> des indicateurs nationaux pour la cible.</w:t>
            </w:r>
          </w:p>
        </w:tc>
        <w:tc>
          <w:tcPr>
            <w:tcW w:w="6257" w:type="dxa"/>
            <w:tcBorders>
              <w:top w:val="nil"/>
              <w:left w:val="nil"/>
              <w:bottom w:val="single" w:sz="4" w:space="0" w:color="auto"/>
              <w:right w:val="single" w:sz="4" w:space="0" w:color="auto"/>
            </w:tcBorders>
            <w:hideMark/>
          </w:tcPr>
          <w:p w14:paraId="664BA448" w14:textId="4BBB4EB5" w:rsidR="008E09C0" w:rsidRPr="006532F2" w:rsidRDefault="003064D6" w:rsidP="0094200B">
            <w:pPr>
              <w:pStyle w:val="CBDTableNormal"/>
              <w:rPr>
                <w:lang w:val="fr-FR"/>
              </w:rPr>
            </w:pPr>
            <w:r>
              <w:rPr>
                <w:lang w:val="fr-FR"/>
              </w:rPr>
              <w:lastRenderedPageBreak/>
              <w:t>Nombre de</w:t>
            </w:r>
            <w:r w:rsidR="008E09C0" w:rsidRPr="006532F2">
              <w:rPr>
                <w:lang w:val="fr-FR"/>
              </w:rPr>
              <w:t xml:space="preserve"> Parties </w:t>
            </w:r>
            <w:r>
              <w:rPr>
                <w:lang w:val="fr-FR"/>
              </w:rPr>
              <w:t xml:space="preserve">ont défini des cibles nationales relatives à la Cible 21 axées sur des types précis de données, d’informations et de connaissances, </w:t>
            </w:r>
            <w:r w:rsidR="00E95A04">
              <w:rPr>
                <w:lang w:val="fr-FR"/>
              </w:rPr>
              <w:t>par exemple relatives aux</w:t>
            </w:r>
            <w:r>
              <w:rPr>
                <w:lang w:val="fr-FR"/>
              </w:rPr>
              <w:t xml:space="preserve"> espèces menacées, </w:t>
            </w:r>
            <w:r w:rsidR="00E95A04">
              <w:rPr>
                <w:lang w:val="fr-FR"/>
              </w:rPr>
              <w:t>aux</w:t>
            </w:r>
            <w:r>
              <w:rPr>
                <w:lang w:val="fr-FR"/>
              </w:rPr>
              <w:t xml:space="preserve"> types d’écosystèmes ou de pollution. Une attention particulière était également portée à l’accès aux </w:t>
            </w:r>
            <w:r>
              <w:rPr>
                <w:lang w:val="fr-FR"/>
              </w:rPr>
              <w:lastRenderedPageBreak/>
              <w:t>données et aux connaissances, ainsi qu’au renforcement de la communication, de l’éducation</w:t>
            </w:r>
            <w:r w:rsidR="00E95A04">
              <w:rPr>
                <w:lang w:val="fr-FR"/>
              </w:rPr>
              <w:t xml:space="preserve"> et</w:t>
            </w:r>
            <w:r>
              <w:rPr>
                <w:lang w:val="fr-FR"/>
              </w:rPr>
              <w:t xml:space="preserve"> de la sensibilisation du public</w:t>
            </w:r>
            <w:r w:rsidR="006801A6">
              <w:rPr>
                <w:lang w:val="fr-FR"/>
              </w:rPr>
              <w:t>, plutôt qu’au renforcement de la recherche ou aux éléments en lien avec les connaissances traditionnelles. Peu de Parties ont défini des cibles nationales relatives à des politiques ou des cadres transversaux portant sur la disponibilité et l’accessibilité des données pour orienter les actions en lien avec la biodiversité.</w:t>
            </w:r>
          </w:p>
        </w:tc>
      </w:tr>
      <w:tr w:rsidR="00BE2389" w:rsidRPr="00906F1F" w14:paraId="583EBFFC" w14:textId="77777777" w:rsidTr="004F2687">
        <w:tc>
          <w:tcPr>
            <w:tcW w:w="983" w:type="dxa"/>
            <w:tcBorders>
              <w:top w:val="single" w:sz="4" w:space="0" w:color="auto"/>
              <w:left w:val="single" w:sz="4" w:space="0" w:color="auto"/>
              <w:bottom w:val="single" w:sz="4" w:space="0" w:color="auto"/>
            </w:tcBorders>
          </w:tcPr>
          <w:p w14:paraId="7AAF6097" w14:textId="77777777" w:rsidR="008E09C0" w:rsidRPr="006532F2" w:rsidRDefault="008E09C0" w:rsidP="0094200B">
            <w:pPr>
              <w:pStyle w:val="CBDTableNormal"/>
              <w:rPr>
                <w:lang w:val="fr-FR"/>
              </w:rPr>
            </w:pPr>
            <w:r w:rsidRPr="006532F2">
              <w:rPr>
                <w:lang w:val="fr-FR"/>
              </w:rPr>
              <w:lastRenderedPageBreak/>
              <w:t>22</w:t>
            </w:r>
          </w:p>
        </w:tc>
        <w:tc>
          <w:tcPr>
            <w:tcW w:w="6257" w:type="dxa"/>
            <w:tcBorders>
              <w:top w:val="nil"/>
              <w:left w:val="single" w:sz="4" w:space="0" w:color="auto"/>
              <w:bottom w:val="single" w:sz="4" w:space="0" w:color="auto"/>
              <w:right w:val="single" w:sz="4" w:space="0" w:color="auto"/>
            </w:tcBorders>
          </w:tcPr>
          <w:p w14:paraId="3C440D71" w14:textId="19CE0CFB" w:rsidR="00B01E67" w:rsidRPr="006532F2" w:rsidRDefault="000B5131" w:rsidP="00B01E67">
            <w:pPr>
              <w:pStyle w:val="CBDTableNormal"/>
              <w:tabs>
                <w:tab w:val="clear" w:pos="567"/>
                <w:tab w:val="left" w:pos="454"/>
              </w:tabs>
              <w:rPr>
                <w:lang w:val="fr-FR"/>
              </w:rPr>
            </w:pPr>
            <w:r w:rsidRPr="006532F2">
              <w:rPr>
                <w:lang w:val="fr-FR"/>
              </w:rPr>
              <w:t>a)</w:t>
            </w:r>
            <w:r w:rsidRPr="006532F2">
              <w:rPr>
                <w:lang w:val="fr-FR"/>
              </w:rPr>
              <w:tab/>
            </w:r>
            <w:r w:rsidR="00B01E67">
              <w:rPr>
                <w:lang w:val="fr-FR"/>
              </w:rPr>
              <w:t>Cent-</w:t>
            </w:r>
            <w:r w:rsidR="00E14485">
              <w:rPr>
                <w:lang w:val="fr-FR"/>
              </w:rPr>
              <w:t>douze</w:t>
            </w:r>
            <w:r w:rsidR="00B01E67">
              <w:rPr>
                <w:lang w:val="fr-FR"/>
              </w:rPr>
              <w:t xml:space="preserve"> Parties ont soumis un total de </w:t>
            </w:r>
            <w:r w:rsidR="00E14485">
              <w:rPr>
                <w:lang w:val="fr-FR"/>
              </w:rPr>
              <w:t>274</w:t>
            </w:r>
            <w:r w:rsidR="002102A0">
              <w:rPr>
                <w:lang w:val="fr-FR"/>
              </w:rPr>
              <w:t> </w:t>
            </w:r>
            <w:r w:rsidR="00B01E67">
              <w:rPr>
                <w:lang w:val="fr-FR"/>
              </w:rPr>
              <w:t>cibles nationales</w:t>
            </w:r>
            <w:r w:rsidR="00E12A2B">
              <w:rPr>
                <w:lang w:val="fr-FR"/>
              </w:rPr>
              <w:t xml:space="preserve"> relatives à </w:t>
            </w:r>
            <w:r w:rsidR="00B01E67">
              <w:rPr>
                <w:lang w:val="fr-FR"/>
              </w:rPr>
              <w:t>la Cible 2</w:t>
            </w:r>
            <w:r w:rsidR="00E14485">
              <w:rPr>
                <w:lang w:val="fr-FR"/>
              </w:rPr>
              <w:t>2</w:t>
            </w:r>
            <w:r w:rsidR="00B01E67">
              <w:rPr>
                <w:lang w:val="fr-FR"/>
              </w:rPr>
              <w:t>, tandis que 8</w:t>
            </w:r>
            <w:r w:rsidR="00E14485">
              <w:rPr>
                <w:lang w:val="fr-FR"/>
              </w:rPr>
              <w:t>4</w:t>
            </w:r>
            <w:r w:rsidR="00B01E67">
              <w:rPr>
                <w:lang w:val="fr-FR"/>
              </w:rPr>
              <w:t> Parties n’ont pas soumis de cible</w:t>
            </w:r>
            <w:r w:rsidR="003617F4">
              <w:rPr>
                <w:lang w:val="fr-FR"/>
              </w:rPr>
              <w:t> </w:t>
            </w:r>
            <w:r w:rsidR="00B01E67">
              <w:rPr>
                <w:lang w:val="fr-FR"/>
              </w:rPr>
              <w:t>;</w:t>
            </w:r>
          </w:p>
          <w:p w14:paraId="19C47F45" w14:textId="65D8FF10" w:rsidR="00B01E67" w:rsidRPr="006532F2" w:rsidRDefault="00B01E67" w:rsidP="00B01E67">
            <w:pPr>
              <w:pStyle w:val="CBDTableNormal"/>
              <w:tabs>
                <w:tab w:val="clear" w:pos="567"/>
                <w:tab w:val="left" w:pos="454"/>
              </w:tabs>
              <w:rPr>
                <w:lang w:val="fr-FR"/>
              </w:rPr>
            </w:pPr>
            <w:r w:rsidRPr="006532F2">
              <w:rPr>
                <w:lang w:val="fr-FR"/>
              </w:rPr>
              <w:t>b)</w:t>
            </w:r>
            <w:r w:rsidRPr="006532F2">
              <w:rPr>
                <w:lang w:val="fr-FR"/>
              </w:rPr>
              <w:tab/>
            </w:r>
            <w:r>
              <w:rPr>
                <w:lang w:val="fr-FR"/>
              </w:rPr>
              <w:t>Soixante-</w:t>
            </w:r>
            <w:r w:rsidR="00E14485">
              <w:rPr>
                <w:lang w:val="fr-FR"/>
              </w:rPr>
              <w:t>quatre</w:t>
            </w:r>
            <w:r>
              <w:rPr>
                <w:lang w:val="fr-FR"/>
              </w:rPr>
              <w:t xml:space="preserve"> pour</w:t>
            </w:r>
            <w:r w:rsidR="00415569">
              <w:rPr>
                <w:lang w:val="fr-FR"/>
              </w:rPr>
              <w:t xml:space="preserve"> cent</w:t>
            </w:r>
            <w:r>
              <w:rPr>
                <w:lang w:val="fr-FR"/>
              </w:rPr>
              <w:t xml:space="preserve"> des Parties ont rapporté disposer d’au moins une cible nationale dont l’alignement sur la Cible 2</w:t>
            </w:r>
            <w:r w:rsidR="00E14485">
              <w:rPr>
                <w:lang w:val="fr-FR"/>
              </w:rPr>
              <w:t>2</w:t>
            </w:r>
            <w:r>
              <w:rPr>
                <w:lang w:val="fr-FR"/>
              </w:rPr>
              <w:t xml:space="preserve"> était élevé. Pour 2</w:t>
            </w:r>
            <w:r w:rsidR="00E14485">
              <w:rPr>
                <w:lang w:val="fr-FR"/>
              </w:rPr>
              <w:t>8</w:t>
            </w:r>
            <w:r>
              <w:rPr>
                <w:lang w:val="fr-FR"/>
              </w:rPr>
              <w:t> pour</w:t>
            </w:r>
            <w:r w:rsidR="00415569">
              <w:rPr>
                <w:lang w:val="fr-FR"/>
              </w:rPr>
              <w:t xml:space="preserve"> cent</w:t>
            </w:r>
            <w:r>
              <w:rPr>
                <w:lang w:val="fr-FR"/>
              </w:rPr>
              <w:t xml:space="preserve"> des Parties, le plus haut niveau d’alignement d’une cible nationale était modéré ou faible, tandis que </w:t>
            </w:r>
            <w:r w:rsidR="00E14485">
              <w:rPr>
                <w:lang w:val="fr-FR"/>
              </w:rPr>
              <w:t>8</w:t>
            </w:r>
            <w:r w:rsidR="002102A0">
              <w:rPr>
                <w:lang w:val="fr-FR"/>
              </w:rPr>
              <w:t> </w:t>
            </w:r>
            <w:r>
              <w:rPr>
                <w:lang w:val="fr-FR"/>
              </w:rPr>
              <w:t>pour</w:t>
            </w:r>
            <w:r w:rsidR="00415569">
              <w:rPr>
                <w:lang w:val="fr-FR"/>
              </w:rPr>
              <w:t xml:space="preserve"> cent</w:t>
            </w:r>
            <w:r>
              <w:rPr>
                <w:lang w:val="fr-FR"/>
              </w:rPr>
              <w:t xml:space="preserve"> des Parties n’ont rien rapporté en matière d’alignement ;</w:t>
            </w:r>
          </w:p>
          <w:p w14:paraId="22533E07" w14:textId="21959C5B" w:rsidR="00B01E67" w:rsidRPr="006532F2" w:rsidRDefault="00B01E67" w:rsidP="00B01E67">
            <w:pPr>
              <w:pStyle w:val="CBDTableNormal"/>
              <w:tabs>
                <w:tab w:val="clear" w:pos="567"/>
                <w:tab w:val="left" w:pos="454"/>
              </w:tabs>
              <w:rPr>
                <w:lang w:val="fr-FR"/>
              </w:rPr>
            </w:pPr>
            <w:r>
              <w:rPr>
                <w:lang w:val="fr-FR"/>
              </w:rPr>
              <w:t>c</w:t>
            </w:r>
            <w:r w:rsidRPr="006532F2">
              <w:rPr>
                <w:lang w:val="fr-FR"/>
              </w:rPr>
              <w:t>)</w:t>
            </w:r>
            <w:r w:rsidRPr="006532F2">
              <w:rPr>
                <w:lang w:val="fr-FR"/>
              </w:rPr>
              <w:tab/>
            </w:r>
            <w:r>
              <w:rPr>
                <w:lang w:val="fr-FR"/>
              </w:rPr>
              <w:t>Trente-</w:t>
            </w:r>
            <w:r w:rsidR="00E14485">
              <w:rPr>
                <w:lang w:val="fr-FR"/>
              </w:rPr>
              <w:t>sept</w:t>
            </w:r>
            <w:r>
              <w:rPr>
                <w:lang w:val="fr-FR"/>
              </w:rPr>
              <w:t xml:space="preserve"> pour</w:t>
            </w:r>
            <w:r w:rsidR="00415569">
              <w:rPr>
                <w:lang w:val="fr-FR"/>
              </w:rPr>
              <w:t xml:space="preserve"> cent</w:t>
            </w:r>
            <w:r>
              <w:rPr>
                <w:lang w:val="fr-FR"/>
              </w:rPr>
              <w:t xml:space="preserve"> des Parties ont transmis des informations sur les moyens de mise en œuvre relatifs à la cible. Parmi ces Parties, 8</w:t>
            </w:r>
            <w:r w:rsidR="00E14485">
              <w:rPr>
                <w:lang w:val="fr-FR"/>
              </w:rPr>
              <w:t>5</w:t>
            </w:r>
            <w:r w:rsidR="002102A0">
              <w:rPr>
                <w:lang w:val="fr-FR"/>
              </w:rPr>
              <w:t> </w:t>
            </w:r>
            <w:r>
              <w:rPr>
                <w:lang w:val="fr-FR"/>
              </w:rPr>
              <w:t>pour</w:t>
            </w:r>
            <w:r w:rsidR="00415569">
              <w:rPr>
                <w:lang w:val="fr-FR"/>
              </w:rPr>
              <w:t xml:space="preserve"> cent</w:t>
            </w:r>
            <w:r>
              <w:rPr>
                <w:lang w:val="fr-FR"/>
              </w:rPr>
              <w:t xml:space="preserve"> ont indiqué que des moyens de mise en œuvre supplémentaires étaient nécessaires ;</w:t>
            </w:r>
          </w:p>
          <w:p w14:paraId="0D994736" w14:textId="2E310A8A" w:rsidR="008E09C0" w:rsidRPr="006532F2" w:rsidRDefault="00B01E67" w:rsidP="0094200B">
            <w:pPr>
              <w:pStyle w:val="CBDTableNormal"/>
              <w:tabs>
                <w:tab w:val="clear" w:pos="567"/>
                <w:tab w:val="left" w:pos="454"/>
              </w:tabs>
              <w:rPr>
                <w:lang w:val="fr-FR"/>
              </w:rPr>
            </w:pPr>
            <w:r>
              <w:rPr>
                <w:lang w:val="fr-FR"/>
              </w:rPr>
              <w:t>d</w:t>
            </w:r>
            <w:r w:rsidRPr="006532F2">
              <w:rPr>
                <w:lang w:val="fr-FR"/>
              </w:rPr>
              <w:t>)</w:t>
            </w:r>
            <w:r w:rsidRPr="006532F2">
              <w:rPr>
                <w:lang w:val="fr-FR"/>
              </w:rPr>
              <w:tab/>
            </w:r>
            <w:r>
              <w:rPr>
                <w:lang w:val="fr-FR"/>
              </w:rPr>
              <w:t>Vingt</w:t>
            </w:r>
            <w:r w:rsidR="00E14485">
              <w:rPr>
                <w:lang w:val="fr-FR"/>
              </w:rPr>
              <w:t>-sept</w:t>
            </w:r>
            <w:r>
              <w:rPr>
                <w:lang w:val="fr-FR"/>
              </w:rPr>
              <w:t xml:space="preserve"> pour</w:t>
            </w:r>
            <w:r w:rsidR="00415569">
              <w:rPr>
                <w:lang w:val="fr-FR"/>
              </w:rPr>
              <w:t xml:space="preserve"> cent</w:t>
            </w:r>
            <w:r>
              <w:rPr>
                <w:lang w:val="fr-FR"/>
              </w:rPr>
              <w:t xml:space="preserve"> des Parties ont recensé des indicateurs de composante, 2</w:t>
            </w:r>
            <w:r w:rsidR="00E14485">
              <w:rPr>
                <w:lang w:val="fr-FR"/>
              </w:rPr>
              <w:t>6</w:t>
            </w:r>
            <w:r>
              <w:rPr>
                <w:lang w:val="fr-FR"/>
              </w:rPr>
              <w:t> pour</w:t>
            </w:r>
            <w:r w:rsidR="00415569">
              <w:rPr>
                <w:lang w:val="fr-FR"/>
              </w:rPr>
              <w:t xml:space="preserve"> cent</w:t>
            </w:r>
            <w:r>
              <w:rPr>
                <w:lang w:val="fr-FR"/>
              </w:rPr>
              <w:t xml:space="preserve"> des indicateurs complémentaires et </w:t>
            </w:r>
            <w:r w:rsidR="00E14485">
              <w:rPr>
                <w:lang w:val="fr-FR"/>
              </w:rPr>
              <w:t>35</w:t>
            </w:r>
            <w:r>
              <w:rPr>
                <w:lang w:val="fr-FR"/>
              </w:rPr>
              <w:t> pour</w:t>
            </w:r>
            <w:r w:rsidR="00415569">
              <w:rPr>
                <w:lang w:val="fr-FR"/>
              </w:rPr>
              <w:t xml:space="preserve"> cent</w:t>
            </w:r>
            <w:r>
              <w:rPr>
                <w:lang w:val="fr-FR"/>
              </w:rPr>
              <w:t xml:space="preserve"> des indicateurs nationaux pour la cible.</w:t>
            </w:r>
          </w:p>
        </w:tc>
        <w:tc>
          <w:tcPr>
            <w:tcW w:w="6257" w:type="dxa"/>
            <w:tcBorders>
              <w:top w:val="nil"/>
              <w:left w:val="nil"/>
              <w:bottom w:val="single" w:sz="4" w:space="0" w:color="auto"/>
              <w:right w:val="single" w:sz="4" w:space="0" w:color="auto"/>
            </w:tcBorders>
            <w:hideMark/>
          </w:tcPr>
          <w:p w14:paraId="4C4D9AF6" w14:textId="70FC968E" w:rsidR="008E09C0" w:rsidRPr="006532F2" w:rsidRDefault="00EF54B3" w:rsidP="0094200B">
            <w:pPr>
              <w:pStyle w:val="CBDTableNormal"/>
              <w:rPr>
                <w:lang w:val="fr-FR"/>
              </w:rPr>
            </w:pPr>
            <w:r>
              <w:rPr>
                <w:lang w:val="fr-FR"/>
              </w:rPr>
              <w:t>La Cible 22 comprend nombre d’éléments uniques</w:t>
            </w:r>
            <w:r w:rsidR="00415569">
              <w:rPr>
                <w:lang w:val="fr-FR"/>
              </w:rPr>
              <w:t>,</w:t>
            </w:r>
            <w:r>
              <w:rPr>
                <w:lang w:val="fr-FR"/>
              </w:rPr>
              <w:t xml:space="preserve"> mais un très faible nombre de Parties ont défini des cibles nationales couvrant toute la portée de cette cible du Cadre. Le nombre de Parties qui ont défini des cibles nationales portant sur la représentation et la participation des peuples autochtones et communautés locales, des femmes et des filles, des enfants et des jeunes, ainsi que des personnes handicapées était légèrement supérieur au nombre de celles ayant défini des cibles nationales portant sur l’accès à la justice ou à l’information. Peu de Parties ont défini des cibles nationales sur le respect des droits et des cultures des peuples autochtones et communautés locales ou sur la protection des défenseurs et défenseuses des droits de l’homme en matière d’environnement. Les mesures politiques associées comprenaient : </w:t>
            </w:r>
            <w:r w:rsidR="00D35CCF">
              <w:rPr>
                <w:lang w:val="fr-FR"/>
              </w:rPr>
              <w:t>une</w:t>
            </w:r>
            <w:r>
              <w:rPr>
                <w:lang w:val="fr-FR"/>
              </w:rPr>
              <w:t xml:space="preserve"> gestion menée par les peuples autochtones et les communautés, en particulier </w:t>
            </w:r>
            <w:r w:rsidR="00D35CCF">
              <w:rPr>
                <w:lang w:val="fr-FR"/>
              </w:rPr>
              <w:t xml:space="preserve">pour les initiatives de conservation ; des programmes de sensibilisation et de participation, y compris </w:t>
            </w:r>
            <w:r w:rsidR="00F42F01">
              <w:rPr>
                <w:lang w:val="fr-FR"/>
              </w:rPr>
              <w:t>pour l</w:t>
            </w:r>
            <w:r w:rsidR="00D35CCF">
              <w:rPr>
                <w:lang w:val="fr-FR"/>
              </w:rPr>
              <w:t xml:space="preserve">’implication directe des citoyens, </w:t>
            </w:r>
            <w:r w:rsidR="00F42F01">
              <w:rPr>
                <w:lang w:val="fr-FR"/>
              </w:rPr>
              <w:t xml:space="preserve">par exemple des programmes de </w:t>
            </w:r>
            <w:r w:rsidR="00D35CCF">
              <w:rPr>
                <w:lang w:val="fr-FR"/>
              </w:rPr>
              <w:t>promotion de divers forums ; le renforcement ou l’élaboration de mesures administratives ou juridiques.</w:t>
            </w:r>
          </w:p>
        </w:tc>
      </w:tr>
      <w:tr w:rsidR="00BE2389" w:rsidRPr="00906F1F" w14:paraId="2E0C79B1" w14:textId="77777777" w:rsidTr="004F2687">
        <w:tc>
          <w:tcPr>
            <w:tcW w:w="983" w:type="dxa"/>
            <w:tcBorders>
              <w:top w:val="single" w:sz="4" w:space="0" w:color="auto"/>
              <w:left w:val="single" w:sz="4" w:space="0" w:color="auto"/>
              <w:bottom w:val="single" w:sz="4" w:space="0" w:color="auto"/>
            </w:tcBorders>
          </w:tcPr>
          <w:p w14:paraId="7A58009C" w14:textId="77777777" w:rsidR="008E09C0" w:rsidRPr="006532F2" w:rsidRDefault="008E09C0" w:rsidP="0094200B">
            <w:pPr>
              <w:pStyle w:val="CBDTableNormal"/>
              <w:rPr>
                <w:lang w:val="fr-FR"/>
              </w:rPr>
            </w:pPr>
            <w:r w:rsidRPr="006532F2">
              <w:rPr>
                <w:lang w:val="fr-FR"/>
              </w:rPr>
              <w:t>23</w:t>
            </w:r>
          </w:p>
        </w:tc>
        <w:tc>
          <w:tcPr>
            <w:tcW w:w="6257" w:type="dxa"/>
            <w:tcBorders>
              <w:top w:val="nil"/>
              <w:left w:val="single" w:sz="4" w:space="0" w:color="auto"/>
              <w:bottom w:val="single" w:sz="4" w:space="0" w:color="auto"/>
              <w:right w:val="single" w:sz="4" w:space="0" w:color="auto"/>
            </w:tcBorders>
          </w:tcPr>
          <w:p w14:paraId="4EAB5F3A" w14:textId="10D4BAF9" w:rsidR="00B01E67" w:rsidRPr="006532F2" w:rsidRDefault="000B5131" w:rsidP="00B01E67">
            <w:pPr>
              <w:pStyle w:val="CBDTableNormal"/>
              <w:tabs>
                <w:tab w:val="clear" w:pos="567"/>
                <w:tab w:val="left" w:pos="454"/>
              </w:tabs>
              <w:rPr>
                <w:lang w:val="fr-FR"/>
              </w:rPr>
            </w:pPr>
            <w:r w:rsidRPr="006532F2">
              <w:rPr>
                <w:lang w:val="fr-FR"/>
              </w:rPr>
              <w:t>a)</w:t>
            </w:r>
            <w:r w:rsidRPr="006532F2">
              <w:rPr>
                <w:lang w:val="fr-FR"/>
              </w:rPr>
              <w:tab/>
            </w:r>
            <w:r w:rsidR="00B01E67">
              <w:rPr>
                <w:lang w:val="fr-FR"/>
              </w:rPr>
              <w:t>Cent-</w:t>
            </w:r>
            <w:r w:rsidR="00E14485">
              <w:rPr>
                <w:lang w:val="fr-FR"/>
              </w:rPr>
              <w:t>dix</w:t>
            </w:r>
            <w:r w:rsidR="00B01E67">
              <w:rPr>
                <w:lang w:val="fr-FR"/>
              </w:rPr>
              <w:t xml:space="preserve"> Parties ont soumis un total de </w:t>
            </w:r>
            <w:r w:rsidR="00E14485">
              <w:rPr>
                <w:lang w:val="fr-FR"/>
              </w:rPr>
              <w:t>198</w:t>
            </w:r>
            <w:r w:rsidR="002102A0">
              <w:rPr>
                <w:lang w:val="fr-FR"/>
              </w:rPr>
              <w:t> </w:t>
            </w:r>
            <w:r w:rsidR="00B01E67">
              <w:rPr>
                <w:lang w:val="fr-FR"/>
              </w:rPr>
              <w:t xml:space="preserve">cibles nationales </w:t>
            </w:r>
            <w:r w:rsidR="00E12A2B">
              <w:rPr>
                <w:lang w:val="fr-FR"/>
              </w:rPr>
              <w:t xml:space="preserve">relatives à </w:t>
            </w:r>
            <w:r w:rsidR="00B01E67">
              <w:rPr>
                <w:lang w:val="fr-FR"/>
              </w:rPr>
              <w:t>la Cible 2</w:t>
            </w:r>
            <w:r w:rsidR="00E14485">
              <w:rPr>
                <w:lang w:val="fr-FR"/>
              </w:rPr>
              <w:t>3</w:t>
            </w:r>
            <w:r w:rsidR="00B01E67">
              <w:rPr>
                <w:lang w:val="fr-FR"/>
              </w:rPr>
              <w:t>, tandis que 8</w:t>
            </w:r>
            <w:r w:rsidR="00E14485">
              <w:rPr>
                <w:lang w:val="fr-FR"/>
              </w:rPr>
              <w:t>6</w:t>
            </w:r>
            <w:r w:rsidR="00B01E67">
              <w:rPr>
                <w:lang w:val="fr-FR"/>
              </w:rPr>
              <w:t> Parties n’ont pas soumis de cible</w:t>
            </w:r>
            <w:r w:rsidR="003617F4">
              <w:rPr>
                <w:lang w:val="fr-FR"/>
              </w:rPr>
              <w:t> </w:t>
            </w:r>
            <w:r w:rsidR="00B01E67">
              <w:rPr>
                <w:lang w:val="fr-FR"/>
              </w:rPr>
              <w:t>;</w:t>
            </w:r>
          </w:p>
          <w:p w14:paraId="1F711C00" w14:textId="1803DBB5" w:rsidR="00B01E67" w:rsidRPr="006532F2" w:rsidRDefault="00B01E67" w:rsidP="00B01E67">
            <w:pPr>
              <w:pStyle w:val="CBDTableNormal"/>
              <w:tabs>
                <w:tab w:val="clear" w:pos="567"/>
                <w:tab w:val="left" w:pos="454"/>
              </w:tabs>
              <w:rPr>
                <w:lang w:val="fr-FR"/>
              </w:rPr>
            </w:pPr>
            <w:r w:rsidRPr="006532F2">
              <w:rPr>
                <w:lang w:val="fr-FR"/>
              </w:rPr>
              <w:t>b)</w:t>
            </w:r>
            <w:r w:rsidRPr="006532F2">
              <w:rPr>
                <w:lang w:val="fr-FR"/>
              </w:rPr>
              <w:tab/>
            </w:r>
            <w:r>
              <w:rPr>
                <w:lang w:val="fr-FR"/>
              </w:rPr>
              <w:t>Soixante-</w:t>
            </w:r>
            <w:r w:rsidR="00E14485">
              <w:rPr>
                <w:lang w:val="fr-FR"/>
              </w:rPr>
              <w:t>huit</w:t>
            </w:r>
            <w:r>
              <w:rPr>
                <w:lang w:val="fr-FR"/>
              </w:rPr>
              <w:t xml:space="preserve"> pour</w:t>
            </w:r>
            <w:r w:rsidR="00415569">
              <w:rPr>
                <w:lang w:val="fr-FR"/>
              </w:rPr>
              <w:t xml:space="preserve"> cent</w:t>
            </w:r>
            <w:r>
              <w:rPr>
                <w:lang w:val="fr-FR"/>
              </w:rPr>
              <w:t xml:space="preserve"> des Parties ont rapporté disposer d’au moins une cible nationale dont l’alignement sur la Cible 2</w:t>
            </w:r>
            <w:r w:rsidR="00E14485">
              <w:rPr>
                <w:lang w:val="fr-FR"/>
              </w:rPr>
              <w:t>3</w:t>
            </w:r>
            <w:r>
              <w:rPr>
                <w:lang w:val="fr-FR"/>
              </w:rPr>
              <w:t xml:space="preserve"> était élevé. Pour 2</w:t>
            </w:r>
            <w:r w:rsidR="00E14485">
              <w:rPr>
                <w:lang w:val="fr-FR"/>
              </w:rPr>
              <w:t>5</w:t>
            </w:r>
            <w:r>
              <w:rPr>
                <w:lang w:val="fr-FR"/>
              </w:rPr>
              <w:t> pour</w:t>
            </w:r>
            <w:r w:rsidR="00415569">
              <w:rPr>
                <w:lang w:val="fr-FR"/>
              </w:rPr>
              <w:t xml:space="preserve"> cent</w:t>
            </w:r>
            <w:r>
              <w:rPr>
                <w:lang w:val="fr-FR"/>
              </w:rPr>
              <w:t xml:space="preserve"> des Parties, le plus haut niveau d’alignement d’une cible nationale était modéré ou faible, tandis que </w:t>
            </w:r>
            <w:r w:rsidR="00E14485">
              <w:rPr>
                <w:lang w:val="fr-FR"/>
              </w:rPr>
              <w:t>7</w:t>
            </w:r>
            <w:r w:rsidR="002102A0">
              <w:rPr>
                <w:lang w:val="fr-FR"/>
              </w:rPr>
              <w:t> </w:t>
            </w:r>
            <w:r>
              <w:rPr>
                <w:lang w:val="fr-FR"/>
              </w:rPr>
              <w:t>pour</w:t>
            </w:r>
            <w:r w:rsidR="00415569">
              <w:rPr>
                <w:lang w:val="fr-FR"/>
              </w:rPr>
              <w:t xml:space="preserve"> cent</w:t>
            </w:r>
            <w:r>
              <w:rPr>
                <w:lang w:val="fr-FR"/>
              </w:rPr>
              <w:t xml:space="preserve"> des Parties n’ont rien rapporté en matière d’alignement ;</w:t>
            </w:r>
          </w:p>
          <w:p w14:paraId="514BDD01" w14:textId="7D5E2307" w:rsidR="00B01E67" w:rsidRPr="006532F2" w:rsidRDefault="00B01E67" w:rsidP="00B01E67">
            <w:pPr>
              <w:pStyle w:val="CBDTableNormal"/>
              <w:tabs>
                <w:tab w:val="clear" w:pos="567"/>
                <w:tab w:val="left" w:pos="454"/>
              </w:tabs>
              <w:rPr>
                <w:lang w:val="fr-FR"/>
              </w:rPr>
            </w:pPr>
            <w:r>
              <w:rPr>
                <w:lang w:val="fr-FR"/>
              </w:rPr>
              <w:t>c</w:t>
            </w:r>
            <w:r w:rsidRPr="006532F2">
              <w:rPr>
                <w:lang w:val="fr-FR"/>
              </w:rPr>
              <w:t>)</w:t>
            </w:r>
            <w:r w:rsidRPr="006532F2">
              <w:rPr>
                <w:lang w:val="fr-FR"/>
              </w:rPr>
              <w:tab/>
            </w:r>
            <w:r w:rsidR="00E14485">
              <w:rPr>
                <w:lang w:val="fr-FR"/>
              </w:rPr>
              <w:t>Quarante</w:t>
            </w:r>
            <w:r>
              <w:rPr>
                <w:lang w:val="fr-FR"/>
              </w:rPr>
              <w:t xml:space="preserve"> pour</w:t>
            </w:r>
            <w:r w:rsidR="00415569">
              <w:rPr>
                <w:lang w:val="fr-FR"/>
              </w:rPr>
              <w:t xml:space="preserve"> cent</w:t>
            </w:r>
            <w:r>
              <w:rPr>
                <w:lang w:val="fr-FR"/>
              </w:rPr>
              <w:t xml:space="preserve"> des Parties ont transmis des informations sur les moyens de mise en œuvre relatifs à la cible. Parmi ces Parties, </w:t>
            </w:r>
            <w:r w:rsidR="00E14485">
              <w:rPr>
                <w:lang w:val="fr-FR"/>
              </w:rPr>
              <w:t>68</w:t>
            </w:r>
            <w:r w:rsidR="002102A0">
              <w:rPr>
                <w:lang w:val="fr-FR"/>
              </w:rPr>
              <w:t> </w:t>
            </w:r>
            <w:r>
              <w:rPr>
                <w:lang w:val="fr-FR"/>
              </w:rPr>
              <w:t>pour</w:t>
            </w:r>
            <w:r w:rsidR="00415569">
              <w:rPr>
                <w:lang w:val="fr-FR"/>
              </w:rPr>
              <w:t xml:space="preserve"> cent</w:t>
            </w:r>
            <w:r>
              <w:rPr>
                <w:lang w:val="fr-FR"/>
              </w:rPr>
              <w:t xml:space="preserve"> </w:t>
            </w:r>
            <w:r>
              <w:rPr>
                <w:lang w:val="fr-FR"/>
              </w:rPr>
              <w:lastRenderedPageBreak/>
              <w:t>ont indiqué que des moyens de mise en œuvre supplémentaires étaient nécessaires ;</w:t>
            </w:r>
          </w:p>
          <w:p w14:paraId="725D6484" w14:textId="669D1CBE" w:rsidR="008E09C0" w:rsidRPr="006532F2" w:rsidRDefault="00B01E67" w:rsidP="0094200B">
            <w:pPr>
              <w:pStyle w:val="CBDTableNormal"/>
              <w:tabs>
                <w:tab w:val="clear" w:pos="567"/>
                <w:tab w:val="left" w:pos="454"/>
              </w:tabs>
              <w:rPr>
                <w:lang w:val="fr-FR"/>
              </w:rPr>
            </w:pPr>
            <w:r>
              <w:rPr>
                <w:lang w:val="fr-FR"/>
              </w:rPr>
              <w:t>d</w:t>
            </w:r>
            <w:r w:rsidRPr="006532F2">
              <w:rPr>
                <w:lang w:val="fr-FR"/>
              </w:rPr>
              <w:t>)</w:t>
            </w:r>
            <w:r w:rsidRPr="006532F2">
              <w:rPr>
                <w:lang w:val="fr-FR"/>
              </w:rPr>
              <w:tab/>
            </w:r>
            <w:r>
              <w:rPr>
                <w:lang w:val="fr-FR"/>
              </w:rPr>
              <w:t>Vingt</w:t>
            </w:r>
            <w:r w:rsidR="00E14485">
              <w:rPr>
                <w:lang w:val="fr-FR"/>
              </w:rPr>
              <w:t>-six</w:t>
            </w:r>
            <w:r>
              <w:rPr>
                <w:lang w:val="fr-FR"/>
              </w:rPr>
              <w:t xml:space="preserve"> pour</w:t>
            </w:r>
            <w:r w:rsidR="00415569">
              <w:rPr>
                <w:lang w:val="fr-FR"/>
              </w:rPr>
              <w:t xml:space="preserve"> cent</w:t>
            </w:r>
            <w:r>
              <w:rPr>
                <w:lang w:val="fr-FR"/>
              </w:rPr>
              <w:t xml:space="preserve"> des Parties ont recensé des indicateurs de composante, 2</w:t>
            </w:r>
            <w:r w:rsidR="00E14485">
              <w:rPr>
                <w:lang w:val="fr-FR"/>
              </w:rPr>
              <w:t>3</w:t>
            </w:r>
            <w:r>
              <w:rPr>
                <w:lang w:val="fr-FR"/>
              </w:rPr>
              <w:t> pour</w:t>
            </w:r>
            <w:r w:rsidR="00415569">
              <w:rPr>
                <w:lang w:val="fr-FR"/>
              </w:rPr>
              <w:t xml:space="preserve"> cent</w:t>
            </w:r>
            <w:r>
              <w:rPr>
                <w:lang w:val="fr-FR"/>
              </w:rPr>
              <w:t xml:space="preserve"> des indicateurs complémentaires et </w:t>
            </w:r>
            <w:r w:rsidR="00E14485">
              <w:rPr>
                <w:lang w:val="fr-FR"/>
              </w:rPr>
              <w:t>35</w:t>
            </w:r>
            <w:r>
              <w:rPr>
                <w:lang w:val="fr-FR"/>
              </w:rPr>
              <w:t> pour</w:t>
            </w:r>
            <w:r w:rsidR="00415569">
              <w:rPr>
                <w:lang w:val="fr-FR"/>
              </w:rPr>
              <w:t xml:space="preserve"> cent</w:t>
            </w:r>
            <w:r>
              <w:rPr>
                <w:lang w:val="fr-FR"/>
              </w:rPr>
              <w:t xml:space="preserve"> des indicateurs nationaux pour la cible.</w:t>
            </w:r>
          </w:p>
        </w:tc>
        <w:tc>
          <w:tcPr>
            <w:tcW w:w="6257" w:type="dxa"/>
            <w:tcBorders>
              <w:top w:val="nil"/>
              <w:left w:val="nil"/>
              <w:bottom w:val="single" w:sz="4" w:space="0" w:color="auto"/>
              <w:right w:val="single" w:sz="4" w:space="0" w:color="auto"/>
            </w:tcBorders>
            <w:hideMark/>
          </w:tcPr>
          <w:p w14:paraId="03E61DA8" w14:textId="5E5F6DE6" w:rsidR="008E09C0" w:rsidRPr="006532F2" w:rsidRDefault="00C66539" w:rsidP="0094200B">
            <w:pPr>
              <w:pStyle w:val="CBDTableNormal"/>
              <w:rPr>
                <w:lang w:val="fr-FR"/>
              </w:rPr>
            </w:pPr>
            <w:r>
              <w:rPr>
                <w:lang w:val="fr-FR"/>
              </w:rPr>
              <w:lastRenderedPageBreak/>
              <w:t xml:space="preserve">Les cibles nationales relatives à la Cible 23 </w:t>
            </w:r>
            <w:r w:rsidR="006509F6">
              <w:rPr>
                <w:lang w:val="fr-FR"/>
              </w:rPr>
              <w:t>portaient généralement</w:t>
            </w:r>
            <w:r>
              <w:rPr>
                <w:lang w:val="fr-FR"/>
              </w:rPr>
              <w:t xml:space="preserve"> sur des approches tenant compte du genre en matière de mise en œuvre et sur la participation et le leadership pleins, équitables, significatifs et éclairés des femmes et des filles</w:t>
            </w:r>
            <w:r w:rsidR="006509F6">
              <w:rPr>
                <w:lang w:val="fr-FR"/>
              </w:rPr>
              <w:t>,</w:t>
            </w:r>
            <w:r>
              <w:rPr>
                <w:lang w:val="fr-FR"/>
              </w:rPr>
              <w:t xml:space="preserve"> à tous les niveaux. Un plus faible nombre de cibles portaient sur l’égalité des droits et d’accès aux terres et aux ressources naturelles des femmes et des filles. Les exemples de mesures politiques incluaient : l’élaboration de stratégies et plans d’action nationaux sur l’égalité des genres ; la création de quotas et de normes en matière de représentation des femmes, de politiques nationales pour l’égalité des </w:t>
            </w:r>
            <w:r>
              <w:rPr>
                <w:lang w:val="fr-FR"/>
              </w:rPr>
              <w:lastRenderedPageBreak/>
              <w:t>genres, d’outils pour l’évaluation et le suivi de l’intégration des femmes et de normes pour la participation des femmes et des filles dans la mise en œuvre d’activités.</w:t>
            </w:r>
          </w:p>
        </w:tc>
      </w:tr>
    </w:tbl>
    <w:p w14:paraId="7FB89F94" w14:textId="632DA5AA" w:rsidR="008D3E0C" w:rsidRPr="006532F2" w:rsidRDefault="00571EA5" w:rsidP="0094200B">
      <w:pPr>
        <w:pStyle w:val="Body"/>
        <w:spacing w:before="120" w:after="120"/>
        <w:jc w:val="center"/>
        <w:rPr>
          <w:lang w:val="fr-FR"/>
        </w:rPr>
      </w:pPr>
      <w:r w:rsidRPr="006532F2">
        <w:rPr>
          <w:lang w:val="fr-FR"/>
        </w:rPr>
        <w:lastRenderedPageBreak/>
        <w:t>__________</w:t>
      </w:r>
    </w:p>
    <w:sectPr w:rsidR="008D3E0C" w:rsidRPr="006532F2" w:rsidSect="001D24EC">
      <w:headerReference w:type="even" r:id="rId44"/>
      <w:headerReference w:type="default" r:id="rId45"/>
      <w:headerReference w:type="first" r:id="rId46"/>
      <w:footnotePr>
        <w:numRestart w:val="eachSect"/>
      </w:footnotePr>
      <w:pgSz w:w="15840" w:h="12240" w:orient="landscape"/>
      <w:pgMar w:top="1134" w:right="1440" w:bottom="1134" w:left="144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A7A58" w14:textId="77777777" w:rsidR="00C905A6" w:rsidRPr="00AB303F" w:rsidRDefault="00C905A6">
      <w:r w:rsidRPr="00AB303F">
        <w:separator/>
      </w:r>
    </w:p>
  </w:endnote>
  <w:endnote w:type="continuationSeparator" w:id="0">
    <w:p w14:paraId="066972DD" w14:textId="77777777" w:rsidR="00C905A6" w:rsidRPr="00AB303F" w:rsidRDefault="00C905A6">
      <w:r w:rsidRPr="00AB30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Helvetica Neue">
    <w:altName w:val="Sylfaen"/>
    <w:charset w:val="00"/>
    <w:family w:val="roman"/>
    <w:pitch w:val="default"/>
  </w:font>
  <w:font w:name="Aptos">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088224"/>
      <w:docPartObj>
        <w:docPartGallery w:val="Page Numbers (Top of Page)"/>
        <w:docPartUnique/>
      </w:docPartObj>
    </w:sdtPr>
    <w:sdtEndPr/>
    <w:sdtContent>
      <w:p w14:paraId="21CD7527" w14:textId="77777777" w:rsidR="009963C6" w:rsidRPr="00AB303F" w:rsidRDefault="009963C6" w:rsidP="008E09C0">
        <w:r w:rsidRPr="009162FC">
          <w:rPr>
            <w:sz w:val="20"/>
            <w:szCs w:val="20"/>
          </w:rPr>
          <w:fldChar w:fldCharType="begin"/>
        </w:r>
        <w:r w:rsidRPr="009162FC">
          <w:rPr>
            <w:sz w:val="20"/>
            <w:szCs w:val="20"/>
          </w:rPr>
          <w:instrText xml:space="preserve"> PAGE </w:instrText>
        </w:r>
        <w:r w:rsidRPr="009162FC">
          <w:rPr>
            <w:sz w:val="20"/>
            <w:szCs w:val="20"/>
          </w:rPr>
          <w:fldChar w:fldCharType="separate"/>
        </w:r>
        <w:r w:rsidRPr="009162FC">
          <w:rPr>
            <w:sz w:val="20"/>
            <w:szCs w:val="20"/>
          </w:rPr>
          <w:t>2</w:t>
        </w:r>
        <w:r w:rsidRPr="009162FC">
          <w:rPr>
            <w:sz w:val="20"/>
            <w:szCs w:val="20"/>
          </w:rPr>
          <w:fldChar w:fldCharType="end"/>
        </w:r>
        <w:r w:rsidRPr="009162FC">
          <w:rPr>
            <w:sz w:val="20"/>
            <w:szCs w:val="20"/>
          </w:rPr>
          <w:t>/</w:t>
        </w:r>
        <w:r w:rsidRPr="009162FC">
          <w:rPr>
            <w:sz w:val="20"/>
            <w:szCs w:val="20"/>
          </w:rPr>
          <w:fldChar w:fldCharType="begin"/>
        </w:r>
        <w:r w:rsidRPr="009162FC">
          <w:rPr>
            <w:sz w:val="20"/>
            <w:szCs w:val="20"/>
          </w:rPr>
          <w:instrText xml:space="preserve"> NUMPAGES  </w:instrText>
        </w:r>
        <w:r w:rsidRPr="009162FC">
          <w:rPr>
            <w:sz w:val="20"/>
            <w:szCs w:val="20"/>
          </w:rPr>
          <w:fldChar w:fldCharType="separate"/>
        </w:r>
        <w:r w:rsidRPr="009162FC">
          <w:rPr>
            <w:sz w:val="20"/>
            <w:szCs w:val="20"/>
          </w:rPr>
          <w:t>11</w:t>
        </w:r>
        <w:r w:rsidRPr="009162F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36D9C03E" w14:textId="77777777" w:rsidR="009963C6" w:rsidRPr="00AB303F" w:rsidRDefault="009963C6" w:rsidP="00981D57">
        <w:pPr>
          <w:jc w:val="right"/>
        </w:pPr>
        <w:r w:rsidRPr="00AB303F">
          <w:fldChar w:fldCharType="begin"/>
        </w:r>
        <w:r w:rsidRPr="00AB303F">
          <w:instrText xml:space="preserve"> PAGE </w:instrText>
        </w:r>
        <w:r w:rsidRPr="00AB303F">
          <w:fldChar w:fldCharType="separate"/>
        </w:r>
        <w:r w:rsidRPr="00AB303F">
          <w:t>2</w:t>
        </w:r>
        <w:r w:rsidRPr="00AB303F">
          <w:fldChar w:fldCharType="end"/>
        </w:r>
        <w:r w:rsidRPr="00AB303F">
          <w:t>/</w:t>
        </w:r>
        <w:r w:rsidRPr="00AB303F">
          <w:fldChar w:fldCharType="begin"/>
        </w:r>
        <w:r w:rsidRPr="00AB303F">
          <w:instrText xml:space="preserve"> NUMPAGES  </w:instrText>
        </w:r>
        <w:r w:rsidRPr="00AB303F">
          <w:fldChar w:fldCharType="separate"/>
        </w:r>
        <w:r w:rsidRPr="00AB303F">
          <w:t>11</w:t>
        </w:r>
        <w:r w:rsidRPr="00AB303F">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8C1AE" w14:textId="77777777" w:rsidR="00C905A6" w:rsidRPr="00AB303F" w:rsidRDefault="00C905A6">
      <w:r w:rsidRPr="00AB303F">
        <w:separator/>
      </w:r>
    </w:p>
  </w:footnote>
  <w:footnote w:type="continuationSeparator" w:id="0">
    <w:p w14:paraId="39C4B63B" w14:textId="77777777" w:rsidR="00C905A6" w:rsidRPr="00AB303F" w:rsidRDefault="00C905A6">
      <w:r w:rsidRPr="00AB303F">
        <w:continuationSeparator/>
      </w:r>
    </w:p>
  </w:footnote>
  <w:footnote w:type="continuationNotice" w:id="1">
    <w:p w14:paraId="0788BF34" w14:textId="77777777" w:rsidR="00C905A6" w:rsidRPr="00AB303F" w:rsidRDefault="00C905A6"/>
  </w:footnote>
  <w:footnote w:id="2">
    <w:p w14:paraId="5365E321" w14:textId="77777777" w:rsidR="009963C6" w:rsidRPr="00B677A8" w:rsidRDefault="009963C6" w:rsidP="009963C6">
      <w:pPr>
        <w:pStyle w:val="FootnoteText"/>
        <w:rPr>
          <w:lang w:val="fr-FR"/>
        </w:rPr>
      </w:pPr>
      <w:r w:rsidRPr="00B677A8">
        <w:rPr>
          <w:rStyle w:val="FootnoteReference"/>
          <w:lang w:val="fr-FR"/>
        </w:rPr>
        <w:t>*</w:t>
      </w:r>
      <w:r w:rsidRPr="00B677A8">
        <w:rPr>
          <w:lang w:val="fr-FR"/>
        </w:rPr>
        <w:t xml:space="preserve"> </w:t>
      </w:r>
      <w:hyperlink r:id="rId1" w:history="1">
        <w:r w:rsidRPr="00B677A8">
          <w:rPr>
            <w:rStyle w:val="Hyperlink"/>
            <w:lang w:val="fr-FR"/>
          </w:rPr>
          <w:t>CBD/SBI/6/1</w:t>
        </w:r>
      </w:hyperlink>
      <w:r w:rsidRPr="00B677A8">
        <w:rPr>
          <w:lang w:val="fr-FR"/>
        </w:rPr>
        <w:t>.</w:t>
      </w:r>
    </w:p>
  </w:footnote>
  <w:footnote w:id="3">
    <w:p w14:paraId="06C73B0A" w14:textId="77777777" w:rsidR="009963C6" w:rsidRPr="00B677A8" w:rsidRDefault="009963C6" w:rsidP="009963C6">
      <w:pPr>
        <w:pStyle w:val="FootnoteText"/>
        <w:rPr>
          <w:lang w:val="fr-FR"/>
        </w:rPr>
      </w:pPr>
      <w:r w:rsidRPr="00B677A8">
        <w:rPr>
          <w:vertAlign w:val="superscript"/>
          <w:lang w:val="fr-FR"/>
        </w:rPr>
        <w:footnoteRef/>
      </w:r>
      <w:r w:rsidRPr="00B677A8">
        <w:rPr>
          <w:rFonts w:eastAsia="Arial Unicode MS" w:cs="Arial Unicode MS"/>
          <w:lang w:val="fr-FR"/>
        </w:rPr>
        <w:t xml:space="preserve"> La liste des Parties ayant soumis des stratégies et plans d’action nationaux pour la biodiversité et des cibles nationales est mise à jour à chaque nouvelle soumission à l’adresse suivante : </w:t>
      </w:r>
      <w:hyperlink r:id="rId2" w:history="1">
        <w:r w:rsidRPr="00B677A8">
          <w:rPr>
            <w:rStyle w:val="Hyperlink"/>
            <w:rFonts w:eastAsia="Arial Unicode MS" w:cs="Arial Unicode MS"/>
            <w:lang w:val="fr-FR"/>
          </w:rPr>
          <w:t>https://ort.cbd.int/</w:t>
        </w:r>
      </w:hyperlink>
      <w:r w:rsidRPr="00B677A8">
        <w:rPr>
          <w:rFonts w:eastAsia="Arial Unicode MS" w:cs="Arial Unicode MS"/>
          <w:lang w:val="fr-FR"/>
        </w:rPr>
        <w:t>. À noter que les informations fournies dans les soumissions de cibles nationales préremplissent automatiquement de nombreux champs du modèle d’établissement de rapport national.</w:t>
      </w:r>
    </w:p>
  </w:footnote>
  <w:footnote w:id="4">
    <w:p w14:paraId="24309E24" w14:textId="77777777" w:rsidR="009963C6" w:rsidRPr="00B677A8" w:rsidRDefault="009963C6" w:rsidP="009963C6">
      <w:pPr>
        <w:pStyle w:val="FootnoteText"/>
        <w:rPr>
          <w:rFonts w:eastAsia="Arial Unicode MS" w:cs="Arial Unicode MS"/>
          <w:lang w:val="fr-FR"/>
        </w:rPr>
      </w:pPr>
      <w:r w:rsidRPr="00B677A8">
        <w:rPr>
          <w:vertAlign w:val="superscript"/>
          <w:lang w:val="fr-FR"/>
        </w:rPr>
        <w:footnoteRef/>
      </w:r>
      <w:r w:rsidRPr="00B677A8">
        <w:rPr>
          <w:rFonts w:eastAsia="Arial Unicode MS" w:cs="Arial Unicode MS"/>
          <w:lang w:val="fr-FR"/>
        </w:rPr>
        <w:t xml:space="preserve"> Les peuples autochtones et les communautés locales, les gouvernements infranationaux, les villes et autres autorités locales, les organisations intergouvernementales, les autres accords multilatéraux sur l’environnement, les organisations non gouvernementales, les femmes, les jeunes, les organismes de recherche, le milieu des affaires et de la finance et les représentants des secteurs liés à la biodiversité ou qui en dépendent.</w:t>
      </w:r>
    </w:p>
  </w:footnote>
  <w:footnote w:id="5">
    <w:p w14:paraId="782F84B2" w14:textId="77777777" w:rsidR="009963C6" w:rsidRPr="00B677A8" w:rsidRDefault="009963C6" w:rsidP="009963C6">
      <w:pPr>
        <w:pStyle w:val="FootnoteText"/>
        <w:rPr>
          <w:lang w:val="fr-FR"/>
        </w:rPr>
      </w:pPr>
      <w:r w:rsidRPr="00B677A8">
        <w:rPr>
          <w:rStyle w:val="FootnoteReference"/>
          <w:lang w:val="fr-FR"/>
        </w:rPr>
        <w:footnoteRef/>
      </w:r>
      <w:r w:rsidRPr="00B677A8">
        <w:rPr>
          <w:lang w:val="fr-FR"/>
        </w:rPr>
        <w:t xml:space="preserve"> L’analyse est une mise à jour de celle fournie dans les documents </w:t>
      </w:r>
      <w:hyperlink r:id="rId3" w:history="1">
        <w:r w:rsidRPr="00B677A8">
          <w:rPr>
            <w:rStyle w:val="Hyperlink0"/>
            <w:rFonts w:eastAsia="Arial Unicode MS"/>
            <w:b w:val="0"/>
            <w:lang w:val="fr-FR"/>
          </w:rPr>
          <w:t>CBD/SBI/5/2/Rev.1</w:t>
        </w:r>
      </w:hyperlink>
      <w:r w:rsidRPr="00B677A8">
        <w:rPr>
          <w:lang w:val="fr-FR"/>
        </w:rPr>
        <w:t xml:space="preserve"> et </w:t>
      </w:r>
      <w:hyperlink r:id="rId4" w:history="1">
        <w:r w:rsidRPr="00B677A8">
          <w:rPr>
            <w:rStyle w:val="Hyperlink"/>
            <w:lang w:val="fr-FR"/>
          </w:rPr>
          <w:t>CBD/SBI/5/2/Add.1/Rev.1</w:t>
        </w:r>
      </w:hyperlink>
      <w:r w:rsidRPr="00B677A8">
        <w:rPr>
          <w:lang w:val="fr-FR"/>
        </w:rPr>
        <w:t>.</w:t>
      </w:r>
    </w:p>
  </w:footnote>
  <w:footnote w:id="6">
    <w:p w14:paraId="520294A7" w14:textId="77777777" w:rsidR="009963C6" w:rsidRPr="00B677A8" w:rsidRDefault="009963C6" w:rsidP="009963C6">
      <w:pPr>
        <w:pStyle w:val="FootnoteText"/>
        <w:rPr>
          <w:lang w:val="fr-FR"/>
        </w:rPr>
      </w:pPr>
      <w:r w:rsidRPr="00B677A8">
        <w:rPr>
          <w:rStyle w:val="FootnoteReference"/>
          <w:lang w:val="fr-FR"/>
        </w:rPr>
        <w:footnoteRef/>
      </w:r>
      <w:r w:rsidRPr="00B677A8">
        <w:rPr>
          <w:lang w:val="fr-FR"/>
        </w:rPr>
        <w:t xml:space="preserve"> La liste des Parties dont les cibles nationales et les stratégies nationales pour la biodiversité ont été examinées dans l’analyse est fournie dans le document </w:t>
      </w:r>
      <w:hyperlink r:id="rId5" w:history="1">
        <w:r w:rsidRPr="00B677A8">
          <w:rPr>
            <w:rStyle w:val="Hyperlink"/>
            <w:lang w:val="fr-FR"/>
          </w:rPr>
          <w:t>CBD/SBI/6/INF/5</w:t>
        </w:r>
      </w:hyperlink>
      <w:r w:rsidRPr="00B677A8">
        <w:rPr>
          <w:lang w:val="fr-FR"/>
        </w:rPr>
        <w:t>.</w:t>
      </w:r>
    </w:p>
  </w:footnote>
  <w:footnote w:id="7">
    <w:p w14:paraId="480DAB66" w14:textId="77777777" w:rsidR="009963C6" w:rsidRPr="00B677A8" w:rsidRDefault="009963C6" w:rsidP="009963C6">
      <w:pPr>
        <w:pStyle w:val="FootnoteText"/>
        <w:rPr>
          <w:lang w:val="fr-FR"/>
        </w:rPr>
      </w:pPr>
      <w:r w:rsidRPr="00B677A8">
        <w:rPr>
          <w:rStyle w:val="FootnoteReference"/>
          <w:lang w:val="fr-FR"/>
        </w:rPr>
        <w:footnoteRef/>
      </w:r>
      <w:r w:rsidRPr="00B677A8">
        <w:rPr>
          <w:lang w:val="fr-FR"/>
        </w:rPr>
        <w:t xml:space="preserve"> Il s’agit des recommandations adoptées aux vingt-septième et </w:t>
      </w:r>
      <w:proofErr w:type="gramStart"/>
      <w:r w:rsidRPr="00B677A8">
        <w:rPr>
          <w:lang w:val="fr-FR"/>
        </w:rPr>
        <w:t>vingt-huitième réunions</w:t>
      </w:r>
      <w:proofErr w:type="gramEnd"/>
      <w:r w:rsidRPr="00B677A8">
        <w:rPr>
          <w:lang w:val="fr-FR"/>
        </w:rPr>
        <w:t xml:space="preserve"> de l’Organe subsidiaire chargé de fournir des avis scientifiques, techniques et technologiques, aux sixième et </w:t>
      </w:r>
      <w:proofErr w:type="gramStart"/>
      <w:r w:rsidRPr="00B677A8">
        <w:rPr>
          <w:lang w:val="fr-FR"/>
        </w:rPr>
        <w:t>septième réunions</w:t>
      </w:r>
      <w:proofErr w:type="gramEnd"/>
      <w:r w:rsidRPr="00B677A8">
        <w:rPr>
          <w:lang w:val="fr-FR"/>
        </w:rPr>
        <w:t xml:space="preserve"> de l’Organe subsidiaire chargé de l’application et à la première réunion de l’Organe subsidiaire chargé du suivi de l’article 8 j) et des autres dispositions de la Convention sur la diversité biologique relative aux peuples autochtones et communautés locales.</w:t>
      </w:r>
    </w:p>
  </w:footnote>
  <w:footnote w:id="8">
    <w:p w14:paraId="4F755500" w14:textId="77777777" w:rsidR="009963C6" w:rsidRPr="00B677A8" w:rsidRDefault="009963C6" w:rsidP="009963C6">
      <w:pPr>
        <w:pStyle w:val="FootnoteText"/>
        <w:rPr>
          <w:lang w:val="fr-FR"/>
        </w:rPr>
      </w:pPr>
      <w:r w:rsidRPr="00B677A8">
        <w:rPr>
          <w:rStyle w:val="FootnoteReference"/>
          <w:lang w:val="fr-FR"/>
        </w:rPr>
        <w:footnoteRef/>
      </w:r>
      <w:r w:rsidRPr="00B677A8">
        <w:rPr>
          <w:lang w:val="fr-FR"/>
        </w:rPr>
        <w:t xml:space="preserve"> À l’examen par l’Organe subsidiaire chargé de l’application à ses sixième et </w:t>
      </w:r>
      <w:proofErr w:type="gramStart"/>
      <w:r w:rsidRPr="00B677A8">
        <w:rPr>
          <w:lang w:val="fr-FR"/>
        </w:rPr>
        <w:t>septième réunions</w:t>
      </w:r>
      <w:proofErr w:type="gramEnd"/>
      <w:r w:rsidRPr="00B677A8">
        <w:rPr>
          <w:lang w:val="fr-FR"/>
        </w:rPr>
        <w:t>.</w:t>
      </w:r>
    </w:p>
  </w:footnote>
  <w:footnote w:id="9">
    <w:p w14:paraId="634ABEE2" w14:textId="77777777" w:rsidR="009963C6" w:rsidRPr="00B677A8" w:rsidRDefault="009963C6" w:rsidP="009963C6">
      <w:pPr>
        <w:pStyle w:val="FootnoteText"/>
        <w:rPr>
          <w:lang w:val="fr-FR"/>
        </w:rPr>
      </w:pPr>
      <w:r w:rsidRPr="00B677A8">
        <w:rPr>
          <w:rStyle w:val="FootnoteReference"/>
          <w:lang w:val="fr-FR"/>
        </w:rPr>
        <w:footnoteRef/>
      </w:r>
      <w:r w:rsidRPr="00B677A8">
        <w:rPr>
          <w:lang w:val="fr-FR"/>
        </w:rPr>
        <w:t xml:space="preserve"> À l’examen par l’Organe subsidiaire chargé de l’application à sa sixième réunion.</w:t>
      </w:r>
    </w:p>
  </w:footnote>
  <w:footnote w:id="10">
    <w:p w14:paraId="4589D4CB" w14:textId="77777777" w:rsidR="009963C6" w:rsidRPr="00B677A8" w:rsidRDefault="009963C6" w:rsidP="009963C6">
      <w:pPr>
        <w:pStyle w:val="FootnoteText"/>
        <w:rPr>
          <w:lang w:val="fr-FR"/>
        </w:rPr>
      </w:pPr>
      <w:r w:rsidRPr="00B677A8">
        <w:rPr>
          <w:rStyle w:val="FootnoteReference"/>
          <w:lang w:val="fr-FR"/>
        </w:rPr>
        <w:footnoteRef/>
      </w:r>
      <w:r w:rsidRPr="00B677A8">
        <w:rPr>
          <w:lang w:val="fr-FR"/>
        </w:rPr>
        <w:t xml:space="preserve"> À l’examen par l’Organe subsidiaire chargé de l’application à sa septième réunion.</w:t>
      </w:r>
    </w:p>
  </w:footnote>
  <w:footnote w:id="11">
    <w:p w14:paraId="53B550C7" w14:textId="77777777" w:rsidR="009963C6" w:rsidRPr="00B677A8" w:rsidRDefault="009963C6" w:rsidP="009963C6">
      <w:pPr>
        <w:pStyle w:val="FootnoteText"/>
        <w:rPr>
          <w:lang w:val="fr-FR"/>
        </w:rPr>
      </w:pPr>
      <w:r w:rsidRPr="00B677A8">
        <w:rPr>
          <w:vertAlign w:val="superscript"/>
          <w:lang w:val="fr-FR"/>
        </w:rPr>
        <w:footnoteRef/>
      </w:r>
      <w:r w:rsidRPr="00B677A8">
        <w:rPr>
          <w:rFonts w:eastAsia="Arial Unicode MS" w:cs="Arial Unicode MS"/>
          <w:lang w:val="fr-FR"/>
        </w:rPr>
        <w:t xml:space="preserve"> Il doit être noté que, dans le modèle adopté d’établissement de rapport national, les Parties n’établissent par directement de rapport sur les progrès en matière de mise en œuvre des cibles du Cadre.</w:t>
      </w:r>
    </w:p>
  </w:footnote>
  <w:footnote w:id="12">
    <w:p w14:paraId="6DE8C4BF" w14:textId="77777777" w:rsidR="009963C6" w:rsidRPr="00B677A8" w:rsidRDefault="009963C6" w:rsidP="009963C6">
      <w:pPr>
        <w:pStyle w:val="FootnoteText"/>
        <w:rPr>
          <w:lang w:val="fr-FR"/>
        </w:rPr>
      </w:pPr>
      <w:r w:rsidRPr="00B677A8">
        <w:rPr>
          <w:rStyle w:val="FootnoteReference"/>
          <w:lang w:val="fr-FR"/>
        </w:rPr>
        <w:footnoteRef/>
      </w:r>
      <w:r w:rsidRPr="00B677A8">
        <w:rPr>
          <w:lang w:val="fr-FR"/>
        </w:rPr>
        <w:t xml:space="preserve"> </w:t>
      </w:r>
      <w:hyperlink r:id="rId6" w:history="1">
        <w:r w:rsidRPr="00B677A8">
          <w:rPr>
            <w:rStyle w:val="Hyperlink"/>
            <w:lang w:val="fr-FR"/>
          </w:rPr>
          <w:t>CBD/SBI/6/INF/6</w:t>
        </w:r>
      </w:hyperlink>
      <w:r w:rsidRPr="00B677A8">
        <w:rPr>
          <w:lang w:val="fr-FR"/>
        </w:rPr>
        <w:t>.</w:t>
      </w:r>
    </w:p>
  </w:footnote>
  <w:footnote w:id="13">
    <w:p w14:paraId="15D0C727" w14:textId="77777777" w:rsidR="009963C6" w:rsidRPr="00B677A8" w:rsidRDefault="009963C6" w:rsidP="009963C6">
      <w:pPr>
        <w:pStyle w:val="FootnoteText"/>
        <w:rPr>
          <w:lang w:val="fr-FR"/>
        </w:rPr>
      </w:pPr>
      <w:r w:rsidRPr="00B677A8">
        <w:rPr>
          <w:rStyle w:val="FootnoteReference"/>
          <w:lang w:val="fr-FR"/>
        </w:rPr>
        <w:footnoteRef/>
      </w:r>
      <w:r w:rsidRPr="00B677A8">
        <w:rPr>
          <w:lang w:val="fr-FR"/>
        </w:rPr>
        <w:t xml:space="preserve"> Les informations soumises via la procédure officielle seront rendues disponibles dans le document CBD/SBI/6/INF/7. </w:t>
      </w:r>
    </w:p>
  </w:footnote>
  <w:footnote w:id="14">
    <w:p w14:paraId="0574EF13" w14:textId="77777777" w:rsidR="009963C6" w:rsidRPr="00B677A8" w:rsidRDefault="009963C6" w:rsidP="009963C6">
      <w:pPr>
        <w:pStyle w:val="FootnoteText"/>
        <w:rPr>
          <w:lang w:val="fr-FR"/>
        </w:rPr>
      </w:pPr>
      <w:r w:rsidRPr="00B677A8">
        <w:rPr>
          <w:rStyle w:val="FootnoteReference"/>
          <w:lang w:val="fr-FR"/>
        </w:rPr>
        <w:footnoteRef/>
      </w:r>
      <w:r w:rsidRPr="00B677A8">
        <w:rPr>
          <w:lang w:val="fr-FR"/>
        </w:rPr>
        <w:t xml:space="preserve"> Nations Unies, </w:t>
      </w:r>
      <w:r w:rsidRPr="00B677A8">
        <w:rPr>
          <w:i/>
          <w:iCs/>
          <w:lang w:val="fr-FR"/>
        </w:rPr>
        <w:t xml:space="preserve">Recueil des Traités, </w:t>
      </w:r>
      <w:r w:rsidRPr="00B677A8">
        <w:rPr>
          <w:lang w:val="fr-FR"/>
        </w:rPr>
        <w:t>vol. 1760, n</w:t>
      </w:r>
      <w:r w:rsidRPr="00B677A8">
        <w:rPr>
          <w:vertAlign w:val="superscript"/>
          <w:lang w:val="fr-FR"/>
        </w:rPr>
        <w:t>o</w:t>
      </w:r>
      <w:r w:rsidRPr="00B677A8">
        <w:rPr>
          <w:lang w:val="fr-FR"/>
        </w:rPr>
        <w:t> 30619.</w:t>
      </w:r>
    </w:p>
  </w:footnote>
  <w:footnote w:id="15">
    <w:p w14:paraId="6FDF7788" w14:textId="0687D7BE" w:rsidR="008E09C0" w:rsidRPr="00B677A8" w:rsidRDefault="008E09C0" w:rsidP="008E09C0">
      <w:pPr>
        <w:rPr>
          <w:sz w:val="20"/>
          <w:szCs w:val="20"/>
          <w:lang w:val="fr-FR"/>
        </w:rPr>
      </w:pPr>
      <w:r w:rsidRPr="00B677A8">
        <w:rPr>
          <w:sz w:val="20"/>
          <w:szCs w:val="20"/>
          <w:vertAlign w:val="superscript"/>
          <w:lang w:val="fr-FR"/>
        </w:rPr>
        <w:footnoteRef/>
      </w:r>
      <w:r w:rsidRPr="00B677A8">
        <w:rPr>
          <w:sz w:val="20"/>
          <w:szCs w:val="20"/>
          <w:lang w:val="fr-FR"/>
        </w:rPr>
        <w:t xml:space="preserve"> </w:t>
      </w:r>
      <w:r w:rsidR="00B677A8">
        <w:rPr>
          <w:sz w:val="18"/>
          <w:szCs w:val="18"/>
          <w:lang w:val="fr-FR"/>
        </w:rPr>
        <w:t>C</w:t>
      </w:r>
      <w:r w:rsidR="00B677A8" w:rsidRPr="00B677A8">
        <w:rPr>
          <w:sz w:val="18"/>
          <w:szCs w:val="18"/>
          <w:lang w:val="fr-FR"/>
        </w:rPr>
        <w:t>es statistiques</w:t>
      </w:r>
      <w:r w:rsidR="00B677A8">
        <w:rPr>
          <w:sz w:val="18"/>
          <w:szCs w:val="18"/>
          <w:lang w:val="fr-FR"/>
        </w:rPr>
        <w:t xml:space="preserve"> sont issues des soumissions reçues avant le 31 mai 2025. Sauf mention contraire, les pourcentages sont fondés sur le nombre de Parties ayant soumis une cible nationale relative à la cible en question du Cadre mondial de la biodiversité de Kunming-Montréal.</w:t>
      </w:r>
    </w:p>
  </w:footnote>
  <w:footnote w:id="16">
    <w:p w14:paraId="6AF98E25" w14:textId="46A0DF66" w:rsidR="008E09C0" w:rsidRPr="00B677A8" w:rsidRDefault="008E09C0" w:rsidP="008E09C0">
      <w:pPr>
        <w:rPr>
          <w:lang w:val="fr-FR"/>
        </w:rPr>
      </w:pPr>
      <w:r w:rsidRPr="00B677A8">
        <w:rPr>
          <w:sz w:val="20"/>
          <w:szCs w:val="20"/>
          <w:vertAlign w:val="superscript"/>
          <w:lang w:val="fr-FR"/>
        </w:rPr>
        <w:footnoteRef/>
      </w:r>
      <w:r w:rsidRPr="00B677A8">
        <w:rPr>
          <w:sz w:val="20"/>
          <w:szCs w:val="20"/>
          <w:lang w:val="fr-FR"/>
        </w:rPr>
        <w:t xml:space="preserve"> </w:t>
      </w:r>
      <w:r w:rsidR="00B677A8" w:rsidRPr="00B677A8">
        <w:rPr>
          <w:sz w:val="18"/>
          <w:szCs w:val="18"/>
          <w:lang w:val="fr-FR"/>
        </w:rPr>
        <w:t xml:space="preserve">En ce qui concerne </w:t>
      </w:r>
      <w:r w:rsidR="00B677A8">
        <w:rPr>
          <w:sz w:val="18"/>
          <w:szCs w:val="18"/>
          <w:lang w:val="fr-FR"/>
        </w:rPr>
        <w:t>les moyens de mise en œuvre, les besoins en matière de ressources financières et humaines, de renforcement des capacités, de sensibilisation du public, de transfert de technologies et de recherche scientifique étaient mentionnés pour toutes les cibles. Seuls les autres moyens de mise en œuvre sont mentionnés dans le présent résumé.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45F73" w14:textId="77777777" w:rsidR="009963C6" w:rsidRPr="00AB303F" w:rsidRDefault="009963C6" w:rsidP="009162FC">
    <w:pPr>
      <w:pStyle w:val="CBDHeader"/>
    </w:pPr>
    <w:r w:rsidRPr="00AB303F">
      <w:t>CBD/SBI/6/4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7701" w14:textId="77777777" w:rsidR="009963C6" w:rsidRPr="004448FB" w:rsidRDefault="009963C6" w:rsidP="009162FC">
    <w:pPr>
      <w:pStyle w:val="CBDHeader"/>
      <w:jc w:val="right"/>
    </w:pPr>
    <w:r w:rsidRPr="004448FB">
      <w:t>CBD/SBI/6/4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FB538" w14:textId="4228C3F9" w:rsidR="008D3E0C" w:rsidRPr="00D55D06" w:rsidRDefault="000079E6" w:rsidP="008552B5">
    <w:pPr>
      <w:pStyle w:val="HeaderFooter"/>
      <w:pBdr>
        <w:bottom w:val="single" w:sz="4" w:space="1" w:color="auto"/>
      </w:pBdr>
      <w:rPr>
        <w:rFonts w:ascii="Times New Roman" w:hAnsi="Times New Roman"/>
        <w:sz w:val="20"/>
        <w:szCs w:val="20"/>
        <w:lang w:val="en-CA"/>
      </w:rPr>
    </w:pPr>
    <w:r w:rsidRPr="004F449A">
      <w:rPr>
        <w:rFonts w:ascii="Times New Roman" w:hAnsi="Times New Roman"/>
        <w:sz w:val="20"/>
        <w:szCs w:val="20"/>
        <w:lang w:val="en-CA"/>
      </w:rPr>
      <w:t>CBD/SBI/6/4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EB08C" w14:textId="315E2B0C" w:rsidR="008D3E0C" w:rsidRPr="005F5FA1" w:rsidRDefault="000079E6" w:rsidP="008552B5">
    <w:pPr>
      <w:pStyle w:val="HeaderFooter"/>
      <w:pBdr>
        <w:bottom w:val="single" w:sz="4" w:space="1" w:color="auto"/>
      </w:pBdr>
      <w:jc w:val="right"/>
      <w:rPr>
        <w:rFonts w:ascii="Times New Roman" w:hAnsi="Times New Roman"/>
        <w:sz w:val="20"/>
        <w:szCs w:val="20"/>
        <w:lang w:val="en-CA"/>
      </w:rPr>
    </w:pPr>
    <w:r w:rsidRPr="005F5FA1">
      <w:rPr>
        <w:rFonts w:ascii="Times New Roman" w:hAnsi="Times New Roman"/>
        <w:sz w:val="20"/>
        <w:szCs w:val="20"/>
        <w:lang w:val="en-CA"/>
      </w:rPr>
      <w:t>CBD/SBI/6/4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02965" w14:textId="77777777" w:rsidR="008D3E0C" w:rsidRDefault="008D3E0C">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EC5714"/>
    <w:multiLevelType w:val="hybridMultilevel"/>
    <w:tmpl w:val="A6BC02C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0A1F785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0145FD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08715C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4D006C7"/>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67F7F26"/>
    <w:multiLevelType w:val="hybridMultilevel"/>
    <w:tmpl w:val="3DBCB4DA"/>
    <w:styleLink w:val="ImportedStyle4"/>
    <w:lvl w:ilvl="0" w:tplc="C7D6E304">
      <w:start w:val="1"/>
      <w:numFmt w:val="decimal"/>
      <w:lvlText w:val="%1."/>
      <w:lvlJc w:val="left"/>
      <w:pPr>
        <w:ind w:left="56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8A2F772">
      <w:start w:val="1"/>
      <w:numFmt w:val="lowerLetter"/>
      <w:lvlText w:val="%2."/>
      <w:lvlJc w:val="left"/>
      <w:pPr>
        <w:ind w:left="1134" w:hanging="207"/>
      </w:pPr>
      <w:rPr>
        <w:rFonts w:hAnsi="Arial Unicode MS"/>
        <w:caps w:val="0"/>
        <w:smallCaps w:val="0"/>
        <w:strike w:val="0"/>
        <w:dstrike w:val="0"/>
        <w:outline w:val="0"/>
        <w:emboss w:val="0"/>
        <w:imprint w:val="0"/>
        <w:spacing w:val="0"/>
        <w:w w:val="100"/>
        <w:kern w:val="0"/>
        <w:position w:val="0"/>
        <w:highlight w:val="none"/>
        <w:vertAlign w:val="baseline"/>
      </w:rPr>
    </w:lvl>
    <w:lvl w:ilvl="2" w:tplc="8E12D32E">
      <w:start w:val="1"/>
      <w:numFmt w:val="lowerRoman"/>
      <w:lvlText w:val="%3."/>
      <w:lvlJc w:val="left"/>
      <w:pPr>
        <w:ind w:left="2007"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3BF0B8B0">
      <w:start w:val="1"/>
      <w:numFmt w:val="decimal"/>
      <w:lvlText w:val="%4."/>
      <w:lvlJc w:val="left"/>
      <w:pPr>
        <w:ind w:left="272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4D81008">
      <w:start w:val="1"/>
      <w:numFmt w:val="lowerLetter"/>
      <w:lvlText w:val="%5."/>
      <w:lvlJc w:val="left"/>
      <w:pPr>
        <w:ind w:left="344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9DA6A6E">
      <w:start w:val="1"/>
      <w:numFmt w:val="lowerRoman"/>
      <w:lvlText w:val="%6."/>
      <w:lvlJc w:val="left"/>
      <w:pPr>
        <w:ind w:left="4167"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7F4C1160">
      <w:start w:val="1"/>
      <w:numFmt w:val="decimal"/>
      <w:lvlText w:val="%7."/>
      <w:lvlJc w:val="left"/>
      <w:pPr>
        <w:ind w:left="488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62E58A">
      <w:start w:val="1"/>
      <w:numFmt w:val="lowerLetter"/>
      <w:lvlText w:val="%8."/>
      <w:lvlJc w:val="left"/>
      <w:pPr>
        <w:ind w:left="560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4B28918">
      <w:start w:val="1"/>
      <w:numFmt w:val="lowerRoman"/>
      <w:lvlText w:val="%9."/>
      <w:lvlJc w:val="left"/>
      <w:pPr>
        <w:ind w:left="6327"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78D779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78E2780"/>
    <w:multiLevelType w:val="hybridMultilevel"/>
    <w:tmpl w:val="4AE47A64"/>
    <w:styleLink w:val="ImportedStyle3"/>
    <w:lvl w:ilvl="0" w:tplc="EA9866CC">
      <w:start w:val="1"/>
      <w:numFmt w:val="upperLetter"/>
      <w:lvlText w:val="%1."/>
      <w:lvlJc w:val="left"/>
      <w:pPr>
        <w:tabs>
          <w:tab w:val="left" w:pos="1134"/>
          <w:tab w:val="left" w:pos="1701"/>
          <w:tab w:val="left" w:pos="2268"/>
          <w:tab w:val="left" w:pos="2835"/>
          <w:tab w:val="left" w:pos="3402"/>
          <w:tab w:val="left" w:pos="3969"/>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F84AE49E">
      <w:start w:val="1"/>
      <w:numFmt w:val="lowerLetter"/>
      <w:lvlText w:val="%2."/>
      <w:lvlJc w:val="left"/>
      <w:pPr>
        <w:tabs>
          <w:tab w:val="left" w:pos="567"/>
          <w:tab w:val="left" w:pos="1701"/>
          <w:tab w:val="left" w:pos="2268"/>
          <w:tab w:val="left" w:pos="2835"/>
          <w:tab w:val="left" w:pos="3402"/>
          <w:tab w:val="left" w:pos="3969"/>
        </w:tabs>
        <w:ind w:left="1134" w:hanging="414"/>
      </w:pPr>
      <w:rPr>
        <w:rFonts w:hAnsi="Arial Unicode MS"/>
        <w:b/>
        <w:bCs/>
        <w:caps w:val="0"/>
        <w:smallCaps w:val="0"/>
        <w:strike w:val="0"/>
        <w:dstrike w:val="0"/>
        <w:outline w:val="0"/>
        <w:emboss w:val="0"/>
        <w:imprint w:val="0"/>
        <w:spacing w:val="0"/>
        <w:w w:val="100"/>
        <w:kern w:val="0"/>
        <w:position w:val="0"/>
        <w:highlight w:val="none"/>
        <w:vertAlign w:val="baseline"/>
      </w:rPr>
    </w:lvl>
    <w:lvl w:ilvl="2" w:tplc="26BEAF06">
      <w:start w:val="1"/>
      <w:numFmt w:val="lowerRoman"/>
      <w:lvlText w:val="%3."/>
      <w:lvlJc w:val="left"/>
      <w:pPr>
        <w:tabs>
          <w:tab w:val="left" w:pos="567"/>
          <w:tab w:val="left" w:pos="1134"/>
          <w:tab w:val="left" w:pos="2268"/>
          <w:tab w:val="left" w:pos="2835"/>
          <w:tab w:val="left" w:pos="3402"/>
          <w:tab w:val="left" w:pos="3969"/>
        </w:tabs>
        <w:ind w:left="1701" w:hanging="201"/>
      </w:pPr>
      <w:rPr>
        <w:rFonts w:hAnsi="Arial Unicode MS"/>
        <w:b/>
        <w:bCs/>
        <w:caps w:val="0"/>
        <w:smallCaps w:val="0"/>
        <w:strike w:val="0"/>
        <w:dstrike w:val="0"/>
        <w:outline w:val="0"/>
        <w:emboss w:val="0"/>
        <w:imprint w:val="0"/>
        <w:spacing w:val="0"/>
        <w:w w:val="100"/>
        <w:kern w:val="0"/>
        <w:position w:val="0"/>
        <w:highlight w:val="none"/>
        <w:vertAlign w:val="baseline"/>
      </w:rPr>
    </w:lvl>
    <w:lvl w:ilvl="3" w:tplc="FF504010">
      <w:start w:val="1"/>
      <w:numFmt w:val="decimal"/>
      <w:lvlText w:val="%4."/>
      <w:lvlJc w:val="left"/>
      <w:pPr>
        <w:tabs>
          <w:tab w:val="left" w:pos="567"/>
          <w:tab w:val="left" w:pos="1134"/>
          <w:tab w:val="left" w:pos="1701"/>
          <w:tab w:val="left" w:pos="2268"/>
          <w:tab w:val="left" w:pos="2835"/>
          <w:tab w:val="left" w:pos="3402"/>
          <w:tab w:val="left" w:pos="3969"/>
        </w:tabs>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D2F832">
      <w:start w:val="1"/>
      <w:numFmt w:val="lowerLetter"/>
      <w:lvlText w:val="%5."/>
      <w:lvlJc w:val="left"/>
      <w:pPr>
        <w:tabs>
          <w:tab w:val="left" w:pos="567"/>
          <w:tab w:val="left" w:pos="1134"/>
          <w:tab w:val="left" w:pos="1701"/>
          <w:tab w:val="left" w:pos="2268"/>
          <w:tab w:val="left" w:pos="2835"/>
          <w:tab w:val="left" w:pos="3969"/>
        </w:tabs>
        <w:ind w:left="3402" w:hanging="522"/>
      </w:pPr>
      <w:rPr>
        <w:rFonts w:hAnsi="Arial Unicode MS"/>
        <w:b/>
        <w:bCs/>
        <w:caps w:val="0"/>
        <w:smallCaps w:val="0"/>
        <w:strike w:val="0"/>
        <w:dstrike w:val="0"/>
        <w:outline w:val="0"/>
        <w:emboss w:val="0"/>
        <w:imprint w:val="0"/>
        <w:spacing w:val="0"/>
        <w:w w:val="100"/>
        <w:kern w:val="0"/>
        <w:position w:val="0"/>
        <w:highlight w:val="none"/>
        <w:vertAlign w:val="baseline"/>
      </w:rPr>
    </w:lvl>
    <w:lvl w:ilvl="5" w:tplc="5A828F9C">
      <w:start w:val="1"/>
      <w:numFmt w:val="lowerRoman"/>
      <w:lvlText w:val="%6."/>
      <w:lvlJc w:val="left"/>
      <w:pPr>
        <w:tabs>
          <w:tab w:val="left" w:pos="567"/>
          <w:tab w:val="left" w:pos="1134"/>
          <w:tab w:val="left" w:pos="1701"/>
          <w:tab w:val="left" w:pos="2268"/>
          <w:tab w:val="left" w:pos="2835"/>
          <w:tab w:val="left" w:pos="3402"/>
        </w:tabs>
        <w:ind w:left="3969"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6" w:tplc="D05E2F5C">
      <w:start w:val="1"/>
      <w:numFmt w:val="decimal"/>
      <w:lvlText w:val="%7."/>
      <w:lvlJc w:val="left"/>
      <w:pPr>
        <w:tabs>
          <w:tab w:val="left" w:pos="567"/>
          <w:tab w:val="left" w:pos="1134"/>
          <w:tab w:val="left" w:pos="1701"/>
          <w:tab w:val="left" w:pos="2268"/>
          <w:tab w:val="left" w:pos="2835"/>
          <w:tab w:val="left" w:pos="3402"/>
          <w:tab w:val="left" w:pos="3969"/>
        </w:tabs>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27961532">
      <w:start w:val="1"/>
      <w:numFmt w:val="lowerLetter"/>
      <w:lvlText w:val="%8."/>
      <w:lvlJc w:val="left"/>
      <w:pPr>
        <w:tabs>
          <w:tab w:val="left" w:pos="567"/>
          <w:tab w:val="left" w:pos="1134"/>
          <w:tab w:val="left" w:pos="1701"/>
          <w:tab w:val="left" w:pos="2268"/>
          <w:tab w:val="left" w:pos="2835"/>
          <w:tab w:val="left" w:pos="3402"/>
          <w:tab w:val="left" w:pos="3969"/>
        </w:tabs>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749E38E8">
      <w:start w:val="1"/>
      <w:numFmt w:val="lowerRoman"/>
      <w:lvlText w:val="%9."/>
      <w:lvlJc w:val="left"/>
      <w:pPr>
        <w:tabs>
          <w:tab w:val="left" w:pos="567"/>
          <w:tab w:val="left" w:pos="1134"/>
          <w:tab w:val="left" w:pos="1701"/>
          <w:tab w:val="left" w:pos="2268"/>
          <w:tab w:val="left" w:pos="2835"/>
          <w:tab w:val="left" w:pos="3402"/>
          <w:tab w:val="left" w:pos="3969"/>
        </w:tabs>
        <w:ind w:left="6327" w:hanging="50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AAC314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DBC3C8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ED1362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3A343E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98E2FF3"/>
    <w:multiLevelType w:val="multilevel"/>
    <w:tmpl w:val="222A08B4"/>
    <w:numStyleLink w:val="ListCBD"/>
  </w:abstractNum>
  <w:abstractNum w:abstractNumId="3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391532A"/>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3ED167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66F611D"/>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eastAsia="SimSun" w:hAnsi="Times New Roman" w:cs="Times New Roman"/>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4E880595"/>
    <w:multiLevelType w:val="multilevel"/>
    <w:tmpl w:val="222A08B4"/>
    <w:numStyleLink w:val="ListCBD"/>
  </w:abstractNum>
  <w:abstractNum w:abstractNumId="46" w15:restartNumberingAfterBreak="0">
    <w:nsid w:val="4F07761A"/>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2A66A9D"/>
    <w:multiLevelType w:val="multilevel"/>
    <w:tmpl w:val="222A08B4"/>
    <w:numStyleLink w:val="ListCBD"/>
  </w:abstractNum>
  <w:abstractNum w:abstractNumId="4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5D943BEE"/>
    <w:multiLevelType w:val="multilevel"/>
    <w:tmpl w:val="222A08B4"/>
    <w:numStyleLink w:val="ListCBD"/>
  </w:abstractNum>
  <w:abstractNum w:abstractNumId="52" w15:restartNumberingAfterBreak="0">
    <w:nsid w:val="5F3F3BA2"/>
    <w:multiLevelType w:val="hybridMultilevel"/>
    <w:tmpl w:val="DA769D34"/>
    <w:styleLink w:val="ImportedStyle2"/>
    <w:lvl w:ilvl="0" w:tplc="80E8BE6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51E1840">
      <w:start w:val="1"/>
      <w:numFmt w:val="lowerLetter"/>
      <w:lvlText w:val="%2)"/>
      <w:lvlJc w:val="left"/>
      <w:pPr>
        <w:tabs>
          <w:tab w:val="num" w:pos="1701"/>
        </w:tabs>
        <w:ind w:left="567" w:firstLine="567"/>
      </w:pPr>
      <w:rPr>
        <w:rFonts w:ascii="Times New Roman" w:eastAsia="SimSu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1F014EE">
      <w:start w:val="1"/>
      <w:numFmt w:val="lowerRoman"/>
      <w:lvlText w:val="(%3)"/>
      <w:lvlJc w:val="left"/>
      <w:pPr>
        <w:tabs>
          <w:tab w:val="num" w:pos="3402"/>
        </w:tabs>
        <w:ind w:left="2268"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B6EF56E">
      <w:start w:val="1"/>
      <w:numFmt w:val="decimal"/>
      <w:lvlText w:val="(%4)"/>
      <w:lvlJc w:val="left"/>
      <w:pPr>
        <w:tabs>
          <w:tab w:val="num" w:pos="3969"/>
        </w:tabs>
        <w:ind w:left="2835"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7A442D4">
      <w:start w:val="1"/>
      <w:numFmt w:val="lowerLetter"/>
      <w:lvlText w:val="(%5)"/>
      <w:lvlJc w:val="left"/>
      <w:pPr>
        <w:tabs>
          <w:tab w:val="num" w:pos="4536"/>
        </w:tabs>
        <w:ind w:left="3402"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5E6F1A0">
      <w:start w:val="1"/>
      <w:numFmt w:val="lowerRoman"/>
      <w:lvlText w:val="(%6)"/>
      <w:lvlJc w:val="left"/>
      <w:pPr>
        <w:tabs>
          <w:tab w:val="num" w:pos="3960"/>
        </w:tabs>
        <w:ind w:left="282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0EEB84A">
      <w:start w:val="1"/>
      <w:numFmt w:val="decimal"/>
      <w:lvlText w:val="%7."/>
      <w:lvlJc w:val="left"/>
      <w:pPr>
        <w:tabs>
          <w:tab w:val="num" w:pos="4320"/>
        </w:tabs>
        <w:ind w:left="318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E580DE8">
      <w:start w:val="1"/>
      <w:numFmt w:val="lowerLetter"/>
      <w:lvlText w:val="%8."/>
      <w:lvlJc w:val="left"/>
      <w:pPr>
        <w:tabs>
          <w:tab w:val="num" w:pos="4536"/>
        </w:tabs>
        <w:ind w:left="3402" w:firstLine="91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4E60AB4">
      <w:start w:val="1"/>
      <w:numFmt w:val="lowerRoman"/>
      <w:lvlText w:val="%9."/>
      <w:lvlJc w:val="left"/>
      <w:pPr>
        <w:tabs>
          <w:tab w:val="num" w:pos="5040"/>
        </w:tabs>
        <w:ind w:left="390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627B5AA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4E45328"/>
    <w:multiLevelType w:val="hybridMultilevel"/>
    <w:tmpl w:val="EA6EFEE4"/>
    <w:lvl w:ilvl="0" w:tplc="19842294">
      <w:start w:val="1"/>
      <w:numFmt w:val="lowerLetter"/>
      <w:lvlText w:val="%1)"/>
      <w:lvlJc w:val="left"/>
      <w:pPr>
        <w:ind w:left="1320" w:hanging="360"/>
      </w:pPr>
    </w:lvl>
    <w:lvl w:ilvl="1" w:tplc="D7FEBF26">
      <w:start w:val="1"/>
      <w:numFmt w:val="lowerLetter"/>
      <w:lvlText w:val="%2)"/>
      <w:lvlJc w:val="left"/>
      <w:pPr>
        <w:ind w:left="1320" w:hanging="360"/>
      </w:pPr>
    </w:lvl>
    <w:lvl w:ilvl="2" w:tplc="A32085F6">
      <w:start w:val="1"/>
      <w:numFmt w:val="lowerLetter"/>
      <w:lvlText w:val="%3)"/>
      <w:lvlJc w:val="left"/>
      <w:pPr>
        <w:ind w:left="1320" w:hanging="360"/>
      </w:pPr>
    </w:lvl>
    <w:lvl w:ilvl="3" w:tplc="AC4A36E0">
      <w:start w:val="1"/>
      <w:numFmt w:val="lowerLetter"/>
      <w:lvlText w:val="%4)"/>
      <w:lvlJc w:val="left"/>
      <w:pPr>
        <w:ind w:left="1320" w:hanging="360"/>
      </w:pPr>
    </w:lvl>
    <w:lvl w:ilvl="4" w:tplc="A41067E6">
      <w:start w:val="1"/>
      <w:numFmt w:val="lowerLetter"/>
      <w:lvlText w:val="%5)"/>
      <w:lvlJc w:val="left"/>
      <w:pPr>
        <w:ind w:left="1320" w:hanging="360"/>
      </w:pPr>
    </w:lvl>
    <w:lvl w:ilvl="5" w:tplc="5E149094">
      <w:start w:val="1"/>
      <w:numFmt w:val="lowerLetter"/>
      <w:lvlText w:val="%6)"/>
      <w:lvlJc w:val="left"/>
      <w:pPr>
        <w:ind w:left="1320" w:hanging="360"/>
      </w:pPr>
    </w:lvl>
    <w:lvl w:ilvl="6" w:tplc="24C01EC4">
      <w:start w:val="1"/>
      <w:numFmt w:val="lowerLetter"/>
      <w:lvlText w:val="%7)"/>
      <w:lvlJc w:val="left"/>
      <w:pPr>
        <w:ind w:left="1320" w:hanging="360"/>
      </w:pPr>
    </w:lvl>
    <w:lvl w:ilvl="7" w:tplc="97C4A3E4">
      <w:start w:val="1"/>
      <w:numFmt w:val="lowerLetter"/>
      <w:lvlText w:val="%8)"/>
      <w:lvlJc w:val="left"/>
      <w:pPr>
        <w:ind w:left="1320" w:hanging="360"/>
      </w:pPr>
    </w:lvl>
    <w:lvl w:ilvl="8" w:tplc="037054DE">
      <w:start w:val="1"/>
      <w:numFmt w:val="lowerLetter"/>
      <w:lvlText w:val="%9)"/>
      <w:lvlJc w:val="left"/>
      <w:pPr>
        <w:ind w:left="1320" w:hanging="360"/>
      </w:pPr>
    </w:lvl>
  </w:abstractNum>
  <w:abstractNum w:abstractNumId="55" w15:restartNumberingAfterBreak="0">
    <w:nsid w:val="66505B2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8B70991"/>
    <w:multiLevelType w:val="multilevel"/>
    <w:tmpl w:val="222A08B4"/>
    <w:numStyleLink w:val="ListCBD"/>
  </w:abstractNum>
  <w:abstractNum w:abstractNumId="57" w15:restartNumberingAfterBreak="0">
    <w:nsid w:val="6A980FC1"/>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C4D109D"/>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6EC844B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2" w15:restartNumberingAfterBreak="0">
    <w:nsid w:val="709B3F1F"/>
    <w:multiLevelType w:val="hybridMultilevel"/>
    <w:tmpl w:val="4AE47A64"/>
    <w:numStyleLink w:val="ImportedStyle3"/>
  </w:abstractNum>
  <w:abstractNum w:abstractNumId="6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4" w15:restartNumberingAfterBreak="0">
    <w:nsid w:val="75936713"/>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78297F2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7A363003"/>
    <w:multiLevelType w:val="hybridMultilevel"/>
    <w:tmpl w:val="3DBCB4DA"/>
    <w:numStyleLink w:val="ImportedStyle4"/>
  </w:abstractNum>
  <w:abstractNum w:abstractNumId="67" w15:restartNumberingAfterBreak="0">
    <w:nsid w:val="7A97339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BCF02AC"/>
    <w:multiLevelType w:val="hybridMultilevel"/>
    <w:tmpl w:val="DA769D34"/>
    <w:numStyleLink w:val="ImportedStyle2"/>
  </w:abstractNum>
  <w:abstractNum w:abstractNumId="69" w15:restartNumberingAfterBreak="0">
    <w:nsid w:val="7F610B2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88766676">
    <w:abstractNumId w:val="52"/>
  </w:num>
  <w:num w:numId="2" w16cid:durableId="2129080047">
    <w:abstractNumId w:val="68"/>
  </w:num>
  <w:num w:numId="3" w16cid:durableId="665016739">
    <w:abstractNumId w:val="29"/>
  </w:num>
  <w:num w:numId="4" w16cid:durableId="139615577">
    <w:abstractNumId w:val="62"/>
  </w:num>
  <w:num w:numId="5" w16cid:durableId="1769691903">
    <w:abstractNumId w:val="68"/>
    <w:lvlOverride w:ilvl="0">
      <w:startOverride w:val="8"/>
    </w:lvlOverride>
  </w:num>
  <w:num w:numId="6" w16cid:durableId="242688173">
    <w:abstractNumId w:val="62"/>
    <w:lvlOverride w:ilvl="0">
      <w:startOverride w:val="2"/>
      <w:lvl w:ilvl="0" w:tplc="3F40E0B6">
        <w:start w:val="2"/>
        <w:numFmt w:val="upperLetter"/>
        <w:lvlText w:val="%1."/>
        <w:lvlJc w:val="left"/>
        <w:pPr>
          <w:tabs>
            <w:tab w:val="num" w:pos="567"/>
            <w:tab w:val="left" w:pos="851"/>
            <w:tab w:val="left" w:pos="993"/>
            <w:tab w:val="left" w:pos="1134"/>
            <w:tab w:val="left" w:pos="1701"/>
            <w:tab w:val="left" w:pos="2268"/>
            <w:tab w:val="left" w:pos="2835"/>
            <w:tab w:val="left" w:pos="3402"/>
            <w:tab w:val="left" w:pos="3969"/>
          </w:tabs>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2DA73E6">
        <w:start w:val="1"/>
        <w:numFmt w:val="lowerLetter"/>
        <w:suff w:val="nothing"/>
        <w:lvlText w:val="%2."/>
        <w:lvlJc w:val="left"/>
        <w:pPr>
          <w:tabs>
            <w:tab w:val="left" w:pos="567"/>
            <w:tab w:val="left" w:pos="851"/>
            <w:tab w:val="left" w:pos="993"/>
            <w:tab w:val="left" w:pos="1134"/>
            <w:tab w:val="left" w:pos="1701"/>
            <w:tab w:val="left" w:pos="2268"/>
            <w:tab w:val="left" w:pos="2835"/>
            <w:tab w:val="left" w:pos="3402"/>
            <w:tab w:val="left" w:pos="3969"/>
          </w:tabs>
          <w:ind w:left="100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D74614C">
        <w:start w:val="1"/>
        <w:numFmt w:val="lowerRoman"/>
        <w:lvlText w:val="%3."/>
        <w:lvlJc w:val="left"/>
        <w:pPr>
          <w:tabs>
            <w:tab w:val="left" w:pos="567"/>
            <w:tab w:val="left" w:pos="851"/>
            <w:tab w:val="left" w:pos="993"/>
            <w:tab w:val="left" w:pos="1134"/>
            <w:tab w:val="num" w:pos="1701"/>
            <w:tab w:val="left" w:pos="2268"/>
            <w:tab w:val="left" w:pos="2835"/>
            <w:tab w:val="left" w:pos="3402"/>
            <w:tab w:val="left" w:pos="3969"/>
          </w:tabs>
          <w:ind w:left="1854" w:hanging="35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B8E62E6">
        <w:start w:val="1"/>
        <w:numFmt w:val="decimal"/>
        <w:lvlText w:val="%4."/>
        <w:lvlJc w:val="left"/>
        <w:pPr>
          <w:tabs>
            <w:tab w:val="left" w:pos="567"/>
            <w:tab w:val="left" w:pos="851"/>
            <w:tab w:val="left" w:pos="993"/>
            <w:tab w:val="left" w:pos="1134"/>
            <w:tab w:val="left" w:pos="1701"/>
            <w:tab w:val="left" w:pos="2268"/>
            <w:tab w:val="num" w:pos="2835"/>
            <w:tab w:val="left" w:pos="3402"/>
            <w:tab w:val="left" w:pos="3969"/>
          </w:tabs>
          <w:ind w:left="2988" w:hanging="82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A5925CEE">
        <w:start w:val="1"/>
        <w:numFmt w:val="lowerLetter"/>
        <w:lvlText w:val="%5."/>
        <w:lvlJc w:val="left"/>
        <w:pPr>
          <w:tabs>
            <w:tab w:val="left" w:pos="567"/>
            <w:tab w:val="left" w:pos="851"/>
            <w:tab w:val="left" w:pos="993"/>
            <w:tab w:val="left" w:pos="1134"/>
            <w:tab w:val="left" w:pos="1701"/>
            <w:tab w:val="left" w:pos="2268"/>
            <w:tab w:val="left" w:pos="2835"/>
            <w:tab w:val="num" w:pos="3402"/>
            <w:tab w:val="left" w:pos="3969"/>
          </w:tabs>
          <w:ind w:left="3555" w:hanging="6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874E397E">
        <w:start w:val="1"/>
        <w:numFmt w:val="lowerRoman"/>
        <w:lvlText w:val="%6."/>
        <w:lvlJc w:val="left"/>
        <w:pPr>
          <w:tabs>
            <w:tab w:val="left" w:pos="567"/>
            <w:tab w:val="left" w:pos="851"/>
            <w:tab w:val="left" w:pos="993"/>
            <w:tab w:val="left" w:pos="1134"/>
            <w:tab w:val="left" w:pos="1701"/>
            <w:tab w:val="left" w:pos="2268"/>
            <w:tab w:val="left" w:pos="2835"/>
            <w:tab w:val="left" w:pos="3402"/>
            <w:tab w:val="num" w:pos="3969"/>
          </w:tabs>
          <w:ind w:left="4122" w:hanging="46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EC239D0">
        <w:start w:val="1"/>
        <w:numFmt w:val="decimal"/>
        <w:lvlText w:val="%7."/>
        <w:lvlJc w:val="left"/>
        <w:pPr>
          <w:tabs>
            <w:tab w:val="left" w:pos="567"/>
            <w:tab w:val="left" w:pos="851"/>
            <w:tab w:val="left" w:pos="993"/>
            <w:tab w:val="left" w:pos="1134"/>
            <w:tab w:val="left" w:pos="1701"/>
            <w:tab w:val="left" w:pos="2268"/>
            <w:tab w:val="left" w:pos="2835"/>
            <w:tab w:val="left" w:pos="3402"/>
            <w:tab w:val="left" w:pos="3969"/>
            <w:tab w:val="num" w:pos="5040"/>
          </w:tabs>
          <w:ind w:left="5193" w:hanging="87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92EC88A">
        <w:start w:val="1"/>
        <w:numFmt w:val="lowerLetter"/>
        <w:lvlText w:val="%8."/>
        <w:lvlJc w:val="left"/>
        <w:pPr>
          <w:tabs>
            <w:tab w:val="left" w:pos="567"/>
            <w:tab w:val="left" w:pos="851"/>
            <w:tab w:val="left" w:pos="993"/>
            <w:tab w:val="left" w:pos="1134"/>
            <w:tab w:val="left" w:pos="1701"/>
            <w:tab w:val="left" w:pos="2268"/>
            <w:tab w:val="left" w:pos="2835"/>
            <w:tab w:val="left" w:pos="3402"/>
            <w:tab w:val="left" w:pos="3969"/>
            <w:tab w:val="num" w:pos="5760"/>
          </w:tabs>
          <w:ind w:left="5913" w:hanging="87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864EF26">
        <w:start w:val="1"/>
        <w:numFmt w:val="lowerRoman"/>
        <w:lvlText w:val="%9."/>
        <w:lvlJc w:val="left"/>
        <w:pPr>
          <w:tabs>
            <w:tab w:val="left" w:pos="567"/>
            <w:tab w:val="left" w:pos="851"/>
            <w:tab w:val="left" w:pos="993"/>
            <w:tab w:val="left" w:pos="1134"/>
            <w:tab w:val="left" w:pos="1701"/>
            <w:tab w:val="left" w:pos="2268"/>
            <w:tab w:val="left" w:pos="2835"/>
            <w:tab w:val="left" w:pos="3402"/>
            <w:tab w:val="left" w:pos="3969"/>
            <w:tab w:val="num" w:pos="6480"/>
          </w:tabs>
          <w:ind w:left="6633" w:hanging="81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16cid:durableId="1249735753">
    <w:abstractNumId w:val="68"/>
    <w:lvlOverride w:ilvl="0">
      <w:startOverride w:val="11"/>
    </w:lvlOverride>
  </w:num>
  <w:num w:numId="8" w16cid:durableId="1639333015">
    <w:abstractNumId w:val="68"/>
    <w:lvlOverride w:ilvl="0">
      <w:lvl w:ilvl="0" w:tplc="36189F7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C85E65F8">
        <w:start w:val="1"/>
        <w:numFmt w:val="lowerLetter"/>
        <w:lvlText w:val="%2)"/>
        <w:lvlJc w:val="left"/>
        <w:pPr>
          <w:tabs>
            <w:tab w:val="num" w:pos="1701"/>
          </w:tabs>
          <w:ind w:left="567" w:firstLine="567"/>
        </w:pPr>
        <w:rPr>
          <w:rFonts w:ascii="Times New Roman" w:eastAsia="SimSu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5CC2BDC">
        <w:start w:val="1"/>
        <w:numFmt w:val="lowerRoman"/>
        <w:lvlText w:val="(%3)"/>
        <w:lvlJc w:val="left"/>
        <w:pPr>
          <w:tabs>
            <w:tab w:val="num" w:pos="3402"/>
          </w:tabs>
          <w:ind w:left="2268"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ED44D40E">
        <w:start w:val="1"/>
        <w:numFmt w:val="decimal"/>
        <w:lvlText w:val="(%4)"/>
        <w:lvlJc w:val="left"/>
        <w:pPr>
          <w:tabs>
            <w:tab w:val="num" w:pos="3969"/>
          </w:tabs>
          <w:ind w:left="2835"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C2A5B92">
        <w:start w:val="1"/>
        <w:numFmt w:val="lowerLetter"/>
        <w:lvlText w:val="(%5)"/>
        <w:lvlJc w:val="left"/>
        <w:pPr>
          <w:tabs>
            <w:tab w:val="num" w:pos="4536"/>
          </w:tabs>
          <w:ind w:left="3402"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38258DA">
        <w:start w:val="1"/>
        <w:numFmt w:val="lowerRoman"/>
        <w:lvlText w:val="(%6)"/>
        <w:lvlJc w:val="left"/>
        <w:pPr>
          <w:tabs>
            <w:tab w:val="num" w:pos="3960"/>
          </w:tabs>
          <w:ind w:left="282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584EF8E">
        <w:start w:val="1"/>
        <w:numFmt w:val="decimal"/>
        <w:lvlText w:val="%7."/>
        <w:lvlJc w:val="left"/>
        <w:pPr>
          <w:tabs>
            <w:tab w:val="num" w:pos="4320"/>
          </w:tabs>
          <w:ind w:left="318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9E4E118">
        <w:start w:val="1"/>
        <w:numFmt w:val="lowerLetter"/>
        <w:lvlText w:val="%8."/>
        <w:lvlJc w:val="left"/>
        <w:pPr>
          <w:tabs>
            <w:tab w:val="num" w:pos="4680"/>
          </w:tabs>
          <w:ind w:left="354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BCC7E7A">
        <w:start w:val="1"/>
        <w:numFmt w:val="lowerRoman"/>
        <w:lvlText w:val="%9."/>
        <w:lvlJc w:val="left"/>
        <w:pPr>
          <w:tabs>
            <w:tab w:val="num" w:pos="5040"/>
          </w:tabs>
          <w:ind w:left="390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16cid:durableId="1743866492">
    <w:abstractNumId w:val="27"/>
  </w:num>
  <w:num w:numId="10" w16cid:durableId="1182403642">
    <w:abstractNumId w:val="66"/>
  </w:num>
  <w:num w:numId="11" w16cid:durableId="2016035180">
    <w:abstractNumId w:val="15"/>
  </w:num>
  <w:num w:numId="12" w16cid:durableId="1180853222">
    <w:abstractNumId w:val="69"/>
  </w:num>
  <w:num w:numId="13" w16cid:durableId="715591731">
    <w:abstractNumId w:val="28"/>
  </w:num>
  <w:num w:numId="14" w16cid:durableId="1279531462">
    <w:abstractNumId w:val="34"/>
  </w:num>
  <w:num w:numId="15" w16cid:durableId="30034707">
    <w:abstractNumId w:val="58"/>
  </w:num>
  <w:num w:numId="16" w16cid:durableId="24063431">
    <w:abstractNumId w:val="57"/>
  </w:num>
  <w:num w:numId="17" w16cid:durableId="896555617">
    <w:abstractNumId w:val="16"/>
  </w:num>
  <w:num w:numId="18" w16cid:durableId="1641113687">
    <w:abstractNumId w:val="37"/>
  </w:num>
  <w:num w:numId="19" w16cid:durableId="1063062310">
    <w:abstractNumId w:val="26"/>
  </w:num>
  <w:num w:numId="20" w16cid:durableId="940648441">
    <w:abstractNumId w:val="53"/>
  </w:num>
  <w:num w:numId="21" w16cid:durableId="1853950402">
    <w:abstractNumId w:val="42"/>
  </w:num>
  <w:num w:numId="22" w16cid:durableId="268661574">
    <w:abstractNumId w:val="46"/>
  </w:num>
  <w:num w:numId="23" w16cid:durableId="85149581">
    <w:abstractNumId w:val="64"/>
  </w:num>
  <w:num w:numId="24" w16cid:durableId="1476025399">
    <w:abstractNumId w:val="24"/>
  </w:num>
  <w:num w:numId="25" w16cid:durableId="887843193">
    <w:abstractNumId w:val="23"/>
  </w:num>
  <w:num w:numId="26" w16cid:durableId="303774523">
    <w:abstractNumId w:val="41"/>
  </w:num>
  <w:num w:numId="27" w16cid:durableId="1933968386">
    <w:abstractNumId w:val="60"/>
  </w:num>
  <w:num w:numId="28" w16cid:durableId="1997612426">
    <w:abstractNumId w:val="31"/>
  </w:num>
  <w:num w:numId="29" w16cid:durableId="1041632553">
    <w:abstractNumId w:val="55"/>
  </w:num>
  <w:num w:numId="30" w16cid:durableId="1778745304">
    <w:abstractNumId w:val="65"/>
  </w:num>
  <w:num w:numId="31" w16cid:durableId="868908536">
    <w:abstractNumId w:val="40"/>
  </w:num>
  <w:num w:numId="32" w16cid:durableId="1222642421">
    <w:abstractNumId w:val="32"/>
  </w:num>
  <w:num w:numId="33" w16cid:durableId="664557351">
    <w:abstractNumId w:val="67"/>
  </w:num>
  <w:num w:numId="34" w16cid:durableId="560672902">
    <w:abstractNumId w:val="14"/>
  </w:num>
  <w:num w:numId="35" w16cid:durableId="1072390599">
    <w:abstractNumId w:val="61"/>
  </w:num>
  <w:num w:numId="36" w16cid:durableId="1933662228">
    <w:abstractNumId w:val="36"/>
  </w:num>
  <w:num w:numId="37" w16cid:durableId="1991909117">
    <w:abstractNumId w:val="11"/>
  </w:num>
  <w:num w:numId="38" w16cid:durableId="1138956019">
    <w:abstractNumId w:val="20"/>
  </w:num>
  <w:num w:numId="39" w16cid:durableId="607395260">
    <w:abstractNumId w:val="9"/>
  </w:num>
  <w:num w:numId="40" w16cid:durableId="98110136">
    <w:abstractNumId w:val="7"/>
  </w:num>
  <w:num w:numId="41" w16cid:durableId="920676582">
    <w:abstractNumId w:val="6"/>
  </w:num>
  <w:num w:numId="42" w16cid:durableId="447286378">
    <w:abstractNumId w:val="5"/>
  </w:num>
  <w:num w:numId="43" w16cid:durableId="1532258362">
    <w:abstractNumId w:val="4"/>
  </w:num>
  <w:num w:numId="44" w16cid:durableId="1587106058">
    <w:abstractNumId w:val="8"/>
  </w:num>
  <w:num w:numId="45" w16cid:durableId="1646355732">
    <w:abstractNumId w:val="3"/>
  </w:num>
  <w:num w:numId="46" w16cid:durableId="2006930253">
    <w:abstractNumId w:val="2"/>
  </w:num>
  <w:num w:numId="47" w16cid:durableId="1811677887">
    <w:abstractNumId w:val="1"/>
  </w:num>
  <w:num w:numId="48" w16cid:durableId="537353487">
    <w:abstractNumId w:val="0"/>
  </w:num>
  <w:num w:numId="49" w16cid:durableId="2069499237">
    <w:abstractNumId w:val="56"/>
  </w:num>
  <w:num w:numId="50" w16cid:durableId="158270868">
    <w:abstractNumId w:val="63"/>
  </w:num>
  <w:num w:numId="51" w16cid:durableId="159275565">
    <w:abstractNumId w:val="22"/>
  </w:num>
  <w:num w:numId="52" w16cid:durableId="271714945">
    <w:abstractNumId w:val="25"/>
  </w:num>
  <w:num w:numId="53" w16cid:durableId="1638680439">
    <w:abstractNumId w:val="56"/>
    <w:lvlOverride w:ilvl="0">
      <w:startOverride w:val="1"/>
    </w:lvlOverride>
  </w:num>
  <w:num w:numId="54" w16cid:durableId="1865050652">
    <w:abstractNumId w:val="47"/>
  </w:num>
  <w:num w:numId="55" w16cid:durableId="152986975">
    <w:abstractNumId w:val="43"/>
  </w:num>
  <w:num w:numId="56" w16cid:durableId="1295136099">
    <w:abstractNumId w:val="50"/>
  </w:num>
  <w:num w:numId="57" w16cid:durableId="80179172">
    <w:abstractNumId w:val="49"/>
  </w:num>
  <w:num w:numId="58" w16cid:durableId="20679887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60385107">
    <w:abstractNumId w:val="44"/>
  </w:num>
  <w:num w:numId="60" w16cid:durableId="1771076976">
    <w:abstractNumId w:val="17"/>
  </w:num>
  <w:num w:numId="61" w16cid:durableId="939752621">
    <w:abstractNumId w:val="45"/>
  </w:num>
  <w:num w:numId="62" w16cid:durableId="915044361">
    <w:abstractNumId w:val="38"/>
  </w:num>
  <w:num w:numId="63" w16cid:durableId="855196379">
    <w:abstractNumId w:val="19"/>
  </w:num>
  <w:num w:numId="64" w16cid:durableId="14668533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1"/>
  </w:num>
  <w:num w:numId="66" w16cid:durableId="708722651">
    <w:abstractNumId w:val="10"/>
  </w:num>
  <w:num w:numId="67" w16cid:durableId="213641244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2"/>
  </w:num>
  <w:num w:numId="70" w16cid:durableId="1607615596">
    <w:abstractNumId w:val="30"/>
  </w:num>
  <w:num w:numId="71" w16cid:durableId="643118139">
    <w:abstractNumId w:val="30"/>
    <w:lvlOverride w:ilvl="0">
      <w:startOverride w:val="1"/>
    </w:lvlOverride>
  </w:num>
  <w:num w:numId="72" w16cid:durableId="820851909">
    <w:abstractNumId w:val="30"/>
    <w:lvlOverride w:ilvl="0">
      <w:startOverride w:val="1"/>
    </w:lvlOverride>
  </w:num>
  <w:num w:numId="73" w16cid:durableId="709648587">
    <w:abstractNumId w:val="30"/>
    <w:lvlOverride w:ilvl="0">
      <w:startOverride w:val="1"/>
    </w:lvlOverride>
  </w:num>
  <w:num w:numId="74" w16cid:durableId="1353799543">
    <w:abstractNumId w:val="35"/>
  </w:num>
  <w:num w:numId="75" w16cid:durableId="1570270110">
    <w:abstractNumId w:val="48"/>
  </w:num>
  <w:num w:numId="76" w16cid:durableId="2125995167">
    <w:abstractNumId w:val="39"/>
  </w:num>
  <w:num w:numId="77" w16cid:durableId="893932166">
    <w:abstractNumId w:val="59"/>
  </w:num>
  <w:num w:numId="78" w16cid:durableId="1627851340">
    <w:abstractNumId w:val="33"/>
  </w:num>
  <w:num w:numId="79" w16cid:durableId="1945532808">
    <w:abstractNumId w:val="18"/>
  </w:num>
  <w:num w:numId="80" w16cid:durableId="68447852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0276445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032136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06494965">
    <w:abstractNumId w:val="13"/>
  </w:num>
  <w:num w:numId="8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23945383">
    <w:abstractNumId w:val="51"/>
  </w:num>
  <w:num w:numId="87" w16cid:durableId="142821734">
    <w:abstractNumId w:val="8"/>
  </w:num>
  <w:num w:numId="88" w16cid:durableId="59641765">
    <w:abstractNumId w:val="3"/>
  </w:num>
  <w:num w:numId="89" w16cid:durableId="1063866248">
    <w:abstractNumId w:val="2"/>
  </w:num>
  <w:num w:numId="90" w16cid:durableId="328944180">
    <w:abstractNumId w:val="1"/>
  </w:num>
  <w:num w:numId="91" w16cid:durableId="889460583">
    <w:abstractNumId w:val="0"/>
  </w:num>
  <w:num w:numId="92" w16cid:durableId="290333599">
    <w:abstractNumId w:val="51"/>
  </w:num>
  <w:num w:numId="93" w16cid:durableId="1253976043">
    <w:abstractNumId w:val="51"/>
  </w:num>
  <w:num w:numId="94" w16cid:durableId="213081515">
    <w:abstractNumId w:val="51"/>
  </w:num>
  <w:num w:numId="95" w16cid:durableId="350765751">
    <w:abstractNumId w:val="51"/>
  </w:num>
  <w:num w:numId="96" w16cid:durableId="2029133527">
    <w:abstractNumId w:val="51"/>
  </w:num>
  <w:num w:numId="97" w16cid:durableId="843319897">
    <w:abstractNumId w:val="51"/>
  </w:num>
  <w:num w:numId="98" w16cid:durableId="1018041409">
    <w:abstractNumId w:val="51"/>
  </w:num>
  <w:num w:numId="99" w16cid:durableId="1320890247">
    <w:abstractNumId w:val="51"/>
  </w:num>
  <w:num w:numId="100" w16cid:durableId="653872080">
    <w:abstractNumId w:val="51"/>
  </w:num>
  <w:num w:numId="101" w16cid:durableId="994264836">
    <w:abstractNumId w:val="51"/>
  </w:num>
  <w:num w:numId="102" w16cid:durableId="1777871978">
    <w:abstractNumId w:val="51"/>
  </w:num>
  <w:num w:numId="103" w16cid:durableId="1341619656">
    <w:abstractNumId w:val="51"/>
  </w:num>
  <w:num w:numId="104" w16cid:durableId="921377858">
    <w:abstractNumId w:val="51"/>
  </w:num>
  <w:num w:numId="105" w16cid:durableId="2037848161">
    <w:abstractNumId w:val="51"/>
  </w:num>
  <w:num w:numId="106" w16cid:durableId="1934512136">
    <w:abstractNumId w:val="51"/>
  </w:num>
  <w:num w:numId="107" w16cid:durableId="951790831">
    <w:abstractNumId w:val="51"/>
  </w:num>
  <w:num w:numId="108" w16cid:durableId="2058553776">
    <w:abstractNumId w:val="51"/>
  </w:num>
  <w:num w:numId="109" w16cid:durableId="34501794">
    <w:abstractNumId w:val="51"/>
  </w:num>
  <w:num w:numId="110" w16cid:durableId="1566646360">
    <w:abstractNumId w:val="51"/>
  </w:num>
  <w:num w:numId="111" w16cid:durableId="266816970">
    <w:abstractNumId w:val="51"/>
  </w:num>
  <w:num w:numId="112" w16cid:durableId="93209191">
    <w:abstractNumId w:val="51"/>
  </w:num>
  <w:num w:numId="113" w16cid:durableId="1888369916">
    <w:abstractNumId w:val="51"/>
  </w:num>
  <w:num w:numId="114" w16cid:durableId="388305884">
    <w:abstractNumId w:val="51"/>
  </w:num>
  <w:num w:numId="115" w16cid:durableId="1912038755">
    <w:abstractNumId w:val="51"/>
  </w:num>
  <w:num w:numId="116" w16cid:durableId="1510220626">
    <w:abstractNumId w:val="51"/>
  </w:num>
  <w:num w:numId="117" w16cid:durableId="698511554">
    <w:abstractNumId w:val="51"/>
  </w:num>
  <w:num w:numId="118" w16cid:durableId="1279147518">
    <w:abstractNumId w:val="51"/>
  </w:num>
  <w:num w:numId="119" w16cid:durableId="1802965940">
    <w:abstractNumId w:val="51"/>
  </w:num>
  <w:num w:numId="120" w16cid:durableId="29055282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808282683">
    <w:abstractNumId w:val="54"/>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evenAndOddHeaders/>
  <w:characterSpacingControl w:val="doNotCompress"/>
  <w:hdrShapeDefaults>
    <o:shapedefaults v:ext="edit" spidmax="2051"/>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E0C"/>
    <w:rsid w:val="0000032D"/>
    <w:rsid w:val="0000125C"/>
    <w:rsid w:val="0000389E"/>
    <w:rsid w:val="00006CD6"/>
    <w:rsid w:val="000079E6"/>
    <w:rsid w:val="0001003C"/>
    <w:rsid w:val="00011A54"/>
    <w:rsid w:val="000129D1"/>
    <w:rsid w:val="00013502"/>
    <w:rsid w:val="0001504E"/>
    <w:rsid w:val="00015F19"/>
    <w:rsid w:val="00016A8C"/>
    <w:rsid w:val="00016B23"/>
    <w:rsid w:val="000213CA"/>
    <w:rsid w:val="000231C4"/>
    <w:rsid w:val="00023CDE"/>
    <w:rsid w:val="00023E87"/>
    <w:rsid w:val="0002426A"/>
    <w:rsid w:val="00027BEE"/>
    <w:rsid w:val="0003113D"/>
    <w:rsid w:val="0003181D"/>
    <w:rsid w:val="00033B1E"/>
    <w:rsid w:val="00033BA6"/>
    <w:rsid w:val="00033FE2"/>
    <w:rsid w:val="000342D7"/>
    <w:rsid w:val="0003499C"/>
    <w:rsid w:val="000353D8"/>
    <w:rsid w:val="000417FE"/>
    <w:rsid w:val="000428A1"/>
    <w:rsid w:val="00044273"/>
    <w:rsid w:val="00047267"/>
    <w:rsid w:val="0004781D"/>
    <w:rsid w:val="00050DFB"/>
    <w:rsid w:val="000519E1"/>
    <w:rsid w:val="000552F1"/>
    <w:rsid w:val="00056C66"/>
    <w:rsid w:val="00056C6C"/>
    <w:rsid w:val="00056D59"/>
    <w:rsid w:val="000572C6"/>
    <w:rsid w:val="0005793C"/>
    <w:rsid w:val="00057ED1"/>
    <w:rsid w:val="00061ACE"/>
    <w:rsid w:val="00063136"/>
    <w:rsid w:val="00064256"/>
    <w:rsid w:val="00065E1D"/>
    <w:rsid w:val="000668A8"/>
    <w:rsid w:val="0007168B"/>
    <w:rsid w:val="000763B9"/>
    <w:rsid w:val="0007703A"/>
    <w:rsid w:val="000801C8"/>
    <w:rsid w:val="00080342"/>
    <w:rsid w:val="000833AA"/>
    <w:rsid w:val="00084A6D"/>
    <w:rsid w:val="00090067"/>
    <w:rsid w:val="00090939"/>
    <w:rsid w:val="00090C5B"/>
    <w:rsid w:val="00091877"/>
    <w:rsid w:val="00093AB8"/>
    <w:rsid w:val="00093AC2"/>
    <w:rsid w:val="000942B2"/>
    <w:rsid w:val="000949B4"/>
    <w:rsid w:val="00095A2C"/>
    <w:rsid w:val="000A106E"/>
    <w:rsid w:val="000A5F01"/>
    <w:rsid w:val="000B0A1D"/>
    <w:rsid w:val="000B368A"/>
    <w:rsid w:val="000B43CF"/>
    <w:rsid w:val="000B4B7E"/>
    <w:rsid w:val="000B5131"/>
    <w:rsid w:val="000B78EA"/>
    <w:rsid w:val="000C0E2F"/>
    <w:rsid w:val="000C4E0B"/>
    <w:rsid w:val="000C5DA4"/>
    <w:rsid w:val="000C689C"/>
    <w:rsid w:val="000D0299"/>
    <w:rsid w:val="000D0C0D"/>
    <w:rsid w:val="000D1A71"/>
    <w:rsid w:val="000D1DA5"/>
    <w:rsid w:val="000D53B8"/>
    <w:rsid w:val="000D59C8"/>
    <w:rsid w:val="000D62A3"/>
    <w:rsid w:val="000D6C80"/>
    <w:rsid w:val="000E065D"/>
    <w:rsid w:val="000E0EE0"/>
    <w:rsid w:val="000E2F7A"/>
    <w:rsid w:val="000E4B03"/>
    <w:rsid w:val="000E53C1"/>
    <w:rsid w:val="000E6BDB"/>
    <w:rsid w:val="000E6EC3"/>
    <w:rsid w:val="000F254B"/>
    <w:rsid w:val="000F3A27"/>
    <w:rsid w:val="000F4DC1"/>
    <w:rsid w:val="000F5ECC"/>
    <w:rsid w:val="00100CED"/>
    <w:rsid w:val="001012C9"/>
    <w:rsid w:val="00102988"/>
    <w:rsid w:val="00103C1E"/>
    <w:rsid w:val="001067A1"/>
    <w:rsid w:val="00107837"/>
    <w:rsid w:val="00117CAB"/>
    <w:rsid w:val="001202F5"/>
    <w:rsid w:val="001205CF"/>
    <w:rsid w:val="00120B66"/>
    <w:rsid w:val="001210D0"/>
    <w:rsid w:val="001219D1"/>
    <w:rsid w:val="0012200C"/>
    <w:rsid w:val="00124285"/>
    <w:rsid w:val="001244A4"/>
    <w:rsid w:val="00125225"/>
    <w:rsid w:val="00132543"/>
    <w:rsid w:val="00134368"/>
    <w:rsid w:val="00136858"/>
    <w:rsid w:val="00137AC8"/>
    <w:rsid w:val="00140FB8"/>
    <w:rsid w:val="00141A74"/>
    <w:rsid w:val="00141B6D"/>
    <w:rsid w:val="001424DD"/>
    <w:rsid w:val="00142844"/>
    <w:rsid w:val="00143842"/>
    <w:rsid w:val="00146602"/>
    <w:rsid w:val="00147FE4"/>
    <w:rsid w:val="00150395"/>
    <w:rsid w:val="00150AA4"/>
    <w:rsid w:val="00152316"/>
    <w:rsid w:val="00156CDB"/>
    <w:rsid w:val="00157529"/>
    <w:rsid w:val="001603CF"/>
    <w:rsid w:val="001623A6"/>
    <w:rsid w:val="00164ED5"/>
    <w:rsid w:val="00165880"/>
    <w:rsid w:val="00166AB0"/>
    <w:rsid w:val="001706F2"/>
    <w:rsid w:val="001712D6"/>
    <w:rsid w:val="00171DE7"/>
    <w:rsid w:val="001721E0"/>
    <w:rsid w:val="00172255"/>
    <w:rsid w:val="00172546"/>
    <w:rsid w:val="00174275"/>
    <w:rsid w:val="0017502C"/>
    <w:rsid w:val="00180C86"/>
    <w:rsid w:val="0018106B"/>
    <w:rsid w:val="00181ABC"/>
    <w:rsid w:val="00181B4F"/>
    <w:rsid w:val="00182311"/>
    <w:rsid w:val="00182DAE"/>
    <w:rsid w:val="0018331E"/>
    <w:rsid w:val="00183522"/>
    <w:rsid w:val="00185939"/>
    <w:rsid w:val="00191709"/>
    <w:rsid w:val="00193CE0"/>
    <w:rsid w:val="0019424C"/>
    <w:rsid w:val="00196D5A"/>
    <w:rsid w:val="00196EBF"/>
    <w:rsid w:val="00197275"/>
    <w:rsid w:val="001A02D9"/>
    <w:rsid w:val="001A0648"/>
    <w:rsid w:val="001A1759"/>
    <w:rsid w:val="001A1CDD"/>
    <w:rsid w:val="001A4613"/>
    <w:rsid w:val="001B05C8"/>
    <w:rsid w:val="001B0E7B"/>
    <w:rsid w:val="001B2015"/>
    <w:rsid w:val="001B3272"/>
    <w:rsid w:val="001B58A9"/>
    <w:rsid w:val="001B5E04"/>
    <w:rsid w:val="001B5FBB"/>
    <w:rsid w:val="001B6AF6"/>
    <w:rsid w:val="001B74BC"/>
    <w:rsid w:val="001B7711"/>
    <w:rsid w:val="001C0422"/>
    <w:rsid w:val="001C090F"/>
    <w:rsid w:val="001C0BA0"/>
    <w:rsid w:val="001C13F2"/>
    <w:rsid w:val="001C2665"/>
    <w:rsid w:val="001C2CF5"/>
    <w:rsid w:val="001C5C2D"/>
    <w:rsid w:val="001C7C42"/>
    <w:rsid w:val="001D027F"/>
    <w:rsid w:val="001D1E14"/>
    <w:rsid w:val="001D2353"/>
    <w:rsid w:val="001D24EC"/>
    <w:rsid w:val="001E09B9"/>
    <w:rsid w:val="001E0F2F"/>
    <w:rsid w:val="001E51B6"/>
    <w:rsid w:val="001E6FE0"/>
    <w:rsid w:val="001F0AC5"/>
    <w:rsid w:val="001F4D63"/>
    <w:rsid w:val="001F564F"/>
    <w:rsid w:val="001F6AB8"/>
    <w:rsid w:val="001F7499"/>
    <w:rsid w:val="001F7727"/>
    <w:rsid w:val="00200DFB"/>
    <w:rsid w:val="00200F8B"/>
    <w:rsid w:val="00204118"/>
    <w:rsid w:val="00204967"/>
    <w:rsid w:val="00206624"/>
    <w:rsid w:val="002102A0"/>
    <w:rsid w:val="00212605"/>
    <w:rsid w:val="00215000"/>
    <w:rsid w:val="002158AE"/>
    <w:rsid w:val="002211D3"/>
    <w:rsid w:val="002243ED"/>
    <w:rsid w:val="002261E8"/>
    <w:rsid w:val="00226D6A"/>
    <w:rsid w:val="00227C58"/>
    <w:rsid w:val="002334BC"/>
    <w:rsid w:val="00233EB9"/>
    <w:rsid w:val="00234F86"/>
    <w:rsid w:val="00237405"/>
    <w:rsid w:val="00240BDF"/>
    <w:rsid w:val="002410D1"/>
    <w:rsid w:val="002418A3"/>
    <w:rsid w:val="00242FB8"/>
    <w:rsid w:val="002437E9"/>
    <w:rsid w:val="0024435B"/>
    <w:rsid w:val="00244703"/>
    <w:rsid w:val="002448B9"/>
    <w:rsid w:val="00244AFD"/>
    <w:rsid w:val="00244B42"/>
    <w:rsid w:val="00245ADC"/>
    <w:rsid w:val="00246634"/>
    <w:rsid w:val="00250C8A"/>
    <w:rsid w:val="0025367F"/>
    <w:rsid w:val="00253E20"/>
    <w:rsid w:val="00254C3D"/>
    <w:rsid w:val="00257950"/>
    <w:rsid w:val="00257A87"/>
    <w:rsid w:val="002602C1"/>
    <w:rsid w:val="00261013"/>
    <w:rsid w:val="00263805"/>
    <w:rsid w:val="002642FF"/>
    <w:rsid w:val="00265604"/>
    <w:rsid w:val="00265E2C"/>
    <w:rsid w:val="00266E58"/>
    <w:rsid w:val="00270F1B"/>
    <w:rsid w:val="00273B98"/>
    <w:rsid w:val="00275F93"/>
    <w:rsid w:val="00277358"/>
    <w:rsid w:val="00281C30"/>
    <w:rsid w:val="002824A9"/>
    <w:rsid w:val="00284061"/>
    <w:rsid w:val="00284A21"/>
    <w:rsid w:val="00285D81"/>
    <w:rsid w:val="00290E6E"/>
    <w:rsid w:val="002916F8"/>
    <w:rsid w:val="00292068"/>
    <w:rsid w:val="00292CF3"/>
    <w:rsid w:val="0029590C"/>
    <w:rsid w:val="00296686"/>
    <w:rsid w:val="00296712"/>
    <w:rsid w:val="00296E21"/>
    <w:rsid w:val="00296ED9"/>
    <w:rsid w:val="00297315"/>
    <w:rsid w:val="00297995"/>
    <w:rsid w:val="002A0110"/>
    <w:rsid w:val="002A231C"/>
    <w:rsid w:val="002A6927"/>
    <w:rsid w:val="002B4E7A"/>
    <w:rsid w:val="002B5BC2"/>
    <w:rsid w:val="002C1371"/>
    <w:rsid w:val="002D02E9"/>
    <w:rsid w:val="002D1F8B"/>
    <w:rsid w:val="002D28BD"/>
    <w:rsid w:val="002D4A43"/>
    <w:rsid w:val="002D608D"/>
    <w:rsid w:val="002E0BF2"/>
    <w:rsid w:val="002E333A"/>
    <w:rsid w:val="002E3729"/>
    <w:rsid w:val="002E3EE1"/>
    <w:rsid w:val="002E476F"/>
    <w:rsid w:val="002E595B"/>
    <w:rsid w:val="002E65EC"/>
    <w:rsid w:val="002E7B21"/>
    <w:rsid w:val="002F1173"/>
    <w:rsid w:val="002F1784"/>
    <w:rsid w:val="00302818"/>
    <w:rsid w:val="00304251"/>
    <w:rsid w:val="00304C35"/>
    <w:rsid w:val="00305CCE"/>
    <w:rsid w:val="003064D6"/>
    <w:rsid w:val="00306D0E"/>
    <w:rsid w:val="00311858"/>
    <w:rsid w:val="00312563"/>
    <w:rsid w:val="00313350"/>
    <w:rsid w:val="00314CAB"/>
    <w:rsid w:val="00315338"/>
    <w:rsid w:val="00315416"/>
    <w:rsid w:val="0031666B"/>
    <w:rsid w:val="003228C8"/>
    <w:rsid w:val="00324140"/>
    <w:rsid w:val="0032464C"/>
    <w:rsid w:val="0032475A"/>
    <w:rsid w:val="00324C43"/>
    <w:rsid w:val="00325153"/>
    <w:rsid w:val="00325494"/>
    <w:rsid w:val="00326342"/>
    <w:rsid w:val="00326F6D"/>
    <w:rsid w:val="00331A97"/>
    <w:rsid w:val="0033296F"/>
    <w:rsid w:val="0033408D"/>
    <w:rsid w:val="00337E7D"/>
    <w:rsid w:val="0034350B"/>
    <w:rsid w:val="00343F20"/>
    <w:rsid w:val="00344204"/>
    <w:rsid w:val="003463D5"/>
    <w:rsid w:val="00346B5A"/>
    <w:rsid w:val="003478A9"/>
    <w:rsid w:val="00350D12"/>
    <w:rsid w:val="00351650"/>
    <w:rsid w:val="00353147"/>
    <w:rsid w:val="00353EBB"/>
    <w:rsid w:val="003568DF"/>
    <w:rsid w:val="00356BF8"/>
    <w:rsid w:val="003617F4"/>
    <w:rsid w:val="0036303D"/>
    <w:rsid w:val="00363535"/>
    <w:rsid w:val="00365273"/>
    <w:rsid w:val="00370CA8"/>
    <w:rsid w:val="00370CBA"/>
    <w:rsid w:val="00372277"/>
    <w:rsid w:val="00372592"/>
    <w:rsid w:val="0037443F"/>
    <w:rsid w:val="003774F2"/>
    <w:rsid w:val="0037784D"/>
    <w:rsid w:val="00380793"/>
    <w:rsid w:val="00385E29"/>
    <w:rsid w:val="00385E6D"/>
    <w:rsid w:val="0038718D"/>
    <w:rsid w:val="00390448"/>
    <w:rsid w:val="003904A0"/>
    <w:rsid w:val="0039139D"/>
    <w:rsid w:val="00391CE1"/>
    <w:rsid w:val="00392E2B"/>
    <w:rsid w:val="003950AD"/>
    <w:rsid w:val="00395489"/>
    <w:rsid w:val="00397F4A"/>
    <w:rsid w:val="003A0696"/>
    <w:rsid w:val="003A0C00"/>
    <w:rsid w:val="003A578F"/>
    <w:rsid w:val="003A58F0"/>
    <w:rsid w:val="003A6195"/>
    <w:rsid w:val="003A72CA"/>
    <w:rsid w:val="003B1226"/>
    <w:rsid w:val="003B324D"/>
    <w:rsid w:val="003B43FC"/>
    <w:rsid w:val="003B4760"/>
    <w:rsid w:val="003B52DE"/>
    <w:rsid w:val="003B7EBA"/>
    <w:rsid w:val="003C1E7E"/>
    <w:rsid w:val="003C2ADF"/>
    <w:rsid w:val="003C48C6"/>
    <w:rsid w:val="003D14D7"/>
    <w:rsid w:val="003D2124"/>
    <w:rsid w:val="003D5260"/>
    <w:rsid w:val="003D54A4"/>
    <w:rsid w:val="003D6734"/>
    <w:rsid w:val="003D6870"/>
    <w:rsid w:val="003D736A"/>
    <w:rsid w:val="003D7505"/>
    <w:rsid w:val="003D76DD"/>
    <w:rsid w:val="003D7721"/>
    <w:rsid w:val="003E0DD2"/>
    <w:rsid w:val="003E127D"/>
    <w:rsid w:val="003E4BD6"/>
    <w:rsid w:val="003F02A8"/>
    <w:rsid w:val="003F26C3"/>
    <w:rsid w:val="003F2CC5"/>
    <w:rsid w:val="003F2E42"/>
    <w:rsid w:val="003F34C4"/>
    <w:rsid w:val="003F413A"/>
    <w:rsid w:val="003F75A9"/>
    <w:rsid w:val="003F7B1A"/>
    <w:rsid w:val="003F7EA5"/>
    <w:rsid w:val="0040047E"/>
    <w:rsid w:val="00401DA9"/>
    <w:rsid w:val="004039C4"/>
    <w:rsid w:val="0041009B"/>
    <w:rsid w:val="0041086E"/>
    <w:rsid w:val="0041094E"/>
    <w:rsid w:val="00412EB0"/>
    <w:rsid w:val="004138AC"/>
    <w:rsid w:val="00413B7A"/>
    <w:rsid w:val="00414121"/>
    <w:rsid w:val="00415569"/>
    <w:rsid w:val="00415707"/>
    <w:rsid w:val="004159D6"/>
    <w:rsid w:val="00415CD5"/>
    <w:rsid w:val="00416824"/>
    <w:rsid w:val="004200A7"/>
    <w:rsid w:val="0042217F"/>
    <w:rsid w:val="00424DC4"/>
    <w:rsid w:val="004253CB"/>
    <w:rsid w:val="004261D7"/>
    <w:rsid w:val="00430E74"/>
    <w:rsid w:val="004349EB"/>
    <w:rsid w:val="00436070"/>
    <w:rsid w:val="00440338"/>
    <w:rsid w:val="0044457C"/>
    <w:rsid w:val="00444864"/>
    <w:rsid w:val="004448FB"/>
    <w:rsid w:val="00445D2C"/>
    <w:rsid w:val="00446530"/>
    <w:rsid w:val="00446610"/>
    <w:rsid w:val="00446DDB"/>
    <w:rsid w:val="00447454"/>
    <w:rsid w:val="00447F8A"/>
    <w:rsid w:val="0045151B"/>
    <w:rsid w:val="0045207C"/>
    <w:rsid w:val="00454871"/>
    <w:rsid w:val="00454B60"/>
    <w:rsid w:val="00454FD3"/>
    <w:rsid w:val="00455754"/>
    <w:rsid w:val="004558BE"/>
    <w:rsid w:val="004564F6"/>
    <w:rsid w:val="00457FB0"/>
    <w:rsid w:val="00462359"/>
    <w:rsid w:val="00462B20"/>
    <w:rsid w:val="00462CF2"/>
    <w:rsid w:val="00465D69"/>
    <w:rsid w:val="0046746F"/>
    <w:rsid w:val="00471D6B"/>
    <w:rsid w:val="004729D5"/>
    <w:rsid w:val="00474D03"/>
    <w:rsid w:val="00477032"/>
    <w:rsid w:val="004773FC"/>
    <w:rsid w:val="00482052"/>
    <w:rsid w:val="00482885"/>
    <w:rsid w:val="00482E90"/>
    <w:rsid w:val="0048409D"/>
    <w:rsid w:val="00490006"/>
    <w:rsid w:val="00490909"/>
    <w:rsid w:val="00490C42"/>
    <w:rsid w:val="004931AD"/>
    <w:rsid w:val="004932C4"/>
    <w:rsid w:val="004939C6"/>
    <w:rsid w:val="004A103E"/>
    <w:rsid w:val="004A4C66"/>
    <w:rsid w:val="004A68A2"/>
    <w:rsid w:val="004A69D1"/>
    <w:rsid w:val="004A7BF2"/>
    <w:rsid w:val="004B23D2"/>
    <w:rsid w:val="004B28B7"/>
    <w:rsid w:val="004B2ECF"/>
    <w:rsid w:val="004B7444"/>
    <w:rsid w:val="004B76E7"/>
    <w:rsid w:val="004B7BCD"/>
    <w:rsid w:val="004C000E"/>
    <w:rsid w:val="004C06B6"/>
    <w:rsid w:val="004C54E9"/>
    <w:rsid w:val="004C6871"/>
    <w:rsid w:val="004D01EE"/>
    <w:rsid w:val="004D0948"/>
    <w:rsid w:val="004D3118"/>
    <w:rsid w:val="004D327E"/>
    <w:rsid w:val="004D5579"/>
    <w:rsid w:val="004D58D5"/>
    <w:rsid w:val="004E01C8"/>
    <w:rsid w:val="004E08B2"/>
    <w:rsid w:val="004E29FC"/>
    <w:rsid w:val="004E357C"/>
    <w:rsid w:val="004E5A74"/>
    <w:rsid w:val="004E5E49"/>
    <w:rsid w:val="004E635E"/>
    <w:rsid w:val="004F0330"/>
    <w:rsid w:val="004F2687"/>
    <w:rsid w:val="004F33A5"/>
    <w:rsid w:val="004F39B1"/>
    <w:rsid w:val="004F4519"/>
    <w:rsid w:val="004F4AD9"/>
    <w:rsid w:val="004F4E01"/>
    <w:rsid w:val="004F517A"/>
    <w:rsid w:val="005038AA"/>
    <w:rsid w:val="00504729"/>
    <w:rsid w:val="00504D34"/>
    <w:rsid w:val="0050612A"/>
    <w:rsid w:val="00506D64"/>
    <w:rsid w:val="00506EF4"/>
    <w:rsid w:val="00507C22"/>
    <w:rsid w:val="00507EE6"/>
    <w:rsid w:val="005117D5"/>
    <w:rsid w:val="00513E0C"/>
    <w:rsid w:val="005141A8"/>
    <w:rsid w:val="00514451"/>
    <w:rsid w:val="005153EE"/>
    <w:rsid w:val="00521044"/>
    <w:rsid w:val="0052284D"/>
    <w:rsid w:val="00522866"/>
    <w:rsid w:val="005258A8"/>
    <w:rsid w:val="00531264"/>
    <w:rsid w:val="005313F7"/>
    <w:rsid w:val="00532B93"/>
    <w:rsid w:val="00532D47"/>
    <w:rsid w:val="005337E8"/>
    <w:rsid w:val="00533BEF"/>
    <w:rsid w:val="0053414D"/>
    <w:rsid w:val="00535839"/>
    <w:rsid w:val="0053670B"/>
    <w:rsid w:val="0053693C"/>
    <w:rsid w:val="00540E96"/>
    <w:rsid w:val="00541A92"/>
    <w:rsid w:val="0054404B"/>
    <w:rsid w:val="00544D0B"/>
    <w:rsid w:val="0054615E"/>
    <w:rsid w:val="0054639E"/>
    <w:rsid w:val="00547803"/>
    <w:rsid w:val="00551524"/>
    <w:rsid w:val="00552E7F"/>
    <w:rsid w:val="005535F8"/>
    <w:rsid w:val="005538F2"/>
    <w:rsid w:val="005548AE"/>
    <w:rsid w:val="005551F8"/>
    <w:rsid w:val="0055673F"/>
    <w:rsid w:val="005574B6"/>
    <w:rsid w:val="00560956"/>
    <w:rsid w:val="005628D1"/>
    <w:rsid w:val="00564000"/>
    <w:rsid w:val="00564C1C"/>
    <w:rsid w:val="00564D77"/>
    <w:rsid w:val="00564E26"/>
    <w:rsid w:val="0056668D"/>
    <w:rsid w:val="00567F55"/>
    <w:rsid w:val="00570536"/>
    <w:rsid w:val="005717EC"/>
    <w:rsid w:val="00571EA5"/>
    <w:rsid w:val="00573C21"/>
    <w:rsid w:val="005776E1"/>
    <w:rsid w:val="00580787"/>
    <w:rsid w:val="0058246D"/>
    <w:rsid w:val="00583663"/>
    <w:rsid w:val="00583EBA"/>
    <w:rsid w:val="005862E9"/>
    <w:rsid w:val="005907B4"/>
    <w:rsid w:val="00590E7A"/>
    <w:rsid w:val="00591388"/>
    <w:rsid w:val="0059251E"/>
    <w:rsid w:val="00592931"/>
    <w:rsid w:val="00593DBC"/>
    <w:rsid w:val="00594E33"/>
    <w:rsid w:val="005955EF"/>
    <w:rsid w:val="00597B08"/>
    <w:rsid w:val="00597F68"/>
    <w:rsid w:val="005A01C2"/>
    <w:rsid w:val="005A1473"/>
    <w:rsid w:val="005A2AEE"/>
    <w:rsid w:val="005A4B5B"/>
    <w:rsid w:val="005A54AC"/>
    <w:rsid w:val="005B016D"/>
    <w:rsid w:val="005B40B0"/>
    <w:rsid w:val="005B5BD9"/>
    <w:rsid w:val="005B67CE"/>
    <w:rsid w:val="005B779D"/>
    <w:rsid w:val="005C04BA"/>
    <w:rsid w:val="005C2FA5"/>
    <w:rsid w:val="005C346E"/>
    <w:rsid w:val="005C47B2"/>
    <w:rsid w:val="005C5C6A"/>
    <w:rsid w:val="005C638C"/>
    <w:rsid w:val="005C658D"/>
    <w:rsid w:val="005C7257"/>
    <w:rsid w:val="005D132D"/>
    <w:rsid w:val="005D2830"/>
    <w:rsid w:val="005D4663"/>
    <w:rsid w:val="005D4864"/>
    <w:rsid w:val="005E4091"/>
    <w:rsid w:val="005E4DC6"/>
    <w:rsid w:val="005F0774"/>
    <w:rsid w:val="005F0D2E"/>
    <w:rsid w:val="005F1A93"/>
    <w:rsid w:val="005F36A6"/>
    <w:rsid w:val="005F59D9"/>
    <w:rsid w:val="005F5FA1"/>
    <w:rsid w:val="00600262"/>
    <w:rsid w:val="00600E9D"/>
    <w:rsid w:val="00601257"/>
    <w:rsid w:val="00604BE4"/>
    <w:rsid w:val="006074C7"/>
    <w:rsid w:val="00610E71"/>
    <w:rsid w:val="00612D29"/>
    <w:rsid w:val="00612E5D"/>
    <w:rsid w:val="006130D6"/>
    <w:rsid w:val="00613209"/>
    <w:rsid w:val="006138A5"/>
    <w:rsid w:val="00614F4F"/>
    <w:rsid w:val="006150CF"/>
    <w:rsid w:val="0061678E"/>
    <w:rsid w:val="0061704B"/>
    <w:rsid w:val="006217B4"/>
    <w:rsid w:val="006224AF"/>
    <w:rsid w:val="00622CEB"/>
    <w:rsid w:val="00625F61"/>
    <w:rsid w:val="006264C0"/>
    <w:rsid w:val="00627663"/>
    <w:rsid w:val="00627D49"/>
    <w:rsid w:val="00630412"/>
    <w:rsid w:val="00630B5F"/>
    <w:rsid w:val="00631175"/>
    <w:rsid w:val="00631BA3"/>
    <w:rsid w:val="0063288E"/>
    <w:rsid w:val="006336C6"/>
    <w:rsid w:val="00633844"/>
    <w:rsid w:val="00633C38"/>
    <w:rsid w:val="00634CC4"/>
    <w:rsid w:val="00635400"/>
    <w:rsid w:val="00636C1B"/>
    <w:rsid w:val="00637678"/>
    <w:rsid w:val="00637902"/>
    <w:rsid w:val="00637DEB"/>
    <w:rsid w:val="00641617"/>
    <w:rsid w:val="00641A6C"/>
    <w:rsid w:val="0064272C"/>
    <w:rsid w:val="00643DAD"/>
    <w:rsid w:val="00645174"/>
    <w:rsid w:val="00645A36"/>
    <w:rsid w:val="006475CF"/>
    <w:rsid w:val="0064780F"/>
    <w:rsid w:val="00647876"/>
    <w:rsid w:val="006500F3"/>
    <w:rsid w:val="006509F6"/>
    <w:rsid w:val="006527A9"/>
    <w:rsid w:val="006528A4"/>
    <w:rsid w:val="00652E07"/>
    <w:rsid w:val="00652E3B"/>
    <w:rsid w:val="006532F2"/>
    <w:rsid w:val="00654143"/>
    <w:rsid w:val="00654EE9"/>
    <w:rsid w:val="00655828"/>
    <w:rsid w:val="00656F41"/>
    <w:rsid w:val="00660BA2"/>
    <w:rsid w:val="006624D0"/>
    <w:rsid w:val="00662AFA"/>
    <w:rsid w:val="00665E78"/>
    <w:rsid w:val="00667064"/>
    <w:rsid w:val="006674E9"/>
    <w:rsid w:val="006676A3"/>
    <w:rsid w:val="00667B73"/>
    <w:rsid w:val="006708DB"/>
    <w:rsid w:val="0067131E"/>
    <w:rsid w:val="006723DC"/>
    <w:rsid w:val="00672460"/>
    <w:rsid w:val="006749FF"/>
    <w:rsid w:val="00675E52"/>
    <w:rsid w:val="00675F6F"/>
    <w:rsid w:val="00676532"/>
    <w:rsid w:val="006801A6"/>
    <w:rsid w:val="00684A56"/>
    <w:rsid w:val="00687DA2"/>
    <w:rsid w:val="006905A9"/>
    <w:rsid w:val="00690BF3"/>
    <w:rsid w:val="00694FD6"/>
    <w:rsid w:val="006950EA"/>
    <w:rsid w:val="006A27F4"/>
    <w:rsid w:val="006A2AA7"/>
    <w:rsid w:val="006A7B79"/>
    <w:rsid w:val="006B1609"/>
    <w:rsid w:val="006B288F"/>
    <w:rsid w:val="006B523C"/>
    <w:rsid w:val="006C0704"/>
    <w:rsid w:val="006C10AB"/>
    <w:rsid w:val="006C2404"/>
    <w:rsid w:val="006C3411"/>
    <w:rsid w:val="006C540A"/>
    <w:rsid w:val="006C7255"/>
    <w:rsid w:val="006D0E68"/>
    <w:rsid w:val="006D1CB5"/>
    <w:rsid w:val="006D294D"/>
    <w:rsid w:val="006D2CD4"/>
    <w:rsid w:val="006D5699"/>
    <w:rsid w:val="006D5D10"/>
    <w:rsid w:val="006D75AC"/>
    <w:rsid w:val="006D793D"/>
    <w:rsid w:val="006E13EA"/>
    <w:rsid w:val="006E2D1E"/>
    <w:rsid w:val="006E472D"/>
    <w:rsid w:val="006E593D"/>
    <w:rsid w:val="006E6D5A"/>
    <w:rsid w:val="006F020F"/>
    <w:rsid w:val="006F0357"/>
    <w:rsid w:val="006F0CFA"/>
    <w:rsid w:val="006F56F4"/>
    <w:rsid w:val="006F5F6E"/>
    <w:rsid w:val="006F7B05"/>
    <w:rsid w:val="00702138"/>
    <w:rsid w:val="007022A5"/>
    <w:rsid w:val="0070529C"/>
    <w:rsid w:val="0070530E"/>
    <w:rsid w:val="0070559F"/>
    <w:rsid w:val="00705B94"/>
    <w:rsid w:val="00710BEC"/>
    <w:rsid w:val="00712B0C"/>
    <w:rsid w:val="00712DE0"/>
    <w:rsid w:val="00714790"/>
    <w:rsid w:val="00715CC9"/>
    <w:rsid w:val="00721DF3"/>
    <w:rsid w:val="0072237B"/>
    <w:rsid w:val="00722DCD"/>
    <w:rsid w:val="007232F6"/>
    <w:rsid w:val="007311E5"/>
    <w:rsid w:val="00734445"/>
    <w:rsid w:val="00734A6B"/>
    <w:rsid w:val="00735E82"/>
    <w:rsid w:val="00736565"/>
    <w:rsid w:val="00736680"/>
    <w:rsid w:val="00736AD7"/>
    <w:rsid w:val="0073736C"/>
    <w:rsid w:val="00737416"/>
    <w:rsid w:val="00740223"/>
    <w:rsid w:val="00740D3C"/>
    <w:rsid w:val="00740F9D"/>
    <w:rsid w:val="00741A3F"/>
    <w:rsid w:val="00742EAE"/>
    <w:rsid w:val="007436D6"/>
    <w:rsid w:val="00745746"/>
    <w:rsid w:val="00751151"/>
    <w:rsid w:val="00751441"/>
    <w:rsid w:val="00752DF1"/>
    <w:rsid w:val="00755751"/>
    <w:rsid w:val="00755FD4"/>
    <w:rsid w:val="0076059A"/>
    <w:rsid w:val="00761312"/>
    <w:rsid w:val="00761E80"/>
    <w:rsid w:val="0076316F"/>
    <w:rsid w:val="0076349B"/>
    <w:rsid w:val="00763D5C"/>
    <w:rsid w:val="00764FC8"/>
    <w:rsid w:val="00772643"/>
    <w:rsid w:val="00772DC6"/>
    <w:rsid w:val="007734B4"/>
    <w:rsid w:val="007759A3"/>
    <w:rsid w:val="00776966"/>
    <w:rsid w:val="00780B8C"/>
    <w:rsid w:val="00785B79"/>
    <w:rsid w:val="00787B58"/>
    <w:rsid w:val="007906C6"/>
    <w:rsid w:val="00790F17"/>
    <w:rsid w:val="00792562"/>
    <w:rsid w:val="007936D1"/>
    <w:rsid w:val="00793E4F"/>
    <w:rsid w:val="0079607D"/>
    <w:rsid w:val="00797AAC"/>
    <w:rsid w:val="007A0D25"/>
    <w:rsid w:val="007A12A6"/>
    <w:rsid w:val="007A3876"/>
    <w:rsid w:val="007A3C01"/>
    <w:rsid w:val="007A4C4D"/>
    <w:rsid w:val="007A4F9D"/>
    <w:rsid w:val="007A6C16"/>
    <w:rsid w:val="007A7577"/>
    <w:rsid w:val="007B1083"/>
    <w:rsid w:val="007B333F"/>
    <w:rsid w:val="007B3F4A"/>
    <w:rsid w:val="007B582D"/>
    <w:rsid w:val="007B657C"/>
    <w:rsid w:val="007B6CAF"/>
    <w:rsid w:val="007B7B74"/>
    <w:rsid w:val="007B7C48"/>
    <w:rsid w:val="007C0FFD"/>
    <w:rsid w:val="007C115A"/>
    <w:rsid w:val="007C4BD2"/>
    <w:rsid w:val="007C51B9"/>
    <w:rsid w:val="007C5574"/>
    <w:rsid w:val="007C697D"/>
    <w:rsid w:val="007C774A"/>
    <w:rsid w:val="007D15C4"/>
    <w:rsid w:val="007D433D"/>
    <w:rsid w:val="007D46CC"/>
    <w:rsid w:val="007D69FD"/>
    <w:rsid w:val="007D75DB"/>
    <w:rsid w:val="007E0A77"/>
    <w:rsid w:val="007E0AFF"/>
    <w:rsid w:val="007E10C1"/>
    <w:rsid w:val="007E20CF"/>
    <w:rsid w:val="007E4DEC"/>
    <w:rsid w:val="007E4FD9"/>
    <w:rsid w:val="007E5162"/>
    <w:rsid w:val="007E5748"/>
    <w:rsid w:val="007F0574"/>
    <w:rsid w:val="007F0C4B"/>
    <w:rsid w:val="007F1030"/>
    <w:rsid w:val="007F3CAE"/>
    <w:rsid w:val="007F3D3A"/>
    <w:rsid w:val="008009A0"/>
    <w:rsid w:val="0080341D"/>
    <w:rsid w:val="00803A15"/>
    <w:rsid w:val="008046E9"/>
    <w:rsid w:val="00804770"/>
    <w:rsid w:val="008052A3"/>
    <w:rsid w:val="00805B3D"/>
    <w:rsid w:val="00805EFF"/>
    <w:rsid w:val="00810123"/>
    <w:rsid w:val="00811B49"/>
    <w:rsid w:val="008150BE"/>
    <w:rsid w:val="008174F0"/>
    <w:rsid w:val="00817BA2"/>
    <w:rsid w:val="008208E4"/>
    <w:rsid w:val="00822108"/>
    <w:rsid w:val="00822444"/>
    <w:rsid w:val="0082302A"/>
    <w:rsid w:val="008247EF"/>
    <w:rsid w:val="008270F3"/>
    <w:rsid w:val="008273B9"/>
    <w:rsid w:val="008303E0"/>
    <w:rsid w:val="00831002"/>
    <w:rsid w:val="00831174"/>
    <w:rsid w:val="0083144A"/>
    <w:rsid w:val="00831FB1"/>
    <w:rsid w:val="00832391"/>
    <w:rsid w:val="008335F2"/>
    <w:rsid w:val="008348E5"/>
    <w:rsid w:val="00840FA2"/>
    <w:rsid w:val="008413C9"/>
    <w:rsid w:val="00842055"/>
    <w:rsid w:val="00842488"/>
    <w:rsid w:val="008426BF"/>
    <w:rsid w:val="0084315A"/>
    <w:rsid w:val="0084364A"/>
    <w:rsid w:val="00845C06"/>
    <w:rsid w:val="0084700D"/>
    <w:rsid w:val="00847257"/>
    <w:rsid w:val="00851198"/>
    <w:rsid w:val="0085143F"/>
    <w:rsid w:val="00853F4B"/>
    <w:rsid w:val="00854DF8"/>
    <w:rsid w:val="008552B5"/>
    <w:rsid w:val="00857032"/>
    <w:rsid w:val="008601C7"/>
    <w:rsid w:val="00860D12"/>
    <w:rsid w:val="00861807"/>
    <w:rsid w:val="00862A67"/>
    <w:rsid w:val="00864195"/>
    <w:rsid w:val="00866B94"/>
    <w:rsid w:val="00867CDB"/>
    <w:rsid w:val="008735BD"/>
    <w:rsid w:val="00876093"/>
    <w:rsid w:val="008761D1"/>
    <w:rsid w:val="008807B1"/>
    <w:rsid w:val="008808B5"/>
    <w:rsid w:val="00880A45"/>
    <w:rsid w:val="008817BD"/>
    <w:rsid w:val="00883D7E"/>
    <w:rsid w:val="008851FD"/>
    <w:rsid w:val="0088649A"/>
    <w:rsid w:val="00886B55"/>
    <w:rsid w:val="00890924"/>
    <w:rsid w:val="00894E4D"/>
    <w:rsid w:val="0089535A"/>
    <w:rsid w:val="0089685D"/>
    <w:rsid w:val="008A110C"/>
    <w:rsid w:val="008A1289"/>
    <w:rsid w:val="008A1D15"/>
    <w:rsid w:val="008A432F"/>
    <w:rsid w:val="008A4F6C"/>
    <w:rsid w:val="008A5C6F"/>
    <w:rsid w:val="008A6A9B"/>
    <w:rsid w:val="008B0043"/>
    <w:rsid w:val="008B1FC4"/>
    <w:rsid w:val="008B37D0"/>
    <w:rsid w:val="008B3CC6"/>
    <w:rsid w:val="008B46E7"/>
    <w:rsid w:val="008B6A6C"/>
    <w:rsid w:val="008B71C4"/>
    <w:rsid w:val="008C0234"/>
    <w:rsid w:val="008C230F"/>
    <w:rsid w:val="008C2D44"/>
    <w:rsid w:val="008C5511"/>
    <w:rsid w:val="008C5CE1"/>
    <w:rsid w:val="008D1244"/>
    <w:rsid w:val="008D2DE8"/>
    <w:rsid w:val="008D3B4A"/>
    <w:rsid w:val="008D3E0C"/>
    <w:rsid w:val="008D7866"/>
    <w:rsid w:val="008D7AF1"/>
    <w:rsid w:val="008D7B62"/>
    <w:rsid w:val="008E041F"/>
    <w:rsid w:val="008E0731"/>
    <w:rsid w:val="008E09C0"/>
    <w:rsid w:val="008E0BF2"/>
    <w:rsid w:val="008E3543"/>
    <w:rsid w:val="008F00A3"/>
    <w:rsid w:val="008F05F9"/>
    <w:rsid w:val="008F0D78"/>
    <w:rsid w:val="008F4399"/>
    <w:rsid w:val="008F485D"/>
    <w:rsid w:val="008F4ABE"/>
    <w:rsid w:val="008F7E18"/>
    <w:rsid w:val="0090114A"/>
    <w:rsid w:val="009019E3"/>
    <w:rsid w:val="00902907"/>
    <w:rsid w:val="00906F1F"/>
    <w:rsid w:val="00907706"/>
    <w:rsid w:val="009077FE"/>
    <w:rsid w:val="00907D9B"/>
    <w:rsid w:val="00911C46"/>
    <w:rsid w:val="009123D1"/>
    <w:rsid w:val="00916802"/>
    <w:rsid w:val="00917069"/>
    <w:rsid w:val="00922FCA"/>
    <w:rsid w:val="00924279"/>
    <w:rsid w:val="00924974"/>
    <w:rsid w:val="00925021"/>
    <w:rsid w:val="009257C3"/>
    <w:rsid w:val="00925D7D"/>
    <w:rsid w:val="00930400"/>
    <w:rsid w:val="009311E9"/>
    <w:rsid w:val="0093185D"/>
    <w:rsid w:val="009344C3"/>
    <w:rsid w:val="009344EE"/>
    <w:rsid w:val="00934B86"/>
    <w:rsid w:val="00936C22"/>
    <w:rsid w:val="00936D4E"/>
    <w:rsid w:val="00937C73"/>
    <w:rsid w:val="009409CD"/>
    <w:rsid w:val="0094200B"/>
    <w:rsid w:val="00942CE9"/>
    <w:rsid w:val="00943427"/>
    <w:rsid w:val="009447BB"/>
    <w:rsid w:val="00945C14"/>
    <w:rsid w:val="00946477"/>
    <w:rsid w:val="00946E09"/>
    <w:rsid w:val="00947672"/>
    <w:rsid w:val="00947F28"/>
    <w:rsid w:val="00950E78"/>
    <w:rsid w:val="009514C7"/>
    <w:rsid w:val="0095322A"/>
    <w:rsid w:val="009534C2"/>
    <w:rsid w:val="00955350"/>
    <w:rsid w:val="0096174F"/>
    <w:rsid w:val="0096276E"/>
    <w:rsid w:val="00963CD0"/>
    <w:rsid w:val="00965A5A"/>
    <w:rsid w:val="00967860"/>
    <w:rsid w:val="00970507"/>
    <w:rsid w:val="00970B0A"/>
    <w:rsid w:val="00971D9D"/>
    <w:rsid w:val="00972693"/>
    <w:rsid w:val="009743AD"/>
    <w:rsid w:val="00975075"/>
    <w:rsid w:val="00975653"/>
    <w:rsid w:val="00975E6B"/>
    <w:rsid w:val="009819FF"/>
    <w:rsid w:val="00981D57"/>
    <w:rsid w:val="00982EFD"/>
    <w:rsid w:val="00984A1F"/>
    <w:rsid w:val="0098590D"/>
    <w:rsid w:val="00987EAF"/>
    <w:rsid w:val="00990647"/>
    <w:rsid w:val="009907CF"/>
    <w:rsid w:val="009937B8"/>
    <w:rsid w:val="00993AB2"/>
    <w:rsid w:val="0099552F"/>
    <w:rsid w:val="00995C6E"/>
    <w:rsid w:val="009963C6"/>
    <w:rsid w:val="00996A5E"/>
    <w:rsid w:val="00997AC2"/>
    <w:rsid w:val="009A042C"/>
    <w:rsid w:val="009A1B2C"/>
    <w:rsid w:val="009A2700"/>
    <w:rsid w:val="009A41DC"/>
    <w:rsid w:val="009A5981"/>
    <w:rsid w:val="009A5A54"/>
    <w:rsid w:val="009A6C2C"/>
    <w:rsid w:val="009B35DA"/>
    <w:rsid w:val="009B3B0A"/>
    <w:rsid w:val="009B4A69"/>
    <w:rsid w:val="009B79C7"/>
    <w:rsid w:val="009C18C1"/>
    <w:rsid w:val="009C2109"/>
    <w:rsid w:val="009C2A01"/>
    <w:rsid w:val="009C39D9"/>
    <w:rsid w:val="009C3BEE"/>
    <w:rsid w:val="009C6AB7"/>
    <w:rsid w:val="009D0386"/>
    <w:rsid w:val="009D0FD2"/>
    <w:rsid w:val="009D5553"/>
    <w:rsid w:val="009D7CEB"/>
    <w:rsid w:val="009E06DE"/>
    <w:rsid w:val="009E0A3F"/>
    <w:rsid w:val="009E111C"/>
    <w:rsid w:val="009E2DB4"/>
    <w:rsid w:val="009E427B"/>
    <w:rsid w:val="009E57E9"/>
    <w:rsid w:val="009E668D"/>
    <w:rsid w:val="009F09C0"/>
    <w:rsid w:val="009F32DC"/>
    <w:rsid w:val="009F339F"/>
    <w:rsid w:val="009F5C15"/>
    <w:rsid w:val="009F6B68"/>
    <w:rsid w:val="009F71E0"/>
    <w:rsid w:val="00A01407"/>
    <w:rsid w:val="00A027DA"/>
    <w:rsid w:val="00A02F5F"/>
    <w:rsid w:val="00A03173"/>
    <w:rsid w:val="00A06ADF"/>
    <w:rsid w:val="00A1126A"/>
    <w:rsid w:val="00A1130F"/>
    <w:rsid w:val="00A12063"/>
    <w:rsid w:val="00A12B6F"/>
    <w:rsid w:val="00A13FEA"/>
    <w:rsid w:val="00A145AD"/>
    <w:rsid w:val="00A14E14"/>
    <w:rsid w:val="00A151CE"/>
    <w:rsid w:val="00A168BE"/>
    <w:rsid w:val="00A210CC"/>
    <w:rsid w:val="00A221A0"/>
    <w:rsid w:val="00A2258B"/>
    <w:rsid w:val="00A22A46"/>
    <w:rsid w:val="00A22A6E"/>
    <w:rsid w:val="00A23598"/>
    <w:rsid w:val="00A23D6E"/>
    <w:rsid w:val="00A257E1"/>
    <w:rsid w:val="00A25855"/>
    <w:rsid w:val="00A26172"/>
    <w:rsid w:val="00A3099E"/>
    <w:rsid w:val="00A32B50"/>
    <w:rsid w:val="00A36A6A"/>
    <w:rsid w:val="00A42550"/>
    <w:rsid w:val="00A429C0"/>
    <w:rsid w:val="00A440E9"/>
    <w:rsid w:val="00A446D1"/>
    <w:rsid w:val="00A450D2"/>
    <w:rsid w:val="00A46AAE"/>
    <w:rsid w:val="00A47FC4"/>
    <w:rsid w:val="00A513C2"/>
    <w:rsid w:val="00A51D72"/>
    <w:rsid w:val="00A53C7D"/>
    <w:rsid w:val="00A53EF9"/>
    <w:rsid w:val="00A55E87"/>
    <w:rsid w:val="00A6125B"/>
    <w:rsid w:val="00A65957"/>
    <w:rsid w:val="00A65CB1"/>
    <w:rsid w:val="00A6605D"/>
    <w:rsid w:val="00A66ACB"/>
    <w:rsid w:val="00A71054"/>
    <w:rsid w:val="00A71AF3"/>
    <w:rsid w:val="00A73796"/>
    <w:rsid w:val="00A73F49"/>
    <w:rsid w:val="00A750A6"/>
    <w:rsid w:val="00A752C7"/>
    <w:rsid w:val="00A81D6D"/>
    <w:rsid w:val="00A83104"/>
    <w:rsid w:val="00A83C5E"/>
    <w:rsid w:val="00A84476"/>
    <w:rsid w:val="00A84CC8"/>
    <w:rsid w:val="00A861C7"/>
    <w:rsid w:val="00A910A8"/>
    <w:rsid w:val="00A9124A"/>
    <w:rsid w:val="00A91AA1"/>
    <w:rsid w:val="00A91B6D"/>
    <w:rsid w:val="00A91D5C"/>
    <w:rsid w:val="00A96DC9"/>
    <w:rsid w:val="00A96FCC"/>
    <w:rsid w:val="00A97D86"/>
    <w:rsid w:val="00AA0D28"/>
    <w:rsid w:val="00AA0E22"/>
    <w:rsid w:val="00AA1FC1"/>
    <w:rsid w:val="00AA3532"/>
    <w:rsid w:val="00AA612A"/>
    <w:rsid w:val="00AA65EB"/>
    <w:rsid w:val="00AA71A5"/>
    <w:rsid w:val="00AA73EC"/>
    <w:rsid w:val="00AB0195"/>
    <w:rsid w:val="00AB298D"/>
    <w:rsid w:val="00AB303F"/>
    <w:rsid w:val="00AB4554"/>
    <w:rsid w:val="00AB56A8"/>
    <w:rsid w:val="00AC2D0C"/>
    <w:rsid w:val="00AC5CDE"/>
    <w:rsid w:val="00AC721A"/>
    <w:rsid w:val="00AD021A"/>
    <w:rsid w:val="00AD1929"/>
    <w:rsid w:val="00AD1A72"/>
    <w:rsid w:val="00AD223A"/>
    <w:rsid w:val="00AD3BE6"/>
    <w:rsid w:val="00AD4640"/>
    <w:rsid w:val="00AD4724"/>
    <w:rsid w:val="00AD5796"/>
    <w:rsid w:val="00AE1E0C"/>
    <w:rsid w:val="00AE52E9"/>
    <w:rsid w:val="00AE5374"/>
    <w:rsid w:val="00AF0084"/>
    <w:rsid w:val="00AF09E3"/>
    <w:rsid w:val="00AF0AD9"/>
    <w:rsid w:val="00AF22BD"/>
    <w:rsid w:val="00AF42C3"/>
    <w:rsid w:val="00AF4AF8"/>
    <w:rsid w:val="00B001E8"/>
    <w:rsid w:val="00B01E67"/>
    <w:rsid w:val="00B02468"/>
    <w:rsid w:val="00B028EE"/>
    <w:rsid w:val="00B02B66"/>
    <w:rsid w:val="00B045BE"/>
    <w:rsid w:val="00B06927"/>
    <w:rsid w:val="00B06F47"/>
    <w:rsid w:val="00B1083E"/>
    <w:rsid w:val="00B1444D"/>
    <w:rsid w:val="00B203EB"/>
    <w:rsid w:val="00B207AE"/>
    <w:rsid w:val="00B243F2"/>
    <w:rsid w:val="00B264C9"/>
    <w:rsid w:val="00B266DC"/>
    <w:rsid w:val="00B26CD8"/>
    <w:rsid w:val="00B278C2"/>
    <w:rsid w:val="00B3118C"/>
    <w:rsid w:val="00B319D2"/>
    <w:rsid w:val="00B32E8D"/>
    <w:rsid w:val="00B347F9"/>
    <w:rsid w:val="00B34EBB"/>
    <w:rsid w:val="00B36E14"/>
    <w:rsid w:val="00B37F72"/>
    <w:rsid w:val="00B40B7C"/>
    <w:rsid w:val="00B41322"/>
    <w:rsid w:val="00B417E4"/>
    <w:rsid w:val="00B42BBA"/>
    <w:rsid w:val="00B42CC8"/>
    <w:rsid w:val="00B42F0B"/>
    <w:rsid w:val="00B434ED"/>
    <w:rsid w:val="00B437C2"/>
    <w:rsid w:val="00B442AC"/>
    <w:rsid w:val="00B46391"/>
    <w:rsid w:val="00B52EB6"/>
    <w:rsid w:val="00B5398A"/>
    <w:rsid w:val="00B53CEE"/>
    <w:rsid w:val="00B5589F"/>
    <w:rsid w:val="00B55ADB"/>
    <w:rsid w:val="00B56094"/>
    <w:rsid w:val="00B5732F"/>
    <w:rsid w:val="00B577A1"/>
    <w:rsid w:val="00B610E6"/>
    <w:rsid w:val="00B642D4"/>
    <w:rsid w:val="00B64D3D"/>
    <w:rsid w:val="00B65A3B"/>
    <w:rsid w:val="00B66B15"/>
    <w:rsid w:val="00B66D6B"/>
    <w:rsid w:val="00B675F1"/>
    <w:rsid w:val="00B677A8"/>
    <w:rsid w:val="00B678C6"/>
    <w:rsid w:val="00B70FB0"/>
    <w:rsid w:val="00B7154C"/>
    <w:rsid w:val="00B7165D"/>
    <w:rsid w:val="00B720C0"/>
    <w:rsid w:val="00B721B7"/>
    <w:rsid w:val="00B72FC1"/>
    <w:rsid w:val="00B736CF"/>
    <w:rsid w:val="00B741FB"/>
    <w:rsid w:val="00B74482"/>
    <w:rsid w:val="00B746A9"/>
    <w:rsid w:val="00B74DE2"/>
    <w:rsid w:val="00B778D3"/>
    <w:rsid w:val="00B8111C"/>
    <w:rsid w:val="00B81DBC"/>
    <w:rsid w:val="00B824F8"/>
    <w:rsid w:val="00B82B58"/>
    <w:rsid w:val="00B85782"/>
    <w:rsid w:val="00B866B4"/>
    <w:rsid w:val="00B868FC"/>
    <w:rsid w:val="00B90771"/>
    <w:rsid w:val="00B910C4"/>
    <w:rsid w:val="00B93B6B"/>
    <w:rsid w:val="00B9468D"/>
    <w:rsid w:val="00B96500"/>
    <w:rsid w:val="00B96F21"/>
    <w:rsid w:val="00B97372"/>
    <w:rsid w:val="00B9774D"/>
    <w:rsid w:val="00B978CA"/>
    <w:rsid w:val="00BB0EA2"/>
    <w:rsid w:val="00BB30B1"/>
    <w:rsid w:val="00BB414F"/>
    <w:rsid w:val="00BB4839"/>
    <w:rsid w:val="00BB5950"/>
    <w:rsid w:val="00BB5C3D"/>
    <w:rsid w:val="00BB73F0"/>
    <w:rsid w:val="00BC069A"/>
    <w:rsid w:val="00BC2CCE"/>
    <w:rsid w:val="00BC44DB"/>
    <w:rsid w:val="00BC51C2"/>
    <w:rsid w:val="00BC76A2"/>
    <w:rsid w:val="00BD3899"/>
    <w:rsid w:val="00BD6618"/>
    <w:rsid w:val="00BD7D42"/>
    <w:rsid w:val="00BE195A"/>
    <w:rsid w:val="00BE2389"/>
    <w:rsid w:val="00BE31B5"/>
    <w:rsid w:val="00BE3F0E"/>
    <w:rsid w:val="00BE4935"/>
    <w:rsid w:val="00BE5A54"/>
    <w:rsid w:val="00BE644D"/>
    <w:rsid w:val="00BE6721"/>
    <w:rsid w:val="00BE7B76"/>
    <w:rsid w:val="00BF0F27"/>
    <w:rsid w:val="00BF6746"/>
    <w:rsid w:val="00BF6965"/>
    <w:rsid w:val="00BF759D"/>
    <w:rsid w:val="00C01B49"/>
    <w:rsid w:val="00C0213C"/>
    <w:rsid w:val="00C02761"/>
    <w:rsid w:val="00C04519"/>
    <w:rsid w:val="00C06DDB"/>
    <w:rsid w:val="00C07571"/>
    <w:rsid w:val="00C07882"/>
    <w:rsid w:val="00C07973"/>
    <w:rsid w:val="00C07C45"/>
    <w:rsid w:val="00C10FE1"/>
    <w:rsid w:val="00C110FC"/>
    <w:rsid w:val="00C1407E"/>
    <w:rsid w:val="00C17E43"/>
    <w:rsid w:val="00C2010B"/>
    <w:rsid w:val="00C20F4F"/>
    <w:rsid w:val="00C241DF"/>
    <w:rsid w:val="00C24911"/>
    <w:rsid w:val="00C31640"/>
    <w:rsid w:val="00C322F1"/>
    <w:rsid w:val="00C37004"/>
    <w:rsid w:val="00C37907"/>
    <w:rsid w:val="00C41293"/>
    <w:rsid w:val="00C42E71"/>
    <w:rsid w:val="00C4320A"/>
    <w:rsid w:val="00C50138"/>
    <w:rsid w:val="00C5047E"/>
    <w:rsid w:val="00C512C6"/>
    <w:rsid w:val="00C5384F"/>
    <w:rsid w:val="00C54F60"/>
    <w:rsid w:val="00C55302"/>
    <w:rsid w:val="00C55831"/>
    <w:rsid w:val="00C55DEA"/>
    <w:rsid w:val="00C55F8B"/>
    <w:rsid w:val="00C566A8"/>
    <w:rsid w:val="00C5699F"/>
    <w:rsid w:val="00C56E2D"/>
    <w:rsid w:val="00C57159"/>
    <w:rsid w:val="00C576AA"/>
    <w:rsid w:val="00C57FD2"/>
    <w:rsid w:val="00C61AEE"/>
    <w:rsid w:val="00C6219C"/>
    <w:rsid w:val="00C64550"/>
    <w:rsid w:val="00C64FD8"/>
    <w:rsid w:val="00C65887"/>
    <w:rsid w:val="00C66539"/>
    <w:rsid w:val="00C70FF9"/>
    <w:rsid w:val="00C7255B"/>
    <w:rsid w:val="00C72BF5"/>
    <w:rsid w:val="00C74CF6"/>
    <w:rsid w:val="00C765A0"/>
    <w:rsid w:val="00C77328"/>
    <w:rsid w:val="00C77CB7"/>
    <w:rsid w:val="00C80624"/>
    <w:rsid w:val="00C811CD"/>
    <w:rsid w:val="00C82969"/>
    <w:rsid w:val="00C82A0D"/>
    <w:rsid w:val="00C836BD"/>
    <w:rsid w:val="00C83A9A"/>
    <w:rsid w:val="00C83CC4"/>
    <w:rsid w:val="00C84B5D"/>
    <w:rsid w:val="00C863AC"/>
    <w:rsid w:val="00C903FA"/>
    <w:rsid w:val="00C905A6"/>
    <w:rsid w:val="00C91DAF"/>
    <w:rsid w:val="00C91EFA"/>
    <w:rsid w:val="00C92A47"/>
    <w:rsid w:val="00CA0414"/>
    <w:rsid w:val="00CA0CED"/>
    <w:rsid w:val="00CA29D8"/>
    <w:rsid w:val="00CA4CFE"/>
    <w:rsid w:val="00CA5848"/>
    <w:rsid w:val="00CA7840"/>
    <w:rsid w:val="00CB1C06"/>
    <w:rsid w:val="00CB2774"/>
    <w:rsid w:val="00CB4143"/>
    <w:rsid w:val="00CB4537"/>
    <w:rsid w:val="00CB552D"/>
    <w:rsid w:val="00CB6234"/>
    <w:rsid w:val="00CC09F0"/>
    <w:rsid w:val="00CC2289"/>
    <w:rsid w:val="00CC3869"/>
    <w:rsid w:val="00CC3DEA"/>
    <w:rsid w:val="00CC4783"/>
    <w:rsid w:val="00CC4D10"/>
    <w:rsid w:val="00CC5E82"/>
    <w:rsid w:val="00CD02C9"/>
    <w:rsid w:val="00CD0B67"/>
    <w:rsid w:val="00CD1D38"/>
    <w:rsid w:val="00CD52BF"/>
    <w:rsid w:val="00CD5325"/>
    <w:rsid w:val="00CE1CDF"/>
    <w:rsid w:val="00CE32E2"/>
    <w:rsid w:val="00CE4E32"/>
    <w:rsid w:val="00CE563A"/>
    <w:rsid w:val="00CE73E0"/>
    <w:rsid w:val="00CF00B2"/>
    <w:rsid w:val="00CF12F3"/>
    <w:rsid w:val="00CF189D"/>
    <w:rsid w:val="00CF1D67"/>
    <w:rsid w:val="00CF31D3"/>
    <w:rsid w:val="00CF32D8"/>
    <w:rsid w:val="00CF3DA2"/>
    <w:rsid w:val="00CF40AC"/>
    <w:rsid w:val="00CF4C57"/>
    <w:rsid w:val="00CF524B"/>
    <w:rsid w:val="00CF698C"/>
    <w:rsid w:val="00CF6D99"/>
    <w:rsid w:val="00D01420"/>
    <w:rsid w:val="00D02E30"/>
    <w:rsid w:val="00D033A9"/>
    <w:rsid w:val="00D05FE0"/>
    <w:rsid w:val="00D0608C"/>
    <w:rsid w:val="00D1058A"/>
    <w:rsid w:val="00D10691"/>
    <w:rsid w:val="00D156AD"/>
    <w:rsid w:val="00D1612C"/>
    <w:rsid w:val="00D1642E"/>
    <w:rsid w:val="00D16E39"/>
    <w:rsid w:val="00D2076D"/>
    <w:rsid w:val="00D20AA7"/>
    <w:rsid w:val="00D2115F"/>
    <w:rsid w:val="00D21FB1"/>
    <w:rsid w:val="00D2224F"/>
    <w:rsid w:val="00D23FF5"/>
    <w:rsid w:val="00D2493F"/>
    <w:rsid w:val="00D25866"/>
    <w:rsid w:val="00D26DAA"/>
    <w:rsid w:val="00D300CB"/>
    <w:rsid w:val="00D30C17"/>
    <w:rsid w:val="00D3179A"/>
    <w:rsid w:val="00D3181B"/>
    <w:rsid w:val="00D32AB6"/>
    <w:rsid w:val="00D32E77"/>
    <w:rsid w:val="00D33C2C"/>
    <w:rsid w:val="00D35CCF"/>
    <w:rsid w:val="00D372A7"/>
    <w:rsid w:val="00D4047C"/>
    <w:rsid w:val="00D40691"/>
    <w:rsid w:val="00D40C4C"/>
    <w:rsid w:val="00D456F4"/>
    <w:rsid w:val="00D47BB9"/>
    <w:rsid w:val="00D54D87"/>
    <w:rsid w:val="00D555CD"/>
    <w:rsid w:val="00D557E9"/>
    <w:rsid w:val="00D55D06"/>
    <w:rsid w:val="00D563B0"/>
    <w:rsid w:val="00D565DF"/>
    <w:rsid w:val="00D60A2C"/>
    <w:rsid w:val="00D626BA"/>
    <w:rsid w:val="00D676A6"/>
    <w:rsid w:val="00D67858"/>
    <w:rsid w:val="00D71FD8"/>
    <w:rsid w:val="00D72EAB"/>
    <w:rsid w:val="00D73510"/>
    <w:rsid w:val="00D73A51"/>
    <w:rsid w:val="00D74EF7"/>
    <w:rsid w:val="00D76E43"/>
    <w:rsid w:val="00D77AC6"/>
    <w:rsid w:val="00D77DF1"/>
    <w:rsid w:val="00D77F8E"/>
    <w:rsid w:val="00D81AE3"/>
    <w:rsid w:val="00D820FD"/>
    <w:rsid w:val="00D8499C"/>
    <w:rsid w:val="00D86326"/>
    <w:rsid w:val="00D86C37"/>
    <w:rsid w:val="00D87108"/>
    <w:rsid w:val="00D8734D"/>
    <w:rsid w:val="00D919FB"/>
    <w:rsid w:val="00D92539"/>
    <w:rsid w:val="00D94270"/>
    <w:rsid w:val="00DA067A"/>
    <w:rsid w:val="00DA2CF5"/>
    <w:rsid w:val="00DA519A"/>
    <w:rsid w:val="00DA51AA"/>
    <w:rsid w:val="00DA666F"/>
    <w:rsid w:val="00DB28CD"/>
    <w:rsid w:val="00DB36B8"/>
    <w:rsid w:val="00DB6CB4"/>
    <w:rsid w:val="00DB7261"/>
    <w:rsid w:val="00DC178C"/>
    <w:rsid w:val="00DC1990"/>
    <w:rsid w:val="00DC1F8C"/>
    <w:rsid w:val="00DD1021"/>
    <w:rsid w:val="00DD1764"/>
    <w:rsid w:val="00DD209B"/>
    <w:rsid w:val="00DD6AC8"/>
    <w:rsid w:val="00DE1859"/>
    <w:rsid w:val="00DE2F06"/>
    <w:rsid w:val="00DE3102"/>
    <w:rsid w:val="00DE4683"/>
    <w:rsid w:val="00DE70A0"/>
    <w:rsid w:val="00DF0BC2"/>
    <w:rsid w:val="00DF1804"/>
    <w:rsid w:val="00DF2E04"/>
    <w:rsid w:val="00DF4323"/>
    <w:rsid w:val="00DF7724"/>
    <w:rsid w:val="00E0140F"/>
    <w:rsid w:val="00E01A73"/>
    <w:rsid w:val="00E02F47"/>
    <w:rsid w:val="00E036D5"/>
    <w:rsid w:val="00E03DE5"/>
    <w:rsid w:val="00E047FD"/>
    <w:rsid w:val="00E05195"/>
    <w:rsid w:val="00E059E3"/>
    <w:rsid w:val="00E05C1F"/>
    <w:rsid w:val="00E064C8"/>
    <w:rsid w:val="00E07354"/>
    <w:rsid w:val="00E10A4C"/>
    <w:rsid w:val="00E11366"/>
    <w:rsid w:val="00E117B7"/>
    <w:rsid w:val="00E11AB3"/>
    <w:rsid w:val="00E12756"/>
    <w:rsid w:val="00E12A2B"/>
    <w:rsid w:val="00E1438B"/>
    <w:rsid w:val="00E14485"/>
    <w:rsid w:val="00E15223"/>
    <w:rsid w:val="00E1555B"/>
    <w:rsid w:val="00E173CE"/>
    <w:rsid w:val="00E202CE"/>
    <w:rsid w:val="00E21C1D"/>
    <w:rsid w:val="00E246A6"/>
    <w:rsid w:val="00E30C1E"/>
    <w:rsid w:val="00E34E41"/>
    <w:rsid w:val="00E362CC"/>
    <w:rsid w:val="00E4062E"/>
    <w:rsid w:val="00E4070D"/>
    <w:rsid w:val="00E41682"/>
    <w:rsid w:val="00E42581"/>
    <w:rsid w:val="00E4459D"/>
    <w:rsid w:val="00E44E3A"/>
    <w:rsid w:val="00E44EA5"/>
    <w:rsid w:val="00E45CCE"/>
    <w:rsid w:val="00E46686"/>
    <w:rsid w:val="00E468A4"/>
    <w:rsid w:val="00E508CE"/>
    <w:rsid w:val="00E52F83"/>
    <w:rsid w:val="00E545F1"/>
    <w:rsid w:val="00E54914"/>
    <w:rsid w:val="00E56100"/>
    <w:rsid w:val="00E6084F"/>
    <w:rsid w:val="00E63870"/>
    <w:rsid w:val="00E65B6B"/>
    <w:rsid w:val="00E66459"/>
    <w:rsid w:val="00E7560F"/>
    <w:rsid w:val="00E801C2"/>
    <w:rsid w:val="00E80329"/>
    <w:rsid w:val="00E825A3"/>
    <w:rsid w:val="00E82D2B"/>
    <w:rsid w:val="00E85830"/>
    <w:rsid w:val="00E85F32"/>
    <w:rsid w:val="00E86658"/>
    <w:rsid w:val="00E900A0"/>
    <w:rsid w:val="00E904B6"/>
    <w:rsid w:val="00E90524"/>
    <w:rsid w:val="00E9078F"/>
    <w:rsid w:val="00E90A29"/>
    <w:rsid w:val="00E94F2A"/>
    <w:rsid w:val="00E95A04"/>
    <w:rsid w:val="00EA0B31"/>
    <w:rsid w:val="00EA1216"/>
    <w:rsid w:val="00EA148D"/>
    <w:rsid w:val="00EA15B6"/>
    <w:rsid w:val="00EA17B1"/>
    <w:rsid w:val="00EA309B"/>
    <w:rsid w:val="00EA3270"/>
    <w:rsid w:val="00EA3468"/>
    <w:rsid w:val="00EA6A39"/>
    <w:rsid w:val="00EA6C07"/>
    <w:rsid w:val="00EA7D8E"/>
    <w:rsid w:val="00EB03FF"/>
    <w:rsid w:val="00EB157E"/>
    <w:rsid w:val="00EB34BD"/>
    <w:rsid w:val="00EB3DCD"/>
    <w:rsid w:val="00EB472C"/>
    <w:rsid w:val="00EB71FE"/>
    <w:rsid w:val="00EB73CA"/>
    <w:rsid w:val="00EB7586"/>
    <w:rsid w:val="00EB75B4"/>
    <w:rsid w:val="00EB7A18"/>
    <w:rsid w:val="00EB7D9C"/>
    <w:rsid w:val="00EC00A6"/>
    <w:rsid w:val="00EC05C8"/>
    <w:rsid w:val="00EC0837"/>
    <w:rsid w:val="00EC2973"/>
    <w:rsid w:val="00EC2989"/>
    <w:rsid w:val="00EC6571"/>
    <w:rsid w:val="00EC78F1"/>
    <w:rsid w:val="00ED020C"/>
    <w:rsid w:val="00ED08B9"/>
    <w:rsid w:val="00ED0D01"/>
    <w:rsid w:val="00ED54ED"/>
    <w:rsid w:val="00ED5789"/>
    <w:rsid w:val="00ED7218"/>
    <w:rsid w:val="00ED76C5"/>
    <w:rsid w:val="00EE0D4E"/>
    <w:rsid w:val="00EE0EE6"/>
    <w:rsid w:val="00EE1556"/>
    <w:rsid w:val="00EE2CC8"/>
    <w:rsid w:val="00EE314A"/>
    <w:rsid w:val="00EE546E"/>
    <w:rsid w:val="00EE54A8"/>
    <w:rsid w:val="00EE673F"/>
    <w:rsid w:val="00EE7C10"/>
    <w:rsid w:val="00EF0199"/>
    <w:rsid w:val="00EF1763"/>
    <w:rsid w:val="00EF3889"/>
    <w:rsid w:val="00EF54B3"/>
    <w:rsid w:val="00EF57E7"/>
    <w:rsid w:val="00EF65E5"/>
    <w:rsid w:val="00F005CF"/>
    <w:rsid w:val="00F01FAE"/>
    <w:rsid w:val="00F0283B"/>
    <w:rsid w:val="00F05A0D"/>
    <w:rsid w:val="00F065A7"/>
    <w:rsid w:val="00F06D27"/>
    <w:rsid w:val="00F07F7F"/>
    <w:rsid w:val="00F1359B"/>
    <w:rsid w:val="00F13874"/>
    <w:rsid w:val="00F13B93"/>
    <w:rsid w:val="00F16CCE"/>
    <w:rsid w:val="00F1715D"/>
    <w:rsid w:val="00F177F6"/>
    <w:rsid w:val="00F2015C"/>
    <w:rsid w:val="00F204FB"/>
    <w:rsid w:val="00F20BE1"/>
    <w:rsid w:val="00F228C4"/>
    <w:rsid w:val="00F255BE"/>
    <w:rsid w:val="00F26B2D"/>
    <w:rsid w:val="00F27B15"/>
    <w:rsid w:val="00F30459"/>
    <w:rsid w:val="00F32E77"/>
    <w:rsid w:val="00F32FE9"/>
    <w:rsid w:val="00F3542D"/>
    <w:rsid w:val="00F37631"/>
    <w:rsid w:val="00F41A85"/>
    <w:rsid w:val="00F41E42"/>
    <w:rsid w:val="00F42F01"/>
    <w:rsid w:val="00F44F8E"/>
    <w:rsid w:val="00F4564E"/>
    <w:rsid w:val="00F45A89"/>
    <w:rsid w:val="00F45A97"/>
    <w:rsid w:val="00F45D3C"/>
    <w:rsid w:val="00F46BB1"/>
    <w:rsid w:val="00F478EF"/>
    <w:rsid w:val="00F47BFD"/>
    <w:rsid w:val="00F51056"/>
    <w:rsid w:val="00F515EF"/>
    <w:rsid w:val="00F51DAE"/>
    <w:rsid w:val="00F548CB"/>
    <w:rsid w:val="00F56388"/>
    <w:rsid w:val="00F57058"/>
    <w:rsid w:val="00F57190"/>
    <w:rsid w:val="00F70618"/>
    <w:rsid w:val="00F73BC6"/>
    <w:rsid w:val="00F76E22"/>
    <w:rsid w:val="00F77583"/>
    <w:rsid w:val="00F80424"/>
    <w:rsid w:val="00F80CE2"/>
    <w:rsid w:val="00F82C08"/>
    <w:rsid w:val="00F8359A"/>
    <w:rsid w:val="00F850B1"/>
    <w:rsid w:val="00F85880"/>
    <w:rsid w:val="00F86738"/>
    <w:rsid w:val="00F8702B"/>
    <w:rsid w:val="00F91284"/>
    <w:rsid w:val="00F917CB"/>
    <w:rsid w:val="00F93B66"/>
    <w:rsid w:val="00F94E11"/>
    <w:rsid w:val="00F972C4"/>
    <w:rsid w:val="00F975FF"/>
    <w:rsid w:val="00F97EEF"/>
    <w:rsid w:val="00FA1B0F"/>
    <w:rsid w:val="00FA4E3D"/>
    <w:rsid w:val="00FA76AF"/>
    <w:rsid w:val="00FB224E"/>
    <w:rsid w:val="00FB3AED"/>
    <w:rsid w:val="00FB549D"/>
    <w:rsid w:val="00FB581E"/>
    <w:rsid w:val="00FB5D81"/>
    <w:rsid w:val="00FB730E"/>
    <w:rsid w:val="00FB7F42"/>
    <w:rsid w:val="00FC00A8"/>
    <w:rsid w:val="00FC0316"/>
    <w:rsid w:val="00FC1DB6"/>
    <w:rsid w:val="00FC217C"/>
    <w:rsid w:val="00FC3083"/>
    <w:rsid w:val="00FC44B8"/>
    <w:rsid w:val="00FC723B"/>
    <w:rsid w:val="00FD0885"/>
    <w:rsid w:val="00FD4434"/>
    <w:rsid w:val="00FD4EBE"/>
    <w:rsid w:val="00FD6F18"/>
    <w:rsid w:val="00FE123C"/>
    <w:rsid w:val="00FE35C3"/>
    <w:rsid w:val="00FE51F1"/>
    <w:rsid w:val="00FE72FC"/>
    <w:rsid w:val="00FF0683"/>
    <w:rsid w:val="00FF0C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A97DF4B"/>
  <w15:docId w15:val="{A5D9197A-3BCB-4861-BD61-9910C69B7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03F"/>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val="en-GB" w:eastAsia="en-US"/>
    </w:rPr>
  </w:style>
  <w:style w:type="paragraph" w:styleId="Heading1">
    <w:name w:val="heading 1"/>
    <w:basedOn w:val="Normal"/>
    <w:next w:val="Heading2"/>
    <w:link w:val="Heading1Char"/>
    <w:uiPriority w:val="9"/>
    <w:qFormat/>
    <w:rsid w:val="00AB303F"/>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B303F"/>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B303F"/>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B303F"/>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B303F"/>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AB303F"/>
    <w:pPr>
      <w:keepNext/>
      <w:keepLines/>
      <w:numPr>
        <w:ilvl w:val="5"/>
        <w:numId w:val="3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B303F"/>
    <w:pPr>
      <w:keepNext/>
      <w:keepLines/>
      <w:widowControl w:val="0"/>
      <w:numPr>
        <w:ilvl w:val="6"/>
        <w:numId w:val="3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B303F"/>
    <w:pPr>
      <w:keepNext/>
      <w:keepLines/>
      <w:widowControl w:val="0"/>
      <w:numPr>
        <w:ilvl w:val="7"/>
        <w:numId w:val="3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B303F"/>
    <w:pPr>
      <w:keepNext/>
      <w:widowControl w:val="0"/>
      <w:numPr>
        <w:ilvl w:val="8"/>
        <w:numId w:val="3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303F"/>
    <w:rPr>
      <w:rFonts w:ascii="Times New Roman" w:hAnsi="Times New Roman"/>
      <w:color w:val="0000FF" w:themeColor="hyperlink"/>
      <w:u w:val="single"/>
      <w:lang w:val="en-GB"/>
    </w:rPr>
  </w:style>
  <w:style w:type="paragraph" w:styleId="Header">
    <w:name w:val="header"/>
    <w:basedOn w:val="Normal"/>
    <w:link w:val="HeaderChar"/>
    <w:rsid w:val="00AB303F"/>
    <w:pPr>
      <w:pBdr>
        <w:bottom w:val="single" w:sz="4" w:space="1" w:color="auto"/>
      </w:pBdr>
      <w:tabs>
        <w:tab w:val="center" w:pos="4680"/>
        <w:tab w:val="right" w:pos="9360"/>
      </w:tabs>
      <w:jc w:val="left"/>
    </w:pPr>
    <w:rPr>
      <w:sz w:val="20"/>
    </w:rPr>
  </w:style>
  <w:style w:type="paragraph" w:styleId="Footer">
    <w:name w:val="footer"/>
    <w:basedOn w:val="Normal"/>
    <w:link w:val="FooterChar"/>
    <w:uiPriority w:val="99"/>
    <w:rsid w:val="00AB303F"/>
    <w:pPr>
      <w:tabs>
        <w:tab w:val="center" w:pos="4680"/>
        <w:tab w:val="right" w:pos="9360"/>
      </w:tabs>
    </w:pPr>
    <w:rPr>
      <w:sz w:val="2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lang w:val="en-GB"/>
      <w14:textOutline w14:w="0" w14:cap="flat" w14:cmpd="sng" w14:algn="ctr">
        <w14:noFill/>
        <w14:prstDash w14:val="solid"/>
        <w14:bevel/>
      </w14:textOutline>
    </w:rPr>
  </w:style>
  <w:style w:type="paragraph" w:customStyle="1" w:styleId="Body">
    <w:name w:val="Body"/>
    <w:pPr>
      <w:tabs>
        <w:tab w:val="left" w:pos="567"/>
        <w:tab w:val="left" w:pos="1134"/>
        <w:tab w:val="left" w:pos="1701"/>
        <w:tab w:val="left" w:pos="2268"/>
      </w:tabs>
      <w:jc w:val="both"/>
    </w:pPr>
    <w:rPr>
      <w:rFonts w:eastAsia="Times New Roman"/>
      <w:color w:val="000000"/>
      <w:sz w:val="22"/>
      <w:szCs w:val="22"/>
      <w:u w:color="000000"/>
      <w:lang w:val="en-GB"/>
      <w14:textOutline w14:w="0" w14:cap="flat" w14:cmpd="sng" w14:algn="ctr">
        <w14:noFill/>
        <w14:prstDash w14:val="solid"/>
        <w14:bevel/>
      </w14:textOutline>
    </w:rPr>
  </w:style>
  <w:style w:type="paragraph" w:customStyle="1" w:styleId="AASmallLogo">
    <w:name w:val="AA_SmallLogo"/>
    <w:basedOn w:val="AEDistrNormal"/>
    <w:unhideWhenUsed/>
    <w:rsid w:val="00AB303F"/>
    <w:pPr>
      <w:spacing w:before="40"/>
    </w:pPr>
    <w:rPr>
      <w:sz w:val="4"/>
    </w:rPr>
  </w:style>
  <w:style w:type="paragraph" w:customStyle="1" w:styleId="ABSymbol">
    <w:name w:val="AB_Symbol"/>
    <w:basedOn w:val="Normal"/>
    <w:qFormat/>
    <w:rsid w:val="00AB303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ISpacer">
    <w:name w:val="AI_Spacer"/>
    <w:next w:val="Normal"/>
    <w:unhideWhenUsed/>
    <w:qFormat/>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
      <w:szCs w:val="22"/>
      <w:bdr w:val="none" w:sz="0" w:space="0" w:color="auto"/>
      <w:lang w:val="en-GB" w:eastAsia="en-US"/>
    </w:rPr>
  </w:style>
  <w:style w:type="paragraph" w:customStyle="1" w:styleId="ACLargeLogo">
    <w:name w:val="AC_LargeLogo"/>
    <w:basedOn w:val="AFCorNNormal"/>
    <w:next w:val="AISpacer"/>
    <w:unhideWhenUsed/>
    <w:rsid w:val="00AB303F"/>
    <w:pPr>
      <w:spacing w:before="120"/>
      <w:contextualSpacing/>
    </w:pPr>
    <w:rPr>
      <w:sz w:val="8"/>
    </w:rPr>
  </w:style>
  <w:style w:type="paragraph" w:customStyle="1" w:styleId="AEDistrNormal">
    <w:name w:val="AE_DistrNormal"/>
    <w:basedOn w:val="Normal"/>
    <w:unhideWhenUsed/>
    <w:rsid w:val="00AB303F"/>
    <w:pPr>
      <w:jc w:val="left"/>
    </w:pPr>
  </w:style>
  <w:style w:type="paragraph" w:customStyle="1" w:styleId="AFCorN12Bold">
    <w:name w:val="AF_CorN12Bold"/>
    <w:basedOn w:val="AFCorNNormal"/>
    <w:next w:val="AFCorNNormal"/>
    <w:unhideWhenUsed/>
    <w:qFormat/>
    <w:rsid w:val="00AB303F"/>
    <w:rPr>
      <w:b/>
      <w:sz w:val="24"/>
    </w:rPr>
  </w:style>
  <w:style w:type="paragraph" w:customStyle="1" w:styleId="AFCorNNormal">
    <w:name w:val="AF_CorNNormal"/>
    <w:basedOn w:val="Normal"/>
    <w:unhideWhenUsed/>
    <w:rsid w:val="00AB303F"/>
    <w:pPr>
      <w:jc w:val="left"/>
    </w:pPr>
  </w:style>
  <w:style w:type="paragraph" w:customStyle="1" w:styleId="AFCorNBold">
    <w:name w:val="AF_CorNBold"/>
    <w:basedOn w:val="AFCorNNormal"/>
    <w:next w:val="AFCorNNormal"/>
    <w:unhideWhenUsed/>
    <w:qFormat/>
    <w:rsid w:val="00AB303F"/>
    <w:rPr>
      <w:b/>
    </w:rPr>
  </w:style>
  <w:style w:type="paragraph" w:customStyle="1" w:styleId="CBDTitle">
    <w:name w:val="CBD_Title"/>
    <w:basedOn w:val="CBDNormal"/>
    <w:next w:val="CBDSubTitle"/>
    <w:qFormat/>
    <w:rsid w:val="00AB303F"/>
    <w:pPr>
      <w:keepNext/>
      <w:keepLines/>
      <w:spacing w:before="240" w:after="240"/>
      <w:ind w:left="567"/>
      <w:jc w:val="left"/>
    </w:pPr>
    <w:rPr>
      <w:b/>
      <w:sz w:val="28"/>
    </w:rPr>
  </w:style>
  <w:style w:type="paragraph" w:customStyle="1" w:styleId="CBDSubTitle">
    <w:name w:val="CBD_SubTitle"/>
    <w:basedOn w:val="CBDNormal"/>
    <w:qFormat/>
    <w:rsid w:val="00AB303F"/>
    <w:pPr>
      <w:keepNext/>
      <w:keepLines/>
      <w:spacing w:before="240" w:after="240"/>
      <w:ind w:left="567"/>
      <w:jc w:val="left"/>
    </w:pPr>
    <w:rPr>
      <w:b/>
    </w:rPr>
  </w:style>
  <w:style w:type="paragraph" w:customStyle="1" w:styleId="CBDH1">
    <w:name w:val="CBD_H1"/>
    <w:basedOn w:val="CBDNormal"/>
    <w:qFormat/>
    <w:rsid w:val="00AB303F"/>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AB303F"/>
    <w:pPr>
      <w:numPr>
        <w:numId w:val="86"/>
      </w:numPr>
      <w:tabs>
        <w:tab w:val="left" w:pos="3969"/>
      </w:tabs>
      <w:spacing w:before="120" w:after="120"/>
    </w:pPr>
  </w:style>
  <w:style w:type="numbering" w:customStyle="1" w:styleId="ImportedStyle2">
    <w:name w:val="Imported Style 2"/>
    <w:pPr>
      <w:numPr>
        <w:numId w:val="1"/>
      </w:numPr>
    </w:pPr>
  </w:style>
  <w:style w:type="paragraph" w:styleId="FootnoteText">
    <w:name w:val="footnote text"/>
    <w:basedOn w:val="Normal"/>
    <w:link w:val="FootnoteTextChar"/>
    <w:uiPriority w:val="99"/>
    <w:unhideWhenUsed/>
    <w:rsid w:val="00AB303F"/>
    <w:pPr>
      <w:jc w:val="left"/>
    </w:pPr>
    <w:rPr>
      <w:sz w:val="18"/>
      <w:szCs w:val="20"/>
    </w:rPr>
  </w:style>
  <w:style w:type="character" w:customStyle="1" w:styleId="Link">
    <w:name w:val="Link"/>
    <w:rPr>
      <w:rFonts w:ascii="Times New Roman" w:eastAsia="Times New Roman" w:hAnsi="Times New Roman" w:cs="Times New Roman"/>
      <w:b w:val="0"/>
      <w:bCs w:val="0"/>
      <w:i w:val="0"/>
      <w:iCs w:val="0"/>
      <w:outline w:val="0"/>
      <w:color w:val="467886"/>
      <w:u w:val="single" w:color="467886"/>
      <w:lang w:val="en-GB"/>
    </w:rPr>
  </w:style>
  <w:style w:type="character" w:customStyle="1" w:styleId="Hyperlink0">
    <w:name w:val="Hyperlink.0"/>
    <w:basedOn w:val="Link"/>
    <w:rPr>
      <w:rFonts w:ascii="Times New Roman" w:eastAsia="Times New Roman" w:hAnsi="Times New Roman" w:cs="Times New Roman"/>
      <w:b/>
      <w:bCs/>
      <w:i w:val="0"/>
      <w:iCs w:val="0"/>
      <w:outline w:val="0"/>
      <w:color w:val="467886"/>
      <w:u w:val="single" w:color="467886"/>
      <w:lang w:val="en-GB"/>
    </w:rPr>
  </w:style>
  <w:style w:type="paragraph" w:customStyle="1" w:styleId="CBDH2">
    <w:name w:val="CBD_H2"/>
    <w:basedOn w:val="CBDNormal"/>
    <w:qFormat/>
    <w:rsid w:val="00FB3AED"/>
    <w:pPr>
      <w:keepNext/>
      <w:keepLines/>
      <w:ind w:left="567" w:hanging="567"/>
      <w:outlineLvl w:val="1"/>
    </w:pPr>
    <w:rPr>
      <w:b/>
      <w:sz w:val="24"/>
    </w:rPr>
  </w:style>
  <w:style w:type="numbering" w:customStyle="1" w:styleId="ImportedStyle3">
    <w:name w:val="Imported Style 3"/>
    <w:pPr>
      <w:numPr>
        <w:numId w:val="3"/>
      </w:numPr>
    </w:pPr>
  </w:style>
  <w:style w:type="paragraph" w:customStyle="1" w:styleId="Default">
    <w:name w:val="Default"/>
    <w:pPr>
      <w:spacing w:before="160" w:line="288" w:lineRule="auto"/>
    </w:pPr>
    <w:rPr>
      <w:rFonts w:ascii="Helvetica Neue" w:eastAsia="Helvetica Neue" w:hAnsi="Helvetica Neue" w:cs="Helvetica Neue"/>
      <w:color w:val="000000"/>
      <w:sz w:val="24"/>
      <w:szCs w:val="24"/>
      <w:lang w:val="en-GB"/>
      <w14:textOutline w14:w="0" w14:cap="flat" w14:cmpd="sng" w14:algn="ctr">
        <w14:noFill/>
        <w14:prstDash w14:val="solid"/>
        <w14:bevel/>
      </w14:textOutline>
    </w:rPr>
  </w:style>
  <w:style w:type="paragraph" w:styleId="Caption">
    <w:name w:val="caption"/>
    <w:pPr>
      <w:suppressAutoHyphens/>
      <w:outlineLvl w:val="0"/>
    </w:pPr>
    <w:rPr>
      <w:rFonts w:ascii="Aptos" w:eastAsia="Aptos" w:hAnsi="Aptos" w:cs="Aptos"/>
      <w:color w:val="000000"/>
      <w:sz w:val="36"/>
      <w:szCs w:val="36"/>
      <w:lang w:val="en-GB"/>
      <w14:textOutline w14:w="12700" w14:cap="flat" w14:cmpd="sng" w14:algn="ctr">
        <w14:noFill/>
        <w14:prstDash w14:val="solid"/>
        <w14:miter w14:lim="400000"/>
      </w14:textOutline>
    </w:rPr>
  </w:style>
  <w:style w:type="paragraph" w:styleId="ListParagraph">
    <w:name w:val="List Paragraph"/>
    <w:basedOn w:val="Normal"/>
    <w:uiPriority w:val="34"/>
    <w:qFormat/>
    <w:rsid w:val="00AB303F"/>
    <w:pPr>
      <w:ind w:left="720"/>
      <w:contextualSpacing/>
    </w:pPr>
  </w:style>
  <w:style w:type="numbering" w:customStyle="1" w:styleId="ImportedStyle4">
    <w:name w:val="Imported Style 4"/>
    <w:pPr>
      <w:numPr>
        <w:numId w:val="9"/>
      </w:numPr>
    </w:pPr>
  </w:style>
  <w:style w:type="paragraph" w:styleId="CommentText">
    <w:name w:val="annotation text"/>
    <w:basedOn w:val="Normal"/>
    <w:link w:val="CommentTextChar"/>
    <w:uiPriority w:val="99"/>
    <w:rsid w:val="00AB303F"/>
    <w:rPr>
      <w:sz w:val="20"/>
      <w:szCs w:val="20"/>
    </w:rPr>
  </w:style>
  <w:style w:type="character" w:customStyle="1" w:styleId="CommentTextChar">
    <w:name w:val="Comment Text Char"/>
    <w:basedOn w:val="DefaultParagraphFont"/>
    <w:link w:val="CommentText"/>
    <w:uiPriority w:val="99"/>
    <w:rsid w:val="00AB303F"/>
    <w:rPr>
      <w:rFonts w:eastAsia="SimSun"/>
      <w:bdr w:val="none" w:sz="0" w:space="0" w:color="auto"/>
      <w:lang w:val="en-GB" w:eastAsia="en-US"/>
    </w:rPr>
  </w:style>
  <w:style w:type="character" w:styleId="CommentReference">
    <w:name w:val="annotation reference"/>
    <w:basedOn w:val="DefaultParagraphFont"/>
    <w:uiPriority w:val="99"/>
    <w:semiHidden/>
    <w:unhideWhenUsed/>
    <w:rsid w:val="00AB303F"/>
    <w:rPr>
      <w:sz w:val="16"/>
      <w:szCs w:val="16"/>
      <w:lang w:val="en-GB"/>
    </w:rPr>
  </w:style>
  <w:style w:type="paragraph" w:styleId="Revision">
    <w:name w:val="Revision"/>
    <w:hidden/>
    <w:uiPriority w:val="99"/>
    <w:semiHidden/>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ascii="Simplified Arabic" w:eastAsia="Times New Roman" w:hAnsi="Simplified Arabic" w:cs="Simplified Arabic"/>
      <w:noProof/>
      <w:sz w:val="24"/>
      <w:szCs w:val="24"/>
      <w:bdr w:val="none" w:sz="0" w:space="0" w:color="auto"/>
      <w:lang w:eastAsia="en-US"/>
    </w:rPr>
  </w:style>
  <w:style w:type="paragraph" w:styleId="CommentSubject">
    <w:name w:val="annotation subject"/>
    <w:basedOn w:val="CommentText"/>
    <w:next w:val="CommentText"/>
    <w:link w:val="CommentSubjectChar"/>
    <w:uiPriority w:val="99"/>
    <w:semiHidden/>
    <w:unhideWhenUsed/>
    <w:rsid w:val="00AB303F"/>
    <w:rPr>
      <w:b/>
      <w:bCs/>
    </w:rPr>
  </w:style>
  <w:style w:type="character" w:customStyle="1" w:styleId="CommentSubjectChar">
    <w:name w:val="Comment Subject Char"/>
    <w:basedOn w:val="CommentTextChar"/>
    <w:link w:val="CommentSubject"/>
    <w:uiPriority w:val="99"/>
    <w:semiHidden/>
    <w:rsid w:val="00AB303F"/>
    <w:rPr>
      <w:rFonts w:eastAsia="SimSun"/>
      <w:b/>
      <w:bCs/>
      <w:bdr w:val="none" w:sz="0" w:space="0" w:color="auto"/>
      <w:lang w:val="en-GB" w:eastAsia="en-US"/>
    </w:rPr>
  </w:style>
  <w:style w:type="character" w:styleId="FootnoteReference">
    <w:name w:val="footnote reference"/>
    <w:basedOn w:val="DefaultParagraphFont"/>
    <w:uiPriority w:val="99"/>
    <w:semiHidden/>
    <w:unhideWhenUsed/>
    <w:rsid w:val="00AB303F"/>
    <w:rPr>
      <w:vertAlign w:val="superscript"/>
      <w:lang w:val="en-GB"/>
    </w:rPr>
  </w:style>
  <w:style w:type="paragraph" w:styleId="NormalWeb">
    <w:name w:val="Normal (Web)"/>
    <w:basedOn w:val="Normal"/>
    <w:uiPriority w:val="99"/>
    <w:semiHidden/>
    <w:unhideWhenUsed/>
    <w:rsid w:val="00C92A47"/>
  </w:style>
  <w:style w:type="character" w:styleId="UnresolvedMention">
    <w:name w:val="Unresolved Mention"/>
    <w:basedOn w:val="DefaultParagraphFont"/>
    <w:uiPriority w:val="99"/>
    <w:semiHidden/>
    <w:unhideWhenUsed/>
    <w:rsid w:val="00963CD0"/>
    <w:rPr>
      <w:color w:val="605E5C"/>
      <w:shd w:val="clear" w:color="auto" w:fill="E1DFDD"/>
      <w:lang w:val="en-GB"/>
    </w:rPr>
  </w:style>
  <w:style w:type="character" w:customStyle="1" w:styleId="Heading1Char">
    <w:name w:val="Heading 1 Char"/>
    <w:basedOn w:val="DefaultParagraphFont"/>
    <w:link w:val="Heading1"/>
    <w:uiPriority w:val="9"/>
    <w:rsid w:val="00AB303F"/>
    <w:rPr>
      <w:rFonts w:eastAsiaTheme="majorEastAsia" w:cstheme="majorBidi"/>
      <w:b/>
      <w:bCs/>
      <w:kern w:val="2"/>
      <w:sz w:val="28"/>
      <w:szCs w:val="32"/>
      <w:bdr w:val="none" w:sz="0" w:space="0" w:color="auto"/>
      <w:lang w:val="en-GB" w:eastAsia="en-US"/>
      <w14:ligatures w14:val="standardContextual"/>
    </w:rPr>
  </w:style>
  <w:style w:type="character" w:customStyle="1" w:styleId="Heading2Char">
    <w:name w:val="Heading 2 Char"/>
    <w:basedOn w:val="DefaultParagraphFont"/>
    <w:link w:val="Heading2"/>
    <w:uiPriority w:val="9"/>
    <w:rsid w:val="00AB303F"/>
    <w:rPr>
      <w:rFonts w:ascii="Times New Roman Bold" w:eastAsiaTheme="majorEastAsia" w:hAnsi="Times New Roman Bold" w:cstheme="majorBidi"/>
      <w:b/>
      <w:sz w:val="24"/>
      <w:szCs w:val="26"/>
      <w:bdr w:val="none" w:sz="0" w:space="0" w:color="auto"/>
      <w:lang w:val="en-GB" w:eastAsia="en-US"/>
    </w:rPr>
  </w:style>
  <w:style w:type="character" w:customStyle="1" w:styleId="Heading3Char">
    <w:name w:val="Heading 3 Char"/>
    <w:basedOn w:val="DefaultParagraphFont"/>
    <w:link w:val="Heading3"/>
    <w:uiPriority w:val="9"/>
    <w:rsid w:val="00AB303F"/>
    <w:rPr>
      <w:rFonts w:eastAsiaTheme="majorEastAsia"/>
      <w:b/>
      <w:bCs/>
      <w:sz w:val="22"/>
      <w:szCs w:val="22"/>
      <w:bdr w:val="none" w:sz="0" w:space="0" w:color="auto"/>
      <w:lang w:val="en-GB" w:eastAsia="en-US"/>
    </w:rPr>
  </w:style>
  <w:style w:type="character" w:customStyle="1" w:styleId="Heading4Char">
    <w:name w:val="Heading 4 Char"/>
    <w:basedOn w:val="DefaultParagraphFont"/>
    <w:link w:val="Heading4"/>
    <w:uiPriority w:val="9"/>
    <w:rsid w:val="00AB303F"/>
    <w:rPr>
      <w:rFonts w:eastAsiaTheme="majorEastAsia"/>
      <w:b/>
      <w:bCs/>
      <w:sz w:val="22"/>
      <w:szCs w:val="22"/>
      <w:bdr w:val="none" w:sz="0" w:space="0" w:color="auto"/>
      <w:lang w:val="en-GB" w:eastAsia="en-US"/>
    </w:rPr>
  </w:style>
  <w:style w:type="character" w:customStyle="1" w:styleId="Heading5Char">
    <w:name w:val="Heading 5 Char"/>
    <w:basedOn w:val="DefaultParagraphFont"/>
    <w:link w:val="Heading5"/>
    <w:uiPriority w:val="9"/>
    <w:rsid w:val="00AB303F"/>
    <w:rPr>
      <w:rFonts w:eastAsiaTheme="majorEastAsia"/>
      <w:i/>
      <w:iCs/>
      <w:sz w:val="22"/>
      <w:szCs w:val="22"/>
      <w:bdr w:val="none" w:sz="0" w:space="0" w:color="auto"/>
      <w:lang w:val="en-GB" w:eastAsia="en-US"/>
    </w:rPr>
  </w:style>
  <w:style w:type="character" w:customStyle="1" w:styleId="Heading6Char">
    <w:name w:val="Heading 6 Char"/>
    <w:basedOn w:val="DefaultParagraphFont"/>
    <w:link w:val="Heading6"/>
    <w:semiHidden/>
    <w:rsid w:val="00AB303F"/>
    <w:rPr>
      <w:rFonts w:eastAsia="SimSun"/>
      <w:bCs/>
      <w:sz w:val="24"/>
      <w:szCs w:val="22"/>
      <w:bdr w:val="none" w:sz="0" w:space="0" w:color="auto"/>
      <w:lang w:val="en-GB" w:eastAsia="en-US"/>
    </w:rPr>
  </w:style>
  <w:style w:type="character" w:customStyle="1" w:styleId="Heading7Char">
    <w:name w:val="Heading 7 Char"/>
    <w:basedOn w:val="DefaultParagraphFont"/>
    <w:link w:val="Heading7"/>
    <w:semiHidden/>
    <w:rsid w:val="00AB303F"/>
    <w:rPr>
      <w:rFonts w:eastAsia="SimSun"/>
      <w:b/>
      <w:snapToGrid w:val="0"/>
      <w:sz w:val="22"/>
      <w:szCs w:val="22"/>
      <w:u w:val="single"/>
      <w:bdr w:val="none" w:sz="0" w:space="0" w:color="auto"/>
      <w:lang w:val="en-GB" w:eastAsia="en-US"/>
    </w:rPr>
  </w:style>
  <w:style w:type="character" w:customStyle="1" w:styleId="Heading8Char">
    <w:name w:val="Heading 8 Char"/>
    <w:basedOn w:val="DefaultParagraphFont"/>
    <w:link w:val="Heading8"/>
    <w:semiHidden/>
    <w:rsid w:val="00AB303F"/>
    <w:rPr>
      <w:rFonts w:eastAsia="SimSun"/>
      <w:b/>
      <w:snapToGrid w:val="0"/>
      <w:sz w:val="22"/>
      <w:szCs w:val="22"/>
      <w:u w:val="single"/>
      <w:bdr w:val="none" w:sz="0" w:space="0" w:color="auto"/>
      <w:lang w:val="en-GB" w:eastAsia="en-US"/>
    </w:rPr>
  </w:style>
  <w:style w:type="character" w:customStyle="1" w:styleId="Heading9Char">
    <w:name w:val="Heading 9 Char"/>
    <w:basedOn w:val="DefaultParagraphFont"/>
    <w:link w:val="Heading9"/>
    <w:semiHidden/>
    <w:rsid w:val="00AB303F"/>
    <w:rPr>
      <w:rFonts w:eastAsia="SimSun"/>
      <w:snapToGrid w:val="0"/>
      <w:sz w:val="22"/>
      <w:szCs w:val="22"/>
      <w:u w:val="single"/>
      <w:bdr w:val="none" w:sz="0" w:space="0" w:color="auto"/>
      <w:lang w:val="en-GB" w:eastAsia="en-US"/>
    </w:rPr>
  </w:style>
  <w:style w:type="paragraph" w:customStyle="1" w:styleId="DarkList-Accent31">
    <w:name w:val="Dark List - Accent 31"/>
    <w:hidden/>
    <w:uiPriority w:val="99"/>
    <w:semiHidden/>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2"/>
      <w:szCs w:val="22"/>
      <w:bdr w:val="none" w:sz="0" w:space="0" w:color="auto"/>
      <w:lang w:val="en-GB" w:eastAsia="en-GB"/>
    </w:rPr>
  </w:style>
  <w:style w:type="paragraph" w:customStyle="1" w:styleId="CBDNormalNoNumber">
    <w:name w:val="CBD_Normal_NoNumber"/>
    <w:basedOn w:val="CBDNormal"/>
    <w:qFormat/>
    <w:rsid w:val="00AB303F"/>
    <w:pPr>
      <w:spacing w:after="120"/>
      <w:ind w:left="567"/>
    </w:pPr>
  </w:style>
  <w:style w:type="paragraph" w:customStyle="1" w:styleId="Footnote">
    <w:name w:val="Footnote"/>
    <w:basedOn w:val="FootnoteText"/>
    <w:semiHidden/>
    <w:qFormat/>
    <w:rsid w:val="00AB303F"/>
    <w:rPr>
      <w:szCs w:val="18"/>
    </w:rPr>
  </w:style>
  <w:style w:type="character" w:customStyle="1" w:styleId="HeaderChar">
    <w:name w:val="Header Char"/>
    <w:basedOn w:val="DefaultParagraphFont"/>
    <w:link w:val="Header"/>
    <w:rsid w:val="00AB303F"/>
    <w:rPr>
      <w:rFonts w:eastAsia="SimSun"/>
      <w:szCs w:val="22"/>
      <w:bdr w:val="none" w:sz="0" w:space="0" w:color="auto"/>
      <w:lang w:val="en-GB" w:eastAsia="en-US"/>
    </w:rPr>
  </w:style>
  <w:style w:type="character" w:customStyle="1" w:styleId="FooterChar">
    <w:name w:val="Footer Char"/>
    <w:basedOn w:val="DefaultParagraphFont"/>
    <w:link w:val="Footer"/>
    <w:uiPriority w:val="99"/>
    <w:rsid w:val="00AB303F"/>
    <w:rPr>
      <w:rFonts w:eastAsia="SimSun"/>
      <w:szCs w:val="22"/>
      <w:bdr w:val="none" w:sz="0" w:space="0" w:color="auto"/>
      <w:lang w:val="en-GB" w:eastAsia="en-US"/>
    </w:rPr>
  </w:style>
  <w:style w:type="paragraph" w:customStyle="1" w:styleId="Annex">
    <w:name w:val="Annex"/>
    <w:basedOn w:val="Normal"/>
    <w:semiHidden/>
    <w:qFormat/>
    <w:rsid w:val="00AB303F"/>
    <w:pPr>
      <w:spacing w:after="240"/>
    </w:pPr>
    <w:rPr>
      <w:b/>
      <w:sz w:val="28"/>
    </w:rPr>
  </w:style>
  <w:style w:type="character" w:customStyle="1" w:styleId="FootnoteTextChar">
    <w:name w:val="Footnote Text Char"/>
    <w:basedOn w:val="DefaultParagraphFont"/>
    <w:link w:val="FootnoteText"/>
    <w:uiPriority w:val="99"/>
    <w:rsid w:val="00AB303F"/>
    <w:rPr>
      <w:rFonts w:eastAsia="SimSun"/>
      <w:sz w:val="18"/>
      <w:bdr w:val="none" w:sz="0" w:space="0" w:color="auto"/>
      <w:lang w:val="en-GB" w:eastAsia="en-US"/>
    </w:rPr>
  </w:style>
  <w:style w:type="paragraph" w:styleId="BodyText">
    <w:name w:val="Body Text"/>
    <w:basedOn w:val="Normal"/>
    <w:link w:val="BodyTextChar"/>
    <w:uiPriority w:val="99"/>
    <w:semiHidden/>
    <w:unhideWhenUsed/>
    <w:rsid w:val="00AB303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B303F"/>
    <w:rPr>
      <w:rFonts w:asciiTheme="minorHAnsi" w:eastAsiaTheme="minorHAnsi" w:hAnsiTheme="minorHAnsi" w:cstheme="minorBidi"/>
      <w:kern w:val="2"/>
      <w:sz w:val="22"/>
      <w:szCs w:val="22"/>
      <w:bdr w:val="none" w:sz="0" w:space="0" w:color="auto"/>
      <w:lang w:val="en-GB" w:eastAsia="en-US"/>
      <w14:ligatures w14:val="standardContextual"/>
    </w:rPr>
  </w:style>
  <w:style w:type="paragraph" w:customStyle="1" w:styleId="Item">
    <w:name w:val="Item"/>
    <w:basedOn w:val="Normal"/>
    <w:semiHidden/>
    <w:qFormat/>
    <w:rsid w:val="00AB303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B303F"/>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 w:val="left" w:pos="2835"/>
        <w:tab w:val="left" w:pos="3402"/>
      </w:tabs>
      <w:jc w:val="both"/>
    </w:pPr>
    <w:rPr>
      <w:rFonts w:eastAsia="SimSun"/>
      <w:sz w:val="22"/>
      <w:szCs w:val="22"/>
      <w:bdr w:val="none" w:sz="0" w:space="0" w:color="auto"/>
      <w:lang w:val="en-GB" w:eastAsia="en-US"/>
    </w:rPr>
  </w:style>
  <w:style w:type="paragraph" w:styleId="List">
    <w:name w:val="List"/>
    <w:basedOn w:val="Normal"/>
    <w:semiHidden/>
    <w:rsid w:val="00AB303F"/>
    <w:pPr>
      <w:contextualSpacing/>
    </w:pPr>
  </w:style>
  <w:style w:type="numbering" w:customStyle="1" w:styleId="ListCBD">
    <w:name w:val="ListCBD"/>
    <w:basedOn w:val="NoList"/>
    <w:uiPriority w:val="99"/>
    <w:rsid w:val="00AB303F"/>
    <w:pPr>
      <w:numPr>
        <w:numId w:val="59"/>
      </w:numPr>
    </w:pPr>
  </w:style>
  <w:style w:type="numbering" w:customStyle="1" w:styleId="CBDHeadings">
    <w:name w:val="CBD_Headings"/>
    <w:basedOn w:val="ListCBD"/>
    <w:uiPriority w:val="99"/>
    <w:rsid w:val="00AB303F"/>
    <w:pPr>
      <w:numPr>
        <w:numId w:val="77"/>
      </w:numPr>
    </w:pPr>
  </w:style>
  <w:style w:type="paragraph" w:customStyle="1" w:styleId="AEDistrNormal6pt">
    <w:name w:val="AE_DistrNormal6pt"/>
    <w:basedOn w:val="AEDistrNormal"/>
    <w:next w:val="AFCorNNormal"/>
    <w:unhideWhenUsed/>
    <w:qFormat/>
    <w:rsid w:val="00AB303F"/>
    <w:pPr>
      <w:spacing w:before="120"/>
    </w:pPr>
  </w:style>
  <w:style w:type="paragraph" w:customStyle="1" w:styleId="CBDAgendaItemReport">
    <w:name w:val="CBD_AgendaItem_Report"/>
    <w:basedOn w:val="Normal"/>
    <w:qFormat/>
    <w:rsid w:val="00AB303F"/>
    <w:pPr>
      <w:keepNext/>
      <w:keepLines/>
      <w:spacing w:before="240" w:after="120"/>
      <w:jc w:val="left"/>
    </w:pPr>
    <w:rPr>
      <w:b/>
      <w:sz w:val="24"/>
    </w:rPr>
  </w:style>
  <w:style w:type="paragraph" w:customStyle="1" w:styleId="CBDDesicionText">
    <w:name w:val="CBD_DesicionText"/>
    <w:basedOn w:val="CBDNormal"/>
    <w:qFormat/>
    <w:rsid w:val="00AB303F"/>
    <w:pPr>
      <w:spacing w:after="120"/>
      <w:ind w:left="1134" w:firstLine="567"/>
    </w:pPr>
  </w:style>
  <w:style w:type="paragraph" w:customStyle="1" w:styleId="CBDDesicionAnnex">
    <w:name w:val="CBD_DesicionAnnex"/>
    <w:basedOn w:val="CBDNormal"/>
    <w:next w:val="CBDDesicionText"/>
    <w:qFormat/>
    <w:rsid w:val="00AB303F"/>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B303F"/>
    <w:pPr>
      <w:keepNext/>
      <w:keepLines/>
      <w:spacing w:after="240"/>
      <w:jc w:val="left"/>
    </w:pPr>
    <w:rPr>
      <w:b/>
      <w:sz w:val="28"/>
      <w:lang w:bidi="ar-SY"/>
    </w:rPr>
  </w:style>
  <w:style w:type="paragraph" w:customStyle="1" w:styleId="AENormal">
    <w:name w:val="AE_Normal"/>
    <w:basedOn w:val="Normal"/>
    <w:rsid w:val="00AB303F"/>
  </w:style>
  <w:style w:type="paragraph" w:customStyle="1" w:styleId="CBDFootnoteText">
    <w:name w:val="CBD_Footnote_Text"/>
    <w:basedOn w:val="CBDNormal"/>
    <w:qFormat/>
    <w:rsid w:val="00AB303F"/>
    <w:pPr>
      <w:jc w:val="left"/>
    </w:pPr>
    <w:rPr>
      <w:sz w:val="18"/>
    </w:rPr>
  </w:style>
  <w:style w:type="paragraph" w:customStyle="1" w:styleId="CBDFooter">
    <w:name w:val="CBD_Footer"/>
    <w:basedOn w:val="CBDNormal"/>
    <w:qFormat/>
    <w:rsid w:val="00AB303F"/>
    <w:rPr>
      <w:sz w:val="20"/>
    </w:rPr>
  </w:style>
  <w:style w:type="paragraph" w:customStyle="1" w:styleId="CBDHeader">
    <w:name w:val="CBD_Header"/>
    <w:basedOn w:val="CBDNormal"/>
    <w:next w:val="CBDFooter"/>
    <w:qFormat/>
    <w:rsid w:val="00AB303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B303F"/>
    <w:pPr>
      <w:keepNext/>
      <w:keepLines/>
      <w:spacing w:before="120" w:after="120"/>
      <w:ind w:left="567" w:hanging="567"/>
      <w:jc w:val="left"/>
    </w:pPr>
    <w:rPr>
      <w:b/>
    </w:rPr>
  </w:style>
  <w:style w:type="paragraph" w:customStyle="1" w:styleId="CBDH4">
    <w:name w:val="CBD_H4"/>
    <w:basedOn w:val="CBDNormal"/>
    <w:rsid w:val="00AB303F"/>
    <w:pPr>
      <w:keepNext/>
      <w:keepLines/>
      <w:spacing w:before="120" w:after="120"/>
      <w:ind w:left="567" w:hanging="567"/>
      <w:jc w:val="left"/>
    </w:pPr>
    <w:rPr>
      <w:b/>
    </w:rPr>
  </w:style>
  <w:style w:type="paragraph" w:customStyle="1" w:styleId="CBDH5">
    <w:name w:val="CBD_H5"/>
    <w:basedOn w:val="CBDNormal"/>
    <w:qFormat/>
    <w:rsid w:val="00AB303F"/>
    <w:pPr>
      <w:keepNext/>
      <w:keepLines/>
      <w:spacing w:before="120" w:after="120"/>
      <w:ind w:left="567" w:hanging="567"/>
      <w:jc w:val="left"/>
    </w:pPr>
    <w:rPr>
      <w:i/>
    </w:rPr>
  </w:style>
  <w:style w:type="paragraph" w:customStyle="1" w:styleId="CBDTableNormal">
    <w:name w:val="CBD_TableNormal"/>
    <w:basedOn w:val="CBDNormal"/>
    <w:qFormat/>
    <w:rsid w:val="00AB303F"/>
    <w:pPr>
      <w:spacing w:before="40" w:after="80"/>
      <w:jc w:val="left"/>
    </w:pPr>
    <w:rPr>
      <w:sz w:val="20"/>
    </w:rPr>
  </w:style>
  <w:style w:type="paragraph" w:customStyle="1" w:styleId="CBDTableTitle">
    <w:name w:val="CBD_TableTitle"/>
    <w:basedOn w:val="CBDNormal"/>
    <w:qFormat/>
    <w:rsid w:val="00AB303F"/>
    <w:pPr>
      <w:keepNext/>
      <w:keepLines/>
      <w:spacing w:before="120" w:after="60"/>
      <w:ind w:left="567"/>
      <w:jc w:val="left"/>
    </w:pPr>
    <w:rPr>
      <w:b/>
    </w:rPr>
  </w:style>
  <w:style w:type="paragraph" w:customStyle="1" w:styleId="CBDFigureTitle">
    <w:name w:val="CBD_FigureTitle"/>
    <w:basedOn w:val="CBDNormal"/>
    <w:next w:val="CBDNormalNoNumber"/>
    <w:qFormat/>
    <w:rsid w:val="00AB303F"/>
    <w:pPr>
      <w:keepNext/>
      <w:keepLines/>
      <w:spacing w:before="120" w:after="60"/>
      <w:ind w:left="567"/>
      <w:jc w:val="left"/>
    </w:pPr>
    <w:rPr>
      <w:b/>
    </w:rPr>
  </w:style>
  <w:style w:type="paragraph" w:styleId="TOC1">
    <w:name w:val="toc 1"/>
    <w:basedOn w:val="CBDNormal"/>
    <w:next w:val="Normal"/>
    <w:autoRedefine/>
    <w:uiPriority w:val="39"/>
    <w:unhideWhenUsed/>
    <w:rsid w:val="00AB303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B303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B303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B303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AB303F"/>
  </w:style>
  <w:style w:type="paragraph" w:customStyle="1" w:styleId="CBDpara-item">
    <w:name w:val="CBD_para-item"/>
    <w:basedOn w:val="Normal"/>
    <w:qFormat/>
    <w:rsid w:val="00AB303F"/>
    <w:pPr>
      <w:tabs>
        <w:tab w:val="clear" w:pos="567"/>
      </w:tabs>
      <w:spacing w:before="120" w:after="120"/>
      <w:ind w:left="1134" w:hanging="567"/>
      <w:jc w:val="left"/>
    </w:pPr>
  </w:style>
  <w:style w:type="paragraph" w:customStyle="1" w:styleId="CBDsubpara-item">
    <w:name w:val="CBD_subpara-item"/>
    <w:basedOn w:val="CBDpara-item"/>
    <w:qFormat/>
    <w:rsid w:val="00AB303F"/>
    <w:pPr>
      <w:tabs>
        <w:tab w:val="clear" w:pos="1134"/>
      </w:tabs>
      <w:ind w:left="1701"/>
    </w:pPr>
  </w:style>
  <w:style w:type="paragraph" w:customStyle="1" w:styleId="CBDRecommendText">
    <w:name w:val="CBD_RecommendText"/>
    <w:basedOn w:val="Normal"/>
    <w:qFormat/>
    <w:rsid w:val="00AB303F"/>
    <w:pPr>
      <w:spacing w:after="120"/>
      <w:ind w:left="567"/>
    </w:pPr>
  </w:style>
  <w:style w:type="paragraph" w:customStyle="1" w:styleId="CBDAgendaItem0">
    <w:name w:val="CBD_AgendaItem"/>
    <w:basedOn w:val="Normal"/>
    <w:qFormat/>
    <w:rsid w:val="00AB303F"/>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3D76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76DD"/>
    <w:rPr>
      <w:rFonts w:ascii="Segoe UI" w:eastAsia="SimSun" w:hAnsi="Segoe UI" w:cs="Segoe UI"/>
      <w:sz w:val="18"/>
      <w:szCs w:val="18"/>
      <w:bdr w:val="none" w:sz="0" w:space="0" w:color="auto"/>
      <w:lang w:val="en-GB" w:eastAsia="en-US"/>
    </w:rPr>
  </w:style>
  <w:style w:type="paragraph" w:styleId="Bibliography">
    <w:name w:val="Bibliography"/>
    <w:basedOn w:val="Normal"/>
    <w:next w:val="Normal"/>
    <w:uiPriority w:val="37"/>
    <w:semiHidden/>
    <w:unhideWhenUsed/>
    <w:rsid w:val="003D76DD"/>
  </w:style>
  <w:style w:type="paragraph" w:styleId="BlockText">
    <w:name w:val="Block Text"/>
    <w:basedOn w:val="Normal"/>
    <w:uiPriority w:val="99"/>
    <w:semiHidden/>
    <w:unhideWhenUsed/>
    <w:rsid w:val="003D76DD"/>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3D76DD"/>
    <w:pPr>
      <w:spacing w:after="120" w:line="480" w:lineRule="auto"/>
    </w:pPr>
  </w:style>
  <w:style w:type="character" w:customStyle="1" w:styleId="BodyText2Char">
    <w:name w:val="Body Text 2 Char"/>
    <w:basedOn w:val="DefaultParagraphFont"/>
    <w:link w:val="BodyText2"/>
    <w:uiPriority w:val="99"/>
    <w:semiHidden/>
    <w:rsid w:val="003D76DD"/>
    <w:rPr>
      <w:rFonts w:eastAsia="SimSun"/>
      <w:sz w:val="22"/>
      <w:szCs w:val="22"/>
      <w:bdr w:val="none" w:sz="0" w:space="0" w:color="auto"/>
      <w:lang w:val="en-GB" w:eastAsia="en-US"/>
    </w:rPr>
  </w:style>
  <w:style w:type="paragraph" w:styleId="BodyText3">
    <w:name w:val="Body Text 3"/>
    <w:basedOn w:val="Normal"/>
    <w:link w:val="BodyText3Char"/>
    <w:uiPriority w:val="99"/>
    <w:semiHidden/>
    <w:unhideWhenUsed/>
    <w:rsid w:val="003D76DD"/>
    <w:pPr>
      <w:spacing w:after="120"/>
    </w:pPr>
    <w:rPr>
      <w:sz w:val="16"/>
      <w:szCs w:val="16"/>
    </w:rPr>
  </w:style>
  <w:style w:type="character" w:customStyle="1" w:styleId="BodyText3Char">
    <w:name w:val="Body Text 3 Char"/>
    <w:basedOn w:val="DefaultParagraphFont"/>
    <w:link w:val="BodyText3"/>
    <w:uiPriority w:val="99"/>
    <w:semiHidden/>
    <w:rsid w:val="003D76DD"/>
    <w:rPr>
      <w:rFonts w:eastAsia="SimSun"/>
      <w:sz w:val="16"/>
      <w:szCs w:val="16"/>
      <w:bdr w:val="none" w:sz="0" w:space="0" w:color="auto"/>
      <w:lang w:val="en-GB" w:eastAsia="en-US"/>
    </w:rPr>
  </w:style>
  <w:style w:type="paragraph" w:styleId="BodyTextFirstIndent">
    <w:name w:val="Body Text First Indent"/>
    <w:basedOn w:val="BodyText"/>
    <w:link w:val="BodyTextFirstIndentChar"/>
    <w:uiPriority w:val="99"/>
    <w:semiHidden/>
    <w:unhideWhenUsed/>
    <w:rsid w:val="003D76DD"/>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D76DD"/>
    <w:rPr>
      <w:rFonts w:asciiTheme="minorHAnsi" w:eastAsia="SimSun" w:hAnsiTheme="minorHAnsi" w:cstheme="minorBidi"/>
      <w:kern w:val="2"/>
      <w:sz w:val="22"/>
      <w:szCs w:val="22"/>
      <w:bdr w:val="none" w:sz="0" w:space="0" w:color="auto"/>
      <w:lang w:val="en-GB" w:eastAsia="en-US"/>
      <w14:ligatures w14:val="standardContextual"/>
    </w:rPr>
  </w:style>
  <w:style w:type="paragraph" w:styleId="BodyTextIndent">
    <w:name w:val="Body Text Indent"/>
    <w:basedOn w:val="Normal"/>
    <w:link w:val="BodyTextIndentChar"/>
    <w:uiPriority w:val="99"/>
    <w:semiHidden/>
    <w:unhideWhenUsed/>
    <w:rsid w:val="003D76DD"/>
    <w:pPr>
      <w:spacing w:after="120"/>
      <w:ind w:left="360"/>
    </w:pPr>
  </w:style>
  <w:style w:type="character" w:customStyle="1" w:styleId="BodyTextIndentChar">
    <w:name w:val="Body Text Indent Char"/>
    <w:basedOn w:val="DefaultParagraphFont"/>
    <w:link w:val="BodyTextIndent"/>
    <w:uiPriority w:val="99"/>
    <w:semiHidden/>
    <w:rsid w:val="003D76DD"/>
    <w:rPr>
      <w:rFonts w:eastAsia="SimSun"/>
      <w:sz w:val="22"/>
      <w:szCs w:val="22"/>
      <w:bdr w:val="none" w:sz="0" w:space="0" w:color="auto"/>
      <w:lang w:val="en-GB" w:eastAsia="en-US"/>
    </w:rPr>
  </w:style>
  <w:style w:type="paragraph" w:styleId="BodyTextFirstIndent2">
    <w:name w:val="Body Text First Indent 2"/>
    <w:basedOn w:val="BodyTextIndent"/>
    <w:link w:val="BodyTextFirstIndent2Char"/>
    <w:uiPriority w:val="99"/>
    <w:semiHidden/>
    <w:unhideWhenUsed/>
    <w:rsid w:val="003D76DD"/>
    <w:pPr>
      <w:spacing w:after="0"/>
      <w:ind w:firstLine="360"/>
    </w:pPr>
  </w:style>
  <w:style w:type="character" w:customStyle="1" w:styleId="BodyTextFirstIndent2Char">
    <w:name w:val="Body Text First Indent 2 Char"/>
    <w:basedOn w:val="BodyTextIndentChar"/>
    <w:link w:val="BodyTextFirstIndent2"/>
    <w:uiPriority w:val="99"/>
    <w:semiHidden/>
    <w:rsid w:val="003D76DD"/>
    <w:rPr>
      <w:rFonts w:eastAsia="SimSun"/>
      <w:sz w:val="22"/>
      <w:szCs w:val="22"/>
      <w:bdr w:val="none" w:sz="0" w:space="0" w:color="auto"/>
      <w:lang w:val="en-GB" w:eastAsia="en-US"/>
    </w:rPr>
  </w:style>
  <w:style w:type="paragraph" w:styleId="BodyTextIndent2">
    <w:name w:val="Body Text Indent 2"/>
    <w:basedOn w:val="Normal"/>
    <w:link w:val="BodyTextIndent2Char"/>
    <w:uiPriority w:val="99"/>
    <w:semiHidden/>
    <w:unhideWhenUsed/>
    <w:rsid w:val="003D76DD"/>
    <w:pPr>
      <w:spacing w:after="120" w:line="480" w:lineRule="auto"/>
      <w:ind w:left="360"/>
    </w:pPr>
  </w:style>
  <w:style w:type="character" w:customStyle="1" w:styleId="BodyTextIndent2Char">
    <w:name w:val="Body Text Indent 2 Char"/>
    <w:basedOn w:val="DefaultParagraphFont"/>
    <w:link w:val="BodyTextIndent2"/>
    <w:uiPriority w:val="99"/>
    <w:semiHidden/>
    <w:rsid w:val="003D76DD"/>
    <w:rPr>
      <w:rFonts w:eastAsia="SimSun"/>
      <w:sz w:val="22"/>
      <w:szCs w:val="22"/>
      <w:bdr w:val="none" w:sz="0" w:space="0" w:color="auto"/>
      <w:lang w:val="en-GB" w:eastAsia="en-US"/>
    </w:rPr>
  </w:style>
  <w:style w:type="paragraph" w:styleId="BodyTextIndent3">
    <w:name w:val="Body Text Indent 3"/>
    <w:basedOn w:val="Normal"/>
    <w:link w:val="BodyTextIndent3Char"/>
    <w:uiPriority w:val="99"/>
    <w:semiHidden/>
    <w:unhideWhenUsed/>
    <w:rsid w:val="003D76D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D76DD"/>
    <w:rPr>
      <w:rFonts w:eastAsia="SimSun"/>
      <w:sz w:val="16"/>
      <w:szCs w:val="16"/>
      <w:bdr w:val="none" w:sz="0" w:space="0" w:color="auto"/>
      <w:lang w:val="en-GB" w:eastAsia="en-US"/>
    </w:rPr>
  </w:style>
  <w:style w:type="character" w:styleId="BookTitle">
    <w:name w:val="Book Title"/>
    <w:basedOn w:val="DefaultParagraphFont"/>
    <w:uiPriority w:val="33"/>
    <w:qFormat/>
    <w:rsid w:val="003D76DD"/>
    <w:rPr>
      <w:b/>
      <w:bCs/>
      <w:i/>
      <w:iCs/>
      <w:spacing w:val="5"/>
      <w:lang w:val="en-GB"/>
    </w:rPr>
  </w:style>
  <w:style w:type="paragraph" w:styleId="Closing">
    <w:name w:val="Closing"/>
    <w:basedOn w:val="Normal"/>
    <w:link w:val="ClosingChar"/>
    <w:uiPriority w:val="99"/>
    <w:semiHidden/>
    <w:unhideWhenUsed/>
    <w:rsid w:val="003D76DD"/>
    <w:pPr>
      <w:ind w:left="4320"/>
    </w:pPr>
  </w:style>
  <w:style w:type="character" w:customStyle="1" w:styleId="ClosingChar">
    <w:name w:val="Closing Char"/>
    <w:basedOn w:val="DefaultParagraphFont"/>
    <w:link w:val="Closing"/>
    <w:uiPriority w:val="99"/>
    <w:semiHidden/>
    <w:rsid w:val="003D76DD"/>
    <w:rPr>
      <w:rFonts w:eastAsia="SimSun"/>
      <w:sz w:val="22"/>
      <w:szCs w:val="22"/>
      <w:bdr w:val="none" w:sz="0" w:space="0" w:color="auto"/>
      <w:lang w:val="en-GB" w:eastAsia="en-US"/>
    </w:rPr>
  </w:style>
  <w:style w:type="table" w:styleId="ColorfulGrid">
    <w:name w:val="Colorful Grid"/>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3D76D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D76DD"/>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3D76DD"/>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3D76DD"/>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3D76DD"/>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3D76DD"/>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3D76DD"/>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D76DD"/>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3D76DD"/>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D76DD"/>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D76DD"/>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D76D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D76DD"/>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3D76DD"/>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3D76DD"/>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3D76DD"/>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3D76DD"/>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3D76DD"/>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3D76DD"/>
  </w:style>
  <w:style w:type="character" w:customStyle="1" w:styleId="DateChar">
    <w:name w:val="Date Char"/>
    <w:basedOn w:val="DefaultParagraphFont"/>
    <w:link w:val="Date"/>
    <w:uiPriority w:val="99"/>
    <w:semiHidden/>
    <w:rsid w:val="003D76DD"/>
    <w:rPr>
      <w:rFonts w:eastAsia="SimSun"/>
      <w:sz w:val="22"/>
      <w:szCs w:val="22"/>
      <w:bdr w:val="none" w:sz="0" w:space="0" w:color="auto"/>
      <w:lang w:val="en-GB" w:eastAsia="en-US"/>
    </w:rPr>
  </w:style>
  <w:style w:type="paragraph" w:styleId="DocumentMap">
    <w:name w:val="Document Map"/>
    <w:basedOn w:val="Normal"/>
    <w:link w:val="DocumentMapChar"/>
    <w:uiPriority w:val="99"/>
    <w:semiHidden/>
    <w:unhideWhenUsed/>
    <w:rsid w:val="003D76D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D76DD"/>
    <w:rPr>
      <w:rFonts w:ascii="Segoe UI" w:eastAsia="SimSun" w:hAnsi="Segoe UI" w:cs="Segoe UI"/>
      <w:sz w:val="16"/>
      <w:szCs w:val="16"/>
      <w:bdr w:val="none" w:sz="0" w:space="0" w:color="auto"/>
      <w:lang w:val="en-GB" w:eastAsia="en-US"/>
    </w:rPr>
  </w:style>
  <w:style w:type="paragraph" w:styleId="E-mailSignature">
    <w:name w:val="E-mail Signature"/>
    <w:basedOn w:val="Normal"/>
    <w:link w:val="E-mailSignatureChar"/>
    <w:uiPriority w:val="99"/>
    <w:semiHidden/>
    <w:unhideWhenUsed/>
    <w:rsid w:val="003D76DD"/>
  </w:style>
  <w:style w:type="character" w:customStyle="1" w:styleId="E-mailSignatureChar">
    <w:name w:val="E-mail Signature Char"/>
    <w:basedOn w:val="DefaultParagraphFont"/>
    <w:link w:val="E-mailSignature"/>
    <w:uiPriority w:val="99"/>
    <w:semiHidden/>
    <w:rsid w:val="003D76DD"/>
    <w:rPr>
      <w:rFonts w:eastAsia="SimSun"/>
      <w:sz w:val="22"/>
      <w:szCs w:val="22"/>
      <w:bdr w:val="none" w:sz="0" w:space="0" w:color="auto"/>
      <w:lang w:val="en-GB" w:eastAsia="en-US"/>
    </w:rPr>
  </w:style>
  <w:style w:type="character" w:styleId="Emphasis">
    <w:name w:val="Emphasis"/>
    <w:basedOn w:val="DefaultParagraphFont"/>
    <w:uiPriority w:val="20"/>
    <w:qFormat/>
    <w:rsid w:val="003D76DD"/>
    <w:rPr>
      <w:i/>
      <w:iCs/>
      <w:lang w:val="en-GB"/>
    </w:rPr>
  </w:style>
  <w:style w:type="character" w:styleId="EndnoteReference">
    <w:name w:val="endnote reference"/>
    <w:basedOn w:val="DefaultParagraphFont"/>
    <w:uiPriority w:val="99"/>
    <w:semiHidden/>
    <w:unhideWhenUsed/>
    <w:rsid w:val="003D76DD"/>
    <w:rPr>
      <w:vertAlign w:val="superscript"/>
      <w:lang w:val="en-GB"/>
    </w:rPr>
  </w:style>
  <w:style w:type="paragraph" w:styleId="EndnoteText">
    <w:name w:val="endnote text"/>
    <w:basedOn w:val="Normal"/>
    <w:link w:val="EndnoteTextChar"/>
    <w:uiPriority w:val="99"/>
    <w:semiHidden/>
    <w:unhideWhenUsed/>
    <w:rsid w:val="003D76DD"/>
    <w:rPr>
      <w:sz w:val="20"/>
      <w:szCs w:val="20"/>
    </w:rPr>
  </w:style>
  <w:style w:type="character" w:customStyle="1" w:styleId="EndnoteTextChar">
    <w:name w:val="Endnote Text Char"/>
    <w:basedOn w:val="DefaultParagraphFont"/>
    <w:link w:val="EndnoteText"/>
    <w:uiPriority w:val="99"/>
    <w:semiHidden/>
    <w:rsid w:val="003D76DD"/>
    <w:rPr>
      <w:rFonts w:eastAsia="SimSun"/>
      <w:bdr w:val="none" w:sz="0" w:space="0" w:color="auto"/>
      <w:lang w:val="en-GB" w:eastAsia="en-US"/>
    </w:rPr>
  </w:style>
  <w:style w:type="paragraph" w:styleId="EnvelopeAddress">
    <w:name w:val="envelope address"/>
    <w:basedOn w:val="Normal"/>
    <w:uiPriority w:val="99"/>
    <w:semiHidden/>
    <w:unhideWhenUsed/>
    <w:rsid w:val="003D76D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D76D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3D76DD"/>
    <w:rPr>
      <w:color w:val="FF00FF" w:themeColor="followedHyperlink"/>
      <w:u w:val="single"/>
      <w:lang w:val="en-GB"/>
    </w:rPr>
  </w:style>
  <w:style w:type="table" w:styleId="GridTable1Light">
    <w:name w:val="Grid Table 1 Light"/>
    <w:basedOn w:val="TableNormal"/>
    <w:uiPriority w:val="46"/>
    <w:rsid w:val="003D76D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D76DD"/>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D76DD"/>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D76DD"/>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D76DD"/>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D76DD"/>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D76DD"/>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D76D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D76DD"/>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3D76DD"/>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3D76DD"/>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3D76DD"/>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3D76DD"/>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3D76DD"/>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3D76D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D76DD"/>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3D76DD"/>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3D76DD"/>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3D76DD"/>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3D76DD"/>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3D76DD"/>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3D76D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D76DD"/>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3D76DD"/>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3D76DD"/>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3D76DD"/>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3D76DD"/>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3D76DD"/>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3D76DD"/>
    <w:rPr>
      <w:color w:val="2B579A"/>
      <w:shd w:val="clear" w:color="auto" w:fill="E1DFDD"/>
      <w:lang w:val="en-GB"/>
    </w:rPr>
  </w:style>
  <w:style w:type="character" w:styleId="HTMLAcronym">
    <w:name w:val="HTML Acronym"/>
    <w:basedOn w:val="DefaultParagraphFont"/>
    <w:uiPriority w:val="99"/>
    <w:semiHidden/>
    <w:unhideWhenUsed/>
    <w:rsid w:val="003D76DD"/>
    <w:rPr>
      <w:lang w:val="en-GB"/>
    </w:rPr>
  </w:style>
  <w:style w:type="paragraph" w:styleId="HTMLAddress">
    <w:name w:val="HTML Address"/>
    <w:basedOn w:val="Normal"/>
    <w:link w:val="HTMLAddressChar"/>
    <w:uiPriority w:val="99"/>
    <w:semiHidden/>
    <w:unhideWhenUsed/>
    <w:rsid w:val="003D76DD"/>
    <w:rPr>
      <w:i/>
      <w:iCs/>
    </w:rPr>
  </w:style>
  <w:style w:type="character" w:customStyle="1" w:styleId="HTMLAddressChar">
    <w:name w:val="HTML Address Char"/>
    <w:basedOn w:val="DefaultParagraphFont"/>
    <w:link w:val="HTMLAddress"/>
    <w:uiPriority w:val="99"/>
    <w:semiHidden/>
    <w:rsid w:val="003D76DD"/>
    <w:rPr>
      <w:rFonts w:eastAsia="SimSun"/>
      <w:i/>
      <w:iCs/>
      <w:sz w:val="22"/>
      <w:szCs w:val="22"/>
      <w:bdr w:val="none" w:sz="0" w:space="0" w:color="auto"/>
      <w:lang w:val="en-GB" w:eastAsia="en-US"/>
    </w:rPr>
  </w:style>
  <w:style w:type="character" w:styleId="HTMLCite">
    <w:name w:val="HTML Cite"/>
    <w:basedOn w:val="DefaultParagraphFont"/>
    <w:uiPriority w:val="99"/>
    <w:semiHidden/>
    <w:unhideWhenUsed/>
    <w:rsid w:val="003D76DD"/>
    <w:rPr>
      <w:i/>
      <w:iCs/>
      <w:lang w:val="en-GB"/>
    </w:rPr>
  </w:style>
  <w:style w:type="character" w:styleId="HTMLCode">
    <w:name w:val="HTML Code"/>
    <w:basedOn w:val="DefaultParagraphFont"/>
    <w:uiPriority w:val="99"/>
    <w:semiHidden/>
    <w:unhideWhenUsed/>
    <w:rsid w:val="003D76DD"/>
    <w:rPr>
      <w:rFonts w:ascii="Consolas" w:hAnsi="Consolas"/>
      <w:sz w:val="20"/>
      <w:szCs w:val="20"/>
      <w:lang w:val="en-GB"/>
    </w:rPr>
  </w:style>
  <w:style w:type="character" w:styleId="HTMLDefinition">
    <w:name w:val="HTML Definition"/>
    <w:basedOn w:val="DefaultParagraphFont"/>
    <w:uiPriority w:val="99"/>
    <w:semiHidden/>
    <w:unhideWhenUsed/>
    <w:rsid w:val="003D76DD"/>
    <w:rPr>
      <w:i/>
      <w:iCs/>
      <w:lang w:val="en-GB"/>
    </w:rPr>
  </w:style>
  <w:style w:type="character" w:styleId="HTMLKeyboard">
    <w:name w:val="HTML Keyboard"/>
    <w:basedOn w:val="DefaultParagraphFont"/>
    <w:uiPriority w:val="99"/>
    <w:semiHidden/>
    <w:unhideWhenUsed/>
    <w:rsid w:val="003D76DD"/>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D76D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D76DD"/>
    <w:rPr>
      <w:rFonts w:ascii="Consolas" w:eastAsia="SimSun" w:hAnsi="Consolas"/>
      <w:bdr w:val="none" w:sz="0" w:space="0" w:color="auto"/>
      <w:lang w:val="en-GB" w:eastAsia="en-US"/>
    </w:rPr>
  </w:style>
  <w:style w:type="character" w:styleId="HTMLSample">
    <w:name w:val="HTML Sample"/>
    <w:basedOn w:val="DefaultParagraphFont"/>
    <w:uiPriority w:val="99"/>
    <w:semiHidden/>
    <w:unhideWhenUsed/>
    <w:rsid w:val="003D76DD"/>
    <w:rPr>
      <w:rFonts w:ascii="Consolas" w:hAnsi="Consolas"/>
      <w:sz w:val="24"/>
      <w:szCs w:val="24"/>
      <w:lang w:val="en-GB"/>
    </w:rPr>
  </w:style>
  <w:style w:type="character" w:styleId="HTMLTypewriter">
    <w:name w:val="HTML Typewriter"/>
    <w:basedOn w:val="DefaultParagraphFont"/>
    <w:uiPriority w:val="99"/>
    <w:semiHidden/>
    <w:unhideWhenUsed/>
    <w:rsid w:val="003D76DD"/>
    <w:rPr>
      <w:rFonts w:ascii="Consolas" w:hAnsi="Consolas"/>
      <w:sz w:val="20"/>
      <w:szCs w:val="20"/>
      <w:lang w:val="en-GB"/>
    </w:rPr>
  </w:style>
  <w:style w:type="character" w:styleId="HTMLVariable">
    <w:name w:val="HTML Variable"/>
    <w:basedOn w:val="DefaultParagraphFont"/>
    <w:uiPriority w:val="99"/>
    <w:semiHidden/>
    <w:unhideWhenUsed/>
    <w:rsid w:val="003D76DD"/>
    <w:rPr>
      <w:i/>
      <w:iCs/>
      <w:lang w:val="en-GB"/>
    </w:rPr>
  </w:style>
  <w:style w:type="paragraph" w:styleId="Index1">
    <w:name w:val="index 1"/>
    <w:basedOn w:val="Normal"/>
    <w:next w:val="Normal"/>
    <w:autoRedefine/>
    <w:uiPriority w:val="99"/>
    <w:semiHidden/>
    <w:unhideWhenUsed/>
    <w:rsid w:val="003D76DD"/>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D76DD"/>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D76DD"/>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D76DD"/>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D76DD"/>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D76DD"/>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D76DD"/>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D76DD"/>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D76DD"/>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D76DD"/>
    <w:rPr>
      <w:rFonts w:asciiTheme="majorHAnsi" w:eastAsiaTheme="majorEastAsia" w:hAnsiTheme="majorHAnsi" w:cstheme="majorBidi"/>
      <w:b/>
      <w:bCs/>
    </w:rPr>
  </w:style>
  <w:style w:type="character" w:styleId="IntenseEmphasis">
    <w:name w:val="Intense Emphasis"/>
    <w:basedOn w:val="DefaultParagraphFont"/>
    <w:uiPriority w:val="21"/>
    <w:qFormat/>
    <w:rsid w:val="003D76DD"/>
    <w:rPr>
      <w:i/>
      <w:iCs/>
      <w:color w:val="156082" w:themeColor="accent1"/>
      <w:lang w:val="en-GB"/>
    </w:rPr>
  </w:style>
  <w:style w:type="paragraph" w:styleId="IntenseQuote">
    <w:name w:val="Intense Quote"/>
    <w:basedOn w:val="Normal"/>
    <w:next w:val="Normal"/>
    <w:link w:val="IntenseQuoteChar"/>
    <w:uiPriority w:val="30"/>
    <w:qFormat/>
    <w:rsid w:val="003D76DD"/>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3D76DD"/>
    <w:rPr>
      <w:rFonts w:eastAsia="SimSun"/>
      <w:i/>
      <w:iCs/>
      <w:color w:val="156082" w:themeColor="accent1"/>
      <w:sz w:val="22"/>
      <w:szCs w:val="22"/>
      <w:bdr w:val="none" w:sz="0" w:space="0" w:color="auto"/>
      <w:lang w:val="en-GB" w:eastAsia="en-US"/>
    </w:rPr>
  </w:style>
  <w:style w:type="character" w:styleId="IntenseReference">
    <w:name w:val="Intense Reference"/>
    <w:basedOn w:val="DefaultParagraphFont"/>
    <w:uiPriority w:val="32"/>
    <w:qFormat/>
    <w:rsid w:val="003D76DD"/>
    <w:rPr>
      <w:b/>
      <w:bCs/>
      <w:smallCaps/>
      <w:color w:val="156082" w:themeColor="accent1"/>
      <w:spacing w:val="5"/>
      <w:lang w:val="en-GB"/>
    </w:rPr>
  </w:style>
  <w:style w:type="table" w:styleId="LightGrid">
    <w:name w:val="Light Grid"/>
    <w:basedOn w:val="TableNormal"/>
    <w:uiPriority w:val="62"/>
    <w:semiHidden/>
    <w:unhideWhenUsed/>
    <w:rsid w:val="003D76D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D76DD"/>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3D76DD"/>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3D76DD"/>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3D76DD"/>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3D76DD"/>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3D76DD"/>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3D76D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D76DD"/>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3D76DD"/>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3D76DD"/>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3D76DD"/>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3D76DD"/>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3D76DD"/>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3D76D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D76DD"/>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3D76DD"/>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3D76DD"/>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3D76DD"/>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3D76DD"/>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3D76DD"/>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3D76DD"/>
    <w:rPr>
      <w:lang w:val="en-GB"/>
    </w:rPr>
  </w:style>
  <w:style w:type="paragraph" w:styleId="List2">
    <w:name w:val="List 2"/>
    <w:basedOn w:val="Normal"/>
    <w:uiPriority w:val="99"/>
    <w:semiHidden/>
    <w:unhideWhenUsed/>
    <w:rsid w:val="003D76DD"/>
    <w:pPr>
      <w:ind w:left="720" w:hanging="360"/>
      <w:contextualSpacing/>
    </w:pPr>
  </w:style>
  <w:style w:type="paragraph" w:styleId="List3">
    <w:name w:val="List 3"/>
    <w:basedOn w:val="Normal"/>
    <w:uiPriority w:val="99"/>
    <w:semiHidden/>
    <w:unhideWhenUsed/>
    <w:rsid w:val="003D76DD"/>
    <w:pPr>
      <w:ind w:left="1080" w:hanging="360"/>
      <w:contextualSpacing/>
    </w:pPr>
  </w:style>
  <w:style w:type="paragraph" w:styleId="List4">
    <w:name w:val="List 4"/>
    <w:basedOn w:val="Normal"/>
    <w:uiPriority w:val="99"/>
    <w:semiHidden/>
    <w:unhideWhenUsed/>
    <w:rsid w:val="003D76DD"/>
    <w:pPr>
      <w:ind w:left="1440" w:hanging="360"/>
      <w:contextualSpacing/>
    </w:pPr>
  </w:style>
  <w:style w:type="paragraph" w:styleId="List5">
    <w:name w:val="List 5"/>
    <w:basedOn w:val="Normal"/>
    <w:uiPriority w:val="99"/>
    <w:semiHidden/>
    <w:unhideWhenUsed/>
    <w:rsid w:val="003D76DD"/>
    <w:pPr>
      <w:ind w:left="1800" w:hanging="360"/>
      <w:contextualSpacing/>
    </w:pPr>
  </w:style>
  <w:style w:type="paragraph" w:styleId="ListBullet">
    <w:name w:val="List Bullet"/>
    <w:basedOn w:val="Normal"/>
    <w:uiPriority w:val="99"/>
    <w:semiHidden/>
    <w:unhideWhenUsed/>
    <w:rsid w:val="003D76DD"/>
    <w:pPr>
      <w:tabs>
        <w:tab w:val="num" w:pos="360"/>
      </w:tabs>
      <w:ind w:left="360" w:hanging="360"/>
      <w:contextualSpacing/>
    </w:pPr>
  </w:style>
  <w:style w:type="paragraph" w:styleId="ListBullet2">
    <w:name w:val="List Bullet 2"/>
    <w:basedOn w:val="Normal"/>
    <w:uiPriority w:val="99"/>
    <w:semiHidden/>
    <w:unhideWhenUsed/>
    <w:rsid w:val="003D76DD"/>
    <w:pPr>
      <w:tabs>
        <w:tab w:val="num" w:pos="643"/>
      </w:tabs>
      <w:ind w:left="643" w:hanging="360"/>
      <w:contextualSpacing/>
    </w:pPr>
  </w:style>
  <w:style w:type="paragraph" w:styleId="ListBullet3">
    <w:name w:val="List Bullet 3"/>
    <w:basedOn w:val="Normal"/>
    <w:uiPriority w:val="99"/>
    <w:semiHidden/>
    <w:unhideWhenUsed/>
    <w:rsid w:val="003D76DD"/>
    <w:pPr>
      <w:tabs>
        <w:tab w:val="num" w:pos="926"/>
      </w:tabs>
      <w:ind w:left="926" w:hanging="360"/>
      <w:contextualSpacing/>
    </w:pPr>
  </w:style>
  <w:style w:type="paragraph" w:styleId="ListBullet4">
    <w:name w:val="List Bullet 4"/>
    <w:basedOn w:val="Normal"/>
    <w:uiPriority w:val="99"/>
    <w:semiHidden/>
    <w:unhideWhenUsed/>
    <w:rsid w:val="003D76DD"/>
    <w:pPr>
      <w:tabs>
        <w:tab w:val="num" w:pos="1209"/>
      </w:tabs>
      <w:ind w:left="1209" w:hanging="360"/>
      <w:contextualSpacing/>
    </w:pPr>
  </w:style>
  <w:style w:type="paragraph" w:styleId="ListBullet5">
    <w:name w:val="List Bullet 5"/>
    <w:basedOn w:val="Normal"/>
    <w:uiPriority w:val="99"/>
    <w:semiHidden/>
    <w:unhideWhenUsed/>
    <w:rsid w:val="003D76DD"/>
    <w:pPr>
      <w:tabs>
        <w:tab w:val="num" w:pos="1492"/>
      </w:tabs>
      <w:ind w:left="1492" w:hanging="360"/>
      <w:contextualSpacing/>
    </w:pPr>
  </w:style>
  <w:style w:type="paragraph" w:styleId="ListContinue">
    <w:name w:val="List Continue"/>
    <w:basedOn w:val="Normal"/>
    <w:uiPriority w:val="99"/>
    <w:semiHidden/>
    <w:unhideWhenUsed/>
    <w:rsid w:val="003D76DD"/>
    <w:pPr>
      <w:spacing w:after="120"/>
      <w:ind w:left="360"/>
      <w:contextualSpacing/>
    </w:pPr>
  </w:style>
  <w:style w:type="paragraph" w:styleId="ListContinue2">
    <w:name w:val="List Continue 2"/>
    <w:basedOn w:val="Normal"/>
    <w:uiPriority w:val="99"/>
    <w:semiHidden/>
    <w:unhideWhenUsed/>
    <w:rsid w:val="003D76DD"/>
    <w:pPr>
      <w:spacing w:after="120"/>
      <w:ind w:left="720"/>
      <w:contextualSpacing/>
    </w:pPr>
  </w:style>
  <w:style w:type="paragraph" w:styleId="ListContinue3">
    <w:name w:val="List Continue 3"/>
    <w:basedOn w:val="Normal"/>
    <w:uiPriority w:val="99"/>
    <w:semiHidden/>
    <w:unhideWhenUsed/>
    <w:rsid w:val="003D76DD"/>
    <w:pPr>
      <w:spacing w:after="120"/>
      <w:ind w:left="1080"/>
      <w:contextualSpacing/>
    </w:pPr>
  </w:style>
  <w:style w:type="paragraph" w:styleId="ListContinue4">
    <w:name w:val="List Continue 4"/>
    <w:basedOn w:val="Normal"/>
    <w:uiPriority w:val="99"/>
    <w:semiHidden/>
    <w:unhideWhenUsed/>
    <w:rsid w:val="003D76DD"/>
    <w:pPr>
      <w:spacing w:after="120"/>
      <w:ind w:left="1440"/>
      <w:contextualSpacing/>
    </w:pPr>
  </w:style>
  <w:style w:type="paragraph" w:styleId="ListContinue5">
    <w:name w:val="List Continue 5"/>
    <w:basedOn w:val="Normal"/>
    <w:uiPriority w:val="99"/>
    <w:semiHidden/>
    <w:unhideWhenUsed/>
    <w:rsid w:val="003D76DD"/>
    <w:pPr>
      <w:spacing w:after="120"/>
      <w:ind w:left="1800"/>
      <w:contextualSpacing/>
    </w:pPr>
  </w:style>
  <w:style w:type="paragraph" w:styleId="ListNumber">
    <w:name w:val="List Number"/>
    <w:basedOn w:val="Normal"/>
    <w:uiPriority w:val="99"/>
    <w:semiHidden/>
    <w:unhideWhenUsed/>
    <w:rsid w:val="003D76DD"/>
    <w:pPr>
      <w:tabs>
        <w:tab w:val="num" w:pos="360"/>
      </w:tabs>
      <w:ind w:left="360" w:hanging="360"/>
      <w:contextualSpacing/>
    </w:pPr>
  </w:style>
  <w:style w:type="paragraph" w:styleId="ListNumber2">
    <w:name w:val="List Number 2"/>
    <w:basedOn w:val="Normal"/>
    <w:uiPriority w:val="99"/>
    <w:semiHidden/>
    <w:unhideWhenUsed/>
    <w:rsid w:val="003D76DD"/>
    <w:pPr>
      <w:tabs>
        <w:tab w:val="num" w:pos="643"/>
      </w:tabs>
      <w:ind w:left="643" w:hanging="360"/>
      <w:contextualSpacing/>
    </w:pPr>
  </w:style>
  <w:style w:type="paragraph" w:styleId="ListNumber3">
    <w:name w:val="List Number 3"/>
    <w:basedOn w:val="Normal"/>
    <w:uiPriority w:val="99"/>
    <w:semiHidden/>
    <w:unhideWhenUsed/>
    <w:rsid w:val="003D76DD"/>
    <w:pPr>
      <w:tabs>
        <w:tab w:val="num" w:pos="926"/>
      </w:tabs>
      <w:ind w:left="926" w:hanging="360"/>
      <w:contextualSpacing/>
    </w:pPr>
  </w:style>
  <w:style w:type="paragraph" w:styleId="ListNumber4">
    <w:name w:val="List Number 4"/>
    <w:basedOn w:val="Normal"/>
    <w:uiPriority w:val="99"/>
    <w:semiHidden/>
    <w:unhideWhenUsed/>
    <w:rsid w:val="003D76DD"/>
    <w:pPr>
      <w:tabs>
        <w:tab w:val="num" w:pos="1209"/>
      </w:tabs>
      <w:ind w:left="1209" w:hanging="360"/>
      <w:contextualSpacing/>
    </w:pPr>
  </w:style>
  <w:style w:type="paragraph" w:styleId="ListNumber5">
    <w:name w:val="List Number 5"/>
    <w:basedOn w:val="Normal"/>
    <w:uiPriority w:val="99"/>
    <w:semiHidden/>
    <w:unhideWhenUsed/>
    <w:rsid w:val="003D76DD"/>
    <w:pPr>
      <w:tabs>
        <w:tab w:val="num" w:pos="1800"/>
      </w:tabs>
      <w:ind w:left="1800" w:hanging="360"/>
      <w:contextualSpacing/>
    </w:pPr>
  </w:style>
  <w:style w:type="table" w:styleId="ListTable1Light">
    <w:name w:val="List Table 1 Light"/>
    <w:basedOn w:val="TableNormal"/>
    <w:uiPriority w:val="46"/>
    <w:rsid w:val="003D76D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D76DD"/>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3D76DD"/>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3D76DD"/>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3D76DD"/>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3D76DD"/>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3D76DD"/>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3D76D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D76DD"/>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3D76DD"/>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3D76DD"/>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3D76DD"/>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3D76DD"/>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3D76DD"/>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3D76D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D76DD"/>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3D76DD"/>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3D76DD"/>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3D76DD"/>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3D76DD"/>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3D76DD"/>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3D76D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D76DD"/>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D76DD"/>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D76DD"/>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D76DD"/>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D76DD"/>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D76DD"/>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D76D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D76DD"/>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3D76DD"/>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3D76DD"/>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3D76DD"/>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3D76DD"/>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3D76DD"/>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3D76D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D76DD"/>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D76DD"/>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D76DD"/>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D76DD"/>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D76DD"/>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D76DD"/>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bdr w:val="none" w:sz="0" w:space="0" w:color="auto"/>
      <w:lang w:val="en-GB" w:eastAsia="en-US"/>
    </w:rPr>
  </w:style>
  <w:style w:type="character" w:customStyle="1" w:styleId="MacroTextChar">
    <w:name w:val="Macro Text Char"/>
    <w:basedOn w:val="DefaultParagraphFont"/>
    <w:link w:val="MacroText"/>
    <w:uiPriority w:val="99"/>
    <w:semiHidden/>
    <w:rsid w:val="003D76DD"/>
    <w:rPr>
      <w:rFonts w:ascii="Consolas" w:eastAsia="SimSun" w:hAnsi="Consolas"/>
      <w:bdr w:val="none" w:sz="0" w:space="0" w:color="auto"/>
      <w:lang w:val="en-GB" w:eastAsia="en-US"/>
    </w:rPr>
  </w:style>
  <w:style w:type="table" w:styleId="MediumGrid1">
    <w:name w:val="Medium Grid 1"/>
    <w:basedOn w:val="TableNormal"/>
    <w:uiPriority w:val="67"/>
    <w:semiHidden/>
    <w:unhideWhenUsed/>
    <w:rsid w:val="003D76D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D76DD"/>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3D76DD"/>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3D76DD"/>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3D76DD"/>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3D76DD"/>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3D76DD"/>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3D76D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A7A7A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D76DD"/>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A7A7A7"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3D76DD"/>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A7A7A7"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3D76DD"/>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A7A7A7"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3D76DD"/>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A7A7A7"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3D76DD"/>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A7A7A7"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3D76DD"/>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A7A7A7"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D76D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D76DD"/>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D76DD"/>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D76DD"/>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D76DD"/>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D76DD"/>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D76DD"/>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3D76DD"/>
    <w:rPr>
      <w:color w:val="2B579A"/>
      <w:shd w:val="clear" w:color="auto" w:fill="E1DFDD"/>
      <w:lang w:val="en-GB"/>
    </w:rPr>
  </w:style>
  <w:style w:type="paragraph" w:styleId="MessageHeader">
    <w:name w:val="Message Header"/>
    <w:basedOn w:val="Normal"/>
    <w:link w:val="MessageHeaderChar"/>
    <w:uiPriority w:val="99"/>
    <w:semiHidden/>
    <w:unhideWhenUsed/>
    <w:rsid w:val="003D76D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D76DD"/>
    <w:rPr>
      <w:rFonts w:asciiTheme="majorHAnsi" w:eastAsiaTheme="majorEastAsia" w:hAnsiTheme="majorHAnsi" w:cstheme="majorBidi"/>
      <w:sz w:val="24"/>
      <w:szCs w:val="24"/>
      <w:bdr w:val="none" w:sz="0" w:space="0" w:color="auto"/>
      <w:shd w:val="pct20" w:color="auto" w:fill="auto"/>
      <w:lang w:val="en-GB" w:eastAsia="en-US"/>
    </w:rPr>
  </w:style>
  <w:style w:type="paragraph" w:styleId="NoSpacing">
    <w:name w:val="No Spacing"/>
    <w:uiPriority w:val="1"/>
    <w:qFormat/>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val="en-GB" w:eastAsia="en-US"/>
    </w:rPr>
  </w:style>
  <w:style w:type="paragraph" w:styleId="NormalIndent">
    <w:name w:val="Normal Indent"/>
    <w:basedOn w:val="Normal"/>
    <w:uiPriority w:val="99"/>
    <w:semiHidden/>
    <w:unhideWhenUsed/>
    <w:rsid w:val="003D76DD"/>
    <w:pPr>
      <w:ind w:left="720"/>
    </w:pPr>
  </w:style>
  <w:style w:type="paragraph" w:styleId="NoteHeading">
    <w:name w:val="Note Heading"/>
    <w:basedOn w:val="Normal"/>
    <w:next w:val="Normal"/>
    <w:link w:val="NoteHeadingChar"/>
    <w:uiPriority w:val="99"/>
    <w:semiHidden/>
    <w:unhideWhenUsed/>
    <w:rsid w:val="003D76DD"/>
  </w:style>
  <w:style w:type="character" w:customStyle="1" w:styleId="NoteHeadingChar">
    <w:name w:val="Note Heading Char"/>
    <w:basedOn w:val="DefaultParagraphFont"/>
    <w:link w:val="NoteHeading"/>
    <w:uiPriority w:val="99"/>
    <w:semiHidden/>
    <w:rsid w:val="003D76DD"/>
    <w:rPr>
      <w:rFonts w:eastAsia="SimSun"/>
      <w:sz w:val="22"/>
      <w:szCs w:val="22"/>
      <w:bdr w:val="none" w:sz="0" w:space="0" w:color="auto"/>
      <w:lang w:val="en-GB" w:eastAsia="en-US"/>
    </w:rPr>
  </w:style>
  <w:style w:type="character" w:styleId="PageNumber">
    <w:name w:val="page number"/>
    <w:basedOn w:val="DefaultParagraphFont"/>
    <w:uiPriority w:val="99"/>
    <w:semiHidden/>
    <w:unhideWhenUsed/>
    <w:rsid w:val="003D76DD"/>
    <w:rPr>
      <w:lang w:val="en-GB"/>
    </w:rPr>
  </w:style>
  <w:style w:type="character" w:styleId="PlaceholderText">
    <w:name w:val="Placeholder Text"/>
    <w:basedOn w:val="DefaultParagraphFont"/>
    <w:uiPriority w:val="99"/>
    <w:semiHidden/>
    <w:rsid w:val="003D76DD"/>
    <w:rPr>
      <w:color w:val="666666"/>
      <w:lang w:val="en-GB"/>
    </w:rPr>
  </w:style>
  <w:style w:type="table" w:styleId="PlainTable1">
    <w:name w:val="Plain Table 1"/>
    <w:basedOn w:val="TableNormal"/>
    <w:uiPriority w:val="41"/>
    <w:rsid w:val="003D76D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D76D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D76D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D76D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D76D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D76DD"/>
    <w:rPr>
      <w:rFonts w:ascii="Consolas" w:hAnsi="Consolas"/>
      <w:sz w:val="21"/>
      <w:szCs w:val="21"/>
    </w:rPr>
  </w:style>
  <w:style w:type="character" w:customStyle="1" w:styleId="PlainTextChar">
    <w:name w:val="Plain Text Char"/>
    <w:basedOn w:val="DefaultParagraphFont"/>
    <w:link w:val="PlainText"/>
    <w:uiPriority w:val="99"/>
    <w:semiHidden/>
    <w:rsid w:val="003D76DD"/>
    <w:rPr>
      <w:rFonts w:ascii="Consolas" w:eastAsia="SimSun" w:hAnsi="Consolas"/>
      <w:sz w:val="21"/>
      <w:szCs w:val="21"/>
      <w:bdr w:val="none" w:sz="0" w:space="0" w:color="auto"/>
      <w:lang w:val="en-GB" w:eastAsia="en-US"/>
    </w:rPr>
  </w:style>
  <w:style w:type="paragraph" w:styleId="Quote">
    <w:name w:val="Quote"/>
    <w:basedOn w:val="Normal"/>
    <w:next w:val="Normal"/>
    <w:link w:val="QuoteChar"/>
    <w:uiPriority w:val="29"/>
    <w:qFormat/>
    <w:rsid w:val="003D76D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D76DD"/>
    <w:rPr>
      <w:rFonts w:eastAsia="SimSun"/>
      <w:i/>
      <w:iCs/>
      <w:color w:val="404040" w:themeColor="text1" w:themeTint="BF"/>
      <w:sz w:val="22"/>
      <w:szCs w:val="22"/>
      <w:bdr w:val="none" w:sz="0" w:space="0" w:color="auto"/>
      <w:lang w:val="en-GB" w:eastAsia="en-US"/>
    </w:rPr>
  </w:style>
  <w:style w:type="paragraph" w:styleId="Salutation">
    <w:name w:val="Salutation"/>
    <w:basedOn w:val="Normal"/>
    <w:next w:val="Normal"/>
    <w:link w:val="SalutationChar"/>
    <w:uiPriority w:val="99"/>
    <w:semiHidden/>
    <w:unhideWhenUsed/>
    <w:rsid w:val="003D76DD"/>
  </w:style>
  <w:style w:type="character" w:customStyle="1" w:styleId="SalutationChar">
    <w:name w:val="Salutation Char"/>
    <w:basedOn w:val="DefaultParagraphFont"/>
    <w:link w:val="Salutation"/>
    <w:uiPriority w:val="99"/>
    <w:semiHidden/>
    <w:rsid w:val="003D76DD"/>
    <w:rPr>
      <w:rFonts w:eastAsia="SimSun"/>
      <w:sz w:val="22"/>
      <w:szCs w:val="22"/>
      <w:bdr w:val="none" w:sz="0" w:space="0" w:color="auto"/>
      <w:lang w:val="en-GB" w:eastAsia="en-US"/>
    </w:rPr>
  </w:style>
  <w:style w:type="paragraph" w:styleId="Signature">
    <w:name w:val="Signature"/>
    <w:basedOn w:val="Normal"/>
    <w:link w:val="SignatureChar"/>
    <w:uiPriority w:val="99"/>
    <w:semiHidden/>
    <w:unhideWhenUsed/>
    <w:rsid w:val="003D76DD"/>
    <w:pPr>
      <w:ind w:left="4320"/>
    </w:pPr>
  </w:style>
  <w:style w:type="character" w:customStyle="1" w:styleId="SignatureChar">
    <w:name w:val="Signature Char"/>
    <w:basedOn w:val="DefaultParagraphFont"/>
    <w:link w:val="Signature"/>
    <w:uiPriority w:val="99"/>
    <w:semiHidden/>
    <w:rsid w:val="003D76DD"/>
    <w:rPr>
      <w:rFonts w:eastAsia="SimSun"/>
      <w:sz w:val="22"/>
      <w:szCs w:val="22"/>
      <w:bdr w:val="none" w:sz="0" w:space="0" w:color="auto"/>
      <w:lang w:val="en-GB" w:eastAsia="en-US"/>
    </w:rPr>
  </w:style>
  <w:style w:type="character" w:styleId="SmartHyperlink">
    <w:name w:val="Smart Hyperlink"/>
    <w:basedOn w:val="DefaultParagraphFont"/>
    <w:uiPriority w:val="99"/>
    <w:semiHidden/>
    <w:unhideWhenUsed/>
    <w:rsid w:val="003D76DD"/>
    <w:rPr>
      <w:u w:val="dotted"/>
      <w:lang w:val="en-GB"/>
    </w:rPr>
  </w:style>
  <w:style w:type="character" w:styleId="SmartLink">
    <w:name w:val="Smart Link"/>
    <w:basedOn w:val="DefaultParagraphFont"/>
    <w:uiPriority w:val="99"/>
    <w:semiHidden/>
    <w:unhideWhenUsed/>
    <w:rsid w:val="003D76DD"/>
    <w:rPr>
      <w:color w:val="0000FF"/>
      <w:u w:val="single"/>
      <w:shd w:val="clear" w:color="auto" w:fill="F3F2F1"/>
      <w:lang w:val="en-GB"/>
    </w:rPr>
  </w:style>
  <w:style w:type="character" w:styleId="Strong">
    <w:name w:val="Strong"/>
    <w:basedOn w:val="DefaultParagraphFont"/>
    <w:uiPriority w:val="22"/>
    <w:qFormat/>
    <w:rsid w:val="003D76DD"/>
    <w:rPr>
      <w:b/>
      <w:bCs/>
      <w:lang w:val="en-GB"/>
    </w:rPr>
  </w:style>
  <w:style w:type="paragraph" w:styleId="Subtitle">
    <w:name w:val="Subtitle"/>
    <w:basedOn w:val="Normal"/>
    <w:next w:val="Normal"/>
    <w:link w:val="SubtitleChar"/>
    <w:uiPriority w:val="11"/>
    <w:qFormat/>
    <w:rsid w:val="003D76DD"/>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D76DD"/>
    <w:rPr>
      <w:rFonts w:asciiTheme="minorHAnsi" w:eastAsiaTheme="minorEastAsia" w:hAnsiTheme="minorHAnsi" w:cstheme="minorBidi"/>
      <w:color w:val="5A5A5A" w:themeColor="text1" w:themeTint="A5"/>
      <w:spacing w:val="15"/>
      <w:sz w:val="22"/>
      <w:szCs w:val="22"/>
      <w:bdr w:val="none" w:sz="0" w:space="0" w:color="auto"/>
      <w:lang w:val="en-GB" w:eastAsia="en-US"/>
    </w:rPr>
  </w:style>
  <w:style w:type="character" w:styleId="SubtleEmphasis">
    <w:name w:val="Subtle Emphasis"/>
    <w:basedOn w:val="DefaultParagraphFont"/>
    <w:uiPriority w:val="19"/>
    <w:qFormat/>
    <w:rsid w:val="003D76DD"/>
    <w:rPr>
      <w:i/>
      <w:iCs/>
      <w:color w:val="404040" w:themeColor="text1" w:themeTint="BF"/>
      <w:lang w:val="en-GB"/>
    </w:rPr>
  </w:style>
  <w:style w:type="character" w:styleId="SubtleReference">
    <w:name w:val="Subtle Reference"/>
    <w:basedOn w:val="DefaultParagraphFont"/>
    <w:uiPriority w:val="31"/>
    <w:qFormat/>
    <w:rsid w:val="003D76DD"/>
    <w:rPr>
      <w:smallCaps/>
      <w:color w:val="5A5A5A" w:themeColor="text1" w:themeTint="A5"/>
      <w:lang w:val="en-GB"/>
    </w:rPr>
  </w:style>
  <w:style w:type="table" w:styleId="Table3Deffects1">
    <w:name w:val="Table 3D effects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3D7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D76D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D76DD"/>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D76DD"/>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3D76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6DD"/>
    <w:rPr>
      <w:rFonts w:asciiTheme="majorHAnsi" w:eastAsiaTheme="majorEastAsia" w:hAnsiTheme="majorHAnsi" w:cstheme="majorBidi"/>
      <w:spacing w:val="-10"/>
      <w:kern w:val="28"/>
      <w:sz w:val="56"/>
      <w:szCs w:val="56"/>
      <w:bdr w:val="none" w:sz="0" w:space="0" w:color="auto"/>
      <w:lang w:val="en-GB" w:eastAsia="en-US"/>
    </w:rPr>
  </w:style>
  <w:style w:type="paragraph" w:styleId="TOAHeading">
    <w:name w:val="toa heading"/>
    <w:basedOn w:val="Normal"/>
    <w:next w:val="Normal"/>
    <w:uiPriority w:val="99"/>
    <w:semiHidden/>
    <w:unhideWhenUsed/>
    <w:rsid w:val="003D76D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D76DD"/>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uments/CBD/SBI/6/INF/5"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21" Type="http://schemas.openxmlformats.org/officeDocument/2006/relationships/hyperlink" Target="https://www.cbd.int/decisions/cop/?m=cop-15" TargetMode="External"/><Relationship Id="rId34" Type="http://schemas.openxmlformats.org/officeDocument/2006/relationships/hyperlink" Target="https://www.cbd.int/documents/CBD/SBI/6/INF/5" TargetMode="External"/><Relationship Id="rId42" Type="http://schemas.openxmlformats.org/officeDocument/2006/relationships/footer" Target="footer1.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image" Target="cid:555B7AD4-AA61-4257-9E10-C91F5BE492D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uments/CBD/COP/16/INF/3/REV1" TargetMode="External"/><Relationship Id="rId32" Type="http://schemas.openxmlformats.org/officeDocument/2006/relationships/hyperlink" Target="https://www.cbd.int/documents/CBD/SBI/5/2/ADD3" TargetMode="External"/><Relationship Id="rId37" Type="http://schemas.openxmlformats.org/officeDocument/2006/relationships/hyperlink" Target="https://www.cbd.int/doc/notifications/2025/ntf-2025-099-gbo-en.pdf" TargetMode="External"/><Relationship Id="rId40" Type="http://schemas.openxmlformats.org/officeDocument/2006/relationships/header" Target="header1.xml"/><Relationship Id="rId45"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oc/notifications/2025/ntf-2025-132-monitoring-en.pdf" TargetMode="External"/><Relationship Id="rId28" Type="http://schemas.openxmlformats.org/officeDocument/2006/relationships/image" Target="media/image4.png"/><Relationship Id="rId36" Type="http://schemas.openxmlformats.org/officeDocument/2006/relationships/hyperlink" Target="https://www.cbd.int/doc/notifications/2025/ntf-2025-100-gbo-en.pdf" TargetMode="Externa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31" Type="http://schemas.openxmlformats.org/officeDocument/2006/relationships/image" Target="media/image5.jpeg"/><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footer" Target="footer2.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ocuments/CBD/SBI/6/INF/5" TargetMode="External"/><Relationship Id="rId33" Type="http://schemas.openxmlformats.org/officeDocument/2006/relationships/hyperlink" Target="https://www.cbd.int/documents/CBD/SBI/6/INF/6" TargetMode="External"/><Relationship Id="rId38" Type="http://schemas.openxmlformats.org/officeDocument/2006/relationships/hyperlink" Target="https://www.cbd.int/decisions/cop/?m=cop-15" TargetMode="External"/><Relationship Id="rId46" Type="http://schemas.openxmlformats.org/officeDocument/2006/relationships/header" Target="header5.xml"/><Relationship Id="rId20" Type="http://schemas.openxmlformats.org/officeDocument/2006/relationships/hyperlink" Target="https://www.cbd.int/decisions/cop/?m=cop-16" TargetMode="External"/><Relationship Id="rId41"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5/2/REV1" TargetMode="External"/><Relationship Id="rId2" Type="http://schemas.openxmlformats.org/officeDocument/2006/relationships/hyperlink" Target="https://ort.cbd.int/" TargetMode="External"/><Relationship Id="rId1" Type="http://schemas.openxmlformats.org/officeDocument/2006/relationships/hyperlink" Target="https://www.cbd.int/documents/CBD/SBI/6/1" TargetMode="External"/><Relationship Id="rId6" Type="http://schemas.openxmlformats.org/officeDocument/2006/relationships/hyperlink" Target="https://www.cbd.int/documents/CBD/SBI/6/INF/6" TargetMode="External"/><Relationship Id="rId5" Type="http://schemas.openxmlformats.org/officeDocument/2006/relationships/hyperlink" Target="https://www.cbd.int/documents/CBD/SBI/6/INF/5" TargetMode="External"/><Relationship Id="rId4" Type="http://schemas.openxmlformats.org/officeDocument/2006/relationships/hyperlink" Target="https://www.cbd.int/documents/CBD/SBI/5/2/ADD1/REV1"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E9E27-BFC9-4FB1-99C3-0689567AC976}">
  <ds:schemaRefs>
    <ds:schemaRef ds:uri="http://schemas.microsoft.com/sharepoint/v3/contenttype/forms"/>
  </ds:schemaRefs>
</ds:datastoreItem>
</file>

<file path=customXml/itemProps2.xml><?xml version="1.0" encoding="utf-8"?>
<ds:datastoreItem xmlns:ds="http://schemas.openxmlformats.org/officeDocument/2006/customXml" ds:itemID="{B317599F-99A2-474C-B198-C8CE570FB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7FB30C-280E-4A33-BA3C-06E04D6CA8D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DC053C53-4869-4D57-9220-34264F52DB38}">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21</Pages>
  <Words>12001</Words>
  <Characters>68410</Characters>
  <Application>Microsoft Office Word</Application>
  <DocSecurity>0</DocSecurity>
  <Lines>570</Lines>
  <Paragraphs>160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80251</CharactersWithSpaces>
  <SharedDoc>false</SharedDoc>
  <HLinks>
    <vt:vector size="192" baseType="variant">
      <vt:variant>
        <vt:i4>7209057</vt:i4>
      </vt:variant>
      <vt:variant>
        <vt:i4>81</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https://www.cbd.int/decisions/cop/?m=cop-15</vt:lpwstr>
      </vt:variant>
      <vt:variant>
        <vt:lpwstr/>
      </vt:variant>
      <vt:variant>
        <vt:i4>983049</vt:i4>
      </vt:variant>
      <vt:variant>
        <vt:i4>75</vt:i4>
      </vt:variant>
      <vt:variant>
        <vt:i4>0</vt:i4>
      </vt:variant>
      <vt:variant>
        <vt:i4>5</vt:i4>
      </vt:variant>
      <vt:variant>
        <vt:lpwstr>https://www.cbd.int/documents/CBD/SBI/6/INF/7</vt:lpwstr>
      </vt:variant>
      <vt:variant>
        <vt:lpwstr/>
      </vt:variant>
      <vt:variant>
        <vt:i4>2097271</vt:i4>
      </vt:variant>
      <vt:variant>
        <vt:i4>72</vt:i4>
      </vt:variant>
      <vt:variant>
        <vt:i4>0</vt:i4>
      </vt:variant>
      <vt:variant>
        <vt:i4>5</vt:i4>
      </vt:variant>
      <vt:variant>
        <vt:lpwstr>https://www.cbd.int/doc/notifications/2025/ntf-2025-099-gbo-en.pdf</vt:lpwstr>
      </vt:variant>
      <vt:variant>
        <vt:lpwstr/>
      </vt:variant>
      <vt:variant>
        <vt:i4>983049</vt:i4>
      </vt:variant>
      <vt:variant>
        <vt:i4>69</vt:i4>
      </vt:variant>
      <vt:variant>
        <vt:i4>0</vt:i4>
      </vt:variant>
      <vt:variant>
        <vt:i4>5</vt:i4>
      </vt:variant>
      <vt:variant>
        <vt:lpwstr>https://www.cbd.int/documents/CBD/SBI/6/INF/7</vt:lpwstr>
      </vt:variant>
      <vt:variant>
        <vt:lpwstr/>
      </vt:variant>
      <vt:variant>
        <vt:i4>2687103</vt:i4>
      </vt:variant>
      <vt:variant>
        <vt:i4>66</vt:i4>
      </vt:variant>
      <vt:variant>
        <vt:i4>0</vt:i4>
      </vt:variant>
      <vt:variant>
        <vt:i4>5</vt:i4>
      </vt:variant>
      <vt:variant>
        <vt:lpwstr>https://www.cbd.int/doc/notifications/2025/ntf-2025-100-gbo-en.pdf</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983049</vt:i4>
      </vt:variant>
      <vt:variant>
        <vt:i4>60</vt:i4>
      </vt:variant>
      <vt:variant>
        <vt:i4>0</vt:i4>
      </vt:variant>
      <vt:variant>
        <vt:i4>5</vt:i4>
      </vt:variant>
      <vt:variant>
        <vt:lpwstr>https://www.cbd.int/documents/CBD/SBI/6/INF/5</vt:lpwstr>
      </vt:variant>
      <vt:variant>
        <vt:lpwstr/>
      </vt:variant>
      <vt:variant>
        <vt:i4>3538994</vt:i4>
      </vt:variant>
      <vt:variant>
        <vt:i4>57</vt:i4>
      </vt:variant>
      <vt:variant>
        <vt:i4>0</vt:i4>
      </vt:variant>
      <vt:variant>
        <vt:i4>5</vt:i4>
      </vt:variant>
      <vt:variant>
        <vt:lpwstr>https://www.cbd.int/documents/CBD/SBI/5/2/ADD3</vt:lpwstr>
      </vt:variant>
      <vt:variant>
        <vt:lpwstr/>
      </vt:variant>
      <vt:variant>
        <vt:i4>983049</vt:i4>
      </vt:variant>
      <vt:variant>
        <vt:i4>54</vt:i4>
      </vt:variant>
      <vt:variant>
        <vt:i4>0</vt:i4>
      </vt:variant>
      <vt:variant>
        <vt:i4>5</vt:i4>
      </vt:variant>
      <vt:variant>
        <vt:lpwstr>https://www.cbd.int/documents/CBD/SBI/6/INF/6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983049</vt:i4>
      </vt:variant>
      <vt:variant>
        <vt:i4>42</vt:i4>
      </vt:variant>
      <vt:variant>
        <vt:i4>0</vt:i4>
      </vt:variant>
      <vt:variant>
        <vt:i4>5</vt:i4>
      </vt:variant>
      <vt:variant>
        <vt:lpwstr>https://www.cbd.int/documents/CBD/SBI/6/INF/5</vt:lpwstr>
      </vt:variant>
      <vt:variant>
        <vt:lpwstr/>
      </vt:variant>
      <vt:variant>
        <vt:i4>6422572</vt:i4>
      </vt:variant>
      <vt:variant>
        <vt:i4>39</vt:i4>
      </vt:variant>
      <vt:variant>
        <vt:i4>0</vt:i4>
      </vt:variant>
      <vt:variant>
        <vt:i4>5</vt:i4>
      </vt:variant>
      <vt:variant>
        <vt:lpwstr>https://www.cbd.int/documents/CBD/COP/16/INF/3/REV1</vt:lpwstr>
      </vt:variant>
      <vt:variant>
        <vt:lpwstr/>
      </vt:variant>
      <vt:variant>
        <vt:i4>5570562</vt:i4>
      </vt:variant>
      <vt:variant>
        <vt:i4>33</vt:i4>
      </vt:variant>
      <vt:variant>
        <vt:i4>0</vt:i4>
      </vt:variant>
      <vt:variant>
        <vt:i4>5</vt:i4>
      </vt:variant>
      <vt:variant>
        <vt:lpwstr>https://www.cbd.int/doc/notifications/2025/ntf-2025-132-monitoring-en.pdf</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983049</vt:i4>
      </vt:variant>
      <vt:variant>
        <vt:i4>30</vt:i4>
      </vt:variant>
      <vt:variant>
        <vt:i4>0</vt:i4>
      </vt:variant>
      <vt:variant>
        <vt:i4>5</vt:i4>
      </vt:variant>
      <vt:variant>
        <vt:lpwstr>https://www.cbd.int/documents/CBD/SBI/6/INF/7</vt:lpwstr>
      </vt:variant>
      <vt:variant>
        <vt:lpwstr/>
      </vt:variant>
      <vt:variant>
        <vt:i4>983049</vt:i4>
      </vt:variant>
      <vt:variant>
        <vt:i4>27</vt:i4>
      </vt:variant>
      <vt:variant>
        <vt:i4>0</vt:i4>
      </vt:variant>
      <vt:variant>
        <vt:i4>5</vt:i4>
      </vt:variant>
      <vt:variant>
        <vt:lpwstr>https://www.cbd.int/documents/CBD/SBI/6/INF/6</vt:lpwstr>
      </vt:variant>
      <vt:variant>
        <vt:lpwstr/>
      </vt:variant>
      <vt:variant>
        <vt:i4>983049</vt:i4>
      </vt:variant>
      <vt:variant>
        <vt:i4>24</vt:i4>
      </vt:variant>
      <vt:variant>
        <vt:i4>0</vt:i4>
      </vt:variant>
      <vt:variant>
        <vt:i4>5</vt:i4>
      </vt:variant>
      <vt:variant>
        <vt:lpwstr>https://www.cbd.int/documents/CBD/SBI/6/INF/5</vt:lpwstr>
      </vt:variant>
      <vt:variant>
        <vt:lpwstr/>
      </vt:variant>
      <vt:variant>
        <vt:i4>3145848</vt:i4>
      </vt:variant>
      <vt:variant>
        <vt:i4>18</vt:i4>
      </vt:variant>
      <vt:variant>
        <vt:i4>0</vt:i4>
      </vt:variant>
      <vt:variant>
        <vt:i4>5</vt:i4>
      </vt:variant>
      <vt:variant>
        <vt:lpwstr>https://www.cbd.int/documents/CBD/SBI/5/2/ADD1/REV1</vt:lpwstr>
      </vt:variant>
      <vt:variant>
        <vt:lpwstr/>
      </vt:variant>
      <vt:variant>
        <vt:i4>3473459</vt:i4>
      </vt:variant>
      <vt:variant>
        <vt:i4>15</vt:i4>
      </vt:variant>
      <vt:variant>
        <vt:i4>0</vt:i4>
      </vt:variant>
      <vt:variant>
        <vt:i4>5</vt:i4>
      </vt:variant>
      <vt:variant>
        <vt:lpwstr>https://www.cbd.int/documents/CBD/SBI/5/2/REV1</vt:lpwstr>
      </vt:variant>
      <vt:variant>
        <vt:lpwstr/>
      </vt:variant>
      <vt:variant>
        <vt:i4>4194369</vt:i4>
      </vt:variant>
      <vt:variant>
        <vt:i4>6</vt:i4>
      </vt:variant>
      <vt:variant>
        <vt:i4>0</vt:i4>
      </vt:variant>
      <vt:variant>
        <vt:i4>5</vt:i4>
      </vt:variant>
      <vt:variant>
        <vt:lpwstr>https://ort.cbd.int/</vt:lpwstr>
      </vt:variant>
      <vt:variant>
        <vt:lpwstr/>
      </vt:variant>
      <vt:variant>
        <vt:i4>983049</vt:i4>
      </vt:variant>
      <vt:variant>
        <vt:i4>3</vt:i4>
      </vt:variant>
      <vt:variant>
        <vt:i4>0</vt:i4>
      </vt:variant>
      <vt:variant>
        <vt:i4>5</vt:i4>
      </vt:variant>
      <vt:variant>
        <vt:lpwstr>https://www.cbd.int/documents/CBD/SBI/6/INF/5</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Secretariat of the Convention on Biological Diversity</dc:creator>
  <cp:lastModifiedBy>Kieran Noonan Mooney</cp:lastModifiedBy>
  <cp:revision>2</cp:revision>
  <dcterms:created xsi:type="dcterms:W3CDTF">2026-01-02T19:44:00Z</dcterms:created>
  <dcterms:modified xsi:type="dcterms:W3CDTF">2026-01-02T19:44:00Z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0x01010069BFACF6D92CD24AA50050CE23F68F74</vt:lpwstr>
  </property>
  <property fmtid="{D5CDD505-2E9C-101B-9397-08002B2CF9AE}" pid="6" name="MediaServiceImageTags">
    <vt:lpwstr/>
  </property>
</Properties>
</file>