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rsidRPr="00061112" w14:paraId="0408C6AE" w14:textId="77777777" w:rsidTr="00C23C28">
        <w:trPr>
          <w:trHeight w:val="1438"/>
        </w:trPr>
        <w:tc>
          <w:tcPr>
            <w:tcW w:w="5238" w:type="dxa"/>
          </w:tcPr>
          <w:p w14:paraId="6AE20D20" w14:textId="77777777" w:rsidR="00405146" w:rsidRDefault="00405146" w:rsidP="00061112">
            <w:pPr>
              <w:suppressLineNumbers/>
              <w:suppressAutoHyphens/>
              <w:kinsoku w:val="0"/>
              <w:overflowPunct w:val="0"/>
              <w:autoSpaceDE w:val="0"/>
              <w:autoSpaceDN w:val="0"/>
              <w:ind w:right="1426"/>
              <w:rPr>
                <w:rFonts w:ascii="Univers" w:hAnsi="Univers"/>
                <w:sz w:val="32"/>
              </w:rPr>
            </w:pPr>
            <w:r>
              <w:rPr>
                <w:rFonts w:ascii="Univers" w:hAnsi="Univers"/>
                <w:b/>
                <w:sz w:val="32"/>
              </w:rPr>
              <w:t>CONVENTION ON</w:t>
            </w:r>
          </w:p>
          <w:p w14:paraId="7D1E7AC9" w14:textId="77777777" w:rsidR="00405146" w:rsidRDefault="00405146" w:rsidP="00061112">
            <w:pPr>
              <w:suppressLineNumbers/>
              <w:suppressAutoHyphens/>
              <w:kinsoku w:val="0"/>
              <w:overflowPunct w:val="0"/>
              <w:autoSpaceDE w:val="0"/>
              <w:autoSpaceDN w:val="0"/>
              <w:spacing w:after="120"/>
              <w:ind w:right="1422"/>
            </w:pPr>
            <w:r>
              <w:rPr>
                <w:rFonts w:ascii="Univers" w:hAnsi="Univers"/>
                <w:b/>
                <w:sz w:val="32"/>
              </w:rPr>
              <w:t>BIOLOGICAL DIVERSITY</w:t>
            </w:r>
          </w:p>
        </w:tc>
        <w:tc>
          <w:tcPr>
            <w:tcW w:w="450" w:type="dxa"/>
          </w:tcPr>
          <w:p w14:paraId="15595C18" w14:textId="77777777" w:rsidR="00405146" w:rsidRPr="003B3C28" w:rsidRDefault="00405146" w:rsidP="00061112">
            <w:pPr>
              <w:suppressLineNumbers/>
              <w:suppressAutoHyphens/>
              <w:kinsoku w:val="0"/>
              <w:overflowPunct w:val="0"/>
              <w:autoSpaceDE w:val="0"/>
              <w:autoSpaceDN w:val="0"/>
              <w:spacing w:after="120"/>
            </w:pPr>
          </w:p>
        </w:tc>
        <w:tc>
          <w:tcPr>
            <w:tcW w:w="4201" w:type="dxa"/>
          </w:tcPr>
          <w:p w14:paraId="202ECDED" w14:textId="2ED36A5C" w:rsidR="00405146" w:rsidRPr="003B3C28" w:rsidRDefault="008229D7" w:rsidP="00061112">
            <w:pPr>
              <w:suppressLineNumbers/>
              <w:suppressAutoHyphens/>
              <w:kinsoku w:val="0"/>
              <w:overflowPunct w:val="0"/>
              <w:autoSpaceDE w:val="0"/>
              <w:autoSpaceDN w:val="0"/>
              <w:ind w:left="1298"/>
            </w:pPr>
            <w:sdt>
              <w:sdt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504781">
                  <w:t>CBD/SBSTTA/24/CRP.</w:t>
                </w:r>
                <w:r w:rsidR="00416857">
                  <w:t>2</w:t>
                </w:r>
              </w:sdtContent>
            </w:sdt>
          </w:p>
          <w:p w14:paraId="3E9EC255" w14:textId="0CC6F22E" w:rsidR="00405146" w:rsidRPr="005E651D" w:rsidRDefault="00E92378" w:rsidP="00061112">
            <w:pPr>
              <w:suppressLineNumbers/>
              <w:suppressAutoHyphens/>
              <w:kinsoku w:val="0"/>
              <w:overflowPunct w:val="0"/>
              <w:autoSpaceDE w:val="0"/>
              <w:autoSpaceDN w:val="0"/>
              <w:spacing w:after="120"/>
              <w:ind w:left="1298"/>
            </w:pPr>
            <w:r w:rsidRPr="00976869">
              <w:t>18</w:t>
            </w:r>
            <w:r w:rsidR="00405146" w:rsidRPr="00225E53">
              <w:t xml:space="preserve"> </w:t>
            </w:r>
            <w:r w:rsidR="007C3F96" w:rsidRPr="00720432">
              <w:t>May</w:t>
            </w:r>
            <w:r w:rsidR="00405146" w:rsidRPr="00AA4110">
              <w:t xml:space="preserve"> 20</w:t>
            </w:r>
            <w:r w:rsidR="007C3F96" w:rsidRPr="00E86292">
              <w:t>21</w:t>
            </w:r>
          </w:p>
          <w:p w14:paraId="6B920A6C" w14:textId="77777777" w:rsidR="00405146" w:rsidRPr="00904E6F" w:rsidRDefault="00405146" w:rsidP="00061112">
            <w:pPr>
              <w:suppressLineNumbers/>
              <w:suppressAutoHyphens/>
              <w:kinsoku w:val="0"/>
              <w:overflowPunct w:val="0"/>
              <w:autoSpaceDE w:val="0"/>
              <w:autoSpaceDN w:val="0"/>
              <w:spacing w:after="120"/>
              <w:ind w:left="1298"/>
            </w:pPr>
          </w:p>
          <w:p w14:paraId="5CA6BF61" w14:textId="54AE855D" w:rsidR="00405146" w:rsidRPr="00AB60CF" w:rsidRDefault="00405146" w:rsidP="00061112">
            <w:pPr>
              <w:suppressLineNumbers/>
              <w:suppressAutoHyphens/>
              <w:kinsoku w:val="0"/>
              <w:overflowPunct w:val="0"/>
              <w:autoSpaceDE w:val="0"/>
              <w:autoSpaceDN w:val="0"/>
              <w:spacing w:after="120"/>
              <w:ind w:left="1298"/>
            </w:pPr>
            <w:r w:rsidRPr="00AB60CF">
              <w:t>ORIGINAL: ENGLISH</w:t>
            </w:r>
          </w:p>
        </w:tc>
      </w:tr>
    </w:tbl>
    <w:p w14:paraId="5FBABDE7" w14:textId="28B31AB7" w:rsidR="0042412C" w:rsidRPr="00061112" w:rsidRDefault="0042412C" w:rsidP="0042412C">
      <w:pPr>
        <w:pStyle w:val="meetingname"/>
        <w:suppressLineNumbers/>
        <w:suppressAutoHyphens/>
        <w:kinsoku w:val="0"/>
        <w:overflowPunct w:val="0"/>
        <w:autoSpaceDE w:val="0"/>
        <w:autoSpaceDN w:val="0"/>
        <w:ind w:right="4590"/>
        <w:jc w:val="left"/>
        <w:rPr>
          <w:kern w:val="22"/>
        </w:rPr>
      </w:pPr>
      <w:bookmarkStart w:id="0" w:name="Meeting"/>
      <w:r w:rsidRPr="00061112">
        <w:rPr>
          <w:kern w:val="22"/>
        </w:rPr>
        <w:t>SUBSIDIARY BODY ON SCIENTIFIC, TECHNICAL AND TECHNOLOGICAL ADVICE</w:t>
      </w:r>
      <w:bookmarkEnd w:id="0"/>
    </w:p>
    <w:p w14:paraId="38D4883F" w14:textId="77777777" w:rsidR="00FC789F" w:rsidRPr="00061112" w:rsidRDefault="00FC789F" w:rsidP="00061112">
      <w:pPr>
        <w:suppressLineNumbers/>
        <w:suppressAutoHyphens/>
        <w:kinsoku w:val="0"/>
        <w:overflowPunct w:val="0"/>
        <w:autoSpaceDE w:val="0"/>
        <w:autoSpaceDN w:val="0"/>
        <w:ind w:left="142" w:right="4540" w:hanging="142"/>
        <w:jc w:val="left"/>
        <w:rPr>
          <w:snapToGrid w:val="0"/>
          <w:kern w:val="22"/>
          <w:szCs w:val="22"/>
          <w:lang w:eastAsia="nb-NO"/>
        </w:rPr>
      </w:pPr>
      <w:r w:rsidRPr="00061112">
        <w:rPr>
          <w:snapToGrid w:val="0"/>
          <w:kern w:val="22"/>
          <w:szCs w:val="22"/>
          <w:lang w:eastAsia="nb-NO"/>
        </w:rPr>
        <w:t>Twenty-fourth meeting</w:t>
      </w:r>
    </w:p>
    <w:p w14:paraId="4C7BBE44" w14:textId="77777777" w:rsidR="00FC789F" w:rsidRPr="00061112" w:rsidRDefault="00FC789F" w:rsidP="00061112">
      <w:pPr>
        <w:suppressLineNumbers/>
        <w:suppressAutoHyphens/>
        <w:kinsoku w:val="0"/>
        <w:overflowPunct w:val="0"/>
        <w:autoSpaceDE w:val="0"/>
        <w:autoSpaceDN w:val="0"/>
        <w:ind w:left="142" w:right="4540" w:hanging="142"/>
        <w:jc w:val="left"/>
        <w:rPr>
          <w:snapToGrid w:val="0"/>
          <w:kern w:val="22"/>
          <w:szCs w:val="22"/>
          <w:lang w:eastAsia="nb-NO"/>
        </w:rPr>
      </w:pPr>
      <w:r w:rsidRPr="00061112">
        <w:rPr>
          <w:snapToGrid w:val="0"/>
          <w:kern w:val="22"/>
          <w:szCs w:val="22"/>
          <w:lang w:eastAsia="nb-NO"/>
        </w:rPr>
        <w:t>Online, 3 May – 9 June 2021</w:t>
      </w:r>
    </w:p>
    <w:p w14:paraId="54B6CBFA" w14:textId="73DF67E8" w:rsidR="00C9161D" w:rsidRPr="00061112" w:rsidRDefault="00405146" w:rsidP="00061112">
      <w:pPr>
        <w:suppressLineNumbers/>
        <w:suppressAutoHyphens/>
        <w:kinsoku w:val="0"/>
        <w:overflowPunct w:val="0"/>
        <w:autoSpaceDE w:val="0"/>
        <w:autoSpaceDN w:val="0"/>
      </w:pPr>
      <w:r w:rsidRPr="00061112">
        <w:t xml:space="preserve">Agenda item </w:t>
      </w:r>
      <w:r w:rsidR="00B85695" w:rsidRPr="00061112">
        <w:t>6</w:t>
      </w:r>
    </w:p>
    <w:sdt>
      <w:sdtPr>
        <w:rPr>
          <w:rFonts w:ascii="Times New Roman Bold" w:hAnsi="Times New Roman Bold" w:cs="Times New Roman Bold"/>
          <w:b/>
          <w:bCs/>
          <w:iCs/>
          <w:caps/>
          <w:kern w:val="22"/>
          <w:szCs w:val="22"/>
        </w:rPr>
        <w:alias w:val="Title"/>
        <w:tag w:val=""/>
        <w:id w:val="-764544417"/>
        <w:placeholder>
          <w:docPart w:val="EFD6DEF828C54A62B2175D10FCD05B3C"/>
        </w:placeholder>
        <w:dataBinding w:prefixMappings="xmlns:ns0='http://purl.org/dc/elements/1.1/' xmlns:ns1='http://schemas.openxmlformats.org/package/2006/metadata/core-properties' " w:xpath="/ns1:coreProperties[1]/ns0:title[1]" w:storeItemID="{6C3C8BC8-F283-45AE-878A-BAB7291924A1}"/>
        <w:text/>
      </w:sdtPr>
      <w:sdtEndPr/>
      <w:sdtContent>
        <w:p w14:paraId="03BC1CC7" w14:textId="684FAB30" w:rsidR="00C9161D" w:rsidRPr="00F65983" w:rsidRDefault="00B66DCA" w:rsidP="00061112">
          <w:pPr>
            <w:suppressLineNumbers/>
            <w:suppressAutoHyphens/>
            <w:kinsoku w:val="0"/>
            <w:overflowPunct w:val="0"/>
            <w:autoSpaceDE w:val="0"/>
            <w:autoSpaceDN w:val="0"/>
            <w:spacing w:before="120" w:after="240"/>
            <w:jc w:val="center"/>
            <w:rPr>
              <w:rFonts w:cs="Times New Roman Bold"/>
              <w:b/>
              <w:caps/>
            </w:rPr>
          </w:pPr>
          <w:r w:rsidRPr="00061112">
            <w:rPr>
              <w:rFonts w:ascii="Times New Roman Bold" w:hAnsi="Times New Roman Bold" w:cs="Times New Roman Bold"/>
              <w:b/>
              <w:bCs/>
              <w:iCs/>
              <w:caps/>
              <w:kern w:val="22"/>
              <w:szCs w:val="22"/>
            </w:rPr>
            <w:t>Conservation and sustainable use of marine and coastal biodiversity</w:t>
          </w:r>
        </w:p>
      </w:sdtContent>
    </w:sdt>
    <w:p w14:paraId="62A8A16F" w14:textId="21849978" w:rsidR="00176CEE" w:rsidRPr="00405146" w:rsidRDefault="00405146" w:rsidP="00061112">
      <w:pPr>
        <w:suppressLineNumbers/>
        <w:suppressAutoHyphens/>
        <w:kinsoku w:val="0"/>
        <w:overflowPunct w:val="0"/>
        <w:autoSpaceDE w:val="0"/>
        <w:autoSpaceDN w:val="0"/>
        <w:spacing w:before="120" w:after="240"/>
        <w:jc w:val="center"/>
        <w:rPr>
          <w:b/>
          <w:caps/>
        </w:rPr>
      </w:pPr>
      <w:r w:rsidRPr="00061112">
        <w:rPr>
          <w:b/>
          <w:szCs w:val="22"/>
        </w:rPr>
        <w:t xml:space="preserve">Draft </w:t>
      </w:r>
      <w:r w:rsidR="007C3F96" w:rsidRPr="00061112">
        <w:rPr>
          <w:b/>
          <w:szCs w:val="22"/>
        </w:rPr>
        <w:t>recommendation</w:t>
      </w:r>
      <w:r w:rsidRPr="00061112">
        <w:rPr>
          <w:b/>
          <w:szCs w:val="22"/>
        </w:rPr>
        <w:t xml:space="preserve"> submitted by the Chair</w:t>
      </w:r>
    </w:p>
    <w:p w14:paraId="441F7517" w14:textId="304C095E" w:rsidR="00D3013F" w:rsidRPr="00061112" w:rsidRDefault="00583D5A" w:rsidP="00061112">
      <w:pPr>
        <w:pStyle w:val="Para1"/>
        <w:numPr>
          <w:ilvl w:val="0"/>
          <w:numId w:val="0"/>
        </w:numPr>
        <w:suppressLineNumbers/>
        <w:suppressAutoHyphens/>
        <w:kinsoku w:val="0"/>
        <w:overflowPunct w:val="0"/>
        <w:autoSpaceDE w:val="0"/>
        <w:autoSpaceDN w:val="0"/>
        <w:ind w:firstLine="720"/>
        <w:rPr>
          <w:szCs w:val="22"/>
        </w:rPr>
      </w:pPr>
      <w:r w:rsidRPr="00061112">
        <w:rPr>
          <w:szCs w:val="22"/>
        </w:rPr>
        <w:t>The Subsidiary Body on Scientific, Technical and Technological Advice</w:t>
      </w:r>
      <w:r w:rsidR="00D3013F" w:rsidRPr="00061112">
        <w:rPr>
          <w:szCs w:val="22"/>
        </w:rPr>
        <w:t xml:space="preserve"> recommends that the Conference of the Parties adopt a decision along the following lines:</w:t>
      </w:r>
    </w:p>
    <w:p w14:paraId="1843E9AE" w14:textId="42F0150F" w:rsidR="00416857" w:rsidRPr="00061112" w:rsidRDefault="00D3013F" w:rsidP="00061112">
      <w:pPr>
        <w:pStyle w:val="Para1"/>
        <w:numPr>
          <w:ilvl w:val="0"/>
          <w:numId w:val="0"/>
        </w:numPr>
        <w:suppressLineNumbers/>
        <w:suppressAutoHyphens/>
        <w:kinsoku w:val="0"/>
        <w:overflowPunct w:val="0"/>
        <w:autoSpaceDE w:val="0"/>
        <w:autoSpaceDN w:val="0"/>
        <w:ind w:firstLine="720"/>
        <w:rPr>
          <w:szCs w:val="22"/>
        </w:rPr>
      </w:pPr>
      <w:r>
        <w:rPr>
          <w:i/>
          <w:iCs/>
          <w:szCs w:val="22"/>
        </w:rPr>
        <w:t>The Conference of the Parties</w:t>
      </w:r>
      <w:r w:rsidR="00416857" w:rsidRPr="00061112">
        <w:rPr>
          <w:i/>
          <w:snapToGrid/>
          <w:szCs w:val="22"/>
        </w:rPr>
        <w:t>,</w:t>
      </w:r>
    </w:p>
    <w:p w14:paraId="61E97BC6" w14:textId="2503C94D" w:rsidR="009B4B3C" w:rsidRPr="00061112" w:rsidRDefault="00B85695" w:rsidP="00061112">
      <w:pPr>
        <w:suppressLineNumbers/>
        <w:suppressAutoHyphens/>
        <w:kinsoku w:val="0"/>
        <w:overflowPunct w:val="0"/>
        <w:autoSpaceDE w:val="0"/>
        <w:autoSpaceDN w:val="0"/>
        <w:spacing w:before="120" w:after="120"/>
        <w:ind w:firstLine="720"/>
        <w:rPr>
          <w:szCs w:val="22"/>
        </w:rPr>
      </w:pPr>
      <w:r w:rsidRPr="00061112">
        <w:rPr>
          <w:i/>
          <w:szCs w:val="22"/>
        </w:rPr>
        <w:t>Recalling</w:t>
      </w:r>
      <w:r w:rsidRPr="00061112">
        <w:rPr>
          <w:szCs w:val="22"/>
        </w:rPr>
        <w:t xml:space="preserve"> </w:t>
      </w:r>
      <w:r w:rsidR="007B5D4C">
        <w:rPr>
          <w:szCs w:val="22"/>
        </w:rPr>
        <w:t>its</w:t>
      </w:r>
      <w:r>
        <w:rPr>
          <w:szCs w:val="22"/>
        </w:rPr>
        <w:t xml:space="preserve"> </w:t>
      </w:r>
      <w:r w:rsidRPr="00061112">
        <w:rPr>
          <w:szCs w:val="22"/>
        </w:rPr>
        <w:t>decisions IX/20, X/29, XI/18, X</w:t>
      </w:r>
      <w:r w:rsidR="002C4067" w:rsidRPr="00061112">
        <w:rPr>
          <w:szCs w:val="22"/>
        </w:rPr>
        <w:t>I</w:t>
      </w:r>
      <w:r w:rsidRPr="00061112">
        <w:rPr>
          <w:szCs w:val="22"/>
        </w:rPr>
        <w:t>I/23</w:t>
      </w:r>
      <w:r w:rsidR="002C4067" w:rsidRPr="00061112">
        <w:rPr>
          <w:szCs w:val="22"/>
        </w:rPr>
        <w:t>, XIII/</w:t>
      </w:r>
      <w:r w:rsidR="003E6B26" w:rsidRPr="00061112">
        <w:rPr>
          <w:szCs w:val="22"/>
        </w:rPr>
        <w:t>9, XIII/11, XIII/12 and 14/30</w:t>
      </w:r>
      <w:r w:rsidRPr="00061112">
        <w:rPr>
          <w:szCs w:val="22"/>
        </w:rPr>
        <w:t xml:space="preserve"> </w:t>
      </w:r>
      <w:r w:rsidR="003E6B26" w:rsidRPr="00061112">
        <w:rPr>
          <w:szCs w:val="22"/>
        </w:rPr>
        <w:t xml:space="preserve">with respect to </w:t>
      </w:r>
      <w:r w:rsidRPr="00061112">
        <w:rPr>
          <w:szCs w:val="22"/>
        </w:rPr>
        <w:t xml:space="preserve">cooperation </w:t>
      </w:r>
      <w:r w:rsidR="003E6B26" w:rsidRPr="00061112">
        <w:rPr>
          <w:szCs w:val="22"/>
        </w:rPr>
        <w:t xml:space="preserve">and collaboration with relevant global and regional </w:t>
      </w:r>
      <w:r w:rsidRPr="00061112">
        <w:rPr>
          <w:szCs w:val="22"/>
        </w:rPr>
        <w:t>organizations and initiatives</w:t>
      </w:r>
      <w:r w:rsidR="00416857" w:rsidRPr="00061112">
        <w:rPr>
          <w:szCs w:val="22"/>
        </w:rPr>
        <w:t>,</w:t>
      </w:r>
    </w:p>
    <w:p w14:paraId="136467D6" w14:textId="1D4E4B71" w:rsidR="00B85695" w:rsidRPr="00061112" w:rsidRDefault="00B85695" w:rsidP="00061112">
      <w:pPr>
        <w:suppressLineNumbers/>
        <w:suppressAutoHyphens/>
        <w:kinsoku w:val="0"/>
        <w:overflowPunct w:val="0"/>
        <w:autoSpaceDE w:val="0"/>
        <w:autoSpaceDN w:val="0"/>
        <w:spacing w:before="120" w:after="120"/>
        <w:ind w:firstLine="720"/>
        <w:rPr>
          <w:szCs w:val="22"/>
        </w:rPr>
      </w:pPr>
      <w:r w:rsidRPr="00061112">
        <w:rPr>
          <w:i/>
          <w:szCs w:val="22"/>
        </w:rPr>
        <w:t>Recognizing</w:t>
      </w:r>
      <w:r w:rsidRPr="00061112">
        <w:rPr>
          <w:szCs w:val="22"/>
        </w:rPr>
        <w:t xml:space="preserve"> the need to strengthen collaboration and cooperation with other </w:t>
      </w:r>
      <w:r w:rsidR="00FA24BC" w:rsidRPr="00061112">
        <w:rPr>
          <w:szCs w:val="22"/>
        </w:rPr>
        <w:t>competent</w:t>
      </w:r>
      <w:r w:rsidR="00DC44C1" w:rsidRPr="00061112">
        <w:rPr>
          <w:szCs w:val="22"/>
        </w:rPr>
        <w:t xml:space="preserve"> </w:t>
      </w:r>
      <w:r w:rsidR="00FA24BC" w:rsidRPr="00061112">
        <w:rPr>
          <w:szCs w:val="22"/>
        </w:rPr>
        <w:t xml:space="preserve">intergovernmental </w:t>
      </w:r>
      <w:r w:rsidRPr="00061112">
        <w:rPr>
          <w:szCs w:val="22"/>
        </w:rPr>
        <w:t xml:space="preserve">organizations with a mandate in areas beyond national jurisdiction </w:t>
      </w:r>
      <w:r w:rsidR="00FA24BC" w:rsidRPr="00061112">
        <w:rPr>
          <w:szCs w:val="22"/>
        </w:rPr>
        <w:t>in support</w:t>
      </w:r>
      <w:r w:rsidR="003E6B26" w:rsidRPr="00061112">
        <w:rPr>
          <w:szCs w:val="22"/>
        </w:rPr>
        <w:t xml:space="preserve"> of the application of the ecosystem approach and the conservation and sustainable use of marine biodiversity</w:t>
      </w:r>
      <w:r w:rsidR="00416857" w:rsidRPr="00061112">
        <w:rPr>
          <w:szCs w:val="22"/>
        </w:rPr>
        <w:t>,</w:t>
      </w:r>
    </w:p>
    <w:p w14:paraId="65ED1101" w14:textId="2324430C" w:rsidR="007460F2" w:rsidRPr="00061112" w:rsidRDefault="00DC44C1" w:rsidP="00061112">
      <w:pPr>
        <w:suppressLineNumbers/>
        <w:suppressAutoHyphens/>
        <w:kinsoku w:val="0"/>
        <w:overflowPunct w:val="0"/>
        <w:autoSpaceDE w:val="0"/>
        <w:autoSpaceDN w:val="0"/>
        <w:spacing w:before="120" w:after="120"/>
        <w:ind w:firstLine="720"/>
        <w:rPr>
          <w:szCs w:val="22"/>
        </w:rPr>
      </w:pPr>
      <w:proofErr w:type="gramStart"/>
      <w:r w:rsidRPr="00061112">
        <w:rPr>
          <w:i/>
          <w:szCs w:val="22"/>
        </w:rPr>
        <w:t>Recognizing</w:t>
      </w:r>
      <w:r w:rsidR="003A208A" w:rsidRPr="00061112">
        <w:rPr>
          <w:i/>
          <w:szCs w:val="22"/>
        </w:rPr>
        <w:t xml:space="preserve"> also</w:t>
      </w:r>
      <w:proofErr w:type="gramEnd"/>
      <w:r w:rsidRPr="00061112">
        <w:rPr>
          <w:szCs w:val="22"/>
        </w:rPr>
        <w:t xml:space="preserve"> the importance of marine and coastal biodiversity as a cross-cutting element of the post</w:t>
      </w:r>
      <w:r w:rsidR="00416857" w:rsidRPr="00061112">
        <w:rPr>
          <w:szCs w:val="22"/>
        </w:rPr>
        <w:noBreakHyphen/>
      </w:r>
      <w:r w:rsidRPr="00061112">
        <w:rPr>
          <w:szCs w:val="22"/>
        </w:rPr>
        <w:t>2020 global biodiversity framework and critical to achieving the 2050 Vision for Biodiversity</w:t>
      </w:r>
      <w:r w:rsidR="00416857" w:rsidRPr="00061112">
        <w:rPr>
          <w:szCs w:val="22"/>
        </w:rPr>
        <w:t>,</w:t>
      </w:r>
    </w:p>
    <w:p w14:paraId="329F8A24" w14:textId="45346544" w:rsidR="00B85695" w:rsidRPr="00061112" w:rsidRDefault="002C4067" w:rsidP="00A94DF7">
      <w:pPr>
        <w:suppressLineNumbers/>
        <w:suppressAutoHyphens/>
        <w:kinsoku w:val="0"/>
        <w:overflowPunct w:val="0"/>
        <w:autoSpaceDE w:val="0"/>
        <w:autoSpaceDN w:val="0"/>
        <w:spacing w:before="120" w:after="120"/>
        <w:ind w:firstLine="720"/>
        <w:rPr>
          <w:iCs/>
          <w:snapToGrid w:val="0"/>
          <w:kern w:val="22"/>
          <w:szCs w:val="22"/>
        </w:rPr>
      </w:pPr>
      <w:r w:rsidRPr="00061112">
        <w:rPr>
          <w:snapToGrid w:val="0"/>
          <w:kern w:val="22"/>
          <w:szCs w:val="22"/>
        </w:rPr>
        <w:t>1.</w:t>
      </w:r>
      <w:r w:rsidR="00B85695" w:rsidRPr="00061112">
        <w:rPr>
          <w:i/>
          <w:snapToGrid w:val="0"/>
          <w:kern w:val="22"/>
          <w:szCs w:val="22"/>
        </w:rPr>
        <w:tab/>
        <w:t xml:space="preserve">Takes note </w:t>
      </w:r>
      <w:r w:rsidR="00B85695" w:rsidRPr="00061112">
        <w:rPr>
          <w:iCs/>
          <w:snapToGrid w:val="0"/>
          <w:kern w:val="22"/>
          <w:szCs w:val="22"/>
        </w:rPr>
        <w:t>of the report of the Thematic Workshop on Marine and Coastal Biodiversity for the Post-2020 Global Biodiversity Framework,</w:t>
      </w:r>
      <w:r w:rsidR="005165C9">
        <w:rPr>
          <w:rStyle w:val="FootnoteReference"/>
          <w:iCs/>
          <w:snapToGrid w:val="0"/>
          <w:kern w:val="22"/>
          <w:szCs w:val="22"/>
        </w:rPr>
        <w:footnoteReference w:id="2"/>
      </w:r>
      <w:r w:rsidR="00B85695" w:rsidRPr="00061112">
        <w:rPr>
          <w:kern w:val="22"/>
          <w:szCs w:val="22"/>
          <w:vertAlign w:val="superscript"/>
        </w:rPr>
        <w:t xml:space="preserve"> </w:t>
      </w:r>
      <w:r w:rsidR="00B85695" w:rsidRPr="00061112">
        <w:rPr>
          <w:iCs/>
          <w:snapToGrid w:val="0"/>
          <w:kern w:val="22"/>
          <w:szCs w:val="22"/>
        </w:rPr>
        <w:t xml:space="preserve">and </w:t>
      </w:r>
      <w:r w:rsidR="00B85695" w:rsidRPr="00061112">
        <w:rPr>
          <w:i/>
          <w:snapToGrid w:val="0"/>
          <w:kern w:val="22"/>
          <w:szCs w:val="22"/>
        </w:rPr>
        <w:t>requests</w:t>
      </w:r>
      <w:r w:rsidR="00B85695" w:rsidRPr="00061112">
        <w:rPr>
          <w:iCs/>
          <w:snapToGrid w:val="0"/>
          <w:kern w:val="22"/>
          <w:szCs w:val="22"/>
        </w:rPr>
        <w:t xml:space="preserve"> the Executive Secretary to conduct a strategic review and analysis of the programme of work on marine and coastal biodiversity</w:t>
      </w:r>
      <w:r w:rsidR="00D95281" w:rsidRPr="00061112">
        <w:rPr>
          <w:iCs/>
          <w:snapToGrid w:val="0"/>
          <w:kern w:val="22"/>
          <w:szCs w:val="22"/>
        </w:rPr>
        <w:t xml:space="preserve"> in the context of the implementation of the post-2020 global biodiversity framework,</w:t>
      </w:r>
      <w:r w:rsidR="00B85695" w:rsidRPr="00061112">
        <w:rPr>
          <w:iCs/>
          <w:snapToGrid w:val="0"/>
          <w:kern w:val="22"/>
          <w:szCs w:val="22"/>
        </w:rPr>
        <w:t xml:space="preserve"> </w:t>
      </w:r>
      <w:r w:rsidR="005E6BA4" w:rsidRPr="00061112">
        <w:rPr>
          <w:iCs/>
          <w:snapToGrid w:val="0"/>
          <w:kern w:val="22"/>
          <w:szCs w:val="22"/>
        </w:rPr>
        <w:t xml:space="preserve">and </w:t>
      </w:r>
      <w:r w:rsidR="00B85695" w:rsidRPr="00061112">
        <w:rPr>
          <w:iCs/>
          <w:snapToGrid w:val="0"/>
          <w:kern w:val="22"/>
          <w:szCs w:val="22"/>
        </w:rPr>
        <w:t xml:space="preserve">to </w:t>
      </w:r>
      <w:r w:rsidR="00D3013F">
        <w:rPr>
          <w:iCs/>
          <w:snapToGrid w:val="0"/>
          <w:kern w:val="22"/>
          <w:szCs w:val="22"/>
        </w:rPr>
        <w:t>prepare</w:t>
      </w:r>
      <w:r w:rsidR="005E6BA4" w:rsidRPr="00061112">
        <w:rPr>
          <w:iCs/>
          <w:snapToGrid w:val="0"/>
          <w:kern w:val="22"/>
          <w:szCs w:val="22"/>
        </w:rPr>
        <w:t xml:space="preserve"> a draft </w:t>
      </w:r>
      <w:r w:rsidR="00B85695" w:rsidRPr="00061112">
        <w:rPr>
          <w:iCs/>
          <w:snapToGrid w:val="0"/>
          <w:kern w:val="22"/>
          <w:szCs w:val="22"/>
        </w:rPr>
        <w:t>update</w:t>
      </w:r>
      <w:r w:rsidR="00D95281" w:rsidRPr="00061112">
        <w:rPr>
          <w:iCs/>
          <w:snapToGrid w:val="0"/>
          <w:kern w:val="22"/>
          <w:szCs w:val="22"/>
        </w:rPr>
        <w:t xml:space="preserve"> to the programme of work on the basis of this analysis</w:t>
      </w:r>
      <w:r w:rsidR="00B85695" w:rsidRPr="00061112">
        <w:rPr>
          <w:iCs/>
          <w:snapToGrid w:val="0"/>
          <w:kern w:val="22"/>
          <w:szCs w:val="22"/>
        </w:rPr>
        <w:t>, also considering the outcomes of the above-referenced workshop, as appropriate, for consideration by the Subsidiary Body on Scientific, Technical and Technological Advice and the Conference of the Parties;</w:t>
      </w:r>
    </w:p>
    <w:p w14:paraId="2D83656A" w14:textId="3D96B655" w:rsidR="00B85695" w:rsidRPr="00DC44C1" w:rsidRDefault="002C4067" w:rsidP="00AA4110">
      <w:pPr>
        <w:suppressLineNumbers/>
        <w:suppressAutoHyphens/>
        <w:kinsoku w:val="0"/>
        <w:overflowPunct w:val="0"/>
        <w:autoSpaceDE w:val="0"/>
        <w:autoSpaceDN w:val="0"/>
        <w:spacing w:before="120" w:after="120"/>
        <w:ind w:firstLine="720"/>
        <w:rPr>
          <w:iCs/>
          <w:snapToGrid w:val="0"/>
          <w:kern w:val="22"/>
          <w:szCs w:val="22"/>
        </w:rPr>
      </w:pPr>
      <w:r w:rsidRPr="00061112">
        <w:rPr>
          <w:iCs/>
          <w:snapToGrid w:val="0"/>
          <w:kern w:val="22"/>
          <w:szCs w:val="22"/>
        </w:rPr>
        <w:t>2</w:t>
      </w:r>
      <w:r w:rsidR="00B85695" w:rsidRPr="00061112">
        <w:rPr>
          <w:iCs/>
          <w:snapToGrid w:val="0"/>
          <w:kern w:val="22"/>
          <w:szCs w:val="22"/>
        </w:rPr>
        <w:t>.</w:t>
      </w:r>
      <w:r w:rsidR="00B85695" w:rsidRPr="00061112">
        <w:rPr>
          <w:iCs/>
          <w:snapToGrid w:val="0"/>
          <w:kern w:val="22"/>
          <w:szCs w:val="22"/>
        </w:rPr>
        <w:tab/>
      </w:r>
      <w:r w:rsidR="00B85695" w:rsidRPr="00061112">
        <w:rPr>
          <w:i/>
          <w:snapToGrid w:val="0"/>
          <w:kern w:val="22"/>
          <w:szCs w:val="22"/>
        </w:rPr>
        <w:t>Requests</w:t>
      </w:r>
      <w:r w:rsidR="00B85695" w:rsidRPr="00061112">
        <w:rPr>
          <w:iCs/>
          <w:snapToGrid w:val="0"/>
          <w:kern w:val="22"/>
          <w:szCs w:val="22"/>
        </w:rPr>
        <w:t xml:space="preserve"> the Executive Secretary to develop a strategic review and analysis of the programme of work on island biodiversity</w:t>
      </w:r>
      <w:r w:rsidR="00D95281" w:rsidRPr="00061112">
        <w:rPr>
          <w:iCs/>
          <w:snapToGrid w:val="0"/>
          <w:kern w:val="22"/>
          <w:szCs w:val="22"/>
        </w:rPr>
        <w:t xml:space="preserve"> in the context of the implementation of the post-2020 global biodiversity framework, in collaboration with the Global Islands Partnership and building on other relevant efforts to review progress towards global commitments and goals for island biodiversity, </w:t>
      </w:r>
      <w:r w:rsidR="00B85695" w:rsidRPr="00061112">
        <w:rPr>
          <w:iCs/>
          <w:snapToGrid w:val="0"/>
          <w:kern w:val="22"/>
          <w:szCs w:val="22"/>
        </w:rPr>
        <w:t>and</w:t>
      </w:r>
      <w:r w:rsidR="0088395A" w:rsidRPr="00061112">
        <w:rPr>
          <w:iCs/>
          <w:snapToGrid w:val="0"/>
          <w:kern w:val="22"/>
          <w:szCs w:val="22"/>
        </w:rPr>
        <w:t xml:space="preserve"> </w:t>
      </w:r>
      <w:r w:rsidR="00D3013F">
        <w:rPr>
          <w:iCs/>
          <w:snapToGrid w:val="0"/>
          <w:kern w:val="22"/>
          <w:szCs w:val="22"/>
        </w:rPr>
        <w:t>to prepare</w:t>
      </w:r>
      <w:r w:rsidR="0088395A" w:rsidRPr="00061112">
        <w:rPr>
          <w:iCs/>
          <w:snapToGrid w:val="0"/>
          <w:kern w:val="22"/>
          <w:szCs w:val="22"/>
        </w:rPr>
        <w:t xml:space="preserve"> a draft</w:t>
      </w:r>
      <w:r w:rsidR="00B85695" w:rsidRPr="00061112">
        <w:rPr>
          <w:iCs/>
          <w:snapToGrid w:val="0"/>
          <w:kern w:val="22"/>
          <w:szCs w:val="22"/>
        </w:rPr>
        <w:t xml:space="preserve"> update</w:t>
      </w:r>
      <w:r w:rsidR="00D95281" w:rsidRPr="00061112">
        <w:rPr>
          <w:iCs/>
          <w:snapToGrid w:val="0"/>
          <w:kern w:val="22"/>
          <w:szCs w:val="22"/>
        </w:rPr>
        <w:t xml:space="preserve"> to the programme of work </w:t>
      </w:r>
      <w:r w:rsidR="0088395A" w:rsidRPr="00061112">
        <w:rPr>
          <w:iCs/>
          <w:snapToGrid w:val="0"/>
          <w:kern w:val="22"/>
          <w:szCs w:val="22"/>
        </w:rPr>
        <w:t>on the basis of this analysis</w:t>
      </w:r>
      <w:r w:rsidR="0088395A" w:rsidRPr="00061112">
        <w:rPr>
          <w:rStyle w:val="CommentReference"/>
          <w:sz w:val="22"/>
          <w:szCs w:val="22"/>
        </w:rPr>
        <w:t xml:space="preserve"> </w:t>
      </w:r>
      <w:r w:rsidR="00DA5CE9" w:rsidRPr="00061112">
        <w:rPr>
          <w:iCs/>
          <w:snapToGrid w:val="0"/>
          <w:kern w:val="22"/>
          <w:szCs w:val="22"/>
        </w:rPr>
        <w:t xml:space="preserve"> </w:t>
      </w:r>
      <w:r w:rsidR="00B85695" w:rsidRPr="00061112">
        <w:rPr>
          <w:iCs/>
          <w:snapToGrid w:val="0"/>
          <w:kern w:val="22"/>
          <w:szCs w:val="22"/>
        </w:rPr>
        <w:t>for consideration by the Subsidiary Body on Scientific, Technical and Technological Advice and the Conference of the Parties;</w:t>
      </w:r>
    </w:p>
    <w:p w14:paraId="0420E141" w14:textId="4C97876E" w:rsidR="00115454" w:rsidRPr="00061112" w:rsidRDefault="00D116A7" w:rsidP="00E0088E">
      <w:pPr>
        <w:suppressLineNumbers/>
        <w:suppressAutoHyphens/>
        <w:kinsoku w:val="0"/>
        <w:overflowPunct w:val="0"/>
        <w:autoSpaceDE w:val="0"/>
        <w:autoSpaceDN w:val="0"/>
        <w:spacing w:before="120" w:after="120"/>
        <w:ind w:firstLine="720"/>
        <w:rPr>
          <w:szCs w:val="22"/>
        </w:rPr>
      </w:pPr>
      <w:r w:rsidRPr="00976869">
        <w:rPr>
          <w:snapToGrid w:val="0"/>
          <w:kern w:val="22"/>
          <w:szCs w:val="22"/>
        </w:rPr>
        <w:t>3.</w:t>
      </w:r>
      <w:r w:rsidRPr="00976869">
        <w:rPr>
          <w:snapToGrid w:val="0"/>
          <w:kern w:val="22"/>
          <w:szCs w:val="22"/>
        </w:rPr>
        <w:tab/>
      </w:r>
      <w:r w:rsidR="003E6B26" w:rsidRPr="00061112">
        <w:rPr>
          <w:i/>
          <w:szCs w:val="22"/>
        </w:rPr>
        <w:t xml:space="preserve">Urges </w:t>
      </w:r>
      <w:r w:rsidR="003E6B26" w:rsidRPr="00061112">
        <w:rPr>
          <w:szCs w:val="22"/>
        </w:rPr>
        <w:t>Parties and</w:t>
      </w:r>
      <w:r w:rsidR="003E6B26" w:rsidRPr="00061112">
        <w:rPr>
          <w:i/>
          <w:szCs w:val="22"/>
        </w:rPr>
        <w:t xml:space="preserve"> invites </w:t>
      </w:r>
      <w:r w:rsidR="003E6B26" w:rsidRPr="00061112">
        <w:rPr>
          <w:szCs w:val="22"/>
        </w:rPr>
        <w:t xml:space="preserve">other Governments </w:t>
      </w:r>
      <w:r w:rsidRPr="00061112">
        <w:rPr>
          <w:szCs w:val="22"/>
        </w:rPr>
        <w:t xml:space="preserve">to take into account the importance of marine and coastal biodiversity </w:t>
      </w:r>
      <w:r w:rsidR="003E6B26" w:rsidRPr="00061112">
        <w:rPr>
          <w:szCs w:val="22"/>
        </w:rPr>
        <w:t>in efforts to</w:t>
      </w:r>
      <w:r w:rsidRPr="00061112">
        <w:rPr>
          <w:szCs w:val="22"/>
        </w:rPr>
        <w:t xml:space="preserve"> </w:t>
      </w:r>
      <w:r w:rsidR="003E6B26" w:rsidRPr="00061112">
        <w:rPr>
          <w:szCs w:val="22"/>
        </w:rPr>
        <w:t xml:space="preserve">implement </w:t>
      </w:r>
      <w:r w:rsidRPr="00061112">
        <w:rPr>
          <w:szCs w:val="22"/>
        </w:rPr>
        <w:t xml:space="preserve">the post-2020 </w:t>
      </w:r>
      <w:r w:rsidR="003E6B26" w:rsidRPr="00061112">
        <w:rPr>
          <w:szCs w:val="22"/>
        </w:rPr>
        <w:t>global biodiversity framework</w:t>
      </w:r>
      <w:r w:rsidR="00DC44C1" w:rsidRPr="00061112">
        <w:rPr>
          <w:szCs w:val="22"/>
        </w:rPr>
        <w:t>, including through enhancing the conservation, protection, restoration and sustainable use of marine and coastal ecosystems, addressing threats and pressures</w:t>
      </w:r>
      <w:r w:rsidR="004169F8">
        <w:rPr>
          <w:szCs w:val="22"/>
        </w:rPr>
        <w:t>,</w:t>
      </w:r>
      <w:r w:rsidR="00DC44C1" w:rsidRPr="00061112">
        <w:rPr>
          <w:szCs w:val="22"/>
        </w:rPr>
        <w:t xml:space="preserve"> such as marine plastic litter and unsustainable fishing, and conserving and sustainably using marine genetic resources</w:t>
      </w:r>
      <w:r w:rsidR="000E2D21" w:rsidRPr="00061112">
        <w:rPr>
          <w:szCs w:val="22"/>
        </w:rPr>
        <w:t xml:space="preserve"> as well as supporting</w:t>
      </w:r>
      <w:r w:rsidR="00DC44C1" w:rsidRPr="00061112">
        <w:rPr>
          <w:szCs w:val="22"/>
        </w:rPr>
        <w:t xml:space="preserve"> </w:t>
      </w:r>
      <w:r w:rsidR="000E2D21" w:rsidRPr="00061112">
        <w:rPr>
          <w:szCs w:val="22"/>
        </w:rPr>
        <w:t xml:space="preserve">appropriate access to marine genetic resources and the fair and equitable </w:t>
      </w:r>
      <w:r w:rsidR="00DC44C1" w:rsidRPr="00061112">
        <w:rPr>
          <w:szCs w:val="22"/>
        </w:rPr>
        <w:t>sharing of the benefits arising out of the</w:t>
      </w:r>
      <w:r w:rsidR="000E2D21" w:rsidRPr="00061112">
        <w:rPr>
          <w:szCs w:val="22"/>
        </w:rPr>
        <w:t>ir</w:t>
      </w:r>
      <w:r w:rsidR="00DC44C1" w:rsidRPr="00061112">
        <w:rPr>
          <w:szCs w:val="22"/>
        </w:rPr>
        <w:t xml:space="preserve"> utili</w:t>
      </w:r>
      <w:r w:rsidR="00115454" w:rsidRPr="00061112">
        <w:rPr>
          <w:szCs w:val="22"/>
        </w:rPr>
        <w:t>z</w:t>
      </w:r>
      <w:r w:rsidR="00DC44C1" w:rsidRPr="00061112">
        <w:rPr>
          <w:szCs w:val="22"/>
        </w:rPr>
        <w:t>ation</w:t>
      </w:r>
      <w:r w:rsidR="000E2D21" w:rsidRPr="00061112">
        <w:rPr>
          <w:szCs w:val="22"/>
        </w:rPr>
        <w:t xml:space="preserve">, </w:t>
      </w:r>
      <w:r w:rsidR="00DC44C1" w:rsidRPr="00061112">
        <w:rPr>
          <w:szCs w:val="22"/>
        </w:rPr>
        <w:t>within the jurisdictional scope of the Convention and its protocols</w:t>
      </w:r>
      <w:r w:rsidR="00DC44C1" w:rsidRPr="00061112">
        <w:rPr>
          <w:rFonts w:eastAsiaTheme="majorEastAsia"/>
          <w:szCs w:val="22"/>
        </w:rPr>
        <w:t>;</w:t>
      </w:r>
    </w:p>
    <w:p w14:paraId="017C2E26" w14:textId="6E99C688" w:rsidR="00A94DF7" w:rsidRPr="00061112" w:rsidRDefault="00D116A7" w:rsidP="00061112">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4</w:t>
      </w:r>
      <w:r w:rsidR="00A94DF7" w:rsidRPr="00061112">
        <w:rPr>
          <w:snapToGrid w:val="0"/>
          <w:kern w:val="22"/>
          <w:szCs w:val="22"/>
        </w:rPr>
        <w:t>.</w:t>
      </w:r>
      <w:r w:rsidR="00DA5CE9" w:rsidRPr="00061112">
        <w:rPr>
          <w:snapToGrid w:val="0"/>
          <w:kern w:val="22"/>
          <w:szCs w:val="22"/>
        </w:rPr>
        <w:tab/>
      </w:r>
      <w:r w:rsidR="00A94DF7" w:rsidRPr="00061112">
        <w:rPr>
          <w:i/>
          <w:iCs/>
          <w:snapToGrid w:val="0"/>
          <w:kern w:val="22"/>
          <w:szCs w:val="22"/>
        </w:rPr>
        <w:t>Invites</w:t>
      </w:r>
      <w:r w:rsidR="00A94DF7" w:rsidRPr="00061112">
        <w:rPr>
          <w:snapToGrid w:val="0"/>
          <w:kern w:val="22"/>
          <w:szCs w:val="22"/>
        </w:rPr>
        <w:t xml:space="preserve"> relevant </w:t>
      </w:r>
      <w:r w:rsidR="007F0466" w:rsidRPr="00061112">
        <w:rPr>
          <w:snapToGrid w:val="0"/>
          <w:kern w:val="22"/>
          <w:szCs w:val="22"/>
        </w:rPr>
        <w:t>global and regional organizations</w:t>
      </w:r>
      <w:r w:rsidR="00A94DF7" w:rsidRPr="00061112">
        <w:rPr>
          <w:snapToGrid w:val="0"/>
          <w:kern w:val="22"/>
          <w:szCs w:val="22"/>
        </w:rPr>
        <w:t>, including</w:t>
      </w:r>
      <w:r w:rsidR="007F0466" w:rsidRPr="00061112">
        <w:rPr>
          <w:snapToGrid w:val="0"/>
          <w:kern w:val="22"/>
          <w:szCs w:val="22"/>
        </w:rPr>
        <w:t xml:space="preserve"> the United Nations Framework Convention on Climate Change, the International Maritime Organization, the International Seabed Authority, the Food and Agriculture Organization of the United Nations, regional fishery bodies, and regional seas conventions and action plans</w:t>
      </w:r>
      <w:r w:rsidR="00A94DF7" w:rsidRPr="00061112">
        <w:rPr>
          <w:snapToGrid w:val="0"/>
          <w:kern w:val="22"/>
          <w:szCs w:val="22"/>
        </w:rPr>
        <w:t xml:space="preserve">, to support the implementation of the post-2020 </w:t>
      </w:r>
      <w:r w:rsidR="007F0466" w:rsidRPr="00061112">
        <w:rPr>
          <w:snapToGrid w:val="0"/>
          <w:kern w:val="22"/>
          <w:szCs w:val="22"/>
        </w:rPr>
        <w:t xml:space="preserve">global biodiversity framework </w:t>
      </w:r>
      <w:r w:rsidR="007F0466" w:rsidRPr="00061112">
        <w:rPr>
          <w:snapToGrid w:val="0"/>
          <w:kern w:val="22"/>
          <w:szCs w:val="22"/>
        </w:rPr>
        <w:lastRenderedPageBreak/>
        <w:t xml:space="preserve">with respect </w:t>
      </w:r>
      <w:r w:rsidR="00A94DF7" w:rsidRPr="00061112">
        <w:rPr>
          <w:snapToGrid w:val="0"/>
          <w:kern w:val="22"/>
          <w:szCs w:val="22"/>
        </w:rPr>
        <w:t>to marine and coastal</w:t>
      </w:r>
      <w:r w:rsidR="007F0466" w:rsidRPr="00061112">
        <w:rPr>
          <w:snapToGrid w:val="0"/>
          <w:kern w:val="22"/>
          <w:szCs w:val="22"/>
        </w:rPr>
        <w:t xml:space="preserve"> biodiversity</w:t>
      </w:r>
      <w:r w:rsidR="00A94DF7" w:rsidRPr="00061112">
        <w:rPr>
          <w:snapToGrid w:val="0"/>
          <w:kern w:val="22"/>
          <w:szCs w:val="22"/>
        </w:rPr>
        <w:t xml:space="preserve">, </w:t>
      </w:r>
      <w:r w:rsidR="007F0466" w:rsidRPr="00061112">
        <w:rPr>
          <w:snapToGrid w:val="0"/>
          <w:kern w:val="22"/>
          <w:szCs w:val="22"/>
        </w:rPr>
        <w:t xml:space="preserve">and to contribute to </w:t>
      </w:r>
      <w:r w:rsidR="00A94DF7" w:rsidRPr="00061112">
        <w:rPr>
          <w:snapToGrid w:val="0"/>
          <w:kern w:val="22"/>
          <w:szCs w:val="22"/>
        </w:rPr>
        <w:t xml:space="preserve">monitoring </w:t>
      </w:r>
      <w:r w:rsidR="007F0466" w:rsidRPr="00061112">
        <w:rPr>
          <w:snapToGrid w:val="0"/>
          <w:kern w:val="22"/>
          <w:szCs w:val="22"/>
        </w:rPr>
        <w:t>and reporting with respect to the implementation of the framework</w:t>
      </w:r>
      <w:r w:rsidRPr="00061112">
        <w:rPr>
          <w:snapToGrid w:val="0"/>
          <w:kern w:val="22"/>
          <w:szCs w:val="22"/>
        </w:rPr>
        <w:t>;</w:t>
      </w:r>
    </w:p>
    <w:p w14:paraId="24D66149" w14:textId="42F09A42" w:rsidR="00B85695" w:rsidRPr="00061112" w:rsidRDefault="00D116A7" w:rsidP="00A94DF7">
      <w:pPr>
        <w:suppressLineNumbers/>
        <w:suppressAutoHyphens/>
        <w:kinsoku w:val="0"/>
        <w:overflowPunct w:val="0"/>
        <w:autoSpaceDE w:val="0"/>
        <w:autoSpaceDN w:val="0"/>
        <w:spacing w:before="120" w:after="120"/>
        <w:ind w:firstLine="720"/>
        <w:rPr>
          <w:snapToGrid w:val="0"/>
          <w:kern w:val="22"/>
          <w:szCs w:val="22"/>
        </w:rPr>
      </w:pPr>
      <w:r w:rsidRPr="00061112">
        <w:rPr>
          <w:iCs/>
          <w:snapToGrid w:val="0"/>
          <w:kern w:val="22"/>
          <w:szCs w:val="22"/>
        </w:rPr>
        <w:t>5</w:t>
      </w:r>
      <w:r w:rsidR="00B85695" w:rsidRPr="00061112">
        <w:rPr>
          <w:iCs/>
          <w:snapToGrid w:val="0"/>
          <w:kern w:val="22"/>
          <w:szCs w:val="22"/>
        </w:rPr>
        <w:t>.</w:t>
      </w:r>
      <w:r w:rsidR="00B85695" w:rsidRPr="00061112">
        <w:rPr>
          <w:iCs/>
          <w:snapToGrid w:val="0"/>
          <w:kern w:val="22"/>
          <w:szCs w:val="22"/>
        </w:rPr>
        <w:tab/>
      </w:r>
      <w:r w:rsidR="00B85695" w:rsidRPr="00061112">
        <w:rPr>
          <w:i/>
          <w:snapToGrid w:val="0"/>
          <w:kern w:val="22"/>
          <w:szCs w:val="22"/>
        </w:rPr>
        <w:t xml:space="preserve">Welcomes </w:t>
      </w:r>
      <w:r w:rsidR="00B85695" w:rsidRPr="00061112">
        <w:rPr>
          <w:snapToGrid w:val="0"/>
          <w:kern w:val="22"/>
          <w:szCs w:val="22"/>
        </w:rPr>
        <w:t>the work of the Executive Secretary on the compilation and synthesis of information on:</w:t>
      </w:r>
    </w:p>
    <w:p w14:paraId="4F5EF5D3" w14:textId="77777777" w:rsidR="00B85695" w:rsidRPr="00061112" w:rsidRDefault="00B85695" w:rsidP="00E0088E">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(a)</w:t>
      </w:r>
      <w:r w:rsidRPr="00061112">
        <w:rPr>
          <w:snapToGrid w:val="0"/>
          <w:kern w:val="22"/>
          <w:szCs w:val="22"/>
        </w:rPr>
        <w:tab/>
        <w:t xml:space="preserve">Impacts of anthropogenic underwater noise on marine and coastal biodiversity and means to minimize and mitigate these </w:t>
      </w:r>
      <w:proofErr w:type="gramStart"/>
      <w:r w:rsidRPr="00061112">
        <w:rPr>
          <w:snapToGrid w:val="0"/>
          <w:kern w:val="22"/>
          <w:szCs w:val="22"/>
        </w:rPr>
        <w:t>impacts;</w:t>
      </w:r>
      <w:proofErr w:type="gramEnd"/>
    </w:p>
    <w:p w14:paraId="0909845C" w14:textId="77777777" w:rsidR="00B85695" w:rsidRPr="00061112" w:rsidRDefault="00B85695" w:rsidP="00904E6F">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(b)</w:t>
      </w:r>
      <w:r w:rsidRPr="00061112">
        <w:rPr>
          <w:snapToGrid w:val="0"/>
          <w:kern w:val="22"/>
          <w:szCs w:val="22"/>
        </w:rPr>
        <w:tab/>
        <w:t xml:space="preserve">Impacts of marine debris on marine and coastal biodiversity and habitats and means to minimize and mitigate these </w:t>
      </w:r>
      <w:proofErr w:type="gramStart"/>
      <w:r w:rsidRPr="00061112">
        <w:rPr>
          <w:snapToGrid w:val="0"/>
          <w:kern w:val="22"/>
          <w:szCs w:val="22"/>
        </w:rPr>
        <w:t>impacts;</w:t>
      </w:r>
      <w:proofErr w:type="gramEnd"/>
    </w:p>
    <w:p w14:paraId="4D2775B1" w14:textId="77777777" w:rsidR="00B85695" w:rsidRPr="00061112" w:rsidRDefault="00B85695" w:rsidP="00AB60CF">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(c)</w:t>
      </w:r>
      <w:r w:rsidRPr="00061112">
        <w:rPr>
          <w:snapToGrid w:val="0"/>
          <w:kern w:val="22"/>
          <w:szCs w:val="22"/>
        </w:rPr>
        <w:tab/>
        <w:t xml:space="preserve">Experiences with the application of marine spatial </w:t>
      </w:r>
      <w:proofErr w:type="gramStart"/>
      <w:r w:rsidRPr="00061112">
        <w:rPr>
          <w:snapToGrid w:val="0"/>
          <w:kern w:val="22"/>
          <w:szCs w:val="22"/>
        </w:rPr>
        <w:t>planning;</w:t>
      </w:r>
      <w:proofErr w:type="gramEnd"/>
    </w:p>
    <w:p w14:paraId="7DDAF0F2" w14:textId="3FD8B408" w:rsidR="00B85695" w:rsidRPr="00061112" w:rsidRDefault="00B85695" w:rsidP="00470142">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(d)</w:t>
      </w:r>
      <w:r w:rsidRPr="00061112">
        <w:rPr>
          <w:snapToGrid w:val="0"/>
          <w:kern w:val="22"/>
          <w:szCs w:val="22"/>
        </w:rPr>
        <w:tab/>
        <w:t xml:space="preserve">Efforts to implement the Priority Actions to Achieve Aichi Biodiversity Target 10 for Coral Reefs and Closely Associated </w:t>
      </w:r>
      <w:proofErr w:type="gramStart"/>
      <w:r w:rsidRPr="00061112">
        <w:rPr>
          <w:snapToGrid w:val="0"/>
          <w:kern w:val="22"/>
          <w:szCs w:val="22"/>
        </w:rPr>
        <w:t>Ecosystems;</w:t>
      </w:r>
      <w:proofErr w:type="gramEnd"/>
    </w:p>
    <w:p w14:paraId="535A7876" w14:textId="77777777" w:rsidR="00B85695" w:rsidRPr="00061112" w:rsidRDefault="00B85695" w:rsidP="00061112">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(e)</w:t>
      </w:r>
      <w:r w:rsidRPr="00061112">
        <w:rPr>
          <w:snapToGrid w:val="0"/>
          <w:kern w:val="22"/>
          <w:szCs w:val="22"/>
        </w:rPr>
        <w:tab/>
        <w:t xml:space="preserve">Efforts to implement the Voluntary Specific Workplan on Biodiversity in Cold-water Areas within the Jurisdictional Scope of the </w:t>
      </w:r>
      <w:proofErr w:type="gramStart"/>
      <w:r w:rsidRPr="00061112">
        <w:rPr>
          <w:snapToGrid w:val="0"/>
          <w:kern w:val="22"/>
          <w:szCs w:val="22"/>
        </w:rPr>
        <w:t>Convention;</w:t>
      </w:r>
      <w:proofErr w:type="gramEnd"/>
    </w:p>
    <w:p w14:paraId="50CC2D25" w14:textId="235A9D3D" w:rsidR="00B85695" w:rsidRPr="003E6B26" w:rsidRDefault="00D116A7" w:rsidP="00061112">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6</w:t>
      </w:r>
      <w:r w:rsidR="00B85695" w:rsidRPr="00061112">
        <w:rPr>
          <w:snapToGrid w:val="0"/>
          <w:kern w:val="22"/>
          <w:szCs w:val="22"/>
        </w:rPr>
        <w:t>.</w:t>
      </w:r>
      <w:r w:rsidR="00B85695" w:rsidRPr="00061112">
        <w:rPr>
          <w:snapToGrid w:val="0"/>
          <w:kern w:val="22"/>
          <w:szCs w:val="22"/>
        </w:rPr>
        <w:tab/>
      </w:r>
      <w:r w:rsidR="00B85695" w:rsidRPr="00061112">
        <w:rPr>
          <w:i/>
          <w:iCs/>
          <w:snapToGrid w:val="0"/>
          <w:kern w:val="22"/>
          <w:szCs w:val="22"/>
        </w:rPr>
        <w:t>Encourages</w:t>
      </w:r>
      <w:r w:rsidR="00B85695" w:rsidRPr="00061112">
        <w:rPr>
          <w:snapToGrid w:val="0"/>
          <w:kern w:val="22"/>
          <w:szCs w:val="22"/>
        </w:rPr>
        <w:t xml:space="preserve"> Parties and </w:t>
      </w:r>
      <w:r w:rsidR="00B85695" w:rsidRPr="00061112">
        <w:rPr>
          <w:i/>
          <w:kern w:val="22"/>
          <w:szCs w:val="22"/>
        </w:rPr>
        <w:t>invites</w:t>
      </w:r>
      <w:r w:rsidR="00B85695" w:rsidRPr="00061112">
        <w:rPr>
          <w:snapToGrid w:val="0"/>
          <w:kern w:val="22"/>
          <w:szCs w:val="22"/>
        </w:rPr>
        <w:t xml:space="preserve"> other Governments and relevant organizations to use the information referred to in paragraph 7 above in their efforts to conserve and sustainably use marine and coastal biodiversity, according to national priorities and circumstances, and </w:t>
      </w:r>
      <w:r w:rsidR="00B85695" w:rsidRPr="00061112">
        <w:rPr>
          <w:i/>
          <w:iCs/>
          <w:snapToGrid w:val="0"/>
          <w:kern w:val="22"/>
          <w:szCs w:val="22"/>
        </w:rPr>
        <w:t>requests</w:t>
      </w:r>
      <w:r w:rsidR="00B85695" w:rsidRPr="00061112">
        <w:rPr>
          <w:snapToGrid w:val="0"/>
          <w:kern w:val="22"/>
          <w:szCs w:val="22"/>
        </w:rPr>
        <w:t xml:space="preserve"> the Executive Secretary to facilitate the compilation, synthesis and sharing of information on efforts to implement the post-2020 global biodiversity framework with respect to various thematic issues related to marine and coastal biodiversity, </w:t>
      </w:r>
      <w:r w:rsidRPr="00061112">
        <w:rPr>
          <w:snapToGrid w:val="0"/>
          <w:kern w:val="22"/>
          <w:szCs w:val="22"/>
        </w:rPr>
        <w:t>in line with decisions of the Conference of the Parties</w:t>
      </w:r>
      <w:r w:rsidR="008B718B" w:rsidRPr="00061112">
        <w:rPr>
          <w:snapToGrid w:val="0"/>
          <w:kern w:val="22"/>
          <w:szCs w:val="22"/>
        </w:rPr>
        <w:t>;</w:t>
      </w:r>
    </w:p>
    <w:p w14:paraId="786248CB" w14:textId="302A6744" w:rsidR="00B85695" w:rsidRPr="00061112" w:rsidRDefault="00D116A7" w:rsidP="00061112">
      <w:pPr>
        <w:suppressLineNumbers/>
        <w:suppressAutoHyphens/>
        <w:kinsoku w:val="0"/>
        <w:overflowPunct w:val="0"/>
        <w:autoSpaceDE w:val="0"/>
        <w:autoSpaceDN w:val="0"/>
        <w:spacing w:before="120" w:after="120"/>
        <w:ind w:firstLine="720"/>
        <w:rPr>
          <w:snapToGrid w:val="0"/>
          <w:kern w:val="22"/>
          <w:szCs w:val="22"/>
        </w:rPr>
      </w:pPr>
      <w:r w:rsidRPr="00225E53">
        <w:rPr>
          <w:snapToGrid w:val="0"/>
          <w:kern w:val="22"/>
          <w:szCs w:val="22"/>
        </w:rPr>
        <w:t>7</w:t>
      </w:r>
      <w:r w:rsidR="00B85695" w:rsidRPr="002F430D">
        <w:rPr>
          <w:snapToGrid w:val="0"/>
          <w:kern w:val="22"/>
          <w:szCs w:val="22"/>
        </w:rPr>
        <w:t>.</w:t>
      </w:r>
      <w:r w:rsidR="00D95281" w:rsidRPr="002F430D">
        <w:rPr>
          <w:snapToGrid w:val="0"/>
          <w:kern w:val="22"/>
          <w:szCs w:val="22"/>
        </w:rPr>
        <w:tab/>
      </w:r>
      <w:r w:rsidR="00B85695" w:rsidRPr="00061112">
        <w:rPr>
          <w:i/>
          <w:iCs/>
          <w:snapToGrid w:val="0"/>
          <w:kern w:val="22"/>
          <w:szCs w:val="22"/>
        </w:rPr>
        <w:t>Encourages</w:t>
      </w:r>
      <w:r w:rsidR="00B85695" w:rsidRPr="00061112">
        <w:rPr>
          <w:snapToGrid w:val="0"/>
          <w:kern w:val="22"/>
          <w:szCs w:val="22"/>
        </w:rPr>
        <w:t xml:space="preserve"> Parties and </w:t>
      </w:r>
      <w:r w:rsidR="00B85695" w:rsidRPr="00061112">
        <w:rPr>
          <w:i/>
          <w:iCs/>
          <w:snapToGrid w:val="0"/>
          <w:kern w:val="22"/>
          <w:szCs w:val="22"/>
        </w:rPr>
        <w:t>invites</w:t>
      </w:r>
      <w:r w:rsidR="00B85695" w:rsidRPr="00061112">
        <w:rPr>
          <w:snapToGrid w:val="0"/>
          <w:kern w:val="22"/>
          <w:szCs w:val="22"/>
        </w:rPr>
        <w:t xml:space="preserve"> other Governments to support the development of a global</w:t>
      </w:r>
      <w:r w:rsidR="00D95281" w:rsidRPr="003E6B26">
        <w:rPr>
          <w:snapToGrid w:val="0"/>
          <w:kern w:val="22"/>
          <w:szCs w:val="22"/>
        </w:rPr>
        <w:t xml:space="preserve"> </w:t>
      </w:r>
      <w:r w:rsidR="00B85695" w:rsidRPr="00061112">
        <w:rPr>
          <w:snapToGrid w:val="0"/>
          <w:kern w:val="22"/>
          <w:szCs w:val="22"/>
        </w:rPr>
        <w:t xml:space="preserve">agreement to reduce marine plastic litter under the auspices of the United Nations Environment </w:t>
      </w:r>
      <w:proofErr w:type="gramStart"/>
      <w:r w:rsidR="00B85695" w:rsidRPr="00061112">
        <w:rPr>
          <w:snapToGrid w:val="0"/>
          <w:kern w:val="22"/>
          <w:szCs w:val="22"/>
        </w:rPr>
        <w:t>Assembly</w:t>
      </w:r>
      <w:r w:rsidR="008B718B" w:rsidRPr="003E6B26">
        <w:rPr>
          <w:snapToGrid w:val="0"/>
          <w:kern w:val="22"/>
          <w:szCs w:val="22"/>
        </w:rPr>
        <w:t>;</w:t>
      </w:r>
      <w:proofErr w:type="gramEnd"/>
    </w:p>
    <w:p w14:paraId="146DB5C6" w14:textId="664EE222" w:rsidR="00D95281" w:rsidRPr="003E6B26" w:rsidRDefault="00D116A7" w:rsidP="00061112">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8</w:t>
      </w:r>
      <w:r w:rsidR="00D95281" w:rsidRPr="00061112">
        <w:rPr>
          <w:snapToGrid w:val="0"/>
          <w:kern w:val="22"/>
          <w:szCs w:val="22"/>
        </w:rPr>
        <w:t>.</w:t>
      </w:r>
      <w:r w:rsidR="00D95281" w:rsidRPr="00061112">
        <w:rPr>
          <w:snapToGrid w:val="0"/>
          <w:kern w:val="22"/>
          <w:szCs w:val="22"/>
        </w:rPr>
        <w:tab/>
      </w:r>
      <w:r w:rsidR="00B85695" w:rsidRPr="00061112">
        <w:rPr>
          <w:i/>
          <w:iCs/>
          <w:snapToGrid w:val="0"/>
          <w:kern w:val="22"/>
          <w:szCs w:val="22"/>
        </w:rPr>
        <w:t>Requests</w:t>
      </w:r>
      <w:r w:rsidR="00B85695" w:rsidRPr="00061112">
        <w:rPr>
          <w:snapToGrid w:val="0"/>
          <w:kern w:val="22"/>
          <w:szCs w:val="22"/>
        </w:rPr>
        <w:t xml:space="preserve"> the Executive Secretary </w:t>
      </w:r>
      <w:r w:rsidRPr="00061112">
        <w:rPr>
          <w:snapToGrid w:val="0"/>
          <w:kern w:val="22"/>
          <w:szCs w:val="22"/>
        </w:rPr>
        <w:t xml:space="preserve">to support the implementation of marine spatial planning, including through </w:t>
      </w:r>
      <w:r w:rsidR="00B85695" w:rsidRPr="00061112">
        <w:rPr>
          <w:snapToGrid w:val="0"/>
          <w:kern w:val="22"/>
          <w:szCs w:val="22"/>
        </w:rPr>
        <w:t>capacity-building and partnership activities</w:t>
      </w:r>
      <w:r w:rsidRPr="00061112">
        <w:rPr>
          <w:snapToGrid w:val="0"/>
          <w:kern w:val="22"/>
          <w:szCs w:val="22"/>
        </w:rPr>
        <w:t xml:space="preserve"> under the Sustainable Ocean Initiative, </w:t>
      </w:r>
      <w:r w:rsidR="00B85695" w:rsidRPr="00061112">
        <w:rPr>
          <w:snapToGrid w:val="0"/>
          <w:kern w:val="22"/>
          <w:szCs w:val="22"/>
        </w:rPr>
        <w:t>in</w:t>
      </w:r>
      <w:r w:rsidR="00D95281" w:rsidRPr="00061112">
        <w:rPr>
          <w:snapToGrid w:val="0"/>
          <w:kern w:val="22"/>
          <w:szCs w:val="22"/>
        </w:rPr>
        <w:t xml:space="preserve"> </w:t>
      </w:r>
      <w:r w:rsidR="00B85695" w:rsidRPr="00061112">
        <w:rPr>
          <w:snapToGrid w:val="0"/>
          <w:kern w:val="22"/>
          <w:szCs w:val="22"/>
        </w:rPr>
        <w:t xml:space="preserve">collaboration with Parties, other Governments and relevant </w:t>
      </w:r>
      <w:proofErr w:type="gramStart"/>
      <w:r w:rsidR="00B85695" w:rsidRPr="00061112">
        <w:rPr>
          <w:snapToGrid w:val="0"/>
          <w:kern w:val="22"/>
          <w:szCs w:val="22"/>
        </w:rPr>
        <w:t>organi</w:t>
      </w:r>
      <w:r w:rsidR="00DD0669">
        <w:rPr>
          <w:snapToGrid w:val="0"/>
          <w:kern w:val="22"/>
          <w:szCs w:val="22"/>
        </w:rPr>
        <w:t>z</w:t>
      </w:r>
      <w:r w:rsidR="00B85695" w:rsidRPr="00061112">
        <w:rPr>
          <w:snapToGrid w:val="0"/>
          <w:kern w:val="22"/>
          <w:szCs w:val="22"/>
        </w:rPr>
        <w:t>ation</w:t>
      </w:r>
      <w:r w:rsidR="008B718B" w:rsidRPr="00061112">
        <w:rPr>
          <w:snapToGrid w:val="0"/>
          <w:kern w:val="22"/>
          <w:szCs w:val="22"/>
        </w:rPr>
        <w:t>s;</w:t>
      </w:r>
      <w:proofErr w:type="gramEnd"/>
    </w:p>
    <w:p w14:paraId="36200A64" w14:textId="0022A034" w:rsidR="002C4067" w:rsidRPr="00061112" w:rsidRDefault="00D116A7" w:rsidP="00061112">
      <w:pPr>
        <w:suppressLineNumbers/>
        <w:suppressAutoHyphens/>
        <w:kinsoku w:val="0"/>
        <w:overflowPunct w:val="0"/>
        <w:autoSpaceDE w:val="0"/>
        <w:autoSpaceDN w:val="0"/>
        <w:spacing w:before="120" w:after="120"/>
        <w:ind w:firstLine="720"/>
        <w:rPr>
          <w:snapToGrid w:val="0"/>
          <w:kern w:val="22"/>
          <w:szCs w:val="22"/>
        </w:rPr>
      </w:pPr>
      <w:r w:rsidRPr="00225E53">
        <w:rPr>
          <w:snapToGrid w:val="0"/>
          <w:kern w:val="22"/>
          <w:szCs w:val="22"/>
        </w:rPr>
        <w:t>9</w:t>
      </w:r>
      <w:r w:rsidR="002C4067" w:rsidRPr="002F430D">
        <w:rPr>
          <w:snapToGrid w:val="0"/>
          <w:kern w:val="22"/>
          <w:szCs w:val="22"/>
        </w:rPr>
        <w:t>.</w:t>
      </w:r>
      <w:r w:rsidR="002C4067" w:rsidRPr="00061112">
        <w:rPr>
          <w:snapToGrid w:val="0"/>
          <w:kern w:val="22"/>
          <w:szCs w:val="22"/>
        </w:rPr>
        <w:tab/>
      </w:r>
      <w:r w:rsidR="002C4067" w:rsidRPr="00061112">
        <w:rPr>
          <w:i/>
          <w:snapToGrid w:val="0"/>
          <w:kern w:val="22"/>
          <w:szCs w:val="22"/>
        </w:rPr>
        <w:t>Encourages</w:t>
      </w:r>
      <w:r w:rsidR="002C4067" w:rsidRPr="00061112">
        <w:rPr>
          <w:snapToGrid w:val="0"/>
          <w:kern w:val="22"/>
          <w:szCs w:val="22"/>
        </w:rPr>
        <w:t xml:space="preserve"> Parties and </w:t>
      </w:r>
      <w:r w:rsidR="002C4067" w:rsidRPr="00061112">
        <w:rPr>
          <w:i/>
          <w:snapToGrid w:val="0"/>
          <w:kern w:val="22"/>
          <w:szCs w:val="22"/>
        </w:rPr>
        <w:t>invites</w:t>
      </w:r>
      <w:r w:rsidR="002C4067" w:rsidRPr="00061112">
        <w:rPr>
          <w:snapToGrid w:val="0"/>
          <w:kern w:val="22"/>
          <w:szCs w:val="22"/>
        </w:rPr>
        <w:t xml:space="preserve"> </w:t>
      </w:r>
      <w:r w:rsidR="000E2D21" w:rsidRPr="00061112">
        <w:rPr>
          <w:snapToGrid w:val="0"/>
          <w:kern w:val="22"/>
          <w:szCs w:val="22"/>
        </w:rPr>
        <w:t>o</w:t>
      </w:r>
      <w:r w:rsidR="002C4067" w:rsidRPr="00061112">
        <w:rPr>
          <w:snapToGrid w:val="0"/>
          <w:kern w:val="22"/>
          <w:szCs w:val="22"/>
        </w:rPr>
        <w:t xml:space="preserve">ther Governments to </w:t>
      </w:r>
      <w:r w:rsidR="004D53D4" w:rsidRPr="00061112">
        <w:rPr>
          <w:snapToGrid w:val="0"/>
          <w:kern w:val="22"/>
          <w:szCs w:val="22"/>
        </w:rPr>
        <w:t>minimize and mitigate</w:t>
      </w:r>
      <w:r w:rsidR="002C4067" w:rsidRPr="00061112">
        <w:rPr>
          <w:snapToGrid w:val="0"/>
          <w:kern w:val="22"/>
          <w:szCs w:val="22"/>
        </w:rPr>
        <w:t xml:space="preserve"> the impacts of deep</w:t>
      </w:r>
      <w:r w:rsidR="00562C84" w:rsidRPr="00061112">
        <w:rPr>
          <w:snapToGrid w:val="0"/>
          <w:kern w:val="22"/>
          <w:szCs w:val="22"/>
        </w:rPr>
        <w:t>-</w:t>
      </w:r>
      <w:r w:rsidR="002C4067" w:rsidRPr="00061112">
        <w:rPr>
          <w:snapToGrid w:val="0"/>
          <w:kern w:val="22"/>
          <w:szCs w:val="22"/>
        </w:rPr>
        <w:t xml:space="preserve">sea mining on </w:t>
      </w:r>
      <w:r w:rsidR="004D53D4" w:rsidRPr="00061112">
        <w:rPr>
          <w:snapToGrid w:val="0"/>
          <w:kern w:val="22"/>
          <w:szCs w:val="22"/>
        </w:rPr>
        <w:t xml:space="preserve">marine and coastal biodiversity as well as its impacts on other uses of the marine </w:t>
      </w:r>
      <w:proofErr w:type="gramStart"/>
      <w:r w:rsidR="004D53D4" w:rsidRPr="00061112">
        <w:rPr>
          <w:snapToGrid w:val="0"/>
          <w:kern w:val="22"/>
          <w:szCs w:val="22"/>
        </w:rPr>
        <w:t>environment;</w:t>
      </w:r>
      <w:proofErr w:type="gramEnd"/>
    </w:p>
    <w:p w14:paraId="6CC4ADF9" w14:textId="4BB889AB" w:rsidR="00B85695" w:rsidRPr="00061112" w:rsidRDefault="00D116A7" w:rsidP="00061112">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10</w:t>
      </w:r>
      <w:r w:rsidR="00B85695" w:rsidRPr="00061112">
        <w:rPr>
          <w:snapToGrid w:val="0"/>
          <w:kern w:val="22"/>
          <w:szCs w:val="22"/>
        </w:rPr>
        <w:t>.</w:t>
      </w:r>
      <w:r w:rsidR="00B85695" w:rsidRPr="00061112">
        <w:rPr>
          <w:snapToGrid w:val="0"/>
          <w:kern w:val="22"/>
          <w:szCs w:val="22"/>
        </w:rPr>
        <w:tab/>
      </w:r>
      <w:r w:rsidR="00B85695" w:rsidRPr="00061112">
        <w:rPr>
          <w:i/>
          <w:iCs/>
          <w:snapToGrid w:val="0"/>
          <w:kern w:val="22"/>
          <w:szCs w:val="22"/>
        </w:rPr>
        <w:t>Welcomes</w:t>
      </w:r>
      <w:r w:rsidR="00B85695" w:rsidRPr="00061112">
        <w:rPr>
          <w:snapToGrid w:val="0"/>
          <w:kern w:val="22"/>
          <w:szCs w:val="22"/>
        </w:rPr>
        <w:t xml:space="preserve"> the cooperation</w:t>
      </w:r>
      <w:r w:rsidR="00B85695" w:rsidRPr="00061112">
        <w:rPr>
          <w:i/>
          <w:iCs/>
          <w:snapToGrid w:val="0"/>
          <w:kern w:val="22"/>
          <w:szCs w:val="22"/>
        </w:rPr>
        <w:t xml:space="preserve"> </w:t>
      </w:r>
      <w:r w:rsidR="00B85695" w:rsidRPr="00061112">
        <w:rPr>
          <w:snapToGrid w:val="0"/>
          <w:kern w:val="22"/>
          <w:szCs w:val="22"/>
        </w:rPr>
        <w:t xml:space="preserve">between the Food and Agriculture Organization of the United Nations, the International Union for Conservation of Nature and the Executive Secretary to support efforts to mainstream </w:t>
      </w:r>
      <w:r w:rsidR="004D53D4" w:rsidRPr="00061112">
        <w:rPr>
          <w:snapToGrid w:val="0"/>
          <w:kern w:val="22"/>
          <w:szCs w:val="22"/>
        </w:rPr>
        <w:t xml:space="preserve">the conservation and sustainable use of </w:t>
      </w:r>
      <w:r w:rsidR="00B85695" w:rsidRPr="00061112">
        <w:rPr>
          <w:snapToGrid w:val="0"/>
          <w:kern w:val="22"/>
          <w:szCs w:val="22"/>
        </w:rPr>
        <w:t xml:space="preserve">biodiversity in fisheries, and </w:t>
      </w:r>
      <w:r w:rsidR="00B85695" w:rsidRPr="00061112">
        <w:rPr>
          <w:i/>
          <w:iCs/>
          <w:snapToGrid w:val="0"/>
          <w:kern w:val="22"/>
          <w:szCs w:val="22"/>
        </w:rPr>
        <w:t>requests</w:t>
      </w:r>
      <w:r w:rsidR="00B85695" w:rsidRPr="00061112">
        <w:rPr>
          <w:snapToGrid w:val="0"/>
          <w:kern w:val="22"/>
          <w:szCs w:val="22"/>
        </w:rPr>
        <w:t xml:space="preserve"> the Executive Secretary to continue this cooperation in an open and transparent manner</w:t>
      </w:r>
      <w:r w:rsidR="004D53D4" w:rsidRPr="00061112">
        <w:rPr>
          <w:snapToGrid w:val="0"/>
          <w:kern w:val="22"/>
          <w:szCs w:val="22"/>
        </w:rPr>
        <w:t xml:space="preserve"> and</w:t>
      </w:r>
      <w:r w:rsidR="00B85695" w:rsidRPr="00061112">
        <w:rPr>
          <w:snapToGrid w:val="0"/>
          <w:kern w:val="22"/>
          <w:szCs w:val="22"/>
        </w:rPr>
        <w:t xml:space="preserve"> building on the results of the Expert Meeting on Other Effective Area-Based Conservation Measures in the Marine Capture Fishery Sector, </w:t>
      </w:r>
      <w:r w:rsidR="004D53D4" w:rsidRPr="00061112">
        <w:rPr>
          <w:snapToGrid w:val="0"/>
          <w:kern w:val="22"/>
          <w:szCs w:val="22"/>
        </w:rPr>
        <w:t xml:space="preserve">including for the development of voluntary guidance </w:t>
      </w:r>
      <w:r w:rsidR="00B85695" w:rsidRPr="00061112">
        <w:rPr>
          <w:snapToGrid w:val="0"/>
          <w:kern w:val="22"/>
          <w:szCs w:val="22"/>
        </w:rPr>
        <w:t>on identifying and applying other effective area</w:t>
      </w:r>
      <w:r w:rsidR="00D076C1">
        <w:rPr>
          <w:snapToGrid w:val="0"/>
          <w:kern w:val="22"/>
          <w:szCs w:val="22"/>
        </w:rPr>
        <w:noBreakHyphen/>
      </w:r>
      <w:r w:rsidR="00B85695" w:rsidRPr="00061112">
        <w:rPr>
          <w:snapToGrid w:val="0"/>
          <w:kern w:val="22"/>
          <w:szCs w:val="22"/>
        </w:rPr>
        <w:t>based conservation measures in fisheries;</w:t>
      </w:r>
    </w:p>
    <w:p w14:paraId="50531BCC" w14:textId="1A1743C5" w:rsidR="00B85695" w:rsidRPr="00061112" w:rsidRDefault="00B85695" w:rsidP="00A94DF7">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w:t>
      </w:r>
      <w:r w:rsidR="00D116A7" w:rsidRPr="00061112">
        <w:rPr>
          <w:snapToGrid w:val="0"/>
          <w:kern w:val="22"/>
          <w:szCs w:val="22"/>
        </w:rPr>
        <w:t>1</w:t>
      </w:r>
      <w:r w:rsidRPr="00061112">
        <w:rPr>
          <w:snapToGrid w:val="0"/>
          <w:kern w:val="22"/>
          <w:szCs w:val="22"/>
        </w:rPr>
        <w:t>.</w:t>
      </w:r>
      <w:r w:rsidRPr="00061112">
        <w:rPr>
          <w:i/>
          <w:snapToGrid w:val="0"/>
          <w:kern w:val="22"/>
          <w:szCs w:val="22"/>
        </w:rPr>
        <w:tab/>
      </w:r>
      <w:r w:rsidRPr="00061112">
        <w:rPr>
          <w:i/>
          <w:iCs/>
          <w:snapToGrid w:val="0"/>
          <w:kern w:val="22"/>
          <w:szCs w:val="22"/>
        </w:rPr>
        <w:t>Welcomes</w:t>
      </w:r>
      <w:r w:rsidRPr="00061112">
        <w:rPr>
          <w:snapToGrid w:val="0"/>
          <w:kern w:val="22"/>
          <w:szCs w:val="22"/>
        </w:rPr>
        <w:t xml:space="preserve"> the capacity-building and partnership activities being facilitated by the Executive Secretary</w:t>
      </w:r>
      <w:r w:rsidR="004D53D4" w:rsidRPr="00061112">
        <w:rPr>
          <w:snapToGrid w:val="0"/>
          <w:kern w:val="22"/>
          <w:szCs w:val="22"/>
        </w:rPr>
        <w:t xml:space="preserve">, including </w:t>
      </w:r>
      <w:r w:rsidRPr="00061112">
        <w:rPr>
          <w:snapToGrid w:val="0"/>
          <w:kern w:val="22"/>
          <w:szCs w:val="22"/>
        </w:rPr>
        <w:t>through the Sustainable Ocean Initiative</w:t>
      </w:r>
      <w:r w:rsidR="004D53D4" w:rsidRPr="00061112">
        <w:rPr>
          <w:snapToGrid w:val="0"/>
          <w:kern w:val="22"/>
          <w:szCs w:val="22"/>
        </w:rPr>
        <w:t>,</w:t>
      </w:r>
      <w:r w:rsidRPr="00061112">
        <w:rPr>
          <w:snapToGrid w:val="0"/>
          <w:kern w:val="22"/>
          <w:szCs w:val="22"/>
        </w:rPr>
        <w:t xml:space="preserve"> at the national, regional and global levels in collaboration with Parties, </w:t>
      </w:r>
      <w:r w:rsidR="000E2D21">
        <w:rPr>
          <w:snapToGrid w:val="0"/>
          <w:kern w:val="22"/>
          <w:szCs w:val="22"/>
        </w:rPr>
        <w:t>o</w:t>
      </w:r>
      <w:r w:rsidRPr="00061112">
        <w:rPr>
          <w:snapToGrid w:val="0"/>
          <w:kern w:val="22"/>
          <w:szCs w:val="22"/>
        </w:rPr>
        <w:t xml:space="preserve">ther Governments and relevant organizations, </w:t>
      </w:r>
      <w:r w:rsidRPr="00061112">
        <w:rPr>
          <w:i/>
          <w:snapToGrid w:val="0"/>
          <w:kern w:val="22"/>
          <w:szCs w:val="22"/>
        </w:rPr>
        <w:t>expresses its gratitude</w:t>
      </w:r>
      <w:r w:rsidRPr="00061112">
        <w:rPr>
          <w:snapToGrid w:val="0"/>
          <w:kern w:val="22"/>
          <w:szCs w:val="22"/>
        </w:rPr>
        <w:t xml:space="preserve"> to donor countries and many other partners for providing financial and technical support for the implementation of activities under the Sustainable Ocean Initiative, and </w:t>
      </w:r>
      <w:r w:rsidRPr="00061112">
        <w:rPr>
          <w:i/>
          <w:iCs/>
          <w:snapToGrid w:val="0"/>
          <w:kern w:val="22"/>
          <w:szCs w:val="22"/>
        </w:rPr>
        <w:t>requests</w:t>
      </w:r>
      <w:r w:rsidRPr="00061112">
        <w:rPr>
          <w:snapToGrid w:val="0"/>
          <w:kern w:val="22"/>
          <w:szCs w:val="22"/>
        </w:rPr>
        <w:t xml:space="preserve"> the Executive Secretary to continue to facilitate capacity-building activities under the Sustainable Ocean Initiative in order to facilitate implementation of the post-2020 global biodiversity framework with respect to marine, coastal and island biodiversity;</w:t>
      </w:r>
    </w:p>
    <w:p w14:paraId="1F5E4225" w14:textId="77BB4820" w:rsidR="00B85695" w:rsidRPr="003E6B26" w:rsidRDefault="00B85695" w:rsidP="00E0088E">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w:t>
      </w:r>
      <w:r w:rsidR="00D116A7" w:rsidRPr="00061112">
        <w:rPr>
          <w:snapToGrid w:val="0"/>
          <w:kern w:val="22"/>
          <w:szCs w:val="22"/>
        </w:rPr>
        <w:t>2</w:t>
      </w:r>
      <w:r w:rsidRPr="00061112">
        <w:rPr>
          <w:snapToGrid w:val="0"/>
          <w:kern w:val="22"/>
          <w:szCs w:val="22"/>
        </w:rPr>
        <w:t>.</w:t>
      </w:r>
      <w:r w:rsidRPr="00061112">
        <w:rPr>
          <w:snapToGrid w:val="0"/>
          <w:kern w:val="22"/>
          <w:szCs w:val="22"/>
        </w:rPr>
        <w:tab/>
      </w:r>
      <w:r w:rsidRPr="00061112">
        <w:rPr>
          <w:i/>
          <w:snapToGrid w:val="0"/>
          <w:kern w:val="22"/>
          <w:szCs w:val="22"/>
        </w:rPr>
        <w:t xml:space="preserve">Also welcomes </w:t>
      </w:r>
      <w:r w:rsidRPr="00061112">
        <w:rPr>
          <w:snapToGrid w:val="0"/>
          <w:kern w:val="22"/>
          <w:szCs w:val="22"/>
        </w:rPr>
        <w:t xml:space="preserve">the collaborative efforts among the Secretariat, the United Nations Environment Programme, the Food and Agriculture Organization of the United Nations, </w:t>
      </w:r>
      <w:r w:rsidRPr="00061112">
        <w:rPr>
          <w:bCs/>
          <w:snapToGrid w:val="0"/>
          <w:kern w:val="22"/>
          <w:szCs w:val="22"/>
        </w:rPr>
        <w:t>the International Maritime Organi</w:t>
      </w:r>
      <w:r w:rsidR="00F535F5">
        <w:rPr>
          <w:bCs/>
          <w:snapToGrid w:val="0"/>
          <w:kern w:val="22"/>
          <w:szCs w:val="22"/>
        </w:rPr>
        <w:t>z</w:t>
      </w:r>
      <w:r w:rsidRPr="00061112">
        <w:rPr>
          <w:bCs/>
          <w:snapToGrid w:val="0"/>
          <w:kern w:val="22"/>
          <w:szCs w:val="22"/>
        </w:rPr>
        <w:t xml:space="preserve">ation, the International Seabed Authority, the </w:t>
      </w:r>
      <w:r w:rsidR="0063716B">
        <w:rPr>
          <w:bCs/>
          <w:snapToGrid w:val="0"/>
          <w:kern w:val="22"/>
          <w:szCs w:val="22"/>
        </w:rPr>
        <w:t>r</w:t>
      </w:r>
      <w:r w:rsidRPr="00061112">
        <w:rPr>
          <w:bCs/>
          <w:snapToGrid w:val="0"/>
          <w:kern w:val="22"/>
          <w:szCs w:val="22"/>
        </w:rPr>
        <w:t xml:space="preserve">egional </w:t>
      </w:r>
      <w:r w:rsidR="00B14635">
        <w:rPr>
          <w:bCs/>
          <w:snapToGrid w:val="0"/>
          <w:kern w:val="22"/>
          <w:szCs w:val="22"/>
        </w:rPr>
        <w:t>s</w:t>
      </w:r>
      <w:r w:rsidRPr="00061112">
        <w:rPr>
          <w:bCs/>
          <w:snapToGrid w:val="0"/>
          <w:kern w:val="22"/>
          <w:szCs w:val="22"/>
        </w:rPr>
        <w:t xml:space="preserve">eas </w:t>
      </w:r>
      <w:r w:rsidR="00B14635">
        <w:rPr>
          <w:bCs/>
          <w:snapToGrid w:val="0"/>
          <w:kern w:val="22"/>
          <w:szCs w:val="22"/>
        </w:rPr>
        <w:t>c</w:t>
      </w:r>
      <w:r w:rsidRPr="00061112">
        <w:rPr>
          <w:bCs/>
          <w:snapToGrid w:val="0"/>
          <w:kern w:val="22"/>
          <w:szCs w:val="22"/>
        </w:rPr>
        <w:t>onve</w:t>
      </w:r>
      <w:r w:rsidRPr="00061112">
        <w:rPr>
          <w:snapToGrid w:val="0"/>
          <w:kern w:val="22"/>
          <w:szCs w:val="22"/>
        </w:rPr>
        <w:t xml:space="preserve">ntions and </w:t>
      </w:r>
      <w:r w:rsidR="000E071C">
        <w:rPr>
          <w:snapToGrid w:val="0"/>
          <w:kern w:val="22"/>
          <w:szCs w:val="22"/>
        </w:rPr>
        <w:t>a</w:t>
      </w:r>
      <w:r w:rsidRPr="00061112">
        <w:rPr>
          <w:snapToGrid w:val="0"/>
          <w:kern w:val="22"/>
          <w:szCs w:val="22"/>
        </w:rPr>
        <w:t xml:space="preserve">ction </w:t>
      </w:r>
      <w:r w:rsidR="000E071C">
        <w:rPr>
          <w:snapToGrid w:val="0"/>
          <w:kern w:val="22"/>
          <w:szCs w:val="22"/>
        </w:rPr>
        <w:t>p</w:t>
      </w:r>
      <w:r w:rsidRPr="00061112">
        <w:rPr>
          <w:snapToGrid w:val="0"/>
          <w:kern w:val="22"/>
          <w:szCs w:val="22"/>
        </w:rPr>
        <w:t xml:space="preserve">lans, regional fishery bodies, large marine ecosystem projects/programmes and other relevant regional initiatives to strengthen cross-sectoral cooperation at the regional scale in order to accelerate progress to achieve the </w:t>
      </w:r>
      <w:r w:rsidRPr="00061112">
        <w:rPr>
          <w:snapToGrid w:val="0"/>
          <w:kern w:val="22"/>
          <w:szCs w:val="22"/>
        </w:rPr>
        <w:lastRenderedPageBreak/>
        <w:t xml:space="preserve">Aichi Biodiversity Targets and the Sustainable Development Goals, including through the Sustainable Ocean Initiative Global Dialogue with Regional Seas Organizations </w:t>
      </w:r>
      <w:r w:rsidR="00A94DF7" w:rsidRPr="00061112">
        <w:rPr>
          <w:snapToGrid w:val="0"/>
          <w:kern w:val="22"/>
          <w:szCs w:val="22"/>
        </w:rPr>
        <w:t>a</w:t>
      </w:r>
      <w:r w:rsidRPr="00061112">
        <w:rPr>
          <w:snapToGrid w:val="0"/>
          <w:kern w:val="22"/>
          <w:szCs w:val="22"/>
        </w:rPr>
        <w:t xml:space="preserve">nd Regional Fishery Bodies, and </w:t>
      </w:r>
      <w:r w:rsidRPr="00061112">
        <w:rPr>
          <w:i/>
          <w:snapToGrid w:val="0"/>
          <w:kern w:val="22"/>
          <w:szCs w:val="22"/>
        </w:rPr>
        <w:t xml:space="preserve">requests </w:t>
      </w:r>
      <w:r w:rsidRPr="00061112">
        <w:rPr>
          <w:snapToGrid w:val="0"/>
          <w:kern w:val="22"/>
          <w:szCs w:val="22"/>
        </w:rPr>
        <w:t>the Executive Secretary to continue this collaboration in the context of the implementation of the post-2020 global biodiversity framework</w:t>
      </w:r>
      <w:r w:rsidR="004D53D4" w:rsidRPr="00061112">
        <w:rPr>
          <w:snapToGrid w:val="0"/>
          <w:kern w:val="22"/>
          <w:szCs w:val="22"/>
        </w:rPr>
        <w:t>;</w:t>
      </w:r>
    </w:p>
    <w:p w14:paraId="2EDEC640" w14:textId="11ED89DE" w:rsidR="00FC3232" w:rsidRDefault="00A94DF7" w:rsidP="00061112">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w:t>
      </w:r>
      <w:r w:rsidR="00D116A7" w:rsidRPr="00061112">
        <w:rPr>
          <w:snapToGrid w:val="0"/>
          <w:kern w:val="22"/>
          <w:szCs w:val="22"/>
        </w:rPr>
        <w:t>3</w:t>
      </w:r>
      <w:r w:rsidR="00B85695" w:rsidRPr="00061112">
        <w:rPr>
          <w:snapToGrid w:val="0"/>
          <w:kern w:val="22"/>
          <w:szCs w:val="22"/>
        </w:rPr>
        <w:t>.</w:t>
      </w:r>
      <w:r w:rsidRPr="00061112">
        <w:rPr>
          <w:snapToGrid w:val="0"/>
          <w:kern w:val="22"/>
          <w:szCs w:val="22"/>
        </w:rPr>
        <w:tab/>
      </w:r>
      <w:r w:rsidR="004D53D4" w:rsidRPr="00061112">
        <w:rPr>
          <w:i/>
          <w:iCs/>
          <w:snapToGrid w:val="0"/>
          <w:kern w:val="22"/>
          <w:szCs w:val="22"/>
        </w:rPr>
        <w:t>R</w:t>
      </w:r>
      <w:r w:rsidR="00B85695" w:rsidRPr="00061112">
        <w:rPr>
          <w:i/>
          <w:iCs/>
          <w:snapToGrid w:val="0"/>
          <w:kern w:val="22"/>
          <w:szCs w:val="22"/>
        </w:rPr>
        <w:t>equests</w:t>
      </w:r>
      <w:r w:rsidR="00B85695" w:rsidRPr="00061112">
        <w:rPr>
          <w:snapToGrid w:val="0"/>
          <w:kern w:val="22"/>
          <w:szCs w:val="22"/>
        </w:rPr>
        <w:t xml:space="preserve"> the Executive Secretary to enhance cooperation and synergies with other </w:t>
      </w:r>
      <w:r w:rsidR="004D53D4" w:rsidRPr="00061112">
        <w:rPr>
          <w:snapToGrid w:val="0"/>
          <w:kern w:val="22"/>
          <w:szCs w:val="22"/>
        </w:rPr>
        <w:t>global</w:t>
      </w:r>
      <w:r w:rsidR="00B85695" w:rsidRPr="00061112">
        <w:rPr>
          <w:snapToGrid w:val="0"/>
          <w:kern w:val="22"/>
          <w:szCs w:val="22"/>
        </w:rPr>
        <w:t xml:space="preserve"> and regional </w:t>
      </w:r>
      <w:r w:rsidR="004D53D4" w:rsidRPr="00061112">
        <w:rPr>
          <w:snapToGrid w:val="0"/>
          <w:kern w:val="22"/>
          <w:szCs w:val="22"/>
        </w:rPr>
        <w:t>organizations</w:t>
      </w:r>
      <w:r w:rsidR="00B85695" w:rsidRPr="00061112">
        <w:rPr>
          <w:snapToGrid w:val="0"/>
          <w:kern w:val="22"/>
          <w:szCs w:val="22"/>
        </w:rPr>
        <w:t xml:space="preserve"> </w:t>
      </w:r>
      <w:r w:rsidR="00FA24BC" w:rsidRPr="00061112">
        <w:rPr>
          <w:snapToGrid w:val="0"/>
          <w:kern w:val="22"/>
          <w:szCs w:val="22"/>
        </w:rPr>
        <w:t xml:space="preserve">in support of the implementation of </w:t>
      </w:r>
      <w:r w:rsidR="00B85695" w:rsidRPr="00061112">
        <w:rPr>
          <w:snapToGrid w:val="0"/>
          <w:kern w:val="22"/>
          <w:szCs w:val="22"/>
        </w:rPr>
        <w:t>the 2030 Agenda for Sustainable Development</w:t>
      </w:r>
      <w:r w:rsidR="00904E6F">
        <w:rPr>
          <w:rStyle w:val="FootnoteReference"/>
          <w:snapToGrid w:val="0"/>
          <w:kern w:val="22"/>
          <w:szCs w:val="22"/>
        </w:rPr>
        <w:footnoteReference w:id="3"/>
      </w:r>
      <w:r w:rsidR="00B85695" w:rsidRPr="00061112">
        <w:rPr>
          <w:snapToGrid w:val="0"/>
          <w:kern w:val="22"/>
          <w:szCs w:val="22"/>
        </w:rPr>
        <w:t xml:space="preserve"> and the</w:t>
      </w:r>
      <w:r w:rsidR="00FA24BC" w:rsidRPr="00061112">
        <w:rPr>
          <w:snapToGrid w:val="0"/>
          <w:kern w:val="22"/>
          <w:szCs w:val="22"/>
        </w:rPr>
        <w:t xml:space="preserve"> achievement of the</w:t>
      </w:r>
      <w:r w:rsidR="00B85695" w:rsidRPr="00061112">
        <w:rPr>
          <w:snapToGrid w:val="0"/>
          <w:kern w:val="22"/>
          <w:szCs w:val="22"/>
        </w:rPr>
        <w:t xml:space="preserve"> Sustainable Development </w:t>
      </w:r>
      <w:proofErr w:type="gramStart"/>
      <w:r w:rsidR="00B85695" w:rsidRPr="00061112">
        <w:rPr>
          <w:snapToGrid w:val="0"/>
          <w:kern w:val="22"/>
          <w:szCs w:val="22"/>
        </w:rPr>
        <w:t>Goals</w:t>
      </w:r>
      <w:r w:rsidR="0004472C">
        <w:rPr>
          <w:snapToGrid w:val="0"/>
          <w:kern w:val="22"/>
          <w:szCs w:val="22"/>
        </w:rPr>
        <w:t>;</w:t>
      </w:r>
      <w:proofErr w:type="gramEnd"/>
    </w:p>
    <w:p w14:paraId="7E1C4188" w14:textId="60CECA3C" w:rsidR="00B85695" w:rsidRPr="00061112" w:rsidRDefault="000E2D21" w:rsidP="00061112">
      <w:pPr>
        <w:suppressLineNumbers/>
        <w:suppressAutoHyphens/>
        <w:kinsoku w:val="0"/>
        <w:overflowPunct w:val="0"/>
        <w:autoSpaceDE w:val="0"/>
        <w:autoSpaceDN w:val="0"/>
        <w:spacing w:before="120" w:after="120"/>
        <w:ind w:firstLine="720"/>
        <w:rPr>
          <w:snapToGrid w:val="0"/>
          <w:kern w:val="22"/>
          <w:szCs w:val="22"/>
        </w:rPr>
      </w:pPr>
      <w:r w:rsidRPr="00225E53">
        <w:rPr>
          <w:snapToGrid w:val="0"/>
          <w:kern w:val="22"/>
          <w:szCs w:val="22"/>
        </w:rPr>
        <w:t>14.</w:t>
      </w:r>
      <w:r w:rsidR="00FC3232" w:rsidRPr="002F430D">
        <w:rPr>
          <w:snapToGrid w:val="0"/>
          <w:kern w:val="22"/>
          <w:szCs w:val="22"/>
        </w:rPr>
        <w:tab/>
      </w:r>
      <w:r w:rsidR="0004472C" w:rsidRPr="00D01BA8">
        <w:rPr>
          <w:i/>
          <w:snapToGrid w:val="0"/>
          <w:kern w:val="22"/>
          <w:szCs w:val="22"/>
        </w:rPr>
        <w:t>Also r</w:t>
      </w:r>
      <w:r w:rsidRPr="00061112">
        <w:rPr>
          <w:i/>
          <w:iCs/>
          <w:snapToGrid w:val="0"/>
          <w:kern w:val="22"/>
          <w:szCs w:val="22"/>
        </w:rPr>
        <w:t>equests</w:t>
      </w:r>
      <w:r w:rsidRPr="00061112">
        <w:rPr>
          <w:snapToGrid w:val="0"/>
          <w:kern w:val="22"/>
          <w:szCs w:val="22"/>
        </w:rPr>
        <w:t xml:space="preserve"> the Executive Secretary </w:t>
      </w:r>
      <w:r>
        <w:rPr>
          <w:snapToGrid w:val="0"/>
          <w:kern w:val="22"/>
          <w:szCs w:val="22"/>
        </w:rPr>
        <w:t xml:space="preserve">to build synergies with other relevant global and regional organizations to support the </w:t>
      </w:r>
      <w:r w:rsidR="00FA24BC" w:rsidRPr="00061112">
        <w:rPr>
          <w:snapToGrid w:val="0"/>
          <w:kern w:val="22"/>
          <w:szCs w:val="22"/>
        </w:rPr>
        <w:t xml:space="preserve">implementation of an </w:t>
      </w:r>
      <w:r w:rsidR="00B85695" w:rsidRPr="00061112">
        <w:rPr>
          <w:snapToGrid w:val="0"/>
          <w:kern w:val="22"/>
          <w:szCs w:val="22"/>
        </w:rPr>
        <w:t>international legally binding instrument</w:t>
      </w:r>
      <w:r w:rsidR="00FA24BC" w:rsidRPr="00061112">
        <w:rPr>
          <w:snapToGrid w:val="0"/>
          <w:kern w:val="22"/>
          <w:szCs w:val="22"/>
        </w:rPr>
        <w:t xml:space="preserve"> under the United Nations Convention on the Law of the Sea</w:t>
      </w:r>
      <w:r w:rsidR="00D02621">
        <w:rPr>
          <w:rStyle w:val="FootnoteReference"/>
          <w:snapToGrid w:val="0"/>
          <w:kern w:val="22"/>
          <w:szCs w:val="22"/>
        </w:rPr>
        <w:footnoteReference w:id="4"/>
      </w:r>
      <w:r w:rsidR="00B85695" w:rsidRPr="00061112">
        <w:rPr>
          <w:snapToGrid w:val="0"/>
          <w:kern w:val="22"/>
          <w:szCs w:val="22"/>
        </w:rPr>
        <w:t xml:space="preserve"> </w:t>
      </w:r>
      <w:r w:rsidR="00FA24BC" w:rsidRPr="00061112">
        <w:rPr>
          <w:snapToGrid w:val="0"/>
          <w:kern w:val="22"/>
          <w:szCs w:val="22"/>
        </w:rPr>
        <w:t xml:space="preserve">on </w:t>
      </w:r>
      <w:r w:rsidR="00B85695" w:rsidRPr="00061112">
        <w:rPr>
          <w:snapToGrid w:val="0"/>
          <w:kern w:val="22"/>
          <w:szCs w:val="22"/>
        </w:rPr>
        <w:t>the conservation and sustainable use of marine biodiversity in areas beyond national jurisdiction</w:t>
      </w:r>
      <w:r>
        <w:rPr>
          <w:snapToGrid w:val="0"/>
          <w:kern w:val="22"/>
          <w:szCs w:val="22"/>
        </w:rPr>
        <w:t>, upon its adoption</w:t>
      </w:r>
      <w:r w:rsidR="004D53D4" w:rsidRPr="00061112">
        <w:rPr>
          <w:snapToGrid w:val="0"/>
          <w:kern w:val="22"/>
          <w:szCs w:val="22"/>
        </w:rPr>
        <w:t>;</w:t>
      </w:r>
    </w:p>
    <w:p w14:paraId="77E01C51" w14:textId="6082C0B5" w:rsidR="00B85695" w:rsidRPr="003E6B26" w:rsidRDefault="00A94DF7" w:rsidP="00061112">
      <w:pPr>
        <w:pStyle w:val="Para1"/>
        <w:numPr>
          <w:ilvl w:val="0"/>
          <w:numId w:val="0"/>
        </w:numPr>
        <w:suppressLineNumbers/>
        <w:suppressAutoHyphens/>
        <w:kinsoku w:val="0"/>
        <w:overflowPunct w:val="0"/>
        <w:autoSpaceDE w:val="0"/>
        <w:autoSpaceDN w:val="0"/>
        <w:ind w:firstLine="720"/>
        <w:rPr>
          <w:szCs w:val="22"/>
        </w:rPr>
      </w:pPr>
      <w:r w:rsidRPr="00061112">
        <w:rPr>
          <w:kern w:val="22"/>
          <w:szCs w:val="22"/>
        </w:rPr>
        <w:t>1</w:t>
      </w:r>
      <w:r w:rsidR="000E2D21">
        <w:rPr>
          <w:kern w:val="22"/>
          <w:szCs w:val="22"/>
        </w:rPr>
        <w:t>5</w:t>
      </w:r>
      <w:r w:rsidRPr="00061112">
        <w:rPr>
          <w:kern w:val="22"/>
          <w:szCs w:val="22"/>
        </w:rPr>
        <w:t>.</w:t>
      </w:r>
      <w:r w:rsidRPr="00061112">
        <w:rPr>
          <w:kern w:val="22"/>
          <w:szCs w:val="22"/>
        </w:rPr>
        <w:tab/>
      </w:r>
      <w:r w:rsidR="00FA24BC" w:rsidRPr="00061112">
        <w:rPr>
          <w:i/>
          <w:iCs/>
          <w:kern w:val="22"/>
          <w:szCs w:val="22"/>
        </w:rPr>
        <w:t>R</w:t>
      </w:r>
      <w:r w:rsidRPr="00061112">
        <w:rPr>
          <w:i/>
          <w:iCs/>
          <w:kern w:val="22"/>
          <w:szCs w:val="22"/>
        </w:rPr>
        <w:t>equests</w:t>
      </w:r>
      <w:r w:rsidRPr="00061112">
        <w:rPr>
          <w:kern w:val="22"/>
          <w:szCs w:val="22"/>
        </w:rPr>
        <w:t xml:space="preserve"> the Executive Secretary to enhance cooperation and synergies with </w:t>
      </w:r>
      <w:r w:rsidR="00FA24BC" w:rsidRPr="00061112">
        <w:rPr>
          <w:kern w:val="22"/>
          <w:szCs w:val="22"/>
        </w:rPr>
        <w:t>global</w:t>
      </w:r>
      <w:r w:rsidRPr="00061112">
        <w:rPr>
          <w:kern w:val="22"/>
          <w:szCs w:val="22"/>
        </w:rPr>
        <w:t xml:space="preserve"> and regional </w:t>
      </w:r>
      <w:r w:rsidR="00FA24BC" w:rsidRPr="00061112">
        <w:rPr>
          <w:kern w:val="22"/>
          <w:szCs w:val="22"/>
        </w:rPr>
        <w:t>organizations, in particular the United Nations Framework Convention on Climate Change,</w:t>
      </w:r>
      <w:r w:rsidR="002418B5">
        <w:rPr>
          <w:rStyle w:val="FootnoteReference"/>
          <w:kern w:val="22"/>
          <w:szCs w:val="22"/>
        </w:rPr>
        <w:footnoteReference w:id="5"/>
      </w:r>
      <w:r w:rsidR="00FA24BC" w:rsidRPr="00061112">
        <w:rPr>
          <w:kern w:val="22"/>
          <w:szCs w:val="22"/>
        </w:rPr>
        <w:t xml:space="preserve"> with respect to matters related to</w:t>
      </w:r>
      <w:r w:rsidRPr="00061112">
        <w:rPr>
          <w:kern w:val="22"/>
          <w:szCs w:val="22"/>
        </w:rPr>
        <w:t xml:space="preserve"> </w:t>
      </w:r>
      <w:r w:rsidR="00FA24BC" w:rsidRPr="00061112">
        <w:rPr>
          <w:kern w:val="22"/>
          <w:szCs w:val="22"/>
        </w:rPr>
        <w:t>marine and coastal biodiversity and climate change.</w:t>
      </w:r>
    </w:p>
    <w:p w14:paraId="6A8B6562" w14:textId="61E77FAF" w:rsidR="00C9161D" w:rsidRPr="002F430D" w:rsidRDefault="00C9161D" w:rsidP="00061112">
      <w:pPr>
        <w:suppressLineNumbers/>
        <w:suppressAutoHyphens/>
        <w:kinsoku w:val="0"/>
        <w:overflowPunct w:val="0"/>
        <w:autoSpaceDE w:val="0"/>
        <w:autoSpaceDN w:val="0"/>
        <w:jc w:val="center"/>
        <w:rPr>
          <w:szCs w:val="22"/>
        </w:rPr>
      </w:pPr>
      <w:r w:rsidRPr="002F430D">
        <w:rPr>
          <w:szCs w:val="22"/>
        </w:rPr>
        <w:t>______</w:t>
      </w:r>
      <w:r w:rsidR="009B7556">
        <w:rPr>
          <w:szCs w:val="22"/>
        </w:rPr>
        <w:t>____</w:t>
      </w:r>
    </w:p>
    <w:p w14:paraId="00BD5053" w14:textId="77777777" w:rsidR="00B3369F" w:rsidRPr="00E0088E" w:rsidRDefault="00B3369F" w:rsidP="00061112">
      <w:pPr>
        <w:suppressLineNumbers/>
        <w:suppressAutoHyphens/>
        <w:kinsoku w:val="0"/>
        <w:overflowPunct w:val="0"/>
        <w:autoSpaceDE w:val="0"/>
        <w:autoSpaceDN w:val="0"/>
        <w:rPr>
          <w:szCs w:val="22"/>
        </w:rPr>
      </w:pPr>
    </w:p>
    <w:sectPr w:rsidR="00B3369F" w:rsidRPr="00E0088E"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DB15E" w14:textId="77777777" w:rsidR="00126713" w:rsidRDefault="00126713" w:rsidP="00CF1848">
      <w:r>
        <w:separator/>
      </w:r>
    </w:p>
  </w:endnote>
  <w:endnote w:type="continuationSeparator" w:id="0">
    <w:p w14:paraId="29ED0E4F" w14:textId="77777777" w:rsidR="00126713" w:rsidRDefault="00126713" w:rsidP="00CF1848">
      <w:r>
        <w:continuationSeparator/>
      </w:r>
    </w:p>
  </w:endnote>
  <w:endnote w:type="continuationNotice" w:id="1">
    <w:p w14:paraId="7B3CC9FF" w14:textId="77777777" w:rsidR="00301306" w:rsidRDefault="00301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8E09E" w14:textId="77777777" w:rsidR="00126713" w:rsidRDefault="00126713" w:rsidP="00CF1848">
      <w:r>
        <w:separator/>
      </w:r>
    </w:p>
  </w:footnote>
  <w:footnote w:type="continuationSeparator" w:id="0">
    <w:p w14:paraId="16175702" w14:textId="77777777" w:rsidR="00126713" w:rsidRDefault="00126713" w:rsidP="00CF1848">
      <w:r>
        <w:continuationSeparator/>
      </w:r>
    </w:p>
  </w:footnote>
  <w:footnote w:type="continuationNotice" w:id="1">
    <w:p w14:paraId="58593733" w14:textId="77777777" w:rsidR="00301306" w:rsidRDefault="00301306"/>
  </w:footnote>
  <w:footnote w:id="2">
    <w:p w14:paraId="58934FDA" w14:textId="3EFA37BD" w:rsidR="005165C9" w:rsidRPr="00061112" w:rsidRDefault="005165C9" w:rsidP="00061112">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eastAsia="en-CA"/>
        </w:rPr>
      </w:pPr>
      <w:r w:rsidRPr="00061112">
        <w:rPr>
          <w:rStyle w:val="FootnoteReference"/>
          <w:kern w:val="18"/>
          <w:sz w:val="18"/>
          <w:szCs w:val="18"/>
        </w:rPr>
        <w:footnoteRef/>
      </w:r>
      <w:r w:rsidRPr="00061112">
        <w:rPr>
          <w:kern w:val="18"/>
          <w:sz w:val="18"/>
          <w:szCs w:val="18"/>
        </w:rPr>
        <w:t xml:space="preserve"> </w:t>
      </w:r>
      <w:r w:rsidRPr="00061112">
        <w:rPr>
          <w:color w:val="212529"/>
          <w:kern w:val="18"/>
          <w:sz w:val="18"/>
          <w:szCs w:val="18"/>
          <w:lang w:eastAsia="en-CA"/>
        </w:rPr>
        <w:t>CBD/POST2020/WS/2019/10/2.</w:t>
      </w:r>
    </w:p>
  </w:footnote>
  <w:footnote w:id="3">
    <w:p w14:paraId="33397A9A" w14:textId="65472850" w:rsidR="00904E6F" w:rsidRPr="00061112" w:rsidRDefault="00904E6F" w:rsidP="00061112">
      <w:pPr>
        <w:pStyle w:val="FootnoteText"/>
        <w:suppressLineNumbers/>
        <w:suppressAutoHyphens/>
        <w:kinsoku w:val="0"/>
        <w:overflowPunct w:val="0"/>
        <w:autoSpaceDE w:val="0"/>
        <w:autoSpaceDN w:val="0"/>
        <w:ind w:firstLine="0"/>
        <w:jc w:val="left"/>
        <w:rPr>
          <w:kern w:val="18"/>
          <w:szCs w:val="18"/>
        </w:rPr>
      </w:pPr>
      <w:r w:rsidRPr="00061112">
        <w:rPr>
          <w:rStyle w:val="FootnoteReference"/>
          <w:kern w:val="18"/>
          <w:sz w:val="18"/>
          <w:szCs w:val="18"/>
        </w:rPr>
        <w:footnoteRef/>
      </w:r>
      <w:r w:rsidRPr="00061112">
        <w:rPr>
          <w:kern w:val="18"/>
          <w:szCs w:val="18"/>
        </w:rPr>
        <w:t xml:space="preserve"> </w:t>
      </w:r>
      <w:r w:rsidR="00054F06" w:rsidRPr="00061112">
        <w:rPr>
          <w:kern w:val="18"/>
          <w:szCs w:val="18"/>
        </w:rPr>
        <w:t>General Assembly resolution 70/1</w:t>
      </w:r>
      <w:r w:rsidR="00003A07" w:rsidRPr="00061112">
        <w:rPr>
          <w:kern w:val="18"/>
          <w:szCs w:val="18"/>
        </w:rPr>
        <w:t>.</w:t>
      </w:r>
    </w:p>
  </w:footnote>
  <w:footnote w:id="4">
    <w:p w14:paraId="5FF65175" w14:textId="72027D44" w:rsidR="00D02621" w:rsidRPr="00061112" w:rsidRDefault="00D02621" w:rsidP="00061112">
      <w:pPr>
        <w:pStyle w:val="FootnoteText"/>
        <w:suppressLineNumbers/>
        <w:suppressAutoHyphens/>
        <w:kinsoku w:val="0"/>
        <w:overflowPunct w:val="0"/>
        <w:autoSpaceDE w:val="0"/>
        <w:autoSpaceDN w:val="0"/>
        <w:ind w:firstLine="0"/>
        <w:jc w:val="left"/>
        <w:rPr>
          <w:kern w:val="18"/>
          <w:szCs w:val="18"/>
        </w:rPr>
      </w:pPr>
      <w:r w:rsidRPr="00061112">
        <w:rPr>
          <w:rStyle w:val="FootnoteReference"/>
          <w:kern w:val="18"/>
          <w:sz w:val="18"/>
          <w:szCs w:val="18"/>
        </w:rPr>
        <w:footnoteRef/>
      </w:r>
      <w:r w:rsidRPr="00061112">
        <w:rPr>
          <w:kern w:val="18"/>
          <w:szCs w:val="18"/>
        </w:rPr>
        <w:t xml:space="preserve"> United Nations, </w:t>
      </w:r>
      <w:r w:rsidRPr="00061112">
        <w:rPr>
          <w:i/>
          <w:iCs/>
          <w:kern w:val="18"/>
          <w:szCs w:val="18"/>
        </w:rPr>
        <w:t>Treaty Series</w:t>
      </w:r>
      <w:r w:rsidRPr="00061112">
        <w:rPr>
          <w:kern w:val="18"/>
          <w:szCs w:val="18"/>
        </w:rPr>
        <w:t>, vol.</w:t>
      </w:r>
      <w:r w:rsidR="00FB544E" w:rsidRPr="00470142">
        <w:rPr>
          <w:kern w:val="18"/>
          <w:szCs w:val="18"/>
        </w:rPr>
        <w:t> </w:t>
      </w:r>
      <w:r w:rsidRPr="00061112">
        <w:rPr>
          <w:kern w:val="18"/>
          <w:szCs w:val="18"/>
        </w:rPr>
        <w:t>1833, No.</w:t>
      </w:r>
      <w:r w:rsidR="003808AC" w:rsidRPr="00470142">
        <w:rPr>
          <w:kern w:val="18"/>
          <w:szCs w:val="18"/>
        </w:rPr>
        <w:t> </w:t>
      </w:r>
      <w:r w:rsidRPr="00061112">
        <w:rPr>
          <w:kern w:val="18"/>
          <w:szCs w:val="18"/>
        </w:rPr>
        <w:t>31363.</w:t>
      </w:r>
    </w:p>
  </w:footnote>
  <w:footnote w:id="5">
    <w:p w14:paraId="2D7E9EC5" w14:textId="7D83D2DB" w:rsidR="002418B5" w:rsidRPr="00061112" w:rsidRDefault="002418B5" w:rsidP="00061112">
      <w:pPr>
        <w:pStyle w:val="FootnoteText"/>
        <w:suppressLineNumbers/>
        <w:suppressAutoHyphens/>
        <w:kinsoku w:val="0"/>
        <w:overflowPunct w:val="0"/>
        <w:autoSpaceDE w:val="0"/>
        <w:autoSpaceDN w:val="0"/>
        <w:ind w:firstLine="0"/>
        <w:jc w:val="left"/>
        <w:rPr>
          <w:kern w:val="18"/>
          <w:szCs w:val="18"/>
        </w:rPr>
      </w:pPr>
      <w:r w:rsidRPr="00061112">
        <w:rPr>
          <w:rStyle w:val="FootnoteReference"/>
          <w:kern w:val="18"/>
          <w:sz w:val="18"/>
          <w:szCs w:val="18"/>
        </w:rPr>
        <w:footnoteRef/>
      </w:r>
      <w:r w:rsidRPr="00061112">
        <w:rPr>
          <w:kern w:val="18"/>
          <w:szCs w:val="18"/>
        </w:rPr>
        <w:t xml:space="preserve"> </w:t>
      </w:r>
      <w:r w:rsidR="008C0523" w:rsidRPr="00061112">
        <w:rPr>
          <w:kern w:val="18"/>
          <w:szCs w:val="18"/>
        </w:rPr>
        <w:t>Ibid., vol.</w:t>
      </w:r>
      <w:r w:rsidR="00FB544E" w:rsidRPr="00061112">
        <w:rPr>
          <w:kern w:val="18"/>
          <w:szCs w:val="18"/>
        </w:rPr>
        <w:t> </w:t>
      </w:r>
      <w:r w:rsidR="008C0523" w:rsidRPr="00061112">
        <w:rPr>
          <w:kern w:val="18"/>
          <w:szCs w:val="18"/>
        </w:rPr>
        <w:t>1771, No. </w:t>
      </w:r>
      <w:r w:rsidR="003808AC" w:rsidRPr="00061112">
        <w:rPr>
          <w:kern w:val="18"/>
          <w:szCs w:val="18"/>
        </w:rPr>
        <w:t>I-</w:t>
      </w:r>
      <w:r w:rsidR="008C0523" w:rsidRPr="00061112">
        <w:rPr>
          <w:kern w:val="18"/>
          <w:szCs w:val="18"/>
        </w:rPr>
        <w:t>30822.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30FEEBB0" w14:textId="4EFF545E" w:rsidR="00534681" w:rsidRPr="00061112" w:rsidRDefault="00416857" w:rsidP="00061112">
        <w:pPr>
          <w:pStyle w:val="Header"/>
          <w:tabs>
            <w:tab w:val="clear" w:pos="4320"/>
            <w:tab w:val="clear" w:pos="8640"/>
          </w:tabs>
          <w:kinsoku w:val="0"/>
          <w:overflowPunct w:val="0"/>
          <w:autoSpaceDE w:val="0"/>
          <w:autoSpaceDN w:val="0"/>
          <w:jc w:val="left"/>
          <w:rPr>
            <w:kern w:val="22"/>
          </w:rPr>
        </w:pPr>
        <w:r w:rsidRPr="00470142">
          <w:rPr>
            <w:lang w:val="fr-FR"/>
          </w:rPr>
          <w:t>CBD/SBSTTA/24/CRP.2</w:t>
        </w:r>
      </w:p>
    </w:sdtContent>
  </w:sdt>
  <w:p w14:paraId="3EA48BBD" w14:textId="77777777" w:rsidR="00534681" w:rsidRPr="00061112" w:rsidRDefault="00534681" w:rsidP="00061112">
    <w:pPr>
      <w:pStyle w:val="Header"/>
      <w:tabs>
        <w:tab w:val="clear" w:pos="4320"/>
        <w:tab w:val="clear" w:pos="8640"/>
      </w:tabs>
      <w:kinsoku w:val="0"/>
      <w:overflowPunct w:val="0"/>
      <w:autoSpaceDE w:val="0"/>
      <w:autoSpaceDN w:val="0"/>
      <w:jc w:val="left"/>
      <w:rPr>
        <w:kern w:val="22"/>
      </w:rPr>
    </w:pPr>
    <w:r w:rsidRPr="00061112">
      <w:rPr>
        <w:kern w:val="22"/>
      </w:rPr>
      <w:t xml:space="preserve">Page </w:t>
    </w:r>
    <w:r w:rsidRPr="00061112">
      <w:rPr>
        <w:kern w:val="22"/>
      </w:rPr>
      <w:fldChar w:fldCharType="begin"/>
    </w:r>
    <w:r w:rsidRPr="00061112">
      <w:rPr>
        <w:kern w:val="22"/>
      </w:rPr>
      <w:instrText xml:space="preserve"> PAGE   \* MERGEFORMAT </w:instrText>
    </w:r>
    <w:r w:rsidRPr="00061112">
      <w:rPr>
        <w:kern w:val="22"/>
      </w:rPr>
      <w:fldChar w:fldCharType="separate"/>
    </w:r>
    <w:r w:rsidR="009C200D" w:rsidRPr="00061112">
      <w:rPr>
        <w:kern w:val="22"/>
      </w:rPr>
      <w:t>2</w:t>
    </w:r>
    <w:r w:rsidRPr="00061112">
      <w:rPr>
        <w:kern w:val="22"/>
      </w:rPr>
      <w:fldChar w:fldCharType="end"/>
    </w:r>
  </w:p>
  <w:p w14:paraId="4991B278" w14:textId="77777777" w:rsidR="00534681" w:rsidRPr="00061112" w:rsidRDefault="00534681" w:rsidP="00061112">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28E62C35" w14:textId="32014A92" w:rsidR="009505C9" w:rsidRPr="00061112" w:rsidRDefault="00416857" w:rsidP="00061112">
        <w:pPr>
          <w:pStyle w:val="Header"/>
          <w:tabs>
            <w:tab w:val="clear" w:pos="4320"/>
            <w:tab w:val="clear" w:pos="8640"/>
          </w:tabs>
          <w:kinsoku w:val="0"/>
          <w:overflowPunct w:val="0"/>
          <w:autoSpaceDE w:val="0"/>
          <w:autoSpaceDN w:val="0"/>
          <w:jc w:val="right"/>
          <w:rPr>
            <w:kern w:val="22"/>
          </w:rPr>
        </w:pPr>
        <w:r w:rsidRPr="00470142">
          <w:rPr>
            <w:lang w:val="fr-FR"/>
          </w:rPr>
          <w:t>CBD/SBSTTA/24/CRP.2</w:t>
        </w:r>
      </w:p>
    </w:sdtContent>
  </w:sdt>
  <w:p w14:paraId="213AB81C" w14:textId="77777777" w:rsidR="009505C9" w:rsidRPr="00061112" w:rsidRDefault="009505C9" w:rsidP="00061112">
    <w:pPr>
      <w:pStyle w:val="Header"/>
      <w:tabs>
        <w:tab w:val="clear" w:pos="4320"/>
        <w:tab w:val="clear" w:pos="8640"/>
      </w:tabs>
      <w:kinsoku w:val="0"/>
      <w:overflowPunct w:val="0"/>
      <w:autoSpaceDE w:val="0"/>
      <w:autoSpaceDN w:val="0"/>
      <w:jc w:val="right"/>
      <w:rPr>
        <w:kern w:val="22"/>
      </w:rPr>
    </w:pPr>
    <w:r w:rsidRPr="00061112">
      <w:rPr>
        <w:kern w:val="22"/>
      </w:rPr>
      <w:t xml:space="preserve">Page </w:t>
    </w:r>
    <w:r w:rsidRPr="00061112">
      <w:rPr>
        <w:kern w:val="22"/>
      </w:rPr>
      <w:fldChar w:fldCharType="begin"/>
    </w:r>
    <w:r w:rsidRPr="00061112">
      <w:rPr>
        <w:kern w:val="22"/>
      </w:rPr>
      <w:instrText xml:space="preserve"> PAGE   \* MERGEFORMAT </w:instrText>
    </w:r>
    <w:r w:rsidRPr="00061112">
      <w:rPr>
        <w:kern w:val="22"/>
      </w:rPr>
      <w:fldChar w:fldCharType="separate"/>
    </w:r>
    <w:r w:rsidR="009C200D" w:rsidRPr="00061112">
      <w:rPr>
        <w:kern w:val="22"/>
      </w:rPr>
      <w:t>1</w:t>
    </w:r>
    <w:r w:rsidRPr="00061112">
      <w:rPr>
        <w:kern w:val="22"/>
      </w:rPr>
      <w:fldChar w:fldCharType="end"/>
    </w:r>
  </w:p>
  <w:p w14:paraId="64B5CF41" w14:textId="77777777" w:rsidR="009505C9" w:rsidRPr="00061112" w:rsidRDefault="009505C9" w:rsidP="00061112">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10"/>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A07"/>
    <w:rsid w:val="00005DD3"/>
    <w:rsid w:val="00041952"/>
    <w:rsid w:val="0004472C"/>
    <w:rsid w:val="00054F06"/>
    <w:rsid w:val="00061112"/>
    <w:rsid w:val="00081107"/>
    <w:rsid w:val="000914C5"/>
    <w:rsid w:val="000A32A1"/>
    <w:rsid w:val="000E071C"/>
    <w:rsid w:val="000E2D21"/>
    <w:rsid w:val="000E47FF"/>
    <w:rsid w:val="000E673A"/>
    <w:rsid w:val="000F74F5"/>
    <w:rsid w:val="00105372"/>
    <w:rsid w:val="00111B05"/>
    <w:rsid w:val="00115454"/>
    <w:rsid w:val="00122374"/>
    <w:rsid w:val="00126713"/>
    <w:rsid w:val="001272EF"/>
    <w:rsid w:val="00131E7A"/>
    <w:rsid w:val="00143990"/>
    <w:rsid w:val="00172AF6"/>
    <w:rsid w:val="00174A25"/>
    <w:rsid w:val="00176CEE"/>
    <w:rsid w:val="001C5EB7"/>
    <w:rsid w:val="001C706E"/>
    <w:rsid w:val="002036A1"/>
    <w:rsid w:val="00225E53"/>
    <w:rsid w:val="00241834"/>
    <w:rsid w:val="002418B5"/>
    <w:rsid w:val="00242873"/>
    <w:rsid w:val="00270037"/>
    <w:rsid w:val="002705C2"/>
    <w:rsid w:val="00276777"/>
    <w:rsid w:val="00297FDB"/>
    <w:rsid w:val="002A4267"/>
    <w:rsid w:val="002B7697"/>
    <w:rsid w:val="002C4067"/>
    <w:rsid w:val="002C470F"/>
    <w:rsid w:val="002C70FA"/>
    <w:rsid w:val="002D68B5"/>
    <w:rsid w:val="002F430D"/>
    <w:rsid w:val="00301306"/>
    <w:rsid w:val="00337BD1"/>
    <w:rsid w:val="003473B9"/>
    <w:rsid w:val="00372F74"/>
    <w:rsid w:val="003808AC"/>
    <w:rsid w:val="003A1CD1"/>
    <w:rsid w:val="003A208A"/>
    <w:rsid w:val="003C5220"/>
    <w:rsid w:val="003E6B26"/>
    <w:rsid w:val="003F7224"/>
    <w:rsid w:val="00405146"/>
    <w:rsid w:val="00407178"/>
    <w:rsid w:val="00414669"/>
    <w:rsid w:val="00416857"/>
    <w:rsid w:val="004169F8"/>
    <w:rsid w:val="0042412C"/>
    <w:rsid w:val="00427D21"/>
    <w:rsid w:val="0043008F"/>
    <w:rsid w:val="00437CBF"/>
    <w:rsid w:val="004425A1"/>
    <w:rsid w:val="0044438A"/>
    <w:rsid w:val="004548B6"/>
    <w:rsid w:val="004644C2"/>
    <w:rsid w:val="00467F9C"/>
    <w:rsid w:val="00470142"/>
    <w:rsid w:val="004846B3"/>
    <w:rsid w:val="004D063D"/>
    <w:rsid w:val="004D53D4"/>
    <w:rsid w:val="004D5521"/>
    <w:rsid w:val="004E7580"/>
    <w:rsid w:val="00504781"/>
    <w:rsid w:val="00510E76"/>
    <w:rsid w:val="005165C9"/>
    <w:rsid w:val="00522946"/>
    <w:rsid w:val="005301FF"/>
    <w:rsid w:val="00534681"/>
    <w:rsid w:val="00552CB6"/>
    <w:rsid w:val="00562C84"/>
    <w:rsid w:val="00583D5A"/>
    <w:rsid w:val="005E651D"/>
    <w:rsid w:val="005E6BA4"/>
    <w:rsid w:val="006122BA"/>
    <w:rsid w:val="0063716B"/>
    <w:rsid w:val="00642AAF"/>
    <w:rsid w:val="006510FC"/>
    <w:rsid w:val="00691993"/>
    <w:rsid w:val="00693662"/>
    <w:rsid w:val="00697EFE"/>
    <w:rsid w:val="006A7CEC"/>
    <w:rsid w:val="006B2290"/>
    <w:rsid w:val="006C6A41"/>
    <w:rsid w:val="006F4F44"/>
    <w:rsid w:val="007021C8"/>
    <w:rsid w:val="00717D88"/>
    <w:rsid w:val="00720432"/>
    <w:rsid w:val="007460F2"/>
    <w:rsid w:val="00746993"/>
    <w:rsid w:val="0076469A"/>
    <w:rsid w:val="00791ACA"/>
    <w:rsid w:val="007942D3"/>
    <w:rsid w:val="007B4773"/>
    <w:rsid w:val="007B5D4C"/>
    <w:rsid w:val="007B6C09"/>
    <w:rsid w:val="007C1C33"/>
    <w:rsid w:val="007C3F96"/>
    <w:rsid w:val="007E09DA"/>
    <w:rsid w:val="007E4C0E"/>
    <w:rsid w:val="007F0466"/>
    <w:rsid w:val="00803324"/>
    <w:rsid w:val="008178B6"/>
    <w:rsid w:val="00820B90"/>
    <w:rsid w:val="008229D7"/>
    <w:rsid w:val="00863B0B"/>
    <w:rsid w:val="00865B74"/>
    <w:rsid w:val="008754B3"/>
    <w:rsid w:val="0088395A"/>
    <w:rsid w:val="008846B3"/>
    <w:rsid w:val="008869E8"/>
    <w:rsid w:val="00891B45"/>
    <w:rsid w:val="008B718B"/>
    <w:rsid w:val="008C0523"/>
    <w:rsid w:val="008D2022"/>
    <w:rsid w:val="008D660E"/>
    <w:rsid w:val="008E68F0"/>
    <w:rsid w:val="00904E6F"/>
    <w:rsid w:val="00930BA1"/>
    <w:rsid w:val="0093169E"/>
    <w:rsid w:val="009505C9"/>
    <w:rsid w:val="00976869"/>
    <w:rsid w:val="009B4B3C"/>
    <w:rsid w:val="009B7556"/>
    <w:rsid w:val="009C200D"/>
    <w:rsid w:val="00A77E50"/>
    <w:rsid w:val="00A84BDF"/>
    <w:rsid w:val="00A85649"/>
    <w:rsid w:val="00A86B34"/>
    <w:rsid w:val="00A934BD"/>
    <w:rsid w:val="00A94DF7"/>
    <w:rsid w:val="00AA4110"/>
    <w:rsid w:val="00AB1C23"/>
    <w:rsid w:val="00AB60CF"/>
    <w:rsid w:val="00AD5E8B"/>
    <w:rsid w:val="00AE27C6"/>
    <w:rsid w:val="00AE313C"/>
    <w:rsid w:val="00AF0001"/>
    <w:rsid w:val="00B14635"/>
    <w:rsid w:val="00B31D40"/>
    <w:rsid w:val="00B3369F"/>
    <w:rsid w:val="00B46F1A"/>
    <w:rsid w:val="00B66DCA"/>
    <w:rsid w:val="00B70543"/>
    <w:rsid w:val="00B777F9"/>
    <w:rsid w:val="00B85695"/>
    <w:rsid w:val="00B9035B"/>
    <w:rsid w:val="00BA152D"/>
    <w:rsid w:val="00BB0B93"/>
    <w:rsid w:val="00BD1F80"/>
    <w:rsid w:val="00BF0898"/>
    <w:rsid w:val="00C07861"/>
    <w:rsid w:val="00C20258"/>
    <w:rsid w:val="00C252BB"/>
    <w:rsid w:val="00C9161D"/>
    <w:rsid w:val="00CD4CA3"/>
    <w:rsid w:val="00CF1848"/>
    <w:rsid w:val="00D01BA8"/>
    <w:rsid w:val="00D02621"/>
    <w:rsid w:val="00D076C1"/>
    <w:rsid w:val="00D116A7"/>
    <w:rsid w:val="00D12044"/>
    <w:rsid w:val="00D221A5"/>
    <w:rsid w:val="00D3013F"/>
    <w:rsid w:val="00D550FF"/>
    <w:rsid w:val="00D575A5"/>
    <w:rsid w:val="00D75655"/>
    <w:rsid w:val="00D76A18"/>
    <w:rsid w:val="00D8015D"/>
    <w:rsid w:val="00D95281"/>
    <w:rsid w:val="00DA1A87"/>
    <w:rsid w:val="00DA5CE9"/>
    <w:rsid w:val="00DA7325"/>
    <w:rsid w:val="00DC44C1"/>
    <w:rsid w:val="00DD0669"/>
    <w:rsid w:val="00DD118C"/>
    <w:rsid w:val="00DE45E2"/>
    <w:rsid w:val="00DF42D0"/>
    <w:rsid w:val="00E0088E"/>
    <w:rsid w:val="00E04B03"/>
    <w:rsid w:val="00E10B01"/>
    <w:rsid w:val="00E24FCB"/>
    <w:rsid w:val="00E66235"/>
    <w:rsid w:val="00E83C24"/>
    <w:rsid w:val="00E86292"/>
    <w:rsid w:val="00E92378"/>
    <w:rsid w:val="00E9318D"/>
    <w:rsid w:val="00E9717F"/>
    <w:rsid w:val="00EE1B5F"/>
    <w:rsid w:val="00F02DC9"/>
    <w:rsid w:val="00F17DDB"/>
    <w:rsid w:val="00F208C8"/>
    <w:rsid w:val="00F535F5"/>
    <w:rsid w:val="00F65983"/>
    <w:rsid w:val="00F94774"/>
    <w:rsid w:val="00FA24BC"/>
    <w:rsid w:val="00FB544E"/>
    <w:rsid w:val="00FC3232"/>
    <w:rsid w:val="00FC53DB"/>
    <w:rsid w:val="00FC789F"/>
    <w:rsid w:val="00FD14F4"/>
    <w:rsid w:val="00FE33D8"/>
    <w:rsid w:val="00FE6A91"/>
    <w:rsid w:val="00FF05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A94DF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94DF7"/>
    <w:rPr>
      <w:rFonts w:ascii="Times New Roman" w:eastAsia="Times New Roman" w:hAnsi="Times New Roman" w:cs="Times New Roman"/>
      <w:b/>
      <w:bCs/>
      <w:sz w:val="20"/>
      <w:szCs w:val="20"/>
      <w:lang w:val="en-GB"/>
    </w:rPr>
  </w:style>
  <w:style w:type="paragraph" w:styleId="Revision">
    <w:name w:val="Revision"/>
    <w:hidden/>
    <w:uiPriority w:val="99"/>
    <w:semiHidden/>
    <w:rsid w:val="00A94DF7"/>
    <w:rPr>
      <w:rFonts w:ascii="Times New Roman" w:eastAsia="Times New Roman" w:hAnsi="Times New Roman" w:cs="Times New Roman"/>
      <w:sz w:val="22"/>
      <w:lang w:val="en-GB"/>
    </w:rPr>
  </w:style>
  <w:style w:type="character" w:customStyle="1" w:styleId="ng-binding">
    <w:name w:val="ng-binding"/>
    <w:basedOn w:val="DefaultParagraphFont"/>
    <w:rsid w:val="0051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9407226">
      <w:bodyDiv w:val="1"/>
      <w:marLeft w:val="0"/>
      <w:marRight w:val="0"/>
      <w:marTop w:val="0"/>
      <w:marBottom w:val="0"/>
      <w:divBdr>
        <w:top w:val="none" w:sz="0" w:space="0" w:color="auto"/>
        <w:left w:val="none" w:sz="0" w:space="0" w:color="auto"/>
        <w:bottom w:val="none" w:sz="0" w:space="0" w:color="auto"/>
        <w:right w:val="none" w:sz="0" w:space="0" w:color="auto"/>
      </w:divBdr>
    </w:div>
    <w:div w:id="909341756">
      <w:bodyDiv w:val="1"/>
      <w:marLeft w:val="0"/>
      <w:marRight w:val="0"/>
      <w:marTop w:val="0"/>
      <w:marBottom w:val="0"/>
      <w:divBdr>
        <w:top w:val="none" w:sz="0" w:space="0" w:color="auto"/>
        <w:left w:val="none" w:sz="0" w:space="0" w:color="auto"/>
        <w:bottom w:val="none" w:sz="0" w:space="0" w:color="auto"/>
        <w:right w:val="none" w:sz="0" w:space="0" w:color="auto"/>
      </w:divBdr>
      <w:divsChild>
        <w:div w:id="737820509">
          <w:marLeft w:val="0"/>
          <w:marRight w:val="0"/>
          <w:marTop w:val="0"/>
          <w:marBottom w:val="0"/>
          <w:divBdr>
            <w:top w:val="none" w:sz="0" w:space="0" w:color="auto"/>
            <w:left w:val="none" w:sz="0" w:space="0" w:color="auto"/>
            <w:bottom w:val="none" w:sz="0" w:space="0" w:color="auto"/>
            <w:right w:val="none" w:sz="0" w:space="0" w:color="auto"/>
          </w:divBdr>
          <w:divsChild>
            <w:div w:id="589123484">
              <w:marLeft w:val="0"/>
              <w:marRight w:val="0"/>
              <w:marTop w:val="0"/>
              <w:marBottom w:val="0"/>
              <w:divBdr>
                <w:top w:val="none" w:sz="0" w:space="0" w:color="auto"/>
                <w:left w:val="none" w:sz="0" w:space="0" w:color="auto"/>
                <w:bottom w:val="none" w:sz="0" w:space="0" w:color="auto"/>
                <w:right w:val="none" w:sz="0" w:space="0" w:color="auto"/>
              </w:divBdr>
              <w:divsChild>
                <w:div w:id="1951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
      <w:docPartPr>
        <w:name w:val="EFD6DEF828C54A62B2175D10FCD05B3C"/>
        <w:category>
          <w:name w:val="General"/>
          <w:gallery w:val="placeholder"/>
        </w:category>
        <w:types>
          <w:type w:val="bbPlcHdr"/>
        </w:types>
        <w:behaviors>
          <w:behavior w:val="content"/>
        </w:behaviors>
        <w:guid w:val="{C78D8835-ECFB-4F1D-9E92-3E6B6E1F312E}"/>
      </w:docPartPr>
      <w:docPartBody>
        <w:p w:rsidR="005F34A3" w:rsidRDefault="009F6477">
          <w:pPr>
            <w:pStyle w:val="EFD6DEF828C54A62B2175D10FCD05B3C"/>
          </w:pPr>
          <w:r w:rsidRPr="00D5146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7739"/>
    <w:rsid w:val="00177228"/>
    <w:rsid w:val="002671F8"/>
    <w:rsid w:val="002B7438"/>
    <w:rsid w:val="003B0BDA"/>
    <w:rsid w:val="00500A2B"/>
    <w:rsid w:val="0058288D"/>
    <w:rsid w:val="00586519"/>
    <w:rsid w:val="005F34A3"/>
    <w:rsid w:val="005F4111"/>
    <w:rsid w:val="006801B3"/>
    <w:rsid w:val="00720F63"/>
    <w:rsid w:val="0078427E"/>
    <w:rsid w:val="007F1B76"/>
    <w:rsid w:val="00810A55"/>
    <w:rsid w:val="008924E8"/>
    <w:rsid w:val="008C6619"/>
    <w:rsid w:val="008D420E"/>
    <w:rsid w:val="00955007"/>
    <w:rsid w:val="0098642F"/>
    <w:rsid w:val="009F6477"/>
    <w:rsid w:val="00A67A9A"/>
    <w:rsid w:val="00A90884"/>
    <w:rsid w:val="00C82269"/>
    <w:rsid w:val="00CE6602"/>
    <w:rsid w:val="00E9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6477"/>
    <w:rPr>
      <w:color w:val="808080"/>
    </w:rPr>
  </w:style>
  <w:style w:type="paragraph" w:customStyle="1" w:styleId="EFD6DEF828C54A62B2175D10FCD05B3C">
    <w:name w:val="EFD6DEF828C54A62B2175D10FCD05B3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4.xml><?xml version="1.0" encoding="utf-8"?>
<ds:datastoreItem xmlns:ds="http://schemas.openxmlformats.org/officeDocument/2006/customXml" ds:itemID="{FA309ED4-BAD2-4141-A795-647C306F4FB1}">
  <ds:schemaRefs>
    <ds:schemaRef ds:uri="358298e0-1b7e-4ebe-8695-94439b74f0d1"/>
    <ds:schemaRef ds:uri="http://purl.org/dc/terms/"/>
    <ds:schemaRef ds:uri="http://schemas.microsoft.com/office/2006/metadata/properties"/>
    <ds:schemaRef ds:uri="13ad741f-c0db-4e29-b5a6-03b4a1bc18b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sustainable use of marine and coastal biodiversity</dc:title>
  <dc:subject>CBD/SBSTTA/24/CRP.2</dc:subject>
  <dc:creator>SCBD</dc:creator>
  <cp:keywords>Convention on Biological Diversity, Subsidiary Body on Scientific, Technical and Technological Advice, twenty-fourth meeting, Online, 3 May-13 June 2021</cp:keywords>
  <cp:lastModifiedBy>Veronique Lefebvre</cp:lastModifiedBy>
  <cp:revision>4</cp:revision>
  <dcterms:created xsi:type="dcterms:W3CDTF">2021-05-18T18:17:00Z</dcterms:created>
  <dcterms:modified xsi:type="dcterms:W3CDTF">2021-05-18T19:56:00Z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