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3"/>
        <w:gridCol w:w="1524"/>
        <w:gridCol w:w="7689"/>
      </w:tblGrid>
      <w:tr w:rsidR="00B86085" w:rsidRPr="00ED2A51" w14:paraId="222954F9" w14:textId="77777777" w:rsidTr="00072E32">
        <w:trPr>
          <w:trHeight w:val="769"/>
        </w:trPr>
        <w:tc>
          <w:tcPr>
            <w:tcW w:w="993" w:type="dxa"/>
            <w:tcBorders>
              <w:top w:val="nil"/>
              <w:left w:val="nil"/>
              <w:bottom w:val="nil"/>
              <w:right w:val="nil"/>
            </w:tcBorders>
            <w:tcMar>
              <w:top w:w="80" w:type="dxa"/>
              <w:left w:w="80" w:type="dxa"/>
              <w:bottom w:w="80" w:type="dxa"/>
              <w:right w:w="80" w:type="dxa"/>
            </w:tcMar>
            <w:vAlign w:val="bottom"/>
          </w:tcPr>
          <w:p w14:paraId="34F81573" w14:textId="77777777" w:rsidR="00B86085" w:rsidRPr="00ED2A51" w:rsidRDefault="008C738F">
            <w:pPr>
              <w:pStyle w:val="AASmallLogo"/>
            </w:pPr>
            <w:r w:rsidRPr="00ED2A51">
              <w:rPr>
                <w:noProof/>
                <w:sz w:val="22"/>
              </w:rPr>
              <w:drawing>
                <wp:inline distT="0" distB="0" distL="0" distR="0" wp14:anchorId="4529D59A" wp14:editId="70F45A9F">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ED2A51">
              <w:t xml:space="preserve"> </w:t>
            </w:r>
          </w:p>
        </w:tc>
        <w:tc>
          <w:tcPr>
            <w:tcW w:w="1524" w:type="dxa"/>
            <w:tcBorders>
              <w:top w:val="nil"/>
              <w:left w:val="nil"/>
              <w:bottom w:val="nil"/>
              <w:right w:val="nil"/>
            </w:tcBorders>
            <w:tcMar>
              <w:top w:w="80" w:type="dxa"/>
              <w:left w:w="80" w:type="dxa"/>
              <w:bottom w:w="80" w:type="dxa"/>
              <w:right w:w="80" w:type="dxa"/>
            </w:tcMar>
            <w:vAlign w:val="bottom"/>
          </w:tcPr>
          <w:p w14:paraId="2C5BAA41" w14:textId="77777777" w:rsidR="00B86085" w:rsidRPr="00ED2A51" w:rsidRDefault="008C738F">
            <w:pPr>
              <w:pStyle w:val="AASmallLogo"/>
            </w:pPr>
            <w:r w:rsidRPr="00ED2A51">
              <w:rPr>
                <w:noProof/>
                <w:sz w:val="22"/>
              </w:rPr>
              <w:drawing>
                <wp:inline distT="0" distB="0" distL="0" distR="0" wp14:anchorId="69457241" wp14:editId="283D286B">
                  <wp:extent cx="498789" cy="357466"/>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2"/>
                          <a:stretch>
                            <a:fillRect/>
                          </a:stretch>
                        </pic:blipFill>
                        <pic:spPr>
                          <a:xfrm>
                            <a:off x="0" y="0"/>
                            <a:ext cx="498789" cy="357466"/>
                          </a:xfrm>
                          <a:prstGeom prst="rect">
                            <a:avLst/>
                          </a:prstGeom>
                          <a:ln w="12700" cap="flat">
                            <a:noFill/>
                            <a:miter lim="400000"/>
                          </a:ln>
                          <a:effectLst/>
                        </pic:spPr>
                      </pic:pic>
                    </a:graphicData>
                  </a:graphic>
                </wp:inline>
              </w:drawing>
            </w:r>
            <w:r w:rsidRPr="00ED2A51">
              <w:t xml:space="preserve"> </w:t>
            </w:r>
          </w:p>
        </w:tc>
        <w:tc>
          <w:tcPr>
            <w:tcW w:w="7689" w:type="dxa"/>
            <w:tcBorders>
              <w:top w:val="nil"/>
              <w:left w:val="nil"/>
              <w:bottom w:val="nil"/>
              <w:right w:val="nil"/>
            </w:tcBorders>
            <w:tcMar>
              <w:top w:w="80" w:type="dxa"/>
              <w:left w:w="2099" w:type="dxa"/>
              <w:bottom w:w="80" w:type="dxa"/>
              <w:right w:w="80" w:type="dxa"/>
            </w:tcMar>
            <w:vAlign w:val="bottom"/>
          </w:tcPr>
          <w:p w14:paraId="539F5268" w14:textId="498A152D" w:rsidR="00B86085" w:rsidRPr="00ED2A51" w:rsidRDefault="008C738F">
            <w:pPr>
              <w:pStyle w:val="ABSymbol"/>
            </w:pPr>
            <w:r w:rsidRPr="00ED2A51">
              <w:rPr>
                <w:sz w:val="40"/>
                <w:szCs w:val="40"/>
              </w:rPr>
              <w:t>CBD</w:t>
            </w:r>
            <w:r w:rsidRPr="00ED2A51">
              <w:t>/COP/17/6/Add</w:t>
            </w:r>
            <w:r w:rsidR="00ED2A51">
              <w:t>.</w:t>
            </w:r>
            <w:r w:rsidRPr="00ED2A51">
              <w:t>2</w:t>
            </w:r>
            <w:r w:rsidR="00FA36E2">
              <w:rPr>
                <w:rStyle w:val="FootnoteReference"/>
              </w:rPr>
              <w:footnoteReference w:customMarkFollows="1" w:id="2"/>
              <w:t>*</w:t>
            </w:r>
          </w:p>
        </w:tc>
      </w:tr>
    </w:tbl>
    <w:p w14:paraId="26AD8B3B" w14:textId="77777777" w:rsidR="00B86085" w:rsidRPr="007E534A" w:rsidRDefault="00B86085">
      <w:pPr>
        <w:pStyle w:val="Body"/>
        <w:widowControl w:val="0"/>
        <w:rPr>
          <w:sz w:val="4"/>
          <w:szCs w:val="4"/>
          <w:lang w:val="en-GB"/>
        </w:rPr>
      </w:pPr>
    </w:p>
    <w:p w14:paraId="6AC327CE" w14:textId="77777777" w:rsidR="00B86085" w:rsidRPr="00ED2A51" w:rsidRDefault="00B86085">
      <w:pPr>
        <w:pStyle w:val="AISpacer"/>
      </w:pPr>
    </w:p>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20"/>
        <w:gridCol w:w="2728"/>
      </w:tblGrid>
      <w:tr w:rsidR="00B86085" w:rsidRPr="00ED2A51" w14:paraId="2BF66541" w14:textId="77777777" w:rsidTr="00072E32">
        <w:trPr>
          <w:trHeight w:val="1883"/>
        </w:trPr>
        <w:tc>
          <w:tcPr>
            <w:tcW w:w="7620" w:type="dxa"/>
            <w:tcBorders>
              <w:top w:val="single" w:sz="8" w:space="0" w:color="000000"/>
              <w:left w:val="nil"/>
              <w:bottom w:val="single" w:sz="12" w:space="0" w:color="000000"/>
              <w:right w:val="nil"/>
            </w:tcBorders>
            <w:tcMar>
              <w:top w:w="80" w:type="dxa"/>
              <w:left w:w="80" w:type="dxa"/>
              <w:bottom w:w="80" w:type="dxa"/>
              <w:right w:w="80" w:type="dxa"/>
            </w:tcMar>
          </w:tcPr>
          <w:p w14:paraId="5BDAEDB7" w14:textId="77777777" w:rsidR="00B86085" w:rsidRPr="00ED2A51" w:rsidRDefault="008C738F">
            <w:pPr>
              <w:pStyle w:val="ACLargeLogo"/>
            </w:pPr>
            <w:r w:rsidRPr="00ED2A51">
              <w:rPr>
                <w:noProof/>
                <w:sz w:val="22"/>
              </w:rPr>
              <w:drawing>
                <wp:inline distT="0" distB="0" distL="0" distR="0" wp14:anchorId="4D444D90" wp14:editId="50606C19">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3"/>
                          <a:stretch>
                            <a:fillRect/>
                          </a:stretch>
                        </pic:blipFill>
                        <pic:spPr>
                          <a:xfrm>
                            <a:off x="0" y="0"/>
                            <a:ext cx="2755632" cy="1030313"/>
                          </a:xfrm>
                          <a:prstGeom prst="rect">
                            <a:avLst/>
                          </a:prstGeom>
                          <a:ln w="12700" cap="flat">
                            <a:noFill/>
                            <a:miter lim="400000"/>
                          </a:ln>
                          <a:effectLst/>
                        </pic:spPr>
                      </pic:pic>
                    </a:graphicData>
                  </a:graphic>
                </wp:inline>
              </w:drawing>
            </w:r>
            <w:r w:rsidRPr="00ED2A51">
              <w:t xml:space="preserve"> </w:t>
            </w:r>
          </w:p>
        </w:tc>
        <w:tc>
          <w:tcPr>
            <w:tcW w:w="2728" w:type="dxa"/>
            <w:tcBorders>
              <w:top w:val="single" w:sz="8" w:space="0" w:color="000000"/>
              <w:left w:val="nil"/>
              <w:bottom w:val="single" w:sz="12" w:space="0" w:color="000000"/>
              <w:right w:val="nil"/>
            </w:tcBorders>
            <w:tcMar>
              <w:top w:w="80" w:type="dxa"/>
              <w:left w:w="80" w:type="dxa"/>
              <w:bottom w:w="80" w:type="dxa"/>
              <w:right w:w="80" w:type="dxa"/>
            </w:tcMar>
          </w:tcPr>
          <w:p w14:paraId="78DE6430" w14:textId="77777777" w:rsidR="00B86085" w:rsidRPr="00ED2A51" w:rsidRDefault="008C738F">
            <w:pPr>
              <w:pStyle w:val="AEDistrNormal"/>
            </w:pPr>
            <w:r w:rsidRPr="00ED2A51">
              <w:t xml:space="preserve">Distr.: General </w:t>
            </w:r>
          </w:p>
          <w:p w14:paraId="06B6760F" w14:textId="7B09A062" w:rsidR="00B86085" w:rsidRPr="00ED2A51" w:rsidRDefault="00B56E0E">
            <w:pPr>
              <w:pStyle w:val="AEDistrNormal"/>
            </w:pPr>
            <w:r w:rsidRPr="00ED2A51">
              <w:t>2 September 2026</w:t>
            </w:r>
          </w:p>
          <w:p w14:paraId="20DBD13A" w14:textId="77777777" w:rsidR="00B86085" w:rsidRPr="00ED2A51" w:rsidRDefault="008C738F">
            <w:pPr>
              <w:pStyle w:val="AEDistrNormal6pt"/>
            </w:pPr>
            <w:r w:rsidRPr="00ED2A51">
              <w:t xml:space="preserve">Original: English </w:t>
            </w:r>
          </w:p>
        </w:tc>
      </w:tr>
    </w:tbl>
    <w:p w14:paraId="26973785" w14:textId="77777777" w:rsidR="00B86085" w:rsidRPr="00ED2A51" w:rsidRDefault="00B86085">
      <w:pPr>
        <w:pStyle w:val="AISpacer"/>
        <w:widowControl w:val="0"/>
      </w:pPr>
    </w:p>
    <w:p w14:paraId="1239B90B" w14:textId="77777777" w:rsidR="00B86085" w:rsidRPr="00ED2A51" w:rsidRDefault="00B86085">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B86085" w:rsidRPr="00ED2A51" w14:paraId="12A536F1" w14:textId="77777777" w:rsidTr="00205266">
        <w:trPr>
          <w:trHeight w:val="1551"/>
        </w:trPr>
        <w:tc>
          <w:tcPr>
            <w:tcW w:w="6094" w:type="dxa"/>
            <w:tcBorders>
              <w:top w:val="nil"/>
              <w:left w:val="nil"/>
              <w:bottom w:val="nil"/>
              <w:right w:val="nil"/>
            </w:tcBorders>
            <w:tcMar>
              <w:top w:w="80" w:type="dxa"/>
              <w:left w:w="80" w:type="dxa"/>
              <w:bottom w:w="80" w:type="dxa"/>
              <w:right w:w="80" w:type="dxa"/>
            </w:tcMar>
          </w:tcPr>
          <w:p w14:paraId="4B7C98A9" w14:textId="77777777" w:rsidR="00B86085" w:rsidRPr="00ED2A51" w:rsidRDefault="008C738F">
            <w:pPr>
              <w:pStyle w:val="AFCorN12Bold"/>
            </w:pPr>
            <w:r w:rsidRPr="00ED2A51">
              <w:t xml:space="preserve">Conference of the Parties to the </w:t>
            </w:r>
            <w:r w:rsidRPr="00ED2A51">
              <w:br/>
              <w:t xml:space="preserve">Convention on Biological Diversity </w:t>
            </w:r>
          </w:p>
          <w:p w14:paraId="05F9780B" w14:textId="77777777" w:rsidR="00B86085" w:rsidRPr="00ED2A51" w:rsidRDefault="008C738F">
            <w:pPr>
              <w:pStyle w:val="AFCorNBold"/>
            </w:pPr>
            <w:r w:rsidRPr="00ED2A51">
              <w:t xml:space="preserve">Seventeenth meeting </w:t>
            </w:r>
          </w:p>
          <w:p w14:paraId="4E7F0002" w14:textId="77777777" w:rsidR="00B86085" w:rsidRPr="00ED2A51" w:rsidRDefault="008C738F">
            <w:pPr>
              <w:pStyle w:val="AFCorNNormal"/>
            </w:pPr>
            <w:r w:rsidRPr="00ED2A51">
              <w:t xml:space="preserve">Yerevan, </w:t>
            </w:r>
            <w:r w:rsidRPr="00ED2A51">
              <w:rPr>
                <w:kern w:val="22"/>
              </w:rPr>
              <w:t>19–30 October 2026</w:t>
            </w:r>
          </w:p>
          <w:p w14:paraId="79302789" w14:textId="4F45FB72" w:rsidR="00B86085" w:rsidRPr="00ED2A51" w:rsidRDefault="008C738F">
            <w:pPr>
              <w:pStyle w:val="AFCorNNormal"/>
            </w:pPr>
            <w:r w:rsidRPr="00ED2A51">
              <w:t>Item 11 of the provisional agenda</w:t>
            </w:r>
            <w:r w:rsidR="00FA36E2" w:rsidRPr="00FA36E2">
              <w:rPr>
                <w:vertAlign w:val="superscript"/>
              </w:rPr>
              <w:t>*</w:t>
            </w:r>
            <w:r w:rsidR="00205266" w:rsidRPr="00ED2A51">
              <w:rPr>
                <w:rStyle w:val="FootnoteReference"/>
              </w:rPr>
              <w:footnoteReference w:customMarkFollows="1" w:id="3"/>
              <w:t>*</w:t>
            </w:r>
            <w:r w:rsidRPr="00ED2A51">
              <w:t xml:space="preserve"> </w:t>
            </w:r>
          </w:p>
          <w:p w14:paraId="4769B8AB" w14:textId="267F4294" w:rsidR="00B86085" w:rsidRPr="00ED2A51" w:rsidRDefault="008C738F">
            <w:pPr>
              <w:pStyle w:val="AFCorNBold"/>
            </w:pPr>
            <w:r w:rsidRPr="00ED2A51">
              <w:t xml:space="preserve">Digital </w:t>
            </w:r>
            <w:r w:rsidR="0087474A" w:rsidRPr="00ED2A51">
              <w:t>s</w:t>
            </w:r>
            <w:r w:rsidRPr="00ED2A51">
              <w:t xml:space="preserve">equence </w:t>
            </w:r>
            <w:r w:rsidR="0087474A" w:rsidRPr="00ED2A51">
              <w:t>i</w:t>
            </w:r>
            <w:r w:rsidRPr="00ED2A51">
              <w:t xml:space="preserve">nformation on </w:t>
            </w:r>
            <w:r w:rsidR="0087474A" w:rsidRPr="00ED2A51">
              <w:t>g</w:t>
            </w:r>
            <w:r w:rsidRPr="00ED2A51">
              <w:t xml:space="preserve">enetic </w:t>
            </w:r>
            <w:r w:rsidR="0087474A" w:rsidRPr="00ED2A51">
              <w:t>r</w:t>
            </w:r>
            <w:r w:rsidRPr="00ED2A51">
              <w:t xml:space="preserve">esources </w:t>
            </w:r>
          </w:p>
        </w:tc>
        <w:tc>
          <w:tcPr>
            <w:tcW w:w="4004" w:type="dxa"/>
            <w:tcBorders>
              <w:top w:val="nil"/>
              <w:left w:val="nil"/>
              <w:bottom w:val="nil"/>
              <w:right w:val="nil"/>
            </w:tcBorders>
            <w:tcMar>
              <w:top w:w="80" w:type="dxa"/>
              <w:left w:w="80" w:type="dxa"/>
              <w:bottom w:w="80" w:type="dxa"/>
              <w:right w:w="80" w:type="dxa"/>
            </w:tcMar>
          </w:tcPr>
          <w:p w14:paraId="3DDE4260" w14:textId="77777777" w:rsidR="00B86085" w:rsidRPr="00ED2A51" w:rsidRDefault="00B86085" w:rsidP="00265B78">
            <w:pPr>
              <w:pStyle w:val="CBDNormal"/>
              <w:jc w:val="left"/>
            </w:pPr>
          </w:p>
        </w:tc>
      </w:tr>
    </w:tbl>
    <w:p w14:paraId="67397BC3" w14:textId="77777777" w:rsidR="00B86085" w:rsidRPr="00ED2A51" w:rsidRDefault="00B86085">
      <w:pPr>
        <w:pStyle w:val="AISpacer"/>
        <w:widowControl w:val="0"/>
      </w:pPr>
    </w:p>
    <w:p w14:paraId="234DDB3B" w14:textId="5344B940" w:rsidR="00B86085" w:rsidRPr="00ED2A51" w:rsidRDefault="008C738F">
      <w:pPr>
        <w:pStyle w:val="CBDTitle"/>
        <w:rPr>
          <w:caps/>
        </w:rPr>
      </w:pPr>
      <w:r w:rsidRPr="00ED2A51">
        <w:t xml:space="preserve">Outcomes of the work of the Ad Hoc Technical Expert Group </w:t>
      </w:r>
      <w:r w:rsidR="007E534A">
        <w:br/>
      </w:r>
      <w:r w:rsidRPr="00ED2A51">
        <w:t xml:space="preserve">on Allocation Methodology on the Disbursement of Funds </w:t>
      </w:r>
      <w:r w:rsidR="007E534A">
        <w:br/>
      </w:r>
      <w:r w:rsidRPr="00ED2A51">
        <w:t>from the Cali Fund</w:t>
      </w:r>
      <w:r w:rsidRPr="00ED2A51">
        <w:rPr>
          <w:caps/>
        </w:rPr>
        <w:t xml:space="preserve"> </w:t>
      </w:r>
    </w:p>
    <w:p w14:paraId="7CE035C7" w14:textId="77777777" w:rsidR="00B86085" w:rsidRPr="00ED2A51" w:rsidRDefault="008C738F">
      <w:pPr>
        <w:pStyle w:val="CBDSubTitle"/>
      </w:pPr>
      <w:r w:rsidRPr="00ED2A51">
        <w:t>Note by the Secretariat</w:t>
      </w:r>
    </w:p>
    <w:p w14:paraId="7512C924" w14:textId="7C980B49" w:rsidR="00B86085" w:rsidRPr="00ED2A51" w:rsidRDefault="008C738F" w:rsidP="00994698">
      <w:pPr>
        <w:pStyle w:val="CBDNormalNumber"/>
        <w:numPr>
          <w:ilvl w:val="0"/>
          <w:numId w:val="2"/>
        </w:numPr>
      </w:pPr>
      <w:r w:rsidRPr="00ED2A51">
        <w:t xml:space="preserve">In decision </w:t>
      </w:r>
      <w:hyperlink r:id="rId14" w:history="1">
        <w:r w:rsidR="00B86085" w:rsidRPr="007E534A">
          <w:rPr>
            <w:rStyle w:val="Hyperlink0"/>
            <w:rFonts w:eastAsia="Arial Unicode MS"/>
            <w:lang w:val="en-GB"/>
          </w:rPr>
          <w:t>16/2</w:t>
        </w:r>
      </w:hyperlink>
      <w:r w:rsidRPr="00ED2A51">
        <w:t xml:space="preserve">, the Conference of the Parties </w:t>
      </w:r>
      <w:r w:rsidR="00994698">
        <w:t xml:space="preserve">to the Convention on Biological Diversity </w:t>
      </w:r>
      <w:r w:rsidRPr="005371B9">
        <w:t>at its sixteenth meeting</w:t>
      </w:r>
      <w:r w:rsidRPr="00ED2A51">
        <w:t xml:space="preserve"> established </w:t>
      </w:r>
      <w:r w:rsidR="0064429C">
        <w:t>the</w:t>
      </w:r>
      <w:r w:rsidR="0064429C" w:rsidRPr="00ED2A51">
        <w:t xml:space="preserve"> </w:t>
      </w:r>
      <w:bookmarkStart w:id="0" w:name="_Hlk239323182"/>
      <w:r w:rsidRPr="00ED2A51">
        <w:t xml:space="preserve">Ad Hoc Technical Expert Group </w:t>
      </w:r>
      <w:r w:rsidR="0064429C">
        <w:t>on Allocation Methodology</w:t>
      </w:r>
      <w:bookmarkEnd w:id="0"/>
      <w:r w:rsidR="0064429C">
        <w:t xml:space="preserve"> </w:t>
      </w:r>
      <w:r w:rsidRPr="00ED2A51">
        <w:t>to work on the allocation methodology of the Cali Fund</w:t>
      </w:r>
      <w:r w:rsidR="007C3A74">
        <w:t xml:space="preserve"> </w:t>
      </w:r>
      <w:r w:rsidR="007C3A74" w:rsidRPr="007C3A74">
        <w:t>for the Fair and Equitable Sharing of Benefits from the Use of Digital Sequence Information on Genetic Resources</w:t>
      </w:r>
      <w:r w:rsidRPr="00ED2A51">
        <w:t xml:space="preserve">, with terms of reference provided in enclosure III of the annex to the same decision. The </w:t>
      </w:r>
      <w:r w:rsidR="00EC4C54">
        <w:t xml:space="preserve">Expert </w:t>
      </w:r>
      <w:r w:rsidR="00680182">
        <w:t>G</w:t>
      </w:r>
      <w:r w:rsidRPr="00ED2A51">
        <w:t xml:space="preserve">roup was tasked with providing technical advice and guidance on remaining and unresolved issues relating to the disbursement of funds from the Cali Fund, </w:t>
      </w:r>
      <w:proofErr w:type="gramStart"/>
      <w:r w:rsidRPr="00ED2A51">
        <w:t>on the basis of</w:t>
      </w:r>
      <w:proofErr w:type="gramEnd"/>
      <w:r w:rsidRPr="00ED2A51">
        <w:t xml:space="preserve"> paragraph 20 of the annex to decision </w:t>
      </w:r>
      <w:hyperlink r:id="rId15" w:history="1">
        <w:r w:rsidR="00B86085" w:rsidRPr="007E534A">
          <w:rPr>
            <w:rStyle w:val="Hyperlink0"/>
            <w:rFonts w:eastAsia="Arial Unicode MS"/>
            <w:lang w:val="en-GB"/>
          </w:rPr>
          <w:t>16/2</w:t>
        </w:r>
      </w:hyperlink>
      <w:r w:rsidRPr="00ED2A51">
        <w:t xml:space="preserve">, which addresses the issue of direct allocations to Parties. In particular, the Expert Group was tasked with developing an allocation methodology for disbursing funding from the Cali Fund </w:t>
      </w:r>
      <w:proofErr w:type="gramStart"/>
      <w:r w:rsidRPr="00ED2A51">
        <w:t>on the basis of</w:t>
      </w:r>
      <w:proofErr w:type="gramEnd"/>
      <w:r w:rsidRPr="00ED2A51">
        <w:t xml:space="preserve"> the criteria set out in enclosure II of the annex to decision </w:t>
      </w:r>
      <w:hyperlink r:id="rId16" w:history="1">
        <w:r w:rsidRPr="00ED2A51">
          <w:rPr>
            <w:rStyle w:val="Hyperlink"/>
          </w:rPr>
          <w:t>16/2</w:t>
        </w:r>
      </w:hyperlink>
      <w:r w:rsidRPr="00ED2A51">
        <w:t>, for consideration by the Conference of the Parties at its seventeenth meeting.</w:t>
      </w:r>
    </w:p>
    <w:p w14:paraId="6CBB5094" w14:textId="6FF5F33E" w:rsidR="00B86085" w:rsidRPr="00ED2A51" w:rsidRDefault="008C738F">
      <w:pPr>
        <w:pStyle w:val="CBDNormalNumber"/>
        <w:numPr>
          <w:ilvl w:val="0"/>
          <w:numId w:val="2"/>
        </w:numPr>
      </w:pPr>
      <w:r w:rsidRPr="00ED2A51">
        <w:t xml:space="preserve">According to paragraph 19 of the modalities for operationalizing the multilateral mechanism for the fair and equitable sharing of benefits from the use of digital sequence information on genetic resources, including the Cali Fund, as provided in the annex to decision </w:t>
      </w:r>
      <w:hyperlink r:id="rId17" w:history="1">
        <w:r w:rsidRPr="00ED2A51">
          <w:rPr>
            <w:rStyle w:val="Hyperlink"/>
          </w:rPr>
          <w:t>16/2</w:t>
        </w:r>
      </w:hyperlink>
      <w:r w:rsidRPr="00ED2A51">
        <w:t>, the Conference of the Parties at its seventeenth meeting is expected to determine an allocation formula on the basis of the work of the Expert Group. Accordingly, language to this effect was included in the elements of a draft decision provided in document CBD/COP/17/6, for consideration by the Conference of the Parties at its seventeenth meeting.</w:t>
      </w:r>
    </w:p>
    <w:p w14:paraId="7357B4C4" w14:textId="767E5283" w:rsidR="005F2945" w:rsidRPr="00ED2A51" w:rsidRDefault="00813FD8" w:rsidP="00242CB7">
      <w:pPr>
        <w:pStyle w:val="CBDNormalNumber"/>
        <w:numPr>
          <w:ilvl w:val="0"/>
          <w:numId w:val="2"/>
        </w:numPr>
        <w:rPr>
          <w:rFonts w:ascii="Arial Unicode MS" w:hAnsi="Arial Unicode MS"/>
        </w:rPr>
        <w:sectPr w:rsidR="005F2945" w:rsidRPr="00ED2A51" w:rsidSect="00DA06F6">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20"/>
          <w:titlePg/>
          <w:docGrid w:linePitch="326"/>
        </w:sectPr>
      </w:pPr>
      <w:r>
        <w:lastRenderedPageBreak/>
        <w:t xml:space="preserve">The allocation methodology </w:t>
      </w:r>
      <w:r w:rsidR="005113D1">
        <w:t>developed by the Expert Group is provided in the annex to the present document</w:t>
      </w:r>
      <w:r w:rsidR="00242CB7" w:rsidRPr="00ED2A51">
        <w:t>.</w:t>
      </w:r>
      <w:r w:rsidR="00CB204A">
        <w:rPr>
          <w:rStyle w:val="FootnoteReference"/>
        </w:rPr>
        <w:footnoteReference w:id="4"/>
      </w:r>
      <w:r w:rsidR="00242CB7" w:rsidRPr="00ED2A51">
        <w:t xml:space="preserve"> </w:t>
      </w:r>
      <w:r w:rsidR="008C738F" w:rsidRPr="00ED2A51">
        <w:t xml:space="preserve">The reports </w:t>
      </w:r>
      <w:r w:rsidR="00B36C3C">
        <w:t xml:space="preserve">and associated documents </w:t>
      </w:r>
      <w:r w:rsidR="008C738F" w:rsidRPr="00ED2A51">
        <w:t>of the two meetings of the Expert Group</w:t>
      </w:r>
      <w:r w:rsidR="00242CB7" w:rsidRPr="00ED2A51">
        <w:t xml:space="preserve"> </w:t>
      </w:r>
      <w:r w:rsidR="008C738F" w:rsidRPr="00ED2A51">
        <w:t>are available online.</w:t>
      </w:r>
      <w:r w:rsidR="008C738F" w:rsidRPr="00ED2A51">
        <w:rPr>
          <w:rFonts w:eastAsia="Times New Roman"/>
          <w:vertAlign w:val="superscript"/>
        </w:rPr>
        <w:footnoteReference w:id="5"/>
      </w:r>
    </w:p>
    <w:p w14:paraId="13A48E74" w14:textId="29CA3E50" w:rsidR="000315B5" w:rsidRPr="00ED2A51" w:rsidRDefault="00600ADE" w:rsidP="007E534A">
      <w:pPr>
        <w:pStyle w:val="CBDAnnex"/>
      </w:pPr>
      <w:r w:rsidRPr="00ED2A51">
        <w:lastRenderedPageBreak/>
        <w:t>Annex</w:t>
      </w:r>
    </w:p>
    <w:p w14:paraId="6EF9F953" w14:textId="4A2E4DFF" w:rsidR="00B86085" w:rsidRPr="00ED2A51" w:rsidRDefault="00600ADE" w:rsidP="007E534A">
      <w:pPr>
        <w:pStyle w:val="CBDTitle"/>
      </w:pPr>
      <w:r w:rsidRPr="00ED2A51">
        <w:t>Allocation methodology for disbursing funds from the Cali Fund</w:t>
      </w:r>
    </w:p>
    <w:p w14:paraId="06DEE5CF" w14:textId="6E163CCA" w:rsidR="00B86085" w:rsidRPr="00ED2A51" w:rsidRDefault="00667F66" w:rsidP="007E534A">
      <w:pPr>
        <w:pStyle w:val="CBDH1"/>
      </w:pPr>
      <w:r w:rsidRPr="00ED2A51">
        <w:t>I</w:t>
      </w:r>
      <w:r w:rsidR="009F2324" w:rsidRPr="00ED2A51">
        <w:t>.</w:t>
      </w:r>
      <w:r w:rsidR="009F2324" w:rsidRPr="00ED2A51">
        <w:tab/>
      </w:r>
      <w:r w:rsidR="008C738F" w:rsidRPr="00ED2A51">
        <w:t xml:space="preserve">Design principles </w:t>
      </w:r>
    </w:p>
    <w:p w14:paraId="3022E508" w14:textId="2B8AFC83" w:rsidR="00B86085" w:rsidRPr="00ED2A51" w:rsidRDefault="008C738F" w:rsidP="007E534A">
      <w:pPr>
        <w:pStyle w:val="CBDNormalNumber"/>
      </w:pPr>
      <w:r w:rsidRPr="00ED2A51">
        <w:t>The design principles summarized below are intended to be applied holistically to support the development of an allocation methodology</w:t>
      </w:r>
      <w:r w:rsidR="00224260">
        <w:t>,</w:t>
      </w:r>
      <w:r w:rsidRPr="00ED2A51">
        <w:t xml:space="preserve"> recognizing the variety of disbursement pathways and their linkages to the potential funding scales for the Cali Fund</w:t>
      </w:r>
      <w:r w:rsidR="00A54AE7">
        <w:t xml:space="preserve"> </w:t>
      </w:r>
      <w:r w:rsidR="00A54AE7" w:rsidRPr="00A54AE7">
        <w:t>for the Fair and Equitable Sharing of Benefits from the Use of Digital Sequence Information on Genetic Resources</w:t>
      </w:r>
      <w:r w:rsidRPr="00ED2A51">
        <w:t xml:space="preserve">. </w:t>
      </w:r>
    </w:p>
    <w:p w14:paraId="45B92B8A" w14:textId="7446519C" w:rsidR="00B86085" w:rsidRPr="00ED2A51" w:rsidRDefault="008C738F" w:rsidP="007E534A">
      <w:pPr>
        <w:pStyle w:val="CBDNormalNumber"/>
      </w:pPr>
      <w:r w:rsidRPr="00ED2A51">
        <w:t>The principles are designed within the context of the modalities and objectives of the Cali Fund</w:t>
      </w:r>
      <w:r w:rsidR="008100AA">
        <w:t>,</w:t>
      </w:r>
      <w:r w:rsidRPr="00ED2A51">
        <w:t xml:space="preserve"> as established in decisions </w:t>
      </w:r>
      <w:hyperlink r:id="rId23" w:history="1">
        <w:r w:rsidRPr="00D047A1">
          <w:rPr>
            <w:rStyle w:val="Hyperlink"/>
          </w:rPr>
          <w:t>15/9</w:t>
        </w:r>
      </w:hyperlink>
      <w:r w:rsidRPr="00ED2A51">
        <w:t xml:space="preserve"> and </w:t>
      </w:r>
      <w:hyperlink r:id="rId24" w:history="1">
        <w:r w:rsidRPr="006A5E46">
          <w:rPr>
            <w:rStyle w:val="Hyperlink"/>
          </w:rPr>
          <w:t>16/2</w:t>
        </w:r>
      </w:hyperlink>
      <w:r w:rsidR="005F07B6">
        <w:t>.</w:t>
      </w:r>
      <w:r w:rsidRPr="00ED2A51">
        <w:t xml:space="preserve"> </w:t>
      </w:r>
      <w:r w:rsidR="005F07B6">
        <w:t>Moreover,</w:t>
      </w:r>
      <w:r w:rsidR="005F07B6" w:rsidRPr="005F07B6">
        <w:t xml:space="preserve"> they are designed to support the realization of the objectives of the Conventio</w:t>
      </w:r>
      <w:r w:rsidR="005F07B6" w:rsidRPr="008C6E64">
        <w:t xml:space="preserve">n </w:t>
      </w:r>
      <w:r w:rsidR="008C6E64">
        <w:t xml:space="preserve">on Biological Diversity </w:t>
      </w:r>
      <w:r w:rsidR="005F07B6" w:rsidRPr="008C6E64">
        <w:t xml:space="preserve">in developing country Parties, </w:t>
      </w:r>
      <w:r w:rsidRPr="008C6E64">
        <w:t>including through the delivery of activities described in national biodiversity strategies and action plan</w:t>
      </w:r>
      <w:r w:rsidR="003C540D" w:rsidRPr="008C6E64">
        <w:t>s</w:t>
      </w:r>
      <w:r w:rsidRPr="008C6E64">
        <w:t xml:space="preserve">, and </w:t>
      </w:r>
      <w:r w:rsidR="008C6E64" w:rsidRPr="007E534A">
        <w:t xml:space="preserve">are </w:t>
      </w:r>
      <w:r w:rsidR="00925E6B" w:rsidRPr="008C6E64">
        <w:t xml:space="preserve">based on the premise </w:t>
      </w:r>
      <w:r w:rsidRPr="008C6E64">
        <w:t>that at least half of the funding</w:t>
      </w:r>
      <w:r w:rsidRPr="00ED2A51">
        <w:t xml:space="preserve"> should support the self-identified needs of indigenous peoples and local communities</w:t>
      </w:r>
      <w:r w:rsidR="00CD1371">
        <w:t xml:space="preserve">. Finally, they are also designed to </w:t>
      </w:r>
      <w:proofErr w:type="gramStart"/>
      <w:r w:rsidR="00CD1371">
        <w:t>take into account</w:t>
      </w:r>
      <w:proofErr w:type="gramEnd"/>
      <w:r w:rsidRPr="00ED2A51">
        <w:t xml:space="preserve"> </w:t>
      </w:r>
      <w:r w:rsidRPr="00CD1371">
        <w:t xml:space="preserve">decision </w:t>
      </w:r>
      <w:hyperlink r:id="rId25" w:history="1">
        <w:r w:rsidRPr="00CD1371">
          <w:rPr>
            <w:rStyle w:val="Hyperlink"/>
          </w:rPr>
          <w:t>16/4</w:t>
        </w:r>
      </w:hyperlink>
      <w:r w:rsidRPr="00CD1371">
        <w:t xml:space="preserve"> on the</w:t>
      </w:r>
      <w:r w:rsidRPr="00ED2A51">
        <w:t xml:space="preserve"> programme of work on Article 8(j) and other provisions of the Convention related to indigenous peoples and local communities</w:t>
      </w:r>
      <w:r w:rsidR="00FA3A50">
        <w:t xml:space="preserve"> to 2030</w:t>
      </w:r>
      <w:r w:rsidRPr="00ED2A51">
        <w:t xml:space="preserve">, and other relevant current and future decisions of the Conference of the Parties. </w:t>
      </w:r>
    </w:p>
    <w:p w14:paraId="6BC8197B" w14:textId="74E3EF5B" w:rsidR="00B86085" w:rsidRPr="007F4F47" w:rsidRDefault="00BD5F35" w:rsidP="007E534A">
      <w:pPr>
        <w:pStyle w:val="CBDH3"/>
      </w:pPr>
      <w:r>
        <w:rPr>
          <w:lang w:val="en-GB"/>
        </w:rPr>
        <w:t>A.</w:t>
      </w:r>
      <w:r>
        <w:rPr>
          <w:lang w:val="en-GB"/>
        </w:rPr>
        <w:tab/>
      </w:r>
      <w:r w:rsidR="008C738F" w:rsidRPr="007E534A">
        <w:rPr>
          <w:lang w:val="en-GB"/>
        </w:rPr>
        <w:t xml:space="preserve">Equity, </w:t>
      </w:r>
      <w:r w:rsidR="003279A4">
        <w:rPr>
          <w:lang w:val="en-GB"/>
        </w:rPr>
        <w:t>f</w:t>
      </w:r>
      <w:r w:rsidR="008C738F" w:rsidRPr="007E534A">
        <w:rPr>
          <w:lang w:val="en-GB"/>
        </w:rPr>
        <w:t xml:space="preserve">airness and </w:t>
      </w:r>
      <w:r w:rsidR="003279A4">
        <w:rPr>
          <w:lang w:val="en-GB"/>
        </w:rPr>
        <w:t>i</w:t>
      </w:r>
      <w:r w:rsidR="008C738F" w:rsidRPr="007E534A">
        <w:rPr>
          <w:lang w:val="en-GB"/>
        </w:rPr>
        <w:t>mpact</w:t>
      </w:r>
    </w:p>
    <w:p w14:paraId="76868768" w14:textId="458B1AF2" w:rsidR="00B86085" w:rsidRPr="00ED2A51" w:rsidRDefault="008C738F" w:rsidP="007E534A">
      <w:pPr>
        <w:pStyle w:val="CBDNormalNumber"/>
      </w:pPr>
      <w:r w:rsidRPr="00ED2A51">
        <w:t xml:space="preserve">The methodology </w:t>
      </w:r>
      <w:r w:rsidRPr="005371B9">
        <w:t>should ensure</w:t>
      </w:r>
      <w:r w:rsidRPr="00ED2A51">
        <w:t xml:space="preserve"> that its substantive outcomes are fair and equitable in allocations to developing country Parties, in particular the least developed countries and small island developing States, and Parties with economies in transition</w:t>
      </w:r>
      <w:r w:rsidR="006C3BED">
        <w:t>,</w:t>
      </w:r>
      <w:r w:rsidRPr="00ED2A51">
        <w:t xml:space="preserve"> and in allocations to indigenous peoples and local communities, including women and youth within those communities.</w:t>
      </w:r>
    </w:p>
    <w:p w14:paraId="2205870F" w14:textId="4703BE3A" w:rsidR="00B86085" w:rsidRPr="007F4F47" w:rsidRDefault="00BD5F35" w:rsidP="007E534A">
      <w:pPr>
        <w:pStyle w:val="CBDH3"/>
      </w:pPr>
      <w:r>
        <w:rPr>
          <w:lang w:val="en-GB"/>
        </w:rPr>
        <w:t>B.</w:t>
      </w:r>
      <w:r>
        <w:rPr>
          <w:lang w:val="en-GB"/>
        </w:rPr>
        <w:tab/>
      </w:r>
      <w:r w:rsidR="008C738F" w:rsidRPr="007E534A">
        <w:rPr>
          <w:lang w:val="en-GB"/>
        </w:rPr>
        <w:t xml:space="preserve">Efficiency </w:t>
      </w:r>
    </w:p>
    <w:p w14:paraId="491B220A" w14:textId="065D34DF" w:rsidR="00B86085" w:rsidRPr="00ED2A51" w:rsidRDefault="008C738F" w:rsidP="007E534A">
      <w:pPr>
        <w:pStyle w:val="CBDNormalNumber"/>
      </w:pPr>
      <w:r w:rsidRPr="00ED2A51">
        <w:t xml:space="preserve">It is preferable to use available </w:t>
      </w:r>
      <w:r w:rsidR="00ED2A51">
        <w:t>data set</w:t>
      </w:r>
      <w:r w:rsidRPr="00ED2A51">
        <w:t xml:space="preserve">s and indicators as appropriate and applicable for each criterion, </w:t>
      </w:r>
      <w:proofErr w:type="gramStart"/>
      <w:r w:rsidR="00A378EE">
        <w:t xml:space="preserve">in </w:t>
      </w:r>
      <w:r w:rsidRPr="00ED2A51">
        <w:t>particular</w:t>
      </w:r>
      <w:proofErr w:type="gramEnd"/>
      <w:r w:rsidRPr="00ED2A51">
        <w:t xml:space="preserve"> those already adopted by the Conference of the Parties, with due regard to sustainability and custodianship. The development of new </w:t>
      </w:r>
      <w:r w:rsidR="00ED2A51">
        <w:t>data set</w:t>
      </w:r>
      <w:r w:rsidRPr="00ED2A51">
        <w:t>s would need to be adequately resourced.</w:t>
      </w:r>
    </w:p>
    <w:p w14:paraId="30F5C070" w14:textId="6D6AACA4" w:rsidR="00B86085" w:rsidRPr="007F4F47" w:rsidRDefault="00BD5F35" w:rsidP="007E534A">
      <w:pPr>
        <w:pStyle w:val="CBDH3"/>
      </w:pPr>
      <w:r>
        <w:rPr>
          <w:lang w:val="en-GB"/>
        </w:rPr>
        <w:t>C.</w:t>
      </w:r>
      <w:r>
        <w:rPr>
          <w:lang w:val="en-GB"/>
        </w:rPr>
        <w:tab/>
      </w:r>
      <w:r w:rsidR="008C738F" w:rsidRPr="007E534A">
        <w:rPr>
          <w:lang w:val="en-GB"/>
        </w:rPr>
        <w:t xml:space="preserve">Transparency and </w:t>
      </w:r>
      <w:r w:rsidR="003D051D">
        <w:rPr>
          <w:lang w:val="en-GB"/>
        </w:rPr>
        <w:t>c</w:t>
      </w:r>
      <w:r w:rsidR="008C738F" w:rsidRPr="007E534A">
        <w:rPr>
          <w:lang w:val="en-GB"/>
        </w:rPr>
        <w:t xml:space="preserve">onfidence </w:t>
      </w:r>
    </w:p>
    <w:p w14:paraId="5EE44441" w14:textId="61D83037" w:rsidR="00B86085" w:rsidRPr="00ED2A51" w:rsidRDefault="008C738F" w:rsidP="007E534A">
      <w:pPr>
        <w:pStyle w:val="CBDNormalNumber"/>
      </w:pPr>
      <w:r w:rsidRPr="00ED2A51">
        <w:t>The methodology should be easy to communicate and made publicly available, there</w:t>
      </w:r>
      <w:r w:rsidR="003356F6">
        <w:t>by</w:t>
      </w:r>
      <w:r w:rsidRPr="00ED2A51">
        <w:t xml:space="preserve"> contributing to the transparency of the funding mechanism.</w:t>
      </w:r>
      <w:r w:rsidR="00ED2A51">
        <w:t xml:space="preserve"> </w:t>
      </w:r>
      <w:r w:rsidRPr="00ED2A51">
        <w:t xml:space="preserve">It should also aim to be understandable </w:t>
      </w:r>
      <w:r w:rsidR="002C574A">
        <w:t>to</w:t>
      </w:r>
      <w:r w:rsidR="002C574A" w:rsidRPr="00ED2A51">
        <w:t xml:space="preserve"> </w:t>
      </w:r>
      <w:r w:rsidRPr="00ED2A51">
        <w:t xml:space="preserve">contributors to the Cali Fund in the private sector, as well as </w:t>
      </w:r>
      <w:r w:rsidR="002C574A">
        <w:t>to</w:t>
      </w:r>
      <w:r w:rsidR="002C574A" w:rsidRPr="00ED2A51">
        <w:t xml:space="preserve"> </w:t>
      </w:r>
      <w:r w:rsidRPr="00ED2A51">
        <w:t xml:space="preserve">Parties </w:t>
      </w:r>
      <w:r w:rsidRPr="00DC359B">
        <w:t>to the Convention</w:t>
      </w:r>
      <w:r w:rsidRPr="00ED2A51">
        <w:t xml:space="preserve">, indigenous peoples and local communities, including women and youth within those communities, and all other stakeholders relevant to the multilateral mechanism and its Cali Fund. </w:t>
      </w:r>
    </w:p>
    <w:p w14:paraId="761B5AF6" w14:textId="53CEB98B" w:rsidR="00B86085" w:rsidRPr="007F4F47" w:rsidRDefault="00BD5F35" w:rsidP="007E534A">
      <w:pPr>
        <w:pStyle w:val="CBDH3"/>
      </w:pPr>
      <w:r>
        <w:rPr>
          <w:lang w:val="en-GB"/>
        </w:rPr>
        <w:t>D.</w:t>
      </w:r>
      <w:r>
        <w:rPr>
          <w:lang w:val="en-GB"/>
        </w:rPr>
        <w:tab/>
      </w:r>
      <w:r w:rsidR="008C738F" w:rsidRPr="007E534A">
        <w:rPr>
          <w:lang w:val="en-GB"/>
        </w:rPr>
        <w:t xml:space="preserve">Scalability and </w:t>
      </w:r>
      <w:r w:rsidR="00A52E9D">
        <w:rPr>
          <w:lang w:val="en-GB"/>
        </w:rPr>
        <w:t>l</w:t>
      </w:r>
      <w:r w:rsidR="008C738F" w:rsidRPr="007E534A">
        <w:rPr>
          <w:lang w:val="en-GB"/>
        </w:rPr>
        <w:t xml:space="preserve">ongevity </w:t>
      </w:r>
    </w:p>
    <w:p w14:paraId="127D780C" w14:textId="09E95296" w:rsidR="00B86085" w:rsidRPr="00ED2A51" w:rsidRDefault="008C738F" w:rsidP="007E534A">
      <w:pPr>
        <w:pStyle w:val="CBDNormalNumber"/>
      </w:pPr>
      <w:r w:rsidRPr="00ED2A51">
        <w:t xml:space="preserve">The methodology should take into account the growth and adaptation </w:t>
      </w:r>
      <w:r w:rsidR="00A52E9D">
        <w:t xml:space="preserve">of the Cali Fund </w:t>
      </w:r>
      <w:r w:rsidRPr="00ED2A51">
        <w:t xml:space="preserve">over time, recognizing that it is innovative and evolving and may require the reconsideration of criterion, weights, floors and ceilings, and other potential amendments and adjustments in due course, including the inclusion of relevant data as </w:t>
      </w:r>
      <w:r w:rsidR="006B19C9">
        <w:t>they</w:t>
      </w:r>
      <w:r w:rsidR="006B19C9" w:rsidRPr="00ED2A51">
        <w:t xml:space="preserve"> </w:t>
      </w:r>
      <w:r w:rsidRPr="00ED2A51">
        <w:t>become suitable for use.</w:t>
      </w:r>
    </w:p>
    <w:p w14:paraId="5ACD23AC" w14:textId="761B69C8" w:rsidR="00B86085" w:rsidRPr="00ED2A51" w:rsidRDefault="00E74054" w:rsidP="007E534A">
      <w:pPr>
        <w:pStyle w:val="CBDH1"/>
      </w:pPr>
      <w:r w:rsidRPr="00ED2A51">
        <w:t>II</w:t>
      </w:r>
      <w:r w:rsidR="000C414F" w:rsidRPr="00ED2A51">
        <w:t>.</w:t>
      </w:r>
      <w:r w:rsidR="000C414F" w:rsidRPr="00ED2A51">
        <w:tab/>
      </w:r>
      <w:r w:rsidR="008C738F" w:rsidRPr="00491D44">
        <w:t>Allocation methodology</w:t>
      </w:r>
    </w:p>
    <w:p w14:paraId="0ADE693C" w14:textId="7129BB87" w:rsidR="00B86085" w:rsidRPr="00ED2A51" w:rsidRDefault="008C738F" w:rsidP="007E534A">
      <w:pPr>
        <w:pStyle w:val="CBDNormalNumber"/>
      </w:pPr>
      <w:r w:rsidRPr="00ED2A51">
        <w:t xml:space="preserve">The present allocation methodology takes into consideration the design principles as agreed </w:t>
      </w:r>
      <w:r w:rsidR="00C12BFC">
        <w:t xml:space="preserve">upon </w:t>
      </w:r>
      <w:r w:rsidRPr="00ED2A51">
        <w:t xml:space="preserve">by the </w:t>
      </w:r>
      <w:r w:rsidR="00F442D6" w:rsidRPr="00ED2A51">
        <w:t xml:space="preserve">Ad Hoc Technical Expert Group </w:t>
      </w:r>
      <w:r w:rsidR="00F442D6">
        <w:t>on Allocation Methodology</w:t>
      </w:r>
      <w:r w:rsidRPr="00ED2A51">
        <w:t xml:space="preserve"> and the criteria provided by the Conference of the </w:t>
      </w:r>
      <w:r w:rsidR="00C12BFC">
        <w:t>P</w:t>
      </w:r>
      <w:r w:rsidRPr="00ED2A51">
        <w:t xml:space="preserve">arties. Considering the context of the establishment of the Cali </w:t>
      </w:r>
      <w:r w:rsidR="0083751C">
        <w:t>F</w:t>
      </w:r>
      <w:r w:rsidRPr="00ED2A51">
        <w:t xml:space="preserve">und and its goals, the </w:t>
      </w:r>
      <w:bookmarkStart w:id="1" w:name="_Hlk239323203"/>
      <w:r w:rsidR="00F442D6">
        <w:t xml:space="preserve">Expert </w:t>
      </w:r>
      <w:bookmarkEnd w:id="1"/>
      <w:r w:rsidRPr="00ED2A51">
        <w:t xml:space="preserve">Group decided to add a fourth criterion to recognize the contribution of traditional knowledge and indigenous peoples and local communities to biodiversity conservation </w:t>
      </w:r>
      <w:r w:rsidRPr="00ED2A51">
        <w:lastRenderedPageBreak/>
        <w:t xml:space="preserve">and sustainable use. The strongest consideration was given to the goals of the Cali Fund as well as </w:t>
      </w:r>
      <w:r w:rsidR="00564F2E">
        <w:t xml:space="preserve">to </w:t>
      </w:r>
      <w:r w:rsidRPr="00ED2A51">
        <w:t>the availability of data when building th</w:t>
      </w:r>
      <w:r w:rsidR="004B3770">
        <w:t>e</w:t>
      </w:r>
      <w:r w:rsidRPr="00ED2A51">
        <w:t xml:space="preserve"> methodology. </w:t>
      </w:r>
    </w:p>
    <w:p w14:paraId="1177DDEB" w14:textId="546357B6" w:rsidR="00B86085" w:rsidRPr="00ED2A51" w:rsidRDefault="008C738F" w:rsidP="007E534A">
      <w:pPr>
        <w:pStyle w:val="CBDNormalNumber"/>
      </w:pPr>
      <w:r w:rsidRPr="00ED2A51">
        <w:t>Where appropriate, and subject to national circumstances, at least half of the funding of the Cali Fund should support the self-identified needs of indigenous peoples and local communities</w:t>
      </w:r>
      <w:r w:rsidR="00AF5116">
        <w:t>,</w:t>
      </w:r>
      <w:r w:rsidRPr="00ED2A51">
        <w:t xml:space="preserve"> as stated in paragraph 21 of the annex to decision </w:t>
      </w:r>
      <w:hyperlink r:id="rId26" w:history="1">
        <w:r w:rsidRPr="000719BC">
          <w:rPr>
            <w:rStyle w:val="Hyperlink"/>
          </w:rPr>
          <w:t>16/2</w:t>
        </w:r>
      </w:hyperlink>
      <w:r w:rsidRPr="00ED2A51">
        <w:t xml:space="preserve">. </w:t>
      </w:r>
      <w:r w:rsidR="00AA4BDB" w:rsidRPr="00ED2A51">
        <w:t>Th</w:t>
      </w:r>
      <w:r w:rsidR="00AA4BDB">
        <w:t>e</w:t>
      </w:r>
      <w:r w:rsidR="00AA4BDB" w:rsidRPr="00ED2A51">
        <w:t xml:space="preserve"> </w:t>
      </w:r>
      <w:r w:rsidR="00AA4BDB">
        <w:t xml:space="preserve">present </w:t>
      </w:r>
      <w:r w:rsidRPr="00ED2A51">
        <w:t xml:space="preserve">allocation methodology was built with the consideration of paragraph 20 of </w:t>
      </w:r>
      <w:r w:rsidR="00E30B7B">
        <w:t xml:space="preserve">the annex to </w:t>
      </w:r>
      <w:r w:rsidRPr="00ED2A51">
        <w:t xml:space="preserve">decision </w:t>
      </w:r>
      <w:hyperlink r:id="rId27" w:history="1">
        <w:r w:rsidRPr="00467F45">
          <w:rPr>
            <w:rStyle w:val="Hyperlink"/>
          </w:rPr>
          <w:t>16/2</w:t>
        </w:r>
      </w:hyperlink>
      <w:r w:rsidRPr="00ED2A51">
        <w:t xml:space="preserve"> relating to allocations to </w:t>
      </w:r>
      <w:r w:rsidRPr="00E30436">
        <w:t>Part</w:t>
      </w:r>
      <w:r w:rsidR="00F23476" w:rsidRPr="007E534A">
        <w:t>ies</w:t>
      </w:r>
      <w:r w:rsidRPr="00E30436">
        <w:t>,</w:t>
      </w:r>
      <w:r w:rsidRPr="00ED2A51">
        <w:t xml:space="preserve"> but with the flexibility to be considered for a more extended application, as applicable.</w:t>
      </w:r>
    </w:p>
    <w:p w14:paraId="3E893FE9" w14:textId="77777777" w:rsidR="00B86085" w:rsidRPr="00ED2A51" w:rsidRDefault="008C738F" w:rsidP="007E534A">
      <w:pPr>
        <w:pStyle w:val="CBDNormalNumber"/>
      </w:pPr>
      <w:r w:rsidRPr="00ED2A51">
        <w:t>The formula is as follows:</w:t>
      </w:r>
    </w:p>
    <w:p w14:paraId="3265A8AF" w14:textId="77777777" w:rsidR="00B86085" w:rsidRPr="007E534A" w:rsidRDefault="008C738F">
      <w:pPr>
        <w:pStyle w:val="Para1"/>
        <w:ind w:left="567"/>
        <w:jc w:val="center"/>
        <w:rPr>
          <w:b/>
          <w:bCs/>
          <w:lang w:val="en-GB"/>
        </w:rPr>
      </w:pPr>
      <w:r w:rsidRPr="007E534A">
        <w:rPr>
          <w:b/>
          <w:bCs/>
          <w:lang w:val="en-GB"/>
        </w:rPr>
        <w:t xml:space="preserve">B </w:t>
      </w:r>
      <w:r w:rsidRPr="007E534A">
        <w:rPr>
          <w:lang w:val="en-GB"/>
        </w:rPr>
        <w:t>+</w:t>
      </w:r>
      <w:r w:rsidRPr="007E534A">
        <w:rPr>
          <w:b/>
          <w:bCs/>
          <w:lang w:val="en-GB"/>
        </w:rPr>
        <w:t xml:space="preserve"> w1*C</w:t>
      </w:r>
      <w:r w:rsidRPr="007E534A">
        <w:rPr>
          <w:b/>
          <w:bCs/>
          <w:vertAlign w:val="subscript"/>
          <w:lang w:val="en-GB"/>
        </w:rPr>
        <w:t>A</w:t>
      </w:r>
      <w:r w:rsidRPr="007E534A">
        <w:rPr>
          <w:b/>
          <w:bCs/>
          <w:lang w:val="en-GB"/>
        </w:rPr>
        <w:t xml:space="preserve"> + w2*C</w:t>
      </w:r>
      <w:r w:rsidRPr="007E534A">
        <w:rPr>
          <w:b/>
          <w:bCs/>
          <w:vertAlign w:val="subscript"/>
          <w:lang w:val="en-GB"/>
        </w:rPr>
        <w:t>B</w:t>
      </w:r>
      <w:r w:rsidRPr="007E534A">
        <w:rPr>
          <w:b/>
          <w:bCs/>
          <w:lang w:val="en-GB"/>
        </w:rPr>
        <w:t xml:space="preserve"> + w3*C</w:t>
      </w:r>
      <w:r w:rsidRPr="007E534A">
        <w:rPr>
          <w:b/>
          <w:bCs/>
          <w:vertAlign w:val="subscript"/>
          <w:lang w:val="en-GB"/>
        </w:rPr>
        <w:t>C</w:t>
      </w:r>
      <w:r w:rsidRPr="007E534A">
        <w:rPr>
          <w:b/>
          <w:bCs/>
          <w:lang w:val="en-GB"/>
        </w:rPr>
        <w:t xml:space="preserve"> + w4*C</w:t>
      </w:r>
      <w:r w:rsidRPr="007E534A">
        <w:rPr>
          <w:b/>
          <w:bCs/>
          <w:vertAlign w:val="subscript"/>
          <w:lang w:val="en-GB"/>
        </w:rPr>
        <w:t xml:space="preserve">D </w:t>
      </w:r>
      <w:r w:rsidRPr="007E534A">
        <w:rPr>
          <w:vertAlign w:val="superscript"/>
          <w:lang w:val="en-GB"/>
        </w:rPr>
        <w:footnoteReference w:id="6"/>
      </w:r>
    </w:p>
    <w:p w14:paraId="01050FA7" w14:textId="285AE0EF" w:rsidR="00B86085" w:rsidRPr="00ED2A51" w:rsidRDefault="008C738F" w:rsidP="007E534A">
      <w:pPr>
        <w:pStyle w:val="CBDNormalNumber"/>
      </w:pPr>
      <w:r w:rsidRPr="00ED2A51">
        <w:t xml:space="preserve">The equality base, or B, is to be applied as a first step in the calculation of the allocation. The calculation of the equality base or B is dependent on the option chosen for </w:t>
      </w:r>
      <w:r w:rsidR="00026B3B">
        <w:t xml:space="preserve">the </w:t>
      </w:r>
      <w:r w:rsidR="00ED2A51">
        <w:t>data set</w:t>
      </w:r>
      <w:r w:rsidRPr="00ED2A51">
        <w:t xml:space="preserve"> for criterion (c), as explained below. After the equality base calculation, the below </w:t>
      </w:r>
      <w:r w:rsidR="00ED2A51">
        <w:t>data set</w:t>
      </w:r>
      <w:r w:rsidRPr="00ED2A51">
        <w:t>s are applied with equal weightings. The two amounts for each half are then added together to form each recipient country’s allocation.</w:t>
      </w:r>
    </w:p>
    <w:p w14:paraId="3A36377C" w14:textId="417400B3" w:rsidR="00B86085" w:rsidRPr="00ED2A51" w:rsidRDefault="008C738F" w:rsidP="007E534A">
      <w:pPr>
        <w:pStyle w:val="CBDNormalNumber"/>
      </w:pPr>
      <w:r w:rsidRPr="00ED2A51">
        <w:t xml:space="preserve">The </w:t>
      </w:r>
      <w:r w:rsidR="00ED2A51">
        <w:t>data set</w:t>
      </w:r>
      <w:r w:rsidRPr="00ED2A51">
        <w:t>s for the criteria are as follows:</w:t>
      </w:r>
    </w:p>
    <w:p w14:paraId="4CFB6444" w14:textId="695C5E4D" w:rsidR="00B86085" w:rsidRPr="00ED2A51" w:rsidRDefault="008C738F" w:rsidP="007E534A">
      <w:pPr>
        <w:pStyle w:val="CBDNormalNumber"/>
        <w:numPr>
          <w:ilvl w:val="1"/>
          <w:numId w:val="40"/>
        </w:numPr>
      </w:pPr>
      <w:r w:rsidRPr="00ED2A51">
        <w:t>Criterion (a)</w:t>
      </w:r>
      <w:r w:rsidR="00A1106C">
        <w:t>:</w:t>
      </w:r>
      <w:r w:rsidR="009F3ABF">
        <w:t xml:space="preserve"> </w:t>
      </w:r>
      <w:r w:rsidR="00C56234">
        <w:t xml:space="preserve">the </w:t>
      </w:r>
      <w:r w:rsidRPr="00ED2A51">
        <w:t>Benefits Index for Biodiversity</w:t>
      </w:r>
      <w:r w:rsidR="003B3DF3">
        <w:t xml:space="preserve"> of the </w:t>
      </w:r>
      <w:r w:rsidR="003B3DF3" w:rsidRPr="00ED2A51">
        <w:t xml:space="preserve">Global Environment Facility </w:t>
      </w:r>
      <w:r w:rsidRPr="00ED2A51">
        <w:t>(</w:t>
      </w:r>
      <w:r w:rsidR="0006129D">
        <w:t>data from</w:t>
      </w:r>
      <w:r w:rsidR="006B7851">
        <w:t xml:space="preserve"> the </w:t>
      </w:r>
      <w:r w:rsidR="00941251">
        <w:t xml:space="preserve">eighth replenishment </w:t>
      </w:r>
      <w:r w:rsidR="00BE3AE6">
        <w:t>period of the Global Environment Facility Trust Fund</w:t>
      </w:r>
      <w:r w:rsidRPr="00ED2A51">
        <w:t>, at the global level)</w:t>
      </w:r>
      <w:r w:rsidR="00E74054" w:rsidRPr="00ED2A51">
        <w:t>;</w:t>
      </w:r>
      <w:r w:rsidRPr="00ED2A51">
        <w:t xml:space="preserve"> </w:t>
      </w:r>
    </w:p>
    <w:p w14:paraId="6342704C" w14:textId="37B93E74" w:rsidR="00B86085" w:rsidRPr="00ED2A51" w:rsidRDefault="008C738F" w:rsidP="007E534A">
      <w:pPr>
        <w:pStyle w:val="CBDNormalNumber"/>
        <w:numPr>
          <w:ilvl w:val="1"/>
          <w:numId w:val="40"/>
        </w:numPr>
      </w:pPr>
      <w:r w:rsidRPr="00ED2A51">
        <w:t>Criterion (b)</w:t>
      </w:r>
      <w:r w:rsidR="00A1106C">
        <w:t>:</w:t>
      </w:r>
      <w:r w:rsidR="009F3ABF">
        <w:t xml:space="preserve"> </w:t>
      </w:r>
      <w:r w:rsidRPr="00ED2A51">
        <w:t>currently null and included as a placeholder until such time as data become appli</w:t>
      </w:r>
      <w:r w:rsidR="009F3ABF">
        <w:t>c</w:t>
      </w:r>
      <w:r w:rsidRPr="00ED2A51">
        <w:t>able. The formula will then be adjusted to maintain equal weighting</w:t>
      </w:r>
      <w:r w:rsidR="00E74054" w:rsidRPr="00ED2A51">
        <w:t>;</w:t>
      </w:r>
      <w:r w:rsidRPr="00ED2A51">
        <w:t xml:space="preserve"> </w:t>
      </w:r>
    </w:p>
    <w:p w14:paraId="06DB0D86" w14:textId="589DCABF" w:rsidR="00B86085" w:rsidRPr="00ED2A51" w:rsidRDefault="008C738F" w:rsidP="007E534A">
      <w:pPr>
        <w:pStyle w:val="CBDNormalNumber"/>
        <w:numPr>
          <w:ilvl w:val="1"/>
          <w:numId w:val="40"/>
        </w:numPr>
      </w:pPr>
      <w:r w:rsidRPr="00ED2A51">
        <w:t>Criterion (c)</w:t>
      </w:r>
      <w:r w:rsidR="00A1106C">
        <w:t>:</w:t>
      </w:r>
      <w:r w:rsidRPr="00ED2A51">
        <w:t xml:space="preserve"> two options regarding the sources of data are presented to the Conference of the Parties for its </w:t>
      </w:r>
      <w:r w:rsidRPr="00E25A12">
        <w:t>consideration and decision</w:t>
      </w:r>
      <w:r w:rsidRPr="00ED2A51">
        <w:t xml:space="preserve">, noting the difference in equality base calculations: </w:t>
      </w:r>
    </w:p>
    <w:p w14:paraId="1CA26F1A" w14:textId="788FC539" w:rsidR="00B86085" w:rsidRPr="00ED2A51" w:rsidRDefault="008C738F" w:rsidP="007E534A">
      <w:pPr>
        <w:pStyle w:val="CBDNormalNumber"/>
        <w:numPr>
          <w:ilvl w:val="2"/>
          <w:numId w:val="40"/>
        </w:numPr>
      </w:pPr>
      <w:r w:rsidRPr="00ED2A51">
        <w:t xml:space="preserve">Option 1: </w:t>
      </w:r>
      <w:r w:rsidR="007E20B9">
        <w:t>n</w:t>
      </w:r>
      <w:r w:rsidRPr="00ED2A51">
        <w:t>ormalized, inverted gross national income per capita, with the base allocation considering a corrective measure for least developed countries and small island developing States;</w:t>
      </w:r>
    </w:p>
    <w:p w14:paraId="1E8CEC5F" w14:textId="135D5BA4" w:rsidR="00B86085" w:rsidRPr="00ED2A51" w:rsidRDefault="008C738F" w:rsidP="00181CFD">
      <w:pPr>
        <w:pStyle w:val="CBDNormalNumber"/>
        <w:numPr>
          <w:ilvl w:val="2"/>
          <w:numId w:val="40"/>
        </w:numPr>
      </w:pPr>
      <w:r w:rsidRPr="00ED2A51">
        <w:t xml:space="preserve">Option 2: </w:t>
      </w:r>
      <w:r w:rsidR="007E20B9">
        <w:t>t</w:t>
      </w:r>
      <w:r w:rsidRPr="00ED2A51">
        <w:t xml:space="preserve">he inverted United Nations scale of assessments formula using a banded approach as set out in </w:t>
      </w:r>
      <w:r w:rsidR="00A111F4">
        <w:t>a working</w:t>
      </w:r>
      <w:r w:rsidR="00A111F4" w:rsidRPr="00ED2A51">
        <w:t xml:space="preserve"> </w:t>
      </w:r>
      <w:r w:rsidRPr="00ED2A51">
        <w:t>paper</w:t>
      </w:r>
      <w:r w:rsidRPr="00ED2A51">
        <w:rPr>
          <w:vertAlign w:val="superscript"/>
        </w:rPr>
        <w:footnoteReference w:id="7"/>
      </w:r>
      <w:r w:rsidRPr="00ED2A51">
        <w:t xml:space="preserve"> and as presented in table</w:t>
      </w:r>
      <w:r w:rsidR="0034767E">
        <w:t xml:space="preserve"> 1</w:t>
      </w:r>
      <w:r w:rsidR="008E3BF4">
        <w:t>;</w:t>
      </w:r>
      <w:r w:rsidRPr="00ED2A51">
        <w:t xml:space="preserve"> </w:t>
      </w:r>
    </w:p>
    <w:p w14:paraId="01EDD7CD" w14:textId="5ECABF7A" w:rsidR="00D47825" w:rsidRPr="00E50731" w:rsidRDefault="00D47825" w:rsidP="007E534A">
      <w:pPr>
        <w:pStyle w:val="CBDTableTitle"/>
      </w:pPr>
      <w:r w:rsidRPr="00E50731">
        <w:rPr>
          <w:b w:val="0"/>
          <w:bCs/>
          <w:lang w:val="en-GB"/>
        </w:rPr>
        <w:t>Table 1</w:t>
      </w:r>
      <w:r w:rsidRPr="00E50731">
        <w:rPr>
          <w:lang w:val="en-GB"/>
        </w:rPr>
        <w:t xml:space="preserve"> </w:t>
      </w:r>
      <w:r w:rsidRPr="00E50731">
        <w:rPr>
          <w:lang w:val="en-GB"/>
        </w:rPr>
        <w:br/>
      </w:r>
      <w:r w:rsidR="00A464BB" w:rsidRPr="00E50731">
        <w:rPr>
          <w:lang w:val="en-GB"/>
        </w:rPr>
        <w:t>S</w:t>
      </w:r>
      <w:r w:rsidRPr="00E50731">
        <w:rPr>
          <w:lang w:val="en-GB"/>
        </w:rPr>
        <w:t>ix-band configuration from the inverted United Nations scale of assessments formula</w:t>
      </w:r>
    </w:p>
    <w:tbl>
      <w:tblPr>
        <w:tblW w:w="0" w:type="auto"/>
        <w:tblInd w:w="375" w:type="dxa"/>
        <w:shd w:val="clear" w:color="auto" w:fill="CED7E7"/>
        <w:tblLayout w:type="fixed"/>
        <w:tblLook w:val="04A0" w:firstRow="1" w:lastRow="0" w:firstColumn="1" w:lastColumn="0" w:noHBand="0" w:noVBand="1"/>
      </w:tblPr>
      <w:tblGrid>
        <w:gridCol w:w="2070"/>
        <w:gridCol w:w="2700"/>
        <w:gridCol w:w="2506"/>
        <w:gridCol w:w="1811"/>
      </w:tblGrid>
      <w:tr w:rsidR="00B86085" w:rsidRPr="00ED2A51" w14:paraId="1BE13FEE" w14:textId="77777777" w:rsidTr="007E534A">
        <w:tc>
          <w:tcPr>
            <w:tcW w:w="2070" w:type="dxa"/>
            <w:tcBorders>
              <w:top w:val="single" w:sz="4" w:space="0" w:color="auto"/>
              <w:bottom w:val="single" w:sz="4" w:space="0" w:color="auto"/>
            </w:tcBorders>
            <w:tcMar>
              <w:top w:w="80" w:type="dxa"/>
              <w:left w:w="80" w:type="dxa"/>
              <w:bottom w:w="80" w:type="dxa"/>
              <w:right w:w="80" w:type="dxa"/>
            </w:tcMar>
          </w:tcPr>
          <w:p w14:paraId="1F54CDA2" w14:textId="77777777" w:rsidR="00B86085" w:rsidRPr="007E534A" w:rsidRDefault="008C738F" w:rsidP="007E534A">
            <w:pPr>
              <w:pStyle w:val="CBDTableNormal"/>
              <w:spacing w:after="40"/>
              <w:jc w:val="right"/>
              <w:rPr>
                <w:i/>
                <w:iCs/>
                <w:lang w:val="en-GB"/>
              </w:rPr>
            </w:pPr>
            <w:r w:rsidRPr="007E534A">
              <w:rPr>
                <w:i/>
                <w:iCs/>
                <w:lang w:val="en-GB"/>
              </w:rPr>
              <w:t>Band</w:t>
            </w:r>
          </w:p>
        </w:tc>
        <w:tc>
          <w:tcPr>
            <w:tcW w:w="2700" w:type="dxa"/>
            <w:tcBorders>
              <w:top w:val="single" w:sz="4" w:space="0" w:color="auto"/>
              <w:bottom w:val="single" w:sz="4" w:space="0" w:color="auto"/>
            </w:tcBorders>
            <w:tcMar>
              <w:top w:w="80" w:type="dxa"/>
              <w:left w:w="80" w:type="dxa"/>
              <w:bottom w:w="80" w:type="dxa"/>
              <w:right w:w="80" w:type="dxa"/>
            </w:tcMar>
          </w:tcPr>
          <w:p w14:paraId="13618085" w14:textId="3B1EB508" w:rsidR="00B86085" w:rsidRPr="007E534A" w:rsidRDefault="008C738F" w:rsidP="007E534A">
            <w:pPr>
              <w:pStyle w:val="CBDTableNormal"/>
              <w:spacing w:after="40"/>
              <w:jc w:val="right"/>
              <w:rPr>
                <w:i/>
                <w:iCs/>
                <w:lang w:val="en-GB"/>
              </w:rPr>
            </w:pPr>
            <w:r w:rsidRPr="007E534A">
              <w:rPr>
                <w:i/>
                <w:iCs/>
                <w:lang w:val="en-GB"/>
              </w:rPr>
              <w:t>U</w:t>
            </w:r>
            <w:r w:rsidR="00514983">
              <w:rPr>
                <w:i/>
                <w:iCs/>
                <w:lang w:val="en-GB"/>
              </w:rPr>
              <w:t xml:space="preserve">nited </w:t>
            </w:r>
            <w:r w:rsidRPr="007E534A">
              <w:rPr>
                <w:i/>
                <w:iCs/>
                <w:lang w:val="en-GB"/>
              </w:rPr>
              <w:t>N</w:t>
            </w:r>
            <w:r w:rsidR="00514983">
              <w:rPr>
                <w:i/>
                <w:iCs/>
                <w:lang w:val="en-GB"/>
              </w:rPr>
              <w:t>ations</w:t>
            </w:r>
            <w:r w:rsidRPr="007E534A">
              <w:rPr>
                <w:i/>
                <w:iCs/>
                <w:lang w:val="en-GB"/>
              </w:rPr>
              <w:t xml:space="preserve"> assessed share range</w:t>
            </w:r>
            <w:r w:rsidR="00514983">
              <w:rPr>
                <w:i/>
                <w:iCs/>
                <w:lang w:val="en-GB"/>
              </w:rPr>
              <w:t xml:space="preserve"> (percentage)</w:t>
            </w:r>
          </w:p>
        </w:tc>
        <w:tc>
          <w:tcPr>
            <w:tcW w:w="2506" w:type="dxa"/>
            <w:tcBorders>
              <w:top w:val="single" w:sz="4" w:space="0" w:color="auto"/>
              <w:bottom w:val="single" w:sz="4" w:space="0" w:color="auto"/>
            </w:tcBorders>
            <w:tcMar>
              <w:top w:w="80" w:type="dxa"/>
              <w:left w:w="80" w:type="dxa"/>
              <w:bottom w:w="80" w:type="dxa"/>
              <w:right w:w="80" w:type="dxa"/>
            </w:tcMar>
          </w:tcPr>
          <w:p w14:paraId="1E8C186E" w14:textId="77777777" w:rsidR="00B86085" w:rsidRPr="007E534A" w:rsidRDefault="008C738F" w:rsidP="007E534A">
            <w:pPr>
              <w:pStyle w:val="CBDTableNormal"/>
              <w:spacing w:after="40"/>
              <w:jc w:val="right"/>
              <w:rPr>
                <w:i/>
                <w:iCs/>
                <w:lang w:val="en-GB"/>
              </w:rPr>
            </w:pPr>
            <w:r w:rsidRPr="007E534A">
              <w:rPr>
                <w:i/>
                <w:iCs/>
                <w:lang w:val="en-GB"/>
              </w:rPr>
              <w:t>Weight</w:t>
            </w:r>
          </w:p>
        </w:tc>
        <w:tc>
          <w:tcPr>
            <w:tcW w:w="1811" w:type="dxa"/>
            <w:tcBorders>
              <w:top w:val="single" w:sz="4" w:space="0" w:color="auto"/>
              <w:bottom w:val="single" w:sz="4" w:space="0" w:color="auto"/>
            </w:tcBorders>
            <w:tcMar>
              <w:top w:w="80" w:type="dxa"/>
              <w:left w:w="80" w:type="dxa"/>
              <w:bottom w:w="80" w:type="dxa"/>
              <w:right w:w="80" w:type="dxa"/>
            </w:tcMar>
          </w:tcPr>
          <w:p w14:paraId="7F91EA95" w14:textId="5FDE63B1" w:rsidR="00B86085" w:rsidRPr="007E534A" w:rsidRDefault="008C738F" w:rsidP="007E534A">
            <w:pPr>
              <w:pStyle w:val="CBDTableNormal"/>
              <w:spacing w:after="40"/>
              <w:jc w:val="right"/>
              <w:rPr>
                <w:i/>
                <w:iCs/>
                <w:lang w:val="en-GB"/>
              </w:rPr>
            </w:pPr>
            <w:r w:rsidRPr="007E534A">
              <w:rPr>
                <w:i/>
                <w:iCs/>
                <w:lang w:val="en-GB"/>
              </w:rPr>
              <w:t xml:space="preserve">Ratio to </w:t>
            </w:r>
            <w:r w:rsidR="00A00FBE">
              <w:rPr>
                <w:i/>
                <w:iCs/>
                <w:lang w:val="en-GB"/>
              </w:rPr>
              <w:t>b</w:t>
            </w:r>
            <w:r w:rsidRPr="007E534A">
              <w:rPr>
                <w:i/>
                <w:iCs/>
                <w:lang w:val="en-GB"/>
              </w:rPr>
              <w:t>and 1</w:t>
            </w:r>
          </w:p>
        </w:tc>
      </w:tr>
      <w:tr w:rsidR="00B86085" w:rsidRPr="00ED2A51" w14:paraId="5BB528AB" w14:textId="77777777" w:rsidTr="007E534A">
        <w:tc>
          <w:tcPr>
            <w:tcW w:w="2070" w:type="dxa"/>
            <w:tcBorders>
              <w:top w:val="single" w:sz="4" w:space="0" w:color="auto"/>
            </w:tcBorders>
            <w:tcMar>
              <w:top w:w="80" w:type="dxa"/>
              <w:left w:w="80" w:type="dxa"/>
              <w:bottom w:w="80" w:type="dxa"/>
              <w:right w:w="80" w:type="dxa"/>
            </w:tcMar>
          </w:tcPr>
          <w:p w14:paraId="2B5E5339" w14:textId="77777777" w:rsidR="00B86085" w:rsidRPr="007E534A" w:rsidRDefault="008C738F" w:rsidP="007E534A">
            <w:pPr>
              <w:pStyle w:val="CBDTableNormal"/>
              <w:spacing w:before="0" w:after="0"/>
              <w:jc w:val="right"/>
              <w:rPr>
                <w:lang w:val="en-GB"/>
              </w:rPr>
            </w:pPr>
            <w:r w:rsidRPr="007E534A">
              <w:rPr>
                <w:lang w:val="en-GB"/>
              </w:rPr>
              <w:t>1</w:t>
            </w:r>
          </w:p>
        </w:tc>
        <w:tc>
          <w:tcPr>
            <w:tcW w:w="2700" w:type="dxa"/>
            <w:tcBorders>
              <w:top w:val="single" w:sz="4" w:space="0" w:color="auto"/>
            </w:tcBorders>
            <w:shd w:val="clear" w:color="auto" w:fill="FFFFFF"/>
            <w:tcMar>
              <w:top w:w="80" w:type="dxa"/>
              <w:left w:w="80" w:type="dxa"/>
              <w:bottom w:w="80" w:type="dxa"/>
              <w:right w:w="80" w:type="dxa"/>
            </w:tcMar>
          </w:tcPr>
          <w:p w14:paraId="5CAB694D" w14:textId="71A3727C" w:rsidR="00B86085" w:rsidRPr="007E534A" w:rsidRDefault="008C738F" w:rsidP="007E534A">
            <w:pPr>
              <w:pStyle w:val="CBDTableNormal"/>
              <w:spacing w:before="0" w:after="0"/>
              <w:jc w:val="right"/>
              <w:rPr>
                <w:lang w:val="en-GB"/>
              </w:rPr>
            </w:pPr>
            <w:r w:rsidRPr="007E534A">
              <w:rPr>
                <w:rFonts w:hint="eastAsia"/>
                <w:lang w:val="en-GB"/>
              </w:rPr>
              <w:t>≤</w:t>
            </w:r>
            <w:r w:rsidRPr="007E534A">
              <w:rPr>
                <w:lang w:val="en-GB"/>
              </w:rPr>
              <w:t xml:space="preserve"> 0.001</w:t>
            </w:r>
          </w:p>
        </w:tc>
        <w:tc>
          <w:tcPr>
            <w:tcW w:w="2506" w:type="dxa"/>
            <w:tcBorders>
              <w:top w:val="single" w:sz="4" w:space="0" w:color="auto"/>
            </w:tcBorders>
            <w:shd w:val="clear" w:color="auto" w:fill="FFFFFF"/>
            <w:tcMar>
              <w:top w:w="80" w:type="dxa"/>
              <w:left w:w="80" w:type="dxa"/>
              <w:bottom w:w="80" w:type="dxa"/>
              <w:right w:w="80" w:type="dxa"/>
            </w:tcMar>
          </w:tcPr>
          <w:p w14:paraId="36F3A6A2" w14:textId="77777777" w:rsidR="00B86085" w:rsidRPr="007E534A" w:rsidRDefault="008C738F" w:rsidP="007E534A">
            <w:pPr>
              <w:pStyle w:val="CBDTableNormal"/>
              <w:spacing w:before="0" w:after="0"/>
              <w:jc w:val="right"/>
              <w:rPr>
                <w:lang w:val="en-GB"/>
              </w:rPr>
            </w:pPr>
            <w:r w:rsidRPr="007E534A">
              <w:rPr>
                <w:lang w:val="en-GB"/>
              </w:rPr>
              <w:t>1.50</w:t>
            </w:r>
          </w:p>
        </w:tc>
        <w:tc>
          <w:tcPr>
            <w:tcW w:w="1811" w:type="dxa"/>
            <w:tcBorders>
              <w:top w:val="single" w:sz="4" w:space="0" w:color="auto"/>
            </w:tcBorders>
            <w:shd w:val="clear" w:color="auto" w:fill="FFFFFF"/>
            <w:tcMar>
              <w:top w:w="80" w:type="dxa"/>
              <w:left w:w="80" w:type="dxa"/>
              <w:bottom w:w="80" w:type="dxa"/>
              <w:right w:w="80" w:type="dxa"/>
            </w:tcMar>
          </w:tcPr>
          <w:p w14:paraId="3C4C71C3" w14:textId="77777777" w:rsidR="00B86085" w:rsidRPr="007E534A" w:rsidRDefault="008C738F" w:rsidP="007E534A">
            <w:pPr>
              <w:pStyle w:val="CBDTableNormal"/>
              <w:spacing w:before="0" w:after="0"/>
              <w:jc w:val="right"/>
              <w:rPr>
                <w:lang w:val="en-GB"/>
              </w:rPr>
            </w:pPr>
            <w:r w:rsidRPr="007E534A">
              <w:rPr>
                <w:lang w:val="en-GB"/>
              </w:rPr>
              <w:t>1.00</w:t>
            </w:r>
          </w:p>
        </w:tc>
      </w:tr>
      <w:tr w:rsidR="00B86085" w:rsidRPr="00ED2A51" w14:paraId="6D816DF0" w14:textId="77777777" w:rsidTr="007E534A">
        <w:tc>
          <w:tcPr>
            <w:tcW w:w="2070" w:type="dxa"/>
            <w:tcMar>
              <w:top w:w="80" w:type="dxa"/>
              <w:left w:w="80" w:type="dxa"/>
              <w:bottom w:w="80" w:type="dxa"/>
              <w:right w:w="80" w:type="dxa"/>
            </w:tcMar>
          </w:tcPr>
          <w:p w14:paraId="4FE6185D" w14:textId="77777777" w:rsidR="00B86085" w:rsidRPr="007E534A" w:rsidRDefault="008C738F" w:rsidP="007E534A">
            <w:pPr>
              <w:pStyle w:val="CBDTableNormal"/>
              <w:spacing w:before="0" w:after="0"/>
              <w:jc w:val="right"/>
              <w:rPr>
                <w:lang w:val="en-GB"/>
              </w:rPr>
            </w:pPr>
            <w:r w:rsidRPr="007E534A">
              <w:rPr>
                <w:lang w:val="en-GB"/>
              </w:rPr>
              <w:t>2</w:t>
            </w:r>
          </w:p>
        </w:tc>
        <w:tc>
          <w:tcPr>
            <w:tcW w:w="2700" w:type="dxa"/>
            <w:shd w:val="clear" w:color="auto" w:fill="FFFFFF"/>
            <w:tcMar>
              <w:top w:w="80" w:type="dxa"/>
              <w:left w:w="80" w:type="dxa"/>
              <w:bottom w:w="80" w:type="dxa"/>
              <w:right w:w="80" w:type="dxa"/>
            </w:tcMar>
          </w:tcPr>
          <w:p w14:paraId="4941855F" w14:textId="266C028C" w:rsidR="00B86085" w:rsidRPr="007E534A" w:rsidRDefault="008C738F" w:rsidP="007E534A">
            <w:pPr>
              <w:pStyle w:val="CBDTableNormal"/>
              <w:spacing w:before="0" w:after="0"/>
              <w:jc w:val="right"/>
              <w:rPr>
                <w:lang w:val="en-GB"/>
              </w:rPr>
            </w:pPr>
            <w:r w:rsidRPr="007E534A">
              <w:rPr>
                <w:lang w:val="en-GB"/>
              </w:rPr>
              <w:t>0.001–0.01</w:t>
            </w:r>
            <w:r w:rsidR="005474C0">
              <w:rPr>
                <w:lang w:val="en-GB"/>
              </w:rPr>
              <w:t>0</w:t>
            </w:r>
          </w:p>
        </w:tc>
        <w:tc>
          <w:tcPr>
            <w:tcW w:w="2506" w:type="dxa"/>
            <w:shd w:val="clear" w:color="auto" w:fill="FFFFFF"/>
            <w:tcMar>
              <w:top w:w="80" w:type="dxa"/>
              <w:left w:w="80" w:type="dxa"/>
              <w:bottom w:w="80" w:type="dxa"/>
              <w:right w:w="80" w:type="dxa"/>
            </w:tcMar>
          </w:tcPr>
          <w:p w14:paraId="71A66254" w14:textId="77777777" w:rsidR="00B86085" w:rsidRPr="007E534A" w:rsidRDefault="008C738F" w:rsidP="007E534A">
            <w:pPr>
              <w:pStyle w:val="CBDTableNormal"/>
              <w:spacing w:before="0" w:after="0"/>
              <w:jc w:val="right"/>
              <w:rPr>
                <w:lang w:val="en-GB"/>
              </w:rPr>
            </w:pPr>
            <w:r w:rsidRPr="007E534A">
              <w:rPr>
                <w:lang w:val="en-GB"/>
              </w:rPr>
              <w:t>1.30</w:t>
            </w:r>
          </w:p>
        </w:tc>
        <w:tc>
          <w:tcPr>
            <w:tcW w:w="1811" w:type="dxa"/>
            <w:shd w:val="clear" w:color="auto" w:fill="FFFFFF"/>
            <w:tcMar>
              <w:top w:w="80" w:type="dxa"/>
              <w:left w:w="80" w:type="dxa"/>
              <w:bottom w:w="80" w:type="dxa"/>
              <w:right w:w="80" w:type="dxa"/>
            </w:tcMar>
          </w:tcPr>
          <w:p w14:paraId="17172209" w14:textId="77777777" w:rsidR="00B86085" w:rsidRPr="007E534A" w:rsidRDefault="008C738F" w:rsidP="007E534A">
            <w:pPr>
              <w:pStyle w:val="CBDTableNormal"/>
              <w:spacing w:before="0" w:after="0"/>
              <w:jc w:val="right"/>
              <w:rPr>
                <w:lang w:val="en-GB"/>
              </w:rPr>
            </w:pPr>
            <w:r w:rsidRPr="007E534A">
              <w:rPr>
                <w:lang w:val="en-GB"/>
              </w:rPr>
              <w:t>0.87</w:t>
            </w:r>
          </w:p>
        </w:tc>
      </w:tr>
      <w:tr w:rsidR="00B86085" w:rsidRPr="00ED2A51" w14:paraId="40C76EEC" w14:textId="77777777" w:rsidTr="007E534A">
        <w:tc>
          <w:tcPr>
            <w:tcW w:w="2070" w:type="dxa"/>
            <w:tcMar>
              <w:top w:w="80" w:type="dxa"/>
              <w:left w:w="80" w:type="dxa"/>
              <w:bottom w:w="80" w:type="dxa"/>
              <w:right w:w="80" w:type="dxa"/>
            </w:tcMar>
          </w:tcPr>
          <w:p w14:paraId="196372A5" w14:textId="77777777" w:rsidR="00B86085" w:rsidRPr="007E534A" w:rsidRDefault="008C738F" w:rsidP="007E534A">
            <w:pPr>
              <w:pStyle w:val="CBDTableNormal"/>
              <w:spacing w:before="0" w:after="0"/>
              <w:jc w:val="right"/>
              <w:rPr>
                <w:lang w:val="en-GB"/>
              </w:rPr>
            </w:pPr>
            <w:r w:rsidRPr="007E534A">
              <w:rPr>
                <w:lang w:val="en-GB"/>
              </w:rPr>
              <w:t>3</w:t>
            </w:r>
          </w:p>
        </w:tc>
        <w:tc>
          <w:tcPr>
            <w:tcW w:w="2700" w:type="dxa"/>
            <w:shd w:val="clear" w:color="auto" w:fill="FFFFFF"/>
            <w:tcMar>
              <w:top w:w="80" w:type="dxa"/>
              <w:left w:w="80" w:type="dxa"/>
              <w:bottom w:w="80" w:type="dxa"/>
              <w:right w:w="80" w:type="dxa"/>
            </w:tcMar>
          </w:tcPr>
          <w:p w14:paraId="1731F158" w14:textId="18AA864F" w:rsidR="00B86085" w:rsidRPr="007E534A" w:rsidRDefault="008C738F" w:rsidP="007E534A">
            <w:pPr>
              <w:pStyle w:val="CBDTableNormal"/>
              <w:spacing w:before="0" w:after="0"/>
              <w:jc w:val="right"/>
              <w:rPr>
                <w:lang w:val="en-GB"/>
              </w:rPr>
            </w:pPr>
            <w:r w:rsidRPr="007E534A">
              <w:rPr>
                <w:lang w:val="en-GB"/>
              </w:rPr>
              <w:t>0.01–0.1</w:t>
            </w:r>
            <w:r w:rsidR="005474C0">
              <w:rPr>
                <w:lang w:val="en-GB"/>
              </w:rPr>
              <w:t>00</w:t>
            </w:r>
          </w:p>
        </w:tc>
        <w:tc>
          <w:tcPr>
            <w:tcW w:w="2506" w:type="dxa"/>
            <w:shd w:val="clear" w:color="auto" w:fill="FFFFFF"/>
            <w:tcMar>
              <w:top w:w="80" w:type="dxa"/>
              <w:left w:w="80" w:type="dxa"/>
              <w:bottom w:w="80" w:type="dxa"/>
              <w:right w:w="80" w:type="dxa"/>
            </w:tcMar>
          </w:tcPr>
          <w:p w14:paraId="720488CB" w14:textId="77777777" w:rsidR="00B86085" w:rsidRPr="007E534A" w:rsidRDefault="008C738F" w:rsidP="007E534A">
            <w:pPr>
              <w:pStyle w:val="CBDTableNormal"/>
              <w:spacing w:before="0" w:after="0"/>
              <w:jc w:val="right"/>
              <w:rPr>
                <w:lang w:val="en-GB"/>
              </w:rPr>
            </w:pPr>
            <w:r w:rsidRPr="007E534A">
              <w:rPr>
                <w:lang w:val="en-GB"/>
              </w:rPr>
              <w:t>1.10</w:t>
            </w:r>
          </w:p>
        </w:tc>
        <w:tc>
          <w:tcPr>
            <w:tcW w:w="1811" w:type="dxa"/>
            <w:shd w:val="clear" w:color="auto" w:fill="FFFFFF"/>
            <w:tcMar>
              <w:top w:w="80" w:type="dxa"/>
              <w:left w:w="80" w:type="dxa"/>
              <w:bottom w:w="80" w:type="dxa"/>
              <w:right w:w="80" w:type="dxa"/>
            </w:tcMar>
          </w:tcPr>
          <w:p w14:paraId="3300CD0E" w14:textId="77777777" w:rsidR="00B86085" w:rsidRPr="007E534A" w:rsidRDefault="008C738F" w:rsidP="007E534A">
            <w:pPr>
              <w:pStyle w:val="CBDTableNormal"/>
              <w:spacing w:before="0" w:after="0"/>
              <w:jc w:val="right"/>
              <w:rPr>
                <w:lang w:val="en-GB"/>
              </w:rPr>
            </w:pPr>
            <w:r w:rsidRPr="007E534A">
              <w:rPr>
                <w:lang w:val="en-GB"/>
              </w:rPr>
              <w:t>0.73</w:t>
            </w:r>
          </w:p>
        </w:tc>
      </w:tr>
      <w:tr w:rsidR="00B86085" w:rsidRPr="00ED2A51" w14:paraId="214D5FC0" w14:textId="77777777" w:rsidTr="007E534A">
        <w:tc>
          <w:tcPr>
            <w:tcW w:w="2070" w:type="dxa"/>
            <w:tcMar>
              <w:top w:w="80" w:type="dxa"/>
              <w:left w:w="80" w:type="dxa"/>
              <w:bottom w:w="80" w:type="dxa"/>
              <w:right w:w="80" w:type="dxa"/>
            </w:tcMar>
          </w:tcPr>
          <w:p w14:paraId="3DF72F99" w14:textId="77777777" w:rsidR="00B86085" w:rsidRPr="007E534A" w:rsidRDefault="008C738F" w:rsidP="007E534A">
            <w:pPr>
              <w:pStyle w:val="CBDTableNormal"/>
              <w:spacing w:before="0" w:after="0"/>
              <w:jc w:val="right"/>
              <w:rPr>
                <w:lang w:val="en-GB"/>
              </w:rPr>
            </w:pPr>
            <w:r w:rsidRPr="007E534A">
              <w:rPr>
                <w:lang w:val="en-GB"/>
              </w:rPr>
              <w:t>4</w:t>
            </w:r>
          </w:p>
        </w:tc>
        <w:tc>
          <w:tcPr>
            <w:tcW w:w="2700" w:type="dxa"/>
            <w:shd w:val="clear" w:color="auto" w:fill="FFFFFF"/>
            <w:tcMar>
              <w:top w:w="80" w:type="dxa"/>
              <w:left w:w="80" w:type="dxa"/>
              <w:bottom w:w="80" w:type="dxa"/>
              <w:right w:w="80" w:type="dxa"/>
            </w:tcMar>
          </w:tcPr>
          <w:p w14:paraId="4EE9CE95" w14:textId="60EF492F" w:rsidR="00B86085" w:rsidRPr="007E534A" w:rsidRDefault="008C738F" w:rsidP="007E534A">
            <w:pPr>
              <w:pStyle w:val="CBDTableNormal"/>
              <w:spacing w:before="0" w:after="0"/>
              <w:jc w:val="right"/>
              <w:rPr>
                <w:lang w:val="en-GB"/>
              </w:rPr>
            </w:pPr>
            <w:r w:rsidRPr="007E534A">
              <w:rPr>
                <w:lang w:val="en-GB"/>
              </w:rPr>
              <w:t>0.1–1.0</w:t>
            </w:r>
            <w:r w:rsidR="005474C0">
              <w:rPr>
                <w:lang w:val="en-GB"/>
              </w:rPr>
              <w:t>00</w:t>
            </w:r>
          </w:p>
        </w:tc>
        <w:tc>
          <w:tcPr>
            <w:tcW w:w="2506" w:type="dxa"/>
            <w:shd w:val="clear" w:color="auto" w:fill="FFFFFF"/>
            <w:tcMar>
              <w:top w:w="80" w:type="dxa"/>
              <w:left w:w="80" w:type="dxa"/>
              <w:bottom w:w="80" w:type="dxa"/>
              <w:right w:w="80" w:type="dxa"/>
            </w:tcMar>
          </w:tcPr>
          <w:p w14:paraId="7AA70756" w14:textId="77777777" w:rsidR="00B86085" w:rsidRPr="007E534A" w:rsidRDefault="008C738F" w:rsidP="007E534A">
            <w:pPr>
              <w:pStyle w:val="CBDTableNormal"/>
              <w:spacing w:before="0" w:after="0"/>
              <w:jc w:val="right"/>
              <w:rPr>
                <w:lang w:val="en-GB"/>
              </w:rPr>
            </w:pPr>
            <w:r w:rsidRPr="007E534A">
              <w:rPr>
                <w:lang w:val="en-GB"/>
              </w:rPr>
              <w:t>0.95</w:t>
            </w:r>
          </w:p>
        </w:tc>
        <w:tc>
          <w:tcPr>
            <w:tcW w:w="1811" w:type="dxa"/>
            <w:shd w:val="clear" w:color="auto" w:fill="FFFFFF"/>
            <w:tcMar>
              <w:top w:w="80" w:type="dxa"/>
              <w:left w:w="80" w:type="dxa"/>
              <w:bottom w:w="80" w:type="dxa"/>
              <w:right w:w="80" w:type="dxa"/>
            </w:tcMar>
          </w:tcPr>
          <w:p w14:paraId="74D16CF1" w14:textId="77777777" w:rsidR="00B86085" w:rsidRPr="007E534A" w:rsidRDefault="008C738F" w:rsidP="007E534A">
            <w:pPr>
              <w:pStyle w:val="CBDTableNormal"/>
              <w:spacing w:before="0" w:after="0"/>
              <w:jc w:val="right"/>
              <w:rPr>
                <w:lang w:val="en-GB"/>
              </w:rPr>
            </w:pPr>
            <w:r w:rsidRPr="007E534A">
              <w:rPr>
                <w:lang w:val="en-GB"/>
              </w:rPr>
              <w:t>0.63</w:t>
            </w:r>
          </w:p>
        </w:tc>
      </w:tr>
      <w:tr w:rsidR="00B86085" w:rsidRPr="00ED2A51" w14:paraId="28A58891" w14:textId="77777777" w:rsidTr="007E534A">
        <w:tc>
          <w:tcPr>
            <w:tcW w:w="2070" w:type="dxa"/>
            <w:tcMar>
              <w:top w:w="80" w:type="dxa"/>
              <w:left w:w="80" w:type="dxa"/>
              <w:bottom w:w="80" w:type="dxa"/>
              <w:right w:w="80" w:type="dxa"/>
            </w:tcMar>
          </w:tcPr>
          <w:p w14:paraId="305F0884" w14:textId="77777777" w:rsidR="00B86085" w:rsidRPr="007E534A" w:rsidRDefault="008C738F" w:rsidP="007E534A">
            <w:pPr>
              <w:pStyle w:val="CBDTableNormal"/>
              <w:spacing w:before="0" w:after="0"/>
              <w:jc w:val="right"/>
              <w:rPr>
                <w:lang w:val="en-GB"/>
              </w:rPr>
            </w:pPr>
            <w:r w:rsidRPr="007E534A">
              <w:rPr>
                <w:lang w:val="en-GB"/>
              </w:rPr>
              <w:t>5</w:t>
            </w:r>
          </w:p>
        </w:tc>
        <w:tc>
          <w:tcPr>
            <w:tcW w:w="2700" w:type="dxa"/>
            <w:shd w:val="clear" w:color="auto" w:fill="FFFFFF"/>
            <w:tcMar>
              <w:top w:w="80" w:type="dxa"/>
              <w:left w:w="80" w:type="dxa"/>
              <w:bottom w:w="80" w:type="dxa"/>
              <w:right w:w="80" w:type="dxa"/>
            </w:tcMar>
          </w:tcPr>
          <w:p w14:paraId="48D67988" w14:textId="56D76AA9" w:rsidR="00B86085" w:rsidRPr="007E534A" w:rsidRDefault="008C738F" w:rsidP="007E534A">
            <w:pPr>
              <w:pStyle w:val="CBDTableNormal"/>
              <w:spacing w:before="0" w:after="0"/>
              <w:jc w:val="right"/>
              <w:rPr>
                <w:lang w:val="en-GB"/>
              </w:rPr>
            </w:pPr>
            <w:r w:rsidRPr="007E534A">
              <w:rPr>
                <w:lang w:val="en-GB"/>
              </w:rPr>
              <w:t>1.0–10.0</w:t>
            </w:r>
            <w:r w:rsidR="005474C0">
              <w:rPr>
                <w:lang w:val="en-GB"/>
              </w:rPr>
              <w:t>00</w:t>
            </w:r>
          </w:p>
        </w:tc>
        <w:tc>
          <w:tcPr>
            <w:tcW w:w="2506" w:type="dxa"/>
            <w:shd w:val="clear" w:color="auto" w:fill="FFFFFF"/>
            <w:tcMar>
              <w:top w:w="80" w:type="dxa"/>
              <w:left w:w="80" w:type="dxa"/>
              <w:bottom w:w="80" w:type="dxa"/>
              <w:right w:w="80" w:type="dxa"/>
            </w:tcMar>
          </w:tcPr>
          <w:p w14:paraId="67013E7B" w14:textId="77777777" w:rsidR="00B86085" w:rsidRPr="007E534A" w:rsidRDefault="008C738F" w:rsidP="007E534A">
            <w:pPr>
              <w:pStyle w:val="CBDTableNormal"/>
              <w:spacing w:before="0" w:after="0"/>
              <w:jc w:val="right"/>
              <w:rPr>
                <w:lang w:val="en-GB"/>
              </w:rPr>
            </w:pPr>
            <w:r w:rsidRPr="007E534A">
              <w:rPr>
                <w:lang w:val="en-GB"/>
              </w:rPr>
              <w:t>0.75</w:t>
            </w:r>
          </w:p>
        </w:tc>
        <w:tc>
          <w:tcPr>
            <w:tcW w:w="1811" w:type="dxa"/>
            <w:shd w:val="clear" w:color="auto" w:fill="FFFFFF"/>
            <w:tcMar>
              <w:top w:w="80" w:type="dxa"/>
              <w:left w:w="80" w:type="dxa"/>
              <w:bottom w:w="80" w:type="dxa"/>
              <w:right w:w="80" w:type="dxa"/>
            </w:tcMar>
          </w:tcPr>
          <w:p w14:paraId="35C6D9FD" w14:textId="77777777" w:rsidR="00B86085" w:rsidRPr="007E534A" w:rsidRDefault="008C738F" w:rsidP="007E534A">
            <w:pPr>
              <w:pStyle w:val="CBDTableNormal"/>
              <w:spacing w:before="0" w:after="0"/>
              <w:jc w:val="right"/>
              <w:rPr>
                <w:lang w:val="en-GB"/>
              </w:rPr>
            </w:pPr>
            <w:r w:rsidRPr="007E534A">
              <w:rPr>
                <w:lang w:val="en-GB"/>
              </w:rPr>
              <w:t>0.50</w:t>
            </w:r>
          </w:p>
        </w:tc>
      </w:tr>
      <w:tr w:rsidR="00B86085" w:rsidRPr="00ED2A51" w14:paraId="055554DC" w14:textId="77777777" w:rsidTr="007E534A">
        <w:tc>
          <w:tcPr>
            <w:tcW w:w="2070" w:type="dxa"/>
            <w:tcBorders>
              <w:bottom w:val="single" w:sz="4" w:space="0" w:color="auto"/>
            </w:tcBorders>
            <w:tcMar>
              <w:top w:w="80" w:type="dxa"/>
              <w:left w:w="80" w:type="dxa"/>
              <w:bottom w:w="80" w:type="dxa"/>
              <w:right w:w="80" w:type="dxa"/>
            </w:tcMar>
          </w:tcPr>
          <w:p w14:paraId="7174EB5B" w14:textId="77777777" w:rsidR="00B86085" w:rsidRPr="007E534A" w:rsidRDefault="008C738F" w:rsidP="007E534A">
            <w:pPr>
              <w:pStyle w:val="CBDTableNormal"/>
              <w:spacing w:before="0" w:after="0"/>
              <w:jc w:val="right"/>
              <w:rPr>
                <w:lang w:val="en-GB"/>
              </w:rPr>
            </w:pPr>
            <w:r w:rsidRPr="007E534A">
              <w:rPr>
                <w:lang w:val="en-GB"/>
              </w:rPr>
              <w:t>6</w:t>
            </w:r>
          </w:p>
        </w:tc>
        <w:tc>
          <w:tcPr>
            <w:tcW w:w="2700" w:type="dxa"/>
            <w:tcBorders>
              <w:bottom w:val="single" w:sz="4" w:space="0" w:color="auto"/>
            </w:tcBorders>
            <w:shd w:val="clear" w:color="auto" w:fill="FFFFFF"/>
            <w:tcMar>
              <w:top w:w="80" w:type="dxa"/>
              <w:left w:w="80" w:type="dxa"/>
              <w:bottom w:w="80" w:type="dxa"/>
              <w:right w:w="80" w:type="dxa"/>
            </w:tcMar>
          </w:tcPr>
          <w:p w14:paraId="2D75E33E" w14:textId="2123C663" w:rsidR="00B86085" w:rsidRPr="007E534A" w:rsidRDefault="008C738F" w:rsidP="007E534A">
            <w:pPr>
              <w:pStyle w:val="CBDTableNormal"/>
              <w:spacing w:before="0" w:after="0"/>
              <w:jc w:val="right"/>
              <w:rPr>
                <w:lang w:val="en-GB"/>
              </w:rPr>
            </w:pPr>
            <w:r w:rsidRPr="007E534A">
              <w:rPr>
                <w:lang w:val="en-GB"/>
              </w:rPr>
              <w:t>&gt; 10.0</w:t>
            </w:r>
            <w:r w:rsidR="005474C0">
              <w:rPr>
                <w:lang w:val="en-GB"/>
              </w:rPr>
              <w:t>00</w:t>
            </w:r>
          </w:p>
        </w:tc>
        <w:tc>
          <w:tcPr>
            <w:tcW w:w="2506" w:type="dxa"/>
            <w:tcBorders>
              <w:bottom w:val="single" w:sz="4" w:space="0" w:color="auto"/>
            </w:tcBorders>
            <w:shd w:val="clear" w:color="auto" w:fill="FFFFFF"/>
            <w:tcMar>
              <w:top w:w="80" w:type="dxa"/>
              <w:left w:w="80" w:type="dxa"/>
              <w:bottom w:w="80" w:type="dxa"/>
              <w:right w:w="80" w:type="dxa"/>
            </w:tcMar>
          </w:tcPr>
          <w:p w14:paraId="1E9B8BA1" w14:textId="77777777" w:rsidR="00B86085" w:rsidRPr="007E534A" w:rsidRDefault="008C738F" w:rsidP="007E534A">
            <w:pPr>
              <w:pStyle w:val="CBDTableNormal"/>
              <w:spacing w:before="0" w:after="0"/>
              <w:jc w:val="right"/>
              <w:rPr>
                <w:lang w:val="en-GB"/>
              </w:rPr>
            </w:pPr>
            <w:r w:rsidRPr="007E534A">
              <w:rPr>
                <w:lang w:val="en-GB"/>
              </w:rPr>
              <w:t>0.40</w:t>
            </w:r>
          </w:p>
        </w:tc>
        <w:tc>
          <w:tcPr>
            <w:tcW w:w="1811" w:type="dxa"/>
            <w:tcBorders>
              <w:bottom w:val="single" w:sz="4" w:space="0" w:color="auto"/>
            </w:tcBorders>
            <w:shd w:val="clear" w:color="auto" w:fill="FFFFFF"/>
            <w:tcMar>
              <w:top w:w="80" w:type="dxa"/>
              <w:left w:w="80" w:type="dxa"/>
              <w:bottom w:w="80" w:type="dxa"/>
              <w:right w:w="80" w:type="dxa"/>
            </w:tcMar>
          </w:tcPr>
          <w:p w14:paraId="50486B9D" w14:textId="77777777" w:rsidR="00B86085" w:rsidRPr="007E534A" w:rsidRDefault="008C738F" w:rsidP="007E534A">
            <w:pPr>
              <w:pStyle w:val="CBDTableNormal"/>
              <w:spacing w:before="0" w:after="0"/>
              <w:jc w:val="right"/>
              <w:rPr>
                <w:lang w:val="en-GB"/>
              </w:rPr>
            </w:pPr>
            <w:r w:rsidRPr="007E534A">
              <w:rPr>
                <w:lang w:val="en-GB"/>
              </w:rPr>
              <w:t>0.27</w:t>
            </w:r>
          </w:p>
        </w:tc>
      </w:tr>
    </w:tbl>
    <w:p w14:paraId="4BD633C0" w14:textId="16575694" w:rsidR="00B86085" w:rsidRPr="00ED2A51" w:rsidRDefault="008C738F" w:rsidP="007E534A">
      <w:pPr>
        <w:pStyle w:val="CBDNormalNumber"/>
        <w:numPr>
          <w:ilvl w:val="1"/>
          <w:numId w:val="40"/>
        </w:numPr>
      </w:pPr>
      <w:r w:rsidRPr="00284C67">
        <w:lastRenderedPageBreak/>
        <w:t>The different approaches</w:t>
      </w:r>
      <w:r w:rsidRPr="00ED2A51">
        <w:t xml:space="preserve"> for the equality base are as follows:</w:t>
      </w:r>
    </w:p>
    <w:p w14:paraId="738C23E4" w14:textId="0A924728" w:rsidR="00B86085" w:rsidRPr="00ED2A51" w:rsidRDefault="008C738F" w:rsidP="007E534A">
      <w:pPr>
        <w:pStyle w:val="CBDNormalNumber"/>
        <w:numPr>
          <w:ilvl w:val="2"/>
          <w:numId w:val="40"/>
        </w:numPr>
      </w:pPr>
      <w:r w:rsidRPr="007E534A">
        <w:t>For option 1:</w:t>
      </w:r>
      <w:r w:rsidRPr="00ED2A51">
        <w:t xml:space="preserve"> </w:t>
      </w:r>
      <w:r w:rsidR="00E172C8">
        <w:t>i</w:t>
      </w:r>
      <w:r w:rsidRPr="00ED2A51">
        <w:t>f the methodology uses normalized, inverted gross national income per capita</w:t>
      </w:r>
      <w:r w:rsidR="00E172C8">
        <w:t>,</w:t>
      </w:r>
      <w:r w:rsidRPr="00ED2A51">
        <w:t xml:space="preserve"> then the equality base has a specific consideration for small island developing </w:t>
      </w:r>
      <w:r w:rsidR="00E172C8">
        <w:t>S</w:t>
      </w:r>
      <w:r w:rsidRPr="00ED2A51">
        <w:t>tates and least developed countries. Using the gross national income for criterion (c) yields results</w:t>
      </w:r>
      <w:r w:rsidR="00BF4073">
        <w:t xml:space="preserve"> that are</w:t>
      </w:r>
      <w:r w:rsidRPr="00ED2A51">
        <w:t xml:space="preserve"> biased against least developed countries and small island developing States, </w:t>
      </w:r>
      <w:r w:rsidR="00F34971">
        <w:t xml:space="preserve">and </w:t>
      </w:r>
      <w:r w:rsidR="00970ED0">
        <w:t>thus</w:t>
      </w:r>
      <w:r w:rsidRPr="00ED2A51">
        <w:t xml:space="preserve"> a correction factor is introduced into the calculation of the equality base. For this calculation, the equality base calculation is split into two: B</w:t>
      </w:r>
      <w:r w:rsidR="00C843A3">
        <w:t xml:space="preserve"> </w:t>
      </w:r>
      <w:r w:rsidRPr="00ED2A51">
        <w:t xml:space="preserve">= </w:t>
      </w:r>
      <w:r w:rsidR="00C843A3">
        <w:t>h</w:t>
      </w:r>
      <w:r w:rsidRPr="00ED2A51">
        <w:t xml:space="preserve">alf of the funds available are split equally </w:t>
      </w:r>
      <w:r w:rsidR="00ED2A51">
        <w:t>among</w:t>
      </w:r>
      <w:r w:rsidRPr="00ED2A51">
        <w:t xml:space="preserve"> all recipient </w:t>
      </w:r>
      <w:r w:rsidR="00997517">
        <w:t xml:space="preserve">country </w:t>
      </w:r>
      <w:r w:rsidRPr="00ED2A51">
        <w:t>Part</w:t>
      </w:r>
      <w:r w:rsidR="00997517">
        <w:t>ies</w:t>
      </w:r>
      <w:r w:rsidRPr="00ED2A51">
        <w:t>, as standard. Then, least developed countries and small island developing States are given 25</w:t>
      </w:r>
      <w:r w:rsidR="00ED2A51">
        <w:t xml:space="preserve"> per cent</w:t>
      </w:r>
      <w:r w:rsidRPr="00ED2A51">
        <w:t xml:space="preserve"> additional value of this base value</w:t>
      </w:r>
      <w:r w:rsidR="005F2945" w:rsidRPr="00ED2A51">
        <w:t>;</w:t>
      </w:r>
      <w:r w:rsidRPr="00ED2A51">
        <w:rPr>
          <w:vertAlign w:val="superscript"/>
        </w:rPr>
        <w:footnoteReference w:id="8"/>
      </w:r>
      <w:r w:rsidRPr="00ED2A51">
        <w:t xml:space="preserve"> </w:t>
      </w:r>
    </w:p>
    <w:p w14:paraId="6249C52E" w14:textId="525A33CF" w:rsidR="00B86085" w:rsidRPr="00ED2A51" w:rsidRDefault="008C738F" w:rsidP="007E534A">
      <w:pPr>
        <w:pStyle w:val="CBDNormalNumber"/>
        <w:numPr>
          <w:ilvl w:val="2"/>
          <w:numId w:val="40"/>
        </w:numPr>
      </w:pPr>
      <w:r w:rsidRPr="007E534A">
        <w:t>For option 2:</w:t>
      </w:r>
      <w:r w:rsidRPr="00ED2A51">
        <w:t xml:space="preserve"> </w:t>
      </w:r>
      <w:r w:rsidR="003A3715">
        <w:t>i</w:t>
      </w:r>
      <w:r w:rsidRPr="00ED2A51">
        <w:t xml:space="preserve">f the methodology uses the </w:t>
      </w:r>
      <w:r w:rsidR="003A3715">
        <w:t>i</w:t>
      </w:r>
      <w:r w:rsidRPr="00ED2A51">
        <w:t xml:space="preserve">nverted </w:t>
      </w:r>
      <w:r w:rsidR="003A3715">
        <w:t>s</w:t>
      </w:r>
      <w:r w:rsidRPr="00ED2A51">
        <w:t xml:space="preserve">cale of </w:t>
      </w:r>
      <w:r w:rsidR="003A3715">
        <w:t>a</w:t>
      </w:r>
      <w:r w:rsidRPr="00ED2A51">
        <w:t xml:space="preserve">ssessments </w:t>
      </w:r>
      <w:r w:rsidR="003A3715">
        <w:t>f</w:t>
      </w:r>
      <w:r w:rsidRPr="00ED2A51">
        <w:t xml:space="preserve">ormula, the total amount of funds available is to be divided in half, and the first half of the funds is to be divided equally among all recipient </w:t>
      </w:r>
      <w:r w:rsidR="00321B72">
        <w:t xml:space="preserve">country </w:t>
      </w:r>
      <w:r w:rsidRPr="00ED2A51">
        <w:t>Part</w:t>
      </w:r>
      <w:r w:rsidR="00321B72">
        <w:t>ies</w:t>
      </w:r>
      <w:r w:rsidRPr="00ED2A51">
        <w:t>, representing the equality base or B</w:t>
      </w:r>
      <w:r w:rsidR="004424E1">
        <w:t xml:space="preserve"> </w:t>
      </w:r>
      <w:r w:rsidRPr="00ED2A51">
        <w:t xml:space="preserve">= </w:t>
      </w:r>
      <w:r w:rsidR="004424E1">
        <w:t>h</w:t>
      </w:r>
      <w:r w:rsidRPr="00ED2A51">
        <w:t>alf of the funds available/total number of recipient countr</w:t>
      </w:r>
      <w:r w:rsidR="00EF530E">
        <w:t>y Parties</w:t>
      </w:r>
      <w:r w:rsidRPr="00ED2A51">
        <w:t>.</w:t>
      </w:r>
      <w:r w:rsidRPr="00ED2A51">
        <w:rPr>
          <w:vertAlign w:val="superscript"/>
        </w:rPr>
        <w:footnoteReference w:id="9"/>
      </w:r>
    </w:p>
    <w:p w14:paraId="431E705E" w14:textId="4CB216D6" w:rsidR="00B86085" w:rsidRPr="00ED2A51" w:rsidRDefault="008C738F" w:rsidP="007E534A">
      <w:pPr>
        <w:pStyle w:val="CBDNormalNumber"/>
      </w:pPr>
      <w:r w:rsidRPr="00ED2A51">
        <w:t>After either calculation of the equality base, the remainder of the funds are then subjected to the rest of the formula. The two amounts for each part are then added together to form each recipient country’s allocation</w:t>
      </w:r>
      <w:r w:rsidR="00A04145">
        <w:t>:</w:t>
      </w:r>
    </w:p>
    <w:p w14:paraId="01C9AD41" w14:textId="1ACD3764" w:rsidR="00B86085" w:rsidRPr="00ED2A51" w:rsidRDefault="008C738F" w:rsidP="007E534A">
      <w:pPr>
        <w:pStyle w:val="CBDNormalNumber"/>
        <w:numPr>
          <w:ilvl w:val="1"/>
          <w:numId w:val="40"/>
        </w:numPr>
      </w:pPr>
      <w:r w:rsidRPr="00ED2A51">
        <w:t>Criterion (d)</w:t>
      </w:r>
      <w:r w:rsidR="00A04145">
        <w:t>:</w:t>
      </w:r>
      <w:r w:rsidRPr="00ED2A51">
        <w:rPr>
          <w:vertAlign w:val="superscript"/>
        </w:rPr>
        <w:footnoteReference w:id="10"/>
      </w:r>
      <w:r w:rsidR="00A04145">
        <w:t xml:space="preserve"> i</w:t>
      </w:r>
      <w:r w:rsidRPr="00ED2A51">
        <w:t xml:space="preserve">ndicator </w:t>
      </w:r>
      <w:proofErr w:type="gramStart"/>
      <w:r w:rsidRPr="00ED2A51">
        <w:t>21.CT.</w:t>
      </w:r>
      <w:proofErr w:type="gramEnd"/>
      <w:r w:rsidRPr="00ED2A51">
        <w:t xml:space="preserve">3 (data underlying the </w:t>
      </w:r>
      <w:bookmarkStart w:id="2" w:name="_Hlk239327268"/>
      <w:r w:rsidRPr="00ED2A51">
        <w:t>Index of Linguistic Diversity</w:t>
      </w:r>
      <w:bookmarkEnd w:id="2"/>
      <w:r w:rsidRPr="00ED2A51">
        <w:t>)</w:t>
      </w:r>
      <w:r w:rsidR="0046237B">
        <w:t>;</w:t>
      </w:r>
      <w:r w:rsidRPr="00ED2A51">
        <w:t xml:space="preserve"> </w:t>
      </w:r>
      <w:r w:rsidR="0046237B">
        <w:t>e</w:t>
      </w:r>
      <w:r w:rsidRPr="00ED2A51">
        <w:t>qual weightings will be applied to all criteria</w:t>
      </w:r>
      <w:r w:rsidR="003E0A91" w:rsidRPr="00ED2A51">
        <w:t>;</w:t>
      </w:r>
      <w:r w:rsidRPr="00ED2A51">
        <w:t xml:space="preserve"> </w:t>
      </w:r>
    </w:p>
    <w:p w14:paraId="310847B1" w14:textId="4DD2B6B8" w:rsidR="00B86085" w:rsidRPr="00ED2A51" w:rsidRDefault="008C738F" w:rsidP="007E534A">
      <w:pPr>
        <w:pStyle w:val="CBDNormalNumber"/>
        <w:numPr>
          <w:ilvl w:val="1"/>
          <w:numId w:val="40"/>
        </w:numPr>
      </w:pPr>
      <w:r w:rsidRPr="00ED2A51">
        <w:t>The result of the formula, added to the equality base allocation</w:t>
      </w:r>
      <w:r w:rsidR="00B430F9">
        <w:t>,</w:t>
      </w:r>
      <w:r w:rsidRPr="00ED2A51">
        <w:t xml:space="preserve"> is considered the total allocation for each recipient country</w:t>
      </w:r>
      <w:r w:rsidR="00B430F9">
        <w:t xml:space="preserve"> Party</w:t>
      </w:r>
      <w:r w:rsidRPr="00ED2A51">
        <w:t>, as illustrated in table 2</w:t>
      </w:r>
      <w:r w:rsidR="002E749E" w:rsidRPr="00ED2A51">
        <w:t>;</w:t>
      </w:r>
      <w:r w:rsidRPr="00ED2A51">
        <w:t xml:space="preserve"> </w:t>
      </w:r>
    </w:p>
    <w:p w14:paraId="25B32A2C" w14:textId="27B87DF2" w:rsidR="00B86085" w:rsidRPr="00ED2A51" w:rsidRDefault="008C738F" w:rsidP="007E534A">
      <w:pPr>
        <w:pStyle w:val="CBDNormalNumber"/>
        <w:numPr>
          <w:ilvl w:val="1"/>
          <w:numId w:val="40"/>
        </w:numPr>
      </w:pPr>
      <w:r w:rsidRPr="00ED2A51">
        <w:t>Further work is indicated in the</w:t>
      </w:r>
      <w:r w:rsidR="00E93D7B">
        <w:t xml:space="preserve"> section</w:t>
      </w:r>
      <w:r w:rsidRPr="00ED2A51">
        <w:t xml:space="preserve"> below.</w:t>
      </w:r>
    </w:p>
    <w:p w14:paraId="65658E6F" w14:textId="6BC4833B" w:rsidR="00B86085" w:rsidRPr="00ED2A51" w:rsidRDefault="008C738F" w:rsidP="007E534A">
      <w:pPr>
        <w:pStyle w:val="CBDNormalNumber"/>
      </w:pPr>
      <w:r w:rsidRPr="00ED2A51">
        <w:t xml:space="preserve">The results of both options in the model are illustrated in </w:t>
      </w:r>
      <w:r w:rsidR="008374B8" w:rsidRPr="00ED2A51">
        <w:t>t</w:t>
      </w:r>
      <w:r w:rsidRPr="00ED2A51">
        <w:t xml:space="preserve">able 2. </w:t>
      </w:r>
    </w:p>
    <w:p w14:paraId="3BA51452" w14:textId="7C5DCBC8" w:rsidR="002E749E" w:rsidRPr="007E534A" w:rsidRDefault="002E749E" w:rsidP="007E534A">
      <w:pPr>
        <w:pStyle w:val="CBDTableTitle"/>
        <w:tabs>
          <w:tab w:val="clear" w:pos="1134"/>
        </w:tabs>
        <w:spacing w:after="0"/>
        <w:rPr>
          <w:b w:val="0"/>
          <w:bCs/>
          <w:lang w:val="en-GB"/>
        </w:rPr>
      </w:pPr>
      <w:r w:rsidRPr="007E534A">
        <w:rPr>
          <w:b w:val="0"/>
          <w:bCs/>
          <w:lang w:val="en-GB"/>
        </w:rPr>
        <w:t xml:space="preserve">Table 2 </w:t>
      </w:r>
    </w:p>
    <w:p w14:paraId="7779ADFA" w14:textId="3B2CEC62" w:rsidR="002E749E" w:rsidRPr="007E534A" w:rsidRDefault="002E749E" w:rsidP="007E534A">
      <w:pPr>
        <w:pStyle w:val="CBDTableTitle"/>
        <w:tabs>
          <w:tab w:val="clear" w:pos="1134"/>
        </w:tabs>
        <w:spacing w:before="0"/>
        <w:rPr>
          <w:lang w:val="en-GB"/>
        </w:rPr>
      </w:pPr>
      <w:r w:rsidRPr="007E534A">
        <w:rPr>
          <w:lang w:val="en-GB"/>
        </w:rPr>
        <w:t xml:space="preserve">Results of the formula for a level of funds to </w:t>
      </w:r>
      <w:r w:rsidR="00995409">
        <w:rPr>
          <w:lang w:val="en-GB"/>
        </w:rPr>
        <w:t>G</w:t>
      </w:r>
      <w:r w:rsidRPr="007E534A">
        <w:rPr>
          <w:lang w:val="en-GB"/>
        </w:rPr>
        <w:t xml:space="preserve">overnments of </w:t>
      </w:r>
      <w:r w:rsidR="00CF30DE">
        <w:rPr>
          <w:lang w:val="en-GB"/>
        </w:rPr>
        <w:t>$</w:t>
      </w:r>
      <w:r w:rsidRPr="007E534A">
        <w:rPr>
          <w:lang w:val="en-GB"/>
        </w:rPr>
        <w:t>200</w:t>
      </w:r>
      <w:r w:rsidR="00E35019">
        <w:rPr>
          <w:lang w:val="en-GB"/>
        </w:rPr>
        <w:t xml:space="preserve"> million</w:t>
      </w:r>
      <w:r w:rsidR="00611703">
        <w:rPr>
          <w:lang w:val="en-GB"/>
        </w:rPr>
        <w:t>,</w:t>
      </w:r>
      <w:r w:rsidRPr="007E534A">
        <w:rPr>
          <w:lang w:val="en-GB"/>
        </w:rPr>
        <w:t xml:space="preserve"> using option</w:t>
      </w:r>
      <w:r w:rsidR="00780D62">
        <w:rPr>
          <w:lang w:val="en-GB"/>
        </w:rPr>
        <w:t> </w:t>
      </w:r>
      <w:r w:rsidRPr="007E534A">
        <w:rPr>
          <w:lang w:val="en-GB"/>
        </w:rPr>
        <w:t>1 or option</w:t>
      </w:r>
      <w:r w:rsidR="00780D62">
        <w:rPr>
          <w:lang w:val="en-GB"/>
        </w:rPr>
        <w:t> </w:t>
      </w:r>
      <w:r w:rsidRPr="007E534A">
        <w:rPr>
          <w:lang w:val="en-GB"/>
        </w:rPr>
        <w:t>2 for criterion</w:t>
      </w:r>
      <w:r w:rsidR="00780D62">
        <w:rPr>
          <w:lang w:val="en-GB"/>
        </w:rPr>
        <w:t> </w:t>
      </w:r>
      <w:r w:rsidRPr="007E534A">
        <w:rPr>
          <w:lang w:val="en-GB"/>
        </w:rPr>
        <w:t>(c)</w:t>
      </w:r>
      <w:r w:rsidR="00EA7982">
        <w:rPr>
          <w:lang w:val="en-GB"/>
        </w:rPr>
        <w:t>,</w:t>
      </w:r>
      <w:r w:rsidRPr="007E534A">
        <w:rPr>
          <w:lang w:val="en-GB"/>
        </w:rPr>
        <w:t xml:space="preserve"> with criteri</w:t>
      </w:r>
      <w:r w:rsidR="00F5488A">
        <w:rPr>
          <w:lang w:val="en-GB"/>
        </w:rPr>
        <w:t>a</w:t>
      </w:r>
      <w:r w:rsidR="00780D62">
        <w:rPr>
          <w:lang w:val="en-GB"/>
        </w:rPr>
        <w:t> </w:t>
      </w:r>
      <w:r w:rsidRPr="007E534A">
        <w:rPr>
          <w:lang w:val="en-GB"/>
        </w:rPr>
        <w:t>(a), (b) and (c) being equal</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406269" w:rsidRPr="00ED2A51" w14:paraId="5C097AC7" w14:textId="0FC7000A" w:rsidTr="007E534A">
        <w:trPr>
          <w:trHeight w:val="222"/>
        </w:trPr>
        <w:tc>
          <w:tcPr>
            <w:tcW w:w="1152" w:type="dxa"/>
            <w:tcBorders>
              <w:bottom w:val="nil"/>
            </w:tcBorders>
            <w:tcMar>
              <w:top w:w="80" w:type="dxa"/>
              <w:left w:w="80" w:type="dxa"/>
              <w:bottom w:w="80" w:type="dxa"/>
              <w:right w:w="80" w:type="dxa"/>
            </w:tcMar>
          </w:tcPr>
          <w:p w14:paraId="5E9E1D19" w14:textId="4860C0C8" w:rsidR="00406269" w:rsidRPr="007E534A" w:rsidRDefault="00406269" w:rsidP="007E534A">
            <w:pPr>
              <w:pStyle w:val="CBDTableNormal"/>
              <w:spacing w:before="0" w:after="0"/>
              <w:jc w:val="right"/>
              <w:rPr>
                <w:i/>
                <w:iCs/>
                <w:lang w:val="en-GB"/>
              </w:rPr>
            </w:pPr>
            <w:proofErr w:type="spellStart"/>
            <w:r w:rsidRPr="007E534A">
              <w:rPr>
                <w:i/>
                <w:iCs/>
                <w:lang w:val="en-GB"/>
              </w:rPr>
              <w:t>Country</w:t>
            </w:r>
            <w:r w:rsidRPr="007E534A">
              <w:rPr>
                <w:vertAlign w:val="superscript"/>
                <w:lang w:val="en-GB"/>
              </w:rPr>
              <w:t>a</w:t>
            </w:r>
            <w:proofErr w:type="spellEnd"/>
          </w:p>
        </w:tc>
        <w:tc>
          <w:tcPr>
            <w:tcW w:w="2790" w:type="dxa"/>
            <w:tcBorders>
              <w:bottom w:val="nil"/>
            </w:tcBorders>
            <w:tcMar>
              <w:top w:w="80" w:type="dxa"/>
              <w:left w:w="80" w:type="dxa"/>
              <w:bottom w:w="80" w:type="dxa"/>
              <w:right w:w="80" w:type="dxa"/>
            </w:tcMar>
          </w:tcPr>
          <w:p w14:paraId="72CF418A" w14:textId="77777777" w:rsidR="00406269" w:rsidRPr="007E534A" w:rsidRDefault="00406269" w:rsidP="007E534A">
            <w:pPr>
              <w:pStyle w:val="CBDTableNormal"/>
              <w:spacing w:before="0" w:after="0"/>
              <w:jc w:val="right"/>
              <w:rPr>
                <w:i/>
                <w:iCs/>
                <w:lang w:val="en-GB"/>
              </w:rPr>
            </w:pPr>
            <w:r w:rsidRPr="007E534A">
              <w:rPr>
                <w:i/>
                <w:iCs/>
                <w:lang w:val="en-GB"/>
              </w:rPr>
              <w:t>Characteristic</w:t>
            </w:r>
          </w:p>
        </w:tc>
        <w:tc>
          <w:tcPr>
            <w:tcW w:w="2610" w:type="dxa"/>
            <w:gridSpan w:val="2"/>
            <w:tcBorders>
              <w:top w:val="single" w:sz="4" w:space="0" w:color="auto"/>
              <w:bottom w:val="single" w:sz="4" w:space="0" w:color="auto"/>
            </w:tcBorders>
            <w:tcMar>
              <w:top w:w="80" w:type="dxa"/>
              <w:left w:w="80" w:type="dxa"/>
              <w:bottom w:w="80" w:type="dxa"/>
              <w:right w:w="80" w:type="dxa"/>
            </w:tcMar>
          </w:tcPr>
          <w:p w14:paraId="721048A3" w14:textId="42D08DC6" w:rsidR="00406269" w:rsidRPr="00444EFF" w:rsidRDefault="00406269" w:rsidP="007E534A">
            <w:pPr>
              <w:pStyle w:val="CBDTableNormal"/>
              <w:spacing w:before="0" w:after="0"/>
              <w:jc w:val="center"/>
              <w:rPr>
                <w:i/>
                <w:iCs/>
                <w:lang w:val="en-GB"/>
              </w:rPr>
            </w:pPr>
            <w:r w:rsidRPr="007E534A">
              <w:rPr>
                <w:i/>
                <w:iCs/>
                <w:lang w:val="en-GB"/>
              </w:rPr>
              <w:t>Formula with option 1</w:t>
            </w:r>
            <w:r>
              <w:rPr>
                <w:vertAlign w:val="superscript"/>
                <w:lang w:val="en-GB"/>
              </w:rPr>
              <w:t>b</w:t>
            </w:r>
          </w:p>
        </w:tc>
        <w:tc>
          <w:tcPr>
            <w:tcW w:w="2808" w:type="dxa"/>
            <w:gridSpan w:val="2"/>
            <w:tcBorders>
              <w:top w:val="single" w:sz="4" w:space="0" w:color="auto"/>
              <w:bottom w:val="single" w:sz="4" w:space="0" w:color="auto"/>
            </w:tcBorders>
            <w:tcMar>
              <w:top w:w="80" w:type="dxa"/>
              <w:left w:w="80" w:type="dxa"/>
              <w:bottom w:w="80" w:type="dxa"/>
              <w:right w:w="80" w:type="dxa"/>
            </w:tcMar>
          </w:tcPr>
          <w:p w14:paraId="60593C9F" w14:textId="55DBCBF5" w:rsidR="00406269" w:rsidRPr="00406269" w:rsidRDefault="00406269" w:rsidP="00B430F9">
            <w:pPr>
              <w:pStyle w:val="CBDTableNormal"/>
              <w:spacing w:before="0" w:after="0"/>
              <w:jc w:val="right"/>
              <w:rPr>
                <w:i/>
                <w:iCs/>
                <w:lang w:val="en-GB"/>
              </w:rPr>
            </w:pPr>
            <w:r w:rsidRPr="007E534A">
              <w:rPr>
                <w:i/>
                <w:iCs/>
                <w:lang w:val="en-GB"/>
              </w:rPr>
              <w:t>Formula with option 2</w:t>
            </w:r>
            <w:r w:rsidRPr="007E534A">
              <w:rPr>
                <w:vertAlign w:val="superscript"/>
                <w:lang w:val="en-GB"/>
              </w:rPr>
              <w:t>b</w:t>
            </w:r>
          </w:p>
        </w:tc>
      </w:tr>
      <w:tr w:rsidR="00406269" w:rsidRPr="00ED2A51" w14:paraId="29DE5F8F" w14:textId="7AC8E4E5" w:rsidTr="007E534A">
        <w:trPr>
          <w:trHeight w:val="222"/>
        </w:trPr>
        <w:tc>
          <w:tcPr>
            <w:tcW w:w="1152" w:type="dxa"/>
            <w:tcBorders>
              <w:top w:val="nil"/>
              <w:bottom w:val="single" w:sz="4" w:space="0" w:color="auto"/>
            </w:tcBorders>
            <w:tcMar>
              <w:top w:w="80" w:type="dxa"/>
              <w:left w:w="80" w:type="dxa"/>
              <w:bottom w:w="80" w:type="dxa"/>
              <w:right w:w="80" w:type="dxa"/>
            </w:tcMar>
          </w:tcPr>
          <w:p w14:paraId="3BE66DB8" w14:textId="77777777" w:rsidR="00406269" w:rsidRPr="00F75CFE" w:rsidRDefault="00406269" w:rsidP="00B430F9">
            <w:pPr>
              <w:pStyle w:val="CBDTableNormal"/>
              <w:spacing w:before="0" w:after="0"/>
              <w:jc w:val="right"/>
              <w:rPr>
                <w:lang w:val="en-GB"/>
              </w:rPr>
            </w:pPr>
          </w:p>
        </w:tc>
        <w:tc>
          <w:tcPr>
            <w:tcW w:w="2790" w:type="dxa"/>
            <w:tcBorders>
              <w:top w:val="nil"/>
              <w:bottom w:val="single" w:sz="4" w:space="0" w:color="auto"/>
            </w:tcBorders>
            <w:tcMar>
              <w:top w:w="80" w:type="dxa"/>
              <w:left w:w="80" w:type="dxa"/>
              <w:bottom w:w="80" w:type="dxa"/>
              <w:right w:w="80" w:type="dxa"/>
            </w:tcMar>
          </w:tcPr>
          <w:p w14:paraId="120C0443" w14:textId="77777777" w:rsidR="00406269" w:rsidRDefault="00406269" w:rsidP="00B430F9">
            <w:pPr>
              <w:pStyle w:val="CBDTableNormal"/>
              <w:spacing w:before="0" w:after="0"/>
              <w:jc w:val="right"/>
              <w:rPr>
                <w:lang w:val="en-GB"/>
              </w:rPr>
            </w:pPr>
          </w:p>
        </w:tc>
        <w:tc>
          <w:tcPr>
            <w:tcW w:w="1440" w:type="dxa"/>
            <w:tcBorders>
              <w:top w:val="single" w:sz="4" w:space="0" w:color="auto"/>
              <w:bottom w:val="single" w:sz="4" w:space="0" w:color="auto"/>
            </w:tcBorders>
            <w:tcMar>
              <w:top w:w="80" w:type="dxa"/>
              <w:left w:w="80" w:type="dxa"/>
              <w:bottom w:w="80" w:type="dxa"/>
              <w:right w:w="80" w:type="dxa"/>
            </w:tcMar>
          </w:tcPr>
          <w:p w14:paraId="720C3EB3" w14:textId="03A9479E" w:rsidR="00406269" w:rsidRPr="007E534A" w:rsidRDefault="00406269" w:rsidP="00B430F9">
            <w:pPr>
              <w:pStyle w:val="CBDTableNormal"/>
              <w:spacing w:before="0" w:after="0"/>
              <w:jc w:val="right"/>
              <w:rPr>
                <w:i/>
                <w:iCs/>
                <w:lang w:val="en-GB"/>
              </w:rPr>
            </w:pPr>
            <w:r>
              <w:rPr>
                <w:i/>
                <w:iCs/>
                <w:lang w:val="en-GB"/>
              </w:rPr>
              <w:t>United States dollars</w:t>
            </w:r>
          </w:p>
        </w:tc>
        <w:tc>
          <w:tcPr>
            <w:tcW w:w="1170" w:type="dxa"/>
            <w:tcBorders>
              <w:top w:val="single" w:sz="4" w:space="0" w:color="auto"/>
              <w:bottom w:val="single" w:sz="4" w:space="0" w:color="auto"/>
            </w:tcBorders>
          </w:tcPr>
          <w:p w14:paraId="5ACE5A5A" w14:textId="345C31FD" w:rsidR="00406269" w:rsidRPr="007E534A" w:rsidRDefault="00406269" w:rsidP="00B430F9">
            <w:pPr>
              <w:pStyle w:val="CBDTableNormal"/>
              <w:spacing w:before="0" w:after="0"/>
              <w:jc w:val="right"/>
              <w:rPr>
                <w:i/>
                <w:iCs/>
                <w:lang w:val="en-GB"/>
              </w:rPr>
            </w:pPr>
            <w:r w:rsidRPr="007E534A">
              <w:rPr>
                <w:i/>
                <w:iCs/>
                <w:lang w:val="en-GB"/>
              </w:rPr>
              <w:t>Percentage</w:t>
            </w:r>
          </w:p>
        </w:tc>
        <w:tc>
          <w:tcPr>
            <w:tcW w:w="1620" w:type="dxa"/>
            <w:tcBorders>
              <w:top w:val="single" w:sz="4" w:space="0" w:color="auto"/>
              <w:bottom w:val="single" w:sz="4" w:space="0" w:color="auto"/>
            </w:tcBorders>
            <w:tcMar>
              <w:top w:w="80" w:type="dxa"/>
              <w:left w:w="80" w:type="dxa"/>
              <w:bottom w:w="80" w:type="dxa"/>
              <w:right w:w="80" w:type="dxa"/>
            </w:tcMar>
          </w:tcPr>
          <w:p w14:paraId="396D1C2B" w14:textId="4A4B174D" w:rsidR="00406269" w:rsidRPr="007E534A" w:rsidRDefault="00406269" w:rsidP="00B430F9">
            <w:pPr>
              <w:pStyle w:val="CBDTableNormal"/>
              <w:spacing w:before="0" w:after="0"/>
              <w:jc w:val="right"/>
              <w:rPr>
                <w:i/>
                <w:iCs/>
                <w:lang w:val="en-GB"/>
              </w:rPr>
            </w:pPr>
            <w:r w:rsidRPr="007E534A">
              <w:rPr>
                <w:i/>
                <w:iCs/>
                <w:lang w:val="en-GB"/>
              </w:rPr>
              <w:t>United States dollars</w:t>
            </w:r>
          </w:p>
        </w:tc>
        <w:tc>
          <w:tcPr>
            <w:tcW w:w="1188" w:type="dxa"/>
            <w:tcBorders>
              <w:top w:val="single" w:sz="4" w:space="0" w:color="auto"/>
              <w:bottom w:val="single" w:sz="4" w:space="0" w:color="auto"/>
            </w:tcBorders>
          </w:tcPr>
          <w:p w14:paraId="0802246C" w14:textId="1FFB27C6" w:rsidR="00406269" w:rsidRPr="007E534A" w:rsidRDefault="00406269" w:rsidP="00B430F9">
            <w:pPr>
              <w:pStyle w:val="CBDTableNormal"/>
              <w:spacing w:before="0" w:after="0"/>
              <w:jc w:val="right"/>
              <w:rPr>
                <w:i/>
                <w:iCs/>
                <w:lang w:val="en-GB"/>
              </w:rPr>
            </w:pPr>
            <w:r w:rsidRPr="007E534A">
              <w:rPr>
                <w:i/>
                <w:iCs/>
                <w:lang w:val="en-GB"/>
              </w:rPr>
              <w:t>Percentage</w:t>
            </w:r>
          </w:p>
        </w:tc>
      </w:tr>
      <w:tr w:rsidR="00406269" w:rsidRPr="00ED2A51" w14:paraId="6F1D0887" w14:textId="0ECDCBF1" w:rsidTr="007E534A">
        <w:trPr>
          <w:trHeight w:val="222"/>
        </w:trPr>
        <w:tc>
          <w:tcPr>
            <w:tcW w:w="1152" w:type="dxa"/>
            <w:tcBorders>
              <w:top w:val="single" w:sz="4" w:space="0" w:color="auto"/>
            </w:tcBorders>
            <w:tcMar>
              <w:top w:w="80" w:type="dxa"/>
              <w:left w:w="80" w:type="dxa"/>
              <w:bottom w:w="80" w:type="dxa"/>
              <w:right w:w="80" w:type="dxa"/>
            </w:tcMar>
          </w:tcPr>
          <w:p w14:paraId="72B7FA15" w14:textId="77777777" w:rsidR="00406269" w:rsidRPr="007E534A" w:rsidRDefault="00406269" w:rsidP="007E534A">
            <w:pPr>
              <w:pStyle w:val="CBDTableNormal"/>
              <w:spacing w:before="0" w:after="0"/>
              <w:jc w:val="right"/>
              <w:rPr>
                <w:lang w:val="en-GB"/>
              </w:rPr>
            </w:pPr>
            <w:r w:rsidRPr="007E534A">
              <w:rPr>
                <w:lang w:val="en-GB"/>
              </w:rPr>
              <w:t>Country A</w:t>
            </w:r>
          </w:p>
        </w:tc>
        <w:tc>
          <w:tcPr>
            <w:tcW w:w="2790" w:type="dxa"/>
            <w:tcBorders>
              <w:top w:val="single" w:sz="4" w:space="0" w:color="auto"/>
            </w:tcBorders>
            <w:tcMar>
              <w:top w:w="80" w:type="dxa"/>
              <w:left w:w="80" w:type="dxa"/>
              <w:bottom w:w="80" w:type="dxa"/>
              <w:right w:w="80" w:type="dxa"/>
            </w:tcMar>
          </w:tcPr>
          <w:p w14:paraId="1701F703" w14:textId="7998934E" w:rsidR="00406269" w:rsidRPr="007E534A" w:rsidRDefault="00406269" w:rsidP="007E534A">
            <w:pPr>
              <w:pStyle w:val="CBDTableNormal"/>
              <w:spacing w:before="0" w:after="0"/>
              <w:jc w:val="right"/>
              <w:rPr>
                <w:lang w:val="en-GB"/>
              </w:rPr>
            </w:pPr>
            <w:r>
              <w:rPr>
                <w:lang w:val="en-GB"/>
              </w:rPr>
              <w:t>H</w:t>
            </w:r>
            <w:r w:rsidRPr="007E534A">
              <w:rPr>
                <w:lang w:val="en-GB"/>
              </w:rPr>
              <w:t>igh income/high biodiversity</w:t>
            </w:r>
          </w:p>
        </w:tc>
        <w:tc>
          <w:tcPr>
            <w:tcW w:w="1440" w:type="dxa"/>
            <w:tcBorders>
              <w:top w:val="single" w:sz="4" w:space="0" w:color="auto"/>
            </w:tcBorders>
            <w:tcMar>
              <w:top w:w="80" w:type="dxa"/>
              <w:left w:w="80" w:type="dxa"/>
              <w:bottom w:w="80" w:type="dxa"/>
              <w:right w:w="80" w:type="dxa"/>
            </w:tcMar>
          </w:tcPr>
          <w:p w14:paraId="416DD979" w14:textId="15E25D38" w:rsidR="00406269" w:rsidRPr="007E534A" w:rsidRDefault="00406269" w:rsidP="007E534A">
            <w:pPr>
              <w:pStyle w:val="CBDTableNormal"/>
              <w:spacing w:before="0" w:after="0"/>
              <w:jc w:val="right"/>
              <w:rPr>
                <w:lang w:val="en-GB"/>
              </w:rPr>
            </w:pPr>
            <w:r w:rsidRPr="007E534A">
              <w:rPr>
                <w:lang w:val="en-GB"/>
              </w:rPr>
              <w:t>3</w:t>
            </w:r>
            <w:r>
              <w:rPr>
                <w:lang w:val="en-GB"/>
              </w:rPr>
              <w:t xml:space="preserve"> </w:t>
            </w:r>
            <w:r w:rsidRPr="007E534A">
              <w:rPr>
                <w:lang w:val="en-GB"/>
              </w:rPr>
              <w:t>172</w:t>
            </w:r>
            <w:r>
              <w:rPr>
                <w:lang w:val="en-GB"/>
              </w:rPr>
              <w:t xml:space="preserve"> </w:t>
            </w:r>
            <w:r w:rsidRPr="007E534A">
              <w:rPr>
                <w:lang w:val="en-GB"/>
              </w:rPr>
              <w:t>049</w:t>
            </w:r>
          </w:p>
        </w:tc>
        <w:tc>
          <w:tcPr>
            <w:tcW w:w="1170" w:type="dxa"/>
            <w:tcBorders>
              <w:top w:val="single" w:sz="4" w:space="0" w:color="auto"/>
            </w:tcBorders>
          </w:tcPr>
          <w:p w14:paraId="7A6A0A08" w14:textId="257FA958" w:rsidR="00406269" w:rsidRPr="00444EFF" w:rsidRDefault="00406269" w:rsidP="00B430F9">
            <w:pPr>
              <w:pStyle w:val="CBDTableNormal"/>
              <w:spacing w:before="0" w:after="0"/>
              <w:jc w:val="right"/>
              <w:rPr>
                <w:lang w:val="en-GB"/>
              </w:rPr>
            </w:pPr>
            <w:r>
              <w:rPr>
                <w:lang w:val="en-GB"/>
              </w:rPr>
              <w:t>1.59</w:t>
            </w:r>
          </w:p>
        </w:tc>
        <w:tc>
          <w:tcPr>
            <w:tcW w:w="1620" w:type="dxa"/>
            <w:tcBorders>
              <w:top w:val="single" w:sz="4" w:space="0" w:color="auto"/>
            </w:tcBorders>
            <w:tcMar>
              <w:top w:w="80" w:type="dxa"/>
              <w:left w:w="80" w:type="dxa"/>
              <w:bottom w:w="80" w:type="dxa"/>
              <w:right w:w="80" w:type="dxa"/>
            </w:tcMar>
          </w:tcPr>
          <w:p w14:paraId="2E3CD751" w14:textId="0E8006E2"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743</w:t>
            </w:r>
            <w:r>
              <w:rPr>
                <w:lang w:val="en-GB"/>
              </w:rPr>
              <w:t xml:space="preserve"> </w:t>
            </w:r>
            <w:r w:rsidRPr="007E534A">
              <w:rPr>
                <w:lang w:val="en-GB"/>
              </w:rPr>
              <w:t xml:space="preserve">925 </w:t>
            </w:r>
          </w:p>
        </w:tc>
        <w:tc>
          <w:tcPr>
            <w:tcW w:w="1188" w:type="dxa"/>
            <w:tcBorders>
              <w:top w:val="single" w:sz="4" w:space="0" w:color="auto"/>
            </w:tcBorders>
          </w:tcPr>
          <w:p w14:paraId="08158970" w14:textId="40319E84" w:rsidR="00406269" w:rsidRPr="00406269" w:rsidRDefault="00406269" w:rsidP="00B430F9">
            <w:pPr>
              <w:pStyle w:val="CBDTableNormal"/>
              <w:spacing w:before="0" w:after="0"/>
              <w:jc w:val="right"/>
              <w:rPr>
                <w:lang w:val="en-GB"/>
              </w:rPr>
            </w:pPr>
            <w:r w:rsidRPr="00052D7C">
              <w:rPr>
                <w:lang w:val="en-GB"/>
              </w:rPr>
              <w:t>0.87</w:t>
            </w:r>
          </w:p>
        </w:tc>
      </w:tr>
      <w:tr w:rsidR="00406269" w:rsidRPr="00ED2A51" w14:paraId="7772799A" w14:textId="3EA7F1E5" w:rsidTr="007E534A">
        <w:trPr>
          <w:trHeight w:val="222"/>
        </w:trPr>
        <w:tc>
          <w:tcPr>
            <w:tcW w:w="1152" w:type="dxa"/>
            <w:tcMar>
              <w:top w:w="80" w:type="dxa"/>
              <w:left w:w="80" w:type="dxa"/>
              <w:bottom w:w="80" w:type="dxa"/>
              <w:right w:w="80" w:type="dxa"/>
            </w:tcMar>
          </w:tcPr>
          <w:p w14:paraId="47DD1589" w14:textId="77777777" w:rsidR="00406269" w:rsidRPr="007E534A" w:rsidRDefault="00406269" w:rsidP="007E534A">
            <w:pPr>
              <w:pStyle w:val="CBDTableNormal"/>
              <w:spacing w:before="0" w:after="0"/>
              <w:jc w:val="right"/>
              <w:rPr>
                <w:lang w:val="en-GB"/>
              </w:rPr>
            </w:pPr>
            <w:r w:rsidRPr="007E534A">
              <w:rPr>
                <w:lang w:val="en-GB"/>
              </w:rPr>
              <w:t>Country B</w:t>
            </w:r>
          </w:p>
        </w:tc>
        <w:tc>
          <w:tcPr>
            <w:tcW w:w="2790" w:type="dxa"/>
            <w:tcMar>
              <w:top w:w="80" w:type="dxa"/>
              <w:left w:w="80" w:type="dxa"/>
              <w:bottom w:w="80" w:type="dxa"/>
              <w:right w:w="80" w:type="dxa"/>
            </w:tcMar>
          </w:tcPr>
          <w:p w14:paraId="078FF13B" w14:textId="48C51D10" w:rsidR="00406269" w:rsidRPr="007E534A" w:rsidRDefault="00406269" w:rsidP="007E534A">
            <w:pPr>
              <w:pStyle w:val="CBDTableNormal"/>
              <w:spacing w:before="0" w:after="0"/>
              <w:jc w:val="right"/>
              <w:rPr>
                <w:lang w:val="en-GB"/>
              </w:rPr>
            </w:pPr>
            <w:r>
              <w:rPr>
                <w:lang w:val="en-GB"/>
              </w:rPr>
              <w:t>H</w:t>
            </w:r>
            <w:r w:rsidRPr="007E534A">
              <w:rPr>
                <w:lang w:val="en-GB"/>
              </w:rPr>
              <w:t>igh income/low biodiversity</w:t>
            </w:r>
          </w:p>
        </w:tc>
        <w:tc>
          <w:tcPr>
            <w:tcW w:w="1440" w:type="dxa"/>
            <w:tcMar>
              <w:top w:w="80" w:type="dxa"/>
              <w:left w:w="80" w:type="dxa"/>
              <w:bottom w:w="80" w:type="dxa"/>
              <w:right w:w="80" w:type="dxa"/>
            </w:tcMar>
          </w:tcPr>
          <w:p w14:paraId="38260A59" w14:textId="6052EA69" w:rsidR="00406269" w:rsidRPr="007E534A" w:rsidRDefault="00406269" w:rsidP="007E534A">
            <w:pPr>
              <w:pStyle w:val="CBDTableNormal"/>
              <w:spacing w:before="0" w:after="0"/>
              <w:jc w:val="right"/>
              <w:rPr>
                <w:lang w:val="en-GB"/>
              </w:rPr>
            </w:pPr>
            <w:r w:rsidRPr="007E534A">
              <w:rPr>
                <w:lang w:val="en-GB"/>
              </w:rPr>
              <w:t>873</w:t>
            </w:r>
            <w:r>
              <w:rPr>
                <w:lang w:val="en-GB"/>
              </w:rPr>
              <w:t xml:space="preserve"> </w:t>
            </w:r>
            <w:r w:rsidRPr="007E534A">
              <w:rPr>
                <w:lang w:val="en-GB"/>
              </w:rPr>
              <w:t>850</w:t>
            </w:r>
          </w:p>
        </w:tc>
        <w:tc>
          <w:tcPr>
            <w:tcW w:w="1170" w:type="dxa"/>
          </w:tcPr>
          <w:p w14:paraId="30D58EAC" w14:textId="66220F6E" w:rsidR="00406269" w:rsidRPr="00444EFF" w:rsidRDefault="00406269" w:rsidP="00B430F9">
            <w:pPr>
              <w:pStyle w:val="CBDTableNormal"/>
              <w:spacing w:before="0" w:after="0"/>
              <w:jc w:val="right"/>
              <w:rPr>
                <w:lang w:val="en-GB"/>
              </w:rPr>
            </w:pPr>
            <w:r>
              <w:rPr>
                <w:lang w:val="en-GB"/>
              </w:rPr>
              <w:t>0.44</w:t>
            </w:r>
          </w:p>
        </w:tc>
        <w:tc>
          <w:tcPr>
            <w:tcW w:w="1620" w:type="dxa"/>
            <w:tcMar>
              <w:top w:w="80" w:type="dxa"/>
              <w:left w:w="80" w:type="dxa"/>
              <w:bottom w:w="80" w:type="dxa"/>
              <w:right w:w="80" w:type="dxa"/>
            </w:tcMar>
          </w:tcPr>
          <w:p w14:paraId="2667CEBA" w14:textId="238FC776"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119</w:t>
            </w:r>
            <w:r>
              <w:rPr>
                <w:lang w:val="en-GB"/>
              </w:rPr>
              <w:t xml:space="preserve"> </w:t>
            </w:r>
            <w:r w:rsidRPr="007E534A">
              <w:rPr>
                <w:lang w:val="en-GB"/>
              </w:rPr>
              <w:t>371</w:t>
            </w:r>
          </w:p>
        </w:tc>
        <w:tc>
          <w:tcPr>
            <w:tcW w:w="1188" w:type="dxa"/>
          </w:tcPr>
          <w:p w14:paraId="4BF7ACF1" w14:textId="78A088CB" w:rsidR="00406269" w:rsidRPr="00406269" w:rsidRDefault="00406269" w:rsidP="00B430F9">
            <w:pPr>
              <w:pStyle w:val="CBDTableNormal"/>
              <w:spacing w:before="0" w:after="0"/>
              <w:jc w:val="right"/>
              <w:rPr>
                <w:lang w:val="en-GB"/>
              </w:rPr>
            </w:pPr>
            <w:r w:rsidRPr="00052D7C">
              <w:rPr>
                <w:lang w:val="en-GB"/>
              </w:rPr>
              <w:t>0.56</w:t>
            </w:r>
          </w:p>
        </w:tc>
      </w:tr>
      <w:tr w:rsidR="00406269" w:rsidRPr="00ED2A51" w14:paraId="5B6E8188" w14:textId="0043B5D3" w:rsidTr="007E534A">
        <w:trPr>
          <w:trHeight w:val="222"/>
        </w:trPr>
        <w:tc>
          <w:tcPr>
            <w:tcW w:w="1152" w:type="dxa"/>
            <w:tcMar>
              <w:top w:w="80" w:type="dxa"/>
              <w:left w:w="80" w:type="dxa"/>
              <w:bottom w:w="80" w:type="dxa"/>
              <w:right w:w="80" w:type="dxa"/>
            </w:tcMar>
          </w:tcPr>
          <w:p w14:paraId="7DB00672" w14:textId="77777777" w:rsidR="00406269" w:rsidRPr="007E534A" w:rsidRDefault="00406269" w:rsidP="007E534A">
            <w:pPr>
              <w:pStyle w:val="CBDTableNormal"/>
              <w:spacing w:before="0" w:after="0"/>
              <w:jc w:val="right"/>
              <w:rPr>
                <w:lang w:val="en-GB"/>
              </w:rPr>
            </w:pPr>
            <w:r w:rsidRPr="007E534A">
              <w:rPr>
                <w:lang w:val="en-GB"/>
              </w:rPr>
              <w:t>Country C</w:t>
            </w:r>
          </w:p>
        </w:tc>
        <w:tc>
          <w:tcPr>
            <w:tcW w:w="2790" w:type="dxa"/>
            <w:tcMar>
              <w:top w:w="80" w:type="dxa"/>
              <w:left w:w="80" w:type="dxa"/>
              <w:bottom w:w="80" w:type="dxa"/>
              <w:right w:w="80" w:type="dxa"/>
            </w:tcMar>
          </w:tcPr>
          <w:p w14:paraId="64F44D35" w14:textId="05243C20" w:rsidR="00406269" w:rsidRPr="007E534A" w:rsidRDefault="00406269" w:rsidP="007E534A">
            <w:pPr>
              <w:pStyle w:val="CBDTableNormal"/>
              <w:spacing w:before="0" w:after="0"/>
              <w:jc w:val="right"/>
              <w:rPr>
                <w:lang w:val="en-GB"/>
              </w:rPr>
            </w:pPr>
            <w:r>
              <w:rPr>
                <w:lang w:val="en-GB"/>
              </w:rPr>
              <w:t>M</w:t>
            </w:r>
            <w:r w:rsidRPr="007E534A">
              <w:rPr>
                <w:lang w:val="en-GB"/>
              </w:rPr>
              <w:t>edium income/high biodiversity</w:t>
            </w:r>
          </w:p>
        </w:tc>
        <w:tc>
          <w:tcPr>
            <w:tcW w:w="1440" w:type="dxa"/>
            <w:tcMar>
              <w:top w:w="80" w:type="dxa"/>
              <w:left w:w="80" w:type="dxa"/>
              <w:bottom w:w="80" w:type="dxa"/>
              <w:right w:w="80" w:type="dxa"/>
            </w:tcMar>
          </w:tcPr>
          <w:p w14:paraId="0B42C598" w14:textId="468EF77A" w:rsidR="00406269" w:rsidRPr="007E534A" w:rsidRDefault="00406269" w:rsidP="007E534A">
            <w:pPr>
              <w:pStyle w:val="CBDTableNormal"/>
              <w:spacing w:before="0" w:after="0"/>
              <w:jc w:val="right"/>
              <w:rPr>
                <w:lang w:val="en-GB"/>
              </w:rPr>
            </w:pPr>
            <w:r w:rsidRPr="007E534A">
              <w:rPr>
                <w:lang w:val="en-GB"/>
              </w:rPr>
              <w:t>2</w:t>
            </w:r>
            <w:r>
              <w:rPr>
                <w:lang w:val="en-GB"/>
              </w:rPr>
              <w:t xml:space="preserve"> </w:t>
            </w:r>
            <w:r w:rsidRPr="007E534A">
              <w:rPr>
                <w:lang w:val="en-GB"/>
              </w:rPr>
              <w:t>526</w:t>
            </w:r>
            <w:r>
              <w:rPr>
                <w:lang w:val="en-GB"/>
              </w:rPr>
              <w:t xml:space="preserve"> </w:t>
            </w:r>
            <w:r w:rsidRPr="007E534A">
              <w:rPr>
                <w:lang w:val="en-GB"/>
              </w:rPr>
              <w:t>282</w:t>
            </w:r>
          </w:p>
        </w:tc>
        <w:tc>
          <w:tcPr>
            <w:tcW w:w="1170" w:type="dxa"/>
          </w:tcPr>
          <w:p w14:paraId="25A26CDD" w14:textId="169975FA" w:rsidR="00406269" w:rsidRPr="00444EFF" w:rsidRDefault="00406269" w:rsidP="00B430F9">
            <w:pPr>
              <w:pStyle w:val="CBDTableNormal"/>
              <w:spacing w:before="0" w:after="0"/>
              <w:jc w:val="right"/>
              <w:rPr>
                <w:lang w:val="en-GB"/>
              </w:rPr>
            </w:pPr>
            <w:r>
              <w:rPr>
                <w:lang w:val="en-GB"/>
              </w:rPr>
              <w:t>1.26</w:t>
            </w:r>
          </w:p>
        </w:tc>
        <w:tc>
          <w:tcPr>
            <w:tcW w:w="1620" w:type="dxa"/>
            <w:tcMar>
              <w:top w:w="80" w:type="dxa"/>
              <w:left w:w="80" w:type="dxa"/>
              <w:bottom w:w="80" w:type="dxa"/>
              <w:right w:w="80" w:type="dxa"/>
            </w:tcMar>
          </w:tcPr>
          <w:p w14:paraId="1BA31BCE" w14:textId="6414EF4A"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663</w:t>
            </w:r>
            <w:r>
              <w:rPr>
                <w:lang w:val="en-GB"/>
              </w:rPr>
              <w:t xml:space="preserve"> </w:t>
            </w:r>
            <w:r w:rsidRPr="007E534A">
              <w:rPr>
                <w:lang w:val="en-GB"/>
              </w:rPr>
              <w:t>419</w:t>
            </w:r>
          </w:p>
        </w:tc>
        <w:tc>
          <w:tcPr>
            <w:tcW w:w="1188" w:type="dxa"/>
          </w:tcPr>
          <w:p w14:paraId="40A3227D" w14:textId="70BEDAD6" w:rsidR="00406269" w:rsidRPr="00406269" w:rsidRDefault="00406269" w:rsidP="00B430F9">
            <w:pPr>
              <w:pStyle w:val="CBDTableNormal"/>
              <w:spacing w:before="0" w:after="0"/>
              <w:jc w:val="right"/>
              <w:rPr>
                <w:lang w:val="en-GB"/>
              </w:rPr>
            </w:pPr>
            <w:r w:rsidRPr="00052D7C">
              <w:rPr>
                <w:lang w:val="en-GB"/>
              </w:rPr>
              <w:t>0.83</w:t>
            </w:r>
          </w:p>
        </w:tc>
      </w:tr>
      <w:tr w:rsidR="00406269" w:rsidRPr="00ED2A51" w14:paraId="222744D7" w14:textId="76C583FA" w:rsidTr="007E534A">
        <w:trPr>
          <w:trHeight w:val="222"/>
        </w:trPr>
        <w:tc>
          <w:tcPr>
            <w:tcW w:w="1152" w:type="dxa"/>
            <w:tcMar>
              <w:top w:w="80" w:type="dxa"/>
              <w:left w:w="80" w:type="dxa"/>
              <w:bottom w:w="80" w:type="dxa"/>
              <w:right w:w="80" w:type="dxa"/>
            </w:tcMar>
          </w:tcPr>
          <w:p w14:paraId="396C1420" w14:textId="77777777" w:rsidR="00406269" w:rsidRPr="007E534A" w:rsidRDefault="00406269" w:rsidP="007E534A">
            <w:pPr>
              <w:pStyle w:val="CBDTableNormal"/>
              <w:spacing w:before="0" w:after="0"/>
              <w:jc w:val="right"/>
              <w:rPr>
                <w:lang w:val="en-GB"/>
              </w:rPr>
            </w:pPr>
            <w:r w:rsidRPr="007E534A">
              <w:rPr>
                <w:lang w:val="en-GB"/>
              </w:rPr>
              <w:t>Country D</w:t>
            </w:r>
          </w:p>
        </w:tc>
        <w:tc>
          <w:tcPr>
            <w:tcW w:w="2790" w:type="dxa"/>
            <w:tcMar>
              <w:top w:w="80" w:type="dxa"/>
              <w:left w:w="80" w:type="dxa"/>
              <w:bottom w:w="80" w:type="dxa"/>
              <w:right w:w="80" w:type="dxa"/>
            </w:tcMar>
          </w:tcPr>
          <w:p w14:paraId="024CE1AD" w14:textId="5AE75BAB" w:rsidR="00406269" w:rsidRPr="007E534A" w:rsidRDefault="00406269" w:rsidP="007E534A">
            <w:pPr>
              <w:pStyle w:val="CBDTableNormal"/>
              <w:spacing w:before="0" w:after="0"/>
              <w:jc w:val="right"/>
              <w:rPr>
                <w:lang w:val="en-GB"/>
              </w:rPr>
            </w:pPr>
            <w:r>
              <w:rPr>
                <w:lang w:val="en-GB"/>
              </w:rPr>
              <w:t>M</w:t>
            </w:r>
            <w:r w:rsidRPr="007E534A">
              <w:rPr>
                <w:lang w:val="en-GB"/>
              </w:rPr>
              <w:t>edium income/low biodiversity</w:t>
            </w:r>
          </w:p>
        </w:tc>
        <w:tc>
          <w:tcPr>
            <w:tcW w:w="1440" w:type="dxa"/>
            <w:tcMar>
              <w:top w:w="80" w:type="dxa"/>
              <w:left w:w="80" w:type="dxa"/>
              <w:bottom w:w="80" w:type="dxa"/>
              <w:right w:w="80" w:type="dxa"/>
            </w:tcMar>
          </w:tcPr>
          <w:p w14:paraId="5A7A595A" w14:textId="00397CBB"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042</w:t>
            </w:r>
            <w:r>
              <w:rPr>
                <w:lang w:val="en-GB"/>
              </w:rPr>
              <w:t xml:space="preserve"> </w:t>
            </w:r>
            <w:r w:rsidRPr="007E534A">
              <w:rPr>
                <w:lang w:val="en-GB"/>
              </w:rPr>
              <w:t>737</w:t>
            </w:r>
          </w:p>
        </w:tc>
        <w:tc>
          <w:tcPr>
            <w:tcW w:w="1170" w:type="dxa"/>
          </w:tcPr>
          <w:p w14:paraId="79F3DAE5" w14:textId="6C6871D1" w:rsidR="00406269" w:rsidRPr="00444EFF" w:rsidRDefault="00406269" w:rsidP="00B430F9">
            <w:pPr>
              <w:pStyle w:val="CBDTableNormal"/>
              <w:spacing w:before="0" w:after="0"/>
              <w:jc w:val="right"/>
              <w:rPr>
                <w:lang w:val="en-GB"/>
              </w:rPr>
            </w:pPr>
            <w:r>
              <w:rPr>
                <w:lang w:val="en-GB"/>
              </w:rPr>
              <w:t>0.52</w:t>
            </w:r>
          </w:p>
        </w:tc>
        <w:tc>
          <w:tcPr>
            <w:tcW w:w="1620" w:type="dxa"/>
            <w:tcMar>
              <w:top w:w="80" w:type="dxa"/>
              <w:left w:w="80" w:type="dxa"/>
              <w:bottom w:w="80" w:type="dxa"/>
              <w:right w:w="80" w:type="dxa"/>
            </w:tcMar>
          </w:tcPr>
          <w:p w14:paraId="22C2B1AF" w14:textId="113AF254"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317</w:t>
            </w:r>
            <w:r>
              <w:rPr>
                <w:lang w:val="en-GB"/>
              </w:rPr>
              <w:t xml:space="preserve"> </w:t>
            </w:r>
            <w:r w:rsidRPr="007E534A">
              <w:rPr>
                <w:lang w:val="en-GB"/>
              </w:rPr>
              <w:t>650</w:t>
            </w:r>
          </w:p>
        </w:tc>
        <w:tc>
          <w:tcPr>
            <w:tcW w:w="1188" w:type="dxa"/>
          </w:tcPr>
          <w:p w14:paraId="1265154B" w14:textId="60759DC7" w:rsidR="00406269" w:rsidRPr="00406269" w:rsidRDefault="00406269" w:rsidP="00B430F9">
            <w:pPr>
              <w:pStyle w:val="CBDTableNormal"/>
              <w:spacing w:before="0" w:after="0"/>
              <w:jc w:val="right"/>
              <w:rPr>
                <w:lang w:val="en-GB"/>
              </w:rPr>
            </w:pPr>
            <w:r w:rsidRPr="00052D7C">
              <w:rPr>
                <w:lang w:val="en-GB"/>
              </w:rPr>
              <w:t>0.66</w:t>
            </w:r>
          </w:p>
        </w:tc>
      </w:tr>
      <w:tr w:rsidR="00406269" w:rsidRPr="00ED2A51" w14:paraId="45A9E1A4" w14:textId="3BF79563" w:rsidTr="007E534A">
        <w:trPr>
          <w:trHeight w:val="222"/>
        </w:trPr>
        <w:tc>
          <w:tcPr>
            <w:tcW w:w="1152" w:type="dxa"/>
            <w:tcMar>
              <w:top w:w="80" w:type="dxa"/>
              <w:left w:w="80" w:type="dxa"/>
              <w:bottom w:w="80" w:type="dxa"/>
              <w:right w:w="80" w:type="dxa"/>
            </w:tcMar>
          </w:tcPr>
          <w:p w14:paraId="5788C3C5" w14:textId="77777777" w:rsidR="00406269" w:rsidRPr="007E534A" w:rsidRDefault="00406269" w:rsidP="007E534A">
            <w:pPr>
              <w:pStyle w:val="CBDTableNormal"/>
              <w:spacing w:before="0" w:after="0"/>
              <w:jc w:val="right"/>
              <w:rPr>
                <w:lang w:val="en-GB"/>
              </w:rPr>
            </w:pPr>
            <w:r w:rsidRPr="007E534A">
              <w:rPr>
                <w:lang w:val="en-GB"/>
              </w:rPr>
              <w:t>Country E</w:t>
            </w:r>
          </w:p>
        </w:tc>
        <w:tc>
          <w:tcPr>
            <w:tcW w:w="2790" w:type="dxa"/>
            <w:tcMar>
              <w:top w:w="80" w:type="dxa"/>
              <w:left w:w="80" w:type="dxa"/>
              <w:bottom w:w="80" w:type="dxa"/>
              <w:right w:w="80" w:type="dxa"/>
            </w:tcMar>
          </w:tcPr>
          <w:p w14:paraId="34CB4A56" w14:textId="4F8ED8E9" w:rsidR="00406269" w:rsidRPr="007E534A" w:rsidRDefault="00406269" w:rsidP="007E534A">
            <w:pPr>
              <w:pStyle w:val="CBDTableNormal"/>
              <w:spacing w:before="0" w:after="0"/>
              <w:jc w:val="right"/>
              <w:rPr>
                <w:lang w:val="en-GB"/>
              </w:rPr>
            </w:pPr>
            <w:r>
              <w:rPr>
                <w:lang w:val="en-GB"/>
              </w:rPr>
              <w:t>L</w:t>
            </w:r>
            <w:r w:rsidRPr="007E534A">
              <w:rPr>
                <w:lang w:val="en-GB"/>
              </w:rPr>
              <w:t>ow income/high biodiversity</w:t>
            </w:r>
          </w:p>
        </w:tc>
        <w:tc>
          <w:tcPr>
            <w:tcW w:w="1440" w:type="dxa"/>
            <w:tcMar>
              <w:top w:w="80" w:type="dxa"/>
              <w:left w:w="80" w:type="dxa"/>
              <w:bottom w:w="80" w:type="dxa"/>
              <w:right w:w="80" w:type="dxa"/>
            </w:tcMar>
          </w:tcPr>
          <w:p w14:paraId="75EFA30D" w14:textId="6EF08F33" w:rsidR="00406269" w:rsidRPr="007E534A" w:rsidRDefault="00406269" w:rsidP="007E534A">
            <w:pPr>
              <w:pStyle w:val="CBDTableNormal"/>
              <w:spacing w:before="0" w:after="0"/>
              <w:jc w:val="right"/>
              <w:rPr>
                <w:lang w:val="en-GB"/>
              </w:rPr>
            </w:pPr>
            <w:r w:rsidRPr="007E534A">
              <w:rPr>
                <w:lang w:val="en-GB"/>
              </w:rPr>
              <w:t>2</w:t>
            </w:r>
            <w:r>
              <w:rPr>
                <w:lang w:val="en-GB"/>
              </w:rPr>
              <w:t xml:space="preserve"> </w:t>
            </w:r>
            <w:r w:rsidRPr="007E534A">
              <w:rPr>
                <w:lang w:val="en-GB"/>
              </w:rPr>
              <w:t>735</w:t>
            </w:r>
            <w:r>
              <w:rPr>
                <w:lang w:val="en-GB"/>
              </w:rPr>
              <w:t xml:space="preserve"> </w:t>
            </w:r>
            <w:r w:rsidRPr="007E534A">
              <w:rPr>
                <w:lang w:val="en-GB"/>
              </w:rPr>
              <w:t>509</w:t>
            </w:r>
          </w:p>
        </w:tc>
        <w:tc>
          <w:tcPr>
            <w:tcW w:w="1170" w:type="dxa"/>
          </w:tcPr>
          <w:p w14:paraId="1972AD42" w14:textId="58E11206" w:rsidR="00406269" w:rsidRPr="00444EFF" w:rsidRDefault="00406269" w:rsidP="00B430F9">
            <w:pPr>
              <w:pStyle w:val="CBDTableNormal"/>
              <w:spacing w:before="0" w:after="0"/>
              <w:jc w:val="right"/>
              <w:rPr>
                <w:lang w:val="en-GB"/>
              </w:rPr>
            </w:pPr>
            <w:r>
              <w:rPr>
                <w:lang w:val="en-GB"/>
              </w:rPr>
              <w:t>1.37</w:t>
            </w:r>
          </w:p>
        </w:tc>
        <w:tc>
          <w:tcPr>
            <w:tcW w:w="1620" w:type="dxa"/>
            <w:tcMar>
              <w:top w:w="80" w:type="dxa"/>
              <w:left w:w="80" w:type="dxa"/>
              <w:bottom w:w="80" w:type="dxa"/>
              <w:right w:w="80" w:type="dxa"/>
            </w:tcMar>
          </w:tcPr>
          <w:p w14:paraId="054F1373" w14:textId="7C70B2A6"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667</w:t>
            </w:r>
            <w:r>
              <w:rPr>
                <w:lang w:val="en-GB"/>
              </w:rPr>
              <w:t xml:space="preserve"> </w:t>
            </w:r>
            <w:r w:rsidRPr="007E534A">
              <w:rPr>
                <w:lang w:val="en-GB"/>
              </w:rPr>
              <w:t>462</w:t>
            </w:r>
          </w:p>
        </w:tc>
        <w:tc>
          <w:tcPr>
            <w:tcW w:w="1188" w:type="dxa"/>
          </w:tcPr>
          <w:p w14:paraId="242AC664" w14:textId="2A927474" w:rsidR="00406269" w:rsidRPr="00406269" w:rsidRDefault="00406269" w:rsidP="00B430F9">
            <w:pPr>
              <w:pStyle w:val="CBDTableNormal"/>
              <w:spacing w:before="0" w:after="0"/>
              <w:jc w:val="right"/>
              <w:rPr>
                <w:lang w:val="en-GB"/>
              </w:rPr>
            </w:pPr>
            <w:r w:rsidRPr="00052D7C">
              <w:rPr>
                <w:lang w:val="en-GB"/>
              </w:rPr>
              <w:t>0.83</w:t>
            </w:r>
          </w:p>
        </w:tc>
      </w:tr>
      <w:tr w:rsidR="00406269" w:rsidRPr="00ED2A51" w14:paraId="32D4C509" w14:textId="757EB370" w:rsidTr="007E534A">
        <w:trPr>
          <w:trHeight w:val="222"/>
        </w:trPr>
        <w:tc>
          <w:tcPr>
            <w:tcW w:w="1152" w:type="dxa"/>
            <w:tcMar>
              <w:top w:w="80" w:type="dxa"/>
              <w:left w:w="80" w:type="dxa"/>
              <w:bottom w:w="80" w:type="dxa"/>
              <w:right w:w="80" w:type="dxa"/>
            </w:tcMar>
          </w:tcPr>
          <w:p w14:paraId="214239A1" w14:textId="77777777" w:rsidR="00406269" w:rsidRPr="007E534A" w:rsidRDefault="00406269" w:rsidP="007E534A">
            <w:pPr>
              <w:pStyle w:val="CBDTableNormal"/>
              <w:spacing w:before="0" w:after="0"/>
              <w:jc w:val="right"/>
              <w:rPr>
                <w:lang w:val="en-GB"/>
              </w:rPr>
            </w:pPr>
            <w:r w:rsidRPr="007E534A">
              <w:rPr>
                <w:lang w:val="en-GB"/>
              </w:rPr>
              <w:t>Country F</w:t>
            </w:r>
          </w:p>
        </w:tc>
        <w:tc>
          <w:tcPr>
            <w:tcW w:w="2790" w:type="dxa"/>
            <w:tcMar>
              <w:top w:w="80" w:type="dxa"/>
              <w:left w:w="80" w:type="dxa"/>
              <w:bottom w:w="80" w:type="dxa"/>
              <w:right w:w="80" w:type="dxa"/>
            </w:tcMar>
          </w:tcPr>
          <w:p w14:paraId="04A9A24B" w14:textId="4C4217F9" w:rsidR="00406269" w:rsidRPr="007E534A" w:rsidRDefault="00406269" w:rsidP="007E534A">
            <w:pPr>
              <w:pStyle w:val="CBDTableNormal"/>
              <w:spacing w:before="0" w:after="0"/>
              <w:jc w:val="right"/>
              <w:rPr>
                <w:lang w:val="en-GB"/>
              </w:rPr>
            </w:pPr>
            <w:r>
              <w:rPr>
                <w:lang w:val="en-GB"/>
              </w:rPr>
              <w:t>L</w:t>
            </w:r>
            <w:r w:rsidRPr="007E534A">
              <w:rPr>
                <w:lang w:val="en-GB"/>
              </w:rPr>
              <w:t>ow income/low biodiversity</w:t>
            </w:r>
          </w:p>
        </w:tc>
        <w:tc>
          <w:tcPr>
            <w:tcW w:w="1440" w:type="dxa"/>
            <w:tcMar>
              <w:top w:w="80" w:type="dxa"/>
              <w:left w:w="80" w:type="dxa"/>
              <w:bottom w:w="80" w:type="dxa"/>
              <w:right w:w="80" w:type="dxa"/>
            </w:tcMar>
          </w:tcPr>
          <w:p w14:paraId="7AC3D1B0" w14:textId="34DAEA19"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666</w:t>
            </w:r>
            <w:r>
              <w:rPr>
                <w:lang w:val="en-GB"/>
              </w:rPr>
              <w:t xml:space="preserve"> </w:t>
            </w:r>
            <w:r w:rsidRPr="007E534A">
              <w:rPr>
                <w:lang w:val="en-GB"/>
              </w:rPr>
              <w:t>411</w:t>
            </w:r>
          </w:p>
        </w:tc>
        <w:tc>
          <w:tcPr>
            <w:tcW w:w="1170" w:type="dxa"/>
          </w:tcPr>
          <w:p w14:paraId="12B1718A" w14:textId="33C01BD4" w:rsidR="00406269" w:rsidRPr="00444EFF" w:rsidRDefault="00406269" w:rsidP="00B430F9">
            <w:pPr>
              <w:pStyle w:val="CBDTableNormal"/>
              <w:spacing w:before="0" w:after="0"/>
              <w:jc w:val="right"/>
              <w:rPr>
                <w:lang w:val="en-GB"/>
              </w:rPr>
            </w:pPr>
            <w:r>
              <w:rPr>
                <w:lang w:val="en-GB"/>
              </w:rPr>
              <w:t>0.83</w:t>
            </w:r>
          </w:p>
        </w:tc>
        <w:tc>
          <w:tcPr>
            <w:tcW w:w="1620" w:type="dxa"/>
            <w:tcMar>
              <w:top w:w="80" w:type="dxa"/>
              <w:left w:w="80" w:type="dxa"/>
              <w:bottom w:w="80" w:type="dxa"/>
              <w:right w:w="80" w:type="dxa"/>
            </w:tcMar>
          </w:tcPr>
          <w:p w14:paraId="455040DA" w14:textId="6D0AE542" w:rsidR="00406269" w:rsidRPr="007E534A" w:rsidRDefault="00406269" w:rsidP="007E534A">
            <w:pPr>
              <w:pStyle w:val="CBDTableNormal"/>
              <w:spacing w:before="0" w:after="0"/>
              <w:jc w:val="right"/>
              <w:rPr>
                <w:lang w:val="en-GB"/>
              </w:rPr>
            </w:pPr>
            <w:r w:rsidRPr="007E534A">
              <w:rPr>
                <w:lang w:val="en-GB"/>
              </w:rPr>
              <w:t>1</w:t>
            </w:r>
            <w:r>
              <w:rPr>
                <w:lang w:val="en-GB"/>
              </w:rPr>
              <w:t xml:space="preserve"> </w:t>
            </w:r>
            <w:r w:rsidRPr="007E534A">
              <w:rPr>
                <w:lang w:val="en-GB"/>
              </w:rPr>
              <w:t>379</w:t>
            </w:r>
            <w:r>
              <w:rPr>
                <w:lang w:val="en-GB"/>
              </w:rPr>
              <w:t xml:space="preserve"> </w:t>
            </w:r>
            <w:r w:rsidRPr="007E534A">
              <w:rPr>
                <w:lang w:val="en-GB"/>
              </w:rPr>
              <w:t>423</w:t>
            </w:r>
          </w:p>
        </w:tc>
        <w:tc>
          <w:tcPr>
            <w:tcW w:w="1188" w:type="dxa"/>
          </w:tcPr>
          <w:p w14:paraId="18B6B897" w14:textId="410890F1" w:rsidR="00406269" w:rsidRPr="00406269" w:rsidRDefault="003C2EAD" w:rsidP="00B430F9">
            <w:pPr>
              <w:pStyle w:val="CBDTableNormal"/>
              <w:spacing w:before="0" w:after="0"/>
              <w:jc w:val="right"/>
              <w:rPr>
                <w:lang w:val="en-GB"/>
              </w:rPr>
            </w:pPr>
            <w:r w:rsidRPr="00052D7C">
              <w:rPr>
                <w:lang w:val="en-GB"/>
              </w:rPr>
              <w:t>0.69</w:t>
            </w:r>
          </w:p>
        </w:tc>
      </w:tr>
    </w:tbl>
    <w:p w14:paraId="32DAE445" w14:textId="65DC7F3A" w:rsidR="00A87F8B" w:rsidRPr="007E534A" w:rsidRDefault="000A2F17" w:rsidP="00B230A2">
      <w:pPr>
        <w:pStyle w:val="Para1"/>
        <w:widowControl w:val="0"/>
        <w:spacing w:before="0" w:after="0"/>
        <w:jc w:val="left"/>
        <w:rPr>
          <w:sz w:val="18"/>
          <w:szCs w:val="18"/>
          <w:lang w:val="en-GB"/>
        </w:rPr>
      </w:pPr>
      <w:proofErr w:type="gramStart"/>
      <w:r w:rsidRPr="007E534A">
        <w:rPr>
          <w:sz w:val="18"/>
          <w:szCs w:val="18"/>
          <w:vertAlign w:val="superscript"/>
          <w:lang w:val="en-GB"/>
        </w:rPr>
        <w:lastRenderedPageBreak/>
        <w:t>a</w:t>
      </w:r>
      <w:r w:rsidR="00A87F8B" w:rsidRPr="007E534A">
        <w:rPr>
          <w:rFonts w:eastAsia="SimSun" w:cs="Times New Roman"/>
          <w:color w:val="auto"/>
          <w:sz w:val="18"/>
          <w:szCs w:val="18"/>
          <w:bdr w:val="none" w:sz="0" w:space="0" w:color="auto"/>
          <w:lang w:val="en-GB" w:eastAsia="en-US"/>
        </w:rPr>
        <w:t xml:space="preserve"> </w:t>
      </w:r>
      <w:r w:rsidR="00A87F8B" w:rsidRPr="007E534A">
        <w:rPr>
          <w:sz w:val="18"/>
          <w:szCs w:val="18"/>
          <w:lang w:val="en-GB"/>
        </w:rPr>
        <w:t>In order to</w:t>
      </w:r>
      <w:proofErr w:type="gramEnd"/>
      <w:r w:rsidR="00A87F8B" w:rsidRPr="007E534A">
        <w:rPr>
          <w:sz w:val="18"/>
          <w:szCs w:val="18"/>
          <w:lang w:val="en-GB"/>
        </w:rPr>
        <w:t xml:space="preserve"> visualize the outcomes of the formulas considered for a direct allocation to </w:t>
      </w:r>
      <w:r w:rsidR="00321B72">
        <w:rPr>
          <w:sz w:val="18"/>
          <w:szCs w:val="18"/>
          <w:lang w:val="en-GB"/>
        </w:rPr>
        <w:t xml:space="preserve">country </w:t>
      </w:r>
      <w:r w:rsidR="00A87F8B" w:rsidRPr="007E534A">
        <w:rPr>
          <w:sz w:val="18"/>
          <w:szCs w:val="18"/>
          <w:lang w:val="en-GB"/>
        </w:rPr>
        <w:t>Part</w:t>
      </w:r>
      <w:r w:rsidR="00321B72">
        <w:rPr>
          <w:sz w:val="18"/>
          <w:szCs w:val="18"/>
          <w:lang w:val="en-GB"/>
        </w:rPr>
        <w:t>ies</w:t>
      </w:r>
      <w:r w:rsidR="00A87F8B" w:rsidRPr="007E534A">
        <w:rPr>
          <w:sz w:val="18"/>
          <w:szCs w:val="18"/>
          <w:lang w:val="en-GB"/>
        </w:rPr>
        <w:t xml:space="preserve">, </w:t>
      </w:r>
      <w:proofErr w:type="gramStart"/>
      <w:r w:rsidR="00A87F8B" w:rsidRPr="007E534A">
        <w:rPr>
          <w:sz w:val="18"/>
          <w:szCs w:val="18"/>
          <w:lang w:val="en-GB"/>
        </w:rPr>
        <w:t>taking into account</w:t>
      </w:r>
      <w:proofErr w:type="gramEnd"/>
      <w:r w:rsidR="00A87F8B" w:rsidRPr="007E534A">
        <w:rPr>
          <w:sz w:val="18"/>
          <w:szCs w:val="18"/>
          <w:lang w:val="en-GB"/>
        </w:rPr>
        <w:t xml:space="preserve"> the overall hypothetical amount of </w:t>
      </w:r>
      <w:r w:rsidR="008D3FF5">
        <w:rPr>
          <w:sz w:val="18"/>
          <w:szCs w:val="18"/>
          <w:lang w:val="en-GB"/>
        </w:rPr>
        <w:t>$</w:t>
      </w:r>
      <w:r w:rsidR="00A87F8B" w:rsidRPr="007E534A">
        <w:rPr>
          <w:sz w:val="18"/>
          <w:szCs w:val="18"/>
          <w:lang w:val="en-GB"/>
        </w:rPr>
        <w:t>200</w:t>
      </w:r>
      <w:r w:rsidR="00015667">
        <w:rPr>
          <w:sz w:val="18"/>
          <w:szCs w:val="18"/>
          <w:lang w:val="en-GB"/>
        </w:rPr>
        <w:t xml:space="preserve"> million</w:t>
      </w:r>
      <w:r w:rsidR="00A87F8B" w:rsidRPr="007E534A">
        <w:rPr>
          <w:sz w:val="18"/>
          <w:szCs w:val="18"/>
          <w:lang w:val="en-GB"/>
        </w:rPr>
        <w:t xml:space="preserve">, synthetic countries were created as an average of five real countries fitting the characteristics as outlined in column two. </w:t>
      </w:r>
    </w:p>
    <w:p w14:paraId="00C9BB43" w14:textId="250172B0" w:rsidR="004E1D0F" w:rsidRPr="007F4F47" w:rsidRDefault="000A2F17" w:rsidP="007E534A">
      <w:pPr>
        <w:pStyle w:val="Para1"/>
        <w:widowControl w:val="0"/>
        <w:spacing w:before="0" w:after="0"/>
        <w:jc w:val="left"/>
        <w:rPr>
          <w:sz w:val="18"/>
          <w:szCs w:val="18"/>
        </w:rPr>
      </w:pPr>
      <w:r w:rsidRPr="007E534A">
        <w:rPr>
          <w:sz w:val="18"/>
          <w:szCs w:val="18"/>
          <w:vertAlign w:val="superscript"/>
          <w:lang w:val="en-GB"/>
        </w:rPr>
        <w:t>b</w:t>
      </w:r>
      <w:r>
        <w:rPr>
          <w:sz w:val="18"/>
          <w:szCs w:val="18"/>
          <w:vertAlign w:val="superscript"/>
          <w:lang w:val="en-GB"/>
        </w:rPr>
        <w:t xml:space="preserve"> </w:t>
      </w:r>
      <w:r w:rsidR="00A87F8B" w:rsidRPr="007E534A">
        <w:rPr>
          <w:sz w:val="18"/>
          <w:szCs w:val="18"/>
          <w:lang w:val="en-GB"/>
        </w:rPr>
        <w:t xml:space="preserve">The results are shown as absolute value in </w:t>
      </w:r>
      <w:r w:rsidR="008D3FF5">
        <w:rPr>
          <w:sz w:val="18"/>
          <w:szCs w:val="18"/>
          <w:lang w:val="en-GB"/>
        </w:rPr>
        <w:t xml:space="preserve">United States dollars and </w:t>
      </w:r>
      <w:r w:rsidR="00A87F8B" w:rsidRPr="007E534A">
        <w:rPr>
          <w:sz w:val="18"/>
          <w:szCs w:val="18"/>
          <w:lang w:val="en-GB"/>
        </w:rPr>
        <w:t>as</w:t>
      </w:r>
      <w:r w:rsidR="008D3FF5">
        <w:rPr>
          <w:sz w:val="18"/>
          <w:szCs w:val="18"/>
          <w:lang w:val="en-GB"/>
        </w:rPr>
        <w:t xml:space="preserve"> a</w:t>
      </w:r>
      <w:r w:rsidR="00A87F8B" w:rsidRPr="007E534A">
        <w:rPr>
          <w:sz w:val="18"/>
          <w:szCs w:val="18"/>
          <w:lang w:val="en-GB"/>
        </w:rPr>
        <w:t xml:space="preserve"> percentage of the total funds available. </w:t>
      </w:r>
    </w:p>
    <w:p w14:paraId="62271156" w14:textId="7C01D238" w:rsidR="00B86085" w:rsidRPr="00ED2A51" w:rsidRDefault="00E97E1D" w:rsidP="007E534A">
      <w:pPr>
        <w:pStyle w:val="CBDH1"/>
      </w:pPr>
      <w:r w:rsidRPr="00ED2A51">
        <w:t>III.</w:t>
      </w:r>
      <w:r w:rsidRPr="00ED2A51">
        <w:tab/>
      </w:r>
      <w:r w:rsidR="008C738F" w:rsidRPr="00AE09F2">
        <w:t>Recommendation</w:t>
      </w:r>
      <w:r w:rsidR="00AE09F2" w:rsidRPr="007E534A">
        <w:t>s</w:t>
      </w:r>
      <w:r w:rsidR="008C738F" w:rsidRPr="00AE09F2">
        <w:t xml:space="preserve"> for further work</w:t>
      </w:r>
    </w:p>
    <w:p w14:paraId="0FD10E6D" w14:textId="0B6D7802" w:rsidR="00B86085" w:rsidRPr="00ED2A51" w:rsidRDefault="008C738F" w:rsidP="007E534A">
      <w:pPr>
        <w:pStyle w:val="CBDNormalNumber"/>
      </w:pPr>
      <w:r w:rsidRPr="00ED2A51">
        <w:t xml:space="preserve">The Expert Group recommends </w:t>
      </w:r>
      <w:r w:rsidR="00606B00">
        <w:t xml:space="preserve">that </w:t>
      </w:r>
      <w:r w:rsidRPr="00ED2A51">
        <w:t>further work be conducted on the allocation methodology in order to refine the current approach, adopt sources of data that become available in the near future</w:t>
      </w:r>
      <w:r w:rsidR="00606B00">
        <w:t xml:space="preserve"> </w:t>
      </w:r>
      <w:r w:rsidR="00D967D6">
        <w:t xml:space="preserve">and </w:t>
      </w:r>
      <w:r w:rsidRPr="00ED2A51">
        <w:t xml:space="preserve">revise the approach on a regular basis to include new sources of data, increased understanding of the goals and impacts of the methodology and lessons learned from the implementation of the current methodology. </w:t>
      </w:r>
    </w:p>
    <w:p w14:paraId="62231A93" w14:textId="77777777" w:rsidR="00B86085" w:rsidRPr="00ED2A51" w:rsidRDefault="008C738F" w:rsidP="007E534A">
      <w:pPr>
        <w:pStyle w:val="CBDNormalNumber"/>
      </w:pPr>
      <w:r w:rsidRPr="00ED2A51">
        <w:t>Future work should keep in mind specific assumptions under which the current methodology is being recommended:</w:t>
      </w:r>
    </w:p>
    <w:p w14:paraId="77BF7555" w14:textId="52160696" w:rsidR="00B86085" w:rsidRPr="00ED2A51" w:rsidRDefault="008C738F" w:rsidP="007E534A">
      <w:pPr>
        <w:pStyle w:val="CBDNormalNumber"/>
        <w:numPr>
          <w:ilvl w:val="1"/>
          <w:numId w:val="40"/>
        </w:numPr>
      </w:pPr>
      <w:r w:rsidRPr="00ED2A51">
        <w:t xml:space="preserve">While a criterion on measures related to indigenous peoples and local communities and associated traditional knowledge was specifically added to the three criteria proposed in </w:t>
      </w:r>
      <w:r w:rsidR="00A26A8B">
        <w:t>e</w:t>
      </w:r>
      <w:r w:rsidRPr="00ED2A51">
        <w:t xml:space="preserve">nclosure II of </w:t>
      </w:r>
      <w:r w:rsidR="00A26A8B">
        <w:t xml:space="preserve">the annex to </w:t>
      </w:r>
      <w:r w:rsidRPr="00ED2A51">
        <w:t xml:space="preserve">decision </w:t>
      </w:r>
      <w:hyperlink r:id="rId28" w:history="1">
        <w:r w:rsidRPr="00B01897">
          <w:rPr>
            <w:rStyle w:val="Hyperlink"/>
          </w:rPr>
          <w:t>16/2</w:t>
        </w:r>
      </w:hyperlink>
      <w:r w:rsidRPr="00ED2A51">
        <w:t>, aspects relating to indigenous peoples and local communities and traditional knowledge in all other criteria should be included</w:t>
      </w:r>
      <w:r w:rsidR="00C015A7">
        <w:t>,</w:t>
      </w:r>
      <w:r w:rsidRPr="00ED2A51">
        <w:t xml:space="preserve"> as they are considered a higher-level matter. Those aspects should therefore be considered in all present and future criteria of the methodology</w:t>
      </w:r>
      <w:r w:rsidR="00E97E1D" w:rsidRPr="00ED2A51">
        <w:t>;</w:t>
      </w:r>
      <w:r w:rsidRPr="00ED2A51">
        <w:t xml:space="preserve"> </w:t>
      </w:r>
    </w:p>
    <w:p w14:paraId="0705285B" w14:textId="77777777" w:rsidR="00B86085" w:rsidRPr="00ED2A51" w:rsidRDefault="008C738F" w:rsidP="007E534A">
      <w:pPr>
        <w:pStyle w:val="CBDNormalNumber"/>
        <w:numPr>
          <w:ilvl w:val="1"/>
          <w:numId w:val="40"/>
        </w:numPr>
      </w:pPr>
      <w:r w:rsidRPr="00ED2A51">
        <w:t xml:space="preserve">The allocation methodology should be guided by good faith, and potential risks can be addressed through appropriate safeguards, transparency and periodic review mechanisms. Risks associated with the creation of perverse incentives, for example, should be considered </w:t>
      </w:r>
      <w:proofErr w:type="gramStart"/>
      <w:r w:rsidRPr="00ED2A51">
        <w:t>on the basis of</w:t>
      </w:r>
      <w:proofErr w:type="gramEnd"/>
      <w:r w:rsidRPr="00ED2A51">
        <w:t xml:space="preserve"> this assumption. </w:t>
      </w:r>
    </w:p>
    <w:p w14:paraId="6BE9E2E1" w14:textId="67885CC5" w:rsidR="00B86085" w:rsidRPr="00ED2A51" w:rsidRDefault="008C738F" w:rsidP="007E534A">
      <w:pPr>
        <w:pStyle w:val="CBDNormalNumber"/>
      </w:pPr>
      <w:r w:rsidRPr="00ED2A51">
        <w:t xml:space="preserve">Future work specific to each criterion that the </w:t>
      </w:r>
      <w:r w:rsidR="00F442D6">
        <w:t xml:space="preserve">Expert </w:t>
      </w:r>
      <w:r w:rsidRPr="00ED2A51">
        <w:t xml:space="preserve">Group recommends to the Conference of the Parties is </w:t>
      </w:r>
      <w:r w:rsidR="00534B21">
        <w:t>described below.</w:t>
      </w:r>
    </w:p>
    <w:p w14:paraId="06B1B7F2" w14:textId="62822DCE" w:rsidR="00B86085" w:rsidRPr="007E534A" w:rsidRDefault="00E80611">
      <w:pPr>
        <w:pStyle w:val="Para1"/>
        <w:jc w:val="left"/>
        <w:rPr>
          <w:b/>
          <w:bCs/>
          <w:lang w:val="en-GB"/>
        </w:rPr>
      </w:pPr>
      <w:r>
        <w:rPr>
          <w:b/>
          <w:bCs/>
          <w:lang w:val="en-GB"/>
        </w:rPr>
        <w:t>A.</w:t>
      </w:r>
      <w:r>
        <w:rPr>
          <w:b/>
          <w:bCs/>
          <w:lang w:val="en-GB"/>
        </w:rPr>
        <w:tab/>
      </w:r>
      <w:r w:rsidR="008C738F" w:rsidRPr="007E534A">
        <w:rPr>
          <w:b/>
          <w:bCs/>
          <w:lang w:val="en-GB"/>
        </w:rPr>
        <w:t xml:space="preserve">Criterion (a): </w:t>
      </w:r>
      <w:r w:rsidR="00F1184F">
        <w:rPr>
          <w:b/>
          <w:bCs/>
          <w:lang w:val="en-GB"/>
        </w:rPr>
        <w:t>b</w:t>
      </w:r>
      <w:r w:rsidR="008C738F" w:rsidRPr="007E534A">
        <w:rPr>
          <w:b/>
          <w:bCs/>
          <w:lang w:val="en-GB"/>
        </w:rPr>
        <w:t xml:space="preserve">iodiversity </w:t>
      </w:r>
      <w:r w:rsidR="00F1184F">
        <w:rPr>
          <w:b/>
          <w:bCs/>
          <w:lang w:val="en-GB"/>
        </w:rPr>
        <w:t>c</w:t>
      </w:r>
      <w:r w:rsidR="008C738F" w:rsidRPr="007E534A">
        <w:rPr>
          <w:b/>
          <w:bCs/>
          <w:lang w:val="en-GB"/>
        </w:rPr>
        <w:t>riterion</w:t>
      </w:r>
    </w:p>
    <w:p w14:paraId="6AEA6919" w14:textId="174CB23A" w:rsidR="00B86085" w:rsidRPr="00ED2A51" w:rsidRDefault="00F1184F" w:rsidP="007E534A">
      <w:pPr>
        <w:pStyle w:val="CBDNormalNumber"/>
      </w:pPr>
      <w:r>
        <w:t>It is recommended that s</w:t>
      </w:r>
      <w:r w:rsidR="008C738F" w:rsidRPr="00ED2A51">
        <w:t>hort-term work</w:t>
      </w:r>
      <w:r>
        <w:t xml:space="preserve"> </w:t>
      </w:r>
      <w:r w:rsidR="008C738F" w:rsidRPr="00ED2A51">
        <w:t>include</w:t>
      </w:r>
      <w:r>
        <w:t xml:space="preserve"> the following</w:t>
      </w:r>
      <w:r w:rsidR="008C738F" w:rsidRPr="00ED2A51">
        <w:t xml:space="preserve">: </w:t>
      </w:r>
    </w:p>
    <w:p w14:paraId="3DCEC809" w14:textId="5BD04F9E" w:rsidR="00B86085" w:rsidRPr="00ED2A51" w:rsidRDefault="008C738F" w:rsidP="007E534A">
      <w:pPr>
        <w:pStyle w:val="CBDNormalNumber"/>
        <w:numPr>
          <w:ilvl w:val="1"/>
          <w:numId w:val="40"/>
        </w:numPr>
      </w:pPr>
      <w:r w:rsidRPr="00ED2A51">
        <w:t xml:space="preserve">The criteria-based methodology uses the </w:t>
      </w:r>
      <w:bookmarkStart w:id="3" w:name="_Hlk239333610"/>
      <w:bookmarkStart w:id="4" w:name="_Hlk239335140"/>
      <w:r w:rsidRPr="00ED2A51">
        <w:t xml:space="preserve">Benefits Index </w:t>
      </w:r>
      <w:r w:rsidR="00DD6D3D">
        <w:t>for</w:t>
      </w:r>
      <w:r w:rsidRPr="00ED2A51">
        <w:t xml:space="preserve"> Biodiversity </w:t>
      </w:r>
      <w:bookmarkEnd w:id="3"/>
      <w:bookmarkEnd w:id="4"/>
      <w:r w:rsidR="00F1184F">
        <w:t>of</w:t>
      </w:r>
      <w:r w:rsidR="00F1184F" w:rsidRPr="00ED2A51">
        <w:t xml:space="preserve"> </w:t>
      </w:r>
      <w:r w:rsidRPr="00ED2A51">
        <w:t>the Global Environm</w:t>
      </w:r>
      <w:r w:rsidR="00503624">
        <w:t>en</w:t>
      </w:r>
      <w:r w:rsidR="002D48E7">
        <w:t>t</w:t>
      </w:r>
      <w:r w:rsidRPr="00ED2A51">
        <w:t xml:space="preserve"> </w:t>
      </w:r>
      <w:r w:rsidR="00503624">
        <w:t>Facility</w:t>
      </w:r>
      <w:r w:rsidR="00503624" w:rsidRPr="00ED2A51">
        <w:t xml:space="preserve"> </w:t>
      </w:r>
      <w:r w:rsidRPr="00ED2A51">
        <w:t xml:space="preserve">on an interim basis for criterion (a). The updated </w:t>
      </w:r>
      <w:r w:rsidR="00D57803">
        <w:t xml:space="preserve">data </w:t>
      </w:r>
      <w:r w:rsidR="00ED2A51">
        <w:t>set</w:t>
      </w:r>
      <w:r w:rsidR="00D57803">
        <w:t xml:space="preserve"> f</w:t>
      </w:r>
      <w:r w:rsidR="001521B0">
        <w:t>rom</w:t>
      </w:r>
      <w:r w:rsidR="00D57803">
        <w:t xml:space="preserve"> the ninth replenishment period of the Global Environment Facility Trust Fund</w:t>
      </w:r>
      <w:r w:rsidRPr="00ED2A51">
        <w:t>, which will include freshwater species, should replace the current data provided</w:t>
      </w:r>
      <w:r w:rsidR="00D57803">
        <w:t xml:space="preserve"> </w:t>
      </w:r>
      <w:r w:rsidR="00780B14">
        <w:t xml:space="preserve">from </w:t>
      </w:r>
      <w:r w:rsidR="00D57803">
        <w:t>the eighth replenishment</w:t>
      </w:r>
      <w:r w:rsidRPr="00ED2A51">
        <w:t xml:space="preserve">. The Secretariat should use the agreement with </w:t>
      </w:r>
      <w:bookmarkStart w:id="5" w:name="_Hlk239333920"/>
      <w:r w:rsidR="00260703">
        <w:t xml:space="preserve">the </w:t>
      </w:r>
      <w:r w:rsidR="00260703" w:rsidRPr="00260703">
        <w:t>United Nations Environment Programme World Conservation Monitoring Centre</w:t>
      </w:r>
      <w:bookmarkEnd w:id="5"/>
      <w:r w:rsidR="00BB7DA1">
        <w:t xml:space="preserve"> </w:t>
      </w:r>
      <w:r w:rsidRPr="00ED2A51">
        <w:t>to update th</w:t>
      </w:r>
      <w:r w:rsidR="00031F2D">
        <w:t>e</w:t>
      </w:r>
      <w:r w:rsidRPr="00ED2A51">
        <w:t xml:space="preserve"> data when </w:t>
      </w:r>
      <w:r w:rsidR="00031F2D">
        <w:t>they</w:t>
      </w:r>
      <w:r w:rsidR="00031F2D" w:rsidRPr="00ED2A51">
        <w:t xml:space="preserve"> </w:t>
      </w:r>
      <w:r w:rsidRPr="00ED2A51">
        <w:t>become available</w:t>
      </w:r>
      <w:r w:rsidR="00DE4B7C">
        <w:t>;</w:t>
      </w:r>
      <w:r w:rsidR="00ED2A51">
        <w:t xml:space="preserve"> </w:t>
      </w:r>
    </w:p>
    <w:p w14:paraId="40DCE6F3" w14:textId="5AC66CE0" w:rsidR="00B86085" w:rsidRPr="00ED2A51" w:rsidRDefault="009150F6" w:rsidP="007E534A">
      <w:pPr>
        <w:pStyle w:val="CBDNormalNumber"/>
        <w:numPr>
          <w:ilvl w:val="1"/>
          <w:numId w:val="40"/>
        </w:numPr>
      </w:pPr>
      <w:r>
        <w:t>D</w:t>
      </w:r>
      <w:r w:rsidR="008C738F" w:rsidRPr="00ED2A51">
        <w:t>ata</w:t>
      </w:r>
      <w:r w:rsidR="00BB7DA1">
        <w:t xml:space="preserve"> from the ninth replenishment</w:t>
      </w:r>
      <w:r w:rsidR="008C738F" w:rsidRPr="00ED2A51">
        <w:t xml:space="preserve"> should be reviewed for:</w:t>
      </w:r>
    </w:p>
    <w:p w14:paraId="7594BE68" w14:textId="36B6B684" w:rsidR="00B86085" w:rsidRPr="00ED2A51" w:rsidRDefault="008C738F" w:rsidP="007E534A">
      <w:pPr>
        <w:pStyle w:val="CBDNormalNumber"/>
        <w:numPr>
          <w:ilvl w:val="2"/>
          <w:numId w:val="40"/>
        </w:numPr>
      </w:pPr>
      <w:r w:rsidRPr="00ED2A51">
        <w:t>Robustness</w:t>
      </w:r>
      <w:r w:rsidR="000253FA" w:rsidRPr="00ED2A51">
        <w:t>;</w:t>
      </w:r>
    </w:p>
    <w:p w14:paraId="66599C95" w14:textId="25D9DF69" w:rsidR="00B86085" w:rsidRPr="00ED2A51" w:rsidRDefault="008C738F" w:rsidP="007E534A">
      <w:pPr>
        <w:pStyle w:val="CBDNormalNumber"/>
        <w:numPr>
          <w:ilvl w:val="2"/>
          <w:numId w:val="40"/>
        </w:numPr>
      </w:pPr>
      <w:r w:rsidRPr="00ED2A51">
        <w:t xml:space="preserve">Transparency of the decision-making process, </w:t>
      </w:r>
      <w:proofErr w:type="gramStart"/>
      <w:r w:rsidR="00A835C5">
        <w:t xml:space="preserve">in </w:t>
      </w:r>
      <w:r w:rsidRPr="00ED2A51">
        <w:t>particular on</w:t>
      </w:r>
      <w:proofErr w:type="gramEnd"/>
      <w:r w:rsidRPr="00ED2A51">
        <w:t xml:space="preserve"> the weight allocation within the </w:t>
      </w:r>
      <w:r w:rsidR="007D4BEB" w:rsidRPr="00ED2A51">
        <w:t xml:space="preserve">Benefits Index </w:t>
      </w:r>
      <w:r w:rsidR="007D4BEB">
        <w:t>for</w:t>
      </w:r>
      <w:r w:rsidR="007D4BEB" w:rsidRPr="00ED2A51">
        <w:t xml:space="preserve"> Biodiversity</w:t>
      </w:r>
      <w:r w:rsidR="000253FA" w:rsidRPr="00ED2A51">
        <w:t>.</w:t>
      </w:r>
    </w:p>
    <w:p w14:paraId="16D8E343" w14:textId="307AE559" w:rsidR="00B86085" w:rsidRPr="00ED2A51" w:rsidRDefault="00E65611" w:rsidP="007E534A">
      <w:pPr>
        <w:pStyle w:val="CBDNormalNumber"/>
      </w:pPr>
      <w:r>
        <w:t>It is recommended that m</w:t>
      </w:r>
      <w:r w:rsidR="008C738F" w:rsidRPr="00ED2A51">
        <w:t>edium-term work include</w:t>
      </w:r>
      <w:r>
        <w:t xml:space="preserve"> the following</w:t>
      </w:r>
      <w:r w:rsidR="008C738F" w:rsidRPr="00ED2A51">
        <w:t>:</w:t>
      </w:r>
    </w:p>
    <w:p w14:paraId="199340BB" w14:textId="77777777" w:rsidR="00B86085" w:rsidRPr="00ED2A51" w:rsidRDefault="008C738F" w:rsidP="007E534A">
      <w:pPr>
        <w:pStyle w:val="CBDNormalNumber"/>
        <w:numPr>
          <w:ilvl w:val="1"/>
          <w:numId w:val="40"/>
        </w:numPr>
      </w:pPr>
      <w:r w:rsidRPr="00ED2A51">
        <w:t>Creation of a new data set for biodiversity richness based on measures of biodiversity under the Convention:</w:t>
      </w:r>
    </w:p>
    <w:p w14:paraId="41271309" w14:textId="75BD5FBF" w:rsidR="00B86085" w:rsidRPr="00ED2A51" w:rsidRDefault="008C738F" w:rsidP="007E534A">
      <w:pPr>
        <w:pStyle w:val="CBDNormalNumber"/>
        <w:numPr>
          <w:ilvl w:val="2"/>
          <w:numId w:val="40"/>
        </w:numPr>
      </w:pPr>
      <w:r w:rsidRPr="00ED2A51">
        <w:t>Ecosystem diversity</w:t>
      </w:r>
      <w:r w:rsidR="000253FA" w:rsidRPr="00ED2A51">
        <w:t>;</w:t>
      </w:r>
    </w:p>
    <w:p w14:paraId="13121697" w14:textId="7D0F091C" w:rsidR="00B86085" w:rsidRPr="00ED2A51" w:rsidRDefault="008C738F" w:rsidP="007E534A">
      <w:pPr>
        <w:pStyle w:val="CBDNormalNumber"/>
        <w:numPr>
          <w:ilvl w:val="2"/>
          <w:numId w:val="40"/>
        </w:numPr>
      </w:pPr>
      <w:r w:rsidRPr="00ED2A51">
        <w:t>Species diversity</w:t>
      </w:r>
      <w:r w:rsidR="000253FA" w:rsidRPr="00ED2A51">
        <w:t>;</w:t>
      </w:r>
    </w:p>
    <w:p w14:paraId="37F95BEC" w14:textId="44DD7893" w:rsidR="00B86085" w:rsidRPr="00ED2A51" w:rsidRDefault="008C738F" w:rsidP="007E534A">
      <w:pPr>
        <w:pStyle w:val="CBDNormalNumber"/>
        <w:numPr>
          <w:ilvl w:val="2"/>
          <w:numId w:val="40"/>
        </w:numPr>
      </w:pPr>
      <w:r w:rsidRPr="00ED2A51">
        <w:t>Genetic diversity</w:t>
      </w:r>
      <w:r w:rsidR="004424EF">
        <w:t>;</w:t>
      </w:r>
    </w:p>
    <w:p w14:paraId="744847FF" w14:textId="3AEEFDC3" w:rsidR="00B86085" w:rsidRPr="00ED2A51" w:rsidRDefault="004424EF" w:rsidP="007E534A">
      <w:pPr>
        <w:pStyle w:val="CBDNormalNumber"/>
        <w:numPr>
          <w:ilvl w:val="1"/>
          <w:numId w:val="40"/>
        </w:numPr>
      </w:pPr>
      <w:r>
        <w:t>I</w:t>
      </w:r>
      <w:r w:rsidR="008C738F" w:rsidRPr="00ED2A51">
        <w:t>nclusion of ecosystem degradation as a measure of a country’s performance in protecting its biodiversity</w:t>
      </w:r>
      <w:r w:rsidR="007D4BEB">
        <w:t>;</w:t>
      </w:r>
    </w:p>
    <w:p w14:paraId="13FEE49F" w14:textId="5B9C967A" w:rsidR="00B86085" w:rsidRPr="00ED2A51" w:rsidRDefault="004424EF" w:rsidP="007E534A">
      <w:pPr>
        <w:pStyle w:val="CBDNormalNumber"/>
        <w:numPr>
          <w:ilvl w:val="1"/>
          <w:numId w:val="40"/>
        </w:numPr>
      </w:pPr>
      <w:r>
        <w:lastRenderedPageBreak/>
        <w:t>I</w:t>
      </w:r>
      <w:r w:rsidR="008C738F" w:rsidRPr="00ED2A51">
        <w:t xml:space="preserve">nclusion of </w:t>
      </w:r>
      <w:r w:rsidR="00BA5F28">
        <w:t xml:space="preserve">land and territories of </w:t>
      </w:r>
      <w:r w:rsidR="008C738F" w:rsidRPr="00ED2A51">
        <w:t>indigenous peoples and local communities</w:t>
      </w:r>
      <w:r w:rsidR="000253FA" w:rsidRPr="00ED2A51">
        <w:t>;</w:t>
      </w:r>
    </w:p>
    <w:p w14:paraId="3495594A" w14:textId="0A5CD132" w:rsidR="00B86085" w:rsidRPr="00ED2A51" w:rsidRDefault="008C738F" w:rsidP="007E534A">
      <w:pPr>
        <w:pStyle w:val="CBDNormalNumber"/>
        <w:numPr>
          <w:ilvl w:val="1"/>
          <w:numId w:val="40"/>
        </w:numPr>
      </w:pPr>
      <w:r w:rsidRPr="00ED2A51">
        <w:t>Explor</w:t>
      </w:r>
      <w:r w:rsidR="00BA5F28">
        <w:t>ation of</w:t>
      </w:r>
      <w:r w:rsidRPr="00ED2A51">
        <w:t xml:space="preserve"> other sources of data newly available</w:t>
      </w:r>
      <w:r w:rsidR="000253FA" w:rsidRPr="00ED2A51">
        <w:t>;</w:t>
      </w:r>
    </w:p>
    <w:p w14:paraId="608F4831" w14:textId="25D21C78" w:rsidR="00B86085" w:rsidRPr="00ED2A51" w:rsidRDefault="008C738F" w:rsidP="007E534A">
      <w:pPr>
        <w:pStyle w:val="CBDNormalNumber"/>
        <w:numPr>
          <w:ilvl w:val="1"/>
          <w:numId w:val="40"/>
        </w:numPr>
      </w:pPr>
      <w:r w:rsidRPr="00ED2A51">
        <w:t xml:space="preserve">Testing </w:t>
      </w:r>
      <w:r w:rsidR="00BA5F28">
        <w:t xml:space="preserve">of </w:t>
      </w:r>
      <w:r w:rsidRPr="00ED2A51">
        <w:t xml:space="preserve">any new sources of data or </w:t>
      </w:r>
      <w:r w:rsidR="00BA5F28" w:rsidRPr="00ED2A51">
        <w:t>ind</w:t>
      </w:r>
      <w:r w:rsidR="00BA5F28">
        <w:t>ices</w:t>
      </w:r>
      <w:r w:rsidR="00BA5F28" w:rsidRPr="00ED2A51">
        <w:t xml:space="preserve"> </w:t>
      </w:r>
      <w:r w:rsidRPr="00ED2A51">
        <w:t xml:space="preserve">for: </w:t>
      </w:r>
    </w:p>
    <w:p w14:paraId="73D1779C" w14:textId="3ACFB0D0" w:rsidR="00B86085" w:rsidRPr="00ED2A51" w:rsidRDefault="008C738F" w:rsidP="007E534A">
      <w:pPr>
        <w:pStyle w:val="CBDNormalNumber"/>
        <w:numPr>
          <w:ilvl w:val="2"/>
          <w:numId w:val="40"/>
        </w:numPr>
      </w:pPr>
      <w:r w:rsidRPr="00ED2A51">
        <w:t>Robustness</w:t>
      </w:r>
      <w:r w:rsidR="000253FA" w:rsidRPr="00ED2A51">
        <w:t>;</w:t>
      </w:r>
    </w:p>
    <w:p w14:paraId="45E68685" w14:textId="77777777" w:rsidR="00B86085" w:rsidRPr="00ED2A51" w:rsidRDefault="008C738F" w:rsidP="007E534A">
      <w:pPr>
        <w:pStyle w:val="CBDNormalNumber"/>
        <w:numPr>
          <w:ilvl w:val="2"/>
          <w:numId w:val="40"/>
        </w:numPr>
      </w:pPr>
      <w:r w:rsidRPr="00ED2A51">
        <w:t>Transparency of the decision-making process for any existing index adopted as part of this new indicator.</w:t>
      </w:r>
    </w:p>
    <w:p w14:paraId="37C376E8" w14:textId="4188616E" w:rsidR="00B86085" w:rsidRPr="00ED2A51" w:rsidRDefault="008C738F" w:rsidP="007E534A">
      <w:pPr>
        <w:pStyle w:val="CBDNormalNumber"/>
      </w:pPr>
      <w:r w:rsidRPr="00ED2A51">
        <w:t xml:space="preserve">Some additional potential new sources of data or indices related to the criterion on biodiversity to explore are </w:t>
      </w:r>
      <w:r w:rsidR="00ED2A51">
        <w:t>data set</w:t>
      </w:r>
      <w:r w:rsidRPr="00ED2A51">
        <w:t xml:space="preserve">s on species- and ecosystem-level diversity from the </w:t>
      </w:r>
      <w:bookmarkStart w:id="6" w:name="_Hlk239334621"/>
      <w:r w:rsidRPr="00ED2A51">
        <w:t>International Union for Conservation of Nature</w:t>
      </w:r>
      <w:bookmarkEnd w:id="6"/>
      <w:r w:rsidRPr="00ED2A51">
        <w:t xml:space="preserve">, the </w:t>
      </w:r>
      <w:proofErr w:type="spellStart"/>
      <w:r w:rsidRPr="00ED2A51">
        <w:t>LandMark</w:t>
      </w:r>
      <w:proofErr w:type="spellEnd"/>
      <w:r w:rsidRPr="00ED2A51">
        <w:t xml:space="preserve"> </w:t>
      </w:r>
      <w:r w:rsidR="00ED2A51">
        <w:t>data set</w:t>
      </w:r>
      <w:r w:rsidRPr="00ED2A51">
        <w:t xml:space="preserve"> on indigenous lands, the Biodiversity Habitat Index </w:t>
      </w:r>
      <w:r w:rsidR="00AE09F2">
        <w:t>of</w:t>
      </w:r>
      <w:r w:rsidR="00AE09F2" w:rsidRPr="00ED2A51">
        <w:t xml:space="preserve"> </w:t>
      </w:r>
      <w:r w:rsidR="009F78E5">
        <w:t xml:space="preserve">the </w:t>
      </w:r>
      <w:r w:rsidR="009F78E5" w:rsidRPr="009F78E5">
        <w:t>Group on Earth Observations Biodiversity Observation Network</w:t>
      </w:r>
      <w:r w:rsidRPr="00ED2A51">
        <w:t xml:space="preserve">, the </w:t>
      </w:r>
      <w:r w:rsidR="00801FE8">
        <w:t>p</w:t>
      </w:r>
      <w:r w:rsidRPr="00ED2A51">
        <w:t xml:space="preserve">roportion of populations within species with an effective population size greater than 500, </w:t>
      </w:r>
      <w:r w:rsidR="001F6A42">
        <w:t xml:space="preserve">and </w:t>
      </w:r>
      <w:r w:rsidRPr="00ED2A51">
        <w:t xml:space="preserve">measures of country biodiversity conservation responsibility in the Map of Life, </w:t>
      </w:r>
      <w:r w:rsidR="00ED2A51">
        <w:t>among</w:t>
      </w:r>
      <w:r w:rsidRPr="00ED2A51">
        <w:t xml:space="preserve"> others. </w:t>
      </w:r>
    </w:p>
    <w:p w14:paraId="60B56CE8" w14:textId="280E80F8" w:rsidR="00B86085" w:rsidRPr="007E534A" w:rsidRDefault="00E80611">
      <w:pPr>
        <w:pStyle w:val="Para1"/>
        <w:jc w:val="left"/>
        <w:rPr>
          <w:b/>
          <w:bCs/>
          <w:lang w:val="en-GB"/>
        </w:rPr>
      </w:pPr>
      <w:r>
        <w:rPr>
          <w:b/>
          <w:bCs/>
          <w:lang w:val="en-GB"/>
        </w:rPr>
        <w:t>B.</w:t>
      </w:r>
      <w:r>
        <w:rPr>
          <w:b/>
          <w:bCs/>
          <w:lang w:val="en-GB"/>
        </w:rPr>
        <w:tab/>
      </w:r>
      <w:r w:rsidR="008C738F" w:rsidRPr="007E534A">
        <w:rPr>
          <w:b/>
          <w:bCs/>
          <w:lang w:val="en-GB"/>
        </w:rPr>
        <w:t xml:space="preserve">Criterion (b): </w:t>
      </w:r>
      <w:r w:rsidR="00F550DE" w:rsidRPr="00947B32">
        <w:rPr>
          <w:b/>
          <w:bCs/>
          <w:lang w:val="en-GB"/>
        </w:rPr>
        <w:t>g</w:t>
      </w:r>
      <w:r w:rsidR="008C738F" w:rsidRPr="007E534A">
        <w:rPr>
          <w:b/>
          <w:bCs/>
          <w:lang w:val="en-GB"/>
        </w:rPr>
        <w:t xml:space="preserve">eographical origin </w:t>
      </w:r>
    </w:p>
    <w:p w14:paraId="2B1FFD30" w14:textId="0B2AB159" w:rsidR="00B86085" w:rsidRPr="00ED2A51" w:rsidRDefault="008C738F" w:rsidP="007E534A">
      <w:pPr>
        <w:pStyle w:val="CBDNormalNumber"/>
      </w:pPr>
      <w:r w:rsidRPr="00ED2A51">
        <w:t xml:space="preserve">This criterion was included in the formula as a placeholder </w:t>
      </w:r>
      <w:r w:rsidR="00CC6F76">
        <w:t>owing to the lack of</w:t>
      </w:r>
      <w:r w:rsidRPr="00ED2A51">
        <w:t xml:space="preserve"> currently applicable and unbiased data. </w:t>
      </w:r>
    </w:p>
    <w:p w14:paraId="0540EC6A" w14:textId="1FBC4982" w:rsidR="00B86085" w:rsidRPr="00ED2A51" w:rsidRDefault="00CC6F76" w:rsidP="007E534A">
      <w:pPr>
        <w:pStyle w:val="CBDNormalNumber"/>
      </w:pPr>
      <w:r>
        <w:t>It is recommended that s</w:t>
      </w:r>
      <w:r w:rsidR="008C738F" w:rsidRPr="00ED2A51">
        <w:t>hort</w:t>
      </w:r>
      <w:r>
        <w:t>-</w:t>
      </w:r>
      <w:r w:rsidR="008C738F" w:rsidRPr="00ED2A51">
        <w:t>term work include</w:t>
      </w:r>
      <w:r>
        <w:t xml:space="preserve"> the following</w:t>
      </w:r>
      <w:r w:rsidR="008C738F" w:rsidRPr="00ED2A51">
        <w:t xml:space="preserve">: </w:t>
      </w:r>
    </w:p>
    <w:p w14:paraId="26BA470C" w14:textId="20F96B78" w:rsidR="00B86085" w:rsidRPr="00ED2A51" w:rsidRDefault="008C738F" w:rsidP="007E534A">
      <w:pPr>
        <w:pStyle w:val="CBDNormalNumber"/>
        <w:numPr>
          <w:ilvl w:val="1"/>
          <w:numId w:val="40"/>
        </w:numPr>
      </w:pPr>
      <w:r w:rsidRPr="00ED2A51">
        <w:t xml:space="preserve">Establish a work </w:t>
      </w:r>
      <w:r w:rsidR="00ED2A51">
        <w:t xml:space="preserve">programme </w:t>
      </w:r>
      <w:r w:rsidRPr="00ED2A51">
        <w:t>to create an indicator for the geographical origin of the genetic resources from which digital sequence information on genetic resources in the database was derived to be used in the allocation methodology</w:t>
      </w:r>
      <w:r w:rsidR="002F4881">
        <w:t>,</w:t>
      </w:r>
      <w:r w:rsidR="00AF3137">
        <w:t xml:space="preserve"> </w:t>
      </w:r>
      <w:proofErr w:type="gramStart"/>
      <w:r w:rsidR="00DF1C96">
        <w:t>taking into account</w:t>
      </w:r>
      <w:proofErr w:type="gramEnd"/>
      <w:r w:rsidR="00DF1C96">
        <w:t>:</w:t>
      </w:r>
    </w:p>
    <w:p w14:paraId="53445519" w14:textId="5FDB5878" w:rsidR="00B86085" w:rsidRPr="00ED2A51" w:rsidRDefault="00DF1C96" w:rsidP="007E534A">
      <w:pPr>
        <w:pStyle w:val="CBDNormalNumber"/>
        <w:numPr>
          <w:ilvl w:val="2"/>
          <w:numId w:val="40"/>
        </w:numPr>
      </w:pPr>
      <w:r>
        <w:t>P</w:t>
      </w:r>
      <w:r w:rsidR="008C738F" w:rsidRPr="00ED2A51">
        <w:t>reviously explored sources of data</w:t>
      </w:r>
      <w:r w:rsidR="00800E8C" w:rsidRPr="00ED2A51">
        <w:t>;</w:t>
      </w:r>
    </w:p>
    <w:p w14:paraId="7F8193B1" w14:textId="23081F79" w:rsidR="00B86085" w:rsidRPr="00ED2A51" w:rsidRDefault="008C738F" w:rsidP="007E534A">
      <w:pPr>
        <w:pStyle w:val="CBDNormalNumber"/>
        <w:numPr>
          <w:ilvl w:val="2"/>
          <w:numId w:val="40"/>
        </w:numPr>
      </w:pPr>
      <w:r w:rsidRPr="00ED2A51">
        <w:t xml:space="preserve">Amount of sequenced data in </w:t>
      </w:r>
      <w:r w:rsidR="002C175A">
        <w:t xml:space="preserve">the </w:t>
      </w:r>
      <w:r w:rsidRPr="00ED2A51">
        <w:t xml:space="preserve">Global Biodiversity Information Facility by country; </w:t>
      </w:r>
    </w:p>
    <w:p w14:paraId="290BF7EB" w14:textId="7CDDD6DF" w:rsidR="00B86085" w:rsidRPr="00ED2A51" w:rsidRDefault="008C738F" w:rsidP="007E534A">
      <w:pPr>
        <w:pStyle w:val="CBDNormalNumber"/>
        <w:numPr>
          <w:ilvl w:val="2"/>
          <w:numId w:val="40"/>
        </w:numPr>
      </w:pPr>
      <w:r w:rsidRPr="00ED2A51">
        <w:t>Number of sequences in public databases with geographical origin information</w:t>
      </w:r>
      <w:r w:rsidR="00FD3B5E">
        <w:t>;</w:t>
      </w:r>
      <w:r w:rsidRPr="00ED2A51">
        <w:t xml:space="preserve"> </w:t>
      </w:r>
    </w:p>
    <w:p w14:paraId="4B32CD8F" w14:textId="65891CB3" w:rsidR="00B86085" w:rsidRPr="00ED2A51" w:rsidRDefault="008C738F" w:rsidP="007E534A">
      <w:pPr>
        <w:pStyle w:val="CBDNormalNumber"/>
        <w:numPr>
          <w:ilvl w:val="1"/>
          <w:numId w:val="40"/>
        </w:numPr>
      </w:pPr>
      <w:r w:rsidRPr="00ED2A51">
        <w:t xml:space="preserve">Consider the linkages </w:t>
      </w:r>
      <w:r w:rsidR="000656ED">
        <w:t>of</w:t>
      </w:r>
      <w:r w:rsidR="000656ED" w:rsidRPr="00ED2A51">
        <w:t xml:space="preserve"> </w:t>
      </w:r>
      <w:r w:rsidRPr="00ED2A51">
        <w:t>criterion (b) with criterion (a) and criterion (c), being mindful of the creation of potential perverse incentives;</w:t>
      </w:r>
    </w:p>
    <w:p w14:paraId="7704C2F5" w14:textId="581EEA40" w:rsidR="00B86085" w:rsidRPr="00ED2A51" w:rsidRDefault="008C738F" w:rsidP="007E534A">
      <w:pPr>
        <w:pStyle w:val="CBDNormalNumber"/>
        <w:numPr>
          <w:ilvl w:val="1"/>
          <w:numId w:val="40"/>
        </w:numPr>
      </w:pPr>
      <w:r w:rsidRPr="00083338">
        <w:t>Consider the following</w:t>
      </w:r>
      <w:r w:rsidRPr="00ED2A51">
        <w:t xml:space="preserve"> </w:t>
      </w:r>
      <w:proofErr w:type="gramStart"/>
      <w:r w:rsidRPr="00ED2A51">
        <w:t>with regard to</w:t>
      </w:r>
      <w:proofErr w:type="gramEnd"/>
      <w:r w:rsidRPr="00ED2A51">
        <w:t xml:space="preserve"> data in databases:</w:t>
      </w:r>
    </w:p>
    <w:p w14:paraId="0CB8334F" w14:textId="4B0DFA07" w:rsidR="00B86085" w:rsidRPr="00ED2A51" w:rsidRDefault="008C738F" w:rsidP="007E534A">
      <w:pPr>
        <w:pStyle w:val="CBDNormalNumber"/>
        <w:numPr>
          <w:ilvl w:val="2"/>
          <w:numId w:val="40"/>
        </w:numPr>
      </w:pPr>
      <w:r w:rsidRPr="00ED2A51">
        <w:t xml:space="preserve">Issues of capacity: a map of interactions between sequence producers and publishers in a </w:t>
      </w:r>
      <w:r w:rsidR="00ED2A51">
        <w:t>data set</w:t>
      </w:r>
      <w:r w:rsidRPr="00ED2A51">
        <w:t xml:space="preserve"> can reveal macro trends </w:t>
      </w:r>
      <w:r w:rsidR="00A521D0">
        <w:t>in</w:t>
      </w:r>
      <w:r w:rsidR="00A521D0" w:rsidRPr="00ED2A51">
        <w:t xml:space="preserve"> </w:t>
      </w:r>
      <w:r w:rsidRPr="00ED2A51">
        <w:t xml:space="preserve">capacity gaps. This could also make use of the </w:t>
      </w:r>
      <w:r w:rsidR="006D7268">
        <w:t>n</w:t>
      </w:r>
      <w:r w:rsidRPr="00ED2A51">
        <w:t xml:space="preserve">ational </w:t>
      </w:r>
      <w:r w:rsidR="006D7268">
        <w:t>b</w:t>
      </w:r>
      <w:r w:rsidRPr="00ED2A51">
        <w:t xml:space="preserve">iodiversity </w:t>
      </w:r>
      <w:r w:rsidR="006D7268">
        <w:t>s</w:t>
      </w:r>
      <w:r w:rsidRPr="00ED2A51">
        <w:t>trateg</w:t>
      </w:r>
      <w:r w:rsidR="006D7268">
        <w:t>ies</w:t>
      </w:r>
      <w:r w:rsidRPr="00ED2A51">
        <w:t xml:space="preserve"> and </w:t>
      </w:r>
      <w:r w:rsidR="006D7268">
        <w:t>a</w:t>
      </w:r>
      <w:r w:rsidRPr="00ED2A51">
        <w:t xml:space="preserve">ction </w:t>
      </w:r>
      <w:r w:rsidR="006D7268">
        <w:t>p</w:t>
      </w:r>
      <w:r w:rsidRPr="00ED2A51">
        <w:t xml:space="preserve">lans and </w:t>
      </w:r>
      <w:r w:rsidR="006D7268">
        <w:t>n</w:t>
      </w:r>
      <w:r w:rsidRPr="00ED2A51">
        <w:t xml:space="preserve">ational </w:t>
      </w:r>
      <w:r w:rsidR="006D7268">
        <w:t>c</w:t>
      </w:r>
      <w:r w:rsidRPr="00ED2A51">
        <w:t>apacity</w:t>
      </w:r>
      <w:r w:rsidR="0051291B">
        <w:t>-</w:t>
      </w:r>
      <w:r w:rsidR="006D7268">
        <w:t>d</w:t>
      </w:r>
      <w:r w:rsidRPr="00ED2A51">
        <w:t xml:space="preserve">evelopment </w:t>
      </w:r>
      <w:r w:rsidR="006D7268">
        <w:t>p</w:t>
      </w:r>
      <w:r w:rsidRPr="00ED2A51">
        <w:t>lans;</w:t>
      </w:r>
    </w:p>
    <w:p w14:paraId="11950C62" w14:textId="5B6BA5EA" w:rsidR="00B86085" w:rsidRPr="00ED2A51" w:rsidRDefault="008C738F" w:rsidP="007E534A">
      <w:pPr>
        <w:pStyle w:val="CBDNormalNumber"/>
        <w:numPr>
          <w:ilvl w:val="2"/>
          <w:numId w:val="40"/>
        </w:numPr>
      </w:pPr>
      <w:r w:rsidRPr="00ED2A51">
        <w:t xml:space="preserve">Data governance and accountability: the accountability and transparency of relevant databases from which </w:t>
      </w:r>
      <w:r w:rsidR="005D00D4">
        <w:t xml:space="preserve">data for </w:t>
      </w:r>
      <w:r w:rsidRPr="00ED2A51">
        <w:t>criterion (b) are taken could be improved through multilateral governance or contractual arrangements. A map of the coverage of the geographic distribution of metadata could provide relevant information;</w:t>
      </w:r>
    </w:p>
    <w:p w14:paraId="1E08C54C" w14:textId="723DB349" w:rsidR="00B86085" w:rsidRPr="00ED2A51" w:rsidRDefault="008C738F" w:rsidP="007E534A">
      <w:pPr>
        <w:pStyle w:val="CBDNormalNumber"/>
        <w:numPr>
          <w:ilvl w:val="2"/>
          <w:numId w:val="40"/>
        </w:numPr>
      </w:pPr>
      <w:r w:rsidRPr="00ED2A51">
        <w:t>Harmonization of standards: metadata contents, fields in the submission forms, and definitions or terms should be harmonized in a manner that identifies the country of origin of genetic resources from which digital sequence information on genetic resources is generated;</w:t>
      </w:r>
    </w:p>
    <w:p w14:paraId="5185C934" w14:textId="49D48B67" w:rsidR="00B86085" w:rsidRPr="00ED2A51" w:rsidRDefault="00155957" w:rsidP="007E534A">
      <w:pPr>
        <w:pStyle w:val="CBDNormalNumber"/>
        <w:numPr>
          <w:ilvl w:val="2"/>
          <w:numId w:val="40"/>
        </w:numPr>
      </w:pPr>
      <w:r>
        <w:t>I</w:t>
      </w:r>
      <w:r w:rsidR="008C738F" w:rsidRPr="00ED2A51">
        <w:t>nclusion of accurate geographical data, or geospatial data, including Global Position</w:t>
      </w:r>
      <w:r w:rsidR="005B0B75">
        <w:t>ing</w:t>
      </w:r>
      <w:r w:rsidR="008C738F" w:rsidRPr="00ED2A51">
        <w:t xml:space="preserve"> System coordinates</w:t>
      </w:r>
      <w:r w:rsidR="00077C27">
        <w:t>: the inclusion of such data,</w:t>
      </w:r>
      <w:r w:rsidR="008C738F" w:rsidRPr="00ED2A51">
        <w:t xml:space="preserve"> in accordance with existing and emerging best practices in relevant databases, may help in ensuring data sovereignty; </w:t>
      </w:r>
    </w:p>
    <w:p w14:paraId="1484AC81" w14:textId="40FAE365" w:rsidR="00B86085" w:rsidRPr="00ED2A51" w:rsidRDefault="0067197B" w:rsidP="007E534A">
      <w:pPr>
        <w:pStyle w:val="CBDNormalNumber"/>
        <w:numPr>
          <w:ilvl w:val="2"/>
          <w:numId w:val="40"/>
        </w:numPr>
      </w:pPr>
      <w:r>
        <w:lastRenderedPageBreak/>
        <w:t xml:space="preserve">Free, prior and informed consent: </w:t>
      </w:r>
      <w:r w:rsidR="00F129DD">
        <w:t>ensure r</w:t>
      </w:r>
      <w:r w:rsidR="008C738F" w:rsidRPr="00ED2A51">
        <w:t xml:space="preserve">espect for the free, prior and informed consent of indigenous peoples and local communities; </w:t>
      </w:r>
    </w:p>
    <w:p w14:paraId="40DA97D2" w14:textId="36CF8C61" w:rsidR="00B86085" w:rsidRPr="00ED2A51" w:rsidRDefault="008C738F" w:rsidP="007E534A">
      <w:pPr>
        <w:pStyle w:val="CBDNormalNumber"/>
        <w:numPr>
          <w:ilvl w:val="2"/>
          <w:numId w:val="40"/>
        </w:numPr>
      </w:pPr>
      <w:r w:rsidRPr="00ED2A51">
        <w:t xml:space="preserve">Traditional knowledge: in relation to the use of biocultural or similar labels in public databases, consider how best to recognize </w:t>
      </w:r>
      <w:r w:rsidR="00C06154">
        <w:t>such</w:t>
      </w:r>
      <w:r w:rsidRPr="00ED2A51">
        <w:t xml:space="preserve"> data in future revisions of the methodology</w:t>
      </w:r>
      <w:r w:rsidR="00B66DBF">
        <w:t>;</w:t>
      </w:r>
    </w:p>
    <w:p w14:paraId="1CFF2DA8" w14:textId="77777777" w:rsidR="00B86085" w:rsidRPr="00ED2A51" w:rsidRDefault="008C738F" w:rsidP="007E534A">
      <w:pPr>
        <w:pStyle w:val="CBDNormalNumber"/>
        <w:numPr>
          <w:ilvl w:val="1"/>
          <w:numId w:val="40"/>
        </w:numPr>
      </w:pPr>
      <w:r w:rsidRPr="00ED2A51">
        <w:t>Evaluate the goal of criterion (b) in the methodology and consider capturing the use of digital sequences on genetic data in public databases from a country in lieu of the quantity of the data from the same country, including through information on patents linked to the use of digital sequence information on genetic resources;</w:t>
      </w:r>
    </w:p>
    <w:p w14:paraId="04873BC2" w14:textId="4A3C1E55" w:rsidR="00B86085" w:rsidRPr="00ED2A51" w:rsidRDefault="008C738F" w:rsidP="007E534A">
      <w:pPr>
        <w:pStyle w:val="CBDNormalNumber"/>
        <w:numPr>
          <w:ilvl w:val="1"/>
          <w:numId w:val="40"/>
        </w:numPr>
      </w:pPr>
      <w:r w:rsidRPr="00ED2A51">
        <w:t xml:space="preserve">Explore ways to recognize whether </w:t>
      </w:r>
      <w:r w:rsidR="00062FFB">
        <w:t xml:space="preserve">the </w:t>
      </w:r>
      <w:r w:rsidRPr="00ED2A51">
        <w:t xml:space="preserve">genetic resource from which the digital sequence information came from maps to the land or territories of indigenous peoples and local communities, </w:t>
      </w:r>
      <w:r w:rsidR="00062FFB">
        <w:t xml:space="preserve">with </w:t>
      </w:r>
      <w:r w:rsidR="005C1326">
        <w:t>the aim of</w:t>
      </w:r>
      <w:r w:rsidRPr="00ED2A51">
        <w:t xml:space="preserve"> includ</w:t>
      </w:r>
      <w:r w:rsidR="005C1326">
        <w:t>ing</w:t>
      </w:r>
      <w:r w:rsidRPr="00ED2A51">
        <w:t xml:space="preserve"> different scales of maps for different species</w:t>
      </w:r>
      <w:r w:rsidR="005C1326">
        <w:t>,</w:t>
      </w:r>
      <w:r w:rsidRPr="00ED2A51">
        <w:t xml:space="preserve"> in accordance with local traditional knowledge</w:t>
      </w:r>
      <w:r w:rsidR="00B66DBF">
        <w:t>.</w:t>
      </w:r>
    </w:p>
    <w:p w14:paraId="530C3E05" w14:textId="44597432" w:rsidR="00B86085" w:rsidRPr="00ED2A51" w:rsidRDefault="005C1326" w:rsidP="007E534A">
      <w:pPr>
        <w:pStyle w:val="CBDNormalNumber"/>
      </w:pPr>
      <w:r>
        <w:t>Consider the p</w:t>
      </w:r>
      <w:r w:rsidR="008C738F" w:rsidRPr="00ED2A51">
        <w:t xml:space="preserve">ossible inclusion of data from </w:t>
      </w:r>
      <w:proofErr w:type="spellStart"/>
      <w:r w:rsidR="008C738F" w:rsidRPr="00ED2A51">
        <w:t>LandMark</w:t>
      </w:r>
      <w:proofErr w:type="spellEnd"/>
      <w:r w:rsidR="008C738F" w:rsidRPr="00ED2A51">
        <w:t xml:space="preserve"> </w:t>
      </w:r>
      <w:r>
        <w:t>d</w:t>
      </w:r>
      <w:r w:rsidR="008C738F" w:rsidRPr="00ED2A51">
        <w:t>ata</w:t>
      </w:r>
      <w:r>
        <w:t xml:space="preserve"> </w:t>
      </w:r>
      <w:r w:rsidR="008C738F" w:rsidRPr="00ED2A51">
        <w:t>sets to recognize the link between genetic data and culture</w:t>
      </w:r>
      <w:r w:rsidR="00B66DBF">
        <w:t>.</w:t>
      </w:r>
    </w:p>
    <w:p w14:paraId="17B416AB" w14:textId="370DA7C9" w:rsidR="00B86085" w:rsidRPr="00ED2A51" w:rsidRDefault="008C738F" w:rsidP="007E534A">
      <w:pPr>
        <w:pStyle w:val="CBDNormalNumber"/>
      </w:pPr>
      <w:r w:rsidRPr="00ED2A51">
        <w:t xml:space="preserve">Provide further clarity on criterion (b) in the indicative list in enclosure II </w:t>
      </w:r>
      <w:r w:rsidR="006A20E8">
        <w:t xml:space="preserve">of the annex </w:t>
      </w:r>
      <w:r w:rsidRPr="00ED2A51">
        <w:t xml:space="preserve">to decision </w:t>
      </w:r>
      <w:hyperlink r:id="rId29" w:history="1">
        <w:r w:rsidRPr="00D04334">
          <w:rPr>
            <w:rStyle w:val="Hyperlink"/>
          </w:rPr>
          <w:t>16/2</w:t>
        </w:r>
      </w:hyperlink>
      <w:r w:rsidRPr="00ED2A51">
        <w:t xml:space="preserve">, </w:t>
      </w:r>
      <w:proofErr w:type="gramStart"/>
      <w:r w:rsidR="006A20E8">
        <w:t xml:space="preserve">in </w:t>
      </w:r>
      <w:r w:rsidRPr="00ED2A51">
        <w:t>particular on</w:t>
      </w:r>
      <w:proofErr w:type="gramEnd"/>
      <w:r w:rsidRPr="00ED2A51">
        <w:t xml:space="preserve"> </w:t>
      </w:r>
      <w:r w:rsidR="006A20E8">
        <w:t xml:space="preserve">the </w:t>
      </w:r>
      <w:r w:rsidRPr="00ED2A51">
        <w:t xml:space="preserve">identification of “the database” </w:t>
      </w:r>
      <w:r w:rsidR="00CF13C8">
        <w:t>mentioned in</w:t>
      </w:r>
      <w:r w:rsidR="00854E65">
        <w:t xml:space="preserve"> paragraph (b) of enclosure II</w:t>
      </w:r>
      <w:r w:rsidRPr="00ED2A51">
        <w:t xml:space="preserve">. </w:t>
      </w:r>
    </w:p>
    <w:p w14:paraId="22F6CCE7" w14:textId="13C08CD1" w:rsidR="00B86085" w:rsidRPr="007E534A" w:rsidRDefault="00803AD9">
      <w:pPr>
        <w:pStyle w:val="Para1"/>
        <w:tabs>
          <w:tab w:val="clear" w:pos="567"/>
        </w:tabs>
        <w:jc w:val="left"/>
        <w:rPr>
          <w:b/>
          <w:bCs/>
          <w:lang w:val="en-GB"/>
        </w:rPr>
      </w:pPr>
      <w:r>
        <w:rPr>
          <w:b/>
          <w:bCs/>
          <w:lang w:val="en-GB"/>
        </w:rPr>
        <w:t>C.</w:t>
      </w:r>
      <w:r>
        <w:rPr>
          <w:b/>
          <w:bCs/>
          <w:lang w:val="en-GB"/>
        </w:rPr>
        <w:tab/>
      </w:r>
      <w:r w:rsidR="008C738F" w:rsidRPr="007E534A">
        <w:rPr>
          <w:b/>
          <w:bCs/>
          <w:lang w:val="en-GB"/>
        </w:rPr>
        <w:t xml:space="preserve">Criterion (c): </w:t>
      </w:r>
      <w:r w:rsidR="00AE6693" w:rsidRPr="00FF1A74">
        <w:rPr>
          <w:b/>
          <w:bCs/>
          <w:lang w:val="en-GB"/>
        </w:rPr>
        <w:t>c</w:t>
      </w:r>
      <w:r w:rsidR="008C738F" w:rsidRPr="007E534A">
        <w:rPr>
          <w:b/>
          <w:bCs/>
          <w:lang w:val="en-GB"/>
        </w:rPr>
        <w:t xml:space="preserve">apacity needs </w:t>
      </w:r>
    </w:p>
    <w:p w14:paraId="711F819F" w14:textId="219E2FDE" w:rsidR="00B86085" w:rsidRPr="00ED2A51" w:rsidRDefault="008C738F" w:rsidP="007E534A">
      <w:pPr>
        <w:pStyle w:val="CBDNormalNumber"/>
      </w:pPr>
      <w:r w:rsidRPr="00ED2A51">
        <w:t xml:space="preserve">Future work on this criterion </w:t>
      </w:r>
      <w:r w:rsidR="00A979EF">
        <w:t>is</w:t>
      </w:r>
      <w:r w:rsidR="00A979EF" w:rsidRPr="00ED2A51">
        <w:t xml:space="preserve"> </w:t>
      </w:r>
      <w:r w:rsidRPr="00ED2A51">
        <w:t>based on the discrepancy between the economic capacity of a country as evaluated currently in the United Nations scale of assessment</w:t>
      </w:r>
      <w:r w:rsidR="001E5A23">
        <w:t>s</w:t>
      </w:r>
      <w:r w:rsidRPr="00ED2A51">
        <w:t xml:space="preserve"> and the capacity of a country for the conservation and sustainable use of its biodiversity, as stated in decision </w:t>
      </w:r>
      <w:hyperlink r:id="rId30" w:history="1">
        <w:r w:rsidRPr="00492D62">
          <w:rPr>
            <w:rStyle w:val="Hyperlink"/>
          </w:rPr>
          <w:t>16/2</w:t>
        </w:r>
      </w:hyperlink>
      <w:r w:rsidRPr="00ED2A51">
        <w:t xml:space="preserve">. Accordingly, short-term future work should focus on: </w:t>
      </w:r>
    </w:p>
    <w:p w14:paraId="60BCAA72" w14:textId="2BABC166" w:rsidR="00B86085" w:rsidRPr="00ED2A51" w:rsidRDefault="008C738F" w:rsidP="007E534A">
      <w:pPr>
        <w:pStyle w:val="CBDNormalNumber"/>
        <w:numPr>
          <w:ilvl w:val="1"/>
          <w:numId w:val="40"/>
        </w:numPr>
      </w:pPr>
      <w:r w:rsidRPr="00ED2A51">
        <w:t xml:space="preserve">Linkages </w:t>
      </w:r>
      <w:r w:rsidR="00527798">
        <w:t>of</w:t>
      </w:r>
      <w:r w:rsidR="00527798" w:rsidRPr="00ED2A51">
        <w:t xml:space="preserve"> </w:t>
      </w:r>
      <w:r w:rsidRPr="00ED2A51">
        <w:t xml:space="preserve">criterion (a) </w:t>
      </w:r>
      <w:r w:rsidR="004F4860">
        <w:t>with</w:t>
      </w:r>
      <w:r w:rsidR="004F4860" w:rsidRPr="00ED2A51">
        <w:t xml:space="preserve"> </w:t>
      </w:r>
      <w:r w:rsidRPr="00ED2A51">
        <w:t xml:space="preserve">criterion (b) and criterion (d), including the </w:t>
      </w:r>
      <w:r w:rsidR="0066143B">
        <w:t>impact of</w:t>
      </w:r>
      <w:r w:rsidRPr="00ED2A51">
        <w:t xml:space="preserve"> capacity gaps </w:t>
      </w:r>
      <w:r w:rsidR="00794597">
        <w:t>o</w:t>
      </w:r>
      <w:r w:rsidRPr="00ED2A51">
        <w:t xml:space="preserve">n the use of digital sequence information on genetic resources and </w:t>
      </w:r>
      <w:r w:rsidR="00C33199">
        <w:t xml:space="preserve">on </w:t>
      </w:r>
      <w:r w:rsidR="0066143B">
        <w:t xml:space="preserve">the </w:t>
      </w:r>
      <w:r w:rsidRPr="00ED2A51">
        <w:t>benefit</w:t>
      </w:r>
      <w:r w:rsidR="0066143B">
        <w:t>s resulting</w:t>
      </w:r>
      <w:r w:rsidRPr="00ED2A51">
        <w:t xml:space="preserve"> from </w:t>
      </w:r>
      <w:r w:rsidR="00241AF2">
        <w:t>such us</w:t>
      </w:r>
      <w:r w:rsidR="00C33199">
        <w:t>e</w:t>
      </w:r>
      <w:r w:rsidRPr="00ED2A51">
        <w:t xml:space="preserve">; </w:t>
      </w:r>
    </w:p>
    <w:p w14:paraId="40E3B0A7" w14:textId="710719E6" w:rsidR="00B86085" w:rsidRPr="00ED2A51" w:rsidRDefault="008C738F" w:rsidP="007E534A">
      <w:pPr>
        <w:pStyle w:val="CBDNormalNumber"/>
        <w:numPr>
          <w:ilvl w:val="1"/>
          <w:numId w:val="40"/>
        </w:numPr>
      </w:pPr>
      <w:r w:rsidRPr="00ED2A51">
        <w:t xml:space="preserve">Exploring the use of </w:t>
      </w:r>
      <w:r w:rsidR="0066143B">
        <w:t>n</w:t>
      </w:r>
      <w:r w:rsidRPr="00ED2A51">
        <w:t xml:space="preserve">ational </w:t>
      </w:r>
      <w:r w:rsidR="0066143B">
        <w:t>b</w:t>
      </w:r>
      <w:r w:rsidRPr="00ED2A51">
        <w:t xml:space="preserve">iodiversity </w:t>
      </w:r>
      <w:r w:rsidR="0066143B">
        <w:t>s</w:t>
      </w:r>
      <w:r w:rsidRPr="00ED2A51">
        <w:t>trateg</w:t>
      </w:r>
      <w:r w:rsidR="0066143B">
        <w:t>ies and</w:t>
      </w:r>
      <w:r w:rsidRPr="00ED2A51">
        <w:t xml:space="preserve"> </w:t>
      </w:r>
      <w:r w:rsidR="0066143B">
        <w:t>a</w:t>
      </w:r>
      <w:r w:rsidRPr="00ED2A51">
        <w:t xml:space="preserve">ctions </w:t>
      </w:r>
      <w:r w:rsidR="0066143B">
        <w:t>p</w:t>
      </w:r>
      <w:r w:rsidRPr="00ED2A51">
        <w:t xml:space="preserve">lans and </w:t>
      </w:r>
      <w:r w:rsidR="0066143B">
        <w:t>n</w:t>
      </w:r>
      <w:r w:rsidRPr="00ED2A51">
        <w:t xml:space="preserve">ational </w:t>
      </w:r>
      <w:r w:rsidR="0066143B">
        <w:t>c</w:t>
      </w:r>
      <w:r w:rsidRPr="00ED2A51">
        <w:t>apacity</w:t>
      </w:r>
      <w:r w:rsidR="0066143B">
        <w:t>-d</w:t>
      </w:r>
      <w:r w:rsidRPr="00ED2A51">
        <w:t xml:space="preserve">evelopment </w:t>
      </w:r>
      <w:r w:rsidR="0066143B">
        <w:t>p</w:t>
      </w:r>
      <w:r w:rsidRPr="00ED2A51">
        <w:t>lans as an adapted source of data for capacity needs, noting the current inconsistencies in quality and objectivity and the potential to create perverse incentives</w:t>
      </w:r>
      <w:r w:rsidR="001A0200" w:rsidRPr="00ED2A51">
        <w:t>.</w:t>
      </w:r>
      <w:r w:rsidRPr="00ED2A51">
        <w:t xml:space="preserve"> </w:t>
      </w:r>
    </w:p>
    <w:p w14:paraId="79FCDD51" w14:textId="28595466" w:rsidR="00B86085" w:rsidRPr="007E534A" w:rsidRDefault="00E80611">
      <w:pPr>
        <w:pStyle w:val="Para1"/>
        <w:jc w:val="left"/>
        <w:rPr>
          <w:b/>
          <w:bCs/>
          <w:lang w:val="en-GB"/>
        </w:rPr>
      </w:pPr>
      <w:r>
        <w:rPr>
          <w:b/>
          <w:bCs/>
          <w:lang w:val="en-GB"/>
        </w:rPr>
        <w:t>D.</w:t>
      </w:r>
      <w:r>
        <w:rPr>
          <w:b/>
          <w:bCs/>
          <w:lang w:val="en-GB"/>
        </w:rPr>
        <w:tab/>
      </w:r>
      <w:r w:rsidR="008C738F" w:rsidRPr="007E534A">
        <w:rPr>
          <w:b/>
          <w:bCs/>
          <w:lang w:val="en-GB"/>
        </w:rPr>
        <w:t xml:space="preserve">Criterion (d): </w:t>
      </w:r>
      <w:r w:rsidR="0066143B">
        <w:rPr>
          <w:b/>
          <w:bCs/>
          <w:lang w:val="en-GB"/>
        </w:rPr>
        <w:t>t</w:t>
      </w:r>
      <w:r w:rsidR="008C738F" w:rsidRPr="007E534A">
        <w:rPr>
          <w:b/>
          <w:bCs/>
          <w:lang w:val="en-GB"/>
        </w:rPr>
        <w:t xml:space="preserve">raditional </w:t>
      </w:r>
      <w:r w:rsidR="0066143B">
        <w:rPr>
          <w:b/>
          <w:bCs/>
          <w:lang w:val="en-GB"/>
        </w:rPr>
        <w:t>k</w:t>
      </w:r>
      <w:r w:rsidR="008C738F" w:rsidRPr="007E534A">
        <w:rPr>
          <w:b/>
          <w:bCs/>
          <w:lang w:val="en-GB"/>
        </w:rPr>
        <w:t xml:space="preserve">nowledge </w:t>
      </w:r>
    </w:p>
    <w:p w14:paraId="74C366C8" w14:textId="3F6DCE92" w:rsidR="00B86085" w:rsidRPr="00ED2A51" w:rsidRDefault="008C738F" w:rsidP="007E534A">
      <w:pPr>
        <w:pStyle w:val="CBDNormalNumber"/>
      </w:pPr>
      <w:r w:rsidRPr="00ED2A51">
        <w:t xml:space="preserve">The </w:t>
      </w:r>
      <w:r w:rsidR="00F442D6">
        <w:t xml:space="preserve">Expert </w:t>
      </w:r>
      <w:r w:rsidRPr="00ED2A51">
        <w:t>Group included the four traditional knowledge indicators from the monitoring</w:t>
      </w:r>
      <w:r w:rsidR="0066143B">
        <w:t xml:space="preserve"> </w:t>
      </w:r>
      <w:r w:rsidRPr="00ED2A51">
        <w:t xml:space="preserve">framework </w:t>
      </w:r>
      <w:r w:rsidR="00DB62FF">
        <w:t>for</w:t>
      </w:r>
      <w:r w:rsidR="00DB62FF" w:rsidRPr="00ED2A51">
        <w:t xml:space="preserve"> </w:t>
      </w:r>
      <w:r w:rsidRPr="00ED2A51">
        <w:t xml:space="preserve">the Kunming-Montreal Global Biodiversity Framework. However, only </w:t>
      </w:r>
      <w:r w:rsidR="00C62467">
        <w:t xml:space="preserve">indicator </w:t>
      </w:r>
      <w:r w:rsidRPr="00ED2A51">
        <w:t>21.C.T.3</w:t>
      </w:r>
      <w:r w:rsidR="0001485D">
        <w:t>, on</w:t>
      </w:r>
      <w:r w:rsidRPr="00ED2A51">
        <w:t xml:space="preserve"> linguistic diversity</w:t>
      </w:r>
      <w:r w:rsidR="00C62467">
        <w:t>,</w:t>
      </w:r>
      <w:r w:rsidRPr="00ED2A51">
        <w:t xml:space="preserve"> was deemed as globally available and ready for use. Therefore, the three remaining indicators are to be included as data become available: </w:t>
      </w:r>
    </w:p>
    <w:p w14:paraId="074AF854" w14:textId="729A9200" w:rsidR="00B86085" w:rsidRPr="00ED2A51" w:rsidRDefault="00E463D5" w:rsidP="007E534A">
      <w:pPr>
        <w:pStyle w:val="CBDNormalNumber"/>
        <w:numPr>
          <w:ilvl w:val="1"/>
          <w:numId w:val="40"/>
        </w:numPr>
      </w:pPr>
      <w:bookmarkStart w:id="7" w:name="_Hlk239344658"/>
      <w:r>
        <w:t xml:space="preserve">Indicator </w:t>
      </w:r>
      <w:bookmarkEnd w:id="7"/>
      <w:r w:rsidR="008C738F" w:rsidRPr="00ED2A51">
        <w:t>22.1</w:t>
      </w:r>
      <w:r w:rsidR="008C5108">
        <w:t xml:space="preserve"> on</w:t>
      </w:r>
      <w:r w:rsidR="008C738F" w:rsidRPr="00ED2A51">
        <w:t xml:space="preserve"> land-use change and land tenure in the traditional territories of indigenous peoples and local communities;</w:t>
      </w:r>
    </w:p>
    <w:p w14:paraId="622550C2" w14:textId="2EDFF779" w:rsidR="00B86085" w:rsidRPr="00ED2A51" w:rsidRDefault="00E463D5" w:rsidP="007E534A">
      <w:pPr>
        <w:pStyle w:val="CBDNormalNumber"/>
        <w:numPr>
          <w:ilvl w:val="1"/>
          <w:numId w:val="40"/>
        </w:numPr>
      </w:pPr>
      <w:r>
        <w:t xml:space="preserve">Indicator </w:t>
      </w:r>
      <w:r w:rsidR="008C738F" w:rsidRPr="00ED2A51">
        <w:t>9.2</w:t>
      </w:r>
      <w:r w:rsidR="008C5108">
        <w:t xml:space="preserve"> on the</w:t>
      </w:r>
      <w:r w:rsidR="008C738F" w:rsidRPr="00ED2A51">
        <w:t xml:space="preserve"> percentage of </w:t>
      </w:r>
      <w:r w:rsidR="009549D9">
        <w:t xml:space="preserve">the </w:t>
      </w:r>
      <w:r w:rsidR="008C738F" w:rsidRPr="00ED2A51">
        <w:t>population in traditional occupations;</w:t>
      </w:r>
    </w:p>
    <w:p w14:paraId="4C97FCB1" w14:textId="7B506AE7" w:rsidR="00B86085" w:rsidRPr="00ED2A51" w:rsidRDefault="00E463D5" w:rsidP="007E534A">
      <w:pPr>
        <w:pStyle w:val="CBDNormalNumber"/>
        <w:numPr>
          <w:ilvl w:val="1"/>
          <w:numId w:val="40"/>
        </w:numPr>
      </w:pPr>
      <w:r>
        <w:t xml:space="preserve">Indicator </w:t>
      </w:r>
      <w:r w:rsidR="008C738F" w:rsidRPr="00ED2A51">
        <w:t>22.b</w:t>
      </w:r>
      <w:r w:rsidR="009549D9">
        <w:t xml:space="preserve"> on the</w:t>
      </w:r>
      <w:r w:rsidR="008C738F" w:rsidRPr="00ED2A51">
        <w:t xml:space="preserve"> participation and rights of indigenous peoples and local communities in </w:t>
      </w:r>
      <w:r w:rsidR="00ED2A51">
        <w:t>decision-making</w:t>
      </w:r>
      <w:r w:rsidR="008C738F" w:rsidRPr="00ED2A51">
        <w:t>.</w:t>
      </w:r>
    </w:p>
    <w:p w14:paraId="7DC5E073" w14:textId="4061F7C6" w:rsidR="00B86085" w:rsidRPr="00ED2A51" w:rsidRDefault="009549D9" w:rsidP="007E534A">
      <w:pPr>
        <w:pStyle w:val="CBDNormalNumber"/>
      </w:pPr>
      <w:r>
        <w:t>It is recommended that f</w:t>
      </w:r>
      <w:r w:rsidR="008C738F" w:rsidRPr="00ED2A51">
        <w:t>urther medium</w:t>
      </w:r>
      <w:r>
        <w:t>-</w:t>
      </w:r>
      <w:r w:rsidR="008C738F" w:rsidRPr="00ED2A51">
        <w:t>term work include</w:t>
      </w:r>
      <w:r>
        <w:t xml:space="preserve"> the following</w:t>
      </w:r>
      <w:r w:rsidR="008C738F" w:rsidRPr="00ED2A51">
        <w:t>:</w:t>
      </w:r>
    </w:p>
    <w:p w14:paraId="2B4086ED" w14:textId="74894140" w:rsidR="00B86085" w:rsidRPr="00ED2A51" w:rsidRDefault="009549D9" w:rsidP="007E534A">
      <w:pPr>
        <w:pStyle w:val="CBDNormalNumber"/>
        <w:numPr>
          <w:ilvl w:val="1"/>
          <w:numId w:val="40"/>
        </w:numPr>
      </w:pPr>
      <w:r>
        <w:t>E</w:t>
      </w:r>
      <w:r w:rsidR="008C738F" w:rsidRPr="00ED2A51">
        <w:t>valuate the linguistic diversity indicator</w:t>
      </w:r>
      <w:r>
        <w:t>,</w:t>
      </w:r>
      <w:r w:rsidR="008C738F" w:rsidRPr="00ED2A51">
        <w:t xml:space="preserve"> given its evolving nature</w:t>
      </w:r>
      <w:r>
        <w:t>;</w:t>
      </w:r>
    </w:p>
    <w:p w14:paraId="65850232" w14:textId="509929F6" w:rsidR="00B86085" w:rsidRPr="00ED2A51" w:rsidRDefault="009549D9" w:rsidP="007E534A">
      <w:pPr>
        <w:pStyle w:val="CBDNormalNumber"/>
        <w:numPr>
          <w:ilvl w:val="1"/>
          <w:numId w:val="40"/>
        </w:numPr>
      </w:pPr>
      <w:r>
        <w:t>E</w:t>
      </w:r>
      <w:r w:rsidR="008C738F" w:rsidRPr="00ED2A51">
        <w:t>xplore the potential to complement criterion (d) with measures of traditional governance and indigenous governance mechanisms;</w:t>
      </w:r>
    </w:p>
    <w:p w14:paraId="3AB218AC" w14:textId="6836E48E" w:rsidR="00B86085" w:rsidRPr="00ED2A51" w:rsidRDefault="009549D9" w:rsidP="007E534A">
      <w:pPr>
        <w:pStyle w:val="CBDNormalNumber"/>
        <w:numPr>
          <w:ilvl w:val="1"/>
          <w:numId w:val="40"/>
        </w:numPr>
      </w:pPr>
      <w:r>
        <w:lastRenderedPageBreak/>
        <w:t>E</w:t>
      </w:r>
      <w:r w:rsidR="008C738F" w:rsidRPr="00ED2A51">
        <w:t>xplore other sources of data</w:t>
      </w:r>
      <w:r w:rsidR="00617B51">
        <w:t xml:space="preserve"> </w:t>
      </w:r>
      <w:r w:rsidR="006E5828">
        <w:t xml:space="preserve">related </w:t>
      </w:r>
      <w:r w:rsidR="003170DC">
        <w:t>to</w:t>
      </w:r>
      <w:r w:rsidR="00617B51">
        <w:t>, among others,</w:t>
      </w:r>
      <w:r w:rsidR="008C738F" w:rsidRPr="00ED2A51">
        <w:t xml:space="preserve"> </w:t>
      </w:r>
      <w:bookmarkStart w:id="8" w:name="_Hlk239339617"/>
      <w:r w:rsidR="00EF340D">
        <w:t>the d</w:t>
      </w:r>
      <w:r w:rsidR="008C738F" w:rsidRPr="00ED2A51">
        <w:t xml:space="preserve">iversity of </w:t>
      </w:r>
      <w:r w:rsidR="00EF340D">
        <w:t>t</w:t>
      </w:r>
      <w:r w:rsidR="008C738F" w:rsidRPr="00ED2A51">
        <w:t xml:space="preserve">raditional </w:t>
      </w:r>
      <w:r w:rsidR="00EF340D">
        <w:t>k</w:t>
      </w:r>
      <w:r w:rsidR="008C738F" w:rsidRPr="00ED2A51">
        <w:t>nowledge</w:t>
      </w:r>
      <w:bookmarkEnd w:id="8"/>
      <w:r w:rsidR="008C738F" w:rsidRPr="00ED2A51">
        <w:t xml:space="preserve">, the </w:t>
      </w:r>
      <w:r w:rsidR="006719E9" w:rsidRPr="006719E9">
        <w:t>programme of work on Article 8(j) and other provisions of the Convention related to indigenous peoples and local communities to 2030</w:t>
      </w:r>
      <w:r w:rsidR="008C738F" w:rsidRPr="006719E9">
        <w:t>, land</w:t>
      </w:r>
      <w:r w:rsidR="00B51D1B">
        <w:t>-</w:t>
      </w:r>
      <w:r w:rsidR="008C738F" w:rsidRPr="00ED2A51">
        <w:t xml:space="preserve">use change, land tenure of traditional territories, the work of the partnership between </w:t>
      </w:r>
      <w:r w:rsidR="00B51D1B">
        <w:t xml:space="preserve">the </w:t>
      </w:r>
      <w:r w:rsidR="008C738F" w:rsidRPr="00ED2A51">
        <w:t>Food and Agricultur</w:t>
      </w:r>
      <w:r w:rsidR="00B51D1B">
        <w:t>e</w:t>
      </w:r>
      <w:r w:rsidR="008C738F" w:rsidRPr="00ED2A51">
        <w:t xml:space="preserve"> Organization</w:t>
      </w:r>
      <w:r w:rsidR="00B51D1B">
        <w:t xml:space="preserve"> of the United Nations</w:t>
      </w:r>
      <w:r w:rsidR="008C738F" w:rsidRPr="00ED2A51">
        <w:t xml:space="preserve"> and </w:t>
      </w:r>
      <w:proofErr w:type="spellStart"/>
      <w:r w:rsidR="008C738F" w:rsidRPr="00ED2A51">
        <w:t>LandMark</w:t>
      </w:r>
      <w:proofErr w:type="spellEnd"/>
      <w:r w:rsidR="008C738F" w:rsidRPr="00ED2A51">
        <w:t xml:space="preserve"> to map indigenous and communal lands, the work of the International Union for Conservation of Nature on integrating indigenous and local knowledge into its </w:t>
      </w:r>
      <w:bookmarkStart w:id="9" w:name="_Hlk239340268"/>
      <w:r w:rsidR="008C738F" w:rsidRPr="00ED2A51">
        <w:t xml:space="preserve">Red List of Threatened Species, </w:t>
      </w:r>
      <w:bookmarkEnd w:id="9"/>
      <w:r w:rsidR="008C738F" w:rsidRPr="00ED2A51">
        <w:t>biocultural protocols and indigenous science and other biocultural, customary governance systems and human rights-based approaches.</w:t>
      </w:r>
    </w:p>
    <w:p w14:paraId="5D695686" w14:textId="3264CA4E" w:rsidR="00B86085" w:rsidRPr="007E534A" w:rsidRDefault="00E80611">
      <w:pPr>
        <w:pStyle w:val="Para1"/>
        <w:jc w:val="left"/>
        <w:rPr>
          <w:b/>
          <w:bCs/>
          <w:lang w:val="en-GB"/>
        </w:rPr>
      </w:pPr>
      <w:r>
        <w:rPr>
          <w:b/>
          <w:bCs/>
          <w:lang w:val="en-GB"/>
        </w:rPr>
        <w:t>E.</w:t>
      </w:r>
      <w:r>
        <w:rPr>
          <w:b/>
          <w:bCs/>
          <w:lang w:val="en-GB"/>
        </w:rPr>
        <w:tab/>
      </w:r>
      <w:r w:rsidR="008C738F" w:rsidRPr="007E534A">
        <w:rPr>
          <w:b/>
          <w:bCs/>
          <w:lang w:val="en-GB"/>
        </w:rPr>
        <w:t>Overarching recommendations for future work on the criteria data sources</w:t>
      </w:r>
    </w:p>
    <w:p w14:paraId="2D293CEE" w14:textId="6025C893" w:rsidR="00B86085" w:rsidRPr="00ED2A51" w:rsidRDefault="008C738F" w:rsidP="007E534A">
      <w:pPr>
        <w:pStyle w:val="CBDNormalNumber"/>
      </w:pPr>
      <w:r w:rsidRPr="00ED2A51">
        <w:t>Some recommendations apply across criteria and should be considered in all future work or revision</w:t>
      </w:r>
      <w:r w:rsidR="00D408C3">
        <w:t>s</w:t>
      </w:r>
      <w:r w:rsidRPr="00ED2A51">
        <w:t xml:space="preserve"> of the allocation methodology. These include:</w:t>
      </w:r>
    </w:p>
    <w:p w14:paraId="22133FAB" w14:textId="1CEB0A08" w:rsidR="00B86085" w:rsidRPr="00ED2A51" w:rsidRDefault="008C738F" w:rsidP="007E534A">
      <w:pPr>
        <w:pStyle w:val="CBDNormalNumber"/>
        <w:numPr>
          <w:ilvl w:val="1"/>
          <w:numId w:val="40"/>
        </w:numPr>
      </w:pPr>
      <w:r w:rsidRPr="00ED2A51">
        <w:t>Reviewing the weightage of the criterion once new or updated data ha</w:t>
      </w:r>
      <w:r w:rsidR="00D408C3">
        <w:t>ve</w:t>
      </w:r>
      <w:r w:rsidRPr="00ED2A51">
        <w:t xml:space="preserve"> become available, as a factor of the importance of the criterion or the strength of the data;</w:t>
      </w:r>
    </w:p>
    <w:p w14:paraId="577E485B" w14:textId="77777777" w:rsidR="00B86085" w:rsidRPr="00ED2A51" w:rsidRDefault="008C738F" w:rsidP="007E534A">
      <w:pPr>
        <w:pStyle w:val="CBDNormalNumber"/>
        <w:numPr>
          <w:ilvl w:val="1"/>
          <w:numId w:val="40"/>
        </w:numPr>
      </w:pPr>
      <w:r w:rsidRPr="00ED2A51">
        <w:t>Building standards for the assessment of robustness of all criteria;</w:t>
      </w:r>
    </w:p>
    <w:p w14:paraId="22AA9E9B" w14:textId="1C381A8C" w:rsidR="00B86085" w:rsidRPr="00ED2A51" w:rsidRDefault="008C738F" w:rsidP="007E534A">
      <w:pPr>
        <w:pStyle w:val="CBDNormalNumber"/>
        <w:numPr>
          <w:ilvl w:val="1"/>
          <w:numId w:val="40"/>
        </w:numPr>
      </w:pPr>
      <w:r w:rsidRPr="00ED2A51">
        <w:t>Running sensitivity analyses on the formula to inform on</w:t>
      </w:r>
      <w:r w:rsidR="00FF2D03">
        <w:t xml:space="preserve"> the following</w:t>
      </w:r>
      <w:r w:rsidRPr="00ED2A51">
        <w:t xml:space="preserve">: </w:t>
      </w:r>
    </w:p>
    <w:p w14:paraId="06936818" w14:textId="7FECA4B4" w:rsidR="00B86085" w:rsidRPr="00ED2A51" w:rsidRDefault="00FF2D03" w:rsidP="007E534A">
      <w:pPr>
        <w:pStyle w:val="CBDNormalNumber"/>
        <w:numPr>
          <w:ilvl w:val="2"/>
          <w:numId w:val="40"/>
        </w:numPr>
      </w:pPr>
      <w:r>
        <w:t>I</w:t>
      </w:r>
      <w:r w:rsidR="008C738F" w:rsidRPr="00ED2A51">
        <w:t>nfluence of one parameter over the general outcome;</w:t>
      </w:r>
    </w:p>
    <w:p w14:paraId="600D14A4" w14:textId="6652567D" w:rsidR="00B86085" w:rsidRPr="00ED2A51" w:rsidRDefault="00FF2D03" w:rsidP="007E534A">
      <w:pPr>
        <w:pStyle w:val="CBDNormalNumber"/>
        <w:numPr>
          <w:ilvl w:val="2"/>
          <w:numId w:val="40"/>
        </w:numPr>
      </w:pPr>
      <w:r>
        <w:t>I</w:t>
      </w:r>
      <w:r w:rsidR="008C738F" w:rsidRPr="00ED2A51">
        <w:t xml:space="preserve">nfluence of the weights on the outcome </w:t>
      </w:r>
      <w:proofErr w:type="gramStart"/>
      <w:r w:rsidR="008C738F" w:rsidRPr="00ED2A51">
        <w:t>as a way to</w:t>
      </w:r>
      <w:proofErr w:type="gramEnd"/>
      <w:r w:rsidR="008C738F" w:rsidRPr="00ED2A51">
        <w:t xml:space="preserve"> test a specific criterion</w:t>
      </w:r>
      <w:r w:rsidR="00AB7408">
        <w:t>;</w:t>
      </w:r>
    </w:p>
    <w:p w14:paraId="70DDD30F" w14:textId="318F9E88" w:rsidR="00B86085" w:rsidRPr="00ED2A51" w:rsidRDefault="008C738F" w:rsidP="007E534A">
      <w:pPr>
        <w:pStyle w:val="CBDNormalNumber"/>
        <w:numPr>
          <w:ilvl w:val="1"/>
          <w:numId w:val="40"/>
        </w:numPr>
      </w:pPr>
      <w:r w:rsidRPr="00ED2A51">
        <w:t>Considering data governance and custody to reveal potential gaps in data source</w:t>
      </w:r>
      <w:r w:rsidR="00AC3CA6">
        <w:t>s</w:t>
      </w:r>
      <w:r w:rsidRPr="00ED2A51">
        <w:t xml:space="preserve"> and quality, which</w:t>
      </w:r>
      <w:r w:rsidR="00550AB9">
        <w:t>,</w:t>
      </w:r>
      <w:r w:rsidRPr="00ED2A51">
        <w:t xml:space="preserve"> in turn</w:t>
      </w:r>
      <w:r w:rsidR="00AC3CA6">
        <w:t>,</w:t>
      </w:r>
      <w:r w:rsidRPr="00ED2A51">
        <w:t xml:space="preserve"> should be considered for new data sources. </w:t>
      </w:r>
    </w:p>
    <w:p w14:paraId="08F6CD7B" w14:textId="7FCCE228" w:rsidR="00B86085" w:rsidRPr="00ED2A51" w:rsidRDefault="008C738F" w:rsidP="007E534A">
      <w:pPr>
        <w:pStyle w:val="CBDNormalNumber"/>
      </w:pPr>
      <w:r w:rsidRPr="00ED2A51">
        <w:t>When further work has been conducted on criteria (a), (b) and (d), as noted in the</w:t>
      </w:r>
      <w:r w:rsidR="00C868ED">
        <w:t xml:space="preserve"> present </w:t>
      </w:r>
      <w:r w:rsidRPr="00ED2A51">
        <w:t xml:space="preserve">recommendations, the </w:t>
      </w:r>
      <w:r w:rsidR="00F442D6">
        <w:t xml:space="preserve">Expert </w:t>
      </w:r>
      <w:r w:rsidRPr="00ED2A51">
        <w:t>Group proposes the creation of a biodiversity stewardship index, encompassing the above-mentioned criteria</w:t>
      </w:r>
      <w:r w:rsidR="00C727D2">
        <w:t>,</w:t>
      </w:r>
      <w:r w:rsidRPr="00ED2A51">
        <w:t xml:space="preserve"> which can be used in conjunction with the formula. </w:t>
      </w:r>
    </w:p>
    <w:p w14:paraId="7F3591DD" w14:textId="77777777" w:rsidR="00B86085" w:rsidRPr="007E534A" w:rsidRDefault="008C738F">
      <w:pPr>
        <w:pStyle w:val="Para1"/>
        <w:ind w:left="567"/>
        <w:jc w:val="center"/>
        <w:rPr>
          <w:lang w:val="en-GB"/>
        </w:rPr>
      </w:pPr>
      <w:r w:rsidRPr="007E534A">
        <w:rPr>
          <w:lang w:val="en-GB"/>
        </w:rPr>
        <w:t>__________</w:t>
      </w:r>
    </w:p>
    <w:sectPr w:rsidR="00B86085" w:rsidRPr="007E534A" w:rsidSect="00693147">
      <w:footnotePr>
        <w:numRestart w:val="eachSect"/>
      </w:footnotePr>
      <w:pgSz w:w="12240" w:h="15840"/>
      <w:pgMar w:top="567" w:right="1440" w:bottom="1134"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83FD9" w14:textId="77777777" w:rsidR="00614FEF" w:rsidRPr="00ED2A51" w:rsidRDefault="00614FEF">
      <w:r w:rsidRPr="00ED2A51">
        <w:separator/>
      </w:r>
    </w:p>
  </w:endnote>
  <w:endnote w:type="continuationSeparator" w:id="0">
    <w:p w14:paraId="58DE45D2" w14:textId="77777777" w:rsidR="00614FEF" w:rsidRPr="00ED2A51" w:rsidRDefault="00614FEF">
      <w:r w:rsidRPr="00ED2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Arial"/>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C5C4" w14:textId="05D1E472" w:rsidR="00B86085" w:rsidRPr="00ED2A51" w:rsidRDefault="008C738F">
    <w:pPr>
      <w:pStyle w:val="Footer"/>
      <w:tabs>
        <w:tab w:val="clear" w:pos="9360"/>
        <w:tab w:val="right" w:pos="9340"/>
      </w:tabs>
      <w:jc w:val="left"/>
    </w:pPr>
    <w:r w:rsidRPr="007E534A">
      <w:fldChar w:fldCharType="begin"/>
    </w:r>
    <w:r w:rsidRPr="007E534A">
      <w:instrText xml:space="preserve"> PAGE </w:instrText>
    </w:r>
    <w:r w:rsidRPr="007E534A">
      <w:fldChar w:fldCharType="separate"/>
    </w:r>
    <w:r w:rsidR="009D7C09" w:rsidRPr="007E534A">
      <w:rPr>
        <w:noProof/>
      </w:rPr>
      <w:t>2</w:t>
    </w:r>
    <w:r w:rsidRPr="007E534A">
      <w:fldChar w:fldCharType="end"/>
    </w:r>
    <w:r w:rsidRPr="00ED2A51">
      <w:t>/</w:t>
    </w:r>
    <w:r w:rsidRPr="007E534A">
      <w:fldChar w:fldCharType="begin"/>
    </w:r>
    <w:r w:rsidRPr="007E534A">
      <w:instrText xml:space="preserve"> NUMPAGES </w:instrText>
    </w:r>
    <w:r w:rsidRPr="007E534A">
      <w:fldChar w:fldCharType="separate"/>
    </w:r>
    <w:r w:rsidR="009D7C09" w:rsidRPr="007E534A">
      <w:rPr>
        <w:noProof/>
      </w:rPr>
      <w:t>3</w:t>
    </w:r>
    <w:r w:rsidRPr="007E53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CD23" w14:textId="77777777" w:rsidR="00B86085" w:rsidRPr="00ED2A51" w:rsidRDefault="008C738F" w:rsidP="007E534A">
    <w:pPr>
      <w:pStyle w:val="Footer"/>
      <w:tabs>
        <w:tab w:val="clear" w:pos="9360"/>
        <w:tab w:val="right" w:pos="9340"/>
      </w:tabs>
      <w:jc w:val="right"/>
    </w:pPr>
    <w:r w:rsidRPr="007E534A">
      <w:fldChar w:fldCharType="begin"/>
    </w:r>
    <w:r w:rsidRPr="007E534A">
      <w:instrText xml:space="preserve"> PAGE </w:instrText>
    </w:r>
    <w:r w:rsidRPr="007E534A">
      <w:fldChar w:fldCharType="separate"/>
    </w:r>
    <w:r w:rsidR="009D7C09" w:rsidRPr="007E534A">
      <w:rPr>
        <w:noProof/>
      </w:rPr>
      <w:t>1</w:t>
    </w:r>
    <w:r w:rsidRPr="007E534A">
      <w:fldChar w:fldCharType="end"/>
    </w:r>
    <w:r w:rsidRPr="00ED2A51">
      <w:t>/</w:t>
    </w:r>
    <w:r w:rsidRPr="007E534A">
      <w:fldChar w:fldCharType="begin"/>
    </w:r>
    <w:r w:rsidRPr="007E534A">
      <w:instrText xml:space="preserve"> NUMPAGES </w:instrText>
    </w:r>
    <w:r w:rsidRPr="007E534A">
      <w:fldChar w:fldCharType="separate"/>
    </w:r>
    <w:r w:rsidR="009D7C09" w:rsidRPr="007E534A">
      <w:rPr>
        <w:noProof/>
      </w:rPr>
      <w:t>2</w:t>
    </w:r>
    <w:r w:rsidRPr="007E534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0EFA2" w14:textId="77777777" w:rsidR="00614FEF" w:rsidRPr="00ED2A51" w:rsidRDefault="00614FEF">
      <w:r w:rsidRPr="00ED2A51">
        <w:separator/>
      </w:r>
    </w:p>
  </w:footnote>
  <w:footnote w:type="continuationSeparator" w:id="0">
    <w:p w14:paraId="7213B2AF" w14:textId="77777777" w:rsidR="00614FEF" w:rsidRPr="00ED2A51" w:rsidRDefault="00614FEF">
      <w:r w:rsidRPr="00ED2A51">
        <w:continuationSeparator/>
      </w:r>
    </w:p>
  </w:footnote>
  <w:footnote w:type="continuationNotice" w:id="1">
    <w:p w14:paraId="33820952" w14:textId="77777777" w:rsidR="00614FEF" w:rsidRPr="00ED2A51" w:rsidRDefault="00614FEF"/>
  </w:footnote>
  <w:footnote w:id="2">
    <w:p w14:paraId="515B3A89" w14:textId="13BCF4C5" w:rsidR="00FA36E2" w:rsidRPr="00FA36E2" w:rsidRDefault="00FA36E2">
      <w:pPr>
        <w:pStyle w:val="FootnoteText"/>
        <w:rPr>
          <w:lang w:val="en-US"/>
        </w:rPr>
      </w:pPr>
      <w:r>
        <w:rPr>
          <w:rStyle w:val="FootnoteReference"/>
        </w:rPr>
        <w:t>*</w:t>
      </w:r>
      <w:r>
        <w:t xml:space="preserve"> </w:t>
      </w:r>
      <w:r>
        <w:rPr>
          <w:lang w:val="en-US"/>
        </w:rPr>
        <w:t>Reissued for technical reasons on 14 September 2026.</w:t>
      </w:r>
    </w:p>
  </w:footnote>
  <w:footnote w:id="3">
    <w:p w14:paraId="78E37D79" w14:textId="5306F279" w:rsidR="00205266" w:rsidRPr="00ED2A51" w:rsidRDefault="00205266">
      <w:pPr>
        <w:pStyle w:val="FootnoteText"/>
      </w:pPr>
      <w:r w:rsidRPr="00ED2A51">
        <w:rPr>
          <w:rStyle w:val="FootnoteReference"/>
        </w:rPr>
        <w:t>*</w:t>
      </w:r>
      <w:r w:rsidR="00FA36E2" w:rsidRPr="00FA36E2">
        <w:rPr>
          <w:vertAlign w:val="superscript"/>
        </w:rPr>
        <w:t>*</w:t>
      </w:r>
      <w:r w:rsidRPr="00ED2A51">
        <w:t xml:space="preserve"> </w:t>
      </w:r>
      <w:hyperlink r:id="rId1" w:history="1">
        <w:r w:rsidR="006A6E2E" w:rsidRPr="00A03F4B">
          <w:rPr>
            <w:rStyle w:val="Hyperlink"/>
          </w:rPr>
          <w:t>CBD/COP/17/1/Rev.1</w:t>
        </w:r>
      </w:hyperlink>
      <w:r w:rsidR="00E73B8E">
        <w:t>.</w:t>
      </w:r>
    </w:p>
  </w:footnote>
  <w:footnote w:id="4">
    <w:p w14:paraId="1C0F3F6B" w14:textId="4DFC8BA2" w:rsidR="00CB204A" w:rsidRPr="007E534A" w:rsidRDefault="00CB204A">
      <w:pPr>
        <w:pStyle w:val="FootnoteText"/>
        <w:rPr>
          <w:lang w:val="en-US"/>
        </w:rPr>
      </w:pPr>
      <w:r>
        <w:rPr>
          <w:rStyle w:val="FootnoteReference"/>
        </w:rPr>
        <w:footnoteRef/>
      </w:r>
      <w:r>
        <w:t xml:space="preserve"> T</w:t>
      </w:r>
      <w:r w:rsidRPr="00CB204A">
        <w:t>he allocation methodology was originally issued without formal editing in annex II to the report</w:t>
      </w:r>
      <w:r>
        <w:t xml:space="preserve"> of the second meeting</w:t>
      </w:r>
      <w:r w:rsidRPr="00CB204A">
        <w:t xml:space="preserve"> of the Expert Group (</w:t>
      </w:r>
      <w:hyperlink r:id="rId2" w:history="1">
        <w:r w:rsidRPr="00757D76">
          <w:rPr>
            <w:rStyle w:val="Hyperlink"/>
          </w:rPr>
          <w:t>CBD/DSI/AHTEG/2026/2/3</w:t>
        </w:r>
      </w:hyperlink>
      <w:r w:rsidRPr="00CB204A">
        <w:t>).</w:t>
      </w:r>
    </w:p>
  </w:footnote>
  <w:footnote w:id="5">
    <w:p w14:paraId="4638D9D1" w14:textId="03D8B033" w:rsidR="00B86085" w:rsidRPr="00ED2A51" w:rsidRDefault="008C738F">
      <w:pPr>
        <w:pStyle w:val="FootnoteText"/>
      </w:pPr>
      <w:r w:rsidRPr="00ED2A51">
        <w:rPr>
          <w:vertAlign w:val="superscript"/>
        </w:rPr>
        <w:footnoteRef/>
      </w:r>
      <w:r w:rsidRPr="00ED2A51">
        <w:rPr>
          <w:rFonts w:eastAsia="Arial Unicode MS" w:cs="Arial Unicode MS"/>
        </w:rPr>
        <w:t xml:space="preserve"> </w:t>
      </w:r>
      <w:hyperlink r:id="rId3" w:history="1">
        <w:r w:rsidR="00CD4CBE" w:rsidRPr="007E534A">
          <w:rPr>
            <w:rStyle w:val="Hyperlink0"/>
            <w:rFonts w:eastAsia="Arial Unicode MS" w:cs="Arial Unicode MS"/>
            <w:lang w:val="en-GB"/>
          </w:rPr>
          <w:t>www.cbd.int/meetings/DSI-AHTEG-2026-01</w:t>
        </w:r>
      </w:hyperlink>
      <w:r w:rsidRPr="00ED2A51">
        <w:rPr>
          <w:rFonts w:eastAsia="Arial Unicode MS" w:cs="Arial Unicode MS"/>
        </w:rPr>
        <w:t xml:space="preserve"> and </w:t>
      </w:r>
      <w:hyperlink r:id="rId4" w:history="1">
        <w:r w:rsidR="00CD4CBE" w:rsidRPr="007E534A">
          <w:rPr>
            <w:rStyle w:val="Hyperlink0"/>
            <w:rFonts w:eastAsia="Arial Unicode MS" w:cs="Arial Unicode MS"/>
            <w:lang w:val="en-GB"/>
          </w:rPr>
          <w:t>www.cbd.int/meetings/DSI-AHTEG-2026-02</w:t>
        </w:r>
      </w:hyperlink>
      <w:r w:rsidR="00DF0470">
        <w:t>.</w:t>
      </w:r>
      <w:r w:rsidRPr="00ED2A51">
        <w:rPr>
          <w:rFonts w:eastAsia="Arial Unicode MS" w:cs="Arial Unicode MS"/>
        </w:rPr>
        <w:t xml:space="preserve"> </w:t>
      </w:r>
    </w:p>
  </w:footnote>
  <w:footnote w:id="6">
    <w:p w14:paraId="0CC7F5D9" w14:textId="706E5D36" w:rsidR="00B86085" w:rsidRPr="00ED2A51" w:rsidRDefault="008C738F">
      <w:pPr>
        <w:pStyle w:val="FootnoteText"/>
        <w:jc w:val="both"/>
      </w:pPr>
      <w:r w:rsidRPr="00ED2A51">
        <w:rPr>
          <w:b/>
          <w:bCs/>
          <w:vertAlign w:val="superscript"/>
        </w:rPr>
        <w:footnoteRef/>
      </w:r>
      <w:r w:rsidRPr="00ED2A51">
        <w:t xml:space="preserve"> Where B</w:t>
      </w:r>
      <w:r w:rsidR="0017504D">
        <w:t xml:space="preserve"> </w:t>
      </w:r>
      <w:r w:rsidRPr="00ED2A51">
        <w:t>=</w:t>
      </w:r>
      <w:r w:rsidR="0017504D">
        <w:t xml:space="preserve"> </w:t>
      </w:r>
      <w:r w:rsidRPr="00ED2A51">
        <w:t>equality base, w1</w:t>
      </w:r>
      <w:r w:rsidR="0017504D">
        <w:t xml:space="preserve"> </w:t>
      </w:r>
      <w:r w:rsidRPr="00ED2A51">
        <w:t>=</w:t>
      </w:r>
      <w:r w:rsidR="0017504D">
        <w:t xml:space="preserve"> </w:t>
      </w:r>
      <w:r w:rsidRPr="00ED2A51">
        <w:t>weight one, C</w:t>
      </w:r>
      <w:r w:rsidRPr="00ED2A51">
        <w:rPr>
          <w:vertAlign w:val="subscript"/>
        </w:rPr>
        <w:t>A</w:t>
      </w:r>
      <w:r w:rsidR="0017504D" w:rsidRPr="007E534A">
        <w:t xml:space="preserve"> </w:t>
      </w:r>
      <w:r w:rsidRPr="00ED2A51">
        <w:t>=</w:t>
      </w:r>
      <w:r w:rsidR="0017504D">
        <w:t xml:space="preserve"> </w:t>
      </w:r>
      <w:r w:rsidRPr="00ED2A51">
        <w:t xml:space="preserve">criterion (a) </w:t>
      </w:r>
      <w:r w:rsidRPr="00BE0694">
        <w:t xml:space="preserve">on biodiversity richness </w:t>
      </w:r>
      <w:r w:rsidR="00121D73" w:rsidRPr="00FA36E2">
        <w:t>and other</w:t>
      </w:r>
      <w:r w:rsidRPr="00BE0694">
        <w:t xml:space="preserve"> biodiversity</w:t>
      </w:r>
      <w:r w:rsidR="00BE0694" w:rsidRPr="00FA36E2">
        <w:t>-related criteria</w:t>
      </w:r>
      <w:r w:rsidRPr="00BE0694">
        <w:t>, w2</w:t>
      </w:r>
      <w:r w:rsidR="0017504D" w:rsidRPr="00BE0694">
        <w:t xml:space="preserve"> </w:t>
      </w:r>
      <w:r w:rsidRPr="00BE0694">
        <w:t>= weight two, C</w:t>
      </w:r>
      <w:r w:rsidRPr="00BE0694">
        <w:rPr>
          <w:vertAlign w:val="subscript"/>
        </w:rPr>
        <w:t>B</w:t>
      </w:r>
      <w:r w:rsidR="0017504D" w:rsidRPr="00BE0694">
        <w:t xml:space="preserve"> </w:t>
      </w:r>
      <w:r w:rsidRPr="00BE0694">
        <w:t>= criterion</w:t>
      </w:r>
      <w:r w:rsidRPr="00ED2A51">
        <w:t xml:space="preserve"> (b) on the geographic origin of the genetic resources</w:t>
      </w:r>
      <w:r w:rsidR="00C03E9F">
        <w:t>,</w:t>
      </w:r>
      <w:r w:rsidRPr="00ED2A51">
        <w:t xml:space="preserve"> w3</w:t>
      </w:r>
      <w:r w:rsidR="0017504D">
        <w:t xml:space="preserve"> </w:t>
      </w:r>
      <w:r w:rsidRPr="00ED2A51">
        <w:t>= weight three, C</w:t>
      </w:r>
      <w:r w:rsidRPr="00ED2A51">
        <w:rPr>
          <w:vertAlign w:val="subscript"/>
        </w:rPr>
        <w:t>C</w:t>
      </w:r>
      <w:r w:rsidR="0017504D" w:rsidRPr="007E534A">
        <w:t xml:space="preserve"> </w:t>
      </w:r>
      <w:r w:rsidRPr="00ED2A51">
        <w:t>= criterion (c) on capacity needs for the conservation and sustainable use of biodiversity, w4</w:t>
      </w:r>
      <w:r w:rsidR="0017504D">
        <w:t xml:space="preserve"> </w:t>
      </w:r>
      <w:r w:rsidRPr="00ED2A51">
        <w:t xml:space="preserve">= weight four, </w:t>
      </w:r>
      <w:r w:rsidR="00C03E9F">
        <w:t xml:space="preserve">and </w:t>
      </w:r>
      <w:r w:rsidRPr="00ED2A51">
        <w:t>C</w:t>
      </w:r>
      <w:r w:rsidRPr="00ED2A51">
        <w:rPr>
          <w:vertAlign w:val="subscript"/>
        </w:rPr>
        <w:t>D</w:t>
      </w:r>
      <w:r w:rsidRPr="00ED2A51">
        <w:t xml:space="preserve"> = criterion (d) on measures related to traditional knowledge and indigenous peoples and local communities.</w:t>
      </w:r>
    </w:p>
  </w:footnote>
  <w:footnote w:id="7">
    <w:p w14:paraId="6E2F4DE9" w14:textId="6DC3E893" w:rsidR="00B86085" w:rsidRPr="00ED2A51" w:rsidRDefault="008C738F">
      <w:pPr>
        <w:pStyle w:val="FootnoteText"/>
      </w:pPr>
      <w:r w:rsidRPr="00ED2A51">
        <w:rPr>
          <w:vertAlign w:val="superscript"/>
        </w:rPr>
        <w:footnoteRef/>
      </w:r>
      <w:r w:rsidRPr="00ED2A51">
        <w:rPr>
          <w:rFonts w:eastAsia="Arial Unicode MS" w:cs="Arial Unicode MS"/>
        </w:rPr>
        <w:t xml:space="preserve"> Paul</w:t>
      </w:r>
      <w:r w:rsidR="00910312">
        <w:rPr>
          <w:rFonts w:eastAsia="Arial Unicode MS" w:cs="Arial Unicode MS"/>
        </w:rPr>
        <w:t xml:space="preserve"> Oldham</w:t>
      </w:r>
      <w:r w:rsidRPr="00ED2A51">
        <w:rPr>
          <w:rFonts w:eastAsia="Arial Unicode MS" w:cs="Arial Unicode MS"/>
        </w:rPr>
        <w:t xml:space="preserve">, </w:t>
      </w:r>
      <w:r w:rsidR="005F1A3E">
        <w:rPr>
          <w:rFonts w:eastAsia="Arial Unicode MS" w:cs="Arial Unicode MS"/>
        </w:rPr>
        <w:t>“</w:t>
      </w:r>
      <w:r w:rsidRPr="00ED2A51">
        <w:rPr>
          <w:rFonts w:eastAsia="Arial Unicode MS" w:cs="Arial Unicode MS"/>
        </w:rPr>
        <w:t xml:space="preserve">Inverted UN </w:t>
      </w:r>
      <w:r w:rsidR="00601270">
        <w:rPr>
          <w:rFonts w:eastAsia="Arial Unicode MS" w:cs="Arial Unicode MS"/>
        </w:rPr>
        <w:t>s</w:t>
      </w:r>
      <w:r w:rsidRPr="00ED2A51">
        <w:rPr>
          <w:rFonts w:eastAsia="Arial Unicode MS" w:cs="Arial Unicode MS"/>
        </w:rPr>
        <w:t xml:space="preserve">cale of </w:t>
      </w:r>
      <w:r w:rsidR="00601270">
        <w:rPr>
          <w:rFonts w:eastAsia="Arial Unicode MS" w:cs="Arial Unicode MS"/>
        </w:rPr>
        <w:t>a</w:t>
      </w:r>
      <w:r w:rsidRPr="00ED2A51">
        <w:rPr>
          <w:rFonts w:eastAsia="Arial Unicode MS" w:cs="Arial Unicode MS"/>
        </w:rPr>
        <w:t xml:space="preserve">ssessments </w:t>
      </w:r>
      <w:r w:rsidR="00601270">
        <w:rPr>
          <w:rFonts w:eastAsia="Arial Unicode MS" w:cs="Arial Unicode MS"/>
        </w:rPr>
        <w:t>f</w:t>
      </w:r>
      <w:r w:rsidRPr="00ED2A51">
        <w:rPr>
          <w:rFonts w:eastAsia="Arial Unicode MS" w:cs="Arial Unicode MS"/>
        </w:rPr>
        <w:t>ormula (IUSAF)</w:t>
      </w:r>
      <w:r w:rsidR="007E5CBA">
        <w:rPr>
          <w:rFonts w:eastAsia="Arial Unicode MS" w:cs="Arial Unicode MS"/>
        </w:rPr>
        <w:t>:</w:t>
      </w:r>
      <w:r w:rsidRPr="00ED2A51">
        <w:rPr>
          <w:rFonts w:eastAsia="Arial Unicode MS" w:cs="Arial Unicode MS"/>
        </w:rPr>
        <w:t xml:space="preserve"> </w:t>
      </w:r>
      <w:r w:rsidR="007E5CBA">
        <w:rPr>
          <w:rFonts w:eastAsia="Arial Unicode MS" w:cs="Arial Unicode MS"/>
        </w:rPr>
        <w:t>w</w:t>
      </w:r>
      <w:r w:rsidRPr="00ED2A51">
        <w:rPr>
          <w:rFonts w:eastAsia="Arial Unicode MS" w:cs="Arial Unicode MS"/>
        </w:rPr>
        <w:t xml:space="preserve">orking </w:t>
      </w:r>
      <w:r w:rsidR="007E5CBA">
        <w:rPr>
          <w:rFonts w:eastAsia="Arial Unicode MS" w:cs="Arial Unicode MS"/>
        </w:rPr>
        <w:t>p</w:t>
      </w:r>
      <w:r w:rsidRPr="00ED2A51">
        <w:rPr>
          <w:rFonts w:eastAsia="Arial Unicode MS" w:cs="Arial Unicode MS"/>
        </w:rPr>
        <w:t xml:space="preserve">aper on </w:t>
      </w:r>
      <w:r w:rsidR="007E5CBA">
        <w:rPr>
          <w:rFonts w:eastAsia="Arial Unicode MS" w:cs="Arial Unicode MS"/>
        </w:rPr>
        <w:t>o</w:t>
      </w:r>
      <w:r w:rsidRPr="00ED2A51">
        <w:rPr>
          <w:rFonts w:eastAsia="Arial Unicode MS" w:cs="Arial Unicode MS"/>
        </w:rPr>
        <w:t>ption A</w:t>
      </w:r>
      <w:r w:rsidR="007E5CBA">
        <w:rPr>
          <w:rFonts w:eastAsia="Arial Unicode MS" w:cs="Arial Unicode MS"/>
        </w:rPr>
        <w:t>”</w:t>
      </w:r>
      <w:r w:rsidR="007B206F">
        <w:rPr>
          <w:rFonts w:eastAsia="Arial Unicode MS" w:cs="Arial Unicode MS"/>
        </w:rPr>
        <w:t xml:space="preserve">, 7 </w:t>
      </w:r>
      <w:r w:rsidRPr="00ED2A51">
        <w:rPr>
          <w:rFonts w:eastAsia="Arial Unicode MS" w:cs="Arial Unicode MS"/>
        </w:rPr>
        <w:t xml:space="preserve">May 2026. Available at </w:t>
      </w:r>
      <w:hyperlink r:id="rId5" w:history="1">
        <w:r w:rsidR="00B86085" w:rsidRPr="007E534A">
          <w:rPr>
            <w:rStyle w:val="Hyperlink0"/>
            <w:rFonts w:eastAsia="Arial Unicode MS" w:cs="Arial Unicode MS"/>
            <w:lang w:val="en-GB"/>
          </w:rPr>
          <w:t>https://ssrn.com/abstract=6809586</w:t>
        </w:r>
      </w:hyperlink>
      <w:r w:rsidR="00910312">
        <w:t>.</w:t>
      </w:r>
    </w:p>
  </w:footnote>
  <w:footnote w:id="8">
    <w:p w14:paraId="27CCD9CF" w14:textId="6C040FB6" w:rsidR="00B86085" w:rsidRPr="00ED2A51" w:rsidRDefault="008C738F">
      <w:pPr>
        <w:pStyle w:val="FootnoteText"/>
      </w:pPr>
      <w:r w:rsidRPr="00ED2A51">
        <w:rPr>
          <w:vertAlign w:val="superscript"/>
        </w:rPr>
        <w:footnoteRef/>
      </w:r>
      <w:r w:rsidRPr="00ED2A51">
        <w:t xml:space="preserve"> Or B</w:t>
      </w:r>
      <w:r w:rsidR="00A97205">
        <w:t xml:space="preserve"> </w:t>
      </w:r>
      <w:r w:rsidRPr="00ED2A51">
        <w:t>=</w:t>
      </w:r>
      <w:r w:rsidR="00A97205">
        <w:t xml:space="preserve"> </w:t>
      </w:r>
      <w:r w:rsidRPr="00ED2A51">
        <w:t>F/2 (N+0.25M)</w:t>
      </w:r>
      <w:r w:rsidR="00A97205">
        <w:t>,</w:t>
      </w:r>
      <w:r w:rsidRPr="00ED2A51">
        <w:t xml:space="preserve"> </w:t>
      </w:r>
      <w:r w:rsidR="00A97205">
        <w:t>w</w:t>
      </w:r>
      <w:r w:rsidRPr="00ED2A51">
        <w:t>here F is the total funds available, N is the total number of recipient country Parties and M is least developed countries and small</w:t>
      </w:r>
      <w:r w:rsidR="00055824">
        <w:t xml:space="preserve"> </w:t>
      </w:r>
      <w:r w:rsidRPr="00ED2A51">
        <w:t>island developing States.</w:t>
      </w:r>
    </w:p>
  </w:footnote>
  <w:footnote w:id="9">
    <w:p w14:paraId="78CC9EE8" w14:textId="72DBB186" w:rsidR="00B86085" w:rsidRPr="00ED2A51" w:rsidRDefault="008C738F">
      <w:pPr>
        <w:pStyle w:val="FootnoteText"/>
      </w:pPr>
      <w:r w:rsidRPr="00ED2A51">
        <w:rPr>
          <w:vertAlign w:val="superscript"/>
        </w:rPr>
        <w:footnoteRef/>
      </w:r>
      <w:r w:rsidRPr="00ED2A51">
        <w:t xml:space="preserve"> Or B</w:t>
      </w:r>
      <w:r w:rsidR="00055824">
        <w:t xml:space="preserve"> </w:t>
      </w:r>
      <w:r w:rsidRPr="00ED2A51">
        <w:t>= F/2N, where F is the total funds available</w:t>
      </w:r>
      <w:r w:rsidR="00EF530E">
        <w:t xml:space="preserve"> and</w:t>
      </w:r>
      <w:r w:rsidRPr="00ED2A51">
        <w:t xml:space="preserve"> N is the total number of recipient country Parties</w:t>
      </w:r>
      <w:r w:rsidR="00EF530E">
        <w:t>.</w:t>
      </w:r>
    </w:p>
  </w:footnote>
  <w:footnote w:id="10">
    <w:p w14:paraId="5CF919C6" w14:textId="197F766A" w:rsidR="00B86085" w:rsidRPr="00ED2A51" w:rsidRDefault="008C738F">
      <w:pPr>
        <w:pStyle w:val="FootnoteText"/>
      </w:pPr>
      <w:r w:rsidRPr="00ED2A51">
        <w:rPr>
          <w:vertAlign w:val="superscript"/>
        </w:rPr>
        <w:footnoteRef/>
      </w:r>
      <w:r w:rsidRPr="00ED2A51">
        <w:rPr>
          <w:rFonts w:eastAsia="Arial Unicode MS" w:cs="Arial Unicode MS"/>
        </w:rPr>
        <w:t xml:space="preserve"> Indicators 22.1</w:t>
      </w:r>
      <w:r w:rsidR="00AE56BC">
        <w:rPr>
          <w:rFonts w:eastAsia="Arial Unicode MS" w:cs="Arial Unicode MS"/>
        </w:rPr>
        <w:t>, on</w:t>
      </w:r>
      <w:r w:rsidRPr="00ED2A51">
        <w:rPr>
          <w:rFonts w:eastAsia="Arial Unicode MS" w:cs="Arial Unicode MS"/>
        </w:rPr>
        <w:t xml:space="preserve"> land-use change and land tenure in the traditional territories of indigenous peoples and local communities; 9.2</w:t>
      </w:r>
      <w:r w:rsidR="00FA19A0">
        <w:rPr>
          <w:rFonts w:eastAsia="Arial Unicode MS" w:cs="Arial Unicode MS"/>
        </w:rPr>
        <w:t>, on the</w:t>
      </w:r>
      <w:r w:rsidRPr="00ED2A51">
        <w:rPr>
          <w:rFonts w:eastAsia="Arial Unicode MS" w:cs="Arial Unicode MS"/>
        </w:rPr>
        <w:t xml:space="preserve"> percentage of </w:t>
      </w:r>
      <w:r w:rsidR="009549D9">
        <w:rPr>
          <w:rFonts w:eastAsia="Arial Unicode MS" w:cs="Arial Unicode MS"/>
        </w:rPr>
        <w:t xml:space="preserve">the </w:t>
      </w:r>
      <w:r w:rsidRPr="00ED2A51">
        <w:rPr>
          <w:rFonts w:eastAsia="Arial Unicode MS" w:cs="Arial Unicode MS"/>
        </w:rPr>
        <w:t>population in traditional occupations</w:t>
      </w:r>
      <w:r w:rsidR="00277F03">
        <w:rPr>
          <w:rFonts w:eastAsia="Arial Unicode MS" w:cs="Arial Unicode MS"/>
        </w:rPr>
        <w:t>;</w:t>
      </w:r>
      <w:r w:rsidR="008C5108">
        <w:rPr>
          <w:rFonts w:eastAsia="Arial Unicode MS" w:cs="Arial Unicode MS"/>
        </w:rPr>
        <w:t xml:space="preserve"> and</w:t>
      </w:r>
      <w:r w:rsidR="001316A6">
        <w:rPr>
          <w:rFonts w:eastAsia="Arial Unicode MS" w:cs="Arial Unicode MS"/>
        </w:rPr>
        <w:t xml:space="preserve"> </w:t>
      </w:r>
      <w:r w:rsidRPr="00ED2A51">
        <w:rPr>
          <w:rFonts w:eastAsia="Arial Unicode MS" w:cs="Arial Unicode MS"/>
        </w:rPr>
        <w:t>22.b</w:t>
      </w:r>
      <w:r w:rsidR="00AE56BC">
        <w:rPr>
          <w:rFonts w:eastAsia="Arial Unicode MS" w:cs="Arial Unicode MS"/>
        </w:rPr>
        <w:t>, on</w:t>
      </w:r>
      <w:r w:rsidR="00FA19A0">
        <w:rPr>
          <w:rFonts w:eastAsia="Arial Unicode MS" w:cs="Arial Unicode MS"/>
        </w:rPr>
        <w:t xml:space="preserve"> the</w:t>
      </w:r>
      <w:r w:rsidRPr="00ED2A51">
        <w:rPr>
          <w:rFonts w:eastAsia="Arial Unicode MS" w:cs="Arial Unicode MS"/>
        </w:rPr>
        <w:t xml:space="preserve"> participation and rights of indigenous peoples and local communities in decision</w:t>
      </w:r>
      <w:r w:rsidR="004467C8">
        <w:rPr>
          <w:rFonts w:eastAsia="Arial Unicode MS" w:cs="Arial Unicode MS"/>
        </w:rPr>
        <w:t>-</w:t>
      </w:r>
      <w:r w:rsidRPr="00ED2A51">
        <w:rPr>
          <w:rFonts w:eastAsia="Arial Unicode MS" w:cs="Arial Unicode MS"/>
        </w:rPr>
        <w:t>making</w:t>
      </w:r>
      <w:r w:rsidR="004B02E3">
        <w:rPr>
          <w:rFonts w:eastAsia="Arial Unicode MS" w:cs="Arial Unicode MS"/>
        </w:rPr>
        <w:t>,</w:t>
      </w:r>
      <w:r w:rsidRPr="00ED2A51">
        <w:rPr>
          <w:rFonts w:eastAsia="Arial Unicode MS" w:cs="Arial Unicode MS"/>
        </w:rPr>
        <w:t xml:space="preserve"> are currently placeholders and their source data will be included as </w:t>
      </w:r>
      <w:r w:rsidR="004467C8">
        <w:rPr>
          <w:rFonts w:eastAsia="Arial Unicode MS" w:cs="Arial Unicode MS"/>
        </w:rPr>
        <w:t>they</w:t>
      </w:r>
      <w:r w:rsidR="004467C8" w:rsidRPr="00ED2A51">
        <w:rPr>
          <w:rFonts w:eastAsia="Arial Unicode MS" w:cs="Arial Unicode MS"/>
        </w:rPr>
        <w:t xml:space="preserve"> </w:t>
      </w:r>
      <w:r w:rsidRPr="00ED2A51">
        <w:rPr>
          <w:rFonts w:eastAsia="Arial Unicode MS" w:cs="Arial Unicode MS"/>
        </w:rPr>
        <w:t xml:space="preserve">become available. All subcomponents are weighted equally.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5B63" w14:textId="77777777" w:rsidR="00B86085" w:rsidRPr="00ED2A51" w:rsidRDefault="008C738F">
    <w:pPr>
      <w:pStyle w:val="Header"/>
      <w:tabs>
        <w:tab w:val="clear" w:pos="9360"/>
        <w:tab w:val="right" w:pos="9340"/>
      </w:tabs>
      <w:spacing w:after="240"/>
    </w:pPr>
    <w:r w:rsidRPr="00ED2A51">
      <w:t>CBD/COP/17/6/Add.2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CC89" w14:textId="77777777" w:rsidR="00B86085" w:rsidRPr="00ED2A51" w:rsidRDefault="008C738F">
    <w:pPr>
      <w:pStyle w:val="Header"/>
      <w:tabs>
        <w:tab w:val="clear" w:pos="9360"/>
        <w:tab w:val="right" w:pos="9340"/>
      </w:tabs>
      <w:spacing w:after="240"/>
      <w:jc w:val="right"/>
    </w:pPr>
    <w:r w:rsidRPr="00ED2A51">
      <w:t>CBD/COP/17/6/Add.2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E6A5" w14:textId="77777777" w:rsidR="00DB5210" w:rsidRPr="00DB5210" w:rsidRDefault="00DB5210" w:rsidP="00DB52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B094CA1"/>
    <w:multiLevelType w:val="hybridMultilevel"/>
    <w:tmpl w:val="006A3DEA"/>
    <w:styleLink w:val="ImportedStyle3"/>
    <w:lvl w:ilvl="0" w:tplc="AE5A3C0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B5A8A2C">
      <w:start w:val="1"/>
      <w:numFmt w:val="lowerLetter"/>
      <w:lvlText w:val="(%2)"/>
      <w:lvlJc w:val="left"/>
      <w:pPr>
        <w:ind w:left="414" w:hanging="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72633EC">
      <w:start w:val="1"/>
      <w:numFmt w:val="lowerRoman"/>
      <w:suff w:val="nothing"/>
      <w:lvlText w:val="(%3)"/>
      <w:lvlJc w:val="left"/>
      <w:pPr>
        <w:ind w:left="1134" w:hanging="1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F028CBE">
      <w:start w:val="1"/>
      <w:numFmt w:val="lowerRoman"/>
      <w:suff w:val="nothing"/>
      <w:lvlText w:val="(%4)"/>
      <w:lvlJc w:val="left"/>
      <w:pPr>
        <w:ind w:left="1418" w:hanging="2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B40D6F2">
      <w:start w:val="1"/>
      <w:numFmt w:val="lowerLetter"/>
      <w:suff w:val="nothing"/>
      <w:lvlText w:val="(%5)"/>
      <w:lvlJc w:val="left"/>
      <w:pPr>
        <w:ind w:left="1701" w:hanging="26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BA6EFC8">
      <w:start w:val="1"/>
      <w:numFmt w:val="lowerRoman"/>
      <w:lvlText w:val="(%6)"/>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23E26B0">
      <w:start w:val="1"/>
      <w:numFmt w:val="decimal"/>
      <w:lvlText w:val="%7."/>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77E075A">
      <w:start w:val="1"/>
      <w:numFmt w:val="lowerLetter"/>
      <w:lvlText w:val="%8."/>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3B6DD30">
      <w:start w:val="1"/>
      <w:numFmt w:val="lowerRoman"/>
      <w:lvlText w:val="%9."/>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B144EF7"/>
    <w:multiLevelType w:val="hybridMultilevel"/>
    <w:tmpl w:val="07D269C8"/>
    <w:numStyleLink w:val="CBDHeadings"/>
  </w:abstractNum>
  <w:abstractNum w:abstractNumId="3" w15:restartNumberingAfterBreak="0">
    <w:nsid w:val="3A80002A"/>
    <w:multiLevelType w:val="hybridMultilevel"/>
    <w:tmpl w:val="006A3DEA"/>
    <w:numStyleLink w:val="ImportedStyle3"/>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63D5E40"/>
    <w:multiLevelType w:val="hybridMultilevel"/>
    <w:tmpl w:val="184C8028"/>
    <w:numStyleLink w:val="ImportedStyle2"/>
  </w:abstractNum>
  <w:num w:numId="1" w16cid:durableId="1488322879">
    <w:abstractNumId w:val="0"/>
  </w:num>
  <w:num w:numId="2" w16cid:durableId="585724900">
    <w:abstractNumId w:val="8"/>
  </w:num>
  <w:num w:numId="3" w16cid:durableId="1517503357">
    <w:abstractNumId w:val="2"/>
  </w:num>
  <w:num w:numId="4" w16cid:durableId="1495073504">
    <w:abstractNumId w:val="1"/>
  </w:num>
  <w:num w:numId="5" w16cid:durableId="1654215544">
    <w:abstractNumId w:val="3"/>
  </w:num>
  <w:num w:numId="6" w16cid:durableId="1646397789">
    <w:abstractNumId w:val="3"/>
    <w:lvlOverride w:ilvl="0">
      <w:startOverride w:val="3"/>
    </w:lvlOverride>
  </w:num>
  <w:num w:numId="7" w16cid:durableId="533494761">
    <w:abstractNumId w:val="2"/>
    <w:lvlOverride w:ilvl="2">
      <w:startOverride w:val="2"/>
    </w:lvlOverride>
  </w:num>
  <w:num w:numId="8" w16cid:durableId="1551652753">
    <w:abstractNumId w:val="8"/>
    <w:lvlOverride w:ilvl="0">
      <w:startOverride w:val="4"/>
    </w:lvlOverride>
  </w:num>
  <w:num w:numId="9" w16cid:durableId="193856578">
    <w:abstractNumId w:val="2"/>
    <w:lvlOverride w:ilvl="2">
      <w:startOverride w:val="3"/>
    </w:lvlOverride>
  </w:num>
  <w:num w:numId="10" w16cid:durableId="207882877">
    <w:abstractNumId w:val="8"/>
    <w:lvlOverride w:ilvl="0">
      <w:startOverride w:val="5"/>
    </w:lvlOverride>
  </w:num>
  <w:num w:numId="11" w16cid:durableId="230308839">
    <w:abstractNumId w:val="2"/>
    <w:lvlOverride w:ilvl="2">
      <w:startOverride w:val="4"/>
    </w:lvlOverride>
  </w:num>
  <w:num w:numId="12" w16cid:durableId="1799058983">
    <w:abstractNumId w:val="8"/>
    <w:lvlOverride w:ilvl="0">
      <w:startOverride w:val="6"/>
    </w:lvlOverride>
  </w:num>
  <w:num w:numId="13" w16cid:durableId="1979191205">
    <w:abstractNumId w:val="2"/>
    <w:lvlOverride w:ilvl="1">
      <w:startOverride w:val="2"/>
    </w:lvlOverride>
  </w:num>
  <w:num w:numId="14" w16cid:durableId="995568543">
    <w:abstractNumId w:val="8"/>
    <w:lvlOverride w:ilvl="0">
      <w:startOverride w:val="7"/>
    </w:lvlOverride>
  </w:num>
  <w:num w:numId="15" w16cid:durableId="1540775433">
    <w:abstractNumId w:val="3"/>
    <w:lvlOverride w:ilvl="0">
      <w:startOverride w:val="5"/>
      <w:lvl w:ilvl="0" w:tplc="02281BAE">
        <w:start w:val="5"/>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446119666">
    <w:abstractNumId w:val="8"/>
    <w:lvlOverride w:ilvl="0">
      <w:startOverride w:val="9"/>
    </w:lvlOverride>
  </w:num>
  <w:num w:numId="17" w16cid:durableId="1315181165">
    <w:abstractNumId w:val="8"/>
    <w:lvlOverride w:ilvl="0">
      <w:lvl w:ilvl="0" w:tplc="6A98DF5A">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32C96E8">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3F04988">
        <w:start w:val="1"/>
        <w:numFmt w:val="lowerRoman"/>
        <w:lvlText w:val="(%3)"/>
        <w:lvlJc w:val="left"/>
        <w:pPr>
          <w:tabs>
            <w:tab w:val="left" w:pos="360"/>
            <w:tab w:val="left" w:pos="567"/>
            <w:tab w:val="left" w:pos="1134"/>
            <w:tab w:val="left" w:pos="1440"/>
            <w:tab w:val="left" w:pos="1701"/>
            <w:tab w:val="num" w:pos="2268"/>
          </w:tabs>
          <w:ind w:left="2535"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F52F982">
        <w:start w:val="1"/>
        <w:numFmt w:val="decimal"/>
        <w:lvlText w:val="(%4)"/>
        <w:lvlJc w:val="left"/>
        <w:pPr>
          <w:tabs>
            <w:tab w:val="left" w:pos="360"/>
            <w:tab w:val="left" w:pos="567"/>
            <w:tab w:val="left" w:pos="1134"/>
            <w:tab w:val="left" w:pos="1440"/>
            <w:tab w:val="left" w:pos="1701"/>
            <w:tab w:val="left" w:pos="2268"/>
            <w:tab w:val="num" w:pos="2835"/>
          </w:tabs>
          <w:ind w:left="3102"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8502534">
        <w:start w:val="1"/>
        <w:numFmt w:val="lowerLetter"/>
        <w:lvlText w:val="(%5)"/>
        <w:lvlJc w:val="left"/>
        <w:pPr>
          <w:tabs>
            <w:tab w:val="left" w:pos="360"/>
            <w:tab w:val="left" w:pos="567"/>
            <w:tab w:val="left" w:pos="1134"/>
            <w:tab w:val="left" w:pos="1440"/>
            <w:tab w:val="left" w:pos="1701"/>
            <w:tab w:val="left" w:pos="2268"/>
            <w:tab w:val="num" w:pos="3402"/>
          </w:tabs>
          <w:ind w:left="3669" w:hanging="8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16891C6">
        <w:start w:val="1"/>
        <w:numFmt w:val="lowerRoman"/>
        <w:lvlText w:val="(%6)"/>
        <w:lvlJc w:val="left"/>
        <w:pPr>
          <w:tabs>
            <w:tab w:val="left" w:pos="360"/>
            <w:tab w:val="left" w:pos="567"/>
            <w:tab w:val="left" w:pos="1134"/>
            <w:tab w:val="left" w:pos="1440"/>
            <w:tab w:val="left" w:pos="1701"/>
            <w:tab w:val="left" w:pos="2268"/>
            <w:tab w:val="num" w:pos="2826"/>
          </w:tabs>
          <w:ind w:left="309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E3C5068">
        <w:start w:val="1"/>
        <w:numFmt w:val="decimal"/>
        <w:lvlText w:val="%7."/>
        <w:lvlJc w:val="left"/>
        <w:pPr>
          <w:tabs>
            <w:tab w:val="left" w:pos="360"/>
            <w:tab w:val="left" w:pos="567"/>
            <w:tab w:val="left" w:pos="1134"/>
            <w:tab w:val="left" w:pos="1440"/>
            <w:tab w:val="left" w:pos="1701"/>
            <w:tab w:val="left" w:pos="2268"/>
            <w:tab w:val="num" w:pos="3186"/>
          </w:tabs>
          <w:ind w:left="345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0284318">
        <w:start w:val="1"/>
        <w:numFmt w:val="lowerLetter"/>
        <w:lvlText w:val="%8."/>
        <w:lvlJc w:val="left"/>
        <w:pPr>
          <w:tabs>
            <w:tab w:val="left" w:pos="360"/>
            <w:tab w:val="left" w:pos="567"/>
            <w:tab w:val="left" w:pos="1134"/>
            <w:tab w:val="left" w:pos="1440"/>
            <w:tab w:val="left" w:pos="1701"/>
            <w:tab w:val="left" w:pos="2268"/>
            <w:tab w:val="num" w:pos="3546"/>
          </w:tabs>
          <w:ind w:left="381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8245DA2">
        <w:start w:val="1"/>
        <w:numFmt w:val="lowerRoman"/>
        <w:lvlText w:val="%9."/>
        <w:lvlJc w:val="left"/>
        <w:pPr>
          <w:tabs>
            <w:tab w:val="left" w:pos="360"/>
            <w:tab w:val="left" w:pos="567"/>
            <w:tab w:val="left" w:pos="1134"/>
            <w:tab w:val="left" w:pos="1440"/>
            <w:tab w:val="left" w:pos="1701"/>
            <w:tab w:val="left" w:pos="2268"/>
            <w:tab w:val="num" w:pos="3906"/>
          </w:tabs>
          <w:ind w:left="4173" w:hanging="6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2111385732">
    <w:abstractNumId w:val="8"/>
    <w:lvlOverride w:ilvl="1">
      <w:startOverride w:val="4"/>
    </w:lvlOverride>
  </w:num>
  <w:num w:numId="19" w16cid:durableId="1761439175">
    <w:abstractNumId w:val="8"/>
    <w:lvlOverride w:ilvl="0">
      <w:lvl w:ilvl="0" w:tplc="6A98DF5A">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32C96E8">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3F04988">
        <w:start w:val="1"/>
        <w:numFmt w:val="lowerRoman"/>
        <w:lvlText w:val="(%3)"/>
        <w:lvlJc w:val="left"/>
        <w:pPr>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F52F982">
        <w:start w:val="1"/>
        <w:numFmt w:val="decimal"/>
        <w:lvlText w:val="(%4)"/>
        <w:lvlJc w:val="left"/>
        <w:pPr>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8502534">
        <w:start w:val="1"/>
        <w:numFmt w:val="lowerLetter"/>
        <w:lvlText w:val="(%5)"/>
        <w:lvlJc w:val="left"/>
        <w:pPr>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16891C6">
        <w:start w:val="1"/>
        <w:numFmt w:val="lowerRoman"/>
        <w:lvlText w:val="(%6)"/>
        <w:lvlJc w:val="left"/>
        <w:pPr>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E3C5068">
        <w:start w:val="1"/>
        <w:numFmt w:val="decimal"/>
        <w:lvlText w:val="%7."/>
        <w:lvlJc w:val="left"/>
        <w:pPr>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0284318">
        <w:start w:val="1"/>
        <w:numFmt w:val="lowerLetter"/>
        <w:lvlText w:val="%8."/>
        <w:lvlJc w:val="left"/>
        <w:pPr>
          <w:ind w:left="3402"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8245DA2">
        <w:start w:val="1"/>
        <w:numFmt w:val="lowerRoman"/>
        <w:lvlText w:val="%9."/>
        <w:lvlJc w:val="left"/>
        <w:pPr>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702903576">
    <w:abstractNumId w:val="3"/>
    <w:lvlOverride w:ilvl="0">
      <w:startOverride w:val="6"/>
      <w:lvl w:ilvl="0" w:tplc="02281BAE">
        <w:start w:val="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553781912">
    <w:abstractNumId w:val="8"/>
    <w:lvlOverride w:ilvl="1">
      <w:startOverride w:val="1"/>
    </w:lvlOverride>
  </w:num>
  <w:num w:numId="22" w16cid:durableId="946431484">
    <w:abstractNumId w:val="2"/>
    <w:lvlOverride w:ilvl="1">
      <w:startOverride w:val="3"/>
    </w:lvlOverride>
  </w:num>
  <w:num w:numId="23" w16cid:durableId="7678862">
    <w:abstractNumId w:val="3"/>
    <w:lvlOverride w:ilvl="0">
      <w:startOverride w:val="8"/>
      <w:lvl w:ilvl="0" w:tplc="02281BAE">
        <w:start w:val="8"/>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16cid:durableId="1351760190">
    <w:abstractNumId w:val="3"/>
    <w:lvlOverride w:ilvl="0">
      <w:startOverride w:val="10"/>
      <w:lvl w:ilvl="0" w:tplc="02281BAE">
        <w:start w:val="1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499471241">
    <w:abstractNumId w:val="8"/>
    <w:lvlOverride w:ilvl="1">
      <w:startOverride w:val="1"/>
    </w:lvlOverride>
  </w:num>
  <w:num w:numId="26" w16cid:durableId="24183111">
    <w:abstractNumId w:val="3"/>
    <w:lvlOverride w:ilvl="0">
      <w:startOverride w:val="12"/>
      <w:lvl w:ilvl="0" w:tplc="02281BAE">
        <w:start w:val="1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256862819">
    <w:abstractNumId w:val="8"/>
    <w:lvlOverride w:ilvl="1">
      <w:startOverride w:val="1"/>
    </w:lvlOverride>
  </w:num>
  <w:num w:numId="28" w16cid:durableId="1210073928">
    <w:abstractNumId w:val="3"/>
    <w:lvlOverride w:ilvl="0">
      <w:startOverride w:val="13"/>
      <w:lvl w:ilvl="0" w:tplc="02281BAE">
        <w:start w:val="1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16cid:durableId="218713351">
    <w:abstractNumId w:val="8"/>
    <w:lvlOverride w:ilvl="1">
      <w:startOverride w:val="6"/>
    </w:lvlOverride>
  </w:num>
  <w:num w:numId="30" w16cid:durableId="1512138108">
    <w:abstractNumId w:val="3"/>
    <w:lvlOverride w:ilvl="0">
      <w:startOverride w:val="16"/>
      <w:lvl w:ilvl="0" w:tplc="02281BAE">
        <w:start w:val="16"/>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95581069">
    <w:abstractNumId w:val="3"/>
    <w:lvlOverride w:ilvl="0">
      <w:lvl w:ilvl="0" w:tplc="02281BAE">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FAA9E98">
        <w:start w:val="1"/>
        <w:numFmt w:val="lowerLetter"/>
        <w:suff w:val="nothing"/>
        <w:lvlText w:val="(%2)"/>
        <w:lvlJc w:val="left"/>
        <w:pPr>
          <w:ind w:left="567" w:firstLine="41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DCAC982">
        <w:start w:val="1"/>
        <w:numFmt w:val="lowerRoman"/>
        <w:suff w:val="nothing"/>
        <w:lvlText w:val="(%3)"/>
        <w:lvlJc w:val="left"/>
        <w:pPr>
          <w:ind w:left="1701" w:firstLine="40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4CAAA3C">
        <w:start w:val="1"/>
        <w:numFmt w:val="lowerRoman"/>
        <w:suff w:val="nothing"/>
        <w:lvlText w:val="(%4)"/>
        <w:lvlJc w:val="left"/>
        <w:pPr>
          <w:ind w:left="1985" w:firstLine="3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F0EB8C8">
        <w:start w:val="1"/>
        <w:numFmt w:val="lowerLetter"/>
        <w:suff w:val="nothing"/>
        <w:lvlText w:val="(%5)"/>
        <w:lvlJc w:val="left"/>
        <w:pPr>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C5E9E10">
        <w:start w:val="1"/>
        <w:numFmt w:val="lowerRoman"/>
        <w:lvlText w:val="(%6)"/>
        <w:lvlJc w:val="left"/>
        <w:pPr>
          <w:tabs>
            <w:tab w:val="num" w:pos="3294"/>
          </w:tabs>
          <w:ind w:left="272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7A2A21C">
        <w:start w:val="1"/>
        <w:numFmt w:val="decimal"/>
        <w:lvlText w:val="%7."/>
        <w:lvlJc w:val="left"/>
        <w:pPr>
          <w:tabs>
            <w:tab w:val="num" w:pos="3654"/>
          </w:tabs>
          <w:ind w:left="308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95EE6B8">
        <w:start w:val="1"/>
        <w:numFmt w:val="lowerLetter"/>
        <w:lvlText w:val="%8."/>
        <w:lvlJc w:val="left"/>
        <w:pPr>
          <w:tabs>
            <w:tab w:val="num" w:pos="4014"/>
          </w:tabs>
          <w:ind w:left="344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DC69C62">
        <w:start w:val="1"/>
        <w:numFmt w:val="lowerRoman"/>
        <w:lvlText w:val="%9."/>
        <w:lvlJc w:val="left"/>
        <w:pPr>
          <w:tabs>
            <w:tab w:val="num" w:pos="4374"/>
          </w:tabs>
          <w:ind w:left="3807" w:firstLine="20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2" w16cid:durableId="676928466">
    <w:abstractNumId w:val="8"/>
    <w:lvlOverride w:ilvl="1">
      <w:startOverride w:val="11"/>
    </w:lvlOverride>
  </w:num>
  <w:num w:numId="33" w16cid:durableId="2003511359">
    <w:abstractNumId w:val="3"/>
    <w:lvlOverride w:ilvl="0">
      <w:startOverride w:val="20"/>
      <w:lvl w:ilvl="0" w:tplc="02281BAE">
        <w:start w:val="20"/>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510610724">
    <w:abstractNumId w:val="8"/>
    <w:lvlOverride w:ilvl="1">
      <w:startOverride w:val="13"/>
    </w:lvlOverride>
  </w:num>
  <w:num w:numId="35" w16cid:durableId="125317686">
    <w:abstractNumId w:val="3"/>
    <w:lvlOverride w:ilvl="0">
      <w:startOverride w:val="22"/>
      <w:lvl w:ilvl="0" w:tplc="02281BAE">
        <w:start w:val="22"/>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1607154146">
    <w:abstractNumId w:val="8"/>
    <w:lvlOverride w:ilvl="1">
      <w:startOverride w:val="4"/>
    </w:lvlOverride>
  </w:num>
  <w:num w:numId="37" w16cid:durableId="410733208">
    <w:abstractNumId w:val="3"/>
    <w:lvlOverride w:ilvl="0">
      <w:startOverride w:val="23"/>
      <w:lvl w:ilvl="0" w:tplc="02281BAE">
        <w:start w:val="23"/>
        <w:numFmt w:val="decimal"/>
        <w:lvlText w:val="%1."/>
        <w:lvlJc w:val="left"/>
        <w:pPr>
          <w:tabs>
            <w:tab w:val="num" w:pos="1134"/>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FAA9E98">
        <w:start w:val="1"/>
        <w:numFmt w:val="lowerLetter"/>
        <w:suff w:val="nothing"/>
        <w:lvlText w:val="(%2)"/>
        <w:lvlJc w:val="left"/>
        <w:pPr>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CAC982">
        <w:start w:val="1"/>
        <w:numFmt w:val="lowerRoman"/>
        <w:suff w:val="nothing"/>
        <w:lvlText w:val="(%3)"/>
        <w:lvlJc w:val="left"/>
        <w:pPr>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4CAAA3C">
        <w:start w:val="1"/>
        <w:numFmt w:val="lowerRoman"/>
        <w:suff w:val="nothing"/>
        <w:lvlText w:val="(%4)"/>
        <w:lvlJc w:val="left"/>
        <w:pPr>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0EB8C8">
        <w:start w:val="1"/>
        <w:numFmt w:val="lowerLetter"/>
        <w:lvlText w:val="(%5)"/>
        <w:lvlJc w:val="left"/>
        <w:pPr>
          <w:tabs>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C5E9E10">
        <w:start w:val="1"/>
        <w:numFmt w:val="lowerRoman"/>
        <w:lvlText w:val="(%6)"/>
        <w:lvlJc w:val="left"/>
        <w:pPr>
          <w:tabs>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7A2A21C">
        <w:start w:val="1"/>
        <w:numFmt w:val="decimal"/>
        <w:lvlText w:val="%7."/>
        <w:lvlJc w:val="left"/>
        <w:pPr>
          <w:tabs>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95EE6B8">
        <w:start w:val="1"/>
        <w:numFmt w:val="lowerLetter"/>
        <w:lvlText w:val="%8."/>
        <w:lvlJc w:val="left"/>
        <w:pPr>
          <w:tabs>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DC69C62">
        <w:start w:val="1"/>
        <w:numFmt w:val="lowerRoman"/>
        <w:lvlText w:val="%9."/>
        <w:lvlJc w:val="left"/>
        <w:pPr>
          <w:tabs>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8" w16cid:durableId="1922637240">
    <w:abstractNumId w:val="4"/>
  </w:num>
  <w:num w:numId="39" w16cid:durableId="1260527964">
    <w:abstractNumId w:val="6"/>
  </w:num>
  <w:num w:numId="40" w16cid:durableId="292833307">
    <w:abstractNumId w:val="5"/>
  </w:num>
  <w:num w:numId="41" w16cid:durableId="353116996">
    <w:abstractNumId w:val="6"/>
  </w:num>
  <w:num w:numId="42" w16cid:durableId="1149127885">
    <w:abstractNumId w:val="7"/>
  </w:num>
  <w:num w:numId="43" w16cid:durableId="2002198752">
    <w:abstractNumId w:val="5"/>
  </w:num>
  <w:num w:numId="44" w16cid:durableId="886835990">
    <w:abstractNumId w:val="5"/>
  </w:num>
  <w:num w:numId="45" w16cid:durableId="2062435608">
    <w:abstractNumId w:val="5"/>
  </w:num>
  <w:num w:numId="46" w16cid:durableId="928999486">
    <w:abstractNumId w:val="5"/>
  </w:num>
  <w:num w:numId="47" w16cid:durableId="430705964">
    <w:abstractNumId w:val="5"/>
  </w:num>
  <w:num w:numId="48" w16cid:durableId="417410789">
    <w:abstractNumId w:val="5"/>
  </w:num>
  <w:num w:numId="49" w16cid:durableId="1977027742">
    <w:abstractNumId w:val="5"/>
  </w:num>
  <w:num w:numId="50" w16cid:durableId="432826123">
    <w:abstractNumId w:val="5"/>
  </w:num>
  <w:num w:numId="51" w16cid:durableId="1780491918">
    <w:abstractNumId w:val="5"/>
  </w:num>
  <w:num w:numId="52" w16cid:durableId="439180800">
    <w:abstractNumId w:val="5"/>
  </w:num>
  <w:num w:numId="53" w16cid:durableId="18896962">
    <w:abstractNumId w:val="5"/>
  </w:num>
  <w:num w:numId="54" w16cid:durableId="864441761">
    <w:abstractNumId w:val="5"/>
  </w:num>
  <w:num w:numId="55" w16cid:durableId="363333756">
    <w:abstractNumId w:val="5"/>
  </w:num>
  <w:num w:numId="56" w16cid:durableId="1126699580">
    <w:abstractNumId w:val="5"/>
  </w:num>
  <w:num w:numId="57" w16cid:durableId="808059156">
    <w:abstractNumId w:val="5"/>
  </w:num>
  <w:num w:numId="58" w16cid:durableId="869034132">
    <w:abstractNumId w:val="5"/>
  </w:num>
  <w:num w:numId="59" w16cid:durableId="2027098959">
    <w:abstractNumId w:val="5"/>
  </w:num>
  <w:num w:numId="60" w16cid:durableId="2124349697">
    <w:abstractNumId w:val="5"/>
  </w:num>
  <w:num w:numId="61" w16cid:durableId="779953826">
    <w:abstractNumId w:val="5"/>
  </w:num>
  <w:num w:numId="62" w16cid:durableId="1768767090">
    <w:abstractNumId w:val="5"/>
  </w:num>
  <w:num w:numId="63" w16cid:durableId="1321540946">
    <w:abstractNumId w:val="5"/>
  </w:num>
  <w:num w:numId="64" w16cid:durableId="129057881">
    <w:abstractNumId w:val="5"/>
  </w:num>
  <w:num w:numId="65" w16cid:durableId="1529758380">
    <w:abstractNumId w:val="5"/>
  </w:num>
  <w:num w:numId="66" w16cid:durableId="937518878">
    <w:abstractNumId w:val="5"/>
  </w:num>
  <w:num w:numId="67" w16cid:durableId="1649434003">
    <w:abstractNumId w:val="5"/>
  </w:num>
  <w:num w:numId="68" w16cid:durableId="721052808">
    <w:abstractNumId w:val="5"/>
  </w:num>
  <w:num w:numId="69" w16cid:durableId="573901076">
    <w:abstractNumId w:val="5"/>
  </w:num>
  <w:num w:numId="70" w16cid:durableId="1491599881">
    <w:abstractNumId w:val="5"/>
  </w:num>
  <w:num w:numId="71" w16cid:durableId="109711419">
    <w:abstractNumId w:val="5"/>
  </w:num>
  <w:num w:numId="72" w16cid:durableId="1606881968">
    <w:abstractNumId w:val="5"/>
  </w:num>
  <w:num w:numId="73" w16cid:durableId="1091707534">
    <w:abstractNumId w:val="5"/>
  </w:num>
  <w:num w:numId="74" w16cid:durableId="1296333929">
    <w:abstractNumId w:val="5"/>
  </w:num>
  <w:num w:numId="75" w16cid:durableId="1673099523">
    <w:abstractNumId w:val="5"/>
  </w:num>
  <w:num w:numId="76" w16cid:durableId="1229924246">
    <w:abstractNumId w:val="5"/>
  </w:num>
  <w:num w:numId="77" w16cid:durableId="717046947">
    <w:abstractNumId w:val="5"/>
  </w:num>
  <w:num w:numId="78" w16cid:durableId="1788503694">
    <w:abstractNumId w:val="5"/>
  </w:num>
  <w:num w:numId="79" w16cid:durableId="1191526702">
    <w:abstractNumId w:val="5"/>
  </w:num>
  <w:num w:numId="80" w16cid:durableId="450831423">
    <w:abstractNumId w:val="5"/>
  </w:num>
  <w:num w:numId="81" w16cid:durableId="370309063">
    <w:abstractNumId w:val="5"/>
  </w:num>
  <w:num w:numId="82" w16cid:durableId="1381588441">
    <w:abstractNumId w:val="5"/>
  </w:num>
  <w:num w:numId="83" w16cid:durableId="324743003">
    <w:abstractNumId w:val="5"/>
  </w:num>
  <w:num w:numId="84" w16cid:durableId="324170392">
    <w:abstractNumId w:val="5"/>
  </w:num>
  <w:num w:numId="85" w16cid:durableId="1118909007">
    <w:abstractNumId w:val="5"/>
  </w:num>
  <w:num w:numId="86" w16cid:durableId="1727219013">
    <w:abstractNumId w:val="5"/>
  </w:num>
  <w:num w:numId="87" w16cid:durableId="1200242791">
    <w:abstractNumId w:val="5"/>
  </w:num>
  <w:num w:numId="88" w16cid:durableId="730882713">
    <w:abstractNumId w:val="5"/>
  </w:num>
  <w:num w:numId="89" w16cid:durableId="616446042">
    <w:abstractNumId w:val="5"/>
  </w:num>
  <w:num w:numId="90" w16cid:durableId="871311019">
    <w:abstractNumId w:val="5"/>
  </w:num>
  <w:num w:numId="91" w16cid:durableId="1060782912">
    <w:abstractNumId w:val="5"/>
  </w:num>
  <w:num w:numId="92" w16cid:durableId="803809442">
    <w:abstractNumId w:val="5"/>
  </w:num>
  <w:num w:numId="93" w16cid:durableId="1985549496">
    <w:abstractNumId w:val="5"/>
  </w:num>
  <w:num w:numId="94" w16cid:durableId="1853762662">
    <w:abstractNumId w:val="5"/>
  </w:num>
  <w:num w:numId="95" w16cid:durableId="114180995">
    <w:abstractNumId w:val="5"/>
  </w:num>
  <w:num w:numId="96" w16cid:durableId="879703069">
    <w:abstractNumId w:val="5"/>
  </w:num>
  <w:num w:numId="97" w16cid:durableId="2004969914">
    <w:abstractNumId w:val="5"/>
  </w:num>
  <w:num w:numId="98" w16cid:durableId="2081520205">
    <w:abstractNumId w:val="5"/>
  </w:num>
  <w:num w:numId="99" w16cid:durableId="1070661937">
    <w:abstractNumId w:val="5"/>
  </w:num>
  <w:num w:numId="100" w16cid:durableId="1525360979">
    <w:abstractNumId w:val="5"/>
  </w:num>
  <w:num w:numId="101" w16cid:durableId="188446633">
    <w:abstractNumId w:val="5"/>
  </w:num>
  <w:num w:numId="102" w16cid:durableId="1030833684">
    <w:abstractNumId w:val="5"/>
  </w:num>
  <w:num w:numId="103" w16cid:durableId="1398742765">
    <w:abstractNumId w:val="5"/>
  </w:num>
  <w:num w:numId="104" w16cid:durableId="1044059054">
    <w:abstractNumId w:val="5"/>
  </w:num>
  <w:num w:numId="105" w16cid:durableId="2121873799">
    <w:abstractNumId w:val="5"/>
  </w:num>
  <w:num w:numId="106" w16cid:durableId="1598831729">
    <w:abstractNumId w:val="5"/>
  </w:num>
  <w:num w:numId="107" w16cid:durableId="528685951">
    <w:abstractNumId w:val="5"/>
  </w:num>
  <w:num w:numId="108" w16cid:durableId="277684749">
    <w:abstractNumId w:val="5"/>
  </w:num>
  <w:num w:numId="109" w16cid:durableId="937492570">
    <w:abstractNumId w:val="5"/>
  </w:num>
  <w:num w:numId="110" w16cid:durableId="1912695734">
    <w:abstractNumId w:val="5"/>
  </w:num>
  <w:num w:numId="111" w16cid:durableId="2070617611">
    <w:abstractNumId w:val="5"/>
  </w:num>
  <w:num w:numId="112" w16cid:durableId="691226440">
    <w:abstractNumId w:val="5"/>
  </w:num>
  <w:num w:numId="113" w16cid:durableId="368066020">
    <w:abstractNumId w:val="5"/>
  </w:num>
  <w:num w:numId="114" w16cid:durableId="1527671042">
    <w:abstractNumId w:val="5"/>
  </w:num>
  <w:num w:numId="115" w16cid:durableId="1559507870">
    <w:abstractNumId w:val="5"/>
  </w:num>
  <w:num w:numId="116" w16cid:durableId="1509949852">
    <w:abstractNumId w:val="5"/>
  </w:num>
  <w:num w:numId="117" w16cid:durableId="266041704">
    <w:abstractNumId w:val="5"/>
  </w:num>
  <w:num w:numId="118" w16cid:durableId="1848212561">
    <w:abstractNumId w:val="5"/>
  </w:num>
  <w:num w:numId="119" w16cid:durableId="1213807944">
    <w:abstractNumId w:val="5"/>
  </w:num>
  <w:num w:numId="120" w16cid:durableId="1827622679">
    <w:abstractNumId w:val="5"/>
  </w:num>
  <w:num w:numId="121" w16cid:durableId="650138131">
    <w:abstractNumId w:val="5"/>
  </w:num>
  <w:num w:numId="122" w16cid:durableId="499077487">
    <w:abstractNumId w:val="5"/>
  </w:num>
  <w:num w:numId="123" w16cid:durableId="68238764">
    <w:abstractNumId w:val="5"/>
  </w:num>
  <w:num w:numId="124" w16cid:durableId="1483548158">
    <w:abstractNumId w:val="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85"/>
    <w:rsid w:val="00004A43"/>
    <w:rsid w:val="0001485D"/>
    <w:rsid w:val="00015667"/>
    <w:rsid w:val="000253FA"/>
    <w:rsid w:val="00025D29"/>
    <w:rsid w:val="00026B3B"/>
    <w:rsid w:val="000315B5"/>
    <w:rsid w:val="00031F2D"/>
    <w:rsid w:val="00034647"/>
    <w:rsid w:val="0004269A"/>
    <w:rsid w:val="0005177B"/>
    <w:rsid w:val="00055824"/>
    <w:rsid w:val="0006129D"/>
    <w:rsid w:val="00062FFB"/>
    <w:rsid w:val="000649F7"/>
    <w:rsid w:val="00065254"/>
    <w:rsid w:val="000656ED"/>
    <w:rsid w:val="000719BC"/>
    <w:rsid w:val="00072E32"/>
    <w:rsid w:val="00077C27"/>
    <w:rsid w:val="00083338"/>
    <w:rsid w:val="00090AFA"/>
    <w:rsid w:val="00097830"/>
    <w:rsid w:val="000A1B6E"/>
    <w:rsid w:val="000A2F17"/>
    <w:rsid w:val="000C0872"/>
    <w:rsid w:val="000C405B"/>
    <w:rsid w:val="000C414F"/>
    <w:rsid w:val="000D6853"/>
    <w:rsid w:val="000E478E"/>
    <w:rsid w:val="000F4AD0"/>
    <w:rsid w:val="000F60E8"/>
    <w:rsid w:val="00114676"/>
    <w:rsid w:val="00121D73"/>
    <w:rsid w:val="001316A6"/>
    <w:rsid w:val="001521B0"/>
    <w:rsid w:val="00153495"/>
    <w:rsid w:val="00155957"/>
    <w:rsid w:val="00156BA5"/>
    <w:rsid w:val="001712AD"/>
    <w:rsid w:val="0017504D"/>
    <w:rsid w:val="00176EBE"/>
    <w:rsid w:val="0018072B"/>
    <w:rsid w:val="00181CFD"/>
    <w:rsid w:val="001943AB"/>
    <w:rsid w:val="001A0200"/>
    <w:rsid w:val="001A72BA"/>
    <w:rsid w:val="001C031B"/>
    <w:rsid w:val="001D1F63"/>
    <w:rsid w:val="001D5321"/>
    <w:rsid w:val="001E5A23"/>
    <w:rsid w:val="001F6A42"/>
    <w:rsid w:val="00205266"/>
    <w:rsid w:val="00224260"/>
    <w:rsid w:val="00227FA1"/>
    <w:rsid w:val="00241AF2"/>
    <w:rsid w:val="00242CB7"/>
    <w:rsid w:val="00251DA0"/>
    <w:rsid w:val="00260703"/>
    <w:rsid w:val="00265B78"/>
    <w:rsid w:val="0027551E"/>
    <w:rsid w:val="00277F03"/>
    <w:rsid w:val="00284C67"/>
    <w:rsid w:val="00287159"/>
    <w:rsid w:val="002C175A"/>
    <w:rsid w:val="002C574A"/>
    <w:rsid w:val="002C7567"/>
    <w:rsid w:val="002D48E7"/>
    <w:rsid w:val="002E30C5"/>
    <w:rsid w:val="002E749E"/>
    <w:rsid w:val="002F4881"/>
    <w:rsid w:val="00316F89"/>
    <w:rsid w:val="003170DC"/>
    <w:rsid w:val="00321B72"/>
    <w:rsid w:val="003279A4"/>
    <w:rsid w:val="003356F6"/>
    <w:rsid w:val="0034767E"/>
    <w:rsid w:val="00355243"/>
    <w:rsid w:val="0036262C"/>
    <w:rsid w:val="0039205F"/>
    <w:rsid w:val="00396072"/>
    <w:rsid w:val="003A3715"/>
    <w:rsid w:val="003A4F4C"/>
    <w:rsid w:val="003B3DF3"/>
    <w:rsid w:val="003C2EAD"/>
    <w:rsid w:val="003C540D"/>
    <w:rsid w:val="003D051D"/>
    <w:rsid w:val="003E0A91"/>
    <w:rsid w:val="003E10A2"/>
    <w:rsid w:val="004053E5"/>
    <w:rsid w:val="00406269"/>
    <w:rsid w:val="00411C79"/>
    <w:rsid w:val="00420AD9"/>
    <w:rsid w:val="004316BE"/>
    <w:rsid w:val="004424E1"/>
    <w:rsid w:val="004424EF"/>
    <w:rsid w:val="00444EFF"/>
    <w:rsid w:val="004467C8"/>
    <w:rsid w:val="0046237B"/>
    <w:rsid w:val="00466D76"/>
    <w:rsid w:val="00467F45"/>
    <w:rsid w:val="00491D44"/>
    <w:rsid w:val="00492D62"/>
    <w:rsid w:val="004B02E3"/>
    <w:rsid w:val="004B0321"/>
    <w:rsid w:val="004B3770"/>
    <w:rsid w:val="004B4EB3"/>
    <w:rsid w:val="004B5D91"/>
    <w:rsid w:val="004B7941"/>
    <w:rsid w:val="004C3078"/>
    <w:rsid w:val="004C7209"/>
    <w:rsid w:val="004D38B2"/>
    <w:rsid w:val="004E1D0F"/>
    <w:rsid w:val="004F4860"/>
    <w:rsid w:val="00503624"/>
    <w:rsid w:val="00510B31"/>
    <w:rsid w:val="005113D1"/>
    <w:rsid w:val="0051291B"/>
    <w:rsid w:val="00514983"/>
    <w:rsid w:val="005168D8"/>
    <w:rsid w:val="00521A73"/>
    <w:rsid w:val="00527798"/>
    <w:rsid w:val="00534B21"/>
    <w:rsid w:val="005371B9"/>
    <w:rsid w:val="005474C0"/>
    <w:rsid w:val="00550AB9"/>
    <w:rsid w:val="00564F2E"/>
    <w:rsid w:val="005854CD"/>
    <w:rsid w:val="0059157B"/>
    <w:rsid w:val="005B0B75"/>
    <w:rsid w:val="005C1326"/>
    <w:rsid w:val="005D00D4"/>
    <w:rsid w:val="005F07B6"/>
    <w:rsid w:val="005F1A3E"/>
    <w:rsid w:val="005F2945"/>
    <w:rsid w:val="00600ADE"/>
    <w:rsid w:val="00601270"/>
    <w:rsid w:val="00603F03"/>
    <w:rsid w:val="00606B00"/>
    <w:rsid w:val="006100A0"/>
    <w:rsid w:val="00611703"/>
    <w:rsid w:val="00614FEF"/>
    <w:rsid w:val="00617B51"/>
    <w:rsid w:val="00621FD7"/>
    <w:rsid w:val="00631A1A"/>
    <w:rsid w:val="00637C95"/>
    <w:rsid w:val="0064429C"/>
    <w:rsid w:val="00644D57"/>
    <w:rsid w:val="00653E72"/>
    <w:rsid w:val="0066143B"/>
    <w:rsid w:val="00667F66"/>
    <w:rsid w:val="0067197B"/>
    <w:rsid w:val="006719E9"/>
    <w:rsid w:val="00674B31"/>
    <w:rsid w:val="00676494"/>
    <w:rsid w:val="00680182"/>
    <w:rsid w:val="006827C7"/>
    <w:rsid w:val="00693147"/>
    <w:rsid w:val="0069471B"/>
    <w:rsid w:val="006A20E8"/>
    <w:rsid w:val="006A5E46"/>
    <w:rsid w:val="006A6E2E"/>
    <w:rsid w:val="006B060B"/>
    <w:rsid w:val="006B19C9"/>
    <w:rsid w:val="006B7851"/>
    <w:rsid w:val="006C3BED"/>
    <w:rsid w:val="006C6BD8"/>
    <w:rsid w:val="006D7268"/>
    <w:rsid w:val="006E2423"/>
    <w:rsid w:val="006E5828"/>
    <w:rsid w:val="006F164C"/>
    <w:rsid w:val="007228DE"/>
    <w:rsid w:val="0073491E"/>
    <w:rsid w:val="00755649"/>
    <w:rsid w:val="00757D76"/>
    <w:rsid w:val="00780B14"/>
    <w:rsid w:val="00780D62"/>
    <w:rsid w:val="00791A8C"/>
    <w:rsid w:val="00794597"/>
    <w:rsid w:val="007B206F"/>
    <w:rsid w:val="007B60CC"/>
    <w:rsid w:val="007C3A74"/>
    <w:rsid w:val="007C5135"/>
    <w:rsid w:val="007D2DFE"/>
    <w:rsid w:val="007D4BEB"/>
    <w:rsid w:val="007D5EF6"/>
    <w:rsid w:val="007E1A47"/>
    <w:rsid w:val="007E20B9"/>
    <w:rsid w:val="007E534A"/>
    <w:rsid w:val="007E5CBA"/>
    <w:rsid w:val="007E6A8E"/>
    <w:rsid w:val="007F265B"/>
    <w:rsid w:val="007F4F47"/>
    <w:rsid w:val="007F7D09"/>
    <w:rsid w:val="00800E8C"/>
    <w:rsid w:val="00801FE8"/>
    <w:rsid w:val="00803AD9"/>
    <w:rsid w:val="008100AA"/>
    <w:rsid w:val="00813FD8"/>
    <w:rsid w:val="0082285C"/>
    <w:rsid w:val="00822983"/>
    <w:rsid w:val="0082376A"/>
    <w:rsid w:val="00831D76"/>
    <w:rsid w:val="00834FD5"/>
    <w:rsid w:val="00834FE0"/>
    <w:rsid w:val="008374B8"/>
    <w:rsid w:val="0083751C"/>
    <w:rsid w:val="0083782F"/>
    <w:rsid w:val="008428BF"/>
    <w:rsid w:val="00852218"/>
    <w:rsid w:val="00854E65"/>
    <w:rsid w:val="00855AE7"/>
    <w:rsid w:val="0087474A"/>
    <w:rsid w:val="008A0000"/>
    <w:rsid w:val="008A73BF"/>
    <w:rsid w:val="008B0EBC"/>
    <w:rsid w:val="008B3702"/>
    <w:rsid w:val="008C4A19"/>
    <w:rsid w:val="008C5108"/>
    <w:rsid w:val="008C6E64"/>
    <w:rsid w:val="008C7037"/>
    <w:rsid w:val="008C738F"/>
    <w:rsid w:val="008D1BF8"/>
    <w:rsid w:val="008D288D"/>
    <w:rsid w:val="008D2A71"/>
    <w:rsid w:val="008D3FF5"/>
    <w:rsid w:val="008D51CA"/>
    <w:rsid w:val="008E3BF4"/>
    <w:rsid w:val="008F073E"/>
    <w:rsid w:val="009014AA"/>
    <w:rsid w:val="00910312"/>
    <w:rsid w:val="00912F70"/>
    <w:rsid w:val="009150F6"/>
    <w:rsid w:val="0092358B"/>
    <w:rsid w:val="009241D9"/>
    <w:rsid w:val="00925E6B"/>
    <w:rsid w:val="00932565"/>
    <w:rsid w:val="00941251"/>
    <w:rsid w:val="009446BA"/>
    <w:rsid w:val="00945750"/>
    <w:rsid w:val="00947B32"/>
    <w:rsid w:val="009549D9"/>
    <w:rsid w:val="009666D9"/>
    <w:rsid w:val="00970ED0"/>
    <w:rsid w:val="00973E58"/>
    <w:rsid w:val="009742BD"/>
    <w:rsid w:val="009869E2"/>
    <w:rsid w:val="00987992"/>
    <w:rsid w:val="009939E6"/>
    <w:rsid w:val="00994698"/>
    <w:rsid w:val="00995409"/>
    <w:rsid w:val="00997517"/>
    <w:rsid w:val="009A15A9"/>
    <w:rsid w:val="009B0781"/>
    <w:rsid w:val="009B23D7"/>
    <w:rsid w:val="009B255D"/>
    <w:rsid w:val="009B58FA"/>
    <w:rsid w:val="009C2678"/>
    <w:rsid w:val="009C36CF"/>
    <w:rsid w:val="009D7C09"/>
    <w:rsid w:val="009E0B6F"/>
    <w:rsid w:val="009E0BF3"/>
    <w:rsid w:val="009F16F6"/>
    <w:rsid w:val="009F2324"/>
    <w:rsid w:val="009F3ABF"/>
    <w:rsid w:val="009F3F6D"/>
    <w:rsid w:val="009F78E5"/>
    <w:rsid w:val="00A00073"/>
    <w:rsid w:val="00A00E12"/>
    <w:rsid w:val="00A00FBE"/>
    <w:rsid w:val="00A03F4B"/>
    <w:rsid w:val="00A04145"/>
    <w:rsid w:val="00A1106C"/>
    <w:rsid w:val="00A111F4"/>
    <w:rsid w:val="00A1702D"/>
    <w:rsid w:val="00A24800"/>
    <w:rsid w:val="00A267B8"/>
    <w:rsid w:val="00A26A8B"/>
    <w:rsid w:val="00A26AF8"/>
    <w:rsid w:val="00A3128B"/>
    <w:rsid w:val="00A378EE"/>
    <w:rsid w:val="00A430D0"/>
    <w:rsid w:val="00A464BB"/>
    <w:rsid w:val="00A465B3"/>
    <w:rsid w:val="00A47EA6"/>
    <w:rsid w:val="00A521D0"/>
    <w:rsid w:val="00A52E9D"/>
    <w:rsid w:val="00A54AE7"/>
    <w:rsid w:val="00A624A7"/>
    <w:rsid w:val="00A634BD"/>
    <w:rsid w:val="00A65CDC"/>
    <w:rsid w:val="00A81046"/>
    <w:rsid w:val="00A835C5"/>
    <w:rsid w:val="00A87F8B"/>
    <w:rsid w:val="00A97205"/>
    <w:rsid w:val="00A979EF"/>
    <w:rsid w:val="00AA4BDB"/>
    <w:rsid w:val="00AA7CC5"/>
    <w:rsid w:val="00AB6070"/>
    <w:rsid w:val="00AB7408"/>
    <w:rsid w:val="00AC3CA6"/>
    <w:rsid w:val="00AD3A7F"/>
    <w:rsid w:val="00AE09F2"/>
    <w:rsid w:val="00AE56BC"/>
    <w:rsid w:val="00AE6333"/>
    <w:rsid w:val="00AE6693"/>
    <w:rsid w:val="00AF3137"/>
    <w:rsid w:val="00AF5116"/>
    <w:rsid w:val="00B01897"/>
    <w:rsid w:val="00B1167C"/>
    <w:rsid w:val="00B230A2"/>
    <w:rsid w:val="00B36C3C"/>
    <w:rsid w:val="00B430F9"/>
    <w:rsid w:val="00B51D1B"/>
    <w:rsid w:val="00B525C1"/>
    <w:rsid w:val="00B56E0E"/>
    <w:rsid w:val="00B61570"/>
    <w:rsid w:val="00B66DBF"/>
    <w:rsid w:val="00B86085"/>
    <w:rsid w:val="00BA51A5"/>
    <w:rsid w:val="00BA5F28"/>
    <w:rsid w:val="00BB7DA1"/>
    <w:rsid w:val="00BC036D"/>
    <w:rsid w:val="00BD4202"/>
    <w:rsid w:val="00BD5F35"/>
    <w:rsid w:val="00BE0694"/>
    <w:rsid w:val="00BE3AE6"/>
    <w:rsid w:val="00BF25C4"/>
    <w:rsid w:val="00BF4073"/>
    <w:rsid w:val="00C015A7"/>
    <w:rsid w:val="00C03E9F"/>
    <w:rsid w:val="00C06154"/>
    <w:rsid w:val="00C12BFC"/>
    <w:rsid w:val="00C144A9"/>
    <w:rsid w:val="00C2252F"/>
    <w:rsid w:val="00C33199"/>
    <w:rsid w:val="00C400B2"/>
    <w:rsid w:val="00C448F7"/>
    <w:rsid w:val="00C4685D"/>
    <w:rsid w:val="00C55D71"/>
    <w:rsid w:val="00C56234"/>
    <w:rsid w:val="00C62467"/>
    <w:rsid w:val="00C727D2"/>
    <w:rsid w:val="00C801B1"/>
    <w:rsid w:val="00C843A3"/>
    <w:rsid w:val="00C868ED"/>
    <w:rsid w:val="00C95E89"/>
    <w:rsid w:val="00C96C88"/>
    <w:rsid w:val="00C97B45"/>
    <w:rsid w:val="00CA10AF"/>
    <w:rsid w:val="00CA7A04"/>
    <w:rsid w:val="00CB204A"/>
    <w:rsid w:val="00CC2147"/>
    <w:rsid w:val="00CC333E"/>
    <w:rsid w:val="00CC6F76"/>
    <w:rsid w:val="00CD1371"/>
    <w:rsid w:val="00CD4CBE"/>
    <w:rsid w:val="00CE164A"/>
    <w:rsid w:val="00CF13C8"/>
    <w:rsid w:val="00CF30DE"/>
    <w:rsid w:val="00D04334"/>
    <w:rsid w:val="00D047A1"/>
    <w:rsid w:val="00D12232"/>
    <w:rsid w:val="00D22CA1"/>
    <w:rsid w:val="00D2469F"/>
    <w:rsid w:val="00D32403"/>
    <w:rsid w:val="00D408C3"/>
    <w:rsid w:val="00D47825"/>
    <w:rsid w:val="00D50262"/>
    <w:rsid w:val="00D57803"/>
    <w:rsid w:val="00D6509A"/>
    <w:rsid w:val="00D967D6"/>
    <w:rsid w:val="00DA06F6"/>
    <w:rsid w:val="00DB5210"/>
    <w:rsid w:val="00DB62FF"/>
    <w:rsid w:val="00DC359B"/>
    <w:rsid w:val="00DC4568"/>
    <w:rsid w:val="00DD6D3D"/>
    <w:rsid w:val="00DE4037"/>
    <w:rsid w:val="00DE4B7C"/>
    <w:rsid w:val="00DF0470"/>
    <w:rsid w:val="00DF1C96"/>
    <w:rsid w:val="00E06837"/>
    <w:rsid w:val="00E1391C"/>
    <w:rsid w:val="00E172C8"/>
    <w:rsid w:val="00E25A12"/>
    <w:rsid w:val="00E30436"/>
    <w:rsid w:val="00E30B7B"/>
    <w:rsid w:val="00E30BA5"/>
    <w:rsid w:val="00E35019"/>
    <w:rsid w:val="00E463D5"/>
    <w:rsid w:val="00E50731"/>
    <w:rsid w:val="00E5596A"/>
    <w:rsid w:val="00E5763C"/>
    <w:rsid w:val="00E61443"/>
    <w:rsid w:val="00E64F33"/>
    <w:rsid w:val="00E65611"/>
    <w:rsid w:val="00E73B8E"/>
    <w:rsid w:val="00E74054"/>
    <w:rsid w:val="00E80611"/>
    <w:rsid w:val="00E9056D"/>
    <w:rsid w:val="00E93D7B"/>
    <w:rsid w:val="00E97E1D"/>
    <w:rsid w:val="00EA5120"/>
    <w:rsid w:val="00EA7982"/>
    <w:rsid w:val="00EB1488"/>
    <w:rsid w:val="00EC4C54"/>
    <w:rsid w:val="00ED2A51"/>
    <w:rsid w:val="00ED6210"/>
    <w:rsid w:val="00EF340D"/>
    <w:rsid w:val="00EF530E"/>
    <w:rsid w:val="00F00BF7"/>
    <w:rsid w:val="00F0218C"/>
    <w:rsid w:val="00F05CDD"/>
    <w:rsid w:val="00F0648B"/>
    <w:rsid w:val="00F1046E"/>
    <w:rsid w:val="00F1184F"/>
    <w:rsid w:val="00F129DD"/>
    <w:rsid w:val="00F23476"/>
    <w:rsid w:val="00F25455"/>
    <w:rsid w:val="00F34971"/>
    <w:rsid w:val="00F442D6"/>
    <w:rsid w:val="00F5488A"/>
    <w:rsid w:val="00F550DE"/>
    <w:rsid w:val="00F63AD9"/>
    <w:rsid w:val="00F64327"/>
    <w:rsid w:val="00F663EF"/>
    <w:rsid w:val="00F66976"/>
    <w:rsid w:val="00F7153C"/>
    <w:rsid w:val="00F75CFE"/>
    <w:rsid w:val="00F81021"/>
    <w:rsid w:val="00FA19A0"/>
    <w:rsid w:val="00FA292D"/>
    <w:rsid w:val="00FA36E2"/>
    <w:rsid w:val="00FA3A50"/>
    <w:rsid w:val="00FC152F"/>
    <w:rsid w:val="00FD215A"/>
    <w:rsid w:val="00FD3B5E"/>
    <w:rsid w:val="00FD7CC5"/>
    <w:rsid w:val="00FF0323"/>
    <w:rsid w:val="00FF077D"/>
    <w:rsid w:val="00FF1A74"/>
    <w:rsid w:val="00FF2B06"/>
    <w:rsid w:val="00FF2D03"/>
    <w:rsid w:val="00FF449C"/>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6EF7E"/>
  <w15:docId w15:val="{92B7121C-DF67-9443-A297-C533AE7E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4C3078"/>
    <w:pPr>
      <w:keepNext/>
      <w:keepLines/>
      <w:numPr>
        <w:numId w:val="4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4C3078"/>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C3078"/>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C3078"/>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C3078"/>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4C3078"/>
    <w:pPr>
      <w:keepNext/>
      <w:keepLines/>
      <w:numPr>
        <w:ilvl w:val="5"/>
        <w:numId w:val="4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C3078"/>
    <w:pPr>
      <w:keepNext/>
      <w:keepLines/>
      <w:widowControl w:val="0"/>
      <w:numPr>
        <w:ilvl w:val="6"/>
        <w:numId w:val="4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C3078"/>
    <w:pPr>
      <w:keepNext/>
      <w:keepLines/>
      <w:widowControl w:val="0"/>
      <w:numPr>
        <w:ilvl w:val="7"/>
        <w:numId w:val="4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C3078"/>
    <w:pPr>
      <w:keepNext/>
      <w:widowControl w:val="0"/>
      <w:numPr>
        <w:ilvl w:val="8"/>
        <w:numId w:val="4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C3078"/>
    <w:rPr>
      <w:rFonts w:ascii="Times New Roman" w:hAnsi="Times New Roman"/>
      <w:color w:val="0000FF" w:themeColor="hyperlink"/>
      <w:u w:val="single"/>
    </w:rPr>
  </w:style>
  <w:style w:type="paragraph" w:styleId="Header">
    <w:name w:val="header"/>
    <w:basedOn w:val="Normal"/>
    <w:link w:val="HeaderChar"/>
    <w:rsid w:val="004C3078"/>
    <w:pPr>
      <w:pBdr>
        <w:bottom w:val="single" w:sz="4" w:space="1" w:color="auto"/>
      </w:pBdr>
      <w:tabs>
        <w:tab w:val="center" w:pos="4680"/>
        <w:tab w:val="right" w:pos="9360"/>
      </w:tabs>
      <w:jc w:val="left"/>
    </w:pPr>
    <w:rPr>
      <w:sz w:val="20"/>
    </w:rPr>
  </w:style>
  <w:style w:type="paragraph" w:styleId="Footer">
    <w:name w:val="footer"/>
    <w:basedOn w:val="Normal"/>
    <w:link w:val="FooterChar"/>
    <w:rsid w:val="004C3078"/>
    <w:pPr>
      <w:tabs>
        <w:tab w:val="center" w:pos="4680"/>
        <w:tab w:val="right" w:pos="9360"/>
      </w:tabs>
    </w:pPr>
    <w:rPr>
      <w:sz w:val="20"/>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14:textOutline w14:w="0" w14:cap="flat" w14:cmpd="sng" w14:algn="ctr">
        <w14:noFill/>
        <w14:prstDash w14:val="solid"/>
        <w14:bevel/>
      </w14:textOutline>
    </w:rPr>
  </w:style>
  <w:style w:type="paragraph" w:customStyle="1" w:styleId="AASmallLogo">
    <w:name w:val="AA_SmallLogo"/>
    <w:basedOn w:val="AEDistrNormal"/>
    <w:unhideWhenUsed/>
    <w:rsid w:val="004C3078"/>
    <w:pPr>
      <w:spacing w:before="40"/>
    </w:pPr>
    <w:rPr>
      <w:sz w:val="4"/>
    </w:rPr>
  </w:style>
  <w:style w:type="paragraph" w:customStyle="1" w:styleId="ABSymbol">
    <w:name w:val="AB_Symbol"/>
    <w:basedOn w:val="Normal"/>
    <w:qFormat/>
    <w:rsid w:val="004C307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4C3078"/>
    <w:pPr>
      <w:spacing w:before="120"/>
      <w:contextualSpacing/>
    </w:pPr>
    <w:rPr>
      <w:sz w:val="8"/>
    </w:rPr>
  </w:style>
  <w:style w:type="paragraph" w:customStyle="1" w:styleId="AEDistrNormal">
    <w:name w:val="AE_DistrNormal"/>
    <w:basedOn w:val="Normal"/>
    <w:unhideWhenUsed/>
    <w:rsid w:val="004C3078"/>
    <w:pPr>
      <w:jc w:val="left"/>
    </w:pPr>
  </w:style>
  <w:style w:type="paragraph" w:customStyle="1" w:styleId="AEDistrNormal6pt">
    <w:name w:val="AE_DistrNormal6pt"/>
    <w:basedOn w:val="AEDistrNormal"/>
    <w:next w:val="AFCorNNormal"/>
    <w:unhideWhenUsed/>
    <w:qFormat/>
    <w:rsid w:val="004C3078"/>
    <w:pPr>
      <w:spacing w:before="120"/>
    </w:pPr>
  </w:style>
  <w:style w:type="paragraph" w:customStyle="1" w:styleId="AFCorNNormal">
    <w:name w:val="AF_CorNNormal"/>
    <w:basedOn w:val="Normal"/>
    <w:unhideWhenUsed/>
    <w:rsid w:val="004C3078"/>
    <w:pPr>
      <w:jc w:val="left"/>
    </w:pPr>
  </w:style>
  <w:style w:type="paragraph" w:customStyle="1" w:styleId="AFCorN12Bold">
    <w:name w:val="AF_CorN12Bold"/>
    <w:basedOn w:val="AFCorNNormal"/>
    <w:next w:val="AFCorNNormal"/>
    <w:unhideWhenUsed/>
    <w:qFormat/>
    <w:rsid w:val="004C3078"/>
    <w:rPr>
      <w:b/>
      <w:sz w:val="24"/>
    </w:rPr>
  </w:style>
  <w:style w:type="paragraph" w:customStyle="1" w:styleId="AFCorNBold">
    <w:name w:val="AF_CorNBold"/>
    <w:basedOn w:val="AFCorNNormal"/>
    <w:next w:val="AFCorNNormal"/>
    <w:unhideWhenUsed/>
    <w:qFormat/>
    <w:rsid w:val="004C3078"/>
    <w:rPr>
      <w:b/>
    </w:rPr>
  </w:style>
  <w:style w:type="paragraph" w:customStyle="1" w:styleId="CBDTitle">
    <w:name w:val="CBD_Title"/>
    <w:basedOn w:val="CBDNormal"/>
    <w:next w:val="CBDSubTitle"/>
    <w:qFormat/>
    <w:rsid w:val="004C3078"/>
    <w:pPr>
      <w:keepNext/>
      <w:keepLines/>
      <w:spacing w:before="240" w:after="240"/>
      <w:ind w:left="567"/>
      <w:jc w:val="left"/>
    </w:pPr>
    <w:rPr>
      <w:b/>
      <w:sz w:val="28"/>
      <w:lang w:val="en-GB"/>
    </w:rPr>
  </w:style>
  <w:style w:type="paragraph" w:customStyle="1" w:styleId="CBDSubTitle">
    <w:name w:val="CBD_SubTitle"/>
    <w:basedOn w:val="CBDNormal"/>
    <w:qFormat/>
    <w:rsid w:val="004C3078"/>
    <w:pPr>
      <w:keepNext/>
      <w:keepLines/>
      <w:spacing w:before="240" w:after="240"/>
      <w:ind w:left="567"/>
      <w:jc w:val="left"/>
    </w:pPr>
    <w:rPr>
      <w:b/>
      <w:lang w:val="en-GB"/>
    </w:rPr>
  </w:style>
  <w:style w:type="paragraph" w:customStyle="1" w:styleId="CBDH1">
    <w:name w:val="CBD_H1"/>
    <w:basedOn w:val="CBDNormal"/>
    <w:qFormat/>
    <w:rsid w:val="004C3078"/>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4C3078"/>
    <w:pPr>
      <w:numPr>
        <w:numId w:val="40"/>
      </w:numPr>
      <w:tabs>
        <w:tab w:val="left" w:pos="3969"/>
      </w:tabs>
      <w:spacing w:before="120" w:after="120"/>
    </w:pPr>
    <w:rPr>
      <w:lang w:val="en-GB"/>
    </w:rPr>
  </w:style>
  <w:style w:type="numbering" w:customStyle="1" w:styleId="ImportedStyle2">
    <w:name w:val="Imported Style 2"/>
    <w:pPr>
      <w:numPr>
        <w:numId w:val="1"/>
      </w:numPr>
    </w:pPr>
  </w:style>
  <w:style w:type="character" w:customStyle="1" w:styleId="Hyperlink0">
    <w:name w:val="Hyperlink.0"/>
    <w:basedOn w:val="Hyperlink"/>
    <w:rPr>
      <w:rFonts w:ascii="Times New Roman" w:eastAsia="Times New Roman" w:hAnsi="Times New Roman" w:cs="Times New Roman"/>
      <w:b w:val="0"/>
      <w:bCs w:val="0"/>
      <w:i w:val="0"/>
      <w:iCs w:val="0"/>
      <w:outline w:val="0"/>
      <w:color w:val="0000FF"/>
      <w:u w:val="single" w:color="0000FF"/>
      <w:lang w:val="en-US"/>
    </w:rPr>
  </w:style>
  <w:style w:type="paragraph" w:styleId="FootnoteText">
    <w:name w:val="footnote text"/>
    <w:basedOn w:val="Normal"/>
    <w:link w:val="FootnoteTextChar"/>
    <w:unhideWhenUsed/>
    <w:rsid w:val="004C3078"/>
    <w:pPr>
      <w:jc w:val="left"/>
    </w:pPr>
    <w:rPr>
      <w:sz w:val="18"/>
      <w:szCs w:val="20"/>
    </w:rPr>
  </w:style>
  <w:style w:type="numbering" w:customStyle="1" w:styleId="CBDHeadings">
    <w:name w:val="CBD_Headings"/>
    <w:basedOn w:val="ListCBD"/>
    <w:rsid w:val="004C3078"/>
    <w:pPr>
      <w:numPr>
        <w:numId w:val="39"/>
      </w:numPr>
    </w:pPr>
  </w:style>
  <w:style w:type="paragraph" w:customStyle="1" w:styleId="Para1">
    <w:name w:val="Para1"/>
    <w:pPr>
      <w:tabs>
        <w:tab w:val="left" w:pos="360"/>
        <w:tab w:val="left" w:pos="567"/>
        <w:tab w:val="left" w:pos="1134"/>
        <w:tab w:val="left" w:pos="1701"/>
        <w:tab w:val="left" w:pos="2268"/>
      </w:tabs>
      <w:spacing w:before="120" w:after="120"/>
      <w:jc w:val="both"/>
    </w:pPr>
    <w:rPr>
      <w:rFonts w:cs="Arial Unicode MS"/>
      <w:color w:val="000000"/>
      <w:sz w:val="22"/>
      <w:szCs w:val="22"/>
      <w:u w:color="000000"/>
      <w:lang w:val="en-US"/>
    </w:rPr>
  </w:style>
  <w:style w:type="numbering" w:customStyle="1" w:styleId="ImportedStyle3">
    <w:name w:val="Imported Style 3"/>
    <w:pPr>
      <w:numPr>
        <w:numId w:val="4"/>
      </w:numPr>
    </w:pPr>
  </w:style>
  <w:style w:type="paragraph" w:customStyle="1" w:styleId="CBDTableNormal">
    <w:name w:val="CBD_TableNormal"/>
    <w:basedOn w:val="CBDNormal"/>
    <w:qFormat/>
    <w:rsid w:val="004C3078"/>
    <w:pPr>
      <w:spacing w:before="40" w:after="80"/>
      <w:jc w:val="left"/>
    </w:pPr>
    <w:rPr>
      <w:sz w:val="20"/>
    </w:rPr>
  </w:style>
  <w:style w:type="paragraph" w:customStyle="1" w:styleId="CBDTableTitle">
    <w:name w:val="CBD_TableTitle"/>
    <w:basedOn w:val="CBDNormal"/>
    <w:qFormat/>
    <w:rsid w:val="004C3078"/>
    <w:pPr>
      <w:keepNext/>
      <w:keepLines/>
      <w:spacing w:before="120" w:after="60"/>
      <w:ind w:left="567"/>
      <w:jc w:val="left"/>
    </w:pPr>
    <w:rPr>
      <w:b/>
    </w:rPr>
  </w:style>
  <w:style w:type="paragraph" w:styleId="Revision">
    <w:name w:val="Revision"/>
    <w:hidden/>
    <w:uiPriority w:val="99"/>
    <w:semiHidden/>
    <w:rsid w:val="009D7C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4C3078"/>
    <w:rPr>
      <w:sz w:val="16"/>
      <w:szCs w:val="16"/>
    </w:rPr>
  </w:style>
  <w:style w:type="paragraph" w:styleId="CommentText">
    <w:name w:val="annotation text"/>
    <w:basedOn w:val="Normal"/>
    <w:link w:val="CommentTextChar"/>
    <w:uiPriority w:val="99"/>
    <w:semiHidden/>
    <w:rsid w:val="004C3078"/>
    <w:rPr>
      <w:sz w:val="20"/>
      <w:szCs w:val="20"/>
    </w:rPr>
  </w:style>
  <w:style w:type="character" w:customStyle="1" w:styleId="CommentTextChar">
    <w:name w:val="Comment Text Char"/>
    <w:basedOn w:val="DefaultParagraphFont"/>
    <w:link w:val="CommentText"/>
    <w:uiPriority w:val="99"/>
    <w:semiHidden/>
    <w:rsid w:val="004C3078"/>
    <w:rPr>
      <w:rFonts w:eastAsia="SimSun"/>
      <w:bdr w:val="none" w:sz="0" w:space="0" w:color="auto"/>
      <w:lang w:val="en-GB" w:eastAsia="en-US"/>
    </w:rPr>
  </w:style>
  <w:style w:type="paragraph" w:styleId="CommentSubject">
    <w:name w:val="annotation subject"/>
    <w:basedOn w:val="CommentText"/>
    <w:next w:val="CommentText"/>
    <w:link w:val="CommentSubjectChar"/>
    <w:uiPriority w:val="99"/>
    <w:semiHidden/>
    <w:unhideWhenUsed/>
    <w:rsid w:val="004C3078"/>
    <w:rPr>
      <w:b/>
      <w:bCs/>
    </w:rPr>
  </w:style>
  <w:style w:type="character" w:customStyle="1" w:styleId="CommentSubjectChar">
    <w:name w:val="Comment Subject Char"/>
    <w:basedOn w:val="CommentTextChar"/>
    <w:link w:val="CommentSubject"/>
    <w:uiPriority w:val="99"/>
    <w:semiHidden/>
    <w:rsid w:val="004C3078"/>
    <w:rPr>
      <w:rFonts w:eastAsia="SimSun"/>
      <w:b/>
      <w:bCs/>
      <w:bdr w:val="none" w:sz="0" w:space="0" w:color="auto"/>
      <w:lang w:val="en-US" w:eastAsia="en-US"/>
    </w:rPr>
  </w:style>
  <w:style w:type="character" w:styleId="UnresolvedMention">
    <w:name w:val="Unresolved Mention"/>
    <w:basedOn w:val="DefaultParagraphFont"/>
    <w:uiPriority w:val="99"/>
    <w:semiHidden/>
    <w:unhideWhenUsed/>
    <w:rsid w:val="00A65CDC"/>
    <w:rPr>
      <w:color w:val="605E5C"/>
      <w:shd w:val="clear" w:color="auto" w:fill="E1DFDD"/>
    </w:rPr>
  </w:style>
  <w:style w:type="character" w:styleId="FootnoteReference">
    <w:name w:val="footnote reference"/>
    <w:basedOn w:val="DefaultParagraphFont"/>
    <w:uiPriority w:val="99"/>
    <w:semiHidden/>
    <w:unhideWhenUsed/>
    <w:rsid w:val="004C3078"/>
    <w:rPr>
      <w:vertAlign w:val="superscript"/>
    </w:rPr>
  </w:style>
  <w:style w:type="paragraph" w:customStyle="1" w:styleId="AENormal">
    <w:name w:val="AE_Normal"/>
    <w:basedOn w:val="Normal"/>
    <w:rsid w:val="004C3078"/>
  </w:style>
  <w:style w:type="paragraph" w:customStyle="1" w:styleId="Annex">
    <w:name w:val="Annex"/>
    <w:basedOn w:val="Normal"/>
    <w:semiHidden/>
    <w:qFormat/>
    <w:rsid w:val="004C3078"/>
    <w:pPr>
      <w:spacing w:after="240"/>
    </w:pPr>
    <w:rPr>
      <w:b/>
      <w:sz w:val="28"/>
    </w:rPr>
  </w:style>
  <w:style w:type="paragraph" w:styleId="BodyText">
    <w:name w:val="Body Text"/>
    <w:basedOn w:val="Normal"/>
    <w:link w:val="BodyTextChar"/>
    <w:uiPriority w:val="99"/>
    <w:semiHidden/>
    <w:unhideWhenUsed/>
    <w:rsid w:val="004C3078"/>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4C3078"/>
    <w:rPr>
      <w:rFonts w:asciiTheme="minorHAnsi" w:eastAsiaTheme="minorHAnsi" w:hAnsiTheme="minorHAnsi" w:cstheme="minorBidi"/>
      <w:kern w:val="2"/>
      <w:sz w:val="22"/>
      <w:szCs w:val="22"/>
      <w:bdr w:val="none" w:sz="0" w:space="0" w:color="auto"/>
      <w:lang w:eastAsia="en-US"/>
      <w14:ligatures w14:val="standardContextual"/>
    </w:rPr>
  </w:style>
  <w:style w:type="paragraph" w:customStyle="1" w:styleId="CBDAgendaItemReport">
    <w:name w:val="CBD_AgendaItem_Report"/>
    <w:basedOn w:val="Normal"/>
    <w:qFormat/>
    <w:rsid w:val="004C3078"/>
    <w:pPr>
      <w:keepNext/>
      <w:keepLines/>
      <w:spacing w:before="240" w:after="120"/>
      <w:jc w:val="left"/>
    </w:pPr>
    <w:rPr>
      <w:b/>
      <w:sz w:val="24"/>
    </w:rPr>
  </w:style>
  <w:style w:type="paragraph" w:customStyle="1" w:styleId="CBDAgendaItem-1">
    <w:name w:val="CBD_AgendaItem-1"/>
    <w:basedOn w:val="Normal"/>
    <w:qFormat/>
    <w:rsid w:val="004C307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4C3078"/>
    <w:pPr>
      <w:ind w:left="567" w:hanging="567"/>
    </w:pPr>
    <w:rPr>
      <w:sz w:val="22"/>
    </w:rPr>
  </w:style>
  <w:style w:type="paragraph" w:customStyle="1" w:styleId="CBDAgendaItem-3">
    <w:name w:val="CBD_AgendaItem-3"/>
    <w:basedOn w:val="CBDAgendaItem-1"/>
    <w:qFormat/>
    <w:rsid w:val="004C3078"/>
    <w:pPr>
      <w:ind w:left="567" w:hanging="567"/>
    </w:pPr>
    <w:rPr>
      <w:sz w:val="20"/>
    </w:rPr>
  </w:style>
  <w:style w:type="paragraph" w:customStyle="1" w:styleId="CBDNormal">
    <w:name w:val="CBD_Normal"/>
    <w:unhideWhenUsed/>
    <w:qFormat/>
    <w:rsid w:val="004C3078"/>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US" w:eastAsia="en-US"/>
    </w:rPr>
  </w:style>
  <w:style w:type="paragraph" w:customStyle="1" w:styleId="CBDAnnex">
    <w:name w:val="CBD_Annex"/>
    <w:basedOn w:val="CBDNormal"/>
    <w:next w:val="CBDTitle"/>
    <w:qFormat/>
    <w:rsid w:val="004C3078"/>
    <w:pPr>
      <w:keepNext/>
      <w:keepLines/>
      <w:spacing w:after="240"/>
      <w:jc w:val="left"/>
    </w:pPr>
    <w:rPr>
      <w:b/>
      <w:sz w:val="28"/>
      <w:lang w:val="en-GB" w:bidi="ar-SY"/>
    </w:rPr>
  </w:style>
  <w:style w:type="paragraph" w:customStyle="1" w:styleId="CBDDesicionAnnex">
    <w:name w:val="CBD_DesicionAnnex"/>
    <w:basedOn w:val="CBDNormal"/>
    <w:next w:val="Normal"/>
    <w:qFormat/>
    <w:rsid w:val="004C307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4C3078"/>
    <w:pPr>
      <w:spacing w:after="120"/>
      <w:ind w:left="1134" w:firstLine="567"/>
    </w:pPr>
  </w:style>
  <w:style w:type="paragraph" w:customStyle="1" w:styleId="CBDFigureTitle">
    <w:name w:val="CBD_FigureTitle"/>
    <w:basedOn w:val="CBDNormal"/>
    <w:next w:val="Normal"/>
    <w:qFormat/>
    <w:rsid w:val="004C3078"/>
    <w:pPr>
      <w:keepNext/>
      <w:keepLines/>
      <w:spacing w:before="120" w:after="60"/>
      <w:ind w:left="567"/>
      <w:jc w:val="left"/>
    </w:pPr>
    <w:rPr>
      <w:b/>
    </w:rPr>
  </w:style>
  <w:style w:type="paragraph" w:customStyle="1" w:styleId="CBDFooter">
    <w:name w:val="CBD_Footer"/>
    <w:basedOn w:val="CBDNormal"/>
    <w:qFormat/>
    <w:rsid w:val="004C3078"/>
    <w:rPr>
      <w:sz w:val="20"/>
    </w:rPr>
  </w:style>
  <w:style w:type="paragraph" w:customStyle="1" w:styleId="CBDFootnoteText">
    <w:name w:val="CBD_Footnote_Text"/>
    <w:basedOn w:val="CBDNormal"/>
    <w:qFormat/>
    <w:rsid w:val="004C3078"/>
    <w:pPr>
      <w:jc w:val="left"/>
    </w:pPr>
    <w:rPr>
      <w:sz w:val="18"/>
    </w:rPr>
  </w:style>
  <w:style w:type="paragraph" w:customStyle="1" w:styleId="CBDH2">
    <w:name w:val="CBD_H2"/>
    <w:basedOn w:val="CBDNormal"/>
    <w:qFormat/>
    <w:rsid w:val="004C3078"/>
    <w:pPr>
      <w:keepNext/>
      <w:keepLines/>
      <w:ind w:left="567" w:hanging="567"/>
    </w:pPr>
    <w:rPr>
      <w:b/>
      <w:sz w:val="24"/>
    </w:rPr>
  </w:style>
  <w:style w:type="paragraph" w:customStyle="1" w:styleId="CBDH3">
    <w:name w:val="CBD_H3"/>
    <w:basedOn w:val="CBDNormal"/>
    <w:qFormat/>
    <w:rsid w:val="004C3078"/>
    <w:pPr>
      <w:keepNext/>
      <w:keepLines/>
      <w:spacing w:before="120" w:after="120"/>
      <w:ind w:left="567" w:hanging="567"/>
      <w:jc w:val="left"/>
    </w:pPr>
    <w:rPr>
      <w:b/>
    </w:rPr>
  </w:style>
  <w:style w:type="paragraph" w:customStyle="1" w:styleId="CBDH4">
    <w:name w:val="CBD_H4"/>
    <w:basedOn w:val="CBDNormal"/>
    <w:rsid w:val="004C3078"/>
    <w:pPr>
      <w:keepNext/>
      <w:keepLines/>
      <w:spacing w:before="120" w:after="120"/>
      <w:ind w:left="567" w:hanging="567"/>
      <w:jc w:val="left"/>
    </w:pPr>
    <w:rPr>
      <w:b/>
    </w:rPr>
  </w:style>
  <w:style w:type="paragraph" w:customStyle="1" w:styleId="CBDH5">
    <w:name w:val="CBD_H5"/>
    <w:basedOn w:val="CBDNormal"/>
    <w:qFormat/>
    <w:rsid w:val="004C3078"/>
    <w:pPr>
      <w:keepNext/>
      <w:keepLines/>
      <w:spacing w:before="120" w:after="120"/>
      <w:ind w:left="567" w:hanging="567"/>
      <w:jc w:val="left"/>
    </w:pPr>
    <w:rPr>
      <w:i/>
    </w:rPr>
  </w:style>
  <w:style w:type="paragraph" w:customStyle="1" w:styleId="CBDHeader">
    <w:name w:val="CBD_Header"/>
    <w:basedOn w:val="CBDNormal"/>
    <w:next w:val="CBDFooter"/>
    <w:qFormat/>
    <w:rsid w:val="004C3078"/>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C3078"/>
    <w:pPr>
      <w:numPr>
        <w:numId w:val="38"/>
      </w:numPr>
    </w:pPr>
  </w:style>
  <w:style w:type="paragraph" w:customStyle="1" w:styleId="CBDNormalNoNumber">
    <w:name w:val="CBD_Normal_NoNumber"/>
    <w:basedOn w:val="CBDNormal"/>
    <w:qFormat/>
    <w:rsid w:val="004C3078"/>
    <w:pPr>
      <w:spacing w:after="120"/>
      <w:ind w:left="567"/>
    </w:pPr>
  </w:style>
  <w:style w:type="paragraph" w:customStyle="1" w:styleId="CBDpara-item">
    <w:name w:val="CBD_para-item"/>
    <w:basedOn w:val="Normal"/>
    <w:qFormat/>
    <w:rsid w:val="004C3078"/>
    <w:pPr>
      <w:tabs>
        <w:tab w:val="clear" w:pos="567"/>
      </w:tabs>
      <w:spacing w:before="120" w:after="120"/>
      <w:ind w:left="1134" w:hanging="567"/>
      <w:jc w:val="left"/>
    </w:pPr>
  </w:style>
  <w:style w:type="paragraph" w:customStyle="1" w:styleId="CBDprov-agendaItem">
    <w:name w:val="CBD_prov-agenda_Item"/>
    <w:basedOn w:val="CBDNormalNumber"/>
    <w:qFormat/>
    <w:rsid w:val="004C3078"/>
  </w:style>
  <w:style w:type="paragraph" w:customStyle="1" w:styleId="CBDRecommendText">
    <w:name w:val="CBD_RecommendText"/>
    <w:basedOn w:val="Normal"/>
    <w:qFormat/>
    <w:rsid w:val="004C3078"/>
    <w:pPr>
      <w:spacing w:after="120"/>
      <w:ind w:left="567"/>
    </w:pPr>
  </w:style>
  <w:style w:type="paragraph" w:customStyle="1" w:styleId="CBDsubpara-item">
    <w:name w:val="CBD_subpara-item"/>
    <w:basedOn w:val="CBDpara-item"/>
    <w:qFormat/>
    <w:rsid w:val="004C3078"/>
    <w:pPr>
      <w:tabs>
        <w:tab w:val="clear" w:pos="1134"/>
      </w:tabs>
      <w:ind w:left="1701"/>
    </w:pPr>
  </w:style>
  <w:style w:type="character" w:customStyle="1" w:styleId="FooterChar">
    <w:name w:val="Footer Char"/>
    <w:basedOn w:val="DefaultParagraphFont"/>
    <w:link w:val="Footer"/>
    <w:uiPriority w:val="99"/>
    <w:rsid w:val="004C3078"/>
    <w:rPr>
      <w:rFonts w:eastAsia="SimSun"/>
      <w:szCs w:val="22"/>
      <w:bdr w:val="none" w:sz="0" w:space="0" w:color="auto"/>
      <w:lang w:val="en-US" w:eastAsia="en-US"/>
    </w:rPr>
  </w:style>
  <w:style w:type="character" w:customStyle="1" w:styleId="FootnoteTextChar">
    <w:name w:val="Footnote Text Char"/>
    <w:basedOn w:val="DefaultParagraphFont"/>
    <w:link w:val="FootnoteText"/>
    <w:uiPriority w:val="99"/>
    <w:rsid w:val="004C3078"/>
    <w:rPr>
      <w:rFonts w:eastAsia="SimSun"/>
      <w:sz w:val="18"/>
      <w:bdr w:val="none" w:sz="0" w:space="0" w:color="auto"/>
      <w:lang w:val="en-US" w:eastAsia="en-US"/>
    </w:rPr>
  </w:style>
  <w:style w:type="paragraph" w:customStyle="1" w:styleId="Footnote">
    <w:name w:val="Footnote"/>
    <w:basedOn w:val="FootnoteText"/>
    <w:semiHidden/>
    <w:qFormat/>
    <w:rsid w:val="004C3078"/>
    <w:rPr>
      <w:szCs w:val="18"/>
      <w:lang w:val="en-CA"/>
    </w:rPr>
  </w:style>
  <w:style w:type="character" w:customStyle="1" w:styleId="HeaderChar">
    <w:name w:val="Header Char"/>
    <w:basedOn w:val="DefaultParagraphFont"/>
    <w:link w:val="Header"/>
    <w:rsid w:val="004C3078"/>
    <w:rPr>
      <w:rFonts w:eastAsia="SimSun"/>
      <w:szCs w:val="22"/>
      <w:bdr w:val="none" w:sz="0" w:space="0" w:color="auto"/>
      <w:lang w:val="en-US" w:eastAsia="en-US"/>
    </w:rPr>
  </w:style>
  <w:style w:type="character" w:customStyle="1" w:styleId="Heading1Char">
    <w:name w:val="Heading 1 Char"/>
    <w:basedOn w:val="DefaultParagraphFont"/>
    <w:link w:val="Heading1"/>
    <w:uiPriority w:val="9"/>
    <w:rsid w:val="004C3078"/>
    <w:rPr>
      <w:rFonts w:eastAsiaTheme="majorEastAsia" w:cstheme="majorBidi"/>
      <w:b/>
      <w:bCs/>
      <w:kern w:val="2"/>
      <w:sz w:val="28"/>
      <w:szCs w:val="32"/>
      <w:bdr w:val="none" w:sz="0" w:space="0" w:color="auto"/>
      <w:lang w:eastAsia="en-US"/>
      <w14:ligatures w14:val="standardContextual"/>
    </w:rPr>
  </w:style>
  <w:style w:type="character" w:customStyle="1" w:styleId="Heading2Char">
    <w:name w:val="Heading 2 Char"/>
    <w:basedOn w:val="DefaultParagraphFont"/>
    <w:link w:val="Heading2"/>
    <w:uiPriority w:val="9"/>
    <w:rsid w:val="004C3078"/>
    <w:rPr>
      <w:rFonts w:ascii="Times New Roman Bold" w:eastAsiaTheme="majorEastAsia" w:hAnsi="Times New Roman Bold" w:cstheme="majorBidi"/>
      <w:b/>
      <w:sz w:val="24"/>
      <w:szCs w:val="26"/>
      <w:bdr w:val="none" w:sz="0" w:space="0" w:color="auto"/>
      <w:lang w:val="en-US" w:eastAsia="en-US"/>
    </w:rPr>
  </w:style>
  <w:style w:type="character" w:customStyle="1" w:styleId="Heading3Char">
    <w:name w:val="Heading 3 Char"/>
    <w:basedOn w:val="DefaultParagraphFont"/>
    <w:link w:val="Heading3"/>
    <w:uiPriority w:val="9"/>
    <w:rsid w:val="004C3078"/>
    <w:rPr>
      <w:rFonts w:eastAsiaTheme="majorEastAsia"/>
      <w:b/>
      <w:bCs/>
      <w:sz w:val="22"/>
      <w:szCs w:val="22"/>
      <w:bdr w:val="none" w:sz="0" w:space="0" w:color="auto"/>
      <w:lang w:val="en-US" w:eastAsia="en-US"/>
    </w:rPr>
  </w:style>
  <w:style w:type="character" w:customStyle="1" w:styleId="Heading4Char">
    <w:name w:val="Heading 4 Char"/>
    <w:basedOn w:val="DefaultParagraphFont"/>
    <w:link w:val="Heading4"/>
    <w:uiPriority w:val="9"/>
    <w:rsid w:val="004C3078"/>
    <w:rPr>
      <w:rFonts w:eastAsiaTheme="majorEastAsia"/>
      <w:b/>
      <w:bCs/>
      <w:sz w:val="22"/>
      <w:szCs w:val="22"/>
      <w:bdr w:val="none" w:sz="0" w:space="0" w:color="auto"/>
      <w:lang w:val="en-US" w:eastAsia="en-US"/>
    </w:rPr>
  </w:style>
  <w:style w:type="character" w:customStyle="1" w:styleId="Heading5Char">
    <w:name w:val="Heading 5 Char"/>
    <w:basedOn w:val="DefaultParagraphFont"/>
    <w:link w:val="Heading5"/>
    <w:uiPriority w:val="9"/>
    <w:rsid w:val="004C3078"/>
    <w:rPr>
      <w:rFonts w:eastAsiaTheme="majorEastAsia"/>
      <w:i/>
      <w:iCs/>
      <w:sz w:val="22"/>
      <w:szCs w:val="22"/>
      <w:bdr w:val="none" w:sz="0" w:space="0" w:color="auto"/>
      <w:lang w:val="en-US" w:eastAsia="en-US"/>
    </w:rPr>
  </w:style>
  <w:style w:type="character" w:customStyle="1" w:styleId="Heading6Char">
    <w:name w:val="Heading 6 Char"/>
    <w:basedOn w:val="DefaultParagraphFont"/>
    <w:link w:val="Heading6"/>
    <w:semiHidden/>
    <w:rsid w:val="004C3078"/>
    <w:rPr>
      <w:rFonts w:eastAsia="SimSun"/>
      <w:bCs/>
      <w:sz w:val="24"/>
      <w:szCs w:val="22"/>
      <w:bdr w:val="none" w:sz="0" w:space="0" w:color="auto"/>
      <w:lang w:val="en-US" w:eastAsia="en-US"/>
    </w:rPr>
  </w:style>
  <w:style w:type="character" w:customStyle="1" w:styleId="Heading7Char">
    <w:name w:val="Heading 7 Char"/>
    <w:basedOn w:val="DefaultParagraphFont"/>
    <w:link w:val="Heading7"/>
    <w:semiHidden/>
    <w:rsid w:val="004C3078"/>
    <w:rPr>
      <w:rFonts w:eastAsia="SimSun"/>
      <w:b/>
      <w:snapToGrid w:val="0"/>
      <w:sz w:val="22"/>
      <w:szCs w:val="22"/>
      <w:u w:val="single"/>
      <w:bdr w:val="none" w:sz="0" w:space="0" w:color="auto"/>
      <w:lang w:val="en-US" w:eastAsia="en-US"/>
    </w:rPr>
  </w:style>
  <w:style w:type="character" w:customStyle="1" w:styleId="Heading8Char">
    <w:name w:val="Heading 8 Char"/>
    <w:basedOn w:val="DefaultParagraphFont"/>
    <w:link w:val="Heading8"/>
    <w:semiHidden/>
    <w:rsid w:val="004C3078"/>
    <w:rPr>
      <w:rFonts w:eastAsia="SimSun"/>
      <w:b/>
      <w:snapToGrid w:val="0"/>
      <w:sz w:val="22"/>
      <w:szCs w:val="22"/>
      <w:u w:val="single"/>
      <w:bdr w:val="none" w:sz="0" w:space="0" w:color="auto"/>
      <w:lang w:val="en-US" w:eastAsia="en-US"/>
    </w:rPr>
  </w:style>
  <w:style w:type="character" w:customStyle="1" w:styleId="Heading9Char">
    <w:name w:val="Heading 9 Char"/>
    <w:basedOn w:val="DefaultParagraphFont"/>
    <w:link w:val="Heading9"/>
    <w:semiHidden/>
    <w:rsid w:val="004C3078"/>
    <w:rPr>
      <w:rFonts w:eastAsia="SimSun"/>
      <w:snapToGrid w:val="0"/>
      <w:sz w:val="22"/>
      <w:szCs w:val="22"/>
      <w:u w:val="single"/>
      <w:bdr w:val="none" w:sz="0" w:space="0" w:color="auto"/>
      <w:lang w:val="en-US" w:eastAsia="en-US"/>
    </w:rPr>
  </w:style>
  <w:style w:type="paragraph" w:customStyle="1" w:styleId="Item">
    <w:name w:val="Item"/>
    <w:basedOn w:val="Normal"/>
    <w:semiHidden/>
    <w:qFormat/>
    <w:rsid w:val="004C3078"/>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4C3078"/>
    <w:pPr>
      <w:contextualSpacing/>
    </w:pPr>
  </w:style>
  <w:style w:type="paragraph" w:styleId="ListParagraph">
    <w:name w:val="List Paragraph"/>
    <w:basedOn w:val="Normal"/>
    <w:uiPriority w:val="34"/>
    <w:qFormat/>
    <w:rsid w:val="004C3078"/>
    <w:pPr>
      <w:ind w:left="720"/>
      <w:contextualSpacing/>
    </w:pPr>
  </w:style>
  <w:style w:type="paragraph" w:styleId="TOC1">
    <w:name w:val="toc 1"/>
    <w:basedOn w:val="CBDNormal"/>
    <w:next w:val="Normal"/>
    <w:autoRedefine/>
    <w:uiPriority w:val="39"/>
    <w:unhideWhenUsed/>
    <w:rsid w:val="004C307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4C307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4C307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C307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ED2A51"/>
    <w:rPr>
      <w:sz w:val="18"/>
      <w:szCs w:val="18"/>
    </w:rPr>
  </w:style>
  <w:style w:type="character" w:customStyle="1" w:styleId="BalloonTextChar">
    <w:name w:val="Balloon Text Char"/>
    <w:basedOn w:val="DefaultParagraphFont"/>
    <w:link w:val="BalloonText"/>
    <w:uiPriority w:val="99"/>
    <w:semiHidden/>
    <w:rsid w:val="00ED2A51"/>
    <w:rPr>
      <w:rFonts w:eastAsia="SimSun"/>
      <w:sz w:val="18"/>
      <w:szCs w:val="18"/>
      <w:bdr w:val="none" w:sz="0" w:space="0" w:color="auto"/>
      <w:lang w:val="en-GB" w:eastAsia="en-US"/>
    </w:rPr>
  </w:style>
  <w:style w:type="character" w:styleId="FollowedHyperlink">
    <w:name w:val="FollowedHyperlink"/>
    <w:basedOn w:val="DefaultParagraphFont"/>
    <w:uiPriority w:val="99"/>
    <w:semiHidden/>
    <w:unhideWhenUsed/>
    <w:rsid w:val="00A03F4B"/>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ocuments/CBD/DSI/AHTEG/2026/2/3" TargetMode="External"/><Relationship Id="rId1" Type="http://schemas.openxmlformats.org/officeDocument/2006/relationships/hyperlink" Target="https://www.cbd.int/documents/CBD/COP/17/1/REV1" TargetMode="External"/><Relationship Id="rId5" Type="http://schemas.openxmlformats.org/officeDocument/2006/relationships/hyperlink" Target="https://ssrn.com/abstract=6809586"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6FE259-6423-4DF6-986F-3A065E1C5BF1}">
  <ds:schemaRefs>
    <ds:schemaRef ds:uri="http://schemas.openxmlformats.org/officeDocument/2006/bibliography"/>
  </ds:schemaRefs>
</ds:datastoreItem>
</file>

<file path=customXml/itemProps2.xml><?xml version="1.0" encoding="utf-8"?>
<ds:datastoreItem xmlns:ds="http://schemas.openxmlformats.org/officeDocument/2006/customXml" ds:itemID="{43777BC6-BBA1-4C06-84AD-6CFD4ED27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F1E9-E45C-496E-8383-569EC7CCB5B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5921EE1-B8D1-491F-BEAF-C5A1D81D2F98}">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3427</Words>
  <Characters>18780</Characters>
  <Application>Microsoft Office Word</Application>
  <DocSecurity>0</DocSecurity>
  <Lines>399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 of the Convention on Biological Diversity</dc:creator>
  <cp:lastModifiedBy>Veronique Lefebvre</cp:lastModifiedBy>
  <cp:revision>3</cp:revision>
  <dcterms:created xsi:type="dcterms:W3CDTF">2026-09-14T16:25:00Z</dcterms:created>
  <dcterms:modified xsi:type="dcterms:W3CDTF">2026-09-14T16:26:00Z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