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E32A52" w:rsidRPr="003F1A75" w14:paraId="4934C9D1" w14:textId="77777777" w:rsidTr="008A1499">
        <w:trPr>
          <w:trHeight w:val="850"/>
        </w:trPr>
        <w:tc>
          <w:tcPr>
            <w:tcW w:w="975" w:type="dxa"/>
            <w:vAlign w:val="bottom"/>
          </w:tcPr>
          <w:p w14:paraId="4934C9CC" w14:textId="77777777" w:rsidR="00E32A52" w:rsidRPr="003F1A75" w:rsidRDefault="00DD64A2" w:rsidP="008A1499">
            <w:pPr>
              <w:pStyle w:val="AASmallLogo"/>
            </w:pPr>
            <w:r>
              <w:rPr>
                <w:noProof/>
                <w:lang w:val="en-US"/>
              </w:rPr>
              <w:pict w14:anchorId="4934CA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10" o:title=""/>
                </v:shape>
              </w:pict>
            </w:r>
            <w:r w:rsidR="00E32A52" w:rsidRPr="003F1A75">
              <w:t xml:space="preserve"> </w:t>
            </w:r>
          </w:p>
          <w:p w14:paraId="4934C9CD" w14:textId="77777777" w:rsidR="00E32A52" w:rsidRPr="003F1A75" w:rsidRDefault="00E32A52" w:rsidP="008A1499">
            <w:pPr>
              <w:pStyle w:val="AASmallLogo"/>
            </w:pPr>
          </w:p>
        </w:tc>
        <w:tc>
          <w:tcPr>
            <w:tcW w:w="1434" w:type="dxa"/>
            <w:noWrap/>
            <w:vAlign w:val="bottom"/>
          </w:tcPr>
          <w:p w14:paraId="4934C9CE" w14:textId="77777777" w:rsidR="00E32A52" w:rsidRPr="003F1A75" w:rsidRDefault="00DD64A2" w:rsidP="008A1499">
            <w:pPr>
              <w:pStyle w:val="AASmallLogo"/>
            </w:pPr>
            <w:r>
              <w:rPr>
                <w:noProof/>
                <w:lang w:val="en-US"/>
              </w:rPr>
              <w:pict w14:anchorId="4934CA12">
                <v:shape id="Рисунок 2" o:spid="_x0000_i1026" type="#_x0000_t75" alt="unep-2017-ru-blk-sm2" style="width:52pt;height:21.5pt;visibility:visible">
                  <v:imagedata r:id="rId11" o:title="" cropbottom="26909f"/>
                </v:shape>
              </w:pict>
            </w:r>
            <w:r w:rsidR="00E32A52" w:rsidRPr="003F1A75">
              <w:t xml:space="preserve"> </w:t>
            </w:r>
          </w:p>
          <w:p w14:paraId="4934C9CF" w14:textId="77777777" w:rsidR="00E32A52" w:rsidRPr="003F1A75" w:rsidRDefault="00E32A52" w:rsidP="008A1499">
            <w:pPr>
              <w:pStyle w:val="AASmallLogo"/>
            </w:pPr>
          </w:p>
        </w:tc>
        <w:tc>
          <w:tcPr>
            <w:tcW w:w="8073" w:type="dxa"/>
            <w:vAlign w:val="bottom"/>
          </w:tcPr>
          <w:p w14:paraId="4934C9D0" w14:textId="77777777" w:rsidR="00E32A52" w:rsidRPr="003F1A75" w:rsidRDefault="00E32A52" w:rsidP="003F1A75">
            <w:pPr>
              <w:pStyle w:val="ABSymbol"/>
            </w:pPr>
            <w:r w:rsidRPr="003F1A75">
              <w:rPr>
                <w:sz w:val="40"/>
              </w:rPr>
              <w:t>CBD</w:t>
            </w:r>
            <w:r w:rsidRPr="003F1A75">
              <w:t>/</w:t>
            </w:r>
            <w:r>
              <w:t>CP</w:t>
            </w:r>
            <w:r w:rsidRPr="003F1A75">
              <w:t>/</w:t>
            </w:r>
            <w:r>
              <w:t>MOP/12/L.11</w:t>
            </w:r>
          </w:p>
        </w:tc>
      </w:tr>
    </w:tbl>
    <w:p w14:paraId="4934C9D2" w14:textId="77777777" w:rsidR="00E32A52" w:rsidRPr="003F1A75" w:rsidRDefault="00E32A52"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E32A52" w:rsidRPr="003F1A75" w14:paraId="4934C9DB" w14:textId="77777777" w:rsidTr="008A1499">
        <w:trPr>
          <w:trHeight w:val="1814"/>
        </w:trPr>
        <w:tc>
          <w:tcPr>
            <w:tcW w:w="7370" w:type="dxa"/>
            <w:tcBorders>
              <w:top w:val="single" w:sz="8" w:space="0" w:color="auto"/>
              <w:bottom w:val="single" w:sz="12" w:space="0" w:color="auto"/>
            </w:tcBorders>
          </w:tcPr>
          <w:p w14:paraId="4934C9D3" w14:textId="77777777" w:rsidR="00E32A52" w:rsidRPr="003F1A75" w:rsidRDefault="00DD64A2" w:rsidP="008A1499">
            <w:pPr>
              <w:pStyle w:val="ACLargeLogo"/>
            </w:pPr>
            <w:r>
              <w:rPr>
                <w:b/>
                <w:noProof/>
                <w:lang w:val="en-US"/>
              </w:rPr>
              <w:pict w14:anchorId="4934CA13">
                <v:shape id="Рисунок 4" o:spid="_x0000_i1027" type="#_x0000_t75" style="width:204.5pt;height:84pt;visibility:visible">
                  <v:imagedata r:id="rId12" o:title=""/>
                </v:shape>
              </w:pict>
            </w:r>
            <w:r w:rsidR="00E32A52" w:rsidRPr="003F1A75">
              <w:t xml:space="preserve"> </w:t>
            </w:r>
          </w:p>
          <w:p w14:paraId="4934C9D4" w14:textId="77777777" w:rsidR="00E32A52" w:rsidRPr="003F1A75" w:rsidRDefault="00E32A52" w:rsidP="008A1499">
            <w:pPr>
              <w:pStyle w:val="ACLargeLogo"/>
            </w:pPr>
          </w:p>
        </w:tc>
        <w:tc>
          <w:tcPr>
            <w:tcW w:w="3112" w:type="dxa"/>
            <w:tcBorders>
              <w:top w:val="single" w:sz="8" w:space="0" w:color="auto"/>
              <w:bottom w:val="single" w:sz="12" w:space="0" w:color="auto"/>
            </w:tcBorders>
          </w:tcPr>
          <w:p w14:paraId="4934C9D5" w14:textId="77777777" w:rsidR="00E32A52" w:rsidRPr="003F1A75" w:rsidRDefault="00E32A52" w:rsidP="008A1499">
            <w:pPr>
              <w:pStyle w:val="AEDistrNormal"/>
            </w:pPr>
            <w:r w:rsidRPr="003F1A75">
              <w:t xml:space="preserve">Distr.: </w:t>
            </w:r>
            <w:r>
              <w:t>Limited</w:t>
            </w:r>
            <w:r w:rsidRPr="003F1A75">
              <w:t xml:space="preserve"> </w:t>
            </w:r>
          </w:p>
          <w:p w14:paraId="4934C9D6" w14:textId="77777777" w:rsidR="00E32A52" w:rsidRPr="00F15EF0" w:rsidRDefault="00E32A52" w:rsidP="008A1499">
            <w:pPr>
              <w:pStyle w:val="AEDistrNormal"/>
              <w:rPr>
                <w:lang w:val="en-CA"/>
              </w:rPr>
            </w:pPr>
            <w:r>
              <w:t>28 October 2026</w:t>
            </w:r>
          </w:p>
          <w:p w14:paraId="4934C9D7" w14:textId="77777777" w:rsidR="00E32A52" w:rsidRDefault="00E32A52" w:rsidP="00CE1C51">
            <w:pPr>
              <w:pStyle w:val="AEDistrNormal"/>
              <w:rPr>
                <w:lang w:val="en-US"/>
              </w:rPr>
            </w:pPr>
          </w:p>
          <w:p w14:paraId="4934C9D8" w14:textId="77777777" w:rsidR="00E32A52" w:rsidRDefault="00E32A52" w:rsidP="00CE1C51">
            <w:pPr>
              <w:pStyle w:val="AEDistrNormal"/>
              <w:rPr>
                <w:lang w:val="en-US"/>
              </w:rPr>
            </w:pPr>
            <w:r>
              <w:rPr>
                <w:lang w:val="en-US"/>
              </w:rPr>
              <w:t>Russian</w:t>
            </w:r>
          </w:p>
          <w:p w14:paraId="4934C9D9" w14:textId="77777777" w:rsidR="00E32A52" w:rsidRPr="00CE1C51" w:rsidRDefault="00E32A52" w:rsidP="00CE1C51">
            <w:pPr>
              <w:pStyle w:val="AEDistrNormal"/>
              <w:rPr>
                <w:lang w:val="en-US"/>
              </w:rPr>
            </w:pPr>
            <w:r w:rsidRPr="003F1A75">
              <w:t xml:space="preserve">Original: English </w:t>
            </w:r>
          </w:p>
          <w:p w14:paraId="4934C9DA" w14:textId="77777777" w:rsidR="00E32A52" w:rsidRPr="003F1A75" w:rsidRDefault="00E32A52" w:rsidP="008A1499">
            <w:pPr>
              <w:pStyle w:val="AEDistrNormal6pt"/>
            </w:pPr>
          </w:p>
        </w:tc>
      </w:tr>
    </w:tbl>
    <w:p w14:paraId="4934C9DC" w14:textId="77777777" w:rsidR="00E32A52" w:rsidRPr="003F1A75" w:rsidRDefault="00E32A52"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E32A52" w:rsidRPr="00B963B3" w14:paraId="4934C9E3" w14:textId="77777777" w:rsidTr="008A1499">
        <w:trPr>
          <w:trHeight w:val="57"/>
        </w:trPr>
        <w:tc>
          <w:tcPr>
            <w:tcW w:w="6094" w:type="dxa"/>
          </w:tcPr>
          <w:p w14:paraId="4934C9DD" w14:textId="77777777" w:rsidR="00E32A52" w:rsidRPr="00A92629" w:rsidRDefault="00E32A52" w:rsidP="00E351F8">
            <w:pPr>
              <w:pStyle w:val="AFCorN12Bold"/>
              <w:rPr>
                <w:sz w:val="22"/>
                <w:lang w:val="ru-RU"/>
              </w:rPr>
            </w:pPr>
            <w:r w:rsidRPr="00A92629">
              <w:rPr>
                <w:sz w:val="22"/>
                <w:lang w:val="ru-RU"/>
              </w:rPr>
              <w:t xml:space="preserve">Конференция Сторон Конвенции о биологическом разнообразии, выступающая в качестве совещания Сторон Картахенского протокола по биобезопасности </w:t>
            </w:r>
          </w:p>
          <w:p w14:paraId="4934C9DE" w14:textId="77777777" w:rsidR="00E32A52" w:rsidRPr="008C6E6D" w:rsidRDefault="00E32A52" w:rsidP="00E351F8">
            <w:pPr>
              <w:pStyle w:val="AFCorN12Bold"/>
              <w:rPr>
                <w:sz w:val="22"/>
                <w:lang w:val="ru-RU"/>
              </w:rPr>
            </w:pPr>
            <w:r w:rsidRPr="008C6E6D">
              <w:rPr>
                <w:sz w:val="22"/>
                <w:lang w:val="ru-RU"/>
              </w:rPr>
              <w:t>Двенадцатое совещание</w:t>
            </w:r>
          </w:p>
          <w:p w14:paraId="4934C9DF" w14:textId="77777777" w:rsidR="00E32A52" w:rsidRPr="00F15EF0" w:rsidRDefault="00E32A52" w:rsidP="00E351F8">
            <w:pPr>
              <w:pStyle w:val="AFCorNNormal"/>
              <w:rPr>
                <w:lang w:val="ru-RU"/>
              </w:rPr>
            </w:pPr>
            <w:r w:rsidRPr="008C6E6D">
              <w:rPr>
                <w:lang w:val="ru-RU"/>
              </w:rPr>
              <w:t>Ереван, 19–30 октября 2026 года</w:t>
            </w:r>
          </w:p>
          <w:p w14:paraId="4934C9E0" w14:textId="77777777" w:rsidR="00E32A52" w:rsidRPr="00E351F8" w:rsidRDefault="00E32A52" w:rsidP="008A1499">
            <w:pPr>
              <w:pStyle w:val="AFCorNNormal"/>
              <w:rPr>
                <w:lang w:val="ru-RU"/>
              </w:rPr>
            </w:pPr>
            <w:r>
              <w:rPr>
                <w:lang w:val="ru-RU"/>
              </w:rPr>
              <w:t>Пункт</w:t>
            </w:r>
            <w:r w:rsidRPr="00F15EF0">
              <w:rPr>
                <w:lang w:val="ru-RU"/>
              </w:rPr>
              <w:t xml:space="preserve"> 13</w:t>
            </w:r>
            <w:r>
              <w:rPr>
                <w:lang w:val="ru-RU"/>
              </w:rPr>
              <w:t xml:space="preserve"> повестки дня</w:t>
            </w:r>
          </w:p>
          <w:p w14:paraId="4934C9E1" w14:textId="77777777" w:rsidR="00E32A52" w:rsidRPr="002F6340" w:rsidRDefault="00E32A52" w:rsidP="0027049E">
            <w:pPr>
              <w:pStyle w:val="AFCorNNormal"/>
              <w:rPr>
                <w:b/>
                <w:lang w:val="ru-RU"/>
              </w:rPr>
            </w:pPr>
            <w:r w:rsidRPr="002F6340">
              <w:rPr>
                <w:b/>
                <w:lang w:val="ru-RU"/>
              </w:rPr>
              <w:t xml:space="preserve">Оценка и регулирование рисков, связанных с живыми модифицированными организмами </w:t>
            </w:r>
            <w:r w:rsidRPr="002F6340">
              <w:rPr>
                <w:b/>
                <w:bCs/>
                <w:lang w:val="ru-RU"/>
              </w:rPr>
              <w:t xml:space="preserve"> </w:t>
            </w:r>
          </w:p>
        </w:tc>
        <w:tc>
          <w:tcPr>
            <w:tcW w:w="4388" w:type="dxa"/>
          </w:tcPr>
          <w:p w14:paraId="4934C9E2" w14:textId="77777777" w:rsidR="00E32A52" w:rsidRPr="002F6340" w:rsidRDefault="00E32A52" w:rsidP="008A1499">
            <w:pPr>
              <w:pStyle w:val="CBDNormal"/>
              <w:jc w:val="left"/>
              <w:rPr>
                <w:lang w:val="ru-RU"/>
              </w:rPr>
            </w:pPr>
          </w:p>
        </w:tc>
      </w:tr>
    </w:tbl>
    <w:p w14:paraId="4934C9E4" w14:textId="77777777" w:rsidR="00E32A52" w:rsidRPr="006865D9" w:rsidRDefault="00E32A52" w:rsidP="00A111D1">
      <w:pPr>
        <w:pStyle w:val="CBDTitle"/>
        <w:rPr>
          <w:caps/>
          <w:lang w:val="ru-RU"/>
        </w:rPr>
      </w:pPr>
      <w:r w:rsidRPr="006865D9">
        <w:rPr>
          <w:sz w:val="24"/>
          <w:szCs w:val="24"/>
          <w:lang w:val="ru-RU"/>
        </w:rPr>
        <w:t>Оценка и регулирование рисков, связанных с живыми модифицированными организмами</w:t>
      </w:r>
      <w:r w:rsidRPr="006865D9">
        <w:rPr>
          <w:caps/>
          <w:lang w:val="ru-RU"/>
        </w:rPr>
        <w:t xml:space="preserve"> </w:t>
      </w:r>
    </w:p>
    <w:p w14:paraId="4934C9E5" w14:textId="77777777" w:rsidR="00E32A52" w:rsidRPr="006865D9" w:rsidRDefault="00E32A52" w:rsidP="00A111D1">
      <w:pPr>
        <w:pStyle w:val="CBDSubTitle"/>
        <w:rPr>
          <w:lang w:val="ru-RU"/>
        </w:rPr>
      </w:pPr>
      <w:r w:rsidRPr="006865D9">
        <w:rPr>
          <w:lang w:val="ru-RU"/>
        </w:rPr>
        <w:t>Проект решения, представленный Председателем Рабочей группы II</w:t>
      </w:r>
    </w:p>
    <w:p w14:paraId="4934C9E6" w14:textId="77777777" w:rsidR="00E32A52" w:rsidRPr="006865D9" w:rsidRDefault="00E32A52" w:rsidP="00630E28">
      <w:pPr>
        <w:tabs>
          <w:tab w:val="clear" w:pos="567"/>
          <w:tab w:val="left" w:pos="2835"/>
          <w:tab w:val="left" w:pos="3402"/>
        </w:tabs>
        <w:spacing w:after="120"/>
        <w:ind w:left="562" w:firstLine="562"/>
        <w:rPr>
          <w:i/>
          <w:iCs/>
          <w:lang w:val="ru-RU"/>
        </w:rPr>
      </w:pPr>
      <w:r w:rsidRPr="006865D9">
        <w:rPr>
          <w:i/>
          <w:iCs/>
          <w:lang w:val="ru-RU"/>
        </w:rPr>
        <w:t>Конференция Сторон, выступающая в качестве совещания Сторон Картахенского протокола,</w:t>
      </w:r>
    </w:p>
    <w:p w14:paraId="4934C9E7" w14:textId="77777777" w:rsidR="00E32A52" w:rsidRPr="006865D9" w:rsidRDefault="00E32A52" w:rsidP="00630E28">
      <w:pPr>
        <w:tabs>
          <w:tab w:val="clear" w:pos="567"/>
          <w:tab w:val="clear" w:pos="1134"/>
          <w:tab w:val="left" w:pos="2835"/>
          <w:tab w:val="left" w:pos="3402"/>
          <w:tab w:val="left" w:pos="3969"/>
        </w:tabs>
        <w:spacing w:before="120" w:after="120"/>
        <w:ind w:left="567" w:firstLine="567"/>
        <w:rPr>
          <w:i/>
          <w:iCs/>
          <w:lang w:val="ru-RU"/>
        </w:rPr>
      </w:pPr>
      <w:r w:rsidRPr="006865D9">
        <w:rPr>
          <w:i/>
          <w:iCs/>
          <w:lang w:val="ru-RU"/>
        </w:rPr>
        <w:t xml:space="preserve">ссылаясь </w:t>
      </w:r>
      <w:r w:rsidRPr="006865D9">
        <w:rPr>
          <w:lang w:val="ru-RU"/>
        </w:rPr>
        <w:t>на решения</w:t>
      </w:r>
      <w:r w:rsidRPr="006865D9">
        <w:rPr>
          <w:i/>
          <w:iCs/>
          <w:lang w:val="ru-RU"/>
        </w:rPr>
        <w:t xml:space="preserve"> </w:t>
      </w:r>
      <w:hyperlink r:id="rId13" w:history="1">
        <w:r w:rsidRPr="006865D9">
          <w:rPr>
            <w:rStyle w:val="Hyperlink"/>
            <w:lang w:val="ru-RU"/>
          </w:rPr>
          <w:t>CP-9/13</w:t>
        </w:r>
      </w:hyperlink>
      <w:r w:rsidRPr="006865D9">
        <w:rPr>
          <w:lang w:val="ru-RU"/>
        </w:rPr>
        <w:t xml:space="preserve"> от 28 ноября 2018 года и </w:t>
      </w:r>
      <w:hyperlink r:id="rId14" w:history="1">
        <w:r w:rsidRPr="006865D9">
          <w:rPr>
            <w:rStyle w:val="Hyperlink"/>
            <w:lang w:val="ru-RU"/>
          </w:rPr>
          <w:t>CP-11/7</w:t>
        </w:r>
      </w:hyperlink>
      <w:r w:rsidRPr="006865D9">
        <w:rPr>
          <w:lang w:val="ru-RU"/>
        </w:rPr>
        <w:t xml:space="preserve"> от 30 октября 2024 года,</w:t>
      </w:r>
    </w:p>
    <w:p w14:paraId="4934C9E8" w14:textId="77777777" w:rsidR="00E32A52" w:rsidRPr="006865D9" w:rsidRDefault="00E32A52" w:rsidP="001A643C">
      <w:pPr>
        <w:tabs>
          <w:tab w:val="clear" w:pos="567"/>
          <w:tab w:val="clear" w:pos="1134"/>
          <w:tab w:val="left" w:pos="2835"/>
          <w:tab w:val="left" w:pos="3402"/>
        </w:tabs>
        <w:spacing w:after="120"/>
        <w:ind w:left="567" w:firstLine="567"/>
        <w:rPr>
          <w:lang w:val="ru-RU"/>
        </w:rPr>
      </w:pPr>
      <w:r w:rsidRPr="006865D9">
        <w:rPr>
          <w:lang w:val="ru-RU"/>
        </w:rPr>
        <w:t>1.</w:t>
      </w:r>
      <w:r w:rsidRPr="006865D9">
        <w:rPr>
          <w:i/>
          <w:iCs/>
          <w:lang w:val="ru-RU"/>
        </w:rPr>
        <w:tab/>
        <w:t xml:space="preserve">выражает признательность </w:t>
      </w:r>
      <w:r w:rsidRPr="006865D9">
        <w:rPr>
          <w:lang w:val="ru-RU"/>
        </w:rPr>
        <w:t>за работу Специальной группы технических экспертов по оценке рисков</w:t>
      </w:r>
      <w:r w:rsidRPr="006865D9">
        <w:rPr>
          <w:vertAlign w:val="superscript"/>
          <w:lang w:val="ru-RU"/>
        </w:rPr>
        <w:footnoteReference w:id="1"/>
      </w:r>
      <w:r w:rsidRPr="006865D9">
        <w:rPr>
          <w:lang w:val="ru-RU"/>
        </w:rPr>
        <w:t xml:space="preserve"> и применение ее критериев, изложенных в приложении I к решению </w:t>
      </w:r>
      <w:hyperlink r:id="rId15" w:history="1">
        <w:r w:rsidRPr="006865D9">
          <w:rPr>
            <w:rStyle w:val="Hyperlink"/>
            <w:lang w:val="ru-RU"/>
          </w:rPr>
          <w:t>CP-9/13</w:t>
        </w:r>
      </w:hyperlink>
      <w:r w:rsidRPr="006865D9">
        <w:rPr>
          <w:lang w:val="ru-RU"/>
        </w:rPr>
        <w:t>, к вопросам, предложенным Сторонами касательно потребностей и приоритетов в отношении дальнейших руководящих указаний по конкретным вопросам оценки рисков, связанных с живыми измененными организмами</w:t>
      </w:r>
      <w:r w:rsidRPr="006865D9">
        <w:rPr>
          <w:vertAlign w:val="superscript"/>
          <w:lang w:val="ru-RU"/>
        </w:rPr>
        <w:footnoteReference w:id="2"/>
      </w:r>
      <w:r w:rsidRPr="006865D9">
        <w:rPr>
          <w:lang w:val="ru-RU"/>
        </w:rPr>
        <w:t>;</w:t>
      </w:r>
    </w:p>
    <w:p w14:paraId="4934C9E9" w14:textId="77777777" w:rsidR="00E32A52" w:rsidRPr="00F35422" w:rsidRDefault="00E32A52" w:rsidP="006859B0">
      <w:pPr>
        <w:tabs>
          <w:tab w:val="clear" w:pos="567"/>
          <w:tab w:val="clear" w:pos="1134"/>
          <w:tab w:val="left" w:pos="2835"/>
          <w:tab w:val="left" w:pos="3402"/>
        </w:tabs>
        <w:spacing w:after="120"/>
        <w:ind w:left="567" w:firstLine="567"/>
        <w:rPr>
          <w:lang w:val="ru-RU"/>
        </w:rPr>
      </w:pPr>
      <w:r w:rsidRPr="006865D9">
        <w:rPr>
          <w:lang w:val="ru-RU"/>
        </w:rPr>
        <w:t>2</w:t>
      </w:r>
      <w:r w:rsidRPr="006865D9">
        <w:rPr>
          <w:i/>
          <w:iCs/>
          <w:lang w:val="ru-RU"/>
        </w:rPr>
        <w:t>.</w:t>
      </w:r>
      <w:r w:rsidRPr="006865D9">
        <w:rPr>
          <w:i/>
          <w:iCs/>
          <w:lang w:val="ru-RU"/>
        </w:rPr>
        <w:tab/>
        <w:t>постановляет</w:t>
      </w:r>
      <w:r w:rsidRPr="006865D9">
        <w:rPr>
          <w:i/>
          <w:lang w:val="ru-RU"/>
        </w:rPr>
        <w:t xml:space="preserve"> </w:t>
      </w:r>
      <w:r w:rsidRPr="006865D9">
        <w:rPr>
          <w:lang w:val="ru-RU"/>
        </w:rPr>
        <w:t>разработать одно дополнительное  добровольное руководящее указание</w:t>
      </w:r>
      <w:r w:rsidRPr="006865D9">
        <w:rPr>
          <w:rStyle w:val="FootnoteReference"/>
          <w:lang w:val="ru-RU"/>
        </w:rPr>
        <w:footnoteReference w:id="3"/>
      </w:r>
      <w:r w:rsidRPr="006865D9">
        <w:rPr>
          <w:lang w:val="ru-RU"/>
        </w:rPr>
        <w:t xml:space="preserve"> в соответствии с приложением III к Картахенскому протоколу по биобезопасности</w:t>
      </w:r>
      <w:r w:rsidRPr="006865D9">
        <w:rPr>
          <w:rStyle w:val="FootnoteReference"/>
          <w:lang w:val="ru-RU"/>
        </w:rPr>
        <w:footnoteReference w:id="4"/>
      </w:r>
      <w:r>
        <w:rPr>
          <w:lang w:val="ru-RU"/>
        </w:rPr>
        <w:t>,</w:t>
      </w:r>
      <w:r w:rsidRPr="006865D9">
        <w:rPr>
          <w:lang w:val="ru-RU"/>
        </w:rPr>
        <w:t xml:space="preserve"> методологией, изложенной в седьмом выпуске Технической серии по биобезопасности</w:t>
      </w:r>
      <w:r w:rsidRPr="006865D9">
        <w:rPr>
          <w:rStyle w:val="FootnoteReference"/>
          <w:i/>
          <w:iCs/>
          <w:lang w:val="ru-RU"/>
        </w:rPr>
        <w:footnoteReference w:id="5"/>
      </w:r>
      <w:r w:rsidRPr="006865D9">
        <w:rPr>
          <w:lang w:val="ru-RU"/>
        </w:rPr>
        <w:t xml:space="preserve">, которую она приветствовала в своем решении </w:t>
      </w:r>
      <w:hyperlink r:id="rId16" w:history="1">
        <w:r w:rsidRPr="006865D9">
          <w:rPr>
            <w:rStyle w:val="Hyperlink"/>
            <w:lang w:val="ru-RU"/>
          </w:rPr>
          <w:t>CP-11/7</w:t>
        </w:r>
      </w:hyperlink>
      <w:r w:rsidRPr="006865D9">
        <w:rPr>
          <w:lang w:val="ru-RU"/>
        </w:rPr>
        <w:t>, и другими методологиями, используя информацию, препровожденную в представлениях и в рамках Онлайнового форума открытого состава по оценке и регулированию рисков», а также используя другие инструменты повышения эффективности, в целях оказания Сторонам поддержки в применении данной методологии к живым измененным рыбам;</w:t>
      </w:r>
    </w:p>
    <w:p w14:paraId="4934C9EA" w14:textId="77777777" w:rsidR="00E32A52" w:rsidRPr="006865D9" w:rsidRDefault="00E32A52" w:rsidP="001A643C">
      <w:pPr>
        <w:tabs>
          <w:tab w:val="clear" w:pos="567"/>
          <w:tab w:val="clear" w:pos="1134"/>
          <w:tab w:val="left" w:pos="2835"/>
          <w:tab w:val="left" w:pos="3402"/>
        </w:tabs>
        <w:spacing w:after="120"/>
        <w:ind w:left="567" w:firstLine="567"/>
        <w:rPr>
          <w:lang w:val="ru-RU"/>
        </w:rPr>
      </w:pPr>
      <w:r w:rsidRPr="006865D9">
        <w:rPr>
          <w:lang w:val="ru-RU"/>
        </w:rPr>
        <w:t>3.</w:t>
      </w:r>
      <w:r w:rsidRPr="006865D9">
        <w:rPr>
          <w:i/>
          <w:iCs/>
          <w:lang w:val="ru-RU"/>
        </w:rPr>
        <w:tab/>
        <w:t>постановляет также</w:t>
      </w:r>
      <w:r w:rsidRPr="006865D9">
        <w:rPr>
          <w:lang w:val="ru-RU"/>
        </w:rPr>
        <w:t xml:space="preserve"> активизировать усилия по созданию потенциала в области оценки рисков и регулирования рисков, связанных с живыми измененными организмами, используя имеющуюся информацию, руководящие указания и подходы по вопросу оценки </w:t>
      </w:r>
      <w:r w:rsidRPr="006865D9">
        <w:rPr>
          <w:lang w:val="ru-RU"/>
        </w:rPr>
        <w:lastRenderedPageBreak/>
        <w:t>рисков, связанных с живыми измененными организмами, в частности описанные седьмом выпуске Технической серии по биобезопасности;</w:t>
      </w:r>
    </w:p>
    <w:p w14:paraId="4934C9EB" w14:textId="77777777" w:rsidR="00E32A52" w:rsidRPr="006865D9" w:rsidRDefault="00E32A52" w:rsidP="00DA0233">
      <w:pPr>
        <w:tabs>
          <w:tab w:val="clear" w:pos="567"/>
          <w:tab w:val="left" w:pos="2835"/>
          <w:tab w:val="left" w:pos="3402"/>
        </w:tabs>
        <w:spacing w:after="120"/>
        <w:ind w:left="562" w:firstLine="562"/>
        <w:rPr>
          <w:lang w:val="ru-RU"/>
        </w:rPr>
      </w:pPr>
      <w:r w:rsidRPr="006865D9">
        <w:rPr>
          <w:lang w:val="ru-RU"/>
        </w:rPr>
        <w:t>4.</w:t>
      </w:r>
      <w:r w:rsidRPr="006865D9">
        <w:rPr>
          <w:i/>
          <w:iCs/>
          <w:lang w:val="ru-RU"/>
        </w:rPr>
        <w:tab/>
        <w:t xml:space="preserve">далее постановляет </w:t>
      </w:r>
      <w:r w:rsidRPr="006865D9">
        <w:rPr>
          <w:lang w:val="ru-RU"/>
        </w:rPr>
        <w:t>учредить новую специальную группу технических экспертов по оценке рисков, круг полномочий которой приводится в приложении к настоящему решению;</w:t>
      </w:r>
    </w:p>
    <w:p w14:paraId="4934C9EC" w14:textId="77777777" w:rsidR="00E32A52" w:rsidRPr="006865D9" w:rsidRDefault="00E32A52" w:rsidP="00DA0233">
      <w:pPr>
        <w:tabs>
          <w:tab w:val="clear" w:pos="567"/>
          <w:tab w:val="left" w:pos="2835"/>
          <w:tab w:val="left" w:pos="3402"/>
        </w:tabs>
        <w:spacing w:after="120"/>
        <w:ind w:left="562" w:firstLine="562"/>
        <w:rPr>
          <w:b/>
          <w:u w:val="single"/>
          <w:lang w:val="ru-RU"/>
        </w:rPr>
      </w:pPr>
      <w:r w:rsidRPr="006865D9">
        <w:rPr>
          <w:lang w:val="ru-RU"/>
        </w:rPr>
        <w:t>5.</w:t>
      </w:r>
      <w:r w:rsidRPr="006865D9">
        <w:rPr>
          <w:i/>
          <w:iCs/>
          <w:lang w:val="ru-RU"/>
        </w:rPr>
        <w:tab/>
        <w:t xml:space="preserve">предлагает </w:t>
      </w:r>
      <w:r w:rsidRPr="006865D9">
        <w:rPr>
          <w:lang w:val="ru-RU"/>
        </w:rPr>
        <w:t>Сторонам, правительствам других стран, коренным народам и местным общинам, женщинам, молодежи, академическим кругам и соответствующим организациям представлять соответствующую информацию, например, о национальном и региональном опыте оценки рисков и имеющихся ресурсах для оцен</w:t>
      </w:r>
      <w:r>
        <w:rPr>
          <w:lang w:val="ru-RU"/>
        </w:rPr>
        <w:t>о</w:t>
      </w:r>
      <w:r w:rsidRPr="006865D9">
        <w:rPr>
          <w:lang w:val="ru-RU"/>
        </w:rPr>
        <w:t xml:space="preserve">к рисков </w:t>
      </w:r>
      <w:r>
        <w:rPr>
          <w:lang w:val="ru-RU"/>
        </w:rPr>
        <w:t xml:space="preserve">живых измененных рыб, </w:t>
      </w:r>
      <w:r w:rsidRPr="006865D9">
        <w:rPr>
          <w:lang w:val="ru-RU"/>
        </w:rPr>
        <w:t>для содействия работе Специальной группы технических экспертов по оценке рисков;</w:t>
      </w:r>
      <w:r>
        <w:rPr>
          <w:lang w:val="ru-RU"/>
        </w:rPr>
        <w:t xml:space="preserve"> </w:t>
      </w:r>
    </w:p>
    <w:p w14:paraId="4934C9ED" w14:textId="77777777" w:rsidR="00E32A52" w:rsidRPr="006865D9" w:rsidRDefault="00E32A52" w:rsidP="001A643C">
      <w:pPr>
        <w:tabs>
          <w:tab w:val="clear" w:pos="567"/>
          <w:tab w:val="clear" w:pos="1134"/>
          <w:tab w:val="left" w:pos="2835"/>
          <w:tab w:val="left" w:pos="3402"/>
        </w:tabs>
        <w:spacing w:after="120"/>
        <w:ind w:left="567" w:firstLine="567"/>
        <w:rPr>
          <w:lang w:val="ru-RU"/>
        </w:rPr>
      </w:pPr>
      <w:r>
        <w:rPr>
          <w:lang w:val="ru-RU"/>
        </w:rPr>
        <w:t>6</w:t>
      </w:r>
      <w:r w:rsidRPr="006865D9">
        <w:rPr>
          <w:lang w:val="ru-RU"/>
        </w:rPr>
        <w:t>.</w:t>
      </w:r>
      <w:r w:rsidRPr="006865D9">
        <w:rPr>
          <w:lang w:val="ru-RU"/>
        </w:rPr>
        <w:tab/>
      </w:r>
      <w:r w:rsidRPr="006865D9">
        <w:rPr>
          <w:i/>
          <w:iCs/>
          <w:lang w:val="ru-RU"/>
        </w:rPr>
        <w:t xml:space="preserve">предлагает </w:t>
      </w:r>
      <w:r w:rsidRPr="006865D9">
        <w:rPr>
          <w:lang w:val="ru-RU"/>
        </w:rPr>
        <w:t>Сторонам, другим правительствам, коренным народам и местным общинам, женщинам, молодежи, научным кругам и соответствующим организациям, которые использовали</w:t>
      </w:r>
      <w:r w:rsidRPr="006865D9">
        <w:rPr>
          <w:i/>
          <w:iCs/>
          <w:lang w:val="ru-RU"/>
        </w:rPr>
        <w:t xml:space="preserve"> </w:t>
      </w:r>
      <w:r w:rsidRPr="006865D9">
        <w:rPr>
          <w:lang w:val="ru-RU"/>
        </w:rPr>
        <w:t>седьмой выпуск Технической серии по биобезопасности, представить Исполнительному секретарю информацию об опыте его использования и оценку его применимости и полезности;</w:t>
      </w:r>
      <w:r>
        <w:rPr>
          <w:lang w:val="ru-RU"/>
        </w:rPr>
        <w:t xml:space="preserve"> </w:t>
      </w:r>
    </w:p>
    <w:p w14:paraId="4934C9EE" w14:textId="77777777" w:rsidR="00E32A52" w:rsidRPr="006865D9" w:rsidRDefault="00E32A52" w:rsidP="001A643C">
      <w:pPr>
        <w:tabs>
          <w:tab w:val="clear" w:pos="567"/>
          <w:tab w:val="clear" w:pos="1134"/>
          <w:tab w:val="left" w:pos="2835"/>
          <w:tab w:val="left" w:pos="3402"/>
        </w:tabs>
        <w:spacing w:after="120"/>
        <w:ind w:left="567" w:firstLine="567"/>
        <w:rPr>
          <w:lang w:val="ru-RU"/>
        </w:rPr>
      </w:pPr>
      <w:r>
        <w:rPr>
          <w:lang w:val="ru-RU"/>
        </w:rPr>
        <w:t>7</w:t>
      </w:r>
      <w:r w:rsidRPr="006865D9">
        <w:rPr>
          <w:lang w:val="ru-RU"/>
        </w:rPr>
        <w:t>.</w:t>
      </w:r>
      <w:r w:rsidRPr="006865D9">
        <w:rPr>
          <w:lang w:val="ru-RU"/>
        </w:rPr>
        <w:tab/>
      </w:r>
      <w:r w:rsidRPr="006865D9">
        <w:rPr>
          <w:i/>
          <w:iCs/>
          <w:lang w:val="ru-RU"/>
        </w:rPr>
        <w:t xml:space="preserve">предлагает </w:t>
      </w:r>
      <w:r w:rsidRPr="006865D9">
        <w:rPr>
          <w:lang w:val="ru-RU"/>
        </w:rPr>
        <w:t>Сторонам, включая те, которые представили приоритетные направления разработки руководящих материалов по оценке рисков в своих пятых национальных докладах, представить подробную информацию о своих потребностях и приоритетах в отношении дальнейших руководящих материалов по конкретным темам оценки рисков, связанных с живыми измененными организмами, включая обоснование, отвечающее критериям, изложенным в приложении I к решению</w:t>
      </w:r>
      <w:r w:rsidRPr="006865D9">
        <w:rPr>
          <w:i/>
          <w:iCs/>
          <w:lang w:val="ru-RU"/>
        </w:rPr>
        <w:t xml:space="preserve"> </w:t>
      </w:r>
      <w:hyperlink r:id="rId17" w:history="1">
        <w:r w:rsidRPr="006865D9">
          <w:rPr>
            <w:rStyle w:val="Hyperlink"/>
            <w:lang w:val="ru-RU"/>
          </w:rPr>
          <w:t>CP-9/13</w:t>
        </w:r>
      </w:hyperlink>
      <w:r w:rsidRPr="006865D9">
        <w:rPr>
          <w:lang w:val="ru-RU"/>
        </w:rPr>
        <w:t>;</w:t>
      </w:r>
    </w:p>
    <w:p w14:paraId="4934C9EF" w14:textId="77777777" w:rsidR="00E32A52" w:rsidRPr="007D6C48" w:rsidRDefault="00E32A52" w:rsidP="001A643C">
      <w:pPr>
        <w:tabs>
          <w:tab w:val="clear" w:pos="567"/>
          <w:tab w:val="clear" w:pos="1134"/>
          <w:tab w:val="left" w:pos="2835"/>
          <w:tab w:val="left" w:pos="3402"/>
        </w:tabs>
        <w:spacing w:after="120"/>
        <w:ind w:left="567" w:firstLine="567"/>
        <w:rPr>
          <w:b/>
          <w:u w:val="single"/>
          <w:lang w:val="ru-RU"/>
        </w:rPr>
      </w:pPr>
      <w:r>
        <w:rPr>
          <w:lang w:val="ru-RU"/>
        </w:rPr>
        <w:t>8</w:t>
      </w:r>
      <w:r w:rsidRPr="006865D9">
        <w:rPr>
          <w:lang w:val="ru-RU"/>
        </w:rPr>
        <w:t>.</w:t>
      </w:r>
      <w:r w:rsidRPr="006865D9">
        <w:rPr>
          <w:lang w:val="ru-RU"/>
        </w:rPr>
        <w:tab/>
      </w:r>
      <w:r w:rsidRPr="006865D9">
        <w:rPr>
          <w:i/>
          <w:iCs/>
          <w:lang w:val="ru-RU"/>
        </w:rPr>
        <w:t xml:space="preserve">предлагает </w:t>
      </w:r>
      <w:r w:rsidRPr="006865D9">
        <w:rPr>
          <w:lang w:val="ru-RU"/>
        </w:rPr>
        <w:t>Сторонам, правительствам других стран, коренным народам и местным общинам, женщинам, молодежи, научным кругам и соответствующим организациям представить соответствующую информацию для повышения эффективности процесса, изложенного в приложении I к решению</w:t>
      </w:r>
      <w:r w:rsidRPr="006865D9">
        <w:rPr>
          <w:i/>
          <w:iCs/>
          <w:lang w:val="ru-RU"/>
        </w:rPr>
        <w:t xml:space="preserve"> </w:t>
      </w:r>
      <w:hyperlink r:id="rId18" w:history="1">
        <w:r w:rsidRPr="007D6C48">
          <w:rPr>
            <w:rStyle w:val="Hyperlink"/>
            <w:lang w:val="en-CA"/>
          </w:rPr>
          <w:t>CP</w:t>
        </w:r>
        <w:r w:rsidRPr="007D6C48">
          <w:rPr>
            <w:rStyle w:val="Hyperlink"/>
            <w:lang w:val="ru-RU"/>
          </w:rPr>
          <w:t>-9/13</w:t>
        </w:r>
      </w:hyperlink>
      <w:r w:rsidRPr="007D6C48">
        <w:rPr>
          <w:lang w:val="ru-RU"/>
        </w:rPr>
        <w:t xml:space="preserve">, </w:t>
      </w:r>
      <w:r w:rsidRPr="006865D9">
        <w:rPr>
          <w:lang w:val="ru-RU"/>
        </w:rPr>
        <w:t>в</w:t>
      </w:r>
      <w:r w:rsidRPr="007D6C48">
        <w:rPr>
          <w:lang w:val="ru-RU"/>
        </w:rPr>
        <w:t xml:space="preserve"> </w:t>
      </w:r>
      <w:r w:rsidRPr="006865D9">
        <w:rPr>
          <w:lang w:val="ru-RU"/>
        </w:rPr>
        <w:t>том</w:t>
      </w:r>
      <w:r w:rsidRPr="007D6C48">
        <w:rPr>
          <w:lang w:val="ru-RU"/>
        </w:rPr>
        <w:t xml:space="preserve"> </w:t>
      </w:r>
      <w:r w:rsidRPr="006865D9">
        <w:rPr>
          <w:lang w:val="ru-RU"/>
        </w:rPr>
        <w:t>числе</w:t>
      </w:r>
      <w:r w:rsidRPr="007D6C48">
        <w:rPr>
          <w:lang w:val="ru-RU"/>
        </w:rPr>
        <w:t xml:space="preserve"> </w:t>
      </w:r>
      <w:r w:rsidRPr="006865D9">
        <w:rPr>
          <w:lang w:val="ru-RU"/>
        </w:rPr>
        <w:t>посредством</w:t>
      </w:r>
      <w:r w:rsidRPr="007D6C48">
        <w:rPr>
          <w:lang w:val="ru-RU"/>
        </w:rPr>
        <w:t xml:space="preserve"> </w:t>
      </w:r>
      <w:r w:rsidRPr="006865D9">
        <w:rPr>
          <w:lang w:val="ru-RU"/>
        </w:rPr>
        <w:t>использования</w:t>
      </w:r>
      <w:r w:rsidRPr="007D6C48">
        <w:rPr>
          <w:lang w:val="ru-RU"/>
        </w:rPr>
        <w:t xml:space="preserve"> </w:t>
      </w:r>
      <w:r w:rsidRPr="006865D9">
        <w:rPr>
          <w:lang w:val="ru-RU"/>
        </w:rPr>
        <w:t>инновационных</w:t>
      </w:r>
      <w:r w:rsidRPr="007D6C48">
        <w:rPr>
          <w:lang w:val="ru-RU"/>
        </w:rPr>
        <w:t xml:space="preserve"> </w:t>
      </w:r>
      <w:r w:rsidRPr="006865D9">
        <w:rPr>
          <w:lang w:val="ru-RU"/>
        </w:rPr>
        <w:t>инструментов</w:t>
      </w:r>
      <w:r w:rsidRPr="007D6C48">
        <w:rPr>
          <w:lang w:val="ru-RU"/>
        </w:rPr>
        <w:t xml:space="preserve">, </w:t>
      </w:r>
      <w:r w:rsidRPr="006865D9">
        <w:rPr>
          <w:lang w:val="ru-RU"/>
        </w:rPr>
        <w:t>таких</w:t>
      </w:r>
      <w:r w:rsidRPr="007D6C48">
        <w:rPr>
          <w:lang w:val="ru-RU"/>
        </w:rPr>
        <w:t xml:space="preserve"> </w:t>
      </w:r>
      <w:r w:rsidRPr="006865D9">
        <w:rPr>
          <w:lang w:val="ru-RU"/>
        </w:rPr>
        <w:t>как</w:t>
      </w:r>
      <w:r w:rsidRPr="007D6C48">
        <w:rPr>
          <w:lang w:val="ru-RU"/>
        </w:rPr>
        <w:t xml:space="preserve"> </w:t>
      </w:r>
      <w:r w:rsidRPr="006865D9">
        <w:rPr>
          <w:lang w:val="ru-RU"/>
        </w:rPr>
        <w:t>искусственный</w:t>
      </w:r>
      <w:r w:rsidRPr="007D6C48">
        <w:rPr>
          <w:lang w:val="ru-RU"/>
        </w:rPr>
        <w:t xml:space="preserve"> </w:t>
      </w:r>
      <w:r w:rsidRPr="006865D9">
        <w:rPr>
          <w:lang w:val="ru-RU"/>
        </w:rPr>
        <w:t>интеллект</w:t>
      </w:r>
      <w:r w:rsidRPr="007D6C48">
        <w:rPr>
          <w:lang w:val="ru-RU"/>
        </w:rPr>
        <w:t xml:space="preserve"> (</w:t>
      </w:r>
      <w:r>
        <w:rPr>
          <w:lang w:val="ru-RU"/>
        </w:rPr>
        <w:t>сообразно</w:t>
      </w:r>
      <w:r w:rsidRPr="007D6C48">
        <w:rPr>
          <w:lang w:val="ru-RU"/>
        </w:rPr>
        <w:t xml:space="preserve"> </w:t>
      </w:r>
      <w:r>
        <w:rPr>
          <w:lang w:val="ru-RU"/>
        </w:rPr>
        <w:t>случаю</w:t>
      </w:r>
      <w:r w:rsidRPr="007D6C48">
        <w:rPr>
          <w:lang w:val="ru-RU"/>
        </w:rPr>
        <w:t xml:space="preserve"> </w:t>
      </w:r>
      <w:r>
        <w:rPr>
          <w:lang w:val="ru-RU"/>
        </w:rPr>
        <w:t>и</w:t>
      </w:r>
      <w:r w:rsidRPr="007D6C48">
        <w:rPr>
          <w:lang w:val="ru-RU"/>
        </w:rPr>
        <w:t xml:space="preserve"> </w:t>
      </w:r>
      <w:r>
        <w:rPr>
          <w:lang w:val="ru-RU"/>
        </w:rPr>
        <w:t>в</w:t>
      </w:r>
      <w:r w:rsidRPr="007D6C48">
        <w:rPr>
          <w:lang w:val="ru-RU"/>
        </w:rPr>
        <w:t xml:space="preserve"> </w:t>
      </w:r>
      <w:r>
        <w:rPr>
          <w:lang w:val="ru-RU"/>
        </w:rPr>
        <w:t>соответствии</w:t>
      </w:r>
      <w:r w:rsidRPr="007D6C48">
        <w:rPr>
          <w:lang w:val="ru-RU"/>
        </w:rPr>
        <w:t xml:space="preserve"> </w:t>
      </w:r>
      <w:r>
        <w:rPr>
          <w:lang w:val="ru-RU"/>
        </w:rPr>
        <w:t>с</w:t>
      </w:r>
      <w:r w:rsidRPr="007D6C48">
        <w:rPr>
          <w:lang w:val="ru-RU"/>
        </w:rPr>
        <w:t xml:space="preserve"> </w:t>
      </w:r>
      <w:r>
        <w:rPr>
          <w:lang w:val="ru-RU"/>
        </w:rPr>
        <w:t>национальными</w:t>
      </w:r>
      <w:r w:rsidRPr="007D6C48">
        <w:rPr>
          <w:lang w:val="ru-RU"/>
        </w:rPr>
        <w:t xml:space="preserve"> </w:t>
      </w:r>
      <w:r>
        <w:rPr>
          <w:lang w:val="ru-RU"/>
        </w:rPr>
        <w:t>обстоятельствами</w:t>
      </w:r>
      <w:r w:rsidRPr="007D6C48">
        <w:rPr>
          <w:lang w:val="ru-RU"/>
        </w:rPr>
        <w:t xml:space="preserve">), </w:t>
      </w:r>
      <w:r w:rsidRPr="006865D9">
        <w:rPr>
          <w:lang w:val="ru-RU"/>
        </w:rPr>
        <w:t>для</w:t>
      </w:r>
      <w:r w:rsidRPr="007D6C48">
        <w:rPr>
          <w:lang w:val="ru-RU"/>
        </w:rPr>
        <w:t xml:space="preserve"> </w:t>
      </w:r>
      <w:r w:rsidRPr="006865D9">
        <w:rPr>
          <w:lang w:val="ru-RU"/>
        </w:rPr>
        <w:t>оказания</w:t>
      </w:r>
      <w:r w:rsidRPr="007D6C48">
        <w:rPr>
          <w:lang w:val="ru-RU"/>
        </w:rPr>
        <w:t xml:space="preserve"> </w:t>
      </w:r>
      <w:r w:rsidRPr="006865D9">
        <w:rPr>
          <w:lang w:val="ru-RU"/>
        </w:rPr>
        <w:t>поддержки</w:t>
      </w:r>
      <w:r w:rsidRPr="007D6C48">
        <w:rPr>
          <w:lang w:val="ru-RU"/>
        </w:rPr>
        <w:t xml:space="preserve"> </w:t>
      </w:r>
      <w:r w:rsidRPr="006865D9">
        <w:rPr>
          <w:lang w:val="ru-RU"/>
        </w:rPr>
        <w:t>работе</w:t>
      </w:r>
      <w:r w:rsidRPr="007D6C48">
        <w:rPr>
          <w:lang w:val="ru-RU"/>
        </w:rPr>
        <w:t xml:space="preserve"> </w:t>
      </w:r>
      <w:r w:rsidRPr="006865D9">
        <w:rPr>
          <w:lang w:val="ru-RU"/>
        </w:rPr>
        <w:t>Специальной</w:t>
      </w:r>
      <w:r w:rsidRPr="007D6C48">
        <w:rPr>
          <w:lang w:val="ru-RU"/>
        </w:rPr>
        <w:t xml:space="preserve"> </w:t>
      </w:r>
      <w:r w:rsidRPr="006865D9">
        <w:rPr>
          <w:lang w:val="ru-RU"/>
        </w:rPr>
        <w:t>группы</w:t>
      </w:r>
      <w:r w:rsidRPr="007D6C48">
        <w:rPr>
          <w:lang w:val="ru-RU"/>
        </w:rPr>
        <w:t xml:space="preserve"> </w:t>
      </w:r>
      <w:r w:rsidRPr="006865D9">
        <w:rPr>
          <w:lang w:val="ru-RU"/>
        </w:rPr>
        <w:t>технических</w:t>
      </w:r>
      <w:r w:rsidRPr="007D6C48">
        <w:rPr>
          <w:lang w:val="ru-RU"/>
        </w:rPr>
        <w:t xml:space="preserve"> </w:t>
      </w:r>
      <w:r w:rsidRPr="006865D9">
        <w:rPr>
          <w:lang w:val="ru-RU"/>
        </w:rPr>
        <w:t>экспертов</w:t>
      </w:r>
      <w:r w:rsidRPr="007D6C48">
        <w:rPr>
          <w:lang w:val="ru-RU"/>
        </w:rPr>
        <w:t xml:space="preserve"> </w:t>
      </w:r>
      <w:r w:rsidRPr="006865D9">
        <w:rPr>
          <w:lang w:val="ru-RU"/>
        </w:rPr>
        <w:t>по</w:t>
      </w:r>
      <w:r w:rsidRPr="007D6C48">
        <w:rPr>
          <w:lang w:val="ru-RU"/>
        </w:rPr>
        <w:t xml:space="preserve"> </w:t>
      </w:r>
      <w:r w:rsidRPr="006865D9">
        <w:rPr>
          <w:lang w:val="ru-RU"/>
        </w:rPr>
        <w:t>оценке</w:t>
      </w:r>
      <w:r w:rsidRPr="007D6C48">
        <w:rPr>
          <w:lang w:val="ru-RU"/>
        </w:rPr>
        <w:t xml:space="preserve"> </w:t>
      </w:r>
      <w:r w:rsidRPr="006865D9">
        <w:rPr>
          <w:lang w:val="ru-RU"/>
        </w:rPr>
        <w:t>рисков</w:t>
      </w:r>
      <w:r w:rsidRPr="007D6C48">
        <w:rPr>
          <w:lang w:val="ru-RU"/>
        </w:rPr>
        <w:t xml:space="preserve">; </w:t>
      </w:r>
      <w:r>
        <w:rPr>
          <w:i/>
          <w:iCs/>
          <w:lang w:val="ru-RU"/>
        </w:rPr>
        <w:t xml:space="preserve"> </w:t>
      </w:r>
    </w:p>
    <w:p w14:paraId="4934C9F0" w14:textId="77777777" w:rsidR="00E32A52" w:rsidRPr="006865D9" w:rsidRDefault="00E32A52" w:rsidP="001A643C">
      <w:pPr>
        <w:tabs>
          <w:tab w:val="clear" w:pos="567"/>
          <w:tab w:val="clear" w:pos="1134"/>
          <w:tab w:val="left" w:pos="2835"/>
          <w:tab w:val="left" w:pos="3402"/>
        </w:tabs>
        <w:spacing w:after="120"/>
        <w:ind w:left="567" w:firstLine="567"/>
        <w:rPr>
          <w:lang w:val="ru-RU"/>
        </w:rPr>
      </w:pPr>
      <w:r>
        <w:rPr>
          <w:lang w:val="ru-RU"/>
        </w:rPr>
        <w:t>9</w:t>
      </w:r>
      <w:r w:rsidRPr="006865D9">
        <w:rPr>
          <w:lang w:val="ru-RU"/>
        </w:rPr>
        <w:t>.</w:t>
      </w:r>
      <w:r w:rsidRPr="006865D9">
        <w:rPr>
          <w:i/>
          <w:iCs/>
          <w:lang w:val="ru-RU"/>
        </w:rPr>
        <w:tab/>
        <w:t>постановляет</w:t>
      </w:r>
      <w:r w:rsidRPr="006865D9">
        <w:rPr>
          <w:lang w:val="ru-RU"/>
        </w:rPr>
        <w:t xml:space="preserve"> продлить работу Онлайнового форума открытого состава по оценке и регулированию рисков для оказания поддержки работе Специальной группы технических экспертов по оценке рисков и поддержки в проведении коллегиального обзора тем, предложенных Сторонами в соответствии с приложением I к решению </w:t>
      </w:r>
      <w:hyperlink r:id="rId19" w:history="1">
        <w:r w:rsidRPr="006865D9">
          <w:rPr>
            <w:rStyle w:val="Hyperlink"/>
            <w:lang w:val="ru-RU"/>
          </w:rPr>
          <w:t>CP-9/13</w:t>
        </w:r>
      </w:hyperlink>
      <w:r w:rsidRPr="006865D9">
        <w:rPr>
          <w:lang w:val="ru-RU"/>
        </w:rPr>
        <w:t>;</w:t>
      </w:r>
      <w:r>
        <w:rPr>
          <w:lang w:val="ru-RU"/>
        </w:rPr>
        <w:t xml:space="preserve"> </w:t>
      </w:r>
    </w:p>
    <w:p w14:paraId="4934C9F1" w14:textId="77777777" w:rsidR="00E32A52" w:rsidRPr="006865D9" w:rsidRDefault="00E32A52" w:rsidP="001A643C">
      <w:pPr>
        <w:tabs>
          <w:tab w:val="clear" w:pos="567"/>
          <w:tab w:val="clear" w:pos="1134"/>
          <w:tab w:val="left" w:pos="2835"/>
          <w:tab w:val="left" w:pos="3402"/>
        </w:tabs>
        <w:spacing w:after="120"/>
        <w:ind w:left="567" w:firstLine="567"/>
        <w:rPr>
          <w:lang w:val="ru-RU"/>
        </w:rPr>
      </w:pPr>
      <w:r>
        <w:rPr>
          <w:lang w:val="ru-RU"/>
        </w:rPr>
        <w:t>10</w:t>
      </w:r>
      <w:r w:rsidRPr="006865D9">
        <w:rPr>
          <w:lang w:val="ru-RU"/>
        </w:rPr>
        <w:t>.</w:t>
      </w:r>
      <w:r w:rsidRPr="006865D9">
        <w:rPr>
          <w:i/>
          <w:iCs/>
          <w:lang w:val="ru-RU"/>
        </w:rPr>
        <w:tab/>
        <w:t xml:space="preserve">постановляет также </w:t>
      </w:r>
      <w:r w:rsidRPr="006865D9">
        <w:rPr>
          <w:lang w:val="ru-RU"/>
        </w:rPr>
        <w:t xml:space="preserve">рассмотреть на своем 13-м совещании дополнительные вопросы, в отношении которых могут потребоваться руководящие указания об оценке рисков, в соответствии с процессом, который был определен в решении </w:t>
      </w:r>
      <w:hyperlink r:id="rId20" w:history="1">
        <w:r w:rsidRPr="006865D9">
          <w:rPr>
            <w:rStyle w:val="Hyperlink"/>
            <w:lang w:val="ru-RU"/>
          </w:rPr>
          <w:t>CP-9/13</w:t>
        </w:r>
      </w:hyperlink>
      <w:r w:rsidRPr="006865D9">
        <w:rPr>
          <w:lang w:val="ru-RU"/>
        </w:rPr>
        <w:t>, с учетом приоритетов, выявленных Сторонами[, в том числе в их национальных докладах, и вопросов, определенных Специальной группой технических экспертов по оценке рисков</w:t>
      </w:r>
      <w:r w:rsidRPr="006865D9">
        <w:rPr>
          <w:vertAlign w:val="superscript"/>
          <w:lang w:val="ru-RU"/>
        </w:rPr>
        <w:footnoteReference w:id="6"/>
      </w:r>
      <w:r w:rsidRPr="006865D9">
        <w:rPr>
          <w:lang w:val="ru-RU"/>
        </w:rPr>
        <w:t>;</w:t>
      </w:r>
    </w:p>
    <w:p w14:paraId="4934C9F2" w14:textId="77777777" w:rsidR="00E32A52" w:rsidRPr="006865D9" w:rsidRDefault="00E32A52" w:rsidP="001A643C">
      <w:pPr>
        <w:tabs>
          <w:tab w:val="clear" w:pos="567"/>
          <w:tab w:val="clear" w:pos="1134"/>
          <w:tab w:val="left" w:pos="2835"/>
          <w:tab w:val="left" w:pos="3402"/>
        </w:tabs>
        <w:spacing w:after="120"/>
        <w:ind w:left="567" w:firstLine="567"/>
        <w:rPr>
          <w:lang w:val="ru-RU"/>
        </w:rPr>
      </w:pPr>
      <w:r>
        <w:rPr>
          <w:lang w:val="ru-RU"/>
        </w:rPr>
        <w:t>11</w:t>
      </w:r>
      <w:r w:rsidRPr="006865D9">
        <w:rPr>
          <w:lang w:val="ru-RU"/>
        </w:rPr>
        <w:t>.</w:t>
      </w:r>
      <w:r w:rsidRPr="006865D9">
        <w:rPr>
          <w:lang w:val="ru-RU"/>
        </w:rPr>
        <w:tab/>
      </w:r>
      <w:r w:rsidRPr="006865D9">
        <w:rPr>
          <w:i/>
          <w:iCs/>
          <w:lang w:val="ru-RU"/>
        </w:rPr>
        <w:t xml:space="preserve">предлагает </w:t>
      </w:r>
      <w:r w:rsidRPr="006865D9">
        <w:rPr>
          <w:lang w:val="ru-RU"/>
        </w:rPr>
        <w:t xml:space="preserve">Сторонам и другим правительствам на добровольной основе представлять  информацию об опыте осуществления упрощенных процедур, предусмотренных в статье </w:t>
      </w:r>
      <w:hyperlink r:id="rId21" w:history="1">
        <w:r w:rsidRPr="006865D9">
          <w:rPr>
            <w:rStyle w:val="Hyperlink"/>
            <w:lang w:val="ru-RU"/>
          </w:rPr>
          <w:t>13</w:t>
        </w:r>
      </w:hyperlink>
      <w:r w:rsidRPr="006865D9">
        <w:rPr>
          <w:lang w:val="ru-RU"/>
        </w:rPr>
        <w:t xml:space="preserve"> Картахенского протокола, и двусторонних, региональных и многосторонних соглашений и договоренностей, предусмотренных в его статье </w:t>
      </w:r>
      <w:hyperlink r:id="rId22" w:history="1">
        <w:r w:rsidRPr="006865D9">
          <w:rPr>
            <w:rStyle w:val="Hyperlink"/>
            <w:lang w:val="ru-RU"/>
          </w:rPr>
          <w:t>14</w:t>
        </w:r>
      </w:hyperlink>
      <w:r w:rsidRPr="006865D9">
        <w:rPr>
          <w:lang w:val="ru-RU"/>
        </w:rPr>
        <w:t>, в связи с оценкой рисков и регулированием рисков, связанных с живыми измененными организмами;</w:t>
      </w:r>
    </w:p>
    <w:p w14:paraId="4934C9F3" w14:textId="77777777" w:rsidR="00E32A52" w:rsidRPr="006865D9" w:rsidRDefault="00E32A52" w:rsidP="001A643C">
      <w:pPr>
        <w:tabs>
          <w:tab w:val="clear" w:pos="567"/>
          <w:tab w:val="clear" w:pos="1134"/>
          <w:tab w:val="left" w:pos="2835"/>
          <w:tab w:val="left" w:pos="3402"/>
        </w:tabs>
        <w:spacing w:after="120"/>
        <w:ind w:left="567" w:firstLine="567"/>
        <w:rPr>
          <w:lang w:val="ru-RU"/>
        </w:rPr>
      </w:pPr>
      <w:r>
        <w:rPr>
          <w:lang w:val="ru-RU"/>
        </w:rPr>
        <w:lastRenderedPageBreak/>
        <w:t>12</w:t>
      </w:r>
      <w:r w:rsidRPr="006865D9">
        <w:rPr>
          <w:lang w:val="ru-RU"/>
        </w:rPr>
        <w:t>.</w:t>
      </w:r>
      <w:r w:rsidRPr="006865D9">
        <w:rPr>
          <w:lang w:val="ru-RU"/>
        </w:rPr>
        <w:tab/>
      </w:r>
      <w:r w:rsidRPr="006865D9">
        <w:rPr>
          <w:i/>
          <w:iCs/>
          <w:lang w:val="ru-RU"/>
        </w:rPr>
        <w:t>постановляет</w:t>
      </w:r>
      <w:r w:rsidRPr="006865D9">
        <w:rPr>
          <w:lang w:val="ru-RU"/>
        </w:rPr>
        <w:t xml:space="preserve"> рассмотреть на своем 13-м совещании информацию, представленную в ответ </w:t>
      </w:r>
      <w:r>
        <w:rPr>
          <w:lang w:val="ru-RU"/>
        </w:rPr>
        <w:t xml:space="preserve">на </w:t>
      </w:r>
      <w:r w:rsidRPr="006865D9">
        <w:rPr>
          <w:lang w:val="ru-RU"/>
        </w:rPr>
        <w:t>выше</w:t>
      </w:r>
      <w:r>
        <w:rPr>
          <w:lang w:val="ru-RU"/>
        </w:rPr>
        <w:t>приведенный</w:t>
      </w:r>
      <w:r w:rsidRPr="006865D9">
        <w:rPr>
          <w:lang w:val="ru-RU"/>
        </w:rPr>
        <w:t xml:space="preserve"> пункт 1</w:t>
      </w:r>
      <w:r>
        <w:rPr>
          <w:lang w:val="ru-RU"/>
        </w:rPr>
        <w:t>1</w:t>
      </w:r>
      <w:r w:rsidRPr="006865D9">
        <w:rPr>
          <w:lang w:val="ru-RU"/>
        </w:rPr>
        <w:t>;</w:t>
      </w:r>
    </w:p>
    <w:p w14:paraId="4934C9F4" w14:textId="77777777" w:rsidR="00E32A52" w:rsidRPr="006865D9" w:rsidRDefault="00E32A52" w:rsidP="001A643C">
      <w:pPr>
        <w:tabs>
          <w:tab w:val="clear" w:pos="567"/>
          <w:tab w:val="clear" w:pos="1134"/>
          <w:tab w:val="left" w:pos="2835"/>
          <w:tab w:val="left" w:pos="3402"/>
        </w:tabs>
        <w:spacing w:after="120"/>
        <w:ind w:left="567" w:firstLine="567"/>
        <w:rPr>
          <w:lang w:val="ru-RU"/>
        </w:rPr>
      </w:pPr>
      <w:r w:rsidRPr="006865D9">
        <w:rPr>
          <w:lang w:val="ru-RU"/>
        </w:rPr>
        <w:t>1</w:t>
      </w:r>
      <w:r>
        <w:rPr>
          <w:lang w:val="ru-RU"/>
        </w:rPr>
        <w:t>3</w:t>
      </w:r>
      <w:r w:rsidRPr="006865D9">
        <w:rPr>
          <w:lang w:val="ru-RU"/>
        </w:rPr>
        <w:t>.</w:t>
      </w:r>
      <w:r w:rsidRPr="006865D9">
        <w:rPr>
          <w:lang w:val="ru-RU"/>
        </w:rPr>
        <w:tab/>
      </w:r>
      <w:r w:rsidRPr="006865D9">
        <w:rPr>
          <w:i/>
          <w:iCs/>
          <w:lang w:val="ru-RU"/>
        </w:rPr>
        <w:t xml:space="preserve">настоятельно призывает </w:t>
      </w:r>
      <w:r w:rsidRPr="006865D9">
        <w:rPr>
          <w:lang w:val="ru-RU"/>
        </w:rPr>
        <w:t>Стороны и предлагает правительствам других стран, коренным народам и местным общинам, а также женщинам, молодежи и соответствующим организациям участвовать в широком международном сотрудничестве с целью обмена информацией и опытом, связанными с оценкой рисков, в частности через Механизм посредничества по биобезопасности, и содействовать проведению мероприятий по созданию и развитию потенциала</w:t>
      </w:r>
      <w:r>
        <w:rPr>
          <w:lang w:val="ru-RU"/>
        </w:rPr>
        <w:t xml:space="preserve"> по темам, намеченным Сторонами</w:t>
      </w:r>
      <w:r>
        <w:rPr>
          <w:rStyle w:val="FootnoteReference"/>
        </w:rPr>
        <w:footnoteReference w:id="7"/>
      </w:r>
      <w:r w:rsidRPr="006865D9">
        <w:rPr>
          <w:lang w:val="ru-RU"/>
        </w:rPr>
        <w:t>;</w:t>
      </w:r>
    </w:p>
    <w:p w14:paraId="4934C9F5" w14:textId="77777777" w:rsidR="00E32A52" w:rsidRPr="006865D9" w:rsidRDefault="00E32A52" w:rsidP="001A643C">
      <w:pPr>
        <w:tabs>
          <w:tab w:val="clear" w:pos="567"/>
          <w:tab w:val="clear" w:pos="1134"/>
          <w:tab w:val="left" w:pos="2835"/>
          <w:tab w:val="left" w:pos="3402"/>
        </w:tabs>
        <w:spacing w:after="120"/>
        <w:ind w:left="567" w:firstLine="567"/>
        <w:rPr>
          <w:lang w:val="ru-RU"/>
        </w:rPr>
      </w:pPr>
      <w:r w:rsidRPr="006865D9">
        <w:rPr>
          <w:lang w:val="ru-RU"/>
        </w:rPr>
        <w:t>1</w:t>
      </w:r>
      <w:r>
        <w:rPr>
          <w:lang w:val="ru-RU"/>
        </w:rPr>
        <w:t>4</w:t>
      </w:r>
      <w:r w:rsidRPr="006865D9">
        <w:rPr>
          <w:lang w:val="ru-RU"/>
        </w:rPr>
        <w:t>.</w:t>
      </w:r>
      <w:r w:rsidRPr="006865D9">
        <w:rPr>
          <w:lang w:val="ru-RU"/>
        </w:rPr>
        <w:tab/>
      </w:r>
      <w:r w:rsidRPr="006865D9">
        <w:rPr>
          <w:i/>
          <w:iCs/>
          <w:lang w:val="ru-RU"/>
        </w:rPr>
        <w:t xml:space="preserve">предлагает </w:t>
      </w:r>
      <w:r w:rsidRPr="006865D9">
        <w:rPr>
          <w:lang w:val="ru-RU"/>
        </w:rPr>
        <w:t>региональным и субрегиональным центрам поддержки научно-технического сотрудничества</w:t>
      </w:r>
      <w:r w:rsidRPr="006865D9">
        <w:rPr>
          <w:vertAlign w:val="superscript"/>
          <w:lang w:val="ru-RU"/>
        </w:rPr>
        <w:t xml:space="preserve"> </w:t>
      </w:r>
      <w:r w:rsidRPr="006865D9">
        <w:rPr>
          <w:vertAlign w:val="superscript"/>
          <w:lang w:val="ru-RU"/>
        </w:rPr>
        <w:footnoteReference w:id="8"/>
      </w:r>
      <w:r w:rsidRPr="006865D9">
        <w:rPr>
          <w:lang w:val="ru-RU"/>
        </w:rPr>
        <w:t xml:space="preserve"> оказывать содействие Сторонам в удовлетворении их потребностей и реализации приоритетов в отношении оценки рисков и регулирования рисков;</w:t>
      </w:r>
    </w:p>
    <w:p w14:paraId="4934C9F6" w14:textId="77777777" w:rsidR="00E32A52" w:rsidRPr="006865D9" w:rsidRDefault="00E32A52" w:rsidP="001A643C">
      <w:pPr>
        <w:keepNext/>
        <w:tabs>
          <w:tab w:val="clear" w:pos="567"/>
          <w:tab w:val="clear" w:pos="1134"/>
          <w:tab w:val="left" w:pos="2835"/>
          <w:tab w:val="left" w:pos="3402"/>
        </w:tabs>
        <w:spacing w:after="120"/>
        <w:ind w:left="567" w:firstLine="567"/>
        <w:rPr>
          <w:lang w:val="ru-RU"/>
        </w:rPr>
      </w:pPr>
      <w:r w:rsidRPr="006865D9">
        <w:rPr>
          <w:lang w:val="ru-RU"/>
        </w:rPr>
        <w:t>1</w:t>
      </w:r>
      <w:r>
        <w:rPr>
          <w:lang w:val="ru-RU"/>
        </w:rPr>
        <w:t>5</w:t>
      </w:r>
      <w:r w:rsidRPr="006865D9">
        <w:rPr>
          <w:lang w:val="ru-RU"/>
        </w:rPr>
        <w:t>.</w:t>
      </w:r>
      <w:r w:rsidRPr="006865D9">
        <w:rPr>
          <w:i/>
          <w:iCs/>
          <w:lang w:val="ru-RU"/>
        </w:rPr>
        <w:tab/>
        <w:t xml:space="preserve">поручает </w:t>
      </w:r>
      <w:r w:rsidRPr="006865D9">
        <w:rPr>
          <w:lang w:val="ru-RU"/>
        </w:rPr>
        <w:t>Исполнительному секретарю при условии наличия финансовых ресурсов:</w:t>
      </w:r>
    </w:p>
    <w:p w14:paraId="4934C9F7" w14:textId="77777777" w:rsidR="00E32A52" w:rsidRPr="006865D9" w:rsidRDefault="00E32A52" w:rsidP="00EF6517">
      <w:pPr>
        <w:tabs>
          <w:tab w:val="clear" w:pos="567"/>
          <w:tab w:val="left" w:pos="2835"/>
          <w:tab w:val="left" w:pos="3402"/>
        </w:tabs>
        <w:spacing w:after="120"/>
        <w:ind w:left="562" w:firstLine="562"/>
        <w:rPr>
          <w:lang w:val="ru-RU"/>
        </w:rPr>
      </w:pPr>
      <w:r>
        <w:rPr>
          <w:lang w:val="ru-RU"/>
        </w:rPr>
        <w:t xml:space="preserve"> </w:t>
      </w:r>
      <w:r w:rsidRPr="006865D9">
        <w:rPr>
          <w:lang w:val="ru-RU"/>
        </w:rPr>
        <w:t>a)</w:t>
      </w:r>
      <w:r w:rsidRPr="006865D9">
        <w:rPr>
          <w:lang w:val="ru-RU"/>
        </w:rPr>
        <w:tab/>
        <w:t>провести до начала 13-го совещания Конференции Сторон, выступающей в качестве совещания Сторон Картахенского протокола, не менее двух совещаний Специальной группы технических экспертов по оценке рисков, одно из которых должно быть очным;</w:t>
      </w:r>
      <w:r>
        <w:rPr>
          <w:lang w:val="ru-RU"/>
        </w:rPr>
        <w:t xml:space="preserve"> </w:t>
      </w:r>
    </w:p>
    <w:p w14:paraId="4934C9F8" w14:textId="77777777" w:rsidR="00E32A52" w:rsidRPr="006865D9" w:rsidRDefault="00E32A52" w:rsidP="00EF6517">
      <w:pPr>
        <w:tabs>
          <w:tab w:val="clear" w:pos="567"/>
          <w:tab w:val="left" w:pos="2835"/>
          <w:tab w:val="left" w:pos="3402"/>
        </w:tabs>
        <w:spacing w:after="120"/>
        <w:ind w:left="562" w:firstLine="562"/>
        <w:rPr>
          <w:lang w:val="ru-RU"/>
        </w:rPr>
      </w:pPr>
      <w:r>
        <w:rPr>
          <w:lang w:val="ru-RU"/>
        </w:rPr>
        <w:t xml:space="preserve"> </w:t>
      </w:r>
      <w:r w:rsidRPr="006865D9">
        <w:rPr>
          <w:lang w:val="ru-RU"/>
        </w:rPr>
        <w:t>b)</w:t>
      </w:r>
      <w:r w:rsidRPr="006865D9">
        <w:rPr>
          <w:lang w:val="ru-RU"/>
        </w:rPr>
        <w:tab/>
        <w:t>организовать в течение того же межсессионного периода дискуссии в рамках Онлайнового форума открытого состава по оценке и регулированию рисков и поощрять активное участие коренных народов и местных общин, женских и молодежных организаций, академических кругов и других соответствующих организаций;</w:t>
      </w:r>
      <w:r>
        <w:rPr>
          <w:lang w:val="ru-RU"/>
        </w:rPr>
        <w:t xml:space="preserve"> </w:t>
      </w:r>
    </w:p>
    <w:p w14:paraId="4934C9F9" w14:textId="77777777" w:rsidR="00E32A52" w:rsidRPr="006865D9" w:rsidRDefault="00E32A52" w:rsidP="001A643C">
      <w:pPr>
        <w:tabs>
          <w:tab w:val="clear" w:pos="567"/>
          <w:tab w:val="clear" w:pos="1134"/>
          <w:tab w:val="left" w:pos="2835"/>
          <w:tab w:val="left" w:pos="3402"/>
        </w:tabs>
        <w:spacing w:after="120"/>
        <w:ind w:left="567" w:firstLine="567"/>
        <w:rPr>
          <w:lang w:val="ru-RU"/>
        </w:rPr>
      </w:pPr>
      <w:r w:rsidRPr="006865D9">
        <w:rPr>
          <w:lang w:val="ru-RU"/>
        </w:rPr>
        <w:t>c)</w:t>
      </w:r>
      <w:r w:rsidRPr="006865D9">
        <w:rPr>
          <w:lang w:val="ru-RU"/>
        </w:rPr>
        <w:tab/>
        <w:t xml:space="preserve">обобщить информацию, собранную при исполнении поручений, содержащихся в пунктах 5, </w:t>
      </w:r>
      <w:r>
        <w:rPr>
          <w:lang w:val="ru-RU"/>
        </w:rPr>
        <w:t>8</w:t>
      </w:r>
      <w:r w:rsidRPr="006865D9">
        <w:rPr>
          <w:lang w:val="ru-RU"/>
        </w:rPr>
        <w:t xml:space="preserve"> и 1</w:t>
      </w:r>
      <w:r>
        <w:rPr>
          <w:lang w:val="ru-RU"/>
        </w:rPr>
        <w:t xml:space="preserve">1 </w:t>
      </w:r>
      <w:r w:rsidRPr="006865D9">
        <w:rPr>
          <w:lang w:val="ru-RU"/>
        </w:rPr>
        <w:t>настоящего решения и в рамках Онлайнового форума открытого состава по оценке и регулированию рисков, а также информацию, касающуюся конкретных потребностей в дополнительных руководящих указаниях по конкретным вопросам оценки рисков и регулирования рисков, содержащуюся в национальных докладах</w:t>
      </w:r>
      <w:r w:rsidRPr="006865D9">
        <w:rPr>
          <w:vertAlign w:val="superscript"/>
          <w:lang w:val="ru-RU"/>
        </w:rPr>
        <w:footnoteReference w:id="9"/>
      </w:r>
      <w:r w:rsidRPr="006865D9">
        <w:rPr>
          <w:lang w:val="ru-RU"/>
        </w:rPr>
        <w:t>;</w:t>
      </w:r>
    </w:p>
    <w:p w14:paraId="4934C9FA" w14:textId="77777777" w:rsidR="00E32A52" w:rsidRPr="006865D9" w:rsidRDefault="00E32A52" w:rsidP="00EC7A5D">
      <w:pPr>
        <w:tabs>
          <w:tab w:val="clear" w:pos="567"/>
          <w:tab w:val="clear" w:pos="1134"/>
          <w:tab w:val="left" w:pos="2835"/>
          <w:tab w:val="left" w:pos="3402"/>
        </w:tabs>
        <w:spacing w:after="120"/>
        <w:ind w:left="567" w:firstLine="567"/>
        <w:rPr>
          <w:lang w:val="ru-RU"/>
        </w:rPr>
      </w:pPr>
      <w:r w:rsidRPr="006865D9">
        <w:rPr>
          <w:lang w:val="ru-RU"/>
        </w:rPr>
        <w:t>d)</w:t>
      </w:r>
      <w:r w:rsidRPr="006865D9">
        <w:rPr>
          <w:lang w:val="ru-RU"/>
        </w:rPr>
        <w:tab/>
        <w:t xml:space="preserve">собрать и обобщить информацию, представленную Сторонами во исполнение </w:t>
      </w:r>
      <w:r>
        <w:rPr>
          <w:lang w:val="ru-RU"/>
        </w:rPr>
        <w:t xml:space="preserve">вышеприведенного </w:t>
      </w:r>
      <w:r w:rsidRPr="006865D9">
        <w:rPr>
          <w:lang w:val="ru-RU"/>
        </w:rPr>
        <w:t xml:space="preserve">пункта </w:t>
      </w:r>
      <w:r>
        <w:rPr>
          <w:lang w:val="ru-RU"/>
        </w:rPr>
        <w:t>7</w:t>
      </w:r>
      <w:r w:rsidRPr="006865D9">
        <w:rPr>
          <w:lang w:val="ru-RU"/>
        </w:rPr>
        <w:t xml:space="preserve">, с учетом критериев, содержащихся в приложении I к решению </w:t>
      </w:r>
      <w:hyperlink r:id="rId23" w:history="1">
        <w:r w:rsidRPr="006865D9">
          <w:rPr>
            <w:rStyle w:val="Hyperlink"/>
            <w:lang w:val="ru-RU"/>
          </w:rPr>
          <w:t>CP-9/13</w:t>
        </w:r>
      </w:hyperlink>
      <w:r w:rsidRPr="006865D9">
        <w:rPr>
          <w:lang w:val="ru-RU"/>
        </w:rPr>
        <w:t>, для представления Онлайновому форуму открытого состава по оценке и регулированию рисков для проведения коллегиального обзора;</w:t>
      </w:r>
    </w:p>
    <w:p w14:paraId="4934C9FB" w14:textId="77777777" w:rsidR="00E32A52" w:rsidRPr="006865D9" w:rsidRDefault="00E32A52" w:rsidP="00E8003A">
      <w:pPr>
        <w:tabs>
          <w:tab w:val="clear" w:pos="567"/>
          <w:tab w:val="clear" w:pos="1134"/>
          <w:tab w:val="left" w:pos="2835"/>
          <w:tab w:val="left" w:pos="3402"/>
        </w:tabs>
        <w:spacing w:after="120"/>
        <w:ind w:left="567" w:firstLine="567"/>
        <w:rPr>
          <w:lang w:val="ru-RU"/>
        </w:rPr>
      </w:pPr>
      <w:r w:rsidRPr="006865D9">
        <w:rPr>
          <w:lang w:val="ru-RU"/>
        </w:rPr>
        <w:t>e)</w:t>
      </w:r>
      <w:r w:rsidRPr="006865D9">
        <w:rPr>
          <w:lang w:val="ru-RU"/>
        </w:rPr>
        <w:tab/>
        <w:t xml:space="preserve">обобщить итоги коллегиального обзора, упомянутого </w:t>
      </w:r>
      <w:r>
        <w:rPr>
          <w:lang w:val="ru-RU"/>
        </w:rPr>
        <w:t xml:space="preserve">выше </w:t>
      </w:r>
      <w:r w:rsidRPr="006865D9">
        <w:rPr>
          <w:lang w:val="ru-RU"/>
        </w:rPr>
        <w:t xml:space="preserve">в пункте </w:t>
      </w:r>
      <w:r>
        <w:rPr>
          <w:lang w:val="ru-RU"/>
        </w:rPr>
        <w:t>9</w:t>
      </w:r>
      <w:r w:rsidRPr="006865D9">
        <w:rPr>
          <w:lang w:val="ru-RU"/>
        </w:rPr>
        <w:t>, и представить обобщенную информацию Вспомогательному органу по научным, техническим и технологическим консультациям для рассмотрения на совещании, проводимом до 13-го совещания Конференции Сторон, выступающей в качестве совещания Сторон Картахенского протокола;</w:t>
      </w:r>
    </w:p>
    <w:p w14:paraId="4934C9FC" w14:textId="77777777" w:rsidR="00E32A52" w:rsidRPr="006865D9" w:rsidRDefault="00E32A52" w:rsidP="001A643C">
      <w:pPr>
        <w:tabs>
          <w:tab w:val="clear" w:pos="567"/>
          <w:tab w:val="clear" w:pos="1134"/>
          <w:tab w:val="left" w:pos="2835"/>
          <w:tab w:val="left" w:pos="3402"/>
        </w:tabs>
        <w:spacing w:after="120"/>
        <w:ind w:left="567" w:firstLine="567"/>
        <w:rPr>
          <w:lang w:val="ru-RU"/>
        </w:rPr>
      </w:pPr>
      <w:r w:rsidRPr="006865D9">
        <w:rPr>
          <w:lang w:val="ru-RU"/>
        </w:rPr>
        <w:t>f)</w:t>
      </w:r>
      <w:r w:rsidRPr="006865D9">
        <w:rPr>
          <w:lang w:val="ru-RU"/>
        </w:rPr>
        <w:tab/>
        <w:t>продолжить проведение мероприятий по созданию и развитию потенциала на основе имеющихся руководящих указаний путем проведения региональных семинаров для оказания поддержки оценке рисков, связанных с живыми измененными организмами, в сотрудничестве с соответствующими инициативами и партнерами, по мере возможности, обеспечивая справедливое представительство всех Сторон из числа развивающихся стран;</w:t>
      </w:r>
    </w:p>
    <w:p w14:paraId="4934C9FD" w14:textId="77777777" w:rsidR="00E32A52" w:rsidRPr="006865D9" w:rsidRDefault="00E32A52" w:rsidP="001A643C">
      <w:pPr>
        <w:tabs>
          <w:tab w:val="clear" w:pos="567"/>
          <w:tab w:val="clear" w:pos="1134"/>
          <w:tab w:val="left" w:pos="2835"/>
          <w:tab w:val="left" w:pos="3402"/>
        </w:tabs>
        <w:spacing w:after="120"/>
        <w:ind w:left="567" w:firstLine="567"/>
        <w:rPr>
          <w:lang w:val="ru-RU"/>
        </w:rPr>
      </w:pPr>
      <w:r w:rsidRPr="006865D9">
        <w:rPr>
          <w:lang w:val="ru-RU"/>
        </w:rPr>
        <w:t>g)</w:t>
      </w:r>
      <w:r w:rsidRPr="006865D9">
        <w:rPr>
          <w:lang w:val="ru-RU"/>
        </w:rPr>
        <w:tab/>
        <w:t>продолжить накопление опыта и оценки применимости и целесообразности дополнительных добровольных руководящих указаний для содействия в индивидуальных оценках рисков в отношении живых измененных организмов, содержащих генно-</w:t>
      </w:r>
      <w:r w:rsidRPr="006865D9">
        <w:rPr>
          <w:lang w:val="ru-RU"/>
        </w:rPr>
        <w:lastRenderedPageBreak/>
        <w:t>инженерный драйв</w:t>
      </w:r>
      <w:r w:rsidRPr="006865D9">
        <w:rPr>
          <w:vertAlign w:val="superscript"/>
          <w:lang w:val="ru-RU"/>
        </w:rPr>
        <w:footnoteReference w:id="10"/>
      </w:r>
      <w:r w:rsidRPr="006865D9">
        <w:rPr>
          <w:lang w:val="ru-RU"/>
        </w:rPr>
        <w:t>,</w:t>
      </w:r>
      <w:r>
        <w:rPr>
          <w:lang w:val="ru-RU"/>
        </w:rPr>
        <w:t xml:space="preserve"> как упомянуто выше, в пункте 6,</w:t>
      </w:r>
      <w:r w:rsidRPr="006865D9">
        <w:rPr>
          <w:lang w:val="ru-RU"/>
        </w:rPr>
        <w:t xml:space="preserve"> и обеспечить их доступность через Механизм посредничества по биобезопасности;</w:t>
      </w:r>
    </w:p>
    <w:p w14:paraId="4934C9FE" w14:textId="77777777" w:rsidR="00E32A52" w:rsidRPr="006865D9" w:rsidRDefault="00E32A52" w:rsidP="001A643C">
      <w:pPr>
        <w:tabs>
          <w:tab w:val="clear" w:pos="567"/>
          <w:tab w:val="clear" w:pos="1134"/>
          <w:tab w:val="left" w:pos="2835"/>
          <w:tab w:val="left" w:pos="3402"/>
        </w:tabs>
        <w:spacing w:after="120"/>
        <w:ind w:left="567" w:firstLine="567"/>
        <w:rPr>
          <w:lang w:val="ru-RU"/>
        </w:rPr>
      </w:pPr>
      <w:r>
        <w:rPr>
          <w:lang w:val="ru-RU"/>
        </w:rPr>
        <w:t>16</w:t>
      </w:r>
      <w:r w:rsidRPr="006865D9">
        <w:rPr>
          <w:lang w:val="ru-RU"/>
        </w:rPr>
        <w:t>.</w:t>
      </w:r>
      <w:r w:rsidRPr="006865D9">
        <w:rPr>
          <w:i/>
          <w:iCs/>
          <w:lang w:val="ru-RU"/>
        </w:rPr>
        <w:tab/>
        <w:t>поручает</w:t>
      </w:r>
      <w:r w:rsidRPr="006865D9">
        <w:rPr>
          <w:lang w:val="ru-RU"/>
        </w:rPr>
        <w:t xml:space="preserve"> Вспомогательному органу по научным, техническим и технологическим консультациям изучить итоги совещаний Специальной группы технических экспертов по оценке рисков и перечень предложенных Сторонами тем, прошедших коллегиальный обзор, на совещании, предшествующем 13-му совещанию Конференции Сторон, выступающей в качестве совещания Сторон Картахенского протокола, и сформулировать рекомендацию для Конференции Сторон, выступающей в качестве совещания Сторон Протокола, для рассмотрения на ее 13-м совещании.</w:t>
      </w:r>
      <w:r>
        <w:rPr>
          <w:lang w:val="ru-RU"/>
        </w:rPr>
        <w:t xml:space="preserve"> </w:t>
      </w:r>
    </w:p>
    <w:p w14:paraId="4934C9FF" w14:textId="77777777" w:rsidR="00E32A52" w:rsidRPr="007D6C48" w:rsidRDefault="00E32A52" w:rsidP="00127B1A">
      <w:pPr>
        <w:keepNext/>
        <w:keepLines/>
        <w:tabs>
          <w:tab w:val="clear" w:pos="567"/>
          <w:tab w:val="clear" w:pos="1134"/>
          <w:tab w:val="clear" w:pos="1701"/>
          <w:tab w:val="clear" w:pos="2268"/>
          <w:tab w:val="left" w:pos="2835"/>
          <w:tab w:val="left" w:pos="3402"/>
        </w:tabs>
        <w:spacing w:before="240" w:after="120"/>
        <w:ind w:left="562"/>
        <w:jc w:val="left"/>
        <w:rPr>
          <w:b/>
          <w:lang w:val="ru-RU"/>
        </w:rPr>
      </w:pPr>
      <w:r w:rsidRPr="007D6C48">
        <w:rPr>
          <w:rFonts w:ascii="Times New Roman Bold" w:hAnsi="Times New Roman Bold"/>
          <w:b/>
          <w:sz w:val="24"/>
          <w:lang w:val="ru-RU"/>
        </w:rPr>
        <w:t>Приложение</w:t>
      </w:r>
      <w:r w:rsidRPr="007D6C48">
        <w:rPr>
          <w:b/>
          <w:lang w:val="ru-RU"/>
        </w:rPr>
        <w:br/>
      </w:r>
    </w:p>
    <w:p w14:paraId="4934CA00" w14:textId="77777777" w:rsidR="00E32A52" w:rsidRPr="006865D9" w:rsidRDefault="00E32A52" w:rsidP="00127B1A">
      <w:pPr>
        <w:keepNext/>
        <w:keepLines/>
        <w:tabs>
          <w:tab w:val="clear" w:pos="567"/>
          <w:tab w:val="clear" w:pos="1134"/>
          <w:tab w:val="clear" w:pos="1701"/>
          <w:tab w:val="clear" w:pos="2268"/>
          <w:tab w:val="left" w:pos="2835"/>
          <w:tab w:val="left" w:pos="3402"/>
        </w:tabs>
        <w:spacing w:before="120" w:after="120"/>
        <w:ind w:left="562"/>
        <w:jc w:val="left"/>
        <w:rPr>
          <w:lang w:val="ru-RU"/>
        </w:rPr>
      </w:pPr>
      <w:r w:rsidRPr="007D6C48">
        <w:rPr>
          <w:rFonts w:ascii="Times New Roman Bold" w:hAnsi="Times New Roman Bold"/>
          <w:b/>
          <w:sz w:val="24"/>
          <w:lang w:val="ru-RU"/>
        </w:rPr>
        <w:t>Круг полномочий Специальной группы технических экспертов по оценке рисков</w:t>
      </w:r>
    </w:p>
    <w:p w14:paraId="4934CA01" w14:textId="77777777" w:rsidR="00E32A52" w:rsidRPr="006865D9" w:rsidRDefault="00E32A52" w:rsidP="00DD64A2">
      <w:pPr>
        <w:numPr>
          <w:ilvl w:val="0"/>
          <w:numId w:val="8"/>
        </w:numPr>
        <w:tabs>
          <w:tab w:val="clear" w:pos="567"/>
          <w:tab w:val="left" w:pos="2835"/>
          <w:tab w:val="left" w:pos="3402"/>
          <w:tab w:val="left" w:pos="3969"/>
        </w:tabs>
        <w:spacing w:before="120" w:after="120"/>
        <w:ind w:left="562"/>
        <w:rPr>
          <w:lang w:val="ru-RU"/>
        </w:rPr>
      </w:pPr>
      <w:r w:rsidRPr="006865D9">
        <w:rPr>
          <w:lang w:val="ru-RU"/>
        </w:rPr>
        <w:t>Специальная группа технических экспертов по оценке рисков:</w:t>
      </w:r>
    </w:p>
    <w:p w14:paraId="4934CA02" w14:textId="77777777" w:rsidR="00E32A52" w:rsidRDefault="00E32A52" w:rsidP="00DD64A2">
      <w:pPr>
        <w:pStyle w:val="ListParagraph"/>
        <w:numPr>
          <w:ilvl w:val="0"/>
          <w:numId w:val="10"/>
        </w:numPr>
        <w:tabs>
          <w:tab w:val="clear" w:pos="567"/>
          <w:tab w:val="left" w:pos="2835"/>
          <w:tab w:val="left" w:pos="3402"/>
          <w:tab w:val="left" w:pos="3969"/>
        </w:tabs>
        <w:spacing w:before="120" w:after="120"/>
        <w:ind w:left="1498"/>
        <w:rPr>
          <w:lang w:val="ru-RU"/>
        </w:rPr>
      </w:pPr>
      <w:r w:rsidRPr="006865D9">
        <w:rPr>
          <w:lang w:val="ru-RU"/>
        </w:rPr>
        <w:t>состоит из экспертов, отобранных в соответствии с разделом Н консолидированного modus operandi Вспомогательного органа по научным, техническим и технологическим консультациям</w:t>
      </w:r>
      <w:r w:rsidRPr="006865D9">
        <w:rPr>
          <w:vertAlign w:val="superscript"/>
          <w:lang w:val="ru-RU"/>
        </w:rPr>
        <w:footnoteReference w:id="11"/>
      </w:r>
      <w:r w:rsidRPr="006865D9">
        <w:rPr>
          <w:lang w:val="ru-RU"/>
        </w:rPr>
        <w:t xml:space="preserve">, </w:t>
      </w:r>
      <w:r w:rsidRPr="00A70B1E">
        <w:rPr>
          <w:lang w:val="ru-RU"/>
        </w:rPr>
        <w:t>[</w:t>
      </w:r>
      <w:r w:rsidRPr="006865D9">
        <w:rPr>
          <w:lang w:val="ru-RU"/>
        </w:rPr>
        <w:t>и обладающих специальной научной и технической квалификацией, имеющей отношение к настоящему мандату, и включает в себя экспертов, представляющих научное сообщество, соответствующие международные организации, а также коренные народы и местные общины, женщин и молодежь,</w:t>
      </w:r>
      <w:r w:rsidRPr="00A70B1E">
        <w:rPr>
          <w:lang w:val="ru-RU"/>
        </w:rPr>
        <w:t>]</w:t>
      </w:r>
      <w:r w:rsidRPr="006865D9">
        <w:rPr>
          <w:lang w:val="ru-RU"/>
        </w:rPr>
        <w:t xml:space="preserve"> в соответствии с решением </w:t>
      </w:r>
      <w:hyperlink r:id="rId24" w:history="1">
        <w:r w:rsidRPr="006865D9">
          <w:rPr>
            <w:rStyle w:val="Hyperlink"/>
            <w:lang w:val="ru-RU"/>
          </w:rPr>
          <w:t>14/33</w:t>
        </w:r>
      </w:hyperlink>
      <w:r w:rsidRPr="006865D9">
        <w:rPr>
          <w:lang w:val="ru-RU"/>
        </w:rPr>
        <w:t xml:space="preserve"> от 29 ноября 2018 года о процедуре по предотвращению конфликтов интересов и управлению ими в экспертных группах с учетом поправок, внесенных решением </w:t>
      </w:r>
      <w:hyperlink r:id="rId25" w:history="1">
        <w:r w:rsidRPr="006865D9">
          <w:rPr>
            <w:rStyle w:val="Hyperlink"/>
            <w:lang w:val="ru-RU"/>
          </w:rPr>
          <w:t>CP-11/6</w:t>
        </w:r>
      </w:hyperlink>
      <w:r w:rsidRPr="006865D9">
        <w:rPr>
          <w:lang w:val="ru-RU"/>
        </w:rPr>
        <w:t xml:space="preserve"> от 1 ноября 2024 года;</w:t>
      </w:r>
    </w:p>
    <w:p w14:paraId="4934CA03" w14:textId="77777777" w:rsidR="00E32A52" w:rsidRPr="006865D9" w:rsidRDefault="00E32A52" w:rsidP="00265123">
      <w:pPr>
        <w:pStyle w:val="ListParagraph"/>
        <w:tabs>
          <w:tab w:val="clear" w:pos="567"/>
          <w:tab w:val="left" w:pos="2835"/>
          <w:tab w:val="left" w:pos="3402"/>
          <w:tab w:val="left" w:pos="3969"/>
        </w:tabs>
        <w:spacing w:before="120" w:after="120"/>
        <w:ind w:left="1138"/>
        <w:rPr>
          <w:lang w:val="ru-RU"/>
        </w:rPr>
      </w:pPr>
    </w:p>
    <w:p w14:paraId="4934CA04" w14:textId="77777777" w:rsidR="00E32A52" w:rsidRDefault="00E32A52" w:rsidP="00DD64A2">
      <w:pPr>
        <w:pStyle w:val="ListParagraph"/>
        <w:numPr>
          <w:ilvl w:val="0"/>
          <w:numId w:val="10"/>
        </w:numPr>
        <w:tabs>
          <w:tab w:val="clear" w:pos="567"/>
          <w:tab w:val="left" w:pos="2835"/>
          <w:tab w:val="left" w:pos="3402"/>
          <w:tab w:val="left" w:pos="3969"/>
        </w:tabs>
        <w:spacing w:before="120" w:after="120"/>
        <w:ind w:left="1498"/>
        <w:rPr>
          <w:lang w:val="ru-RU"/>
        </w:rPr>
      </w:pPr>
      <w:r w:rsidRPr="006865D9">
        <w:rPr>
          <w:lang w:val="ru-RU"/>
        </w:rPr>
        <w:t>при условии наличия ресурсов проводит не менее двух совещаний, одно из которых должно быть очным, до начала 13-го совещания Конференции Сторон, выступающей в качестве совещания Сторон Картахенского протокола по биобезопасности</w:t>
      </w:r>
      <w:r w:rsidRPr="006865D9">
        <w:rPr>
          <w:vertAlign w:val="superscript"/>
          <w:lang w:val="ru-RU"/>
        </w:rPr>
        <w:footnoteReference w:id="12"/>
      </w:r>
      <w:r w:rsidRPr="006865D9">
        <w:rPr>
          <w:lang w:val="ru-RU"/>
        </w:rPr>
        <w:t>, и осуществляет всю необходимую работу в период между этими двумя совещаниями с использованием онлайновых</w:t>
      </w:r>
      <w:r>
        <w:rPr>
          <w:lang w:val="ru-RU"/>
        </w:rPr>
        <w:t xml:space="preserve"> средств связи и взаимодействия;</w:t>
      </w:r>
    </w:p>
    <w:p w14:paraId="4934CA05" w14:textId="77777777" w:rsidR="00E32A52" w:rsidRPr="006865D9" w:rsidRDefault="00E32A52" w:rsidP="00265123">
      <w:pPr>
        <w:pStyle w:val="ListParagraph"/>
        <w:tabs>
          <w:tab w:val="clear" w:pos="567"/>
          <w:tab w:val="left" w:pos="2835"/>
          <w:tab w:val="left" w:pos="3402"/>
          <w:tab w:val="left" w:pos="3969"/>
        </w:tabs>
        <w:spacing w:before="120" w:after="120"/>
        <w:ind w:left="1138"/>
        <w:rPr>
          <w:lang w:val="ru-RU"/>
        </w:rPr>
      </w:pPr>
    </w:p>
    <w:p w14:paraId="4934CA06" w14:textId="77777777" w:rsidR="00E32A52" w:rsidRPr="00157BD6" w:rsidRDefault="00E32A52" w:rsidP="00DD64A2">
      <w:pPr>
        <w:pStyle w:val="ListParagraph"/>
        <w:numPr>
          <w:ilvl w:val="0"/>
          <w:numId w:val="10"/>
        </w:numPr>
        <w:tabs>
          <w:tab w:val="clear" w:pos="567"/>
          <w:tab w:val="left" w:pos="2835"/>
          <w:tab w:val="left" w:pos="3402"/>
          <w:tab w:val="left" w:pos="3969"/>
        </w:tabs>
        <w:spacing w:before="120" w:after="120"/>
        <w:ind w:left="1498"/>
        <w:rPr>
          <w:lang w:val="ru-RU"/>
        </w:rPr>
      </w:pPr>
      <w:r>
        <w:rPr>
          <w:lang w:val="ru-RU"/>
        </w:rPr>
        <w:t>р</w:t>
      </w:r>
      <w:r w:rsidRPr="003A72A8">
        <w:rPr>
          <w:lang w:val="ru-RU"/>
        </w:rPr>
        <w:t>азраб</w:t>
      </w:r>
      <w:r>
        <w:rPr>
          <w:lang w:val="ru-RU"/>
        </w:rPr>
        <w:t xml:space="preserve">атывает </w:t>
      </w:r>
      <w:r w:rsidRPr="003A72A8">
        <w:rPr>
          <w:lang w:val="ru-RU"/>
        </w:rPr>
        <w:t>дополнительный добровольный методический материал по оценке риск</w:t>
      </w:r>
      <w:r>
        <w:rPr>
          <w:lang w:val="ru-RU"/>
        </w:rPr>
        <w:t>ов</w:t>
      </w:r>
      <w:r w:rsidRPr="003A72A8">
        <w:rPr>
          <w:lang w:val="ru-RU"/>
        </w:rPr>
        <w:t xml:space="preserve"> в отношении живых измененных рыб</w:t>
      </w:r>
      <w:r>
        <w:rPr>
          <w:lang w:val="ru-RU"/>
        </w:rPr>
        <w:t xml:space="preserve">, </w:t>
      </w:r>
      <w:r w:rsidRPr="003A72A8">
        <w:rPr>
          <w:lang w:val="ru-RU"/>
        </w:rPr>
        <w:t>который был бы дополняющим, кратким, целенаправленным и не дублирующим существующие документы</w:t>
      </w:r>
      <w:r>
        <w:rPr>
          <w:lang w:val="ru-RU"/>
        </w:rPr>
        <w:t xml:space="preserve">, </w:t>
      </w:r>
      <w:r w:rsidRPr="003A72A8">
        <w:rPr>
          <w:lang w:val="ru-RU"/>
        </w:rPr>
        <w:t xml:space="preserve">в соответствии с </w:t>
      </w:r>
      <w:r>
        <w:rPr>
          <w:lang w:val="ru-RU"/>
        </w:rPr>
        <w:t>п</w:t>
      </w:r>
      <w:r w:rsidRPr="003A72A8">
        <w:rPr>
          <w:lang w:val="ru-RU"/>
        </w:rPr>
        <w:t xml:space="preserve">риложением </w:t>
      </w:r>
      <w:r w:rsidRPr="003A72A8">
        <w:t>III</w:t>
      </w:r>
      <w:r w:rsidRPr="003A72A8">
        <w:rPr>
          <w:lang w:val="ru-RU"/>
        </w:rPr>
        <w:t xml:space="preserve"> к Картахенскому протоко</w:t>
      </w:r>
      <w:r>
        <w:rPr>
          <w:lang w:val="ru-RU"/>
        </w:rPr>
        <w:t xml:space="preserve">лу, методологией, изложенной в </w:t>
      </w:r>
      <w:r w:rsidRPr="003A72A8">
        <w:rPr>
          <w:lang w:val="ru-RU"/>
        </w:rPr>
        <w:t xml:space="preserve">Технической серии по биобезопасности № 07, </w:t>
      </w:r>
      <w:r>
        <w:rPr>
          <w:lang w:val="ru-RU"/>
        </w:rPr>
        <w:t>и</w:t>
      </w:r>
      <w:r w:rsidRPr="003A72A8">
        <w:rPr>
          <w:lang w:val="ru-RU"/>
        </w:rPr>
        <w:t xml:space="preserve"> другими методологиями</w:t>
      </w:r>
      <w:r>
        <w:rPr>
          <w:lang w:val="ru-RU"/>
        </w:rPr>
        <w:t>, используя п</w:t>
      </w:r>
      <w:r w:rsidRPr="003A72A8">
        <w:rPr>
          <w:lang w:val="ru-RU"/>
        </w:rPr>
        <w:t>ри этом информацию, полученную в представлен</w:t>
      </w:r>
      <w:r>
        <w:rPr>
          <w:lang w:val="ru-RU"/>
        </w:rPr>
        <w:t xml:space="preserve">ных </w:t>
      </w:r>
      <w:r w:rsidRPr="003A72A8">
        <w:rPr>
          <w:lang w:val="ru-RU"/>
        </w:rPr>
        <w:t>материал</w:t>
      </w:r>
      <w:r>
        <w:rPr>
          <w:lang w:val="ru-RU"/>
        </w:rPr>
        <w:t xml:space="preserve">ах </w:t>
      </w:r>
      <w:r w:rsidRPr="003A72A8">
        <w:rPr>
          <w:lang w:val="ru-RU"/>
        </w:rPr>
        <w:t xml:space="preserve">и через Открытый онлайн-форум по оценке и </w:t>
      </w:r>
      <w:r>
        <w:rPr>
          <w:lang w:val="ru-RU"/>
        </w:rPr>
        <w:t xml:space="preserve">регулированию </w:t>
      </w:r>
      <w:r w:rsidRPr="003A72A8">
        <w:rPr>
          <w:lang w:val="ru-RU"/>
        </w:rPr>
        <w:t>риск</w:t>
      </w:r>
      <w:r>
        <w:rPr>
          <w:lang w:val="ru-RU"/>
        </w:rPr>
        <w:t xml:space="preserve">ов, </w:t>
      </w:r>
      <w:r w:rsidRPr="003A72A8">
        <w:rPr>
          <w:lang w:val="ru-RU"/>
        </w:rPr>
        <w:t xml:space="preserve">а также </w:t>
      </w:r>
      <w:r>
        <w:rPr>
          <w:lang w:val="ru-RU"/>
        </w:rPr>
        <w:t xml:space="preserve">используя другие </w:t>
      </w:r>
      <w:r w:rsidRPr="003A72A8">
        <w:rPr>
          <w:lang w:val="ru-RU"/>
        </w:rPr>
        <w:t>инструменты для повышения эффективности</w:t>
      </w:r>
      <w:r>
        <w:rPr>
          <w:lang w:val="ru-RU"/>
        </w:rPr>
        <w:t xml:space="preserve"> в целях оказания </w:t>
      </w:r>
      <w:r w:rsidRPr="003A72A8">
        <w:rPr>
          <w:lang w:val="ru-RU"/>
        </w:rPr>
        <w:t>поддержк</w:t>
      </w:r>
      <w:r>
        <w:rPr>
          <w:lang w:val="ru-RU"/>
        </w:rPr>
        <w:t>и</w:t>
      </w:r>
      <w:r w:rsidRPr="003A72A8">
        <w:rPr>
          <w:lang w:val="ru-RU"/>
        </w:rPr>
        <w:t xml:space="preserve"> Сторонам в реализации этой методологии</w:t>
      </w:r>
      <w:r>
        <w:rPr>
          <w:lang w:val="ru-RU"/>
        </w:rPr>
        <w:t xml:space="preserve">; </w:t>
      </w:r>
    </w:p>
    <w:p w14:paraId="4934CA07" w14:textId="77777777" w:rsidR="00E32A52" w:rsidRPr="00157BD6" w:rsidRDefault="00E32A52" w:rsidP="003A72A8">
      <w:pPr>
        <w:pStyle w:val="ListParagraph"/>
        <w:tabs>
          <w:tab w:val="clear" w:pos="567"/>
          <w:tab w:val="left" w:pos="2835"/>
          <w:tab w:val="left" w:pos="3402"/>
          <w:tab w:val="left" w:pos="3969"/>
        </w:tabs>
        <w:spacing w:before="120" w:after="120"/>
        <w:ind w:left="1138"/>
        <w:rPr>
          <w:lang w:val="ru-RU"/>
        </w:rPr>
      </w:pPr>
    </w:p>
    <w:p w14:paraId="4934CA08" w14:textId="77777777" w:rsidR="00E32A52" w:rsidRDefault="00E32A52" w:rsidP="00DD64A2">
      <w:pPr>
        <w:pStyle w:val="ListParagraph"/>
        <w:numPr>
          <w:ilvl w:val="0"/>
          <w:numId w:val="10"/>
        </w:numPr>
        <w:tabs>
          <w:tab w:val="clear" w:pos="567"/>
          <w:tab w:val="left" w:pos="2835"/>
          <w:tab w:val="left" w:pos="3402"/>
          <w:tab w:val="left" w:pos="3969"/>
        </w:tabs>
        <w:spacing w:before="120" w:after="120"/>
        <w:ind w:left="1498"/>
        <w:rPr>
          <w:lang w:val="ru-RU"/>
        </w:rPr>
      </w:pPr>
      <w:r w:rsidRPr="006865D9">
        <w:rPr>
          <w:lang w:val="ru-RU"/>
        </w:rPr>
        <w:t xml:space="preserve">рассматривает информацию, представленную во исполнение пункта </w:t>
      </w:r>
      <w:r>
        <w:rPr>
          <w:lang w:val="ru-RU"/>
        </w:rPr>
        <w:t>8</w:t>
      </w:r>
      <w:r w:rsidRPr="006865D9">
        <w:rPr>
          <w:lang w:val="ru-RU"/>
        </w:rPr>
        <w:t xml:space="preserve"> настоящего решения, и на этой основе подготавливает проекты рекомендаций по повышению эффективности процесса, изложенного в приложении I к решению</w:t>
      </w:r>
      <w:r>
        <w:rPr>
          <w:lang w:val="ru-RU"/>
        </w:rPr>
        <w:t xml:space="preserve"> </w:t>
      </w:r>
      <w:hyperlink r:id="rId26" w:history="1">
        <w:r w:rsidRPr="006865D9">
          <w:rPr>
            <w:rStyle w:val="Hyperlink"/>
            <w:lang w:val="ru-RU"/>
          </w:rPr>
          <w:t>CP-9/13</w:t>
        </w:r>
      </w:hyperlink>
      <w:r w:rsidRPr="006865D9">
        <w:rPr>
          <w:lang w:val="ru-RU"/>
        </w:rPr>
        <w:t xml:space="preserve"> от 28 ноября 2018 года, в том числе посредством использования инновационных инструментов, та</w:t>
      </w:r>
      <w:r>
        <w:rPr>
          <w:lang w:val="ru-RU"/>
        </w:rPr>
        <w:t>ких как искусственный интеллект</w:t>
      </w:r>
    </w:p>
    <w:p w14:paraId="4934CA09" w14:textId="77777777" w:rsidR="00E32A52" w:rsidRPr="006865D9" w:rsidRDefault="00E32A52" w:rsidP="003A72A8">
      <w:pPr>
        <w:pStyle w:val="ListParagraph"/>
        <w:tabs>
          <w:tab w:val="clear" w:pos="567"/>
          <w:tab w:val="left" w:pos="2835"/>
          <w:tab w:val="left" w:pos="3402"/>
          <w:tab w:val="left" w:pos="3969"/>
        </w:tabs>
        <w:spacing w:before="120" w:after="120"/>
        <w:ind w:left="1138"/>
        <w:rPr>
          <w:lang w:val="ru-RU"/>
        </w:rPr>
      </w:pPr>
    </w:p>
    <w:p w14:paraId="4934CA0A" w14:textId="77777777" w:rsidR="00E32A52" w:rsidRPr="008160E2" w:rsidRDefault="00E32A52" w:rsidP="00DD64A2">
      <w:pPr>
        <w:pStyle w:val="ListParagraph"/>
        <w:numPr>
          <w:ilvl w:val="0"/>
          <w:numId w:val="10"/>
        </w:numPr>
        <w:tabs>
          <w:tab w:val="clear" w:pos="567"/>
          <w:tab w:val="left" w:pos="2835"/>
          <w:tab w:val="left" w:pos="3402"/>
          <w:tab w:val="left" w:pos="3969"/>
        </w:tabs>
        <w:spacing w:before="120" w:after="120"/>
        <w:ind w:left="1498"/>
        <w:rPr>
          <w:lang w:val="ru-RU"/>
        </w:rPr>
      </w:pPr>
      <w:r>
        <w:rPr>
          <w:lang w:val="ru-RU"/>
        </w:rPr>
        <w:t>р</w:t>
      </w:r>
      <w:r w:rsidRPr="008160E2">
        <w:rPr>
          <w:lang w:val="ru-RU"/>
        </w:rPr>
        <w:t>екоменд</w:t>
      </w:r>
      <w:r>
        <w:rPr>
          <w:lang w:val="ru-RU"/>
        </w:rPr>
        <w:t xml:space="preserve">ует </w:t>
      </w:r>
      <w:r w:rsidRPr="008160E2">
        <w:rPr>
          <w:lang w:val="ru-RU"/>
        </w:rPr>
        <w:t xml:space="preserve">использовать ранее определенные темы </w:t>
      </w:r>
      <w:r>
        <w:rPr>
          <w:lang w:val="ru-RU"/>
        </w:rPr>
        <w:t xml:space="preserve">по </w:t>
      </w:r>
      <w:r w:rsidRPr="008160E2">
        <w:rPr>
          <w:lang w:val="ru-RU"/>
        </w:rPr>
        <w:t>оценк</w:t>
      </w:r>
      <w:r>
        <w:rPr>
          <w:lang w:val="ru-RU"/>
        </w:rPr>
        <w:t>е</w:t>
      </w:r>
      <w:r w:rsidRPr="008160E2">
        <w:rPr>
          <w:lang w:val="ru-RU"/>
        </w:rPr>
        <w:t xml:space="preserve"> рисков для проверки рекомендаций, сформулированных в соответствии с </w:t>
      </w:r>
      <w:r>
        <w:rPr>
          <w:lang w:val="ru-RU"/>
        </w:rPr>
        <w:t xml:space="preserve">вышеприведенным </w:t>
      </w:r>
      <w:r w:rsidRPr="008160E2">
        <w:rPr>
          <w:lang w:val="ru-RU"/>
        </w:rPr>
        <w:t xml:space="preserve">подпунктом </w:t>
      </w:r>
      <w:r w:rsidRPr="008160E2">
        <w:t>d</w:t>
      </w:r>
      <w:r w:rsidRPr="008160E2">
        <w:rPr>
          <w:lang w:val="ru-RU"/>
        </w:rPr>
        <w:t xml:space="preserve">), в целях повышения эффективности процесса, изложенного в приложении </w:t>
      </w:r>
      <w:r w:rsidRPr="008160E2">
        <w:t>I</w:t>
      </w:r>
      <w:r w:rsidRPr="008160E2">
        <w:rPr>
          <w:lang w:val="ru-RU"/>
        </w:rPr>
        <w:t xml:space="preserve"> к решению </w:t>
      </w:r>
      <w:r w:rsidRPr="008160E2">
        <w:t>CP</w:t>
      </w:r>
      <w:r w:rsidRPr="008160E2">
        <w:rPr>
          <w:lang w:val="ru-RU"/>
        </w:rPr>
        <w:t xml:space="preserve">-9/13, </w:t>
      </w:r>
      <w:r>
        <w:rPr>
          <w:lang w:val="ru-RU"/>
        </w:rPr>
        <w:t>с</w:t>
      </w:r>
      <w:r w:rsidRPr="008160E2">
        <w:rPr>
          <w:lang w:val="ru-RU"/>
        </w:rPr>
        <w:t xml:space="preserve"> тем чтобы сделать этот процесс стандартным порядком разработки будущих руководящих указаний;    </w:t>
      </w:r>
    </w:p>
    <w:p w14:paraId="4934CA0B" w14:textId="77777777" w:rsidR="00E32A52" w:rsidRPr="008160E2" w:rsidRDefault="00E32A52" w:rsidP="003A72A8">
      <w:pPr>
        <w:pStyle w:val="ListParagraph"/>
        <w:tabs>
          <w:tab w:val="clear" w:pos="567"/>
          <w:tab w:val="left" w:pos="2835"/>
          <w:tab w:val="left" w:pos="3402"/>
          <w:tab w:val="left" w:pos="3969"/>
        </w:tabs>
        <w:spacing w:before="120" w:after="120"/>
        <w:ind w:left="1138"/>
        <w:rPr>
          <w:lang w:val="ru-RU"/>
        </w:rPr>
      </w:pPr>
    </w:p>
    <w:p w14:paraId="4934CA0C" w14:textId="77777777" w:rsidR="00E32A52" w:rsidRPr="006865D9" w:rsidRDefault="00E32A52" w:rsidP="00DD64A2">
      <w:pPr>
        <w:pStyle w:val="ListParagraph"/>
        <w:numPr>
          <w:ilvl w:val="0"/>
          <w:numId w:val="10"/>
        </w:numPr>
        <w:tabs>
          <w:tab w:val="clear" w:pos="567"/>
          <w:tab w:val="left" w:pos="2835"/>
          <w:tab w:val="left" w:pos="3402"/>
          <w:tab w:val="left" w:pos="3969"/>
        </w:tabs>
        <w:spacing w:before="120" w:after="120"/>
        <w:ind w:left="1498"/>
        <w:rPr>
          <w:lang w:val="ru-RU"/>
        </w:rPr>
      </w:pPr>
      <w:r w:rsidRPr="006865D9">
        <w:rPr>
          <w:lang w:val="ru-RU"/>
        </w:rPr>
        <w:t>подготавливает доклад, содержащий проекты дополнительных добровольных руководящих указаний и рекомендации по повышению эффективности процесса, установленного в решении </w:t>
      </w:r>
      <w:hyperlink r:id="rId27" w:history="1">
        <w:r w:rsidRPr="006865D9">
          <w:rPr>
            <w:rStyle w:val="Hyperlink"/>
            <w:lang w:val="ru-RU"/>
          </w:rPr>
          <w:t>CP-9/13</w:t>
        </w:r>
      </w:hyperlink>
      <w:r w:rsidRPr="006865D9">
        <w:rPr>
          <w:lang w:val="ru-RU"/>
        </w:rPr>
        <w:t>, для рассмотрения Вспомогательным органом по научным, техническим и технологическим консультациям на совещании, проводимом до 13-го совещания Конференции Сторон, выступающей в качестве совещания Сторон Картахенского протокола;</w:t>
      </w:r>
    </w:p>
    <w:p w14:paraId="4934CA0D" w14:textId="77777777" w:rsidR="00E32A52" w:rsidRPr="008160E2" w:rsidRDefault="00E32A52" w:rsidP="00DD64A2">
      <w:pPr>
        <w:numPr>
          <w:ilvl w:val="0"/>
          <w:numId w:val="8"/>
        </w:numPr>
        <w:tabs>
          <w:tab w:val="clear" w:pos="567"/>
          <w:tab w:val="left" w:pos="2835"/>
          <w:tab w:val="left" w:pos="3402"/>
          <w:tab w:val="left" w:pos="3969"/>
        </w:tabs>
        <w:spacing w:before="120" w:after="120"/>
        <w:rPr>
          <w:lang w:val="en-CA"/>
        </w:rPr>
      </w:pPr>
      <w:r w:rsidRPr="006865D9">
        <w:rPr>
          <w:lang w:val="ru-RU"/>
        </w:rPr>
        <w:t xml:space="preserve">При выполнении этой работы Группа экспертов должна учитывать информацию, представленную в соответствии с пунктами 5 и </w:t>
      </w:r>
      <w:r>
        <w:rPr>
          <w:lang w:val="ru-RU"/>
        </w:rPr>
        <w:t>8</w:t>
      </w:r>
      <w:r w:rsidRPr="006865D9">
        <w:rPr>
          <w:lang w:val="ru-RU"/>
        </w:rPr>
        <w:t xml:space="preserve"> настоящего решения, дискуссии в рамках Онлайнового форума открытого состава по оценке и регулированию рисков и обобщение информации, подготовленное Секретариатом в соответствии с подпунктом 1</w:t>
      </w:r>
      <w:r>
        <w:rPr>
          <w:lang w:val="ru-RU"/>
        </w:rPr>
        <w:t>5</w:t>
      </w:r>
      <w:r w:rsidRPr="006865D9">
        <w:rPr>
          <w:lang w:val="ru-RU"/>
        </w:rPr>
        <w:t> c) настоящего решения.</w:t>
      </w:r>
      <w:r>
        <w:rPr>
          <w:lang w:val="ru-RU"/>
        </w:rPr>
        <w:t xml:space="preserve"> Группе</w:t>
      </w:r>
      <w:r w:rsidRPr="008160E2">
        <w:rPr>
          <w:lang w:val="en-CA"/>
        </w:rPr>
        <w:t xml:space="preserve"> </w:t>
      </w:r>
      <w:r>
        <w:rPr>
          <w:lang w:val="ru-RU"/>
        </w:rPr>
        <w:t>также</w:t>
      </w:r>
      <w:r w:rsidRPr="008160E2">
        <w:rPr>
          <w:lang w:val="en-CA"/>
        </w:rPr>
        <w:t xml:space="preserve"> </w:t>
      </w:r>
      <w:r>
        <w:rPr>
          <w:lang w:val="ru-RU"/>
        </w:rPr>
        <w:t>предлагается</w:t>
      </w:r>
      <w:r w:rsidRPr="008160E2">
        <w:rPr>
          <w:lang w:val="en-CA"/>
        </w:rPr>
        <w:t xml:space="preserve"> </w:t>
      </w:r>
      <w:r>
        <w:rPr>
          <w:lang w:val="ru-RU"/>
        </w:rPr>
        <w:t>изучить</w:t>
      </w:r>
      <w:r w:rsidRPr="008160E2">
        <w:rPr>
          <w:lang w:val="en-CA"/>
        </w:rPr>
        <w:t xml:space="preserve"> </w:t>
      </w:r>
      <w:r>
        <w:rPr>
          <w:lang w:val="ru-RU"/>
        </w:rPr>
        <w:t>использование</w:t>
      </w:r>
      <w:r w:rsidRPr="008160E2">
        <w:rPr>
          <w:lang w:val="en-CA"/>
        </w:rPr>
        <w:t xml:space="preserve"> </w:t>
      </w:r>
      <w:r>
        <w:rPr>
          <w:lang w:val="ru-RU"/>
        </w:rPr>
        <w:t>инструментов</w:t>
      </w:r>
      <w:r w:rsidRPr="008160E2">
        <w:rPr>
          <w:lang w:val="en-CA"/>
        </w:rPr>
        <w:t xml:space="preserve"> </w:t>
      </w:r>
      <w:r>
        <w:rPr>
          <w:lang w:val="ru-RU"/>
        </w:rPr>
        <w:t>по</w:t>
      </w:r>
      <w:r w:rsidRPr="008160E2">
        <w:rPr>
          <w:lang w:val="en-CA"/>
        </w:rPr>
        <w:t xml:space="preserve"> </w:t>
      </w:r>
      <w:r>
        <w:rPr>
          <w:lang w:val="ru-RU"/>
        </w:rPr>
        <w:t>повышению</w:t>
      </w:r>
      <w:r w:rsidRPr="008160E2">
        <w:rPr>
          <w:lang w:val="en-CA"/>
        </w:rPr>
        <w:t xml:space="preserve"> </w:t>
      </w:r>
      <w:r>
        <w:rPr>
          <w:lang w:val="ru-RU"/>
        </w:rPr>
        <w:t>эффективности</w:t>
      </w:r>
      <w:r w:rsidRPr="008160E2">
        <w:rPr>
          <w:lang w:val="en-CA"/>
        </w:rPr>
        <w:t xml:space="preserve">. </w:t>
      </w:r>
      <w:r>
        <w:t xml:space="preserve"> </w:t>
      </w:r>
      <w:r>
        <w:rPr>
          <w:lang w:val="ru-RU"/>
        </w:rPr>
        <w:t xml:space="preserve"> </w:t>
      </w:r>
    </w:p>
    <w:p w14:paraId="4934CA0E" w14:textId="77777777" w:rsidR="00E32A52" w:rsidRPr="006865D9" w:rsidRDefault="00E32A52" w:rsidP="00DD64A2">
      <w:pPr>
        <w:numPr>
          <w:ilvl w:val="0"/>
          <w:numId w:val="8"/>
        </w:numPr>
        <w:tabs>
          <w:tab w:val="clear" w:pos="567"/>
          <w:tab w:val="left" w:pos="2835"/>
          <w:tab w:val="left" w:pos="3402"/>
          <w:tab w:val="left" w:pos="3969"/>
        </w:tabs>
        <w:spacing w:before="120" w:after="120"/>
        <w:rPr>
          <w:lang w:val="ru-RU"/>
        </w:rPr>
      </w:pPr>
      <w:r w:rsidRPr="006865D9">
        <w:rPr>
          <w:lang w:val="ru-RU"/>
        </w:rPr>
        <w:t>Кроме того, во избежание дублирования имеющихся материалов Группа экспертов должна учитывать в своей работе информацию, выработанную другими международными, региональными и национальными органами.</w:t>
      </w:r>
    </w:p>
    <w:p w14:paraId="4934CA0F" w14:textId="77777777" w:rsidR="00E32A52" w:rsidRPr="006865D9" w:rsidRDefault="00E32A52" w:rsidP="001A643C">
      <w:pPr>
        <w:tabs>
          <w:tab w:val="clear" w:pos="567"/>
          <w:tab w:val="left" w:pos="2835"/>
          <w:tab w:val="left" w:pos="3402"/>
          <w:tab w:val="left" w:pos="3969"/>
        </w:tabs>
        <w:spacing w:before="120" w:after="120"/>
        <w:ind w:left="567"/>
        <w:rPr>
          <w:lang w:val="ru-RU"/>
        </w:rPr>
      </w:pPr>
      <w:r>
        <w:rPr>
          <w:lang w:val="ru-RU"/>
        </w:rPr>
        <w:t xml:space="preserve"> </w:t>
      </w:r>
    </w:p>
    <w:p w14:paraId="4934CA10" w14:textId="77777777" w:rsidR="00E32A52" w:rsidRPr="003F1A75" w:rsidRDefault="00E32A52" w:rsidP="00975047">
      <w:pPr>
        <w:pStyle w:val="Para1"/>
        <w:numPr>
          <w:ilvl w:val="0"/>
          <w:numId w:val="0"/>
        </w:numPr>
        <w:ind w:left="567"/>
        <w:jc w:val="center"/>
      </w:pPr>
      <w:r w:rsidRPr="003F1A75">
        <w:t>_______</w:t>
      </w:r>
      <w:r>
        <w:t>___</w:t>
      </w:r>
    </w:p>
    <w:sectPr w:rsidR="00E32A52" w:rsidRPr="003F1A75" w:rsidSect="00C72AAE">
      <w:headerReference w:type="even" r:id="rId28"/>
      <w:headerReference w:type="default" r:id="rId29"/>
      <w:footerReference w:type="even" r:id="rId30"/>
      <w:footerReference w:type="default" r:id="rId31"/>
      <w:headerReference w:type="first" r:id="rId32"/>
      <w:footerReference w:type="first" r:id="rId3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D007A" w14:textId="77777777" w:rsidR="00DD64A2" w:rsidRPr="003F1A75" w:rsidRDefault="00DD64A2" w:rsidP="00CF1848">
      <w:r w:rsidRPr="003F1A75">
        <w:separator/>
      </w:r>
    </w:p>
  </w:endnote>
  <w:endnote w:type="continuationSeparator" w:id="0">
    <w:p w14:paraId="4F51AFEB" w14:textId="77777777" w:rsidR="00DD64A2" w:rsidRPr="003F1A75" w:rsidRDefault="00DD64A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4CA1A" w14:textId="77777777" w:rsidR="00E32A52" w:rsidRPr="003F1A75" w:rsidRDefault="00E32A52" w:rsidP="00D75CA6">
    <w:pPr>
      <w:pStyle w:val="Footer"/>
      <w:jc w:val="left"/>
    </w:pPr>
    <w:r w:rsidRPr="001A643C">
      <w:rPr>
        <w:szCs w:val="20"/>
      </w:rPr>
      <w:fldChar w:fldCharType="begin"/>
    </w:r>
    <w:r w:rsidRPr="001A643C">
      <w:rPr>
        <w:szCs w:val="20"/>
      </w:rPr>
      <w:instrText xml:space="preserve"> PAGE </w:instrText>
    </w:r>
    <w:r w:rsidRPr="001A643C">
      <w:rPr>
        <w:szCs w:val="20"/>
      </w:rPr>
      <w:fldChar w:fldCharType="separate"/>
    </w:r>
    <w:r>
      <w:rPr>
        <w:noProof/>
        <w:szCs w:val="20"/>
      </w:rPr>
      <w:t>2</w:t>
    </w:r>
    <w:r w:rsidRPr="001A643C">
      <w:rPr>
        <w:szCs w:val="20"/>
      </w:rPr>
      <w:fldChar w:fldCharType="end"/>
    </w:r>
    <w:r w:rsidRPr="001A643C">
      <w:rPr>
        <w:szCs w:val="20"/>
      </w:rPr>
      <w:t>/</w:t>
    </w:r>
    <w:r w:rsidRPr="001A643C">
      <w:rPr>
        <w:szCs w:val="20"/>
      </w:rPr>
      <w:fldChar w:fldCharType="begin"/>
    </w:r>
    <w:r w:rsidRPr="001A643C">
      <w:rPr>
        <w:szCs w:val="20"/>
      </w:rPr>
      <w:instrText xml:space="preserve"> NUMPAGES  </w:instrText>
    </w:r>
    <w:r w:rsidRPr="001A643C">
      <w:rPr>
        <w:szCs w:val="20"/>
      </w:rPr>
      <w:fldChar w:fldCharType="separate"/>
    </w:r>
    <w:r>
      <w:rPr>
        <w:noProof/>
        <w:szCs w:val="20"/>
      </w:rPr>
      <w:t>5</w:t>
    </w:r>
    <w:r w:rsidRPr="001A643C">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4CA1B" w14:textId="77777777" w:rsidR="00E32A52" w:rsidRPr="001A643C" w:rsidRDefault="00E32A52" w:rsidP="001A643C">
    <w:pPr>
      <w:pStyle w:val="Footer"/>
      <w:jc w:val="right"/>
    </w:pPr>
    <w:r w:rsidRPr="001A643C">
      <w:rPr>
        <w:szCs w:val="20"/>
      </w:rPr>
      <w:fldChar w:fldCharType="begin"/>
    </w:r>
    <w:r w:rsidRPr="001A643C">
      <w:rPr>
        <w:szCs w:val="20"/>
      </w:rPr>
      <w:instrText xml:space="preserve"> PAGE </w:instrText>
    </w:r>
    <w:r w:rsidRPr="001A643C">
      <w:rPr>
        <w:szCs w:val="20"/>
      </w:rPr>
      <w:fldChar w:fldCharType="separate"/>
    </w:r>
    <w:r>
      <w:rPr>
        <w:noProof/>
        <w:szCs w:val="20"/>
      </w:rPr>
      <w:t>3</w:t>
    </w:r>
    <w:r w:rsidRPr="001A643C">
      <w:rPr>
        <w:szCs w:val="20"/>
      </w:rPr>
      <w:fldChar w:fldCharType="end"/>
    </w:r>
    <w:r w:rsidRPr="001A643C">
      <w:rPr>
        <w:szCs w:val="20"/>
      </w:rPr>
      <w:t>/</w:t>
    </w:r>
    <w:r w:rsidRPr="001A643C">
      <w:rPr>
        <w:szCs w:val="20"/>
      </w:rPr>
      <w:fldChar w:fldCharType="begin"/>
    </w:r>
    <w:r w:rsidRPr="001A643C">
      <w:rPr>
        <w:szCs w:val="20"/>
      </w:rPr>
      <w:instrText xml:space="preserve"> NUMPAGES  </w:instrText>
    </w:r>
    <w:r w:rsidRPr="001A643C">
      <w:rPr>
        <w:szCs w:val="20"/>
      </w:rPr>
      <w:fldChar w:fldCharType="separate"/>
    </w:r>
    <w:r>
      <w:rPr>
        <w:noProof/>
        <w:szCs w:val="20"/>
      </w:rPr>
      <w:t>5</w:t>
    </w:r>
    <w:r w:rsidRPr="001A643C">
      <w:rPr>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63F97" w14:textId="77777777" w:rsidR="00B963B3" w:rsidRDefault="00B963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F3937" w14:textId="77777777" w:rsidR="00DD64A2" w:rsidRPr="003F1A75" w:rsidRDefault="00DD64A2" w:rsidP="00CF1848">
      <w:r w:rsidRPr="003F1A75">
        <w:separator/>
      </w:r>
    </w:p>
  </w:footnote>
  <w:footnote w:type="continuationSeparator" w:id="0">
    <w:p w14:paraId="56BD05AF" w14:textId="77777777" w:rsidR="00DD64A2" w:rsidRPr="003F1A75" w:rsidRDefault="00DD64A2" w:rsidP="00CF1848">
      <w:r w:rsidRPr="003F1A75">
        <w:continuationSeparator/>
      </w:r>
    </w:p>
  </w:footnote>
  <w:footnote w:id="1">
    <w:p w14:paraId="4934CA1C" w14:textId="77777777" w:rsidR="00E32A52" w:rsidRDefault="00E32A52" w:rsidP="001A643C">
      <w:pPr>
        <w:pStyle w:val="FootnoteText"/>
      </w:pPr>
      <w:r>
        <w:rPr>
          <w:rStyle w:val="FootnoteReference"/>
        </w:rPr>
        <w:footnoteRef/>
      </w:r>
      <w:r>
        <w:t xml:space="preserve"> </w:t>
      </w:r>
      <w:r>
        <w:rPr>
          <w:lang w:val="ru-RU"/>
        </w:rPr>
        <w:t>См</w:t>
      </w:r>
      <w:r w:rsidRPr="00F15EF0">
        <w:rPr>
          <w:lang w:val="en-CA"/>
        </w:rPr>
        <w:t>.</w:t>
      </w:r>
      <w:r>
        <w:t xml:space="preserve"> </w:t>
      </w:r>
      <w:hyperlink r:id="rId1" w:history="1">
        <w:r w:rsidRPr="00B66BDF">
          <w:rPr>
            <w:rStyle w:val="Hyperlink"/>
          </w:rPr>
          <w:t>CBD/CP/RA/AHTEG/2025/1/3</w:t>
        </w:r>
      </w:hyperlink>
      <w:r>
        <w:t>.</w:t>
      </w:r>
    </w:p>
  </w:footnote>
  <w:footnote w:id="2">
    <w:p w14:paraId="4934CA1D" w14:textId="77777777" w:rsidR="00E32A52" w:rsidRDefault="00E32A52" w:rsidP="001A643C">
      <w:pPr>
        <w:pStyle w:val="FootnoteText"/>
      </w:pPr>
      <w:r>
        <w:rPr>
          <w:rStyle w:val="FootnoteReference"/>
        </w:rPr>
        <w:footnoteRef/>
      </w:r>
      <w:r w:rsidRPr="00F15EF0">
        <w:rPr>
          <w:lang w:val="ru-RU"/>
        </w:rPr>
        <w:t xml:space="preserve"> </w:t>
      </w:r>
      <w:r>
        <w:rPr>
          <w:lang w:val="ru-RU"/>
        </w:rPr>
        <w:t>См.</w:t>
      </w:r>
      <w:r w:rsidRPr="00F15EF0">
        <w:rPr>
          <w:lang w:val="ru-RU"/>
        </w:rPr>
        <w:t xml:space="preserve"> </w:t>
      </w:r>
      <w:hyperlink r:id="rId2" w:history="1">
        <w:r w:rsidRPr="00B66BDF">
          <w:rPr>
            <w:rStyle w:val="Hyperlink"/>
            <w:lang w:val="en-US"/>
          </w:rPr>
          <w:t>CBD</w:t>
        </w:r>
        <w:r w:rsidRPr="00F15EF0">
          <w:rPr>
            <w:rStyle w:val="Hyperlink"/>
            <w:lang w:val="ru-RU"/>
          </w:rPr>
          <w:t>/</w:t>
        </w:r>
        <w:r w:rsidRPr="00B66BDF">
          <w:rPr>
            <w:rStyle w:val="Hyperlink"/>
            <w:lang w:val="en-US"/>
          </w:rPr>
          <w:t>SBSTTA</w:t>
        </w:r>
        <w:r w:rsidRPr="00F15EF0">
          <w:rPr>
            <w:rStyle w:val="Hyperlink"/>
            <w:lang w:val="ru-RU"/>
          </w:rPr>
          <w:t>/27/6</w:t>
        </w:r>
      </w:hyperlink>
      <w:r w:rsidRPr="00F15EF0">
        <w:rPr>
          <w:lang w:val="ru-RU"/>
        </w:rPr>
        <w:t xml:space="preserve">, </w:t>
      </w:r>
      <w:r>
        <w:rPr>
          <w:lang w:val="ru-RU"/>
        </w:rPr>
        <w:t>приложение</w:t>
      </w:r>
      <w:r w:rsidRPr="00F15EF0">
        <w:rPr>
          <w:lang w:val="ru-RU"/>
        </w:rPr>
        <w:t>.</w:t>
      </w:r>
    </w:p>
  </w:footnote>
  <w:footnote w:id="3">
    <w:p w14:paraId="4934CA1E" w14:textId="77777777" w:rsidR="00E32A52" w:rsidRDefault="00E32A52">
      <w:pPr>
        <w:pStyle w:val="FootnoteText"/>
      </w:pPr>
      <w:r>
        <w:rPr>
          <w:rStyle w:val="FootnoteReference"/>
        </w:rPr>
        <w:footnoteRef/>
      </w:r>
      <w:r w:rsidRPr="00F15EF0">
        <w:rPr>
          <w:lang w:val="ru-RU"/>
        </w:rPr>
        <w:t xml:space="preserve"> Руководящ</w:t>
      </w:r>
      <w:r>
        <w:rPr>
          <w:lang w:val="ru-RU"/>
        </w:rPr>
        <w:t>ее</w:t>
      </w:r>
      <w:r w:rsidRPr="00F15EF0">
        <w:rPr>
          <w:lang w:val="ru-RU"/>
        </w:rPr>
        <w:t xml:space="preserve"> </w:t>
      </w:r>
      <w:r>
        <w:rPr>
          <w:lang w:val="ru-RU"/>
        </w:rPr>
        <w:t>указание</w:t>
      </w:r>
      <w:r w:rsidRPr="00F15EF0">
        <w:rPr>
          <w:lang w:val="ru-RU"/>
        </w:rPr>
        <w:t xml:space="preserve"> будет по-прежнему носить непредписывающий характер и не </w:t>
      </w:r>
      <w:r>
        <w:rPr>
          <w:lang w:val="ru-RU"/>
        </w:rPr>
        <w:t>будет</w:t>
      </w:r>
      <w:r w:rsidRPr="00F15EF0">
        <w:rPr>
          <w:lang w:val="ru-RU"/>
        </w:rPr>
        <w:t xml:space="preserve"> создавать дополнительных обязательств для Сторон.</w:t>
      </w:r>
    </w:p>
  </w:footnote>
  <w:footnote w:id="4">
    <w:p w14:paraId="4934CA1F" w14:textId="77777777" w:rsidR="00E32A52" w:rsidRDefault="00E32A52" w:rsidP="001A643C">
      <w:pPr>
        <w:pStyle w:val="FootnoteText"/>
      </w:pPr>
      <w:r>
        <w:rPr>
          <w:rStyle w:val="FootnoteReference"/>
        </w:rPr>
        <w:footnoteRef/>
      </w:r>
      <w:r w:rsidRPr="00F15EF0">
        <w:rPr>
          <w:lang w:val="ru-RU"/>
        </w:rPr>
        <w:t xml:space="preserve"> </w:t>
      </w:r>
      <w:r w:rsidRPr="00282A3A">
        <w:rPr>
          <w:lang w:val="ru-RU"/>
        </w:rPr>
        <w:t>Сборник договоров Организации Объединенных Наций, том 2226, № 30619</w:t>
      </w:r>
      <w:r w:rsidRPr="00F15EF0">
        <w:rPr>
          <w:lang w:val="ru-RU"/>
        </w:rPr>
        <w:t>.</w:t>
      </w:r>
    </w:p>
  </w:footnote>
  <w:footnote w:id="5">
    <w:p w14:paraId="4934CA20" w14:textId="77777777" w:rsidR="00E32A52" w:rsidRDefault="00E32A52">
      <w:pPr>
        <w:pStyle w:val="FootnoteText"/>
      </w:pPr>
      <w:r>
        <w:rPr>
          <w:rStyle w:val="FootnoteReference"/>
        </w:rPr>
        <w:footnoteRef/>
      </w:r>
      <w:r w:rsidRPr="00F15EF0">
        <w:rPr>
          <w:lang w:val="ru-RU"/>
        </w:rPr>
        <w:t xml:space="preserve"> </w:t>
      </w:r>
      <w:r>
        <w:rPr>
          <w:lang w:val="ru-RU"/>
        </w:rPr>
        <w:t>Доступна по адресу:</w:t>
      </w:r>
      <w:r w:rsidRPr="00F15EF0">
        <w:rPr>
          <w:lang w:val="ru-RU"/>
        </w:rPr>
        <w:t xml:space="preserve"> </w:t>
      </w:r>
      <w:hyperlink r:id="rId3" w:history="1">
        <w:r w:rsidRPr="000232E1">
          <w:rPr>
            <w:rStyle w:val="Hyperlink"/>
          </w:rPr>
          <w:t>https</w:t>
        </w:r>
        <w:r w:rsidRPr="00F15EF0">
          <w:rPr>
            <w:rStyle w:val="Hyperlink"/>
            <w:lang w:val="ru-RU"/>
          </w:rPr>
          <w:t>://</w:t>
        </w:r>
        <w:r w:rsidRPr="000232E1">
          <w:rPr>
            <w:rStyle w:val="Hyperlink"/>
          </w:rPr>
          <w:t>bch</w:t>
        </w:r>
        <w:r w:rsidRPr="00F15EF0">
          <w:rPr>
            <w:rStyle w:val="Hyperlink"/>
            <w:lang w:val="ru-RU"/>
          </w:rPr>
          <w:t>.</w:t>
        </w:r>
        <w:r w:rsidRPr="000232E1">
          <w:rPr>
            <w:rStyle w:val="Hyperlink"/>
          </w:rPr>
          <w:t>cbd</w:t>
        </w:r>
        <w:r w:rsidRPr="00F15EF0">
          <w:rPr>
            <w:rStyle w:val="Hyperlink"/>
            <w:lang w:val="ru-RU"/>
          </w:rPr>
          <w:t>.</w:t>
        </w:r>
        <w:r w:rsidRPr="000232E1">
          <w:rPr>
            <w:rStyle w:val="Hyperlink"/>
          </w:rPr>
          <w:t>int</w:t>
        </w:r>
        <w:r w:rsidRPr="00F15EF0">
          <w:rPr>
            <w:rStyle w:val="Hyperlink"/>
            <w:lang w:val="ru-RU"/>
          </w:rPr>
          <w:t>/</w:t>
        </w:r>
        <w:r w:rsidRPr="000232E1">
          <w:rPr>
            <w:rStyle w:val="Hyperlink"/>
          </w:rPr>
          <w:t>en</w:t>
        </w:r>
        <w:r w:rsidRPr="00F15EF0">
          <w:rPr>
            <w:rStyle w:val="Hyperlink"/>
            <w:lang w:val="ru-RU"/>
          </w:rPr>
          <w:t>/</w:t>
        </w:r>
        <w:r w:rsidRPr="000232E1">
          <w:rPr>
            <w:rStyle w:val="Hyperlink"/>
          </w:rPr>
          <w:t>database</w:t>
        </w:r>
        <w:r w:rsidRPr="00F15EF0">
          <w:rPr>
            <w:rStyle w:val="Hyperlink"/>
            <w:lang w:val="ru-RU"/>
          </w:rPr>
          <w:t>/</w:t>
        </w:r>
        <w:r w:rsidRPr="000232E1">
          <w:rPr>
            <w:rStyle w:val="Hyperlink"/>
          </w:rPr>
          <w:t>VLR</w:t>
        </w:r>
        <w:r w:rsidRPr="00F15EF0">
          <w:rPr>
            <w:rStyle w:val="Hyperlink"/>
            <w:lang w:val="ru-RU"/>
          </w:rPr>
          <w:t>/</w:t>
        </w:r>
        <w:r w:rsidRPr="000232E1">
          <w:rPr>
            <w:rStyle w:val="Hyperlink"/>
          </w:rPr>
          <w:t>BCH</w:t>
        </w:r>
        <w:r w:rsidRPr="00F15EF0">
          <w:rPr>
            <w:rStyle w:val="Hyperlink"/>
            <w:lang w:val="ru-RU"/>
          </w:rPr>
          <w:t>-</w:t>
        </w:r>
        <w:r w:rsidRPr="000232E1">
          <w:rPr>
            <w:rStyle w:val="Hyperlink"/>
          </w:rPr>
          <w:t>VLR</w:t>
        </w:r>
        <w:r w:rsidRPr="00F15EF0">
          <w:rPr>
            <w:rStyle w:val="Hyperlink"/>
            <w:lang w:val="ru-RU"/>
          </w:rPr>
          <w:t>-</w:t>
        </w:r>
        <w:r w:rsidRPr="000232E1">
          <w:rPr>
            <w:rStyle w:val="Hyperlink"/>
          </w:rPr>
          <w:t>SCBD</w:t>
        </w:r>
        <w:r w:rsidRPr="00F15EF0">
          <w:rPr>
            <w:rStyle w:val="Hyperlink"/>
            <w:lang w:val="ru-RU"/>
          </w:rPr>
          <w:t>-280754</w:t>
        </w:r>
      </w:hyperlink>
      <w:r w:rsidRPr="00F15EF0">
        <w:rPr>
          <w:lang w:val="ru-RU"/>
        </w:rPr>
        <w:t xml:space="preserve">. </w:t>
      </w:r>
    </w:p>
  </w:footnote>
  <w:footnote w:id="6">
    <w:p w14:paraId="4934CA21" w14:textId="77777777" w:rsidR="00E32A52" w:rsidRDefault="00E32A52" w:rsidP="001A643C">
      <w:pPr>
        <w:pStyle w:val="FootnoteText"/>
      </w:pPr>
      <w:r>
        <w:rPr>
          <w:rStyle w:val="FootnoteReference"/>
        </w:rPr>
        <w:footnoteRef/>
      </w:r>
      <w:r w:rsidRPr="00F15EF0">
        <w:rPr>
          <w:lang w:val="ru-RU"/>
        </w:rPr>
        <w:t xml:space="preserve"> </w:t>
      </w:r>
      <w:r w:rsidRPr="00282A3A">
        <w:rPr>
          <w:lang w:val="ru-RU"/>
        </w:rPr>
        <w:t>[Живые измененные водоросли,] [живая измененная рыба,] [живые измененные  микроорганизмы,] [живые измененные организмы, полученные с применением технологий редактирования генома в целях борьбы с вредителями или патогенами,] [долгосрочные и кумулятивные последствия, связанные с генетическими конструкциями и живыми измененными организмами,] [практический учет целей в области защиты в соответствующих конечных точках оценки и измерения,] [использование живых измененных организмов в центрах происхождения и традиционных сельскохозяйственных системах]</w:t>
      </w:r>
      <w:r w:rsidRPr="00F15EF0">
        <w:rPr>
          <w:lang w:val="ru-RU"/>
        </w:rPr>
        <w:t>.</w:t>
      </w:r>
    </w:p>
  </w:footnote>
  <w:footnote w:id="7">
    <w:p w14:paraId="4934CA22" w14:textId="77777777" w:rsidR="00E32A52" w:rsidRDefault="00E32A52" w:rsidP="002033A8">
      <w:pPr>
        <w:pStyle w:val="FootnoteText"/>
      </w:pPr>
      <w:r>
        <w:rPr>
          <w:rStyle w:val="FootnoteReference"/>
          <w:lang w:eastAsia="en-US"/>
        </w:rPr>
        <w:footnoteRef/>
      </w:r>
      <w:r w:rsidRPr="00380DC5">
        <w:rPr>
          <w:lang w:val="ru-RU"/>
        </w:rPr>
        <w:t xml:space="preserve"> </w:t>
      </w:r>
      <w:r>
        <w:rPr>
          <w:lang w:val="ru-RU"/>
        </w:rPr>
        <w:t xml:space="preserve">Как изложено в документе </w:t>
      </w:r>
      <w:hyperlink r:id="rId4" w:history="1">
        <w:r w:rsidRPr="002E7E00">
          <w:rPr>
            <w:rStyle w:val="Hyperlink"/>
            <w:lang w:eastAsia="en-US"/>
          </w:rPr>
          <w:t>CBD</w:t>
        </w:r>
        <w:r w:rsidRPr="00380DC5">
          <w:rPr>
            <w:rStyle w:val="Hyperlink"/>
            <w:lang w:val="ru-RU" w:eastAsia="en-US"/>
          </w:rPr>
          <w:t>/</w:t>
        </w:r>
        <w:r w:rsidRPr="002E7E00">
          <w:rPr>
            <w:rStyle w:val="Hyperlink"/>
            <w:lang w:eastAsia="en-US"/>
          </w:rPr>
          <w:t>CP</w:t>
        </w:r>
        <w:r w:rsidRPr="00380DC5">
          <w:rPr>
            <w:rStyle w:val="Hyperlink"/>
            <w:lang w:val="ru-RU" w:eastAsia="en-US"/>
          </w:rPr>
          <w:t>/</w:t>
        </w:r>
        <w:r w:rsidRPr="002E7E00">
          <w:rPr>
            <w:rStyle w:val="Hyperlink"/>
            <w:lang w:eastAsia="en-US"/>
          </w:rPr>
          <w:t>RA</w:t>
        </w:r>
        <w:r w:rsidRPr="00380DC5">
          <w:rPr>
            <w:rStyle w:val="Hyperlink"/>
            <w:lang w:val="ru-RU" w:eastAsia="en-US"/>
          </w:rPr>
          <w:t>/</w:t>
        </w:r>
        <w:r w:rsidRPr="002E7E00">
          <w:rPr>
            <w:rStyle w:val="Hyperlink"/>
            <w:lang w:eastAsia="en-US"/>
          </w:rPr>
          <w:t>AHTEG</w:t>
        </w:r>
        <w:r w:rsidRPr="00380DC5">
          <w:rPr>
            <w:rStyle w:val="Hyperlink"/>
            <w:lang w:val="ru-RU" w:eastAsia="en-US"/>
          </w:rPr>
          <w:t>/2025/1/2</w:t>
        </w:r>
      </w:hyperlink>
      <w:r w:rsidRPr="00380DC5">
        <w:rPr>
          <w:lang w:val="ru-RU"/>
        </w:rPr>
        <w:t>.</w:t>
      </w:r>
    </w:p>
  </w:footnote>
  <w:footnote w:id="8">
    <w:p w14:paraId="4934CA23" w14:textId="77777777" w:rsidR="00E32A52" w:rsidRDefault="00E32A52" w:rsidP="001A643C">
      <w:pPr>
        <w:pStyle w:val="FootnoteText"/>
      </w:pPr>
      <w:r>
        <w:rPr>
          <w:rStyle w:val="FootnoteReference"/>
        </w:rPr>
        <w:footnoteRef/>
      </w:r>
      <w:r w:rsidRPr="00F15EF0">
        <w:rPr>
          <w:lang w:val="ru-RU"/>
        </w:rPr>
        <w:t xml:space="preserve"> </w:t>
      </w:r>
      <w:r>
        <w:rPr>
          <w:lang w:val="ru-RU"/>
        </w:rPr>
        <w:t>См.</w:t>
      </w:r>
      <w:r w:rsidRPr="00F15EF0">
        <w:rPr>
          <w:lang w:val="ru-RU"/>
        </w:rPr>
        <w:t xml:space="preserve"> </w:t>
      </w:r>
      <w:hyperlink r:id="rId5" w:tgtFrame="_blank" w:tooltip="https://www.cbd.int/tsc/tscm/subregionalcentres" w:history="1">
        <w:r>
          <w:rPr>
            <w:rStyle w:val="Hyperlink"/>
          </w:rPr>
          <w:t>www</w:t>
        </w:r>
        <w:r w:rsidRPr="00F15EF0">
          <w:rPr>
            <w:rStyle w:val="Hyperlink"/>
            <w:lang w:val="ru-RU"/>
          </w:rPr>
          <w:t>.</w:t>
        </w:r>
        <w:r>
          <w:rPr>
            <w:rStyle w:val="Hyperlink"/>
          </w:rPr>
          <w:t>cbd</w:t>
        </w:r>
        <w:r w:rsidRPr="00F15EF0">
          <w:rPr>
            <w:rStyle w:val="Hyperlink"/>
            <w:lang w:val="ru-RU"/>
          </w:rPr>
          <w:t>.</w:t>
        </w:r>
        <w:r>
          <w:rPr>
            <w:rStyle w:val="Hyperlink"/>
          </w:rPr>
          <w:t>int</w:t>
        </w:r>
        <w:r w:rsidRPr="00F15EF0">
          <w:rPr>
            <w:rStyle w:val="Hyperlink"/>
            <w:lang w:val="ru-RU"/>
          </w:rPr>
          <w:t>/</w:t>
        </w:r>
        <w:r>
          <w:rPr>
            <w:rStyle w:val="Hyperlink"/>
          </w:rPr>
          <w:t>tsc</w:t>
        </w:r>
        <w:r w:rsidRPr="00F15EF0">
          <w:rPr>
            <w:rStyle w:val="Hyperlink"/>
            <w:lang w:val="ru-RU"/>
          </w:rPr>
          <w:t>/</w:t>
        </w:r>
        <w:r>
          <w:rPr>
            <w:rStyle w:val="Hyperlink"/>
          </w:rPr>
          <w:t>tscm</w:t>
        </w:r>
        <w:r w:rsidRPr="00F15EF0">
          <w:rPr>
            <w:rStyle w:val="Hyperlink"/>
            <w:lang w:val="ru-RU"/>
          </w:rPr>
          <w:t>/</w:t>
        </w:r>
        <w:r>
          <w:rPr>
            <w:rStyle w:val="Hyperlink"/>
          </w:rPr>
          <w:t>subregionalcentres</w:t>
        </w:r>
      </w:hyperlink>
      <w:r w:rsidRPr="00F15EF0">
        <w:rPr>
          <w:lang w:val="ru-RU"/>
        </w:rPr>
        <w:t>.</w:t>
      </w:r>
    </w:p>
  </w:footnote>
  <w:footnote w:id="9">
    <w:p w14:paraId="4934CA24" w14:textId="77777777" w:rsidR="00E32A52" w:rsidRDefault="00E32A52" w:rsidP="001A643C">
      <w:pPr>
        <w:pStyle w:val="FootnoteText"/>
      </w:pPr>
      <w:r>
        <w:rPr>
          <w:rStyle w:val="FootnoteReference"/>
        </w:rPr>
        <w:footnoteRef/>
      </w:r>
      <w:r w:rsidRPr="00F15EF0">
        <w:rPr>
          <w:lang w:val="ru-RU"/>
        </w:rPr>
        <w:t xml:space="preserve"> </w:t>
      </w:r>
      <w:r w:rsidRPr="00282A3A">
        <w:rPr>
          <w:lang w:val="ru-RU"/>
        </w:rPr>
        <w:t>Как указано в ответе на вопрос 68 пятого национального доклада по Картахенскому протоколу</w:t>
      </w:r>
      <w:r w:rsidRPr="00F15EF0">
        <w:rPr>
          <w:lang w:val="ru-RU"/>
        </w:rPr>
        <w:t>.</w:t>
      </w:r>
    </w:p>
  </w:footnote>
  <w:footnote w:id="10">
    <w:p w14:paraId="4934CA25" w14:textId="77777777" w:rsidR="00E32A52" w:rsidRDefault="00E32A52" w:rsidP="001A643C">
      <w:pPr>
        <w:pStyle w:val="FootnoteText"/>
      </w:pPr>
      <w:r>
        <w:rPr>
          <w:rStyle w:val="FootnoteReference"/>
        </w:rPr>
        <w:footnoteRef/>
      </w:r>
      <w:r w:rsidRPr="00F15EF0">
        <w:rPr>
          <w:lang w:val="ru-RU"/>
        </w:rPr>
        <w:t xml:space="preserve"> </w:t>
      </w:r>
      <w:r>
        <w:rPr>
          <w:lang w:val="ru-RU"/>
        </w:rPr>
        <w:t>См.</w:t>
      </w:r>
      <w:r w:rsidRPr="00F15EF0">
        <w:rPr>
          <w:lang w:val="ru-RU"/>
        </w:rPr>
        <w:t xml:space="preserve"> </w:t>
      </w:r>
      <w:hyperlink r:id="rId6" w:history="1">
        <w:r w:rsidRPr="006D7B26">
          <w:rPr>
            <w:rStyle w:val="Hyperlink"/>
            <w:lang w:val="en-CA"/>
          </w:rPr>
          <w:t>CBD</w:t>
        </w:r>
        <w:r w:rsidRPr="00F15EF0">
          <w:rPr>
            <w:rStyle w:val="Hyperlink"/>
            <w:lang w:val="ru-RU"/>
          </w:rPr>
          <w:t>/</w:t>
        </w:r>
        <w:r w:rsidRPr="006D7B26">
          <w:rPr>
            <w:rStyle w:val="Hyperlink"/>
            <w:lang w:val="en-CA"/>
          </w:rPr>
          <w:t>CP</w:t>
        </w:r>
        <w:r w:rsidRPr="00F15EF0">
          <w:rPr>
            <w:rStyle w:val="Hyperlink"/>
            <w:lang w:val="ru-RU"/>
          </w:rPr>
          <w:t>/</w:t>
        </w:r>
        <w:r w:rsidRPr="006D7B26">
          <w:rPr>
            <w:rStyle w:val="Hyperlink"/>
            <w:lang w:val="en-CA"/>
          </w:rPr>
          <w:t>MOP</w:t>
        </w:r>
        <w:r w:rsidRPr="00F15EF0">
          <w:rPr>
            <w:rStyle w:val="Hyperlink"/>
            <w:lang w:val="ru-RU"/>
          </w:rPr>
          <w:t>/11/9</w:t>
        </w:r>
      </w:hyperlink>
      <w:r w:rsidRPr="00F15EF0">
        <w:rPr>
          <w:lang w:val="ru-RU"/>
        </w:rPr>
        <w:t>.</w:t>
      </w:r>
    </w:p>
  </w:footnote>
  <w:footnote w:id="11">
    <w:p w14:paraId="4934CA26" w14:textId="77777777" w:rsidR="00E32A52" w:rsidRDefault="00E32A52" w:rsidP="001A643C">
      <w:pPr>
        <w:pStyle w:val="FootnoteText"/>
      </w:pPr>
      <w:r>
        <w:rPr>
          <w:rStyle w:val="FootnoteReference"/>
        </w:rPr>
        <w:footnoteRef/>
      </w:r>
      <w:r w:rsidRPr="00F15EF0">
        <w:rPr>
          <w:lang w:val="ru-RU"/>
        </w:rPr>
        <w:t xml:space="preserve"> </w:t>
      </w:r>
      <w:r>
        <w:rPr>
          <w:lang w:val="ru-RU"/>
        </w:rPr>
        <w:t>Решение</w:t>
      </w:r>
      <w:r w:rsidRPr="00F15EF0">
        <w:rPr>
          <w:lang w:val="ru-RU"/>
        </w:rPr>
        <w:t xml:space="preserve"> </w:t>
      </w:r>
      <w:hyperlink r:id="rId7" w:history="1">
        <w:r>
          <w:rPr>
            <w:rStyle w:val="Hyperlink"/>
          </w:rPr>
          <w:t>VIII</w:t>
        </w:r>
        <w:r w:rsidRPr="00F15EF0">
          <w:rPr>
            <w:rStyle w:val="Hyperlink"/>
            <w:lang w:val="ru-RU"/>
          </w:rPr>
          <w:t>/10</w:t>
        </w:r>
      </w:hyperlink>
      <w:r w:rsidRPr="00F15EF0">
        <w:rPr>
          <w:lang w:val="ru-RU"/>
        </w:rPr>
        <w:t xml:space="preserve">, </w:t>
      </w:r>
      <w:r>
        <w:rPr>
          <w:lang w:val="ru-RU"/>
        </w:rPr>
        <w:t>приложение</w:t>
      </w:r>
      <w:r w:rsidRPr="00F15EF0">
        <w:rPr>
          <w:lang w:val="ru-RU"/>
        </w:rPr>
        <w:t xml:space="preserve"> </w:t>
      </w:r>
      <w:r>
        <w:t>III</w:t>
      </w:r>
      <w:r w:rsidRPr="00F15EF0">
        <w:rPr>
          <w:lang w:val="ru-RU"/>
        </w:rPr>
        <w:t>.</w:t>
      </w:r>
    </w:p>
  </w:footnote>
  <w:footnote w:id="12">
    <w:p w14:paraId="4934CA27" w14:textId="77777777" w:rsidR="00E32A52" w:rsidRDefault="00E32A52" w:rsidP="001A643C">
      <w:pPr>
        <w:pStyle w:val="FootnoteText"/>
      </w:pPr>
      <w:r>
        <w:rPr>
          <w:rStyle w:val="FootnoteReference"/>
        </w:rPr>
        <w:footnoteRef/>
      </w:r>
      <w:r w:rsidRPr="00F15EF0">
        <w:rPr>
          <w:lang w:val="ru-RU"/>
        </w:rPr>
        <w:t xml:space="preserve"> </w:t>
      </w:r>
      <w:r w:rsidRPr="00CD4B60">
        <w:rPr>
          <w:lang w:val="ru-RU"/>
        </w:rPr>
        <w:t>Сборник договоров Организации Объединенных Наций, том 2226, № 30619</w:t>
      </w:r>
      <w:r w:rsidRPr="00F15EF0">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4CA18" w14:textId="77777777" w:rsidR="00E32A52" w:rsidRPr="003F1A75" w:rsidRDefault="00E32A52" w:rsidP="007C4951">
    <w:pPr>
      <w:pStyle w:val="Header"/>
      <w:spacing w:after="240"/>
      <w:rPr>
        <w:szCs w:val="20"/>
      </w:rPr>
    </w:pPr>
    <w:r>
      <w:rPr>
        <w:szCs w:val="20"/>
      </w:rPr>
      <w:t>CBD/CP/MOP/12/L.11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4CA19" w14:textId="3EDEF619" w:rsidR="00E32A52" w:rsidRPr="003F1A75" w:rsidRDefault="00E32A52" w:rsidP="007C4951">
    <w:pPr>
      <w:pStyle w:val="Header"/>
      <w:spacing w:after="240"/>
      <w:jc w:val="right"/>
    </w:pPr>
    <w:r>
      <w:t>CBD/CP/MOP/12/L.</w:t>
    </w:r>
    <w:r w:rsidR="00B963B3">
      <w:t>1</w:t>
    </w:r>
    <w: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37940" w14:textId="77777777" w:rsidR="00B963B3" w:rsidRDefault="00B963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F0B26A1C"/>
    <w:lvl w:ilvl="0">
      <w:start w:val="1"/>
      <w:numFmt w:val="decimal"/>
      <w:pStyle w:val="CBDNormalNumber"/>
      <w:lvlText w:val="%1."/>
      <w:lvlJc w:val="left"/>
      <w:pPr>
        <w:tabs>
          <w:tab w:val="num" w:pos="643"/>
        </w:tabs>
        <w:ind w:left="643" w:hanging="360"/>
      </w:pPr>
      <w:rPr>
        <w:rFonts w:cs="Times New Roman"/>
      </w:rPr>
    </w:lvl>
  </w:abstractNum>
  <w:abstractNum w:abstractNumId="1"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E8775A"/>
    <w:multiLevelType w:val="hybridMultilevel"/>
    <w:tmpl w:val="DBFCE9A8"/>
    <w:lvl w:ilvl="0" w:tplc="92067390">
      <w:start w:val="1"/>
      <w:numFmt w:val="lowerLetter"/>
      <w:lvlText w:val="%1)"/>
      <w:lvlJc w:val="left"/>
      <w:pPr>
        <w:ind w:left="1494" w:hanging="36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9" w15:restartNumberingAfterBreak="0">
    <w:nsid w:val="78C44860"/>
    <w:multiLevelType w:val="hybridMultilevel"/>
    <w:tmpl w:val="4E4AF152"/>
    <w:lvl w:ilvl="0" w:tplc="A0EAE212">
      <w:start w:val="1"/>
      <w:numFmt w:val="lowerLetter"/>
      <w:pStyle w:val="CBDAgendaItem-3i"/>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168057035">
    <w:abstractNumId w:val="0"/>
  </w:num>
  <w:num w:numId="2" w16cid:durableId="964576052">
    <w:abstractNumId w:val="3"/>
  </w:num>
  <w:num w:numId="3" w16cid:durableId="335964207">
    <w:abstractNumId w:val="1"/>
  </w:num>
  <w:num w:numId="4" w16cid:durableId="1407339515">
    <w:abstractNumId w:val="6"/>
  </w:num>
  <w:num w:numId="5" w16cid:durableId="829633937">
    <w:abstractNumId w:val="8"/>
  </w:num>
  <w:num w:numId="6" w16cid:durableId="2028864136">
    <w:abstractNumId w:val="2"/>
  </w:num>
  <w:num w:numId="7" w16cid:durableId="931474568">
    <w:abstractNumId w:val="5"/>
  </w:num>
  <w:num w:numId="8" w16cid:durableId="19060638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81813233">
    <w:abstractNumId w:val="9"/>
  </w:num>
  <w:num w:numId="10" w16cid:durableId="759253327">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B337BC"/>
    <w:rsid w:val="00001B17"/>
    <w:rsid w:val="000050D2"/>
    <w:rsid w:val="00010038"/>
    <w:rsid w:val="00014ABB"/>
    <w:rsid w:val="00017934"/>
    <w:rsid w:val="000226FD"/>
    <w:rsid w:val="000232E1"/>
    <w:rsid w:val="00052BB6"/>
    <w:rsid w:val="00055A2D"/>
    <w:rsid w:val="00057B7A"/>
    <w:rsid w:val="00063475"/>
    <w:rsid w:val="000655D6"/>
    <w:rsid w:val="000668AB"/>
    <w:rsid w:val="0007171B"/>
    <w:rsid w:val="00073A55"/>
    <w:rsid w:val="00077939"/>
    <w:rsid w:val="0008022F"/>
    <w:rsid w:val="00085112"/>
    <w:rsid w:val="00087358"/>
    <w:rsid w:val="00091660"/>
    <w:rsid w:val="000A5FE4"/>
    <w:rsid w:val="000C3C78"/>
    <w:rsid w:val="000D0F68"/>
    <w:rsid w:val="000D1E1D"/>
    <w:rsid w:val="000D20AA"/>
    <w:rsid w:val="000E12E5"/>
    <w:rsid w:val="000E28FE"/>
    <w:rsid w:val="000E460B"/>
    <w:rsid w:val="000E498A"/>
    <w:rsid w:val="000E673A"/>
    <w:rsid w:val="000F2D8B"/>
    <w:rsid w:val="000F6945"/>
    <w:rsid w:val="000F74F5"/>
    <w:rsid w:val="000F78FC"/>
    <w:rsid w:val="001031DF"/>
    <w:rsid w:val="00105372"/>
    <w:rsid w:val="001054A6"/>
    <w:rsid w:val="00105531"/>
    <w:rsid w:val="001072BB"/>
    <w:rsid w:val="001078A1"/>
    <w:rsid w:val="00107FB8"/>
    <w:rsid w:val="00122F51"/>
    <w:rsid w:val="00123E89"/>
    <w:rsid w:val="00126B7D"/>
    <w:rsid w:val="00127B1A"/>
    <w:rsid w:val="001312AD"/>
    <w:rsid w:val="00131E7A"/>
    <w:rsid w:val="00134846"/>
    <w:rsid w:val="0013494E"/>
    <w:rsid w:val="00136D50"/>
    <w:rsid w:val="00157BD6"/>
    <w:rsid w:val="001643E3"/>
    <w:rsid w:val="00172AF6"/>
    <w:rsid w:val="00172EBD"/>
    <w:rsid w:val="001735F3"/>
    <w:rsid w:val="00176CEE"/>
    <w:rsid w:val="00180A03"/>
    <w:rsid w:val="00185AE5"/>
    <w:rsid w:val="00186DD8"/>
    <w:rsid w:val="001931F3"/>
    <w:rsid w:val="001954A9"/>
    <w:rsid w:val="00195D82"/>
    <w:rsid w:val="00196A3B"/>
    <w:rsid w:val="001A0C91"/>
    <w:rsid w:val="001A31F3"/>
    <w:rsid w:val="001A35EC"/>
    <w:rsid w:val="001A5872"/>
    <w:rsid w:val="001A643C"/>
    <w:rsid w:val="001B13FE"/>
    <w:rsid w:val="001C16A0"/>
    <w:rsid w:val="001C5207"/>
    <w:rsid w:val="001D161F"/>
    <w:rsid w:val="001E3F8E"/>
    <w:rsid w:val="001F5217"/>
    <w:rsid w:val="001F642F"/>
    <w:rsid w:val="002033A8"/>
    <w:rsid w:val="00204F39"/>
    <w:rsid w:val="002103DA"/>
    <w:rsid w:val="00211A0D"/>
    <w:rsid w:val="002156AA"/>
    <w:rsid w:val="0022010D"/>
    <w:rsid w:val="002207A2"/>
    <w:rsid w:val="00222CAD"/>
    <w:rsid w:val="00227D0F"/>
    <w:rsid w:val="0023080C"/>
    <w:rsid w:val="00250E3F"/>
    <w:rsid w:val="00254EB5"/>
    <w:rsid w:val="00262489"/>
    <w:rsid w:val="00265123"/>
    <w:rsid w:val="0026668A"/>
    <w:rsid w:val="00267A3D"/>
    <w:rsid w:val="0027049E"/>
    <w:rsid w:val="002800EE"/>
    <w:rsid w:val="002812B8"/>
    <w:rsid w:val="00281381"/>
    <w:rsid w:val="00282A3A"/>
    <w:rsid w:val="00282A6B"/>
    <w:rsid w:val="00283F78"/>
    <w:rsid w:val="002944AE"/>
    <w:rsid w:val="002B72A8"/>
    <w:rsid w:val="002C1314"/>
    <w:rsid w:val="002C2676"/>
    <w:rsid w:val="002C303C"/>
    <w:rsid w:val="002C3AEB"/>
    <w:rsid w:val="002C6894"/>
    <w:rsid w:val="002E7062"/>
    <w:rsid w:val="002E7E00"/>
    <w:rsid w:val="002F1C1B"/>
    <w:rsid w:val="002F2CDD"/>
    <w:rsid w:val="002F38F8"/>
    <w:rsid w:val="002F6340"/>
    <w:rsid w:val="003008FE"/>
    <w:rsid w:val="0030169D"/>
    <w:rsid w:val="00301F4F"/>
    <w:rsid w:val="003060EB"/>
    <w:rsid w:val="00312BB3"/>
    <w:rsid w:val="00313C8A"/>
    <w:rsid w:val="003153EB"/>
    <w:rsid w:val="00316DC1"/>
    <w:rsid w:val="00317614"/>
    <w:rsid w:val="00320EA2"/>
    <w:rsid w:val="0032136E"/>
    <w:rsid w:val="00321985"/>
    <w:rsid w:val="0032402C"/>
    <w:rsid w:val="0034589A"/>
    <w:rsid w:val="0035011B"/>
    <w:rsid w:val="00351205"/>
    <w:rsid w:val="0035328B"/>
    <w:rsid w:val="0035487F"/>
    <w:rsid w:val="00362434"/>
    <w:rsid w:val="00365698"/>
    <w:rsid w:val="00372F74"/>
    <w:rsid w:val="00373703"/>
    <w:rsid w:val="003768F2"/>
    <w:rsid w:val="003801BC"/>
    <w:rsid w:val="00380DC5"/>
    <w:rsid w:val="00387333"/>
    <w:rsid w:val="00387BB5"/>
    <w:rsid w:val="00390CD2"/>
    <w:rsid w:val="00393B6E"/>
    <w:rsid w:val="003A140C"/>
    <w:rsid w:val="003A3FDC"/>
    <w:rsid w:val="003A72A8"/>
    <w:rsid w:val="003C0515"/>
    <w:rsid w:val="003C0E64"/>
    <w:rsid w:val="003C3801"/>
    <w:rsid w:val="003C5309"/>
    <w:rsid w:val="003D1F1E"/>
    <w:rsid w:val="003D7CD4"/>
    <w:rsid w:val="003E20CC"/>
    <w:rsid w:val="003F1A75"/>
    <w:rsid w:val="003F7224"/>
    <w:rsid w:val="0040706D"/>
    <w:rsid w:val="00411827"/>
    <w:rsid w:val="00411D90"/>
    <w:rsid w:val="00421B2D"/>
    <w:rsid w:val="0042275F"/>
    <w:rsid w:val="00427D21"/>
    <w:rsid w:val="0043550C"/>
    <w:rsid w:val="00447F4A"/>
    <w:rsid w:val="00453073"/>
    <w:rsid w:val="00453949"/>
    <w:rsid w:val="00456F67"/>
    <w:rsid w:val="00457441"/>
    <w:rsid w:val="00462E07"/>
    <w:rsid w:val="004644C2"/>
    <w:rsid w:val="004661D3"/>
    <w:rsid w:val="00467F9C"/>
    <w:rsid w:val="004779D5"/>
    <w:rsid w:val="00485DC7"/>
    <w:rsid w:val="00493D0B"/>
    <w:rsid w:val="004A018C"/>
    <w:rsid w:val="004A1DF6"/>
    <w:rsid w:val="004B426C"/>
    <w:rsid w:val="004B60B3"/>
    <w:rsid w:val="004C3022"/>
    <w:rsid w:val="004D04E1"/>
    <w:rsid w:val="004D6F16"/>
    <w:rsid w:val="004E123C"/>
    <w:rsid w:val="004E4E4B"/>
    <w:rsid w:val="004F29FC"/>
    <w:rsid w:val="004F6D33"/>
    <w:rsid w:val="004F70CB"/>
    <w:rsid w:val="0050158B"/>
    <w:rsid w:val="0051006C"/>
    <w:rsid w:val="00511C57"/>
    <w:rsid w:val="005124AC"/>
    <w:rsid w:val="005135CA"/>
    <w:rsid w:val="005201AE"/>
    <w:rsid w:val="00526E73"/>
    <w:rsid w:val="00527A79"/>
    <w:rsid w:val="00530313"/>
    <w:rsid w:val="00534681"/>
    <w:rsid w:val="00537309"/>
    <w:rsid w:val="005436F3"/>
    <w:rsid w:val="00543BB3"/>
    <w:rsid w:val="00545BA3"/>
    <w:rsid w:val="0055499A"/>
    <w:rsid w:val="0055612B"/>
    <w:rsid w:val="005574EC"/>
    <w:rsid w:val="0056068E"/>
    <w:rsid w:val="00562EA4"/>
    <w:rsid w:val="00563442"/>
    <w:rsid w:val="0056348E"/>
    <w:rsid w:val="00565B42"/>
    <w:rsid w:val="00570E36"/>
    <w:rsid w:val="00582F15"/>
    <w:rsid w:val="00583A1D"/>
    <w:rsid w:val="00584EE6"/>
    <w:rsid w:val="005B35E2"/>
    <w:rsid w:val="005B64B3"/>
    <w:rsid w:val="005C4CE6"/>
    <w:rsid w:val="005C5A79"/>
    <w:rsid w:val="005C6F40"/>
    <w:rsid w:val="005D721B"/>
    <w:rsid w:val="005E25A6"/>
    <w:rsid w:val="005E42AA"/>
    <w:rsid w:val="005F1DB3"/>
    <w:rsid w:val="00601BDF"/>
    <w:rsid w:val="006122BA"/>
    <w:rsid w:val="006165AE"/>
    <w:rsid w:val="0061784E"/>
    <w:rsid w:val="00623558"/>
    <w:rsid w:val="00623765"/>
    <w:rsid w:val="00623EA1"/>
    <w:rsid w:val="00624C99"/>
    <w:rsid w:val="00625740"/>
    <w:rsid w:val="00630E28"/>
    <w:rsid w:val="0064174C"/>
    <w:rsid w:val="006478BF"/>
    <w:rsid w:val="00647ABE"/>
    <w:rsid w:val="00653DF0"/>
    <w:rsid w:val="00682A26"/>
    <w:rsid w:val="00683849"/>
    <w:rsid w:val="006859B0"/>
    <w:rsid w:val="00686559"/>
    <w:rsid w:val="006865D9"/>
    <w:rsid w:val="00686E2F"/>
    <w:rsid w:val="0068791E"/>
    <w:rsid w:val="006A1024"/>
    <w:rsid w:val="006A21DD"/>
    <w:rsid w:val="006A2203"/>
    <w:rsid w:val="006A2299"/>
    <w:rsid w:val="006A292F"/>
    <w:rsid w:val="006A73C1"/>
    <w:rsid w:val="006B2290"/>
    <w:rsid w:val="006B2B2A"/>
    <w:rsid w:val="006D7B26"/>
    <w:rsid w:val="006E70F4"/>
    <w:rsid w:val="00700D73"/>
    <w:rsid w:val="00701A1C"/>
    <w:rsid w:val="0070479B"/>
    <w:rsid w:val="00705A88"/>
    <w:rsid w:val="00710264"/>
    <w:rsid w:val="00713740"/>
    <w:rsid w:val="00715D5F"/>
    <w:rsid w:val="007160B4"/>
    <w:rsid w:val="00717D88"/>
    <w:rsid w:val="0072124C"/>
    <w:rsid w:val="00724889"/>
    <w:rsid w:val="00726018"/>
    <w:rsid w:val="00726A43"/>
    <w:rsid w:val="00726DEC"/>
    <w:rsid w:val="00730E6E"/>
    <w:rsid w:val="00732DB4"/>
    <w:rsid w:val="007410EB"/>
    <w:rsid w:val="0075161A"/>
    <w:rsid w:val="00765568"/>
    <w:rsid w:val="00766499"/>
    <w:rsid w:val="00782B84"/>
    <w:rsid w:val="00786056"/>
    <w:rsid w:val="00792F21"/>
    <w:rsid w:val="007942D3"/>
    <w:rsid w:val="007962EA"/>
    <w:rsid w:val="007A27B5"/>
    <w:rsid w:val="007A2E90"/>
    <w:rsid w:val="007B2099"/>
    <w:rsid w:val="007B6C09"/>
    <w:rsid w:val="007B7741"/>
    <w:rsid w:val="007C3B54"/>
    <w:rsid w:val="007C4951"/>
    <w:rsid w:val="007D6C48"/>
    <w:rsid w:val="007E09DA"/>
    <w:rsid w:val="007E0F8A"/>
    <w:rsid w:val="007E7974"/>
    <w:rsid w:val="007F1B9A"/>
    <w:rsid w:val="007F718D"/>
    <w:rsid w:val="00801FAD"/>
    <w:rsid w:val="00802358"/>
    <w:rsid w:val="00813234"/>
    <w:rsid w:val="008142F0"/>
    <w:rsid w:val="008160E2"/>
    <w:rsid w:val="008178B6"/>
    <w:rsid w:val="00827F46"/>
    <w:rsid w:val="00834CB5"/>
    <w:rsid w:val="00850C20"/>
    <w:rsid w:val="0085251F"/>
    <w:rsid w:val="00865B74"/>
    <w:rsid w:val="00866063"/>
    <w:rsid w:val="00870855"/>
    <w:rsid w:val="0088686C"/>
    <w:rsid w:val="00891100"/>
    <w:rsid w:val="00892594"/>
    <w:rsid w:val="008974F0"/>
    <w:rsid w:val="008A0721"/>
    <w:rsid w:val="008A1499"/>
    <w:rsid w:val="008A1AC8"/>
    <w:rsid w:val="008A396E"/>
    <w:rsid w:val="008B012A"/>
    <w:rsid w:val="008B252F"/>
    <w:rsid w:val="008B3B9F"/>
    <w:rsid w:val="008B7025"/>
    <w:rsid w:val="008B7BE2"/>
    <w:rsid w:val="008C2F30"/>
    <w:rsid w:val="008C3C12"/>
    <w:rsid w:val="008C41DD"/>
    <w:rsid w:val="008C6E6D"/>
    <w:rsid w:val="008D3667"/>
    <w:rsid w:val="008D41D3"/>
    <w:rsid w:val="008D65FF"/>
    <w:rsid w:val="008E0FA4"/>
    <w:rsid w:val="008E1F36"/>
    <w:rsid w:val="008E64A4"/>
    <w:rsid w:val="008E6771"/>
    <w:rsid w:val="008E6E4E"/>
    <w:rsid w:val="008E7160"/>
    <w:rsid w:val="00906A58"/>
    <w:rsid w:val="00906E17"/>
    <w:rsid w:val="00913699"/>
    <w:rsid w:val="00920D02"/>
    <w:rsid w:val="0092213F"/>
    <w:rsid w:val="00930BA1"/>
    <w:rsid w:val="0093169E"/>
    <w:rsid w:val="009331FC"/>
    <w:rsid w:val="00942C6F"/>
    <w:rsid w:val="009464B6"/>
    <w:rsid w:val="009505C9"/>
    <w:rsid w:val="00950752"/>
    <w:rsid w:val="00951E14"/>
    <w:rsid w:val="00966424"/>
    <w:rsid w:val="00967ECF"/>
    <w:rsid w:val="00974110"/>
    <w:rsid w:val="00975047"/>
    <w:rsid w:val="00995C1D"/>
    <w:rsid w:val="0099741F"/>
    <w:rsid w:val="009A6021"/>
    <w:rsid w:val="009B331C"/>
    <w:rsid w:val="009B7CD5"/>
    <w:rsid w:val="009C0459"/>
    <w:rsid w:val="009C1A71"/>
    <w:rsid w:val="009C1A83"/>
    <w:rsid w:val="009C253C"/>
    <w:rsid w:val="009C2DE6"/>
    <w:rsid w:val="009D0B6E"/>
    <w:rsid w:val="009D38FE"/>
    <w:rsid w:val="009D7583"/>
    <w:rsid w:val="009E650C"/>
    <w:rsid w:val="009E65F2"/>
    <w:rsid w:val="009F1680"/>
    <w:rsid w:val="00A01A4D"/>
    <w:rsid w:val="00A074E9"/>
    <w:rsid w:val="00A111D1"/>
    <w:rsid w:val="00A128BE"/>
    <w:rsid w:val="00A25F12"/>
    <w:rsid w:val="00A33468"/>
    <w:rsid w:val="00A4014C"/>
    <w:rsid w:val="00A42483"/>
    <w:rsid w:val="00A42BEE"/>
    <w:rsid w:val="00A42F30"/>
    <w:rsid w:val="00A57269"/>
    <w:rsid w:val="00A67D5B"/>
    <w:rsid w:val="00A70B1E"/>
    <w:rsid w:val="00A73D0D"/>
    <w:rsid w:val="00A745A4"/>
    <w:rsid w:val="00A777D5"/>
    <w:rsid w:val="00A804B6"/>
    <w:rsid w:val="00A85E80"/>
    <w:rsid w:val="00A91BDD"/>
    <w:rsid w:val="00A92629"/>
    <w:rsid w:val="00A957E8"/>
    <w:rsid w:val="00A9653F"/>
    <w:rsid w:val="00AA5AA3"/>
    <w:rsid w:val="00AA69D3"/>
    <w:rsid w:val="00AA6F92"/>
    <w:rsid w:val="00AB2B6A"/>
    <w:rsid w:val="00AB4A99"/>
    <w:rsid w:val="00AB6934"/>
    <w:rsid w:val="00AC3674"/>
    <w:rsid w:val="00AD38EF"/>
    <w:rsid w:val="00AD5A08"/>
    <w:rsid w:val="00AE1597"/>
    <w:rsid w:val="00AF42DE"/>
    <w:rsid w:val="00B00968"/>
    <w:rsid w:val="00B01231"/>
    <w:rsid w:val="00B14DAA"/>
    <w:rsid w:val="00B3369F"/>
    <w:rsid w:val="00B337BC"/>
    <w:rsid w:val="00B51FC6"/>
    <w:rsid w:val="00B534FB"/>
    <w:rsid w:val="00B555CD"/>
    <w:rsid w:val="00B61A92"/>
    <w:rsid w:val="00B66BDF"/>
    <w:rsid w:val="00B671C6"/>
    <w:rsid w:val="00B7192E"/>
    <w:rsid w:val="00B76E5B"/>
    <w:rsid w:val="00B874BD"/>
    <w:rsid w:val="00B94E6C"/>
    <w:rsid w:val="00B963B3"/>
    <w:rsid w:val="00BB4606"/>
    <w:rsid w:val="00BC2795"/>
    <w:rsid w:val="00BC2F8D"/>
    <w:rsid w:val="00BC5A1A"/>
    <w:rsid w:val="00BD01AF"/>
    <w:rsid w:val="00BD06C5"/>
    <w:rsid w:val="00BE4833"/>
    <w:rsid w:val="00BE6549"/>
    <w:rsid w:val="00BF0353"/>
    <w:rsid w:val="00BF3300"/>
    <w:rsid w:val="00BF570B"/>
    <w:rsid w:val="00C05D7E"/>
    <w:rsid w:val="00C117C8"/>
    <w:rsid w:val="00C14DF1"/>
    <w:rsid w:val="00C154ED"/>
    <w:rsid w:val="00C21305"/>
    <w:rsid w:val="00C2135F"/>
    <w:rsid w:val="00C213FC"/>
    <w:rsid w:val="00C23D2F"/>
    <w:rsid w:val="00C314AF"/>
    <w:rsid w:val="00C3365E"/>
    <w:rsid w:val="00C443BD"/>
    <w:rsid w:val="00C451C5"/>
    <w:rsid w:val="00C62F19"/>
    <w:rsid w:val="00C6766D"/>
    <w:rsid w:val="00C72AAE"/>
    <w:rsid w:val="00C76273"/>
    <w:rsid w:val="00C83FB6"/>
    <w:rsid w:val="00C9161D"/>
    <w:rsid w:val="00C950DE"/>
    <w:rsid w:val="00C96D92"/>
    <w:rsid w:val="00CA0C1D"/>
    <w:rsid w:val="00CB04A1"/>
    <w:rsid w:val="00CC75E3"/>
    <w:rsid w:val="00CD0D1F"/>
    <w:rsid w:val="00CD1540"/>
    <w:rsid w:val="00CD4A1A"/>
    <w:rsid w:val="00CD4B60"/>
    <w:rsid w:val="00CE1C51"/>
    <w:rsid w:val="00CE5C3B"/>
    <w:rsid w:val="00CF072C"/>
    <w:rsid w:val="00CF0C4D"/>
    <w:rsid w:val="00CF1848"/>
    <w:rsid w:val="00CF6A52"/>
    <w:rsid w:val="00D0328B"/>
    <w:rsid w:val="00D04500"/>
    <w:rsid w:val="00D12044"/>
    <w:rsid w:val="00D15F34"/>
    <w:rsid w:val="00D170D9"/>
    <w:rsid w:val="00D201B4"/>
    <w:rsid w:val="00D33EFC"/>
    <w:rsid w:val="00D35575"/>
    <w:rsid w:val="00D36421"/>
    <w:rsid w:val="00D404F6"/>
    <w:rsid w:val="00D40DBC"/>
    <w:rsid w:val="00D42CED"/>
    <w:rsid w:val="00D44426"/>
    <w:rsid w:val="00D556DC"/>
    <w:rsid w:val="00D61C85"/>
    <w:rsid w:val="00D70703"/>
    <w:rsid w:val="00D75CA6"/>
    <w:rsid w:val="00D761F0"/>
    <w:rsid w:val="00D76A18"/>
    <w:rsid w:val="00D80849"/>
    <w:rsid w:val="00D82E8F"/>
    <w:rsid w:val="00D96852"/>
    <w:rsid w:val="00DA0233"/>
    <w:rsid w:val="00DA139D"/>
    <w:rsid w:val="00DA6ED1"/>
    <w:rsid w:val="00DB1F64"/>
    <w:rsid w:val="00DB5E0F"/>
    <w:rsid w:val="00DB6F26"/>
    <w:rsid w:val="00DC084D"/>
    <w:rsid w:val="00DC2EF4"/>
    <w:rsid w:val="00DC66C2"/>
    <w:rsid w:val="00DD118C"/>
    <w:rsid w:val="00DD64A2"/>
    <w:rsid w:val="00DE14D6"/>
    <w:rsid w:val="00DE2A2B"/>
    <w:rsid w:val="00DE4E5D"/>
    <w:rsid w:val="00DE765C"/>
    <w:rsid w:val="00DF014A"/>
    <w:rsid w:val="00DF44A9"/>
    <w:rsid w:val="00DF7433"/>
    <w:rsid w:val="00E006E6"/>
    <w:rsid w:val="00E00982"/>
    <w:rsid w:val="00E068E5"/>
    <w:rsid w:val="00E073BA"/>
    <w:rsid w:val="00E15C1C"/>
    <w:rsid w:val="00E17F1F"/>
    <w:rsid w:val="00E32A52"/>
    <w:rsid w:val="00E351F8"/>
    <w:rsid w:val="00E359E8"/>
    <w:rsid w:val="00E41F8F"/>
    <w:rsid w:val="00E42457"/>
    <w:rsid w:val="00E56332"/>
    <w:rsid w:val="00E567BA"/>
    <w:rsid w:val="00E56C3B"/>
    <w:rsid w:val="00E60952"/>
    <w:rsid w:val="00E66235"/>
    <w:rsid w:val="00E66C85"/>
    <w:rsid w:val="00E6796A"/>
    <w:rsid w:val="00E758DE"/>
    <w:rsid w:val="00E8003A"/>
    <w:rsid w:val="00E80421"/>
    <w:rsid w:val="00E83C24"/>
    <w:rsid w:val="00E84AC0"/>
    <w:rsid w:val="00E8767F"/>
    <w:rsid w:val="00E9216E"/>
    <w:rsid w:val="00E9318D"/>
    <w:rsid w:val="00E93F3E"/>
    <w:rsid w:val="00EA71AC"/>
    <w:rsid w:val="00EB19AF"/>
    <w:rsid w:val="00EC1D5F"/>
    <w:rsid w:val="00EC7A5D"/>
    <w:rsid w:val="00ED05DF"/>
    <w:rsid w:val="00EE38BC"/>
    <w:rsid w:val="00EF23CD"/>
    <w:rsid w:val="00EF6517"/>
    <w:rsid w:val="00F018AA"/>
    <w:rsid w:val="00F01910"/>
    <w:rsid w:val="00F041E5"/>
    <w:rsid w:val="00F063C2"/>
    <w:rsid w:val="00F13D3B"/>
    <w:rsid w:val="00F13E8F"/>
    <w:rsid w:val="00F15EF0"/>
    <w:rsid w:val="00F15F3C"/>
    <w:rsid w:val="00F166DD"/>
    <w:rsid w:val="00F17273"/>
    <w:rsid w:val="00F245C2"/>
    <w:rsid w:val="00F2494F"/>
    <w:rsid w:val="00F32041"/>
    <w:rsid w:val="00F35422"/>
    <w:rsid w:val="00F37BCD"/>
    <w:rsid w:val="00F37E04"/>
    <w:rsid w:val="00F4003F"/>
    <w:rsid w:val="00F43092"/>
    <w:rsid w:val="00F43A18"/>
    <w:rsid w:val="00F519A1"/>
    <w:rsid w:val="00F53193"/>
    <w:rsid w:val="00F5357E"/>
    <w:rsid w:val="00F54898"/>
    <w:rsid w:val="00F617D0"/>
    <w:rsid w:val="00F62C92"/>
    <w:rsid w:val="00F651E0"/>
    <w:rsid w:val="00F65507"/>
    <w:rsid w:val="00F6586C"/>
    <w:rsid w:val="00F84463"/>
    <w:rsid w:val="00F85A8D"/>
    <w:rsid w:val="00F86063"/>
    <w:rsid w:val="00F9038B"/>
    <w:rsid w:val="00F94774"/>
    <w:rsid w:val="00FA0CB2"/>
    <w:rsid w:val="00FA3B96"/>
    <w:rsid w:val="00FA663B"/>
    <w:rsid w:val="00FC2500"/>
    <w:rsid w:val="00FC4BBC"/>
    <w:rsid w:val="00FC53DB"/>
    <w:rsid w:val="00FD2127"/>
    <w:rsid w:val="00FD5819"/>
    <w:rsid w:val="00FD5C47"/>
    <w:rsid w:val="00FD7B71"/>
    <w:rsid w:val="00FF1086"/>
    <w:rsid w:val="00FF1EB9"/>
    <w:rsid w:val="00FF29F1"/>
    <w:rsid w:val="00FF3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34C9CC"/>
  <w15:docId w15:val="{2DF53270-D8B1-4D5D-80BE-63E827639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7"/>
      </w:numPr>
      <w:spacing w:before="240" w:after="120"/>
      <w:jc w:val="left"/>
      <w:outlineLvl w:val="0"/>
    </w:pPr>
    <w:rPr>
      <w:rFonts w:eastAsia="MS Gothic"/>
      <w:b/>
      <w:bCs/>
      <w:kern w:val="2"/>
      <w:sz w:val="28"/>
      <w:szCs w:val="32"/>
      <w:lang w:eastAsia="ru-RU"/>
    </w:rPr>
  </w:style>
  <w:style w:type="paragraph" w:styleId="Heading2">
    <w:name w:val="heading 2"/>
    <w:basedOn w:val="Normal"/>
    <w:next w:val="CBDNormalNumber"/>
    <w:link w:val="Heading2Char"/>
    <w:uiPriority w:val="99"/>
    <w:qFormat/>
    <w:rsid w:val="003F1A75"/>
    <w:pPr>
      <w:keepNext/>
      <w:keepLines/>
      <w:numPr>
        <w:ilvl w:val="1"/>
        <w:numId w:val="7"/>
      </w:numPr>
      <w:spacing w:before="120" w:after="120"/>
      <w:jc w:val="left"/>
      <w:outlineLvl w:val="1"/>
    </w:pPr>
    <w:rPr>
      <w:rFonts w:ascii="Times New Roman Bold" w:eastAsia="MS Gothic" w:hAnsi="Times New Roman Bold"/>
      <w:b/>
      <w:sz w:val="24"/>
      <w:szCs w:val="26"/>
      <w:lang w:eastAsia="ru-RU"/>
    </w:rPr>
  </w:style>
  <w:style w:type="paragraph" w:styleId="Heading3">
    <w:name w:val="heading 3"/>
    <w:basedOn w:val="Normal"/>
    <w:next w:val="CBDNormalNumber"/>
    <w:link w:val="Heading3Char"/>
    <w:uiPriority w:val="99"/>
    <w:qFormat/>
    <w:rsid w:val="003F1A75"/>
    <w:pPr>
      <w:keepNext/>
      <w:keepLines/>
      <w:numPr>
        <w:ilvl w:val="2"/>
        <w:numId w:val="7"/>
      </w:numPr>
      <w:spacing w:before="120" w:after="120"/>
      <w:jc w:val="left"/>
      <w:outlineLvl w:val="2"/>
    </w:pPr>
    <w:rPr>
      <w:rFonts w:eastAsia="MS Gothic"/>
      <w:b/>
      <w:bCs/>
      <w:sz w:val="20"/>
      <w:szCs w:val="20"/>
      <w:lang w:eastAsia="ru-RU"/>
    </w:rPr>
  </w:style>
  <w:style w:type="paragraph" w:styleId="Heading4">
    <w:name w:val="heading 4"/>
    <w:basedOn w:val="Normal"/>
    <w:next w:val="CBDNormalNumber"/>
    <w:link w:val="Heading4Char"/>
    <w:uiPriority w:val="99"/>
    <w:qFormat/>
    <w:rsid w:val="003F1A75"/>
    <w:pPr>
      <w:keepNext/>
      <w:numPr>
        <w:ilvl w:val="3"/>
        <w:numId w:val="7"/>
      </w:numPr>
      <w:spacing w:before="120" w:after="120"/>
      <w:jc w:val="left"/>
      <w:outlineLvl w:val="3"/>
    </w:pPr>
    <w:rPr>
      <w:rFonts w:eastAsia="MS Gothic"/>
      <w:b/>
      <w:bCs/>
      <w:sz w:val="20"/>
      <w:szCs w:val="20"/>
      <w:lang w:eastAsia="ru-RU"/>
    </w:rPr>
  </w:style>
  <w:style w:type="paragraph" w:styleId="Heading5">
    <w:name w:val="heading 5"/>
    <w:basedOn w:val="Normal"/>
    <w:next w:val="Normal"/>
    <w:link w:val="Heading5Char"/>
    <w:uiPriority w:val="99"/>
    <w:qFormat/>
    <w:rsid w:val="003F1A75"/>
    <w:pPr>
      <w:keepNext/>
      <w:numPr>
        <w:ilvl w:val="4"/>
        <w:numId w:val="7"/>
      </w:numPr>
      <w:spacing w:before="120" w:after="120"/>
      <w:jc w:val="left"/>
      <w:outlineLvl w:val="4"/>
    </w:pPr>
    <w:rPr>
      <w:rFonts w:eastAsia="MS Gothic"/>
      <w:i/>
      <w:iCs/>
      <w:sz w:val="20"/>
      <w:szCs w:val="20"/>
      <w:lang w:eastAsia="ru-RU"/>
    </w:rPr>
  </w:style>
  <w:style w:type="paragraph" w:styleId="Heading6">
    <w:name w:val="heading 6"/>
    <w:basedOn w:val="Normal"/>
    <w:next w:val="Normal"/>
    <w:link w:val="Heading6Char"/>
    <w:uiPriority w:val="99"/>
    <w:qFormat/>
    <w:rsid w:val="003F1A75"/>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szCs w:val="20"/>
      <w:lang w:eastAsia="ru-RU"/>
    </w:rPr>
  </w:style>
  <w:style w:type="paragraph" w:styleId="Heading7">
    <w:name w:val="heading 7"/>
    <w:basedOn w:val="Normal"/>
    <w:next w:val="Normal"/>
    <w:link w:val="Heading7Char"/>
    <w:uiPriority w:val="99"/>
    <w:qFormat/>
    <w:rsid w:val="003F1A75"/>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z w:val="20"/>
      <w:szCs w:val="20"/>
      <w:u w:val="single"/>
      <w:lang w:eastAsia="ru-RU"/>
    </w:rPr>
  </w:style>
  <w:style w:type="paragraph" w:styleId="Heading8">
    <w:name w:val="heading 8"/>
    <w:basedOn w:val="Normal"/>
    <w:next w:val="Normal"/>
    <w:link w:val="Heading8Char"/>
    <w:uiPriority w:val="99"/>
    <w:qFormat/>
    <w:rsid w:val="003F1A75"/>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z w:val="20"/>
      <w:szCs w:val="20"/>
      <w:u w:val="single"/>
      <w:lang w:eastAsia="ru-RU"/>
    </w:rPr>
  </w:style>
  <w:style w:type="paragraph" w:styleId="Heading9">
    <w:name w:val="heading 9"/>
    <w:basedOn w:val="Normal"/>
    <w:next w:val="Normal"/>
    <w:link w:val="Heading9Char"/>
    <w:uiPriority w:val="99"/>
    <w:qFormat/>
    <w:rsid w:val="003F1A75"/>
    <w:pPr>
      <w:keepNext/>
      <w:widowControl w:val="0"/>
      <w:numPr>
        <w:ilvl w:val="8"/>
        <w:numId w:val="5"/>
      </w:numPr>
      <w:suppressAutoHyphens/>
      <w:jc w:val="left"/>
      <w:outlineLvl w:val="8"/>
    </w:pPr>
    <w:rPr>
      <w:sz w:val="20"/>
      <w:szCs w:val="20"/>
      <w:u w:val="single"/>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eastAsia="ru-RU"/>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eastAsia="ru-RU"/>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sz w:val="20"/>
      <w:szCs w:val="20"/>
      <w:lang w:val="en-GB" w:eastAsia="ru-RU"/>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sz w:val="20"/>
      <w:szCs w:val="20"/>
      <w:lang w:val="en-GB" w:eastAsia="ru-RU"/>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sz w:val="20"/>
      <w:szCs w:val="20"/>
      <w:lang w:val="en-GB" w:eastAsia="ru-RU"/>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szCs w:val="20"/>
      <w:lang w:val="en-GB" w:eastAsia="ru-RU"/>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sz w:val="20"/>
      <w:szCs w:val="20"/>
      <w:u w:val="single"/>
      <w:lang w:val="en-GB" w:eastAsia="ru-RU"/>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sz w:val="20"/>
      <w:szCs w:val="20"/>
      <w:u w:val="single"/>
      <w:lang w:val="en-GB" w:eastAsia="ru-RU"/>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sz w:val="20"/>
      <w:szCs w:val="20"/>
      <w:u w:val="single"/>
      <w:lang w:val="en-GB" w:eastAsia="ru-RU"/>
    </w:rPr>
  </w:style>
  <w:style w:type="table" w:styleId="TableGrid">
    <w:name w:val="Table Grid"/>
    <w:basedOn w:val="TableNormal"/>
    <w:uiPriority w:val="99"/>
    <w:rsid w:val="00C916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sz w:val="18"/>
      <w:szCs w:val="18"/>
      <w:lang w:eastAsia="ru-RU"/>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sz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lang w:eastAsia="ru-RU"/>
    </w:rPr>
  </w:style>
  <w:style w:type="character" w:customStyle="1" w:styleId="HeaderChar">
    <w:name w:val="Header Char"/>
    <w:basedOn w:val="DefaultParagraphFont"/>
    <w:link w:val="Header"/>
    <w:uiPriority w:val="99"/>
    <w:locked/>
    <w:rsid w:val="003F1A75"/>
    <w:rPr>
      <w:rFonts w:ascii="Times New Roman" w:eastAsia="SimSun" w:hAnsi="Times New Roman"/>
      <w:sz w:val="22"/>
      <w:lang w:val="en-GB"/>
    </w:rPr>
  </w:style>
  <w:style w:type="paragraph" w:styleId="Footer">
    <w:name w:val="footer"/>
    <w:basedOn w:val="Normal"/>
    <w:link w:val="FooterChar"/>
    <w:uiPriority w:val="99"/>
    <w:rsid w:val="003F1A75"/>
    <w:pPr>
      <w:tabs>
        <w:tab w:val="center" w:pos="4680"/>
        <w:tab w:val="right" w:pos="9360"/>
      </w:tabs>
    </w:pPr>
    <w:rPr>
      <w:lang w:eastAsia="ru-RU"/>
    </w:rPr>
  </w:style>
  <w:style w:type="character" w:customStyle="1" w:styleId="FooterChar">
    <w:name w:val="Footer Char"/>
    <w:basedOn w:val="DefaultParagraphFont"/>
    <w:link w:val="Footer"/>
    <w:uiPriority w:val="99"/>
    <w:locked/>
    <w:rsid w:val="003F1A75"/>
    <w:rPr>
      <w:rFonts w:ascii="Times New Roman" w:eastAsia="SimSun" w:hAnsi="Times New Roman"/>
      <w:sz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lang w:eastAsia="ru-RU"/>
    </w:rPr>
  </w:style>
  <w:style w:type="character" w:customStyle="1" w:styleId="TitleChar">
    <w:name w:val="Title Char"/>
    <w:basedOn w:val="DefaultParagraphFont"/>
    <w:link w:val="Title"/>
    <w:uiPriority w:val="99"/>
    <w:locked/>
    <w:rsid w:val="007E09DA"/>
    <w:rPr>
      <w:rFonts w:ascii="Calibri" w:eastAsia="MS Gothic" w:hAnsi="Calibri"/>
      <w:color w:val="17365D"/>
      <w:spacing w:val="5"/>
      <w:kern w:val="28"/>
      <w:sz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lang w:eastAsia="ru-RU"/>
    </w:rPr>
  </w:style>
  <w:style w:type="character" w:customStyle="1" w:styleId="SubtitleChar">
    <w:name w:val="Subtitle Char"/>
    <w:basedOn w:val="DefaultParagraphFont"/>
    <w:link w:val="Subtitle"/>
    <w:uiPriority w:val="99"/>
    <w:locked/>
    <w:rsid w:val="007E09DA"/>
    <w:rPr>
      <w:rFonts w:ascii="Calibri" w:eastAsia="MS Gothic" w:hAnsi="Calibri"/>
      <w:i/>
      <w:color w:val="4F81BD"/>
      <w:spacing w:val="15"/>
      <w:sz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kern w:val="2"/>
      <w:lang w:eastAsia="ru-RU"/>
    </w:rPr>
  </w:style>
  <w:style w:type="character" w:customStyle="1" w:styleId="BodyTextChar">
    <w:name w:val="Body Text Char"/>
    <w:basedOn w:val="DefaultParagraphFont"/>
    <w:link w:val="BodyText"/>
    <w:uiPriority w:val="99"/>
    <w:locked/>
    <w:rsid w:val="003F1A75"/>
    <w:rPr>
      <w:rFonts w:eastAsia="Times New Roman"/>
      <w:kern w:val="2"/>
      <w:sz w:val="22"/>
      <w:lang w:val="en-GB"/>
    </w:rPr>
  </w:style>
  <w:style w:type="paragraph" w:styleId="BodyTextIndent">
    <w:name w:val="Body Text Indent"/>
    <w:basedOn w:val="Normal"/>
    <w:link w:val="BodyTextIndentChar"/>
    <w:uiPriority w:val="99"/>
    <w:rsid w:val="007E09DA"/>
    <w:pPr>
      <w:spacing w:before="120" w:after="120"/>
      <w:ind w:left="1440" w:hanging="720"/>
      <w:jc w:val="left"/>
    </w:pPr>
    <w:rPr>
      <w:lang w:eastAsia="ru-RU"/>
    </w:r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sz w:val="22"/>
      <w:lang w:val="en-GB"/>
    </w:rPr>
  </w:style>
  <w:style w:type="character" w:styleId="CommentReference">
    <w:name w:val="annotation reference"/>
    <w:basedOn w:val="DefaultParagraphFont"/>
    <w:uiPriority w:val="99"/>
    <w:semiHidden/>
    <w:rsid w:val="003F1A75"/>
    <w:rPr>
      <w:rFonts w:cs="Times New Roman"/>
      <w:sz w:val="16"/>
      <w:lang w:val="en-GB"/>
    </w:rPr>
  </w:style>
  <w:style w:type="paragraph" w:styleId="CommentText">
    <w:name w:val="annotation text"/>
    <w:basedOn w:val="Normal"/>
    <w:link w:val="CommentTextChar"/>
    <w:uiPriority w:val="99"/>
    <w:semiHidden/>
    <w:rsid w:val="003F1A75"/>
    <w:rPr>
      <w:sz w:val="20"/>
      <w:szCs w:val="20"/>
      <w:lang w:eastAsia="ru-RU"/>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sz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lang w:eastAsia="ru-RU"/>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sz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locked/>
    <w:rsid w:val="003F1A75"/>
    <w:rPr>
      <w:rFonts w:cs="Times New Roman"/>
      <w:vertAlign w:val="superscript"/>
      <w:lang w:val="en-GB"/>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rsid w:val="003F1A75"/>
    <w:pPr>
      <w:jc w:val="left"/>
    </w:pPr>
    <w:rPr>
      <w:sz w:val="20"/>
      <w:szCs w:val="20"/>
      <w:lang w:eastAsia="ru-RU"/>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uiPriority w:val="99"/>
    <w:semiHidden/>
    <w:rPr>
      <w:rFonts w:ascii="Times New Roman" w:eastAsia="SimSun" w:hAnsi="Times New Roman"/>
      <w:sz w:val="20"/>
      <w:lang w:val="en-GB"/>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link w:val="FootnoteText"/>
    <w:uiPriority w:val="99"/>
    <w:locked/>
    <w:rsid w:val="003F1A75"/>
    <w:rPr>
      <w:rFonts w:ascii="Times New Roman" w:eastAsia="SimSun" w:hAnsi="Times New Roman"/>
      <w:sz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3"/>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4"/>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rFonts w:ascii="Times New Roman" w:eastAsia="SimSun" w:hAnsi="Times New Roman"/>
      <w:b/>
      <w:sz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rPr>
      <w:lang w:eastAsia="ru-RU"/>
    </w:r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sz w:val="22"/>
      <w:lang w:val="en-GB"/>
    </w:rPr>
  </w:style>
  <w:style w:type="paragraph" w:styleId="BodyText3">
    <w:name w:val="Body Text 3"/>
    <w:basedOn w:val="Normal"/>
    <w:link w:val="BodyText3Char"/>
    <w:uiPriority w:val="99"/>
    <w:semiHidden/>
    <w:rsid w:val="00A111D1"/>
    <w:pPr>
      <w:spacing w:after="120"/>
    </w:pPr>
    <w:rPr>
      <w:sz w:val="16"/>
      <w:szCs w:val="16"/>
      <w:lang w:eastAsia="ru-RU"/>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sz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kern w:val="2"/>
      <w:sz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rPr>
      <w:lang w:eastAsia="ru-RU"/>
    </w:r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sz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lang w:eastAsia="ru-RU"/>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sz w:val="16"/>
      <w:lang w:val="en-GB"/>
    </w:rPr>
  </w:style>
  <w:style w:type="character" w:styleId="BookTitle">
    <w:name w:val="Book Title"/>
    <w:basedOn w:val="DefaultParagraphFont"/>
    <w:uiPriority w:val="99"/>
    <w:qFormat/>
    <w:rsid w:val="00A111D1"/>
    <w:rPr>
      <w:b/>
      <w:i/>
      <w:spacing w:val="5"/>
      <w:lang w:val="en-GB"/>
    </w:rPr>
  </w:style>
  <w:style w:type="paragraph" w:styleId="Closing">
    <w:name w:val="Closing"/>
    <w:basedOn w:val="Normal"/>
    <w:link w:val="ClosingChar"/>
    <w:uiPriority w:val="99"/>
    <w:semiHidden/>
    <w:rsid w:val="00A111D1"/>
    <w:pPr>
      <w:ind w:left="4252"/>
    </w:pPr>
    <w:rPr>
      <w:lang w:eastAsia="ru-RU"/>
    </w:rPr>
  </w:style>
  <w:style w:type="character" w:customStyle="1" w:styleId="ClosingChar">
    <w:name w:val="Closing Char"/>
    <w:basedOn w:val="DefaultParagraphFont"/>
    <w:link w:val="Closing"/>
    <w:uiPriority w:val="99"/>
    <w:semiHidden/>
    <w:locked/>
    <w:rsid w:val="00A111D1"/>
    <w:rPr>
      <w:rFonts w:ascii="Times New Roman" w:eastAsia="SimSun" w:hAnsi="Times New Roman"/>
      <w:sz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rPr>
      <w:lang w:eastAsia="ru-RU"/>
    </w:rPr>
  </w:style>
  <w:style w:type="character" w:customStyle="1" w:styleId="DateChar">
    <w:name w:val="Date Char"/>
    <w:basedOn w:val="DefaultParagraphFont"/>
    <w:link w:val="Date"/>
    <w:uiPriority w:val="99"/>
    <w:semiHidden/>
    <w:locked/>
    <w:rsid w:val="00A111D1"/>
    <w:rPr>
      <w:rFonts w:ascii="Times New Roman" w:eastAsia="SimSun" w:hAnsi="Times New Roman"/>
      <w:sz w:val="22"/>
      <w:lang w:val="en-GB"/>
    </w:rPr>
  </w:style>
  <w:style w:type="paragraph" w:styleId="DocumentMap">
    <w:name w:val="Document Map"/>
    <w:basedOn w:val="Normal"/>
    <w:link w:val="DocumentMapChar"/>
    <w:uiPriority w:val="99"/>
    <w:semiHidden/>
    <w:rsid w:val="00A111D1"/>
    <w:rPr>
      <w:rFonts w:ascii="Segoe UI" w:hAnsi="Segoe UI"/>
      <w:sz w:val="16"/>
      <w:szCs w:val="16"/>
      <w:lang w:eastAsia="ru-RU"/>
    </w:rPr>
  </w:style>
  <w:style w:type="character" w:customStyle="1" w:styleId="DocumentMapChar">
    <w:name w:val="Document Map Char"/>
    <w:basedOn w:val="DefaultParagraphFont"/>
    <w:link w:val="DocumentMap"/>
    <w:uiPriority w:val="99"/>
    <w:semiHidden/>
    <w:locked/>
    <w:rsid w:val="00A111D1"/>
    <w:rPr>
      <w:rFonts w:ascii="Segoe UI" w:eastAsia="SimSun" w:hAnsi="Segoe UI"/>
      <w:sz w:val="16"/>
      <w:lang w:val="en-GB"/>
    </w:rPr>
  </w:style>
  <w:style w:type="paragraph" w:styleId="E-mailSignature">
    <w:name w:val="E-mail Signature"/>
    <w:basedOn w:val="Normal"/>
    <w:link w:val="E-mailSignatureChar"/>
    <w:uiPriority w:val="99"/>
    <w:semiHidden/>
    <w:rsid w:val="00A111D1"/>
    <w:rPr>
      <w:lang w:eastAsia="ru-RU"/>
    </w:rPr>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sz w:val="22"/>
      <w:lang w:val="en-GB"/>
    </w:rPr>
  </w:style>
  <w:style w:type="character" w:styleId="Emphasis">
    <w:name w:val="Emphasis"/>
    <w:basedOn w:val="DefaultParagraphFont"/>
    <w:uiPriority w:val="99"/>
    <w:qFormat/>
    <w:rsid w:val="00A111D1"/>
    <w:rPr>
      <w:rFonts w:cs="Times New Roman"/>
      <w:i/>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sz w:val="20"/>
      <w:szCs w:val="20"/>
      <w:lang w:val="en-CA" w:eastAsia="zh-CN"/>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rPr>
      <w:sz w:val="20"/>
      <w:szCs w:val="20"/>
      <w:lang w:val="en-CA" w:eastAsia="zh-CN"/>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rPr>
      <w:sz w:val="20"/>
      <w:szCs w:val="20"/>
      <w:lang w:val="en-CA" w:eastAsia="zh-CN"/>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rPr>
      <w:sz w:val="20"/>
      <w:szCs w:val="20"/>
      <w:lang w:val="en-CA" w:eastAsia="zh-CN"/>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rPr>
      <w:sz w:val="20"/>
      <w:szCs w:val="20"/>
      <w:lang w:val="en-CA" w:eastAsia="zh-CN"/>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rPr>
      <w:sz w:val="20"/>
      <w:szCs w:val="20"/>
      <w:lang w:val="en-CA"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rPr>
      <w:sz w:val="20"/>
      <w:szCs w:val="20"/>
      <w:lang w:val="en-CA"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rPr>
      <w:sz w:val="20"/>
      <w:szCs w:val="20"/>
      <w:lang w:val="en-CA" w:eastAsia="zh-CN"/>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rPr>
      <w:sz w:val="20"/>
      <w:szCs w:val="20"/>
      <w:lang w:val="en-CA" w:eastAsia="zh-CN"/>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rPr>
      <w:sz w:val="20"/>
      <w:szCs w:val="20"/>
      <w:lang w:val="en-CA" w:eastAsia="zh-CN"/>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rPr>
      <w:sz w:val="20"/>
      <w:szCs w:val="20"/>
      <w:lang w:val="en-CA" w:eastAsia="zh-CN"/>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rPr>
      <w:sz w:val="20"/>
      <w:szCs w:val="20"/>
      <w:lang w:val="en-CA" w:eastAsia="zh-CN"/>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rPr>
      <w:sz w:val="20"/>
      <w:szCs w:val="20"/>
      <w:lang w:val="en-CA" w:eastAsia="zh-CN"/>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rPr>
      <w:sz w:val="20"/>
      <w:szCs w:val="20"/>
      <w:lang w:val="en-CA" w:eastAsia="zh-CN"/>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rPr>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rPr>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rPr>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rPr>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rPr>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rPr>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rPr>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rPr>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rPr>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rPr>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rPr>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rPr>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rPr>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rPr>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lang w:eastAsia="ru-RU"/>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i/>
      <w:sz w:val="22"/>
      <w:lang w:val="en-GB"/>
    </w:rPr>
  </w:style>
  <w:style w:type="character" w:styleId="HTMLCite">
    <w:name w:val="HTML Cite"/>
    <w:basedOn w:val="DefaultParagraphFont"/>
    <w:uiPriority w:val="99"/>
    <w:semiHidden/>
    <w:rsid w:val="00A111D1"/>
    <w:rPr>
      <w:rFonts w:cs="Times New Roman"/>
      <w:i/>
      <w:lang w:val="en-GB"/>
    </w:rPr>
  </w:style>
  <w:style w:type="character" w:styleId="HTMLCode">
    <w:name w:val="HTML Code"/>
    <w:basedOn w:val="DefaultParagraphFont"/>
    <w:uiPriority w:val="99"/>
    <w:semiHidden/>
    <w:rsid w:val="00A111D1"/>
    <w:rPr>
      <w:rFonts w:ascii="Consolas" w:hAnsi="Consolas" w:cs="Times New Roman"/>
      <w:sz w:val="20"/>
      <w:lang w:val="en-GB"/>
    </w:rPr>
  </w:style>
  <w:style w:type="character" w:styleId="HTMLDefinition">
    <w:name w:val="HTML Definition"/>
    <w:basedOn w:val="DefaultParagraphFont"/>
    <w:uiPriority w:val="99"/>
    <w:semiHidden/>
    <w:rsid w:val="00A111D1"/>
    <w:rPr>
      <w:rFonts w:cs="Times New Roman"/>
      <w:i/>
      <w:lang w:val="en-GB"/>
    </w:rPr>
  </w:style>
  <w:style w:type="character" w:styleId="HTMLKeyboard">
    <w:name w:val="HTML Keyboard"/>
    <w:basedOn w:val="DefaultParagraphFont"/>
    <w:uiPriority w:val="99"/>
    <w:semiHidden/>
    <w:rsid w:val="00A111D1"/>
    <w:rPr>
      <w:rFonts w:ascii="Consolas" w:hAnsi="Consolas" w:cs="Times New Roman"/>
      <w:sz w:val="20"/>
      <w:lang w:val="en-GB"/>
    </w:rPr>
  </w:style>
  <w:style w:type="paragraph" w:styleId="HTMLPreformatted">
    <w:name w:val="HTML Preformatted"/>
    <w:basedOn w:val="Normal"/>
    <w:link w:val="HTMLPreformattedChar"/>
    <w:uiPriority w:val="99"/>
    <w:semiHidden/>
    <w:rsid w:val="00A111D1"/>
    <w:rPr>
      <w:rFonts w:ascii="Consolas" w:hAnsi="Consolas"/>
      <w:sz w:val="20"/>
      <w:szCs w:val="20"/>
      <w:lang w:eastAsia="ru-RU"/>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sz w:val="20"/>
      <w:lang w:val="en-GB"/>
    </w:rPr>
  </w:style>
  <w:style w:type="character" w:styleId="HTMLSample">
    <w:name w:val="HTML Sample"/>
    <w:basedOn w:val="DefaultParagraphFont"/>
    <w:uiPriority w:val="99"/>
    <w:semiHidden/>
    <w:rsid w:val="00A111D1"/>
    <w:rPr>
      <w:rFonts w:ascii="Consolas" w:hAnsi="Consolas" w:cs="Times New Roman"/>
      <w:sz w:val="24"/>
      <w:lang w:val="en-GB"/>
    </w:rPr>
  </w:style>
  <w:style w:type="character" w:styleId="HTMLTypewriter">
    <w:name w:val="HTML Typewriter"/>
    <w:basedOn w:val="DefaultParagraphFont"/>
    <w:uiPriority w:val="99"/>
    <w:semiHidden/>
    <w:rsid w:val="00A111D1"/>
    <w:rPr>
      <w:rFonts w:ascii="Consolas" w:hAnsi="Consolas" w:cs="Times New Roman"/>
      <w:sz w:val="20"/>
      <w:lang w:val="en-GB"/>
    </w:rPr>
  </w:style>
  <w:style w:type="character" w:styleId="HTMLVariable">
    <w:name w:val="HTML Variable"/>
    <w:basedOn w:val="DefaultParagraphFont"/>
    <w:uiPriority w:val="99"/>
    <w:semiHidden/>
    <w:rsid w:val="00A111D1"/>
    <w:rPr>
      <w:rFonts w:cs="Times New Roman"/>
      <w:i/>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i/>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lang w:eastAsia="ru-RU"/>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i/>
      <w:color w:val="4F81BD"/>
      <w:sz w:val="22"/>
      <w:lang w:val="en-GB"/>
    </w:rPr>
  </w:style>
  <w:style w:type="character" w:styleId="IntenseReference">
    <w:name w:val="Intense Reference"/>
    <w:basedOn w:val="DefaultParagraphFont"/>
    <w:uiPriority w:val="99"/>
    <w:qFormat/>
    <w:rsid w:val="00A111D1"/>
    <w:rPr>
      <w:b/>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rPr>
      <w:sz w:val="20"/>
      <w:szCs w:val="20"/>
      <w:lang w:val="en-CA" w:eastAsia="zh-CN"/>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rPr>
      <w:sz w:val="20"/>
      <w:szCs w:val="20"/>
      <w:lang w:val="en-CA" w:eastAsia="zh-CN"/>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rPr>
      <w:sz w:val="20"/>
      <w:szCs w:val="20"/>
      <w:lang w:val="en-CA" w:eastAsia="zh-CN"/>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rPr>
      <w:sz w:val="20"/>
      <w:szCs w:val="20"/>
      <w:lang w:val="en-CA" w:eastAsia="zh-CN"/>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rPr>
      <w:sz w:val="20"/>
      <w:szCs w:val="20"/>
      <w:lang w:val="en-CA" w:eastAsia="zh-CN"/>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rPr>
      <w:sz w:val="20"/>
      <w:szCs w:val="20"/>
      <w:lang w:val="en-CA" w:eastAsia="zh-CN"/>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rPr>
      <w:sz w:val="20"/>
      <w:szCs w:val="20"/>
      <w:lang w:val="en-CA" w:eastAsia="zh-CN"/>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rPr>
      <w:sz w:val="20"/>
      <w:szCs w:val="20"/>
      <w:lang w:val="en-CA"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rPr>
      <w:sz w:val="20"/>
      <w:szCs w:val="20"/>
      <w:lang w:val="en-CA"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rPr>
      <w:sz w:val="20"/>
      <w:szCs w:val="20"/>
      <w:lang w:val="en-CA" w:eastAsia="zh-CN"/>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rPr>
      <w:sz w:val="20"/>
      <w:szCs w:val="20"/>
      <w:lang w:val="en-CA" w:eastAsia="zh-CN"/>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rPr>
      <w:sz w:val="20"/>
      <w:szCs w:val="20"/>
      <w:lang w:val="en-CA" w:eastAsia="zh-CN"/>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rPr>
      <w:sz w:val="20"/>
      <w:szCs w:val="20"/>
      <w:lang w:val="en-CA"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rPr>
      <w:sz w:val="20"/>
      <w:szCs w:val="20"/>
      <w:lang w:val="en-CA"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rPr>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rPr>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rPr>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rPr>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rPr>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rPr>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rPr>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sz w:val="20"/>
      <w:szCs w:val="20"/>
      <w:lang w:val="en-CA" w:eastAsia="zh-CN"/>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sz w:val="20"/>
      <w:szCs w:val="20"/>
      <w:lang w:val="en-CA" w:eastAsia="zh-CN"/>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sz w:val="20"/>
      <w:szCs w:val="20"/>
      <w:lang w:val="en-CA" w:eastAsia="zh-CN"/>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sz w:val="20"/>
      <w:szCs w:val="20"/>
      <w:lang w:val="en-CA" w:eastAsia="zh-CN"/>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sz w:val="20"/>
      <w:szCs w:val="20"/>
      <w:lang w:val="en-CA" w:eastAsia="zh-CN"/>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sz w:val="20"/>
      <w:szCs w:val="20"/>
      <w:lang w:val="en-CA" w:eastAsia="zh-CN"/>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sz w:val="20"/>
      <w:szCs w:val="20"/>
      <w:lang w:val="en-CA" w:eastAsia="zh-CN"/>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sz w:val="20"/>
      <w:szCs w:val="20"/>
      <w:lang w:val="en-CA" w:eastAsia="zh-CN"/>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sz w:val="20"/>
      <w:szCs w:val="20"/>
      <w:lang w:val="en-CA" w:eastAsia="zh-CN"/>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sz w:val="20"/>
      <w:szCs w:val="20"/>
      <w:lang w:val="en-CA" w:eastAsia="zh-CN"/>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sz w:val="20"/>
      <w:szCs w:val="20"/>
      <w:lang w:val="en-CA" w:eastAsia="zh-CN"/>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sz w:val="20"/>
      <w:szCs w:val="20"/>
      <w:lang w:val="en-CA" w:eastAsia="zh-CN"/>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sz w:val="20"/>
      <w:szCs w:val="20"/>
      <w:lang w:val="en-CA" w:eastAsia="zh-CN"/>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sz w:val="20"/>
      <w:szCs w:val="20"/>
      <w:lang w:val="en-CA" w:eastAsia="zh-CN"/>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sz w:val="20"/>
      <w:szCs w:val="20"/>
      <w:lang w:val="en-CA" w:eastAsia="zh-CN"/>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Arial"/>
      <w:lang w:val="en-GB" w:eastAsia="en-US"/>
    </w:rPr>
  </w:style>
  <w:style w:type="table" w:styleId="MediumGrid1">
    <w:name w:val="Medium Grid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Arial"/>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0"/>
      <w:szCs w:val="20"/>
      <w:lang w:eastAsia="ru-RU"/>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Arial"/>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rPr>
      <w:lang w:eastAsia="ru-RU"/>
    </w:rPr>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Arial"/>
      <w:sz w:val="22"/>
      <w:lang w:val="en-GB"/>
    </w:rPr>
  </w:style>
  <w:style w:type="table" w:customStyle="1" w:styleId="PlainTable11">
    <w:name w:val="Plain Table 11"/>
    <w:uiPriority w:val="99"/>
    <w:rsid w:val="00A111D1"/>
    <w:rPr>
      <w:sz w:val="20"/>
      <w:szCs w:val="20"/>
      <w:lang w:val="en-CA" w:eastAsia="zh-C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rPr>
      <w:sz w:val="20"/>
      <w:szCs w:val="20"/>
      <w:lang w:val="en-CA" w:eastAsia="zh-CN"/>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lang w:eastAsia="ru-RU"/>
    </w:rPr>
  </w:style>
  <w:style w:type="character" w:customStyle="1" w:styleId="PlainTextChar">
    <w:name w:val="Plain Text Char"/>
    <w:basedOn w:val="DefaultParagraphFont"/>
    <w:link w:val="PlainText"/>
    <w:uiPriority w:val="99"/>
    <w:semiHidden/>
    <w:locked/>
    <w:rsid w:val="00A111D1"/>
    <w:rPr>
      <w:rFonts w:ascii="Consolas" w:eastAsia="SimSun" w:hAnsi="Consolas" w:cs="Arial"/>
      <w:sz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lang w:eastAsia="ru-RU"/>
    </w:rPr>
  </w:style>
  <w:style w:type="character" w:customStyle="1" w:styleId="QuoteChar">
    <w:name w:val="Quote Char"/>
    <w:basedOn w:val="DefaultParagraphFont"/>
    <w:link w:val="Quote"/>
    <w:uiPriority w:val="99"/>
    <w:locked/>
    <w:rsid w:val="00A111D1"/>
    <w:rPr>
      <w:rFonts w:ascii="Times New Roman" w:eastAsia="SimSun" w:hAnsi="Times New Roman" w:cs="Arial"/>
      <w:i/>
      <w:color w:val="404040"/>
      <w:sz w:val="22"/>
      <w:lang w:val="en-GB"/>
    </w:rPr>
  </w:style>
  <w:style w:type="paragraph" w:styleId="Salutation">
    <w:name w:val="Salutation"/>
    <w:basedOn w:val="Normal"/>
    <w:next w:val="Normal"/>
    <w:link w:val="SalutationChar"/>
    <w:uiPriority w:val="99"/>
    <w:semiHidden/>
    <w:rsid w:val="00A111D1"/>
    <w:rPr>
      <w:lang w:eastAsia="ru-RU"/>
    </w:rPr>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Arial"/>
      <w:sz w:val="22"/>
      <w:lang w:val="en-GB"/>
    </w:rPr>
  </w:style>
  <w:style w:type="paragraph" w:styleId="Signature">
    <w:name w:val="Signature"/>
    <w:basedOn w:val="Normal"/>
    <w:link w:val="SignatureChar"/>
    <w:uiPriority w:val="99"/>
    <w:semiHidden/>
    <w:rsid w:val="00A111D1"/>
    <w:pPr>
      <w:ind w:left="4252"/>
    </w:pPr>
    <w:rPr>
      <w:lang w:eastAsia="ru-RU"/>
    </w:r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Arial"/>
      <w:sz w:val="22"/>
      <w:lang w:val="en-GB"/>
    </w:rPr>
  </w:style>
  <w:style w:type="character" w:customStyle="1" w:styleId="SmartHyperlink1">
    <w:name w:val="Smart Hyperlink1"/>
    <w:uiPriority w:val="99"/>
    <w:semiHidden/>
    <w:rsid w:val="00A111D1"/>
    <w:rPr>
      <w:rFonts w:cs="Arial"/>
      <w:u w:val="dotted"/>
      <w:lang w:val="en-GB"/>
    </w:rPr>
  </w:style>
  <w:style w:type="character" w:customStyle="1" w:styleId="SmartLink1">
    <w:name w:val="SmartLink1"/>
    <w:uiPriority w:val="99"/>
    <w:semiHidden/>
    <w:rsid w:val="00A111D1"/>
    <w:rPr>
      <w:rFonts w:cs="Arial"/>
      <w:color w:val="0000FF"/>
      <w:u w:val="single"/>
      <w:shd w:val="clear" w:color="auto" w:fill="F3F2F1"/>
      <w:lang w:val="en-GB"/>
    </w:rPr>
  </w:style>
  <w:style w:type="character" w:styleId="Strong">
    <w:name w:val="Strong"/>
    <w:basedOn w:val="DefaultParagraphFont"/>
    <w:uiPriority w:val="99"/>
    <w:qFormat/>
    <w:rsid w:val="00A111D1"/>
    <w:rPr>
      <w:rFonts w:cs="Times New Roman"/>
      <w:b/>
      <w:lang w:val="en-GB"/>
    </w:rPr>
  </w:style>
  <w:style w:type="character" w:styleId="SubtleEmphasis">
    <w:name w:val="Subtle Emphasis"/>
    <w:basedOn w:val="DefaultParagraphFont"/>
    <w:uiPriority w:val="99"/>
    <w:qFormat/>
    <w:rsid w:val="00A111D1"/>
    <w:rPr>
      <w:rFonts w:cs="Arial"/>
      <w:i/>
      <w:color w:val="404040"/>
      <w:lang w:val="en-GB"/>
    </w:rPr>
  </w:style>
  <w:style w:type="character" w:styleId="SubtleReference">
    <w:name w:val="Subtle Reference"/>
    <w:basedOn w:val="DefaultParagraphFont"/>
    <w:uiPriority w:val="99"/>
    <w:qFormat/>
    <w:rsid w:val="00A111D1"/>
    <w:rPr>
      <w:rFonts w:cs="Arial"/>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Arial"/>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C72AAE"/>
    <w:pPr>
      <w:tabs>
        <w:tab w:val="clear" w:pos="567"/>
        <w:tab w:val="clear" w:pos="1134"/>
        <w:tab w:val="clear" w:pos="1701"/>
        <w:tab w:val="clear" w:pos="2268"/>
      </w:tabs>
      <w:spacing w:after="160" w:line="240" w:lineRule="exact"/>
      <w:jc w:val="left"/>
    </w:pPr>
    <w:rPr>
      <w:rFonts w:ascii="Cambria" w:eastAsia="MS Mincho" w:hAnsi="Cambria"/>
      <w:sz w:val="20"/>
      <w:szCs w:val="20"/>
      <w:vertAlign w:val="superscript"/>
      <w:lang w:eastAsia="ru-RU"/>
    </w:rPr>
  </w:style>
  <w:style w:type="paragraph" w:customStyle="1" w:styleId="CBDAgendaItem-3i">
    <w:name w:val="CBD_AgendaItem-3(i)"/>
    <w:basedOn w:val="Normal"/>
    <w:uiPriority w:val="99"/>
    <w:rsid w:val="00127B1A"/>
    <w:pPr>
      <w:keepNext/>
      <w:numPr>
        <w:numId w:val="9"/>
      </w:numPr>
      <w:spacing w:before="240" w:after="120"/>
      <w:ind w:left="567" w:hanging="567"/>
      <w:jc w:val="left"/>
    </w:pPr>
    <w:rPr>
      <w:rFonts w:ascii="Times New Roman Bold" w:hAnsi="Times New Roman Bold" w:cs="Times New Roman Bold"/>
      <w:b/>
      <w:sz w:val="20"/>
      <w:szCs w:val="24"/>
    </w:rPr>
  </w:style>
  <w:style w:type="numbering" w:customStyle="1" w:styleId="ListCBD">
    <w:name w:val="ListCBD"/>
    <w:rsid w:val="00B076F0"/>
    <w:pPr>
      <w:numPr>
        <w:numId w:val="6"/>
      </w:numPr>
    </w:pPr>
  </w:style>
  <w:style w:type="numbering" w:customStyle="1" w:styleId="CBDHeadings">
    <w:name w:val="CBD_Headings"/>
    <w:rsid w:val="00B076F0"/>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p-mop-09/cp-mop-09-dec-13-ru.pdf" TargetMode="External"/><Relationship Id="rId18" Type="http://schemas.openxmlformats.org/officeDocument/2006/relationships/hyperlink" Target="https://www.cbd.int/decisions/mop?m=cp-mop-09" TargetMode="External"/><Relationship Id="rId26" Type="http://schemas.openxmlformats.org/officeDocument/2006/relationships/hyperlink" Target="https://www.cbd.int/decisions/mop?m=cp-mop-09" TargetMode="External"/><Relationship Id="rId3" Type="http://schemas.openxmlformats.org/officeDocument/2006/relationships/customXml" Target="../customXml/item3.xml"/><Relationship Id="rId21" Type="http://schemas.openxmlformats.org/officeDocument/2006/relationships/hyperlink" Target="https://bch.cbd.int/protocol/text"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ecisions/mop?m=cp-mop-09" TargetMode="External"/><Relationship Id="rId25" Type="http://schemas.openxmlformats.org/officeDocument/2006/relationships/hyperlink" Target="https://www.cbd.int/doc/decisions/cp-mop-11/cp-mop-11-dec-06-ru.pdf"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yperlink" Target="https://www.cbd.int/decisions/mop?m=cp-mop-09"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cbd.int/doc/decisions/cop-14/cop-14-dec-33-ru.pdf" TargetMode="External"/><Relationship Id="rId32"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www.cbd.int/decisions/mop?m=cp-mop-09" TargetMode="External"/><Relationship Id="rId23" Type="http://schemas.openxmlformats.org/officeDocument/2006/relationships/hyperlink" Target="https://www.cbd.int/decisions/mop?m=cp-mop-09" TargetMode="External"/><Relationship Id="rId28"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yperlink" Target="https://www.cbd.int/decisions/mop?m=cp-mop-09" TargetMode="External"/><Relationship Id="rId31"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p-mop-11/cp-mop-11-dec-07-ru.pdf" TargetMode="External"/><Relationship Id="rId22" Type="http://schemas.openxmlformats.org/officeDocument/2006/relationships/hyperlink" Target="https://bch.cbd.int/protocol/text" TargetMode="External"/><Relationship Id="rId27" Type="http://schemas.openxmlformats.org/officeDocument/2006/relationships/hyperlink" Target="https://www.cbd.int/decisions/mop?m=cp-mop-09"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bch.cbd.int/en/database/VLR/BCH-VLR-SCBD-280754" TargetMode="External"/><Relationship Id="rId7" Type="http://schemas.openxmlformats.org/officeDocument/2006/relationships/hyperlink" Target="https://www.cbd.int/decisions/?id=11024" TargetMode="External"/><Relationship Id="rId2" Type="http://schemas.openxmlformats.org/officeDocument/2006/relationships/hyperlink" Target="https://www.cbd.int/documents/CBD/SBSTTA/27/6" TargetMode="External"/><Relationship Id="rId1" Type="http://schemas.openxmlformats.org/officeDocument/2006/relationships/hyperlink" Target="https://www.cbd.int/documents/CBD/CP/RA/AHTEG/2025/1/3" TargetMode="External"/><Relationship Id="rId6" Type="http://schemas.openxmlformats.org/officeDocument/2006/relationships/hyperlink" Target="https://www.cbd.int/documents/CBD/CP/MOP/11/9" TargetMode="External"/><Relationship Id="rId5" Type="http://schemas.openxmlformats.org/officeDocument/2006/relationships/hyperlink" Target="https://www.cbd.int/tsc/tscm/subregionalcentres" TargetMode="External"/><Relationship Id="rId4" Type="http://schemas.openxmlformats.org/officeDocument/2006/relationships/hyperlink" Target="https://www.cbd.int/documents/CBD/CP/RA/AHTEG/2025/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6BAFD1-E1DE-4726-8072-305F01C35EBE}">
  <ds:schemaRefs>
    <ds:schemaRef ds:uri="http://schemas.microsoft.com/sharepoint/v3/contenttype/forms"/>
  </ds:schemaRefs>
</ds:datastoreItem>
</file>

<file path=customXml/itemProps2.xml><?xml version="1.0" encoding="utf-8"?>
<ds:datastoreItem xmlns:ds="http://schemas.openxmlformats.org/officeDocument/2006/customXml" ds:itemID="{BE23B7B8-6C8B-4B29-BC23-E9AC01BC05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B129BC-76CC-4567-A8EE-62DB23A29B2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30</TotalTime>
  <Pages>5</Pages>
  <Words>1988</Words>
  <Characters>11338</Characters>
  <Application>Microsoft Office Word</Application>
  <DocSecurity>0</DocSecurity>
  <Lines>94</Lines>
  <Paragraphs>26</Paragraphs>
  <ScaleCrop>false</ScaleCrop>
  <Company>SCBD</Company>
  <LinksUpToDate>false</LinksUpToDate>
  <CharactersWithSpaces>13300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Оценка и регулирование рисков, связанных с живыми модифицированными организмами</dc:title>
  <dc:subject>CBD/CP/MOP/12/WG.II/CRP.10</dc:subject>
  <dc:creator>Veronique Lefebvre</dc:creator>
  <cp:keywords>Convention on Biological Diversity</cp:keywords>
  <dc:description/>
  <cp:lastModifiedBy>Giovanna Sabatini</cp:lastModifiedBy>
  <cp:revision>20</cp:revision>
  <cp:lastPrinted>2026-10-27T02:53:00Z</cp:lastPrinted>
  <dcterms:created xsi:type="dcterms:W3CDTF">2026-10-28T13:24:00Z</dcterms:created>
  <dcterms:modified xsi:type="dcterms:W3CDTF">2026-10-28T14:10:00Z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