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7250D2" w14:paraId="25710D62" w14:textId="77777777" w:rsidTr="00CF1848">
        <w:trPr>
          <w:trHeight w:val="709"/>
        </w:trPr>
        <w:tc>
          <w:tcPr>
            <w:tcW w:w="976" w:type="dxa"/>
            <w:tcBorders>
              <w:bottom w:val="single" w:sz="12" w:space="0" w:color="auto"/>
            </w:tcBorders>
          </w:tcPr>
          <w:p w14:paraId="7A213FBC" w14:textId="77777777" w:rsidR="00C9161D" w:rsidRPr="007250D2" w:rsidRDefault="00C9161D" w:rsidP="007250D2">
            <w:pPr>
              <w:suppressLineNumbers/>
              <w:suppressAutoHyphens/>
              <w:kinsoku w:val="0"/>
              <w:overflowPunct w:val="0"/>
              <w:autoSpaceDE w:val="0"/>
              <w:autoSpaceDN w:val="0"/>
              <w:adjustRightInd w:val="0"/>
              <w:snapToGrid w:val="0"/>
              <w:rPr>
                <w:kern w:val="22"/>
              </w:rPr>
            </w:pPr>
            <w:r>
              <w:rPr>
                <w:noProof/>
                <w:lang w:val="en-GB" w:eastAsia="en-GB"/>
              </w:rPr>
              <w:drawing>
                <wp:inline distT="0" distB="0" distL="0" distR="0" wp14:anchorId="0A2DF629" wp14:editId="20493027">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6896FCFD" w14:textId="77777777" w:rsidR="00C9161D" w:rsidRPr="007250D2" w:rsidRDefault="00AD3820" w:rsidP="007250D2">
            <w:pPr>
              <w:suppressLineNumbers/>
              <w:suppressAutoHyphens/>
              <w:kinsoku w:val="0"/>
              <w:overflowPunct w:val="0"/>
              <w:autoSpaceDE w:val="0"/>
              <w:autoSpaceDN w:val="0"/>
              <w:adjustRightInd w:val="0"/>
              <w:snapToGrid w:val="0"/>
              <w:rPr>
                <w:kern w:val="22"/>
              </w:rPr>
            </w:pPr>
            <w:r>
              <w:rPr>
                <w:noProof/>
                <w:lang w:val="en-GB" w:eastAsia="en-GB"/>
              </w:rPr>
              <w:drawing>
                <wp:inline distT="0" distB="0" distL="0" distR="0" wp14:anchorId="32C916EB" wp14:editId="67810B89">
                  <wp:extent cx="866775" cy="371475"/>
                  <wp:effectExtent l="0" t="0" r="9525" b="9525"/>
                  <wp:docPr id="2"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14:paraId="0374731F" w14:textId="77777777" w:rsidR="00C9161D" w:rsidRPr="007250D2" w:rsidRDefault="00C9161D" w:rsidP="007250D2">
            <w:pPr>
              <w:suppressLineNumbers/>
              <w:suppressAutoHyphens/>
              <w:kinsoku w:val="0"/>
              <w:overflowPunct w:val="0"/>
              <w:autoSpaceDE w:val="0"/>
              <w:autoSpaceDN w:val="0"/>
              <w:adjustRightInd w:val="0"/>
              <w:snapToGrid w:val="0"/>
              <w:jc w:val="right"/>
              <w:rPr>
                <w:rFonts w:ascii="Arial" w:hAnsi="Arial" w:cs="Arial"/>
                <w:b/>
                <w:kern w:val="22"/>
                <w:sz w:val="32"/>
                <w:szCs w:val="32"/>
              </w:rPr>
            </w:pPr>
            <w:r>
              <w:rPr>
                <w:rFonts w:ascii="Arial" w:hAnsi="Arial"/>
                <w:b/>
                <w:sz w:val="32"/>
                <w:szCs w:val="32"/>
              </w:rPr>
              <w:t>CBD</w:t>
            </w:r>
          </w:p>
        </w:tc>
      </w:tr>
      <w:tr w:rsidR="00C9161D" w:rsidRPr="007250D2" w14:paraId="0EDE5F60" w14:textId="77777777" w:rsidTr="00CF1848">
        <w:tc>
          <w:tcPr>
            <w:tcW w:w="6117" w:type="dxa"/>
            <w:gridSpan w:val="2"/>
            <w:tcBorders>
              <w:top w:val="single" w:sz="12" w:space="0" w:color="auto"/>
              <w:bottom w:val="single" w:sz="36" w:space="0" w:color="auto"/>
            </w:tcBorders>
            <w:vAlign w:val="center"/>
          </w:tcPr>
          <w:p w14:paraId="7D1B2703" w14:textId="77777777" w:rsidR="00C9161D" w:rsidRPr="007250D2" w:rsidRDefault="00722F67" w:rsidP="007250D2">
            <w:pPr>
              <w:suppressLineNumbers/>
              <w:suppressAutoHyphens/>
              <w:kinsoku w:val="0"/>
              <w:overflowPunct w:val="0"/>
              <w:autoSpaceDE w:val="0"/>
              <w:autoSpaceDN w:val="0"/>
              <w:adjustRightInd w:val="0"/>
              <w:snapToGrid w:val="0"/>
              <w:rPr>
                <w:kern w:val="22"/>
              </w:rPr>
            </w:pPr>
            <w:r>
              <w:rPr>
                <w:noProof/>
                <w:lang w:val="en-GB" w:eastAsia="en-GB"/>
              </w:rPr>
              <w:drawing>
                <wp:inline distT="0" distB="0" distL="0" distR="0" wp14:anchorId="5CA482A0" wp14:editId="2E3417A2">
                  <wp:extent cx="2616200" cy="10890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5B4AA0F" w14:textId="77777777" w:rsidR="00C9161D" w:rsidRPr="007250D2" w:rsidRDefault="00C9161D" w:rsidP="007250D2">
            <w:pPr>
              <w:suppressLineNumbers/>
              <w:suppressAutoHyphens/>
              <w:kinsoku w:val="0"/>
              <w:overflowPunct w:val="0"/>
              <w:autoSpaceDE w:val="0"/>
              <w:autoSpaceDN w:val="0"/>
              <w:adjustRightInd w:val="0"/>
              <w:snapToGrid w:val="0"/>
              <w:ind w:left="1215"/>
              <w:rPr>
                <w:kern w:val="22"/>
                <w:szCs w:val="22"/>
              </w:rPr>
            </w:pPr>
            <w:proofErr w:type="spellStart"/>
            <w:r>
              <w:t>Distr</w:t>
            </w:r>
            <w:proofErr w:type="spellEnd"/>
            <w:r>
              <w:t>.</w:t>
            </w:r>
          </w:p>
          <w:p w14:paraId="4EECC09D" w14:textId="77777777" w:rsidR="00C9161D" w:rsidRPr="007250D2" w:rsidRDefault="00E6608C" w:rsidP="007250D2">
            <w:pPr>
              <w:suppressLineNumbers/>
              <w:suppressAutoHyphens/>
              <w:kinsoku w:val="0"/>
              <w:overflowPunct w:val="0"/>
              <w:autoSpaceDE w:val="0"/>
              <w:autoSpaceDN w:val="0"/>
              <w:adjustRightInd w:val="0"/>
              <w:snapToGrid w:val="0"/>
              <w:ind w:left="1215"/>
              <w:rPr>
                <w:kern w:val="22"/>
                <w:szCs w:val="22"/>
              </w:rPr>
            </w:pPr>
            <w:sdt>
              <w:sdtPr>
                <w:rPr>
                  <w:caps/>
                  <w:kern w:val="22"/>
                  <w:szCs w:val="22"/>
                </w:rPr>
                <w:alias w:val="Статус"/>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2AF6" w:rsidRPr="007250D2">
                  <w:rPr>
                    <w:caps/>
                    <w:kern w:val="22"/>
                    <w:szCs w:val="22"/>
                  </w:rPr>
                  <w:t>GENERAL</w:t>
                </w:r>
              </w:sdtContent>
            </w:sdt>
          </w:p>
          <w:p w14:paraId="6BA62598" w14:textId="77777777" w:rsidR="00C9161D" w:rsidRPr="007250D2" w:rsidRDefault="00C9161D" w:rsidP="007250D2">
            <w:pPr>
              <w:suppressLineNumbers/>
              <w:suppressAutoHyphens/>
              <w:kinsoku w:val="0"/>
              <w:overflowPunct w:val="0"/>
              <w:autoSpaceDE w:val="0"/>
              <w:autoSpaceDN w:val="0"/>
              <w:adjustRightInd w:val="0"/>
              <w:snapToGrid w:val="0"/>
              <w:ind w:left="1215"/>
              <w:rPr>
                <w:kern w:val="22"/>
                <w:szCs w:val="22"/>
              </w:rPr>
            </w:pPr>
          </w:p>
          <w:p w14:paraId="5FFD1AE6" w14:textId="77777777" w:rsidR="00C9161D" w:rsidRPr="007250D2" w:rsidRDefault="00E6608C" w:rsidP="007250D2">
            <w:pPr>
              <w:suppressLineNumbers/>
              <w:suppressAutoHyphens/>
              <w:kinsoku w:val="0"/>
              <w:overflowPunct w:val="0"/>
              <w:autoSpaceDE w:val="0"/>
              <w:autoSpaceDN w:val="0"/>
              <w:adjustRightInd w:val="0"/>
              <w:snapToGrid w:val="0"/>
              <w:ind w:left="1215"/>
              <w:rPr>
                <w:kern w:val="22"/>
                <w:szCs w:val="22"/>
              </w:rPr>
            </w:pPr>
            <w:sdt>
              <w:sdtPr>
                <w:rPr>
                  <w:kern w:val="22"/>
                </w:rPr>
                <w:alias w:val="CBD/NP/MOP/3/6."/>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8216DB" w:rsidRPr="007250D2">
                  <w:rPr>
                    <w:kern w:val="22"/>
                  </w:rPr>
                  <w:t>CBD/SBI/3/4/Add.1</w:t>
                </w:r>
              </w:sdtContent>
            </w:sdt>
          </w:p>
          <w:p w14:paraId="0BFDCBF0" w14:textId="77777777" w:rsidR="00C9161D" w:rsidRPr="007250D2" w:rsidRDefault="00721DC8" w:rsidP="007250D2">
            <w:pPr>
              <w:suppressLineNumbers/>
              <w:suppressAutoHyphens/>
              <w:kinsoku w:val="0"/>
              <w:overflowPunct w:val="0"/>
              <w:autoSpaceDE w:val="0"/>
              <w:autoSpaceDN w:val="0"/>
              <w:adjustRightInd w:val="0"/>
              <w:snapToGrid w:val="0"/>
              <w:ind w:left="1215"/>
              <w:rPr>
                <w:kern w:val="22"/>
                <w:szCs w:val="22"/>
              </w:rPr>
            </w:pPr>
            <w:r>
              <w:t xml:space="preserve">18 </w:t>
            </w:r>
            <w:proofErr w:type="spellStart"/>
            <w:r>
              <w:t>February</w:t>
            </w:r>
            <w:proofErr w:type="spellEnd"/>
            <w:r>
              <w:t xml:space="preserve"> 2021</w:t>
            </w:r>
          </w:p>
          <w:p w14:paraId="22857C9F" w14:textId="77777777" w:rsidR="00C9161D" w:rsidRPr="007250D2" w:rsidRDefault="00C9161D" w:rsidP="007250D2">
            <w:pPr>
              <w:suppressLineNumbers/>
              <w:suppressAutoHyphens/>
              <w:kinsoku w:val="0"/>
              <w:overflowPunct w:val="0"/>
              <w:autoSpaceDE w:val="0"/>
              <w:autoSpaceDN w:val="0"/>
              <w:adjustRightInd w:val="0"/>
              <w:snapToGrid w:val="0"/>
              <w:ind w:left="1215"/>
              <w:rPr>
                <w:kern w:val="22"/>
                <w:szCs w:val="22"/>
              </w:rPr>
            </w:pPr>
          </w:p>
          <w:p w14:paraId="760AAFB5" w14:textId="77777777" w:rsidR="00C9161D" w:rsidRPr="007250D2" w:rsidRDefault="006B2290" w:rsidP="007250D2">
            <w:pPr>
              <w:suppressLineNumbers/>
              <w:suppressAutoHyphens/>
              <w:kinsoku w:val="0"/>
              <w:overflowPunct w:val="0"/>
              <w:autoSpaceDE w:val="0"/>
              <w:autoSpaceDN w:val="0"/>
              <w:adjustRightInd w:val="0"/>
              <w:snapToGrid w:val="0"/>
              <w:ind w:left="1215"/>
              <w:rPr>
                <w:kern w:val="22"/>
                <w:szCs w:val="22"/>
              </w:rPr>
            </w:pPr>
            <w:r>
              <w:t xml:space="preserve">RUSSIAN </w:t>
            </w:r>
            <w:r>
              <w:br/>
              <w:t>ORIGINAL: ENGLISH</w:t>
            </w:r>
          </w:p>
          <w:p w14:paraId="1303ABB1" w14:textId="77777777" w:rsidR="00C9161D" w:rsidRPr="007250D2" w:rsidRDefault="00C9161D" w:rsidP="007250D2">
            <w:pPr>
              <w:suppressLineNumbers/>
              <w:suppressAutoHyphens/>
              <w:kinsoku w:val="0"/>
              <w:overflowPunct w:val="0"/>
              <w:autoSpaceDE w:val="0"/>
              <w:autoSpaceDN w:val="0"/>
              <w:adjustRightInd w:val="0"/>
              <w:snapToGrid w:val="0"/>
              <w:rPr>
                <w:kern w:val="22"/>
              </w:rPr>
            </w:pPr>
          </w:p>
        </w:tc>
      </w:tr>
    </w:tbl>
    <w:p w14:paraId="03FD9097" w14:textId="77777777" w:rsidR="00BA769C" w:rsidRPr="007250D2" w:rsidRDefault="00162171" w:rsidP="003A647C">
      <w:pPr>
        <w:pStyle w:val="meetingname"/>
        <w:suppressLineNumbers/>
        <w:suppressAutoHyphens/>
        <w:kinsoku w:val="0"/>
        <w:overflowPunct w:val="0"/>
        <w:autoSpaceDE w:val="0"/>
        <w:autoSpaceDN w:val="0"/>
        <w:adjustRightInd w:val="0"/>
        <w:snapToGrid w:val="0"/>
        <w:ind w:left="0" w:right="5918" w:firstLine="0"/>
        <w:rPr>
          <w:kern w:val="22"/>
        </w:rPr>
      </w:pPr>
      <w:bookmarkStart w:id="0" w:name="Meeting"/>
      <w:r>
        <w:t>ВСПОМОГАТЕЛЬНЫЙ ОРГАН ПО ОСУЩЕСТВЛЕНИЮ</w:t>
      </w:r>
      <w:bookmarkEnd w:id="0"/>
    </w:p>
    <w:p w14:paraId="31A09280" w14:textId="77777777" w:rsidR="00BA769C" w:rsidRPr="007250D2" w:rsidRDefault="00BA769C" w:rsidP="007250D2">
      <w:pPr>
        <w:suppressLineNumbers/>
        <w:suppressAutoHyphens/>
        <w:kinsoku w:val="0"/>
        <w:overflowPunct w:val="0"/>
        <w:autoSpaceDE w:val="0"/>
        <w:autoSpaceDN w:val="0"/>
        <w:adjustRightInd w:val="0"/>
        <w:snapToGrid w:val="0"/>
        <w:ind w:left="284" w:hanging="284"/>
        <w:jc w:val="left"/>
        <w:rPr>
          <w:snapToGrid w:val="0"/>
          <w:kern w:val="22"/>
          <w:szCs w:val="22"/>
        </w:rPr>
      </w:pPr>
      <w:r>
        <w:rPr>
          <w:snapToGrid w:val="0"/>
          <w:szCs w:val="22"/>
        </w:rPr>
        <w:t>Третье совещание</w:t>
      </w:r>
    </w:p>
    <w:p w14:paraId="78210154" w14:textId="77777777" w:rsidR="007D11C2" w:rsidRPr="007250D2" w:rsidRDefault="007D11C2" w:rsidP="007250D2">
      <w:pPr>
        <w:suppressLineNumbers/>
        <w:suppressAutoHyphens/>
        <w:kinsoku w:val="0"/>
        <w:overflowPunct w:val="0"/>
        <w:autoSpaceDE w:val="0"/>
        <w:autoSpaceDN w:val="0"/>
        <w:adjustRightInd w:val="0"/>
        <w:snapToGrid w:val="0"/>
        <w:ind w:left="284" w:hanging="284"/>
        <w:jc w:val="left"/>
        <w:rPr>
          <w:snapToGrid w:val="0"/>
          <w:kern w:val="22"/>
          <w:szCs w:val="22"/>
        </w:rPr>
      </w:pPr>
      <w:r>
        <w:rPr>
          <w:snapToGrid w:val="0"/>
          <w:szCs w:val="22"/>
        </w:rPr>
        <w:t>Место и сроки проведения будут определены позднее</w:t>
      </w:r>
    </w:p>
    <w:p w14:paraId="253CE2A3" w14:textId="77777777" w:rsidR="004C660D" w:rsidRPr="007250D2" w:rsidRDefault="00BA769C" w:rsidP="007250D2">
      <w:pPr>
        <w:pStyle w:val="Cornernotation"/>
        <w:suppressLineNumbers/>
        <w:suppressAutoHyphens/>
        <w:kinsoku w:val="0"/>
        <w:overflowPunct w:val="0"/>
        <w:autoSpaceDE w:val="0"/>
        <w:autoSpaceDN w:val="0"/>
        <w:adjustRightInd w:val="0"/>
        <w:snapToGrid w:val="0"/>
        <w:ind w:left="180" w:right="4422" w:hanging="180"/>
        <w:rPr>
          <w:kern w:val="22"/>
          <w:szCs w:val="22"/>
        </w:rPr>
      </w:pPr>
      <w:r>
        <w:rPr>
          <w:snapToGrid w:val="0"/>
          <w:szCs w:val="22"/>
        </w:rPr>
        <w:t>Пункт 5 предварительной повестки дня</w:t>
      </w:r>
      <w:r>
        <w:rPr>
          <w:rStyle w:val="Appelnotedebasdep"/>
          <w:snapToGrid w:val="0"/>
          <w:kern w:val="22"/>
          <w:szCs w:val="22"/>
        </w:rPr>
        <w:footnoteReference w:customMarkFollows="1" w:id="2"/>
        <w:t>*</w:t>
      </w:r>
    </w:p>
    <w:p w14:paraId="2BCF4914" w14:textId="77777777" w:rsidR="00C9161D" w:rsidRPr="007250D2" w:rsidRDefault="009E238D" w:rsidP="007250D2">
      <w:pPr>
        <w:pStyle w:val="Titre1"/>
        <w:suppressLineNumbers/>
        <w:tabs>
          <w:tab w:val="clear" w:pos="720"/>
        </w:tabs>
        <w:suppressAutoHyphens/>
        <w:kinsoku w:val="0"/>
        <w:overflowPunct w:val="0"/>
        <w:autoSpaceDE w:val="0"/>
        <w:autoSpaceDN w:val="0"/>
        <w:adjustRightInd w:val="0"/>
        <w:snapToGrid w:val="0"/>
        <w:rPr>
          <w:kern w:val="22"/>
          <w:szCs w:val="22"/>
        </w:rPr>
      </w:pPr>
      <w:r>
        <w:t>Коммуникация по вопросам глобальной рамочной программы в области биоразнообразия на период после 2020 года</w:t>
      </w:r>
    </w:p>
    <w:p w14:paraId="4A335124" w14:textId="77777777" w:rsidR="00960BB9" w:rsidRPr="007250D2" w:rsidRDefault="00960BB9" w:rsidP="007250D2">
      <w:pPr>
        <w:pStyle w:val="Style1"/>
        <w:suppressLineNumbers/>
        <w:suppressAutoHyphens/>
        <w:kinsoku w:val="0"/>
        <w:overflowPunct w:val="0"/>
        <w:autoSpaceDE w:val="0"/>
        <w:autoSpaceDN w:val="0"/>
        <w:adjustRightInd w:val="0"/>
        <w:snapToGrid w:val="0"/>
        <w:rPr>
          <w:b w:val="0"/>
          <w:kern w:val="22"/>
          <w:szCs w:val="22"/>
        </w:rPr>
      </w:pPr>
      <w:r>
        <w:rPr>
          <w:b w:val="0"/>
          <w:szCs w:val="22"/>
        </w:rPr>
        <w:t>Записка Исполнительного секретаря</w:t>
      </w:r>
    </w:p>
    <w:p w14:paraId="2DBCB9DB" w14:textId="77777777" w:rsidR="00B1688D" w:rsidRPr="007250D2" w:rsidRDefault="00E829C5" w:rsidP="007250D2">
      <w:pPr>
        <w:pStyle w:val="Titre1"/>
        <w:numPr>
          <w:ilvl w:val="0"/>
          <w:numId w:val="19"/>
        </w:numPr>
        <w:suppressLineNumbers/>
        <w:tabs>
          <w:tab w:val="left" w:pos="426"/>
        </w:tabs>
        <w:suppressAutoHyphens/>
        <w:kinsoku w:val="0"/>
        <w:overflowPunct w:val="0"/>
        <w:autoSpaceDE w:val="0"/>
        <w:autoSpaceDN w:val="0"/>
        <w:adjustRightInd w:val="0"/>
        <w:snapToGrid w:val="0"/>
        <w:spacing w:before="120"/>
        <w:ind w:left="0" w:firstLine="0"/>
        <w:rPr>
          <w:kern w:val="22"/>
          <w:szCs w:val="22"/>
        </w:rPr>
      </w:pPr>
      <w:r>
        <w:t>История вопроса</w:t>
      </w:r>
    </w:p>
    <w:p w14:paraId="3C32CFFD" w14:textId="2F4359CE"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В предварительном проекте глобальной рамочной программы в области биоразнообразия на период после 2020 года (</w:t>
      </w:r>
      <w:hyperlink r:id="rId15" w:history="1">
        <w:r>
          <w:rPr>
            <w:rStyle w:val="Lienhypertexte"/>
            <w:sz w:val="22"/>
            <w:szCs w:val="22"/>
          </w:rPr>
          <w:t>CBD/POST2020/PREP/2/1</w:t>
        </w:r>
      </w:hyperlink>
      <w:r>
        <w:t xml:space="preserve">) признается, что в ее осуществлении важное значение будет иметь информирование общественности и коммуникация. В проекте указывается, что все заинтересованные стороны должны будут вносить вклад в повышение уровня осведомленности о рамочной программе. В нем также говорится о необходимости участия всего общества в ее осуществлении. Эта деятельность включает в себя проведение мероприятий на местном, национальном, региональном и глобальном уровнях и предполагает осуществление рамочной программы </w:t>
      </w:r>
      <w:r w:rsidR="00D1422A">
        <w:t>в</w:t>
      </w:r>
      <w:r>
        <w:t xml:space="preserve"> согласовани</w:t>
      </w:r>
      <w:r w:rsidR="00D1422A">
        <w:t>и</w:t>
      </w:r>
      <w:r>
        <w:t xml:space="preserve"> с другими соответствующими международными процессами и стратегиями.</w:t>
      </w:r>
      <w:r w:rsidR="00E6608C">
        <w:rPr>
          <w:lang w:val="fr-FR"/>
        </w:rPr>
        <w:t xml:space="preserve">  </w:t>
      </w:r>
    </w:p>
    <w:p w14:paraId="0461F70E" w14:textId="77777777"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В решении </w:t>
      </w:r>
      <w:hyperlink r:id="rId16" w:history="1">
        <w:r>
          <w:rPr>
            <w:rStyle w:val="Lienhypertexte"/>
            <w:sz w:val="22"/>
            <w:szCs w:val="22"/>
          </w:rPr>
          <w:t>14/34</w:t>
        </w:r>
      </w:hyperlink>
      <w:r>
        <w:t xml:space="preserve"> Конференция Сторон постановила, что глобальная рамочная программа в области биоразнообразия на период после 2020 года должна сопровождаться вдохновляющей и мотивирующей миссией на период до 2030 года в качестве первого шага на пути реализации Концепции на период до 2050 года «Жизнь в гармонии с природой», которая будет опираться на последовательную, комплексную и новаторскую коммуникационную стратегию. В предварительном проекте предлагается следующая миссия на период до 2030 года: «принятие неотложных мер в масштабах всего общества для восстановления биоразнообразия в интересах людей и планеты»</w:t>
      </w:r>
      <w:r w:rsidR="00A039C3">
        <w:rPr>
          <w:lang w:val="fr-FR"/>
        </w:rPr>
        <w:t>.</w:t>
      </w:r>
    </w:p>
    <w:p w14:paraId="3D4F74E8" w14:textId="494876DA"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Настоящий документ призван заложить основу для разработки коммуникационной стратегии в поддержку осуществления глобальной рамочной программы в области биоразнообразия на период после 2020 года, выполнения предусмотренных в ней задач и целей и реализации миссии на период до 2030 года, которая должна быть согласована Сторонами. Окончательный вариант стратегии необходимо </w:t>
      </w:r>
      <w:r w:rsidR="00767D03">
        <w:t xml:space="preserve">будет </w:t>
      </w:r>
      <w:r>
        <w:t>доработать с учетом окончательного согласованного текста глобальной рамочной программы в области биоразнообразия на период после 2020 года и соответствующего решения 15-го совещания Конференции Сторон. Далее стратегия должна периодически пересматриваться и регулярно обновляться в соответствии с процессами, изложенными в разделе VIII ниже.</w:t>
      </w:r>
    </w:p>
    <w:p w14:paraId="2C44B130" w14:textId="77777777" w:rsidR="002F48C9" w:rsidRPr="007250D2" w:rsidRDefault="007E090F" w:rsidP="007250D2">
      <w:pPr>
        <w:pStyle w:val="Titre1"/>
        <w:suppressLineNumbers/>
        <w:tabs>
          <w:tab w:val="clear" w:pos="720"/>
          <w:tab w:val="left" w:pos="426"/>
        </w:tabs>
        <w:suppressAutoHyphens/>
        <w:kinsoku w:val="0"/>
        <w:overflowPunct w:val="0"/>
        <w:autoSpaceDE w:val="0"/>
        <w:autoSpaceDN w:val="0"/>
        <w:adjustRightInd w:val="0"/>
        <w:snapToGrid w:val="0"/>
        <w:spacing w:before="120"/>
        <w:rPr>
          <w:kern w:val="22"/>
          <w:szCs w:val="22"/>
        </w:rPr>
      </w:pPr>
      <w:r>
        <w:lastRenderedPageBreak/>
        <w:t>II.</w:t>
      </w:r>
      <w:r>
        <w:tab/>
        <w:t>СФЕРА ОХВАТА И КОНЕЧНАЯ ЦЕЛЬ КОММУНИКАЦИОННОЙ СТРАТЕГИИ</w:t>
      </w:r>
    </w:p>
    <w:p w14:paraId="624E4E29" w14:textId="77777777"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Изложенная ниже стратегия предназначена для использования всеми участниками и заинтересованными сторонами в качестве основы работы и мероприятий в области повышения информированности и коммуникации по вопросам осуществления глобальной рамочной программы в области биоразнообразия на период после 2020 года. Это предварительное руководство должно лечь в основу последующей разработки конкретных стратегий и планов действий на глобальном, региональном, национальном и субнациональном уровнях, а также стратегий и планов коренных народов и местных общин, с тем чтобы коммуникация о миссии на период до 2030 года </w:t>
      </w:r>
      <w:r w:rsidR="008644E4">
        <w:t>г</w:t>
      </w:r>
      <w:r>
        <w:t>лобальной рамочной программы в области биоразнообразия на период после 2020 года содействовала ее осуществлению и отвечала задачам повышения уровня информированности о соответствующих достижениях. Стратегия должна быть доработана после принятия глобальной рамочной программы на период после 2020 года и периодически пересматриваться и корректироваться в течение десятилетнего периода ее осуществления.</w:t>
      </w:r>
    </w:p>
    <w:p w14:paraId="71195EEC" w14:textId="77777777" w:rsidR="002F48C9" w:rsidRPr="007250D2" w:rsidRDefault="007E090F" w:rsidP="007250D2">
      <w:pPr>
        <w:pStyle w:val="Titre1"/>
        <w:suppressLineNumbers/>
        <w:tabs>
          <w:tab w:val="clear" w:pos="720"/>
          <w:tab w:val="left" w:pos="426"/>
        </w:tabs>
        <w:suppressAutoHyphens/>
        <w:kinsoku w:val="0"/>
        <w:overflowPunct w:val="0"/>
        <w:autoSpaceDE w:val="0"/>
        <w:autoSpaceDN w:val="0"/>
        <w:adjustRightInd w:val="0"/>
        <w:snapToGrid w:val="0"/>
        <w:spacing w:before="120"/>
        <w:rPr>
          <w:kern w:val="22"/>
          <w:szCs w:val="22"/>
        </w:rPr>
      </w:pPr>
      <w:r>
        <w:t>III.</w:t>
      </w:r>
      <w:r>
        <w:tab/>
        <w:t>Цели</w:t>
      </w:r>
    </w:p>
    <w:p w14:paraId="755B7061" w14:textId="77777777"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Коммуникация в рамках этой стратегии должна поддерживать усилия по реализации миссии на период до 2030 года, в том числе направленные на достижение целей, выполнение задач и воплощение теории преобразований, лежащей в основе рамочной программы. В целом стратегия призвана содействовать не только реализации миссии на период до 2030 года, но и Концепции в области биоразнообразия на период до 2050 года. В данном контексте основными являются следующие цели.</w:t>
      </w:r>
    </w:p>
    <w:p w14:paraId="4FF321C3" w14:textId="77777777" w:rsidR="002F48C9" w:rsidRPr="007250D2" w:rsidRDefault="000C5026" w:rsidP="007250D2">
      <w:pPr>
        <w:pStyle w:val="Titre2"/>
        <w:numPr>
          <w:ilvl w:val="0"/>
          <w:numId w:val="32"/>
        </w:numPr>
        <w:suppressLineNumbers/>
        <w:suppressAutoHyphens/>
        <w:kinsoku w:val="0"/>
        <w:overflowPunct w:val="0"/>
        <w:autoSpaceDE w:val="0"/>
        <w:autoSpaceDN w:val="0"/>
        <w:adjustRightInd w:val="0"/>
        <w:snapToGrid w:val="0"/>
        <w:rPr>
          <w:kern w:val="22"/>
          <w:szCs w:val="22"/>
        </w:rPr>
      </w:pPr>
      <w:r>
        <w:t>Информирование</w:t>
      </w:r>
      <w:r w:rsidR="002F48C9">
        <w:t xml:space="preserve"> о ходе осуществления глобальной рамочной программы в области биоразнообразия на период после 2020 года</w:t>
      </w:r>
    </w:p>
    <w:p w14:paraId="3D631EAA" w14:textId="77777777"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Информирование о ходе осуществления глобальной рамочной программы в области биоразнообразия на период после 2020 года, реализации ее миссии на период до 2030 года, а также достижении ее целей и выполнении задач на глобальном, региональном, национальном и субнациональном уровнях. Такая коммуникация должна демонстрировать осуществление рамочной программы в контексте мер, принимаемых другими заинтересованными сторонами, в том числе конвенциями, связанными с биоразнообразием, прочими субъектами повестки дня в области биоразнообразия и другими соответствующими участниками деятельности. Такие усилия позволят создать общую картину о ходе осуществления, которая придаст импульс дальнейшей реализации Концепции на период до 2050 года.</w:t>
      </w:r>
    </w:p>
    <w:p w14:paraId="1E9C3E05" w14:textId="77777777" w:rsidR="002F48C9" w:rsidRPr="007250D2" w:rsidRDefault="002F48C9" w:rsidP="007250D2">
      <w:pPr>
        <w:pStyle w:val="Titre2"/>
        <w:numPr>
          <w:ilvl w:val="0"/>
          <w:numId w:val="32"/>
        </w:numPr>
        <w:suppressLineNumbers/>
        <w:suppressAutoHyphens/>
        <w:kinsoku w:val="0"/>
        <w:overflowPunct w:val="0"/>
        <w:autoSpaceDE w:val="0"/>
        <w:autoSpaceDN w:val="0"/>
        <w:adjustRightInd w:val="0"/>
        <w:snapToGrid w:val="0"/>
        <w:rPr>
          <w:kern w:val="22"/>
          <w:szCs w:val="22"/>
        </w:rPr>
      </w:pPr>
      <w:r>
        <w:t>Настоятельный призыв к принятию мер, где они необходимы</w:t>
      </w:r>
    </w:p>
    <w:p w14:paraId="6B040C9F" w14:textId="7C047131" w:rsidR="002F48C9" w:rsidRPr="007250D2" w:rsidRDefault="00272E81"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Применительно к первой цели </w:t>
      </w:r>
      <w:r w:rsidR="00363120">
        <w:t xml:space="preserve">коммуникация должна поощрять поддержку дополнительных мер, связанных с целями и задачами глобальной рамочной программы в области биоразнообразия на период после 2020 года, в отношении которых усилия не позволяют добиться достаточного прогресса. Коммуникация должна поощрять действия, поддерживая усилия в позитивном ключе, предупреждая о последствиях невыполнения целей и задач или демонстрируя, каким образом </w:t>
      </w:r>
      <w:r w:rsidR="003F4435">
        <w:t>работа</w:t>
      </w:r>
      <w:r w:rsidR="00363120">
        <w:t xml:space="preserve"> в других областях мо</w:t>
      </w:r>
      <w:r w:rsidR="003F4435">
        <w:t>же</w:t>
      </w:r>
      <w:r w:rsidR="00363120">
        <w:t xml:space="preserve">т служить примером для достижения результатов в </w:t>
      </w:r>
      <w:r w:rsidR="00757DAB">
        <w:t>реализации</w:t>
      </w:r>
      <w:r w:rsidR="00363120">
        <w:t xml:space="preserve"> миссии.</w:t>
      </w:r>
    </w:p>
    <w:p w14:paraId="1565228E" w14:textId="77777777" w:rsidR="002F48C9" w:rsidRPr="007250D2" w:rsidRDefault="002F48C9" w:rsidP="007250D2">
      <w:pPr>
        <w:pStyle w:val="Titre2"/>
        <w:numPr>
          <w:ilvl w:val="0"/>
          <w:numId w:val="32"/>
        </w:numPr>
        <w:suppressLineNumbers/>
        <w:tabs>
          <w:tab w:val="clear" w:pos="720"/>
        </w:tabs>
        <w:suppressAutoHyphens/>
        <w:kinsoku w:val="0"/>
        <w:overflowPunct w:val="0"/>
        <w:autoSpaceDE w:val="0"/>
        <w:autoSpaceDN w:val="0"/>
        <w:adjustRightInd w:val="0"/>
        <w:snapToGrid w:val="0"/>
        <w:ind w:left="992" w:hanging="425"/>
        <w:jc w:val="left"/>
        <w:rPr>
          <w:b w:val="0"/>
          <w:bCs w:val="0"/>
          <w:iCs w:val="0"/>
          <w:snapToGrid w:val="0"/>
          <w:spacing w:val="2"/>
          <w:kern w:val="22"/>
          <w:szCs w:val="22"/>
        </w:rPr>
      </w:pPr>
      <w:r>
        <w:rPr>
          <w:snapToGrid w:val="0"/>
          <w:szCs w:val="22"/>
        </w:rPr>
        <w:t>Демонстрация актуальности глобальной рамочной программы в области биоразнообразия на период после 2020 года с точки зрения решения основных глобальных задач, включая изменение климата, деградацию земель, здоровье человека и устойчивое развитие</w:t>
      </w:r>
    </w:p>
    <w:p w14:paraId="63EB5F8D" w14:textId="73F5217A" w:rsidR="002F48C9" w:rsidRPr="007250D2" w:rsidRDefault="00177025" w:rsidP="007250D2">
      <w:pPr>
        <w:pStyle w:val="Para1"/>
        <w:suppressLineNumbers/>
        <w:tabs>
          <w:tab w:val="clear" w:pos="360"/>
        </w:tabs>
        <w:suppressAutoHyphens/>
        <w:kinsoku w:val="0"/>
        <w:overflowPunct w:val="0"/>
        <w:autoSpaceDE w:val="0"/>
        <w:autoSpaceDN w:val="0"/>
        <w:adjustRightInd w:val="0"/>
        <w:snapToGrid w:val="0"/>
        <w:rPr>
          <w:kern w:val="22"/>
          <w:szCs w:val="22"/>
        </w:rPr>
      </w:pPr>
      <w:r>
        <w:t>К</w:t>
      </w:r>
      <w:r w:rsidR="002F48C9">
        <w:t>оммуникаци</w:t>
      </w:r>
      <w:r>
        <w:t>я</w:t>
      </w:r>
      <w:r w:rsidR="002F48C9">
        <w:t xml:space="preserve"> будет демонстрировать взаимосвязь между биоразнообразием и целым рядом ключевых вопросов. </w:t>
      </w:r>
      <w:r w:rsidR="00CE293E">
        <w:t>Например,</w:t>
      </w:r>
      <w:r w:rsidR="002F48C9">
        <w:t xml:space="preserve"> последствия изменения климата для биоразнообразия, а также решения по смягчению последствий изменения климата, основанные на природных процессах, в соответствии с тезисами Рамочной конвенции Организации Объединенных Наций об изменении климата. Аналогичным образом, в рамках стратегии необходимо показывать, каким </w:t>
      </w:r>
      <w:r w:rsidR="002F48C9">
        <w:lastRenderedPageBreak/>
        <w:t xml:space="preserve">образом усилия по осуществлению глобальной рамочной программы в области биоразнообразия на период после 2020 года вносят вклад в работу по линии Конвенции Организации Объединенных Наций по борьбе с опустыниванием. </w:t>
      </w:r>
      <w:r w:rsidR="0094173A">
        <w:t xml:space="preserve">Основные идеи </w:t>
      </w:r>
      <w:r w:rsidR="002F48C9">
        <w:t xml:space="preserve">Конвенции о биологическом разнообразии должны быть увязаны с повесткой дня и </w:t>
      </w:r>
      <w:r w:rsidR="0094173A">
        <w:t>тезисами</w:t>
      </w:r>
      <w:r w:rsidR="002F48C9">
        <w:t xml:space="preserve"> о</w:t>
      </w:r>
      <w:r w:rsidR="00A758C1">
        <w:t>б обеспечении</w:t>
      </w:r>
      <w:r w:rsidR="002F48C9">
        <w:t xml:space="preserve"> </w:t>
      </w:r>
      <w:r w:rsidR="00A758C1" w:rsidRPr="00A758C1">
        <w:rPr>
          <w:rStyle w:val="lev"/>
          <w:b w:val="0"/>
        </w:rPr>
        <w:t>нейтральности</w:t>
      </w:r>
      <w:r w:rsidR="00A758C1">
        <w:rPr>
          <w:rStyle w:val="lev"/>
        </w:rPr>
        <w:t xml:space="preserve"> </w:t>
      </w:r>
      <w:r w:rsidR="00A758C1">
        <w:t xml:space="preserve">в </w:t>
      </w:r>
      <w:r w:rsidR="002F48C9">
        <w:t>деградации земель Конвенции Организации Объединенных Наций по борьбе с опустыниванием, а также с целями Десятилетия Организации Объединенных Наций по восстановлению экосистем</w:t>
      </w:r>
      <w:r w:rsidR="00DE3D5F" w:rsidRPr="007250D2">
        <w:rPr>
          <w:rStyle w:val="Appelnotedebasdep"/>
          <w:kern w:val="22"/>
          <w:szCs w:val="22"/>
        </w:rPr>
        <w:footnoteReference w:id="3"/>
      </w:r>
      <w:r w:rsidR="002F48C9">
        <w:t>.</w:t>
      </w:r>
    </w:p>
    <w:p w14:paraId="57BD8661" w14:textId="77777777"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Здоровье человека также </w:t>
      </w:r>
      <w:r w:rsidR="00842CC7">
        <w:t>входит в число</w:t>
      </w:r>
      <w:r>
        <w:t xml:space="preserve"> основных вопросов, где необходимо подчеркивать, что вклад в осуществление рамочной программы позволит достичь результатов, выходящих за рамки повестки дня в области биоразнообразия. К ключевым темам относ</w:t>
      </w:r>
      <w:r w:rsidR="00F27B3B">
        <w:t>и</w:t>
      </w:r>
      <w:r>
        <w:t>тся взаимосвязь работы в рамках концепции «Единое здоровье» с профилактикой пандемий и другими вопросами здравоохранения.</w:t>
      </w:r>
    </w:p>
    <w:p w14:paraId="1CD90F22" w14:textId="77777777" w:rsidR="00AC7680" w:rsidRPr="007250D2" w:rsidRDefault="00AC7680" w:rsidP="007250D2">
      <w:pPr>
        <w:pStyle w:val="Para1"/>
        <w:suppressLineNumbers/>
        <w:tabs>
          <w:tab w:val="clear" w:pos="360"/>
        </w:tabs>
        <w:suppressAutoHyphens/>
        <w:kinsoku w:val="0"/>
        <w:overflowPunct w:val="0"/>
        <w:autoSpaceDE w:val="0"/>
        <w:autoSpaceDN w:val="0"/>
        <w:adjustRightInd w:val="0"/>
        <w:snapToGrid w:val="0"/>
        <w:rPr>
          <w:kern w:val="22"/>
          <w:szCs w:val="22"/>
        </w:rPr>
      </w:pPr>
      <w:r>
        <w:t>Тесная вз</w:t>
      </w:r>
      <w:r w:rsidR="00342261">
        <w:t>а</w:t>
      </w:r>
      <w:r>
        <w:t>имосвязь глобальной рамочной программы в области биоразнообразия на период после 2020 года и целей Повестки дня в области устойчивого развития на период до 2030 года</w:t>
      </w:r>
      <w:r w:rsidR="006F3D05" w:rsidRPr="007250D2">
        <w:rPr>
          <w:rStyle w:val="Appelnotedebasdep"/>
          <w:kern w:val="22"/>
          <w:szCs w:val="22"/>
        </w:rPr>
        <w:footnoteReference w:id="4"/>
      </w:r>
      <w:r>
        <w:t xml:space="preserve"> также станет важным пунктом для коммуникации и обеспечения синергетического эффекта. Тесная увязка этих двух повесток дня </w:t>
      </w:r>
      <w:r w:rsidR="00FA4C9F">
        <w:t>позволят повысить эффективность</w:t>
      </w:r>
      <w:r>
        <w:t xml:space="preserve"> усили</w:t>
      </w:r>
      <w:r w:rsidR="00FA4C9F">
        <w:t>й</w:t>
      </w:r>
      <w:r>
        <w:t>.</w:t>
      </w:r>
    </w:p>
    <w:p w14:paraId="4E26414D" w14:textId="1E1244A0"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С учетом вышеизложенного особое внимание будет уделяться развитию взаимосвязей между усилиями в области коммуникации и стремлением к достижению синергетического эффекта. </w:t>
      </w:r>
      <w:r w:rsidR="00FE743A">
        <w:t>В этом направлении у</w:t>
      </w:r>
      <w:r>
        <w:t xml:space="preserve">же существуют положительные примеры, в числе которых можно отметить роль биоразнообразия в повестке дня в области устойчивого развития, биоразнообразие для обеспечения продовольственной безопасности, </w:t>
      </w:r>
      <w:r w:rsidR="00A927C6">
        <w:t xml:space="preserve">основанные на природных процессах </w:t>
      </w:r>
      <w:r>
        <w:t>решения в вопрос</w:t>
      </w:r>
      <w:r w:rsidR="00342261">
        <w:t>ах</w:t>
      </w:r>
      <w:r>
        <w:t xml:space="preserve"> борьбы с изменением климата и коммуникация о роли биоразнообразия для здоровья.</w:t>
      </w:r>
    </w:p>
    <w:p w14:paraId="2CA3F86C" w14:textId="77777777" w:rsidR="002F48C9" w:rsidRPr="007250D2" w:rsidRDefault="00567B53" w:rsidP="007250D2">
      <w:pPr>
        <w:pStyle w:val="Titre2"/>
        <w:numPr>
          <w:ilvl w:val="0"/>
          <w:numId w:val="32"/>
        </w:numPr>
        <w:suppressLineNumbers/>
        <w:tabs>
          <w:tab w:val="clear" w:pos="720"/>
          <w:tab w:val="left" w:pos="1134"/>
        </w:tabs>
        <w:suppressAutoHyphens/>
        <w:kinsoku w:val="0"/>
        <w:overflowPunct w:val="0"/>
        <w:autoSpaceDE w:val="0"/>
        <w:autoSpaceDN w:val="0"/>
        <w:adjustRightInd w:val="0"/>
        <w:snapToGrid w:val="0"/>
        <w:ind w:left="1134" w:hanging="567"/>
        <w:jc w:val="left"/>
        <w:rPr>
          <w:kern w:val="22"/>
          <w:szCs w:val="22"/>
        </w:rPr>
      </w:pPr>
      <w:r>
        <w:t>Содействие</w:t>
      </w:r>
      <w:r w:rsidR="002F48C9">
        <w:t xml:space="preserve"> учет</w:t>
      </w:r>
      <w:r>
        <w:t>у</w:t>
      </w:r>
      <w:r w:rsidR="002F48C9">
        <w:t xml:space="preserve"> и повышени</w:t>
      </w:r>
      <w:r w:rsidR="00732468">
        <w:t>ю</w:t>
      </w:r>
      <w:r w:rsidR="002F48C9">
        <w:t xml:space="preserve"> актуальности рамочной программы для субъектов вне сообщества, занимающегося вопросами биоразнообразия</w:t>
      </w:r>
    </w:p>
    <w:p w14:paraId="297E0BB8" w14:textId="77777777" w:rsidR="002F48C9" w:rsidRPr="007250D2" w:rsidRDefault="00A37AAC"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Глобальная рамочная программа в области биоразнообразия на период после 2020 года потребует участия всего общества в ее осуществлении. Эта работа предполагает мероприятия на субнациональном, национальном, региональном и глобальном уровнях и осуществление рамочной программы с обеспечением согласованности с другими соответствующими международными процессами и стратегиями. Поэтому коммуникационная стратегия должна быть ориентирована на целый ряд субъектов, которые до настоящего времени не участвовали в работе по достижению целей Конвенции о биологическом разнообразии, но чьи действия фактически оказывают влияние на повестку дня в области биоразнообразия. Сектора, обозначенные на 13-м и 14-м совещаниях Конференции Сторон, </w:t>
      </w:r>
      <w:r w:rsidR="00677CAE">
        <w:t>на уровне</w:t>
      </w:r>
      <w:r>
        <w:t xml:space="preserve"> которых необходимо обеспечить учет проблематики биоразнообразия, являются примерами тех сообществ, на привлечение которых следует ориентироваться. При привлечении этих сообществ приоритетное внимание следует уделять основным </w:t>
      </w:r>
      <w:r w:rsidR="00E64601">
        <w:t>задачам</w:t>
      </w:r>
      <w:r>
        <w:t>, стоящим перед этими секторами, и воздействию на них биоразнообразия.</w:t>
      </w:r>
    </w:p>
    <w:p w14:paraId="63946C6E" w14:textId="77777777" w:rsidR="00D870C4" w:rsidRPr="007250D2" w:rsidRDefault="00D870C4" w:rsidP="007250D2">
      <w:pPr>
        <w:pStyle w:val="Para1"/>
        <w:suppressLineNumbers/>
        <w:tabs>
          <w:tab w:val="clear" w:pos="360"/>
        </w:tabs>
        <w:suppressAutoHyphens/>
        <w:kinsoku w:val="0"/>
        <w:overflowPunct w:val="0"/>
        <w:autoSpaceDE w:val="0"/>
        <w:autoSpaceDN w:val="0"/>
        <w:adjustRightInd w:val="0"/>
        <w:snapToGrid w:val="0"/>
        <w:rPr>
          <w:kern w:val="22"/>
          <w:szCs w:val="22"/>
        </w:rPr>
      </w:pPr>
      <w:r>
        <w:t>Кроме того, согласно данному подходу, коммуникационные стратегии должны отвечать целям обеспечения общегосударственного подхода к осуществлению. Хотя некоторые ключевые министерства уже принимают участие в осуществлении планов по реализации Концепции на период до 2050 года, необходимо обеспечить коммуникацию между всеми государственными министерствами, и чтобы эти усилия способствовали активизации деятельности.</w:t>
      </w:r>
    </w:p>
    <w:p w14:paraId="5010A8F4" w14:textId="77777777"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Финансовый сектор и деловые круги являются важной целевой аудиторией для коммуникации. Поскольку они являются </w:t>
      </w:r>
      <w:r w:rsidR="00185549">
        <w:t>крупными</w:t>
      </w:r>
      <w:r>
        <w:t xml:space="preserve"> пользователями биоразнообразия и его экосистемных услуг, способность деловых кругов поддерживать устойчивое потребление будет иметь решающее значение для достижения целей Конвенции. Большую роль играет связь между </w:t>
      </w:r>
      <w:r>
        <w:lastRenderedPageBreak/>
        <w:t>сохранением и устойчивым использованием биоразнообразия и корпоративной социальной ответственностью</w:t>
      </w:r>
      <w:r w:rsidR="00293DFE">
        <w:t>, а</w:t>
      </w:r>
      <w:r>
        <w:t xml:space="preserve"> </w:t>
      </w:r>
      <w:r w:rsidR="00293DFE">
        <w:t>е</w:t>
      </w:r>
      <w:r>
        <w:t>ще важнее распространять информацию об экономическ</w:t>
      </w:r>
      <w:r w:rsidR="00293DFE">
        <w:t>их</w:t>
      </w:r>
      <w:r>
        <w:t xml:space="preserve"> и </w:t>
      </w:r>
      <w:r w:rsidR="00293DFE">
        <w:t>финансовых</w:t>
      </w:r>
      <w:r>
        <w:t xml:space="preserve"> обосновани</w:t>
      </w:r>
      <w:r w:rsidR="00293DFE">
        <w:t>ях</w:t>
      </w:r>
      <w:r>
        <w:t xml:space="preserve"> сохранения биоразнообразия. Кроме того, важным элементом является роль бизнеса как пользователя генетических ресурсов в контексте Нагойского протокола регулирования доступа к генетическим ресурсам и совместного использования выгод.</w:t>
      </w:r>
    </w:p>
    <w:p w14:paraId="2A2E6F2F" w14:textId="77777777" w:rsidR="002F48C9" w:rsidRPr="007250D2" w:rsidRDefault="002F48C9" w:rsidP="007250D2">
      <w:pPr>
        <w:pStyle w:val="Titre2"/>
        <w:numPr>
          <w:ilvl w:val="0"/>
          <w:numId w:val="32"/>
        </w:numPr>
        <w:suppressLineNumbers/>
        <w:suppressAutoHyphens/>
        <w:kinsoku w:val="0"/>
        <w:overflowPunct w:val="0"/>
        <w:autoSpaceDE w:val="0"/>
        <w:autoSpaceDN w:val="0"/>
        <w:adjustRightInd w:val="0"/>
        <w:snapToGrid w:val="0"/>
        <w:rPr>
          <w:kern w:val="22"/>
          <w:szCs w:val="22"/>
        </w:rPr>
      </w:pPr>
      <w:r>
        <w:t>Обеспечение представленности ключевых заинтересованных сторон</w:t>
      </w:r>
    </w:p>
    <w:p w14:paraId="526C300C" w14:textId="77777777"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Помимо обозначенных выше основных аудиторий важно ориентировать коммуникацию на коренные народы и местные общины, молодежь, женщин и важные сектора гражданского общества, а также обеспечить их участие в работе в области коммуникации. Гендерная проблематика должна учитываться во всех аспектах деятельности.</w:t>
      </w:r>
    </w:p>
    <w:p w14:paraId="1B7C0B43" w14:textId="77777777" w:rsidR="002F48C9" w:rsidRPr="007250D2" w:rsidRDefault="002F48C9" w:rsidP="007250D2">
      <w:pPr>
        <w:pStyle w:val="Titre2"/>
        <w:numPr>
          <w:ilvl w:val="0"/>
          <w:numId w:val="32"/>
        </w:numPr>
        <w:suppressLineNumbers/>
        <w:suppressAutoHyphens/>
        <w:kinsoku w:val="0"/>
        <w:overflowPunct w:val="0"/>
        <w:autoSpaceDE w:val="0"/>
        <w:autoSpaceDN w:val="0"/>
        <w:adjustRightInd w:val="0"/>
        <w:snapToGrid w:val="0"/>
        <w:rPr>
          <w:kern w:val="22"/>
          <w:szCs w:val="22"/>
        </w:rPr>
      </w:pPr>
      <w:r>
        <w:t>Мониторинг осуществления в целях обеспечения дальнейшей поддержки</w:t>
      </w:r>
    </w:p>
    <w:p w14:paraId="00C8C716" w14:textId="77777777"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Стратегия также должна содержать отдельный элемент, обеспечивающий прозрачность мониторинга осуществления рамочной программы и доведение информации о </w:t>
      </w:r>
      <w:r w:rsidR="002C3005">
        <w:t>нем</w:t>
      </w:r>
      <w:r>
        <w:t xml:space="preserve"> в доступной форме для средств информации и других участников. Цель будет заключаться в том, чтобы использовать коммуникацию о достигнутых результатах в качестве инструмента для обеспечения более эффективного осуществления на всех уровнях. Конвенция о биологическом разнообразии и национальные субъекты деятельности должны на транспарентной и регулярной основе представлять обновленную информацию о достигнутом прогрессе в соответствии с основными и прочими индикаторами механизма мониторинга через центральный портал, связанный с механизмом посредничества и коммуникационными платформами Конвенции, а также через национальные платформы.</w:t>
      </w:r>
    </w:p>
    <w:p w14:paraId="318A3DE2" w14:textId="3DDF78FB"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Данные должны представляться в формате, позволяющем традиционным и онлайновым средствам информации иметь к ним </w:t>
      </w:r>
      <w:r w:rsidR="00E377C5" w:rsidRPr="00E377C5">
        <w:rPr>
          <w:rStyle w:val="lev"/>
          <w:b w:val="0"/>
        </w:rPr>
        <w:t>беспрепятственный</w:t>
      </w:r>
      <w:r w:rsidR="00E377C5">
        <w:rPr>
          <w:rStyle w:val="lev"/>
        </w:rPr>
        <w:t xml:space="preserve"> </w:t>
      </w:r>
      <w:r>
        <w:t xml:space="preserve">доступ, а затем обрабатывать их для публикации. </w:t>
      </w:r>
      <w:r w:rsidR="00DA00D0">
        <w:t>Значительную</w:t>
      </w:r>
      <w:r>
        <w:t xml:space="preserve"> роль играет интеграция этих данных в инструменты визуализации данных. Важным шагом в выполнении этой задачи станет налаживание партнерских отношений со средствами информации, которые являются экспертами в </w:t>
      </w:r>
      <w:r w:rsidR="00024688">
        <w:t>данной</w:t>
      </w:r>
      <w:r>
        <w:t xml:space="preserve"> области. Источники данных и обоснование для всех индикаторов должны быть легкодоступными и понятными как для лиц, обладающих техническими знаниями, так и не обладающих ими. В рамках любых групп технических экспертов, создаваемых для разработки индикаторов, следует также обсуждать элемент коммуникации по соответствующим индикаторам.</w:t>
      </w:r>
    </w:p>
    <w:p w14:paraId="1F74C4FF" w14:textId="77777777" w:rsidR="002F48C9" w:rsidRPr="007250D2" w:rsidRDefault="00235E87" w:rsidP="007250D2">
      <w:pPr>
        <w:pStyle w:val="Para1"/>
        <w:suppressLineNumbers/>
        <w:tabs>
          <w:tab w:val="clear" w:pos="360"/>
        </w:tabs>
        <w:suppressAutoHyphens/>
        <w:kinsoku w:val="0"/>
        <w:overflowPunct w:val="0"/>
        <w:autoSpaceDE w:val="0"/>
        <w:autoSpaceDN w:val="0"/>
        <w:adjustRightInd w:val="0"/>
        <w:snapToGrid w:val="0"/>
        <w:rPr>
          <w:kern w:val="22"/>
          <w:szCs w:val="22"/>
        </w:rPr>
      </w:pPr>
      <w:r>
        <w:t>Обращения</w:t>
      </w:r>
      <w:r w:rsidR="00F46D13">
        <w:t>, связанные с элементом мониторинга, должны предполагать периодичность на ежегодной или двухгодичной основе и увязываться с Международным днем биоразнообразия или каким-либо другим соответствующим мероприятием. При подготовке и презентации будущих изданий «Глобальной перспективы в области биоразнообразия» следует также учитывать необходимост</w:t>
      </w:r>
      <w:r>
        <w:t>ь</w:t>
      </w:r>
      <w:r w:rsidR="00F46D13">
        <w:t xml:space="preserve"> коммуникации о процессе осуществления. Бюджеты </w:t>
      </w:r>
      <w:r w:rsidR="002D29C1">
        <w:t xml:space="preserve">изданий </w:t>
      </w:r>
      <w:r w:rsidR="00F46D13">
        <w:t>«Глобальной перспективы в области биоразнообразия» должны предусматривать достаточные ресурсы для выполнения этой задачи.</w:t>
      </w:r>
    </w:p>
    <w:p w14:paraId="5DB62AF6" w14:textId="77777777" w:rsidR="002F48C9" w:rsidRPr="007250D2" w:rsidRDefault="007E090F" w:rsidP="007250D2">
      <w:pPr>
        <w:pStyle w:val="Titre1"/>
        <w:suppressLineNumbers/>
        <w:tabs>
          <w:tab w:val="clear" w:pos="720"/>
          <w:tab w:val="left" w:pos="426"/>
        </w:tabs>
        <w:suppressAutoHyphens/>
        <w:kinsoku w:val="0"/>
        <w:overflowPunct w:val="0"/>
        <w:autoSpaceDE w:val="0"/>
        <w:autoSpaceDN w:val="0"/>
        <w:adjustRightInd w:val="0"/>
        <w:snapToGrid w:val="0"/>
        <w:spacing w:before="120"/>
        <w:rPr>
          <w:kern w:val="22"/>
          <w:szCs w:val="22"/>
        </w:rPr>
      </w:pPr>
      <w:r>
        <w:t>IV.</w:t>
      </w:r>
      <w:r>
        <w:tab/>
        <w:t>КЛЮЧЕВЫЕ ТЕЗИСЫ</w:t>
      </w:r>
    </w:p>
    <w:p w14:paraId="309B0A07" w14:textId="6317176D"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spacing w:after="240"/>
        <w:rPr>
          <w:kern w:val="22"/>
          <w:szCs w:val="22"/>
        </w:rPr>
      </w:pPr>
      <w:r>
        <w:t>Структура</w:t>
      </w:r>
      <w:r w:rsidR="00911540">
        <w:rPr>
          <w:lang w:val="fr-FR"/>
        </w:rPr>
        <w:t xml:space="preserve"> </w:t>
      </w:r>
      <w:r w:rsidR="00911540">
        <w:t>коммуникационных тезисов</w:t>
      </w:r>
      <w:r>
        <w:t xml:space="preserve"> должна быть разработана в рамках цикличного процесса, описанного далее в настоящем плане. Общий </w:t>
      </w:r>
      <w:r w:rsidR="00911540">
        <w:t>всеобъемлющий</w:t>
      </w:r>
      <w:r>
        <w:t xml:space="preserve"> комплекс </w:t>
      </w:r>
      <w:r w:rsidR="00911540">
        <w:t>тезисов</w:t>
      </w:r>
      <w:r>
        <w:t xml:space="preserve">, предназначенный для использования всеми участниками процесса, будет применяться для кампаний по мобилизации общественности и информационно-просветительских кампаний. При этом будут разработаны </w:t>
      </w:r>
      <w:r w:rsidR="00911540">
        <w:t xml:space="preserve">тезисы </w:t>
      </w:r>
      <w:r>
        <w:t xml:space="preserve">для отдельных секторов, ориентированные на конкретную аудиторию. Они будут формулироваться организациями, работающими с этими секторами. Кроме того, в основу структуры </w:t>
      </w:r>
      <w:r w:rsidR="00911540">
        <w:t xml:space="preserve">тезисов </w:t>
      </w:r>
      <w:r>
        <w:t xml:space="preserve">ляжет принцип кампании на основе открытых источников информации, которая транслирует основные идеи, но при этом позволяет различным организациям адаптировать их. Эти </w:t>
      </w:r>
      <w:r w:rsidR="00911540">
        <w:t>коммуникационные тезисы</w:t>
      </w:r>
      <w:r w:rsidR="00911540" w:rsidDel="00911540">
        <w:t xml:space="preserve"> </w:t>
      </w:r>
      <w:r>
        <w:t xml:space="preserve">также предполагают цикличность для национального и субнационального уровней. В приведенной ниже таблице представлена примерная </w:t>
      </w:r>
      <w:r>
        <w:lastRenderedPageBreak/>
        <w:t xml:space="preserve">структура такой матрицы </w:t>
      </w:r>
      <w:r w:rsidR="003C6214">
        <w:t xml:space="preserve">для </w:t>
      </w:r>
      <w:r w:rsidR="00911540">
        <w:t>тезисов</w:t>
      </w:r>
      <w:r>
        <w:t xml:space="preserve">. Таблица не содержит окончательную формулировку </w:t>
      </w:r>
      <w:r w:rsidR="00911540">
        <w:t>тезисов</w:t>
      </w:r>
      <w:r>
        <w:t xml:space="preserve">, а скорее указания на </w:t>
      </w:r>
      <w:r w:rsidR="00911540">
        <w:t xml:space="preserve">их </w:t>
      </w:r>
      <w:r>
        <w:t>типы.</w:t>
      </w:r>
    </w:p>
    <w:tbl>
      <w:tblPr>
        <w:tblStyle w:val="Grilledutableau"/>
        <w:tblW w:w="0" w:type="auto"/>
        <w:tblInd w:w="279" w:type="dxa"/>
        <w:tblLook w:val="04A0" w:firstRow="1" w:lastRow="0" w:firstColumn="1" w:lastColumn="0" w:noHBand="0" w:noVBand="1"/>
      </w:tblPr>
      <w:tblGrid>
        <w:gridCol w:w="4807"/>
        <w:gridCol w:w="4366"/>
      </w:tblGrid>
      <w:tr w:rsidR="00711F38" w:rsidRPr="007250D2" w14:paraId="2BDDA236" w14:textId="77777777" w:rsidTr="00F452B6">
        <w:tc>
          <w:tcPr>
            <w:tcW w:w="9173" w:type="dxa"/>
            <w:gridSpan w:val="2"/>
            <w:vAlign w:val="center"/>
          </w:tcPr>
          <w:p w14:paraId="46DC8ADB" w14:textId="472C224B" w:rsidR="00711F38" w:rsidRPr="007250D2" w:rsidRDefault="00711F38" w:rsidP="007250D2">
            <w:pPr>
              <w:pStyle w:val="Paragraphedeliste"/>
              <w:suppressLineNumbers/>
              <w:suppressAutoHyphens/>
              <w:kinsoku w:val="0"/>
              <w:overflowPunct w:val="0"/>
              <w:autoSpaceDE w:val="0"/>
              <w:autoSpaceDN w:val="0"/>
              <w:adjustRightInd w:val="0"/>
              <w:snapToGrid w:val="0"/>
              <w:spacing w:before="20" w:after="20"/>
              <w:ind w:left="0"/>
              <w:contextualSpacing w:val="0"/>
              <w:jc w:val="center"/>
              <w:rPr>
                <w:b/>
                <w:bCs/>
                <w:kern w:val="22"/>
                <w:szCs w:val="22"/>
              </w:rPr>
            </w:pPr>
            <w:r>
              <w:rPr>
                <w:b/>
                <w:bCs/>
                <w:szCs w:val="22"/>
              </w:rPr>
              <w:t>ОСНОВНО</w:t>
            </w:r>
            <w:r w:rsidR="00F6225F">
              <w:rPr>
                <w:b/>
                <w:bCs/>
                <w:szCs w:val="22"/>
              </w:rPr>
              <w:t xml:space="preserve">Й ТЕЗИС </w:t>
            </w:r>
            <w:r>
              <w:rPr>
                <w:b/>
                <w:bCs/>
                <w:szCs w:val="22"/>
              </w:rPr>
              <w:t xml:space="preserve">И </w:t>
            </w:r>
            <w:proofErr w:type="gramStart"/>
            <w:r>
              <w:rPr>
                <w:b/>
                <w:bCs/>
                <w:szCs w:val="22"/>
              </w:rPr>
              <w:t>СЛОГАН</w:t>
            </w:r>
            <w:proofErr w:type="gramEnd"/>
            <w:r>
              <w:rPr>
                <w:b/>
                <w:bCs/>
                <w:szCs w:val="22"/>
              </w:rPr>
              <w:t xml:space="preserve"> И СООТВЕТСТВУЮЩИЕ ХЭШТЭГИ</w:t>
            </w:r>
          </w:p>
          <w:p w14:paraId="15C7C502" w14:textId="77777777" w:rsidR="00342DE5" w:rsidRPr="007250D2" w:rsidRDefault="00A01C37" w:rsidP="007250D2">
            <w:pPr>
              <w:pStyle w:val="Paragraphedeliste"/>
              <w:suppressLineNumbers/>
              <w:suppressAutoHyphens/>
              <w:kinsoku w:val="0"/>
              <w:overflowPunct w:val="0"/>
              <w:autoSpaceDE w:val="0"/>
              <w:autoSpaceDN w:val="0"/>
              <w:adjustRightInd w:val="0"/>
              <w:snapToGrid w:val="0"/>
              <w:spacing w:before="20" w:after="20"/>
              <w:ind w:left="0"/>
              <w:contextualSpacing w:val="0"/>
              <w:jc w:val="center"/>
              <w:rPr>
                <w:b/>
                <w:bCs/>
                <w:kern w:val="22"/>
                <w:szCs w:val="22"/>
              </w:rPr>
            </w:pPr>
            <w:r>
              <w:rPr>
                <w:b/>
                <w:bCs/>
                <w:szCs w:val="22"/>
              </w:rPr>
              <w:t>[#COP15 и/или #ForNature]</w:t>
            </w:r>
          </w:p>
        </w:tc>
      </w:tr>
      <w:tr w:rsidR="00711F38" w:rsidRPr="007250D2" w14:paraId="5578CFA5" w14:textId="77777777" w:rsidTr="00F452B6">
        <w:tc>
          <w:tcPr>
            <w:tcW w:w="4807" w:type="dxa"/>
            <w:vAlign w:val="center"/>
          </w:tcPr>
          <w:p w14:paraId="70A4CC34" w14:textId="3FDB898D" w:rsidR="00F452B6" w:rsidRPr="007250D2" w:rsidRDefault="00F6225F" w:rsidP="007250D2">
            <w:pPr>
              <w:pStyle w:val="Paragraphedeliste"/>
              <w:suppressLineNumbers/>
              <w:suppressAutoHyphens/>
              <w:kinsoku w:val="0"/>
              <w:overflowPunct w:val="0"/>
              <w:autoSpaceDE w:val="0"/>
              <w:autoSpaceDN w:val="0"/>
              <w:adjustRightInd w:val="0"/>
              <w:snapToGrid w:val="0"/>
              <w:spacing w:before="20" w:after="20"/>
              <w:ind w:left="0"/>
              <w:contextualSpacing w:val="0"/>
              <w:jc w:val="center"/>
              <w:rPr>
                <w:b/>
                <w:bCs/>
                <w:kern w:val="22"/>
                <w:szCs w:val="22"/>
              </w:rPr>
            </w:pPr>
            <w:r>
              <w:rPr>
                <w:b/>
                <w:bCs/>
                <w:szCs w:val="22"/>
              </w:rPr>
              <w:t>Тезисы</w:t>
            </w:r>
            <w:r w:rsidR="007D2B00">
              <w:rPr>
                <w:b/>
                <w:bCs/>
                <w:szCs w:val="22"/>
              </w:rPr>
              <w:t xml:space="preserve"> для мобилизации общественности</w:t>
            </w:r>
          </w:p>
        </w:tc>
        <w:tc>
          <w:tcPr>
            <w:tcW w:w="4366" w:type="dxa"/>
            <w:vAlign w:val="center"/>
          </w:tcPr>
          <w:p w14:paraId="7D3AD7E1" w14:textId="67035EEC" w:rsidR="00711F38" w:rsidRPr="007250D2" w:rsidRDefault="00F6225F" w:rsidP="007250D2">
            <w:pPr>
              <w:pStyle w:val="Paragraphedeliste"/>
              <w:suppressLineNumbers/>
              <w:suppressAutoHyphens/>
              <w:kinsoku w:val="0"/>
              <w:overflowPunct w:val="0"/>
              <w:autoSpaceDE w:val="0"/>
              <w:autoSpaceDN w:val="0"/>
              <w:adjustRightInd w:val="0"/>
              <w:snapToGrid w:val="0"/>
              <w:spacing w:before="20" w:after="20"/>
              <w:ind w:left="0"/>
              <w:contextualSpacing w:val="0"/>
              <w:jc w:val="center"/>
              <w:rPr>
                <w:b/>
                <w:bCs/>
                <w:kern w:val="22"/>
                <w:szCs w:val="22"/>
              </w:rPr>
            </w:pPr>
            <w:r>
              <w:rPr>
                <w:b/>
                <w:bCs/>
                <w:szCs w:val="22"/>
              </w:rPr>
              <w:t xml:space="preserve">Тезисы </w:t>
            </w:r>
            <w:r w:rsidR="007D2B00">
              <w:rPr>
                <w:b/>
                <w:bCs/>
                <w:szCs w:val="22"/>
              </w:rPr>
              <w:t>информационно-просветительского характера</w:t>
            </w:r>
          </w:p>
        </w:tc>
      </w:tr>
      <w:tr w:rsidR="00711F38" w:rsidRPr="007250D2" w14:paraId="6C214346" w14:textId="77777777" w:rsidTr="00F452B6">
        <w:tc>
          <w:tcPr>
            <w:tcW w:w="4807" w:type="dxa"/>
            <w:vAlign w:val="center"/>
          </w:tcPr>
          <w:p w14:paraId="16C2BEFE" w14:textId="644F17E5" w:rsidR="00342DE5" w:rsidRPr="007250D2" w:rsidRDefault="007D2B00" w:rsidP="007250D2">
            <w:pPr>
              <w:pStyle w:val="Paragraphedeliste"/>
              <w:suppressLineNumbers/>
              <w:suppressAutoHyphens/>
              <w:kinsoku w:val="0"/>
              <w:overflowPunct w:val="0"/>
              <w:autoSpaceDE w:val="0"/>
              <w:autoSpaceDN w:val="0"/>
              <w:adjustRightInd w:val="0"/>
              <w:snapToGrid w:val="0"/>
              <w:spacing w:before="20" w:after="20"/>
              <w:ind w:left="0"/>
              <w:contextualSpacing w:val="0"/>
              <w:rPr>
                <w:kern w:val="22"/>
                <w:szCs w:val="22"/>
              </w:rPr>
            </w:pPr>
            <w:r>
              <w:t>[</w:t>
            </w:r>
            <w:r w:rsidR="00F6225F">
              <w:t>тезис</w:t>
            </w:r>
            <w:r>
              <w:t xml:space="preserve"> о сохранении для широкой общественности] </w:t>
            </w:r>
          </w:p>
        </w:tc>
        <w:tc>
          <w:tcPr>
            <w:tcW w:w="4366" w:type="dxa"/>
            <w:vAlign w:val="center"/>
          </w:tcPr>
          <w:p w14:paraId="4825C5C7" w14:textId="649D006C" w:rsidR="00342DE5" w:rsidRPr="007250D2" w:rsidRDefault="007D2B00" w:rsidP="007250D2">
            <w:pPr>
              <w:pStyle w:val="Paragraphedeliste"/>
              <w:suppressLineNumbers/>
              <w:suppressAutoHyphens/>
              <w:kinsoku w:val="0"/>
              <w:overflowPunct w:val="0"/>
              <w:autoSpaceDE w:val="0"/>
              <w:autoSpaceDN w:val="0"/>
              <w:adjustRightInd w:val="0"/>
              <w:snapToGrid w:val="0"/>
              <w:spacing w:before="20" w:after="20"/>
              <w:ind w:left="0"/>
              <w:contextualSpacing w:val="0"/>
              <w:rPr>
                <w:kern w:val="22"/>
                <w:szCs w:val="22"/>
              </w:rPr>
            </w:pPr>
            <w:r>
              <w:t>[</w:t>
            </w:r>
            <w:r w:rsidR="00F6225F">
              <w:t xml:space="preserve">тезис </w:t>
            </w:r>
            <w:r>
              <w:t>к политическим руководителям]</w:t>
            </w:r>
          </w:p>
        </w:tc>
      </w:tr>
      <w:tr w:rsidR="00711F38" w:rsidRPr="007250D2" w14:paraId="740DADE3" w14:textId="77777777" w:rsidTr="00F452B6">
        <w:tc>
          <w:tcPr>
            <w:tcW w:w="4807" w:type="dxa"/>
            <w:vAlign w:val="center"/>
          </w:tcPr>
          <w:p w14:paraId="531EC86B" w14:textId="6E5A8CE3" w:rsidR="00FC128A" w:rsidRPr="007250D2" w:rsidRDefault="00DB2092" w:rsidP="007250D2">
            <w:pPr>
              <w:pStyle w:val="Paragraphedeliste"/>
              <w:suppressLineNumbers/>
              <w:suppressAutoHyphens/>
              <w:kinsoku w:val="0"/>
              <w:overflowPunct w:val="0"/>
              <w:autoSpaceDE w:val="0"/>
              <w:autoSpaceDN w:val="0"/>
              <w:adjustRightInd w:val="0"/>
              <w:snapToGrid w:val="0"/>
              <w:spacing w:before="20" w:after="20"/>
              <w:ind w:left="0"/>
              <w:contextualSpacing w:val="0"/>
              <w:rPr>
                <w:kern w:val="22"/>
                <w:szCs w:val="22"/>
              </w:rPr>
            </w:pPr>
            <w:r>
              <w:t>[</w:t>
            </w:r>
            <w:r w:rsidR="00F6225F">
              <w:t xml:space="preserve">тезис </w:t>
            </w:r>
            <w:r>
              <w:t>в отношении задачи для широкой общественности]</w:t>
            </w:r>
          </w:p>
        </w:tc>
        <w:tc>
          <w:tcPr>
            <w:tcW w:w="4366" w:type="dxa"/>
            <w:vAlign w:val="center"/>
          </w:tcPr>
          <w:p w14:paraId="5EFB919A" w14:textId="30F6D8DF" w:rsidR="00FC128A" w:rsidRPr="007250D2" w:rsidRDefault="009936EB" w:rsidP="007250D2">
            <w:pPr>
              <w:pStyle w:val="Paragraphedeliste"/>
              <w:suppressLineNumbers/>
              <w:suppressAutoHyphens/>
              <w:kinsoku w:val="0"/>
              <w:overflowPunct w:val="0"/>
              <w:autoSpaceDE w:val="0"/>
              <w:autoSpaceDN w:val="0"/>
              <w:adjustRightInd w:val="0"/>
              <w:snapToGrid w:val="0"/>
              <w:spacing w:before="20" w:after="20"/>
              <w:ind w:left="0"/>
              <w:contextualSpacing w:val="0"/>
              <w:rPr>
                <w:kern w:val="22"/>
                <w:szCs w:val="22"/>
              </w:rPr>
            </w:pPr>
            <w:r>
              <w:t>[</w:t>
            </w:r>
            <w:r w:rsidR="00F6225F">
              <w:t xml:space="preserve">тезис </w:t>
            </w:r>
            <w:r>
              <w:t>для сектора лесного хозяйства]</w:t>
            </w:r>
          </w:p>
        </w:tc>
      </w:tr>
      <w:tr w:rsidR="00711F38" w:rsidRPr="007250D2" w14:paraId="04100D1B" w14:textId="77777777" w:rsidTr="00F452B6">
        <w:tc>
          <w:tcPr>
            <w:tcW w:w="4807" w:type="dxa"/>
            <w:vAlign w:val="center"/>
          </w:tcPr>
          <w:p w14:paraId="4BD4E1B6" w14:textId="68411220" w:rsidR="00342DE5" w:rsidRPr="007250D2" w:rsidRDefault="00DB2092" w:rsidP="007250D2">
            <w:pPr>
              <w:pStyle w:val="Paragraphedeliste"/>
              <w:suppressLineNumbers/>
              <w:suppressAutoHyphens/>
              <w:kinsoku w:val="0"/>
              <w:overflowPunct w:val="0"/>
              <w:autoSpaceDE w:val="0"/>
              <w:autoSpaceDN w:val="0"/>
              <w:adjustRightInd w:val="0"/>
              <w:snapToGrid w:val="0"/>
              <w:spacing w:before="20" w:after="20"/>
              <w:ind w:left="0"/>
              <w:contextualSpacing w:val="0"/>
              <w:rPr>
                <w:kern w:val="22"/>
                <w:szCs w:val="22"/>
              </w:rPr>
            </w:pPr>
            <w:r>
              <w:t>[</w:t>
            </w:r>
            <w:r w:rsidR="00F6225F">
              <w:t xml:space="preserve">тезис </w:t>
            </w:r>
            <w:r>
              <w:t>в отношении биоразнообразия и изменения климата]</w:t>
            </w:r>
          </w:p>
        </w:tc>
        <w:tc>
          <w:tcPr>
            <w:tcW w:w="4366" w:type="dxa"/>
            <w:vAlign w:val="center"/>
          </w:tcPr>
          <w:p w14:paraId="40E3F3E2" w14:textId="2DC6A69D" w:rsidR="00342DE5" w:rsidRPr="007250D2" w:rsidRDefault="009936EB" w:rsidP="007250D2">
            <w:pPr>
              <w:pStyle w:val="Paragraphedeliste"/>
              <w:suppressLineNumbers/>
              <w:suppressAutoHyphens/>
              <w:kinsoku w:val="0"/>
              <w:overflowPunct w:val="0"/>
              <w:autoSpaceDE w:val="0"/>
              <w:autoSpaceDN w:val="0"/>
              <w:adjustRightInd w:val="0"/>
              <w:snapToGrid w:val="0"/>
              <w:spacing w:before="20" w:after="20"/>
              <w:ind w:left="0"/>
              <w:contextualSpacing w:val="0"/>
              <w:rPr>
                <w:kern w:val="22"/>
                <w:szCs w:val="22"/>
              </w:rPr>
            </w:pPr>
            <w:r>
              <w:t>[</w:t>
            </w:r>
            <w:r w:rsidR="00F6225F">
              <w:t xml:space="preserve">тезис </w:t>
            </w:r>
            <w:r>
              <w:t>для финансового сектора]</w:t>
            </w:r>
          </w:p>
        </w:tc>
      </w:tr>
      <w:tr w:rsidR="008A7458" w:rsidRPr="007250D2" w14:paraId="45A3B4C8" w14:textId="77777777" w:rsidTr="00F452B6">
        <w:tc>
          <w:tcPr>
            <w:tcW w:w="4807" w:type="dxa"/>
            <w:vAlign w:val="center"/>
          </w:tcPr>
          <w:p w14:paraId="76D37CC7" w14:textId="77777777" w:rsidR="00342DE5" w:rsidRPr="007250D2" w:rsidRDefault="008A7458" w:rsidP="007250D2">
            <w:pPr>
              <w:pStyle w:val="Paragraphedeliste"/>
              <w:suppressLineNumbers/>
              <w:suppressAutoHyphens/>
              <w:kinsoku w:val="0"/>
              <w:overflowPunct w:val="0"/>
              <w:autoSpaceDE w:val="0"/>
              <w:autoSpaceDN w:val="0"/>
              <w:adjustRightInd w:val="0"/>
              <w:snapToGrid w:val="0"/>
              <w:spacing w:before="20" w:after="20"/>
              <w:ind w:left="0"/>
              <w:contextualSpacing w:val="0"/>
              <w:rPr>
                <w:kern w:val="22"/>
                <w:szCs w:val="22"/>
              </w:rPr>
            </w:pPr>
            <w:r>
              <w:t xml:space="preserve">[и т.д.] </w:t>
            </w:r>
          </w:p>
        </w:tc>
        <w:tc>
          <w:tcPr>
            <w:tcW w:w="4366" w:type="dxa"/>
            <w:vAlign w:val="center"/>
          </w:tcPr>
          <w:p w14:paraId="2A66D26F" w14:textId="77777777" w:rsidR="00342DE5" w:rsidRPr="007250D2" w:rsidRDefault="008A7458" w:rsidP="007250D2">
            <w:pPr>
              <w:pStyle w:val="Paragraphedeliste"/>
              <w:suppressLineNumbers/>
              <w:suppressAutoHyphens/>
              <w:kinsoku w:val="0"/>
              <w:overflowPunct w:val="0"/>
              <w:autoSpaceDE w:val="0"/>
              <w:autoSpaceDN w:val="0"/>
              <w:adjustRightInd w:val="0"/>
              <w:snapToGrid w:val="0"/>
              <w:spacing w:before="20" w:after="20"/>
              <w:ind w:left="0"/>
              <w:contextualSpacing w:val="0"/>
              <w:rPr>
                <w:kern w:val="22"/>
                <w:szCs w:val="22"/>
              </w:rPr>
            </w:pPr>
            <w:r>
              <w:t>[и т.д.]</w:t>
            </w:r>
          </w:p>
        </w:tc>
      </w:tr>
    </w:tbl>
    <w:p w14:paraId="345B28EF" w14:textId="4AFF9EC1" w:rsidR="002F48C9" w:rsidRPr="007250D2" w:rsidRDefault="00511C0A" w:rsidP="007250D2">
      <w:pPr>
        <w:pStyle w:val="Para1"/>
        <w:suppressLineNumbers/>
        <w:tabs>
          <w:tab w:val="clear" w:pos="360"/>
        </w:tabs>
        <w:suppressAutoHyphens/>
        <w:kinsoku w:val="0"/>
        <w:overflowPunct w:val="0"/>
        <w:autoSpaceDE w:val="0"/>
        <w:autoSpaceDN w:val="0"/>
        <w:adjustRightInd w:val="0"/>
        <w:snapToGrid w:val="0"/>
        <w:spacing w:before="240"/>
        <w:rPr>
          <w:kern w:val="22"/>
          <w:szCs w:val="22"/>
        </w:rPr>
      </w:pPr>
      <w:r>
        <w:t xml:space="preserve">Коммуникационные тезисы </w:t>
      </w:r>
      <w:r w:rsidR="002F48C9">
        <w:t xml:space="preserve">в связи с рамочной программой в области биоразнообразия на период после 2020 года должны согласовываться с ранее разработанными </w:t>
      </w:r>
      <w:r w:rsidR="00711A93">
        <w:t>тезисами</w:t>
      </w:r>
      <w:r w:rsidR="002F48C9">
        <w:t xml:space="preserve">. К последним относятся </w:t>
      </w:r>
      <w:r w:rsidR="00711A93">
        <w:t xml:space="preserve">тезисы </w:t>
      </w:r>
      <w:r w:rsidR="002F48C9">
        <w:t>в отношении Концепции на период до 2050 года, цел</w:t>
      </w:r>
      <w:r w:rsidR="006513CA">
        <w:t>ей</w:t>
      </w:r>
      <w:r w:rsidR="002F48C9">
        <w:t xml:space="preserve"> в области устойчивого развития, решений, основанных на природных процессах, Десятилетия Организации Объединенных Наций по восстановлению экосистем, вывод</w:t>
      </w:r>
      <w:r w:rsidR="003D7704">
        <w:t>ы</w:t>
      </w:r>
      <w:r w:rsidR="002F48C9">
        <w:t xml:space="preserve"> пятого издания «Глобальной перспективы в области биоразнообразия» и общие тезисы Конвенции.</w:t>
      </w:r>
    </w:p>
    <w:p w14:paraId="283E2F38" w14:textId="3201D83F" w:rsidR="002F48C9" w:rsidRPr="007250D2" w:rsidRDefault="00711A93" w:rsidP="007250D2">
      <w:pPr>
        <w:pStyle w:val="Para1"/>
        <w:suppressLineNumbers/>
        <w:tabs>
          <w:tab w:val="clear" w:pos="360"/>
        </w:tabs>
        <w:suppressAutoHyphens/>
        <w:kinsoku w:val="0"/>
        <w:overflowPunct w:val="0"/>
        <w:autoSpaceDE w:val="0"/>
        <w:autoSpaceDN w:val="0"/>
        <w:adjustRightInd w:val="0"/>
        <w:snapToGrid w:val="0"/>
        <w:rPr>
          <w:kern w:val="22"/>
          <w:szCs w:val="22"/>
        </w:rPr>
      </w:pPr>
      <w:r>
        <w:t>Тезисы</w:t>
      </w:r>
      <w:r w:rsidR="002F48C9">
        <w:t xml:space="preserve"> должны быть </w:t>
      </w:r>
      <w:proofErr w:type="spellStart"/>
      <w:r w:rsidR="002F48C9">
        <w:t>фактологически</w:t>
      </w:r>
      <w:proofErr w:type="spellEnd"/>
      <w:r w:rsidR="002F48C9">
        <w:t xml:space="preserve"> обоснованными и научно достоверными на основании работы Межправительственной научно-политической платформы по биоразнообразию и экосистемным услугам и ее глобальных оценок. </w:t>
      </w:r>
      <w:r w:rsidR="009140A8">
        <w:t>Они</w:t>
      </w:r>
      <w:r w:rsidR="002F48C9">
        <w:t xml:space="preserve"> должны также согласовываться с соответствующими традиционными знаниями коренных народов и местных общин и учитывать их.</w:t>
      </w:r>
    </w:p>
    <w:p w14:paraId="74A63B60" w14:textId="4D36162A"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При разработке </w:t>
      </w:r>
      <w:r w:rsidR="0062022E">
        <w:t>тезисов</w:t>
      </w:r>
      <w:r>
        <w:t xml:space="preserve"> будут учитываться следующие элементы:</w:t>
      </w:r>
    </w:p>
    <w:p w14:paraId="2840CF62" w14:textId="3DB4ECA3" w:rsidR="002F48C9" w:rsidRPr="007250D2" w:rsidRDefault="00947B55" w:rsidP="007250D2">
      <w:pPr>
        <w:pStyle w:val="Para2"/>
        <w:numPr>
          <w:ilvl w:val="0"/>
          <w:numId w:val="27"/>
        </w:numPr>
        <w:suppressLineNumbers/>
        <w:suppressAutoHyphens/>
        <w:kinsoku w:val="0"/>
        <w:overflowPunct w:val="0"/>
        <w:adjustRightInd w:val="0"/>
        <w:snapToGrid w:val="0"/>
        <w:ind w:left="0" w:firstLine="720"/>
        <w:rPr>
          <w:kern w:val="22"/>
          <w:szCs w:val="22"/>
        </w:rPr>
      </w:pPr>
      <w:r>
        <w:t>в</w:t>
      </w:r>
      <w:r w:rsidR="002F48C9">
        <w:t xml:space="preserve"> целом </w:t>
      </w:r>
      <w:r w:rsidR="0062022E">
        <w:t xml:space="preserve">тезисы </w:t>
      </w:r>
      <w:r w:rsidR="002F48C9">
        <w:t>должны содержать общие элементы знаний о взаимосвязи человека и биоразнообразия и формировать представления о том, что человек связан с биоразнообразием практически во всех аспектах своей жизни;</w:t>
      </w:r>
    </w:p>
    <w:p w14:paraId="59609FAB" w14:textId="19CEBD5D" w:rsidR="002F48C9" w:rsidRPr="007250D2" w:rsidRDefault="0062022E" w:rsidP="007250D2">
      <w:pPr>
        <w:pStyle w:val="Para2"/>
        <w:numPr>
          <w:ilvl w:val="0"/>
          <w:numId w:val="27"/>
        </w:numPr>
        <w:suppressLineNumbers/>
        <w:suppressAutoHyphens/>
        <w:kinsoku w:val="0"/>
        <w:overflowPunct w:val="0"/>
        <w:adjustRightInd w:val="0"/>
        <w:snapToGrid w:val="0"/>
        <w:ind w:left="0" w:firstLine="720"/>
        <w:rPr>
          <w:kern w:val="22"/>
          <w:szCs w:val="22"/>
        </w:rPr>
      </w:pPr>
      <w:r>
        <w:t xml:space="preserve">тезисы </w:t>
      </w:r>
      <w:r w:rsidR="002F48C9">
        <w:t>должны нести идею необходимости принятия срочных мер по предотвращению утраты биоразнообразия и побуждать заинтересованные стороны действовать в контексте глобальной рамочной программы в области биоразнообразия на период после 2020 года в качестве средства достижения этой цели;</w:t>
      </w:r>
    </w:p>
    <w:p w14:paraId="6ADA3E62" w14:textId="6FA5650C" w:rsidR="002F48C9" w:rsidRPr="007250D2" w:rsidRDefault="00947B55" w:rsidP="007250D2">
      <w:pPr>
        <w:pStyle w:val="Para2"/>
        <w:numPr>
          <w:ilvl w:val="0"/>
          <w:numId w:val="27"/>
        </w:numPr>
        <w:suppressLineNumbers/>
        <w:suppressAutoHyphens/>
        <w:kinsoku w:val="0"/>
        <w:overflowPunct w:val="0"/>
        <w:adjustRightInd w:val="0"/>
        <w:snapToGrid w:val="0"/>
        <w:ind w:left="0" w:firstLine="720"/>
        <w:rPr>
          <w:kern w:val="22"/>
          <w:szCs w:val="22"/>
        </w:rPr>
      </w:pPr>
      <w:r>
        <w:t>к</w:t>
      </w:r>
      <w:r w:rsidR="002F48C9">
        <w:t xml:space="preserve">роме того, </w:t>
      </w:r>
      <w:r w:rsidR="00BB3DD6">
        <w:t xml:space="preserve">тезисы </w:t>
      </w:r>
      <w:r w:rsidR="002F48C9">
        <w:t>должны ориентироваться на более продолжительный временной горизонт и основные этапы, включая Концепцию на период до 2050 года Стратегического плана в области сохранения и устойчивого использования биоразнообразия на 2011-2020 годы</w:t>
      </w:r>
      <w:r w:rsidR="00393A48" w:rsidRPr="007250D2">
        <w:rPr>
          <w:rStyle w:val="Appelnotedebasdep"/>
          <w:kern w:val="22"/>
          <w:szCs w:val="22"/>
        </w:rPr>
        <w:footnoteReference w:id="5"/>
      </w:r>
      <w:r w:rsidR="002F48C9">
        <w:t>, Повестку дня в области устойчивого развития на период до 2030 года и обусловленные сроками задачи в области борьбы с изменением климата;</w:t>
      </w:r>
    </w:p>
    <w:p w14:paraId="51981895" w14:textId="77777777" w:rsidR="002F48C9" w:rsidRPr="007250D2" w:rsidRDefault="002F48C9" w:rsidP="007250D2">
      <w:pPr>
        <w:pStyle w:val="Para2"/>
        <w:numPr>
          <w:ilvl w:val="0"/>
          <w:numId w:val="27"/>
        </w:numPr>
        <w:suppressLineNumbers/>
        <w:suppressAutoHyphens/>
        <w:kinsoku w:val="0"/>
        <w:overflowPunct w:val="0"/>
        <w:adjustRightInd w:val="0"/>
        <w:snapToGrid w:val="0"/>
        <w:ind w:left="0" w:firstLine="720"/>
        <w:rPr>
          <w:kern w:val="22"/>
          <w:szCs w:val="22"/>
        </w:rPr>
      </w:pPr>
      <w:r>
        <w:t>следует также отражать важную роль обеспечения равенства в процессе реализации Концепции на период до 2050 года;</w:t>
      </w:r>
    </w:p>
    <w:p w14:paraId="52F3E405" w14:textId="7ECEE8D5" w:rsidR="002F48C9" w:rsidRPr="007250D2" w:rsidRDefault="002F48C9" w:rsidP="007250D2">
      <w:pPr>
        <w:pStyle w:val="Para2"/>
        <w:numPr>
          <w:ilvl w:val="0"/>
          <w:numId w:val="27"/>
        </w:numPr>
        <w:suppressLineNumbers/>
        <w:suppressAutoHyphens/>
        <w:kinsoku w:val="0"/>
        <w:overflowPunct w:val="0"/>
        <w:adjustRightInd w:val="0"/>
        <w:snapToGrid w:val="0"/>
        <w:ind w:left="0" w:firstLine="720"/>
        <w:rPr>
          <w:kern w:val="22"/>
          <w:szCs w:val="22"/>
        </w:rPr>
      </w:pPr>
      <w:r>
        <w:t xml:space="preserve">кроме того, в </w:t>
      </w:r>
      <w:r w:rsidR="00BB3DD6">
        <w:t xml:space="preserve">тезисах </w:t>
      </w:r>
      <w:r>
        <w:t xml:space="preserve">должна прослеживаться связь между целями рамочной программы и конкретными национальными приоритетами в области развития, при этом такие </w:t>
      </w:r>
      <w:r w:rsidR="00BB3DD6">
        <w:t xml:space="preserve">тезисы </w:t>
      </w:r>
      <w:r w:rsidR="006C575D">
        <w:t>призваны</w:t>
      </w:r>
      <w:r>
        <w:t xml:space="preserve"> демонстрировать, что принимаемые меры на пути перехода к устойчивому развитию на национальном уровне должны учитывать проблематику биоразнообразия;</w:t>
      </w:r>
    </w:p>
    <w:p w14:paraId="717F7020" w14:textId="2359638B" w:rsidR="002F48C9" w:rsidRPr="007250D2" w:rsidRDefault="002F48C9" w:rsidP="007250D2">
      <w:pPr>
        <w:pStyle w:val="Para2"/>
        <w:numPr>
          <w:ilvl w:val="0"/>
          <w:numId w:val="27"/>
        </w:numPr>
        <w:suppressLineNumbers/>
        <w:suppressAutoHyphens/>
        <w:kinsoku w:val="0"/>
        <w:overflowPunct w:val="0"/>
        <w:adjustRightInd w:val="0"/>
        <w:snapToGrid w:val="0"/>
        <w:ind w:left="0" w:firstLine="720"/>
        <w:rPr>
          <w:kern w:val="22"/>
          <w:szCs w:val="22"/>
        </w:rPr>
      </w:pPr>
      <w:r>
        <w:lastRenderedPageBreak/>
        <w:t xml:space="preserve">конкретные </w:t>
      </w:r>
      <w:r w:rsidR="00BB3DD6">
        <w:t xml:space="preserve">тезисы </w:t>
      </w:r>
      <w:r>
        <w:t xml:space="preserve">и кампании должны учитывать ценности целевой аудитории и представлять биоразнообразие и действия, направленные на его сохранение и устойчивое использование, в контексте этих ценностей. Следовательно, ключевым элементом при адаптации </w:t>
      </w:r>
      <w:r w:rsidR="00BB3DD6">
        <w:t xml:space="preserve">тезисов </w:t>
      </w:r>
      <w:r>
        <w:t>к целевой аудитории является изучение этой аудитории.</w:t>
      </w:r>
    </w:p>
    <w:p w14:paraId="40FD7370" w14:textId="1113D591" w:rsidR="002F48C9" w:rsidRPr="007250D2" w:rsidRDefault="00BB3DD6" w:rsidP="007250D2">
      <w:pPr>
        <w:pStyle w:val="Para2"/>
        <w:numPr>
          <w:ilvl w:val="0"/>
          <w:numId w:val="27"/>
        </w:numPr>
        <w:suppressLineNumbers/>
        <w:suppressAutoHyphens/>
        <w:kinsoku w:val="0"/>
        <w:overflowPunct w:val="0"/>
        <w:adjustRightInd w:val="0"/>
        <w:snapToGrid w:val="0"/>
        <w:ind w:left="0" w:firstLine="720"/>
        <w:rPr>
          <w:kern w:val="22"/>
          <w:szCs w:val="22"/>
        </w:rPr>
      </w:pPr>
      <w:r>
        <w:t xml:space="preserve">тезисы </w:t>
      </w:r>
      <w:r w:rsidR="002F48C9">
        <w:t>должны одновременно мобилизовать общественность и побуждать к действиям конкретные целевые группы.</w:t>
      </w:r>
    </w:p>
    <w:p w14:paraId="5642543F" w14:textId="77777777" w:rsidR="002F48C9" w:rsidRPr="007250D2" w:rsidRDefault="007E090F" w:rsidP="007250D2">
      <w:pPr>
        <w:pStyle w:val="Titre1"/>
        <w:suppressLineNumbers/>
        <w:tabs>
          <w:tab w:val="clear" w:pos="720"/>
          <w:tab w:val="left" w:pos="426"/>
        </w:tabs>
        <w:suppressAutoHyphens/>
        <w:kinsoku w:val="0"/>
        <w:overflowPunct w:val="0"/>
        <w:autoSpaceDE w:val="0"/>
        <w:autoSpaceDN w:val="0"/>
        <w:adjustRightInd w:val="0"/>
        <w:snapToGrid w:val="0"/>
        <w:spacing w:before="120"/>
        <w:rPr>
          <w:kern w:val="22"/>
          <w:szCs w:val="22"/>
        </w:rPr>
      </w:pPr>
      <w:r>
        <w:t>V.</w:t>
      </w:r>
      <w:r>
        <w:tab/>
        <w:t>Целевые аудитории и заинтересованные стороны</w:t>
      </w:r>
    </w:p>
    <w:p w14:paraId="49A6D671" w14:textId="00BAE9BF"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Учитывая глобальные масштабы аудитории Конвенции</w:t>
      </w:r>
      <w:r w:rsidR="0050759E">
        <w:t>,</w:t>
      </w:r>
      <w:r>
        <w:t xml:space="preserve"> </w:t>
      </w:r>
      <w:r w:rsidR="008207DF">
        <w:t>важным этапом</w:t>
      </w:r>
      <w:r>
        <w:t xml:space="preserve"> является выделение сегментов аудитории и установление коммуникации с каждым из таких сегментов для достижения различных целей стратегии и разработки соответствующих </w:t>
      </w:r>
      <w:r w:rsidR="00BB3DD6">
        <w:t>коммуникационных тезисов</w:t>
      </w:r>
      <w:r>
        <w:t xml:space="preserve">. Для групп аудитории, представленных ниже, важно учитывать, что они выступают не только получателями </w:t>
      </w:r>
      <w:r w:rsidR="00965F50">
        <w:t>тезисов</w:t>
      </w:r>
      <w:r>
        <w:t>, но и группами, которые в дальнейшем буду</w:t>
      </w:r>
      <w:r w:rsidR="0050759E">
        <w:t>т</w:t>
      </w:r>
      <w:r>
        <w:t xml:space="preserve"> преобразовывать и</w:t>
      </w:r>
      <w:r w:rsidR="0050759E">
        <w:t xml:space="preserve"> </w:t>
      </w:r>
      <w:r>
        <w:t xml:space="preserve">(или) передавать </w:t>
      </w:r>
      <w:r w:rsidR="00965F50">
        <w:t xml:space="preserve">тезисы </w:t>
      </w:r>
      <w:r>
        <w:t>другим смежным целевым группам.</w:t>
      </w:r>
    </w:p>
    <w:p w14:paraId="207D99ED" w14:textId="77777777" w:rsidR="002F48C9" w:rsidRPr="007250D2" w:rsidRDefault="002F48C9" w:rsidP="007250D2">
      <w:pPr>
        <w:pStyle w:val="Titre2"/>
        <w:numPr>
          <w:ilvl w:val="0"/>
          <w:numId w:val="33"/>
        </w:numPr>
        <w:suppressLineNumbers/>
        <w:suppressAutoHyphens/>
        <w:kinsoku w:val="0"/>
        <w:overflowPunct w:val="0"/>
        <w:autoSpaceDE w:val="0"/>
        <w:autoSpaceDN w:val="0"/>
        <w:adjustRightInd w:val="0"/>
        <w:snapToGrid w:val="0"/>
        <w:rPr>
          <w:kern w:val="22"/>
          <w:szCs w:val="22"/>
        </w:rPr>
      </w:pPr>
      <w:r>
        <w:t>Стороны Конвенции о биологическом разнообразии и протоколов к ней</w:t>
      </w:r>
    </w:p>
    <w:p w14:paraId="0D86C9A8" w14:textId="77777777"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Конвенция осуществляется на национальном уровне национальными правительствами, следовательно, ключевой аудиторией для коммуникации выступают Стороны. Основной аудиторией станут не только координационные центры Конвенции и протоколов к ней, но также министерства, законодательные органы и должностные лица. Национальным координационным центрам Конвенции и протоколов к ней потребуются инструменты для донесения обращений до министерств и других правительственных ведомств и формирования коммуникационных коалиций с тем, чтобы Стороны учитывали проблематику биоразнообразия в контексте работы других секторов. К этим группам относятся субнациональные правительства и города, которые все чаще отвечают за реализацию стратегий и планов действий по сохранению биоразнообразия. Сторонам Конвенции будет необходимо организовать национальные процессы коммуникации, в том числе создать соответствующие консультативные советы.</w:t>
      </w:r>
    </w:p>
    <w:p w14:paraId="06F2DA1F" w14:textId="77777777" w:rsidR="002F48C9" w:rsidRPr="007250D2" w:rsidRDefault="0046083D" w:rsidP="007250D2">
      <w:pPr>
        <w:pStyle w:val="Titre2"/>
        <w:numPr>
          <w:ilvl w:val="0"/>
          <w:numId w:val="33"/>
        </w:numPr>
        <w:suppressLineNumbers/>
        <w:suppressAutoHyphens/>
        <w:kinsoku w:val="0"/>
        <w:overflowPunct w:val="0"/>
        <w:autoSpaceDE w:val="0"/>
        <w:autoSpaceDN w:val="0"/>
        <w:adjustRightInd w:val="0"/>
        <w:snapToGrid w:val="0"/>
        <w:rPr>
          <w:kern w:val="22"/>
          <w:szCs w:val="22"/>
        </w:rPr>
      </w:pPr>
      <w:r>
        <w:t>Заинтересованные стороны</w:t>
      </w:r>
      <w:r w:rsidR="002F48C9">
        <w:t xml:space="preserve"> и другие ключевые аудитории и </w:t>
      </w:r>
      <w:r w:rsidR="002E7794">
        <w:t>партнеры</w:t>
      </w:r>
      <w:r w:rsidR="002F48C9">
        <w:t xml:space="preserve"> Конвенции</w:t>
      </w:r>
    </w:p>
    <w:p w14:paraId="2DA6918F" w14:textId="77777777"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Хотя в центре внимания Конвенции находятся Стороны, существует целый ряд других участников и субъектов деятельности, которые оказывают Сторонам поддержку или играют определенную роль в осуществлении Конвенции о биологическом разнообразии. Поскольку такие участники не являются Сторонами, ориентированная на них коммуникация будет носить иной характер. В то же время, когда такие участники осуществляют вспомогательную деятельность на национальном уровне, они могут охватываться этими кампаниями.</w:t>
      </w:r>
    </w:p>
    <w:p w14:paraId="6A2ADA90" w14:textId="77777777"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Важную роль также играют партнеры на уровне учреждений системы ООН и другие региональные организации, котор</w:t>
      </w:r>
      <w:r w:rsidR="0046083D">
        <w:t>ые</w:t>
      </w:r>
      <w:r>
        <w:t xml:space="preserve"> вносят вклад в работу Конвенции. Эти участники не только будут передавать информацию о работе Конвенции другим</w:t>
      </w:r>
      <w:r w:rsidR="00A52BB2">
        <w:rPr>
          <w:lang w:val="fr-FR"/>
        </w:rPr>
        <w:t xml:space="preserve"> </w:t>
      </w:r>
      <w:r w:rsidR="00A52BB2">
        <w:t>субъектам</w:t>
      </w:r>
      <w:r>
        <w:t xml:space="preserve">, но и использовать эту возможность для популяризации своей собственной работы и ее актуальности с точки зрения повестки </w:t>
      </w:r>
      <w:r w:rsidR="0025534E">
        <w:t xml:space="preserve">дня </w:t>
      </w:r>
      <w:r>
        <w:t>в области устойчивого развития. Департаменту глобальных коммуникаций будет предложено создать группу по коммуникации в области биоразнообразия, которая в сотрудничестве с Исполнительным секретарем будет координировать коммуникационную деятельность в рамках всей системы. Отделу по вопросам коммуникации Программы Организации Объединенных Наций по окружающей среде будет также предложено создать специальный координационный центр по коммуникации.</w:t>
      </w:r>
    </w:p>
    <w:p w14:paraId="090FA853" w14:textId="77777777" w:rsidR="00C6279F" w:rsidRPr="007250D2" w:rsidRDefault="00C6279F" w:rsidP="007250D2">
      <w:pPr>
        <w:pStyle w:val="Para1"/>
        <w:suppressLineNumbers/>
        <w:tabs>
          <w:tab w:val="clear" w:pos="360"/>
        </w:tabs>
        <w:suppressAutoHyphens/>
        <w:kinsoku w:val="0"/>
        <w:overflowPunct w:val="0"/>
        <w:autoSpaceDE w:val="0"/>
        <w:autoSpaceDN w:val="0"/>
        <w:adjustRightInd w:val="0"/>
        <w:snapToGrid w:val="0"/>
        <w:rPr>
          <w:kern w:val="22"/>
          <w:szCs w:val="22"/>
        </w:rPr>
      </w:pPr>
      <w:r>
        <w:t>Многосторонние природоохранные соглашения, как непосредственно связанные с биоразнообразием, так и посвященные другим вопросам, внесут важный вклад в приумножение этих усилий и их координацию. С этой целью Совместной контактной группе, Контактной группе конвенций, связанных с биоразнообразием, и Группе по рациональному природопользованию следует предложить обеспечить</w:t>
      </w:r>
      <w:r w:rsidR="00023143">
        <w:t xml:space="preserve"> </w:t>
      </w:r>
      <w:r w:rsidR="00E84D90">
        <w:t>включение</w:t>
      </w:r>
      <w:r>
        <w:t xml:space="preserve"> вопрос</w:t>
      </w:r>
      <w:r w:rsidR="00E84D90">
        <w:t>а</w:t>
      </w:r>
      <w:r>
        <w:t xml:space="preserve"> коммуникации </w:t>
      </w:r>
      <w:r w:rsidR="00E84D90">
        <w:t>в качестве</w:t>
      </w:r>
      <w:r>
        <w:t xml:space="preserve"> постоянн</w:t>
      </w:r>
      <w:r w:rsidR="00E84D90">
        <w:t>ого</w:t>
      </w:r>
      <w:r>
        <w:t xml:space="preserve"> пункт</w:t>
      </w:r>
      <w:r w:rsidR="00E84D90">
        <w:t>а</w:t>
      </w:r>
      <w:r>
        <w:t xml:space="preserve"> </w:t>
      </w:r>
      <w:r w:rsidR="00E84D90">
        <w:t xml:space="preserve">в </w:t>
      </w:r>
      <w:r>
        <w:t>их ежегодны</w:t>
      </w:r>
      <w:r w:rsidR="00E84D90">
        <w:t>е</w:t>
      </w:r>
      <w:r>
        <w:t xml:space="preserve"> повестк</w:t>
      </w:r>
      <w:r w:rsidR="00E84D90">
        <w:t>и</w:t>
      </w:r>
      <w:r>
        <w:t xml:space="preserve"> дня и назначить соответствующих координаторов.</w:t>
      </w:r>
    </w:p>
    <w:p w14:paraId="38B91BBE" w14:textId="77777777"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lastRenderedPageBreak/>
        <w:t>Музеи естественной истории, ботанические сады, зоопарки и аквариумы формируют еще одну группу, работа которой играет ключевую роль для Конвенции как с точки зрения конкретных природоохранных действий, так и с точки зрения повышения осведомленности о биоразнообразии. Крупным ассоциациям, таким как Всемирная ассоциация зоопарков и аквариумов, Европейская ассоциация зоопарков и аквариумов и Европейская сеть научных центров и музеев, будет предложено координировать коммуникацию.</w:t>
      </w:r>
    </w:p>
    <w:p w14:paraId="306A2C94" w14:textId="77777777" w:rsidR="002F48C9" w:rsidRPr="007250D2" w:rsidRDefault="00013DC0" w:rsidP="007250D2">
      <w:pPr>
        <w:pStyle w:val="Para1"/>
        <w:suppressLineNumbers/>
        <w:tabs>
          <w:tab w:val="clear" w:pos="360"/>
        </w:tabs>
        <w:suppressAutoHyphens/>
        <w:kinsoku w:val="0"/>
        <w:overflowPunct w:val="0"/>
        <w:autoSpaceDE w:val="0"/>
        <w:autoSpaceDN w:val="0"/>
        <w:adjustRightInd w:val="0"/>
        <w:snapToGrid w:val="0"/>
        <w:rPr>
          <w:kern w:val="22"/>
          <w:szCs w:val="22"/>
        </w:rPr>
      </w:pPr>
      <w:r>
        <w:t>Крупные международные неправительственные организации (НПО) с национальными отделениями также являются важными участниками этой работы. Примерами таких организаций являются Международный союз охраны природы (МСОП) и Международный фонд дикой природы. Секретариат и Стороны Конвенции уже продолжительное время сотрудничают с обеими организациями. Эта взаимодействие следует продолжать без ущерба для отношений с другими НПО.</w:t>
      </w:r>
    </w:p>
    <w:p w14:paraId="743CFA76" w14:textId="71102C23"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Ключевыми </w:t>
      </w:r>
      <w:r w:rsidR="0046083D">
        <w:t>партнерами</w:t>
      </w:r>
      <w:r>
        <w:t xml:space="preserve">, которые будут распространять </w:t>
      </w:r>
      <w:r w:rsidR="00853F0B">
        <w:t xml:space="preserve">тезисы </w:t>
      </w:r>
      <w:r>
        <w:t xml:space="preserve">Конвенции и </w:t>
      </w:r>
      <w:r w:rsidR="00ED2F9A">
        <w:t>способствовать популяризации</w:t>
      </w:r>
      <w:r>
        <w:t xml:space="preserve"> повестк</w:t>
      </w:r>
      <w:r w:rsidR="00ED2F9A">
        <w:t>и</w:t>
      </w:r>
      <w:r>
        <w:t xml:space="preserve"> дня в области сохранения биоразнообразия, выступят неправительственные природоохранные организации. Налаживание партнерских связей с такими организаци</w:t>
      </w:r>
      <w:r w:rsidR="008622D1">
        <w:t>ями</w:t>
      </w:r>
      <w:r>
        <w:t xml:space="preserve"> играет решающую роль.</w:t>
      </w:r>
    </w:p>
    <w:p w14:paraId="626172C2" w14:textId="77777777" w:rsidR="002F48C9" w:rsidRPr="007250D2" w:rsidRDefault="002F48C9" w:rsidP="007250D2">
      <w:pPr>
        <w:pStyle w:val="Titre2"/>
        <w:numPr>
          <w:ilvl w:val="0"/>
          <w:numId w:val="33"/>
        </w:numPr>
        <w:suppressLineNumbers/>
        <w:tabs>
          <w:tab w:val="clear" w:pos="720"/>
        </w:tabs>
        <w:suppressAutoHyphens/>
        <w:kinsoku w:val="0"/>
        <w:overflowPunct w:val="0"/>
        <w:autoSpaceDE w:val="0"/>
        <w:autoSpaceDN w:val="0"/>
        <w:adjustRightInd w:val="0"/>
        <w:snapToGrid w:val="0"/>
        <w:rPr>
          <w:kern w:val="22"/>
          <w:szCs w:val="22"/>
        </w:rPr>
      </w:pPr>
      <w:r>
        <w:t>Коренные народы и местные общины</w:t>
      </w:r>
    </w:p>
    <w:p w14:paraId="4F7C59E9" w14:textId="77777777"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Необходимо расширять взаимодействие с коренными народами и местными общинами, что позволит обозначить их роль в сохранении и устойчивом использовании биоразнообразия и показать вклад их деятельности в осуществление Конвенции и других конвенций, связанных с биоразнообразием. В этой связи коммуникационная стратегия должна поощрять коренные народы и местные общины к популяризации их деятельности в контексте национального осуществления Конвенции и глобальной рамочн</w:t>
      </w:r>
      <w:r w:rsidR="008622D1">
        <w:t>ой</w:t>
      </w:r>
      <w:r>
        <w:t xml:space="preserve"> программ</w:t>
      </w:r>
      <w:r w:rsidR="008622D1">
        <w:t>ы</w:t>
      </w:r>
      <w:r>
        <w:t xml:space="preserve"> в области биоразнообразия на период после 2020 года. При этом усилия коренных народов и местных общин следует рассматривать как источник оригинальных и вдохновляющих идей и методов сохранения биоразнообразия и его устойчивого использования. В этой связи коммуникация должна быть направлена на поощрение коренных народов и местных общин к почитанию, популяризации и распространению традиционных знаний, связанных с сохранением и устойчивым использованием биоразнообразия, на местном, национальном, региональном и глобальном уровнях.</w:t>
      </w:r>
    </w:p>
    <w:p w14:paraId="70922CE3" w14:textId="77777777" w:rsidR="002F48C9" w:rsidRPr="007250D2" w:rsidRDefault="002F48C9" w:rsidP="007250D2">
      <w:pPr>
        <w:pStyle w:val="Titre2"/>
        <w:numPr>
          <w:ilvl w:val="0"/>
          <w:numId w:val="33"/>
        </w:numPr>
        <w:suppressLineNumbers/>
        <w:tabs>
          <w:tab w:val="clear" w:pos="720"/>
        </w:tabs>
        <w:suppressAutoHyphens/>
        <w:kinsoku w:val="0"/>
        <w:overflowPunct w:val="0"/>
        <w:autoSpaceDE w:val="0"/>
        <w:autoSpaceDN w:val="0"/>
        <w:adjustRightInd w:val="0"/>
        <w:snapToGrid w:val="0"/>
        <w:rPr>
          <w:kern w:val="22"/>
          <w:szCs w:val="22"/>
        </w:rPr>
      </w:pPr>
      <w:r>
        <w:t>Общественность и важные группы субъектов деятельности</w:t>
      </w:r>
    </w:p>
    <w:p w14:paraId="32D0FA39" w14:textId="712CB20F"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Нередко отмечается, что о работе Конвенции следует информировать таким образом, чтобы общественность осознавала ее актуальность. Хотя в целом аудитория коммуникационной стратегии действительно носит глобальный характер и должна быть всеобъемлющей, нельзя отрицать тот факт, что понятие единой общественности, которой предназначен </w:t>
      </w:r>
      <w:r w:rsidR="00853F0B">
        <w:t>тезис</w:t>
      </w:r>
      <w:r>
        <w:t>, является слишком упрощенным и скрывает ряд важных отличий между сегментами аудитории. Так называемая «общественность» представляет собой, по сути, целый спектр различных сегментов аудитории, которые отличаются по территориальному, половому, социально-экономическому и языковому признакам. А значит, любые попытки быть услышанными общественностью требуют надлежащего подхода.</w:t>
      </w:r>
    </w:p>
    <w:p w14:paraId="161C3CFE" w14:textId="77777777"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Наиболее ощутимое разделение на сегменты относится к национальному уровню. Понимание биоразнообразия, экологических функций и экосистемных услуг и их актуальности для общественности формируется преимущественно под влиянием национальных обстоятельств и национального «изложения» информации о людях, природе и о том, какие ценности обеспечивает им биоразнообразие. Следовательно, любые попытки привлечь общественность необходимо осуществлять на национальном уровне, отталкиваясь от базового дискурса. Это означает, что организации кампаний на национальном уровне должно уделяться большое внимание.</w:t>
      </w:r>
    </w:p>
    <w:p w14:paraId="545C9F69" w14:textId="77777777" w:rsidR="00BD2DF1"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Важными средствами охвата общественности являются консультации, информационные кампании и средства информации, в частности радио, телевидение, печатные издания и социальные </w:t>
      </w:r>
      <w:r>
        <w:lastRenderedPageBreak/>
        <w:t xml:space="preserve">сети. Следовательно, СМИ следует рассматривать как распространителя и канал информации, а не как аудиторию. Средства информации стремятся создавать контент, который был бы понятен общественности, а значит любые усилия по привлечению СМИ должны </w:t>
      </w:r>
      <w:r w:rsidR="00141E50">
        <w:t>учитывать этот аспект</w:t>
      </w:r>
      <w:r>
        <w:t>.</w:t>
      </w:r>
    </w:p>
    <w:p w14:paraId="005C4F66" w14:textId="5EA8EE3F" w:rsidR="00BD2DF1" w:rsidRPr="007250D2" w:rsidRDefault="00BD2DF1"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Следует изучить возможность налаживания партнерских связей со средствами информации на международном и национальном уровнях в целях подготовки и </w:t>
      </w:r>
      <w:r w:rsidR="0005375E">
        <w:t>распространения</w:t>
      </w:r>
      <w:r>
        <w:t xml:space="preserve"> информации, связанной с осуществлением рамочной </w:t>
      </w:r>
      <w:r w:rsidR="00A253DD">
        <w:t>программы</w:t>
      </w:r>
      <w:r>
        <w:t xml:space="preserve">. Следует наладить контакты с такими новостными организациями, как </w:t>
      </w:r>
      <w:proofErr w:type="spellStart"/>
      <w:r>
        <w:t>Mongabay</w:t>
      </w:r>
      <w:proofErr w:type="spellEnd"/>
      <w:r>
        <w:t xml:space="preserve">, </w:t>
      </w:r>
      <w:proofErr w:type="spellStart"/>
      <w:r>
        <w:t>Now</w:t>
      </w:r>
      <w:proofErr w:type="spellEnd"/>
      <w:r>
        <w:t xml:space="preserve"> </w:t>
      </w:r>
      <w:proofErr w:type="spellStart"/>
      <w:r>
        <w:t>This</w:t>
      </w:r>
      <w:proofErr w:type="spellEnd"/>
      <w:r>
        <w:t xml:space="preserve">, </w:t>
      </w:r>
      <w:proofErr w:type="spellStart"/>
      <w:r>
        <w:t>Thomson</w:t>
      </w:r>
      <w:proofErr w:type="spellEnd"/>
      <w:r>
        <w:t xml:space="preserve"> </w:t>
      </w:r>
      <w:proofErr w:type="spellStart"/>
      <w:r>
        <w:t>Reuters</w:t>
      </w:r>
      <w:proofErr w:type="spellEnd"/>
      <w:r>
        <w:t xml:space="preserve">, </w:t>
      </w:r>
      <w:proofErr w:type="spellStart"/>
      <w:r>
        <w:t>Deutsche</w:t>
      </w:r>
      <w:proofErr w:type="spellEnd"/>
      <w:r>
        <w:t xml:space="preserve"> </w:t>
      </w:r>
      <w:proofErr w:type="spellStart"/>
      <w:r>
        <w:t>Welle</w:t>
      </w:r>
      <w:proofErr w:type="spellEnd"/>
      <w:r>
        <w:t xml:space="preserve">, </w:t>
      </w:r>
      <w:proofErr w:type="spellStart"/>
      <w:r>
        <w:t>Xinhua</w:t>
      </w:r>
      <w:proofErr w:type="spellEnd"/>
      <w:r>
        <w:t xml:space="preserve"> и </w:t>
      </w:r>
      <w:r w:rsidR="00435265" w:rsidRPr="007250D2">
        <w:rPr>
          <w:kern w:val="22"/>
          <w:szCs w:val="22"/>
        </w:rPr>
        <w:t>BBC</w:t>
      </w:r>
      <w:r>
        <w:t xml:space="preserve">. Следует также изучить возможности сотрудничества с такими киностудиями и телекомпаниями, как </w:t>
      </w:r>
      <w:proofErr w:type="spellStart"/>
      <w:r>
        <w:t>National</w:t>
      </w:r>
      <w:proofErr w:type="spellEnd"/>
      <w:r>
        <w:t xml:space="preserve"> </w:t>
      </w:r>
      <w:proofErr w:type="spellStart"/>
      <w:r>
        <w:t>Geographic</w:t>
      </w:r>
      <w:proofErr w:type="spellEnd"/>
      <w:r>
        <w:t xml:space="preserve">, </w:t>
      </w:r>
      <w:proofErr w:type="spellStart"/>
      <w:r>
        <w:t>Netflix</w:t>
      </w:r>
      <w:proofErr w:type="spellEnd"/>
      <w:r>
        <w:t xml:space="preserve"> и </w:t>
      </w:r>
      <w:proofErr w:type="spellStart"/>
      <w:r>
        <w:t>Amazon</w:t>
      </w:r>
      <w:proofErr w:type="spellEnd"/>
      <w:r>
        <w:t>.</w:t>
      </w:r>
    </w:p>
    <w:p w14:paraId="705E9DC5" w14:textId="77777777"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Привлечение средств информации может потребовать значительных усилий. Для наиболее оптимального использования ресурсов коммуникация должна быть сосредоточена на ряде сегментов средств информации, которые связаны с определенными целевыми группами, обозначенными в настоящей стратегии, в том числе:</w:t>
      </w:r>
    </w:p>
    <w:p w14:paraId="78D784BA" w14:textId="77777777" w:rsidR="002F48C9" w:rsidRPr="007250D2" w:rsidRDefault="002F48C9" w:rsidP="007250D2">
      <w:pPr>
        <w:pStyle w:val="Paragraphedeliste"/>
        <w:numPr>
          <w:ilvl w:val="2"/>
          <w:numId w:val="28"/>
        </w:numPr>
        <w:suppressLineNumbers/>
        <w:suppressAutoHyphens/>
        <w:kinsoku w:val="0"/>
        <w:overflowPunct w:val="0"/>
        <w:autoSpaceDE w:val="0"/>
        <w:autoSpaceDN w:val="0"/>
        <w:adjustRightInd w:val="0"/>
        <w:snapToGrid w:val="0"/>
        <w:spacing w:after="120"/>
        <w:ind w:left="0" w:firstLine="720"/>
        <w:contextualSpacing w:val="0"/>
        <w:jc w:val="left"/>
        <w:rPr>
          <w:kern w:val="22"/>
          <w:szCs w:val="22"/>
        </w:rPr>
      </w:pPr>
      <w:r>
        <w:t>СМИ, освещающие экологическую политику;</w:t>
      </w:r>
    </w:p>
    <w:p w14:paraId="7F0BCD07" w14:textId="77777777" w:rsidR="002F48C9" w:rsidRPr="007250D2" w:rsidRDefault="002F48C9" w:rsidP="004C7EB7">
      <w:pPr>
        <w:pStyle w:val="Paragraphedeliste"/>
        <w:numPr>
          <w:ilvl w:val="2"/>
          <w:numId w:val="28"/>
        </w:numPr>
        <w:suppressLineNumbers/>
        <w:suppressAutoHyphens/>
        <w:kinsoku w:val="0"/>
        <w:overflowPunct w:val="0"/>
        <w:autoSpaceDE w:val="0"/>
        <w:autoSpaceDN w:val="0"/>
        <w:adjustRightInd w:val="0"/>
        <w:snapToGrid w:val="0"/>
        <w:spacing w:after="120"/>
        <w:ind w:left="0" w:firstLine="720"/>
        <w:contextualSpacing w:val="0"/>
        <w:rPr>
          <w:kern w:val="22"/>
          <w:szCs w:val="22"/>
        </w:rPr>
      </w:pPr>
      <w:r>
        <w:t>СМИ, освещающие вопросы потребления (образ жизни, источники жизнеобеспечения и устойчивость);</w:t>
      </w:r>
    </w:p>
    <w:p w14:paraId="02C57052" w14:textId="77777777" w:rsidR="002F48C9" w:rsidRPr="007250D2" w:rsidRDefault="002F48C9" w:rsidP="004C7EB7">
      <w:pPr>
        <w:pStyle w:val="Paragraphedeliste"/>
        <w:numPr>
          <w:ilvl w:val="2"/>
          <w:numId w:val="28"/>
        </w:numPr>
        <w:suppressLineNumbers/>
        <w:suppressAutoHyphens/>
        <w:kinsoku w:val="0"/>
        <w:overflowPunct w:val="0"/>
        <w:autoSpaceDE w:val="0"/>
        <w:autoSpaceDN w:val="0"/>
        <w:adjustRightInd w:val="0"/>
        <w:snapToGrid w:val="0"/>
        <w:spacing w:after="120"/>
        <w:ind w:left="0" w:firstLine="720"/>
        <w:contextualSpacing w:val="0"/>
        <w:rPr>
          <w:kern w:val="22"/>
          <w:szCs w:val="22"/>
        </w:rPr>
      </w:pPr>
      <w:r>
        <w:t>СМИ, посвященные вопросам сохранения природы;</w:t>
      </w:r>
    </w:p>
    <w:p w14:paraId="6B72A71E" w14:textId="77777777" w:rsidR="002F48C9" w:rsidRPr="007250D2" w:rsidRDefault="002F48C9" w:rsidP="007250D2">
      <w:pPr>
        <w:pStyle w:val="Paragraphedeliste"/>
        <w:numPr>
          <w:ilvl w:val="2"/>
          <w:numId w:val="28"/>
        </w:numPr>
        <w:suppressLineNumbers/>
        <w:suppressAutoHyphens/>
        <w:kinsoku w:val="0"/>
        <w:overflowPunct w:val="0"/>
        <w:autoSpaceDE w:val="0"/>
        <w:autoSpaceDN w:val="0"/>
        <w:adjustRightInd w:val="0"/>
        <w:snapToGrid w:val="0"/>
        <w:spacing w:after="120"/>
        <w:ind w:left="0" w:firstLine="720"/>
        <w:contextualSpacing w:val="0"/>
        <w:jc w:val="left"/>
        <w:rPr>
          <w:kern w:val="22"/>
          <w:szCs w:val="22"/>
        </w:rPr>
      </w:pPr>
      <w:r>
        <w:t>СМИ, ориентированные на научную тематику;</w:t>
      </w:r>
    </w:p>
    <w:p w14:paraId="288225FC" w14:textId="77777777" w:rsidR="002F48C9" w:rsidRPr="007250D2" w:rsidRDefault="002F48C9" w:rsidP="007250D2">
      <w:pPr>
        <w:pStyle w:val="Paragraphedeliste"/>
        <w:numPr>
          <w:ilvl w:val="2"/>
          <w:numId w:val="28"/>
        </w:numPr>
        <w:suppressLineNumbers/>
        <w:suppressAutoHyphens/>
        <w:kinsoku w:val="0"/>
        <w:overflowPunct w:val="0"/>
        <w:autoSpaceDE w:val="0"/>
        <w:autoSpaceDN w:val="0"/>
        <w:adjustRightInd w:val="0"/>
        <w:snapToGrid w:val="0"/>
        <w:spacing w:after="120"/>
        <w:ind w:left="0" w:firstLine="720"/>
        <w:contextualSpacing w:val="0"/>
        <w:jc w:val="left"/>
        <w:rPr>
          <w:kern w:val="22"/>
          <w:szCs w:val="22"/>
        </w:rPr>
      </w:pPr>
      <w:r>
        <w:t>СМИ, освещающие вопросы предпринимательской деятельности;</w:t>
      </w:r>
    </w:p>
    <w:p w14:paraId="23F7F74F" w14:textId="77777777" w:rsidR="002F48C9" w:rsidRPr="007250D2" w:rsidRDefault="002F48C9" w:rsidP="00771CCD">
      <w:pPr>
        <w:pStyle w:val="Paragraphedeliste"/>
        <w:numPr>
          <w:ilvl w:val="2"/>
          <w:numId w:val="28"/>
        </w:numPr>
        <w:suppressLineNumbers/>
        <w:suppressAutoHyphens/>
        <w:kinsoku w:val="0"/>
        <w:overflowPunct w:val="0"/>
        <w:autoSpaceDE w:val="0"/>
        <w:autoSpaceDN w:val="0"/>
        <w:adjustRightInd w:val="0"/>
        <w:snapToGrid w:val="0"/>
        <w:spacing w:after="120"/>
        <w:ind w:left="0" w:firstLine="720"/>
        <w:contextualSpacing w:val="0"/>
        <w:rPr>
          <w:kern w:val="22"/>
          <w:szCs w:val="22"/>
        </w:rPr>
      </w:pPr>
      <w:r>
        <w:t>СМИ, распространяющие информацию о текущих событиях для широкой общественности.</w:t>
      </w:r>
    </w:p>
    <w:p w14:paraId="7AD76577" w14:textId="77777777"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Кроме того, существуют определенные группы заинтересованных сторон, которые следует целенаправленно привлекать:</w:t>
      </w:r>
    </w:p>
    <w:p w14:paraId="345C8948" w14:textId="77777777" w:rsidR="002F48C9" w:rsidRPr="007250D2" w:rsidRDefault="00150E89" w:rsidP="007250D2">
      <w:pPr>
        <w:pStyle w:val="Para1"/>
        <w:numPr>
          <w:ilvl w:val="0"/>
          <w:numId w:val="35"/>
        </w:numPr>
        <w:suppressLineNumbers/>
        <w:tabs>
          <w:tab w:val="clear" w:pos="360"/>
        </w:tabs>
        <w:suppressAutoHyphens/>
        <w:kinsoku w:val="0"/>
        <w:overflowPunct w:val="0"/>
        <w:autoSpaceDE w:val="0"/>
        <w:autoSpaceDN w:val="0"/>
        <w:adjustRightInd w:val="0"/>
        <w:snapToGrid w:val="0"/>
        <w:spacing w:before="0"/>
        <w:ind w:firstLine="720"/>
        <w:rPr>
          <w:kern w:val="22"/>
          <w:szCs w:val="22"/>
        </w:rPr>
      </w:pPr>
      <w:r>
        <w:t>м</w:t>
      </w:r>
      <w:r w:rsidR="002F48C9">
        <w:t xml:space="preserve">олодежь также представляет собой ключевую целевую аудиторию. Обращаться к молодежи можно в ходе молодежных мероприятий на уровне системы ООН; посредством развития программы «Зеленая волна» и других подобных инициатив, которые выступают в качестве инструментов реализации Десятилетия; через социальные сети, в том числе </w:t>
      </w:r>
      <w:proofErr w:type="spellStart"/>
      <w:r w:rsidR="002F48C9">
        <w:t>Facebook</w:t>
      </w:r>
      <w:proofErr w:type="spellEnd"/>
      <w:r w:rsidR="002F48C9">
        <w:t xml:space="preserve">, </w:t>
      </w:r>
      <w:proofErr w:type="spellStart"/>
      <w:r w:rsidR="002F48C9">
        <w:t>Twitter</w:t>
      </w:r>
      <w:proofErr w:type="spellEnd"/>
      <w:r w:rsidR="002F48C9">
        <w:t xml:space="preserve">, </w:t>
      </w:r>
      <w:proofErr w:type="spellStart"/>
      <w:r w:rsidR="002F48C9">
        <w:t>Myspace</w:t>
      </w:r>
      <w:proofErr w:type="spellEnd"/>
      <w:r w:rsidR="002F48C9">
        <w:t xml:space="preserve">, </w:t>
      </w:r>
      <w:proofErr w:type="spellStart"/>
      <w:r w:rsidR="002F48C9">
        <w:t>YouTube</w:t>
      </w:r>
      <w:proofErr w:type="spellEnd"/>
      <w:r w:rsidR="002F48C9">
        <w:t xml:space="preserve"> и </w:t>
      </w:r>
      <w:proofErr w:type="gramStart"/>
      <w:r w:rsidR="002F48C9">
        <w:t>т.д.</w:t>
      </w:r>
      <w:proofErr w:type="gramEnd"/>
      <w:r w:rsidR="002F48C9">
        <w:t>, а также в рамках различных конкурсов, в том числе конкурсов рисунка, фотографии, эссе и др.</w:t>
      </w:r>
    </w:p>
    <w:p w14:paraId="5D0B5D28" w14:textId="77777777" w:rsidR="002F48C9" w:rsidRPr="007250D2" w:rsidRDefault="00150E89" w:rsidP="007250D2">
      <w:pPr>
        <w:pStyle w:val="Para1"/>
        <w:numPr>
          <w:ilvl w:val="0"/>
          <w:numId w:val="35"/>
        </w:numPr>
        <w:suppressLineNumbers/>
        <w:tabs>
          <w:tab w:val="clear" w:pos="360"/>
        </w:tabs>
        <w:suppressAutoHyphens/>
        <w:kinsoku w:val="0"/>
        <w:overflowPunct w:val="0"/>
        <w:autoSpaceDE w:val="0"/>
        <w:autoSpaceDN w:val="0"/>
        <w:adjustRightInd w:val="0"/>
        <w:snapToGrid w:val="0"/>
        <w:spacing w:before="0"/>
        <w:ind w:firstLine="720"/>
        <w:rPr>
          <w:kern w:val="22"/>
          <w:szCs w:val="22"/>
        </w:rPr>
      </w:pPr>
      <w:r>
        <w:t>п</w:t>
      </w:r>
      <w:r w:rsidR="002F48C9">
        <w:t>оскольку женщины являются ключевыми субъектами деятельности в сохранении и устойчивом использовании ресурсов, особое внимание следует обращать на учет гендерных аспектов при работе с любой аудиторией.</w:t>
      </w:r>
    </w:p>
    <w:p w14:paraId="1801A4BF" w14:textId="77777777" w:rsidR="002F48C9" w:rsidRPr="007250D2" w:rsidRDefault="002F48C9" w:rsidP="007250D2">
      <w:pPr>
        <w:pStyle w:val="Titre2"/>
        <w:numPr>
          <w:ilvl w:val="0"/>
          <w:numId w:val="33"/>
        </w:numPr>
        <w:suppressLineNumbers/>
        <w:suppressAutoHyphens/>
        <w:kinsoku w:val="0"/>
        <w:overflowPunct w:val="0"/>
        <w:autoSpaceDE w:val="0"/>
        <w:autoSpaceDN w:val="0"/>
        <w:adjustRightInd w:val="0"/>
        <w:snapToGrid w:val="0"/>
        <w:rPr>
          <w:kern w:val="22"/>
          <w:szCs w:val="22"/>
        </w:rPr>
      </w:pPr>
      <w:r>
        <w:t>Консультанты и экспертные организации</w:t>
      </w:r>
    </w:p>
    <w:p w14:paraId="1219E55E" w14:textId="7A73EED0"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Этот сегмент аудитории включает различные сообщества экспертов и учреждений из самых разных сфер науки и техники, которые генерируют и распространяют знания, способствующие осуществлению Конвенции. Установление коммуникации с этим сегментом имеет важное значение для генерирования самых передовых научных знаний и их использования в поддержку осуществления Конвенции. Кроме того, такое сообщество экспертов пользуется большим авторитетом в глазах общественности, и их обращения могут обеспечить Конвенции серьезную поддержку. Важно </w:t>
      </w:r>
      <w:r w:rsidR="00E63DC7">
        <w:t>добиться</w:t>
      </w:r>
      <w:r>
        <w:t xml:space="preserve"> </w:t>
      </w:r>
      <w:r w:rsidR="00E63DC7">
        <w:t>согласованности</w:t>
      </w:r>
      <w:r>
        <w:t xml:space="preserve"> их </w:t>
      </w:r>
      <w:r w:rsidR="005662FE">
        <w:t>тезисов</w:t>
      </w:r>
      <w:r>
        <w:t xml:space="preserve">. По некоторым аспектам эта группа может пересекаться с ключевыми </w:t>
      </w:r>
      <w:r w:rsidR="00E63DC7">
        <w:t>партнерами</w:t>
      </w:r>
      <w:r>
        <w:t xml:space="preserve"> Конвенции, однако она имеет свои особенности.</w:t>
      </w:r>
    </w:p>
    <w:p w14:paraId="0681008C" w14:textId="77777777" w:rsidR="002F48C9" w:rsidRPr="007250D2" w:rsidRDefault="007E090F" w:rsidP="007250D2">
      <w:pPr>
        <w:pStyle w:val="Titre1"/>
        <w:suppressLineNumbers/>
        <w:tabs>
          <w:tab w:val="clear" w:pos="720"/>
          <w:tab w:val="left" w:pos="426"/>
        </w:tabs>
        <w:suppressAutoHyphens/>
        <w:kinsoku w:val="0"/>
        <w:overflowPunct w:val="0"/>
        <w:autoSpaceDE w:val="0"/>
        <w:autoSpaceDN w:val="0"/>
        <w:adjustRightInd w:val="0"/>
        <w:snapToGrid w:val="0"/>
        <w:spacing w:before="120"/>
        <w:rPr>
          <w:bCs/>
          <w:kern w:val="22"/>
          <w:szCs w:val="22"/>
        </w:rPr>
      </w:pPr>
      <w:r>
        <w:t>VI.</w:t>
      </w:r>
      <w:r>
        <w:tab/>
        <w:t>КОММУНИКАЦИОННАЯ «ФЛОТИЛИЯ» И ПРИНЦИПЫ ОТКРЫТЫХ ИСТОЧНИКОВ</w:t>
      </w:r>
    </w:p>
    <w:p w14:paraId="1DFEB395" w14:textId="77777777" w:rsidR="0025304E"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Коммуникационная стратегия будет наилучшим образом реализовываться на основе материалов из открытых источников, совместно используемых с «распространителями», </w:t>
      </w:r>
      <w:r>
        <w:lastRenderedPageBreak/>
        <w:t>способными передавать обращения и коммуникацию, охватывая новые регионы, целевые группы и коммуникационные пространства. С учетом глобальной сферы охвата стратегии и существенных национальных и субнациональных нюансов список «распространител</w:t>
      </w:r>
      <w:r w:rsidR="00B6092D">
        <w:t>ей</w:t>
      </w:r>
      <w:r>
        <w:t>» весьма широк. Такими распространителями являются обозначенные в предыдущем разделе группы, однако можно выделить и други</w:t>
      </w:r>
      <w:r w:rsidR="00B6092D">
        <w:t>х участников</w:t>
      </w:r>
      <w:r>
        <w:t>. Примером мобилизации, которая должна структурировать усилия в рамках стратегии, может служить работа «флотилии», созданной в 2020 году, описание которой приводится ниже.</w:t>
      </w:r>
    </w:p>
    <w:p w14:paraId="4F3C21DC" w14:textId="11C8C30D" w:rsidR="00D01C78" w:rsidRPr="007250D2" w:rsidRDefault="001B00B5" w:rsidP="007250D2">
      <w:pPr>
        <w:pStyle w:val="Para1"/>
        <w:suppressLineNumbers/>
        <w:tabs>
          <w:tab w:val="clear" w:pos="360"/>
        </w:tabs>
        <w:suppressAutoHyphens/>
        <w:kinsoku w:val="0"/>
        <w:overflowPunct w:val="0"/>
        <w:autoSpaceDE w:val="0"/>
        <w:autoSpaceDN w:val="0"/>
        <w:adjustRightInd w:val="0"/>
        <w:snapToGrid w:val="0"/>
        <w:rPr>
          <w:kern w:val="22"/>
          <w:szCs w:val="22"/>
        </w:rPr>
      </w:pPr>
      <w:r>
        <w:t>По итогам совещания экспертов, проведенного 21 и 22 ноября 2019 года в ходе 23-го совещания Вспомогательного органа по научным, техническим и технологическим консультациям, организаци</w:t>
      </w:r>
      <w:r w:rsidR="00C911D4">
        <w:t>и</w:t>
      </w:r>
      <w:r>
        <w:t>, включающ</w:t>
      </w:r>
      <w:r w:rsidR="00C911D4">
        <w:t>ие</w:t>
      </w:r>
      <w:r>
        <w:t xml:space="preserve"> Стороны Конвенции, учреждения Организации Объединенных Наций, секретариаты многосторонних природоохранных соглашений, организации гражданского общества, молодежные и женские организации</w:t>
      </w:r>
      <w:r w:rsidR="00AF3C7B">
        <w:t>, а также</w:t>
      </w:r>
      <w:r>
        <w:t xml:space="preserve"> коренные народы и местные общины, объединил</w:t>
      </w:r>
      <w:r w:rsidR="00C911D4">
        <w:t>и</w:t>
      </w:r>
      <w:r>
        <w:t>сь в специальную группу по координации коммуникационной деятельности, названную «Флотилией». Это название использовалось на совещаниях Кембриджской природоохранной инициативы в 2018 году.</w:t>
      </w:r>
    </w:p>
    <w:p w14:paraId="50EBE0BE" w14:textId="5DEF8D3B" w:rsidR="00D01C78" w:rsidRPr="007250D2" w:rsidRDefault="001B00B5"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Для группы характерна низкая стоимость участия в работе в плане людских ресурсов, поскольку ее члены могут участвовать в некоторых, а не </w:t>
      </w:r>
      <w:r w:rsidR="00C911D4">
        <w:t xml:space="preserve">во </w:t>
      </w:r>
      <w:r>
        <w:t xml:space="preserve">всех элементах. Принцип открытых источников распространяется на продукты, совместно используемые группой на основе </w:t>
      </w:r>
      <w:proofErr w:type="spellStart"/>
      <w:r>
        <w:t>инклюзивности</w:t>
      </w:r>
      <w:proofErr w:type="spellEnd"/>
      <w:r>
        <w:t xml:space="preserve">, транспарентности и нейтральности. Ее внимание сосредоточено на продвижении повестки дня в области биоразнообразия/природы с целью поддержки переговоров в процессе разработки глобальной рамочной программы в области биоразнообразия на период после 2020 года. </w:t>
      </w:r>
      <w:r w:rsidR="00486532">
        <w:t>Тезисы</w:t>
      </w:r>
      <w:r>
        <w:t xml:space="preserve"> группы разрабатываются в ходе совещаний и мероприятий в течение года при участии различных организаций.</w:t>
      </w:r>
    </w:p>
    <w:p w14:paraId="0419C17A" w14:textId="7D360584" w:rsidR="001B00B5" w:rsidRPr="007250D2" w:rsidRDefault="001B00B5"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Координационные и организационные механизмы группы включают список адресов электронной почты, группу в </w:t>
      </w:r>
      <w:proofErr w:type="spellStart"/>
      <w:r>
        <w:t>WhatsApp</w:t>
      </w:r>
      <w:proofErr w:type="spellEnd"/>
      <w:r>
        <w:t>, еженедельные совещания группы и небольшие специальные рабочие группы для изучения различных тем. При наличии ресурсов можно привлечь персонал для выполнения функци</w:t>
      </w:r>
      <w:r w:rsidR="0095190B">
        <w:t>й</w:t>
      </w:r>
      <w:r>
        <w:t xml:space="preserve"> </w:t>
      </w:r>
      <w:r w:rsidR="0095190B">
        <w:t>координатора</w:t>
      </w:r>
      <w:r>
        <w:t xml:space="preserve"> и его вспомогательных сотрудников. Группа определила следующие тактические </w:t>
      </w:r>
      <w:r w:rsidR="002B54AD">
        <w:t>направления</w:t>
      </w:r>
      <w:r>
        <w:t xml:space="preserve"> деятельности:</w:t>
      </w:r>
    </w:p>
    <w:p w14:paraId="6B2020BC" w14:textId="77777777" w:rsidR="001B00B5" w:rsidRPr="007250D2" w:rsidRDefault="001B00B5" w:rsidP="007250D2">
      <w:pPr>
        <w:pStyle w:val="Paragraphedeliste"/>
        <w:numPr>
          <w:ilvl w:val="0"/>
          <w:numId w:val="26"/>
        </w:numPr>
        <w:suppressLineNumbers/>
        <w:suppressAutoHyphens/>
        <w:kinsoku w:val="0"/>
        <w:overflowPunct w:val="0"/>
        <w:autoSpaceDE w:val="0"/>
        <w:autoSpaceDN w:val="0"/>
        <w:adjustRightInd w:val="0"/>
        <w:snapToGrid w:val="0"/>
        <w:spacing w:after="120"/>
        <w:ind w:left="0" w:firstLine="720"/>
        <w:contextualSpacing w:val="0"/>
        <w:rPr>
          <w:spacing w:val="-4"/>
          <w:kern w:val="22"/>
          <w:szCs w:val="22"/>
        </w:rPr>
      </w:pPr>
      <w:r>
        <w:t>периоды активизации партнеров: включая международные дни и другие памятные мероприятия;</w:t>
      </w:r>
    </w:p>
    <w:p w14:paraId="4A94CE13" w14:textId="77777777" w:rsidR="001B00B5" w:rsidRPr="007250D2" w:rsidRDefault="001B00B5" w:rsidP="007250D2">
      <w:pPr>
        <w:pStyle w:val="Paragraphedeliste"/>
        <w:numPr>
          <w:ilvl w:val="0"/>
          <w:numId w:val="26"/>
        </w:numPr>
        <w:suppressLineNumbers/>
        <w:suppressAutoHyphens/>
        <w:kinsoku w:val="0"/>
        <w:overflowPunct w:val="0"/>
        <w:autoSpaceDE w:val="0"/>
        <w:autoSpaceDN w:val="0"/>
        <w:adjustRightInd w:val="0"/>
        <w:snapToGrid w:val="0"/>
        <w:spacing w:after="120"/>
        <w:ind w:left="0" w:firstLine="720"/>
        <w:contextualSpacing w:val="0"/>
        <w:rPr>
          <w:kern w:val="22"/>
          <w:szCs w:val="22"/>
        </w:rPr>
      </w:pPr>
      <w:r>
        <w:t>подготовка материалов с открытым исходным кодом (файлы, сообщения, фотографии, видео, рассказы);</w:t>
      </w:r>
    </w:p>
    <w:p w14:paraId="49B27975" w14:textId="1DE1DF65" w:rsidR="001B00B5" w:rsidRPr="00146E5A" w:rsidRDefault="0095190B" w:rsidP="007250D2">
      <w:pPr>
        <w:pStyle w:val="Paragraphedeliste"/>
        <w:numPr>
          <w:ilvl w:val="0"/>
          <w:numId w:val="26"/>
        </w:numPr>
        <w:suppressLineNumbers/>
        <w:suppressAutoHyphens/>
        <w:kinsoku w:val="0"/>
        <w:overflowPunct w:val="0"/>
        <w:autoSpaceDE w:val="0"/>
        <w:autoSpaceDN w:val="0"/>
        <w:adjustRightInd w:val="0"/>
        <w:snapToGrid w:val="0"/>
        <w:spacing w:after="120"/>
        <w:ind w:left="0" w:firstLine="720"/>
        <w:contextualSpacing w:val="0"/>
        <w:rPr>
          <w:kern w:val="22"/>
          <w:szCs w:val="22"/>
        </w:rPr>
      </w:pPr>
      <w:r w:rsidRPr="00146E5A">
        <w:t>использование</w:t>
      </w:r>
      <w:r w:rsidR="001B00B5" w:rsidRPr="00146E5A">
        <w:t xml:space="preserve"> </w:t>
      </w:r>
      <w:r w:rsidRPr="00146E5A">
        <w:t xml:space="preserve">сильных сторон </w:t>
      </w:r>
      <w:r w:rsidR="001B00B5" w:rsidRPr="00146E5A">
        <w:t>партнеров, включая типовые петиции, ведущих представителей науки, сети лидеров мнений, сет</w:t>
      </w:r>
      <w:r w:rsidR="008B3383" w:rsidRPr="00146E5A">
        <w:t>евого взаимодействия</w:t>
      </w:r>
      <w:r w:rsidR="001B00B5" w:rsidRPr="00146E5A">
        <w:t>, образовательные сообщества и другие;</w:t>
      </w:r>
      <w:r w:rsidRPr="00146E5A">
        <w:t xml:space="preserve"> </w:t>
      </w:r>
    </w:p>
    <w:p w14:paraId="5EEA4D14" w14:textId="77777777" w:rsidR="001B00B5" w:rsidRPr="007250D2" w:rsidRDefault="001B00B5" w:rsidP="007250D2">
      <w:pPr>
        <w:pStyle w:val="Paragraphedeliste"/>
        <w:numPr>
          <w:ilvl w:val="0"/>
          <w:numId w:val="26"/>
        </w:numPr>
        <w:suppressLineNumbers/>
        <w:suppressAutoHyphens/>
        <w:kinsoku w:val="0"/>
        <w:overflowPunct w:val="0"/>
        <w:autoSpaceDE w:val="0"/>
        <w:autoSpaceDN w:val="0"/>
        <w:adjustRightInd w:val="0"/>
        <w:snapToGrid w:val="0"/>
        <w:spacing w:after="120"/>
        <w:ind w:left="0" w:firstLine="720"/>
        <w:contextualSpacing w:val="0"/>
        <w:rPr>
          <w:kern w:val="22"/>
          <w:szCs w:val="22"/>
        </w:rPr>
      </w:pPr>
      <w:r>
        <w:t>акцент на ключевых событиях, крупных мероприятиях и совещаниях;</w:t>
      </w:r>
    </w:p>
    <w:p w14:paraId="5D9BCE5B" w14:textId="77777777" w:rsidR="001B00B5" w:rsidRPr="007250D2" w:rsidRDefault="001B00B5" w:rsidP="007250D2">
      <w:pPr>
        <w:pStyle w:val="Paragraphedeliste"/>
        <w:numPr>
          <w:ilvl w:val="0"/>
          <w:numId w:val="26"/>
        </w:numPr>
        <w:suppressLineNumbers/>
        <w:suppressAutoHyphens/>
        <w:kinsoku w:val="0"/>
        <w:overflowPunct w:val="0"/>
        <w:autoSpaceDE w:val="0"/>
        <w:autoSpaceDN w:val="0"/>
        <w:adjustRightInd w:val="0"/>
        <w:snapToGrid w:val="0"/>
        <w:spacing w:after="120"/>
        <w:ind w:left="0" w:firstLine="720"/>
        <w:contextualSpacing w:val="0"/>
        <w:rPr>
          <w:kern w:val="22"/>
          <w:szCs w:val="22"/>
        </w:rPr>
      </w:pPr>
      <w:r>
        <w:t xml:space="preserve">привлечение </w:t>
      </w:r>
      <w:proofErr w:type="spellStart"/>
      <w:r>
        <w:t>медиапартнеров</w:t>
      </w:r>
      <w:proofErr w:type="spellEnd"/>
      <w:r>
        <w:t xml:space="preserve"> членами «флотилии»;</w:t>
      </w:r>
    </w:p>
    <w:p w14:paraId="3D486DF2" w14:textId="77777777" w:rsidR="001B00B5" w:rsidRPr="007250D2" w:rsidRDefault="001B00B5" w:rsidP="007250D2">
      <w:pPr>
        <w:pStyle w:val="Paragraphedeliste"/>
        <w:numPr>
          <w:ilvl w:val="0"/>
          <w:numId w:val="26"/>
        </w:numPr>
        <w:suppressLineNumbers/>
        <w:suppressAutoHyphens/>
        <w:kinsoku w:val="0"/>
        <w:overflowPunct w:val="0"/>
        <w:autoSpaceDE w:val="0"/>
        <w:autoSpaceDN w:val="0"/>
        <w:adjustRightInd w:val="0"/>
        <w:snapToGrid w:val="0"/>
        <w:spacing w:after="120"/>
        <w:ind w:left="0" w:firstLine="720"/>
        <w:contextualSpacing w:val="0"/>
        <w:rPr>
          <w:kern w:val="22"/>
          <w:szCs w:val="22"/>
        </w:rPr>
      </w:pPr>
      <w:r>
        <w:t>некоторые члены «флотилии» могут подготовить белую книгу и проводить другую информационно-разъяснительную работу в поддержку эффективной коммуникации по вопросам глобальной рамочной программы в области биоразнообразия на период после 2020 года;</w:t>
      </w:r>
    </w:p>
    <w:p w14:paraId="1EAEC48B" w14:textId="77777777" w:rsidR="001B00B5" w:rsidRPr="007250D2" w:rsidRDefault="001B00B5" w:rsidP="007250D2">
      <w:pPr>
        <w:pStyle w:val="Paragraphedeliste"/>
        <w:numPr>
          <w:ilvl w:val="0"/>
          <w:numId w:val="26"/>
        </w:numPr>
        <w:suppressLineNumbers/>
        <w:suppressAutoHyphens/>
        <w:kinsoku w:val="0"/>
        <w:overflowPunct w:val="0"/>
        <w:autoSpaceDE w:val="0"/>
        <w:autoSpaceDN w:val="0"/>
        <w:adjustRightInd w:val="0"/>
        <w:snapToGrid w:val="0"/>
        <w:spacing w:after="120"/>
        <w:ind w:left="0" w:firstLine="720"/>
        <w:contextualSpacing w:val="0"/>
        <w:rPr>
          <w:kern w:val="22"/>
          <w:szCs w:val="22"/>
        </w:rPr>
      </w:pPr>
      <w:r>
        <w:t>поощрение новых и оригинальных мнений;</w:t>
      </w:r>
    </w:p>
    <w:p w14:paraId="31B6C3FE" w14:textId="77777777" w:rsidR="001B00B5" w:rsidRPr="007250D2" w:rsidRDefault="001B00B5" w:rsidP="007250D2">
      <w:pPr>
        <w:pStyle w:val="Paragraphedeliste"/>
        <w:numPr>
          <w:ilvl w:val="0"/>
          <w:numId w:val="26"/>
        </w:numPr>
        <w:suppressLineNumbers/>
        <w:suppressAutoHyphens/>
        <w:kinsoku w:val="0"/>
        <w:overflowPunct w:val="0"/>
        <w:autoSpaceDE w:val="0"/>
        <w:autoSpaceDN w:val="0"/>
        <w:adjustRightInd w:val="0"/>
        <w:snapToGrid w:val="0"/>
        <w:spacing w:after="120"/>
        <w:ind w:left="0" w:firstLine="720"/>
        <w:contextualSpacing w:val="0"/>
        <w:rPr>
          <w:kern w:val="22"/>
          <w:szCs w:val="22"/>
        </w:rPr>
      </w:pPr>
      <w:r>
        <w:t>тактика</w:t>
      </w:r>
      <w:r w:rsidR="008450D0">
        <w:t>, ориентированная на</w:t>
      </w:r>
      <w:r>
        <w:t xml:space="preserve"> целевы</w:t>
      </w:r>
      <w:r w:rsidR="008450D0">
        <w:t>е</w:t>
      </w:r>
      <w:r>
        <w:t xml:space="preserve"> групп</w:t>
      </w:r>
      <w:r w:rsidR="008450D0">
        <w:t>ы</w:t>
      </w:r>
      <w:r>
        <w:t xml:space="preserve"> (например, деловые и религиозные круги, парламентарии);</w:t>
      </w:r>
    </w:p>
    <w:p w14:paraId="4B89A34A" w14:textId="77777777" w:rsidR="002F48C9" w:rsidRPr="007250D2" w:rsidRDefault="001B00B5" w:rsidP="007250D2">
      <w:pPr>
        <w:pStyle w:val="Paragraphedeliste"/>
        <w:numPr>
          <w:ilvl w:val="0"/>
          <w:numId w:val="26"/>
        </w:numPr>
        <w:suppressLineNumbers/>
        <w:suppressAutoHyphens/>
        <w:kinsoku w:val="0"/>
        <w:overflowPunct w:val="0"/>
        <w:autoSpaceDE w:val="0"/>
        <w:autoSpaceDN w:val="0"/>
        <w:adjustRightInd w:val="0"/>
        <w:snapToGrid w:val="0"/>
        <w:spacing w:after="120"/>
        <w:ind w:left="0" w:firstLine="720"/>
        <w:contextualSpacing w:val="0"/>
        <w:rPr>
          <w:kern w:val="22"/>
          <w:szCs w:val="22"/>
        </w:rPr>
      </w:pPr>
      <w:r>
        <w:t>объединение дискуссий по вопросам климата и биоразнообразия.</w:t>
      </w:r>
    </w:p>
    <w:p w14:paraId="7A4A3AAD" w14:textId="77777777" w:rsidR="002F48C9" w:rsidRPr="007250D2" w:rsidRDefault="00AC7F9E" w:rsidP="007250D2">
      <w:pPr>
        <w:pStyle w:val="Titre1"/>
        <w:suppressLineNumbers/>
        <w:tabs>
          <w:tab w:val="clear" w:pos="720"/>
          <w:tab w:val="left" w:pos="567"/>
        </w:tabs>
        <w:suppressAutoHyphens/>
        <w:kinsoku w:val="0"/>
        <w:overflowPunct w:val="0"/>
        <w:autoSpaceDE w:val="0"/>
        <w:autoSpaceDN w:val="0"/>
        <w:adjustRightInd w:val="0"/>
        <w:snapToGrid w:val="0"/>
        <w:spacing w:before="120"/>
        <w:rPr>
          <w:kern w:val="22"/>
          <w:szCs w:val="22"/>
        </w:rPr>
      </w:pPr>
      <w:r>
        <w:lastRenderedPageBreak/>
        <w:t>VII.</w:t>
      </w:r>
      <w:r>
        <w:tab/>
        <w:t>Мероприятия</w:t>
      </w:r>
    </w:p>
    <w:p w14:paraId="0CB9F52A" w14:textId="3F614D05"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Мероприятия открывают широкие коммуникационные возможности, позволяющие распространять </w:t>
      </w:r>
      <w:r w:rsidR="00F63828">
        <w:t xml:space="preserve">коммуникационные </w:t>
      </w:r>
      <w:r w:rsidR="00D9303D">
        <w:t xml:space="preserve">тезисы </w:t>
      </w:r>
      <w:r>
        <w:t>среди различных аудиторий в условиях, когда, как правило, широко представлены СМИ</w:t>
      </w:r>
      <w:r w:rsidR="008450D0">
        <w:t xml:space="preserve">, а </w:t>
      </w:r>
      <w:r>
        <w:t>разны</w:t>
      </w:r>
      <w:r w:rsidR="008450D0">
        <w:t>е</w:t>
      </w:r>
      <w:r>
        <w:t xml:space="preserve"> сообществ</w:t>
      </w:r>
      <w:r w:rsidR="008450D0">
        <w:t>а проявляют к ним повышенный интерес</w:t>
      </w:r>
      <w:r>
        <w:t>. На сегодняшний день основной акцент в усилиях по коммуникации, как правило, делался на крупные международные конференции по вопросам повестки дня в области биоразнообразия. Они по-прежнему несут в себе важные возможности для реализации этой задачи, но не являются единственными. К таким совещаниям относятся:</w:t>
      </w:r>
    </w:p>
    <w:p w14:paraId="54FEF88A" w14:textId="77777777" w:rsidR="002F48C9" w:rsidRPr="007250D2" w:rsidRDefault="002F48C9" w:rsidP="007250D2">
      <w:pPr>
        <w:pStyle w:val="Paragraphedeliste"/>
        <w:numPr>
          <w:ilvl w:val="0"/>
          <w:numId w:val="29"/>
        </w:numPr>
        <w:suppressLineNumbers/>
        <w:suppressAutoHyphens/>
        <w:kinsoku w:val="0"/>
        <w:overflowPunct w:val="0"/>
        <w:autoSpaceDE w:val="0"/>
        <w:autoSpaceDN w:val="0"/>
        <w:adjustRightInd w:val="0"/>
        <w:snapToGrid w:val="0"/>
        <w:spacing w:after="120"/>
        <w:ind w:left="0" w:firstLine="720"/>
        <w:contextualSpacing w:val="0"/>
        <w:jc w:val="left"/>
        <w:rPr>
          <w:kern w:val="22"/>
          <w:szCs w:val="22"/>
        </w:rPr>
      </w:pPr>
      <w:r>
        <w:t>совещания Конференции Сторон Конвенции о биологическом разнообразии</w:t>
      </w:r>
      <w:r w:rsidR="00D13A09">
        <w:t>;</w:t>
      </w:r>
    </w:p>
    <w:p w14:paraId="5491AD62" w14:textId="77777777" w:rsidR="002F48C9" w:rsidRPr="007250D2" w:rsidRDefault="002F48C9" w:rsidP="007250D2">
      <w:pPr>
        <w:pStyle w:val="Paragraphedeliste"/>
        <w:numPr>
          <w:ilvl w:val="0"/>
          <w:numId w:val="29"/>
        </w:numPr>
        <w:suppressLineNumbers/>
        <w:suppressAutoHyphens/>
        <w:kinsoku w:val="0"/>
        <w:overflowPunct w:val="0"/>
        <w:autoSpaceDE w:val="0"/>
        <w:autoSpaceDN w:val="0"/>
        <w:adjustRightInd w:val="0"/>
        <w:snapToGrid w:val="0"/>
        <w:spacing w:after="120"/>
        <w:ind w:left="0" w:firstLine="720"/>
        <w:contextualSpacing w:val="0"/>
        <w:jc w:val="left"/>
        <w:rPr>
          <w:kern w:val="22"/>
          <w:szCs w:val="22"/>
        </w:rPr>
      </w:pPr>
      <w:r>
        <w:t>совещания Рамочной конвенцией Организации Объединенных Наций об изменении климата и Конвенции Организации Объединенных Наций по борьбе с опустыниванием;</w:t>
      </w:r>
    </w:p>
    <w:p w14:paraId="73B56DFA" w14:textId="77777777" w:rsidR="002F48C9" w:rsidRPr="007250D2" w:rsidRDefault="002F48C9" w:rsidP="007250D2">
      <w:pPr>
        <w:pStyle w:val="Paragraphedeliste"/>
        <w:numPr>
          <w:ilvl w:val="0"/>
          <w:numId w:val="29"/>
        </w:numPr>
        <w:suppressLineNumbers/>
        <w:suppressAutoHyphens/>
        <w:kinsoku w:val="0"/>
        <w:overflowPunct w:val="0"/>
        <w:autoSpaceDE w:val="0"/>
        <w:autoSpaceDN w:val="0"/>
        <w:adjustRightInd w:val="0"/>
        <w:snapToGrid w:val="0"/>
        <w:spacing w:after="120"/>
        <w:ind w:left="0" w:firstLine="720"/>
        <w:contextualSpacing w:val="0"/>
        <w:jc w:val="left"/>
        <w:rPr>
          <w:kern w:val="22"/>
          <w:szCs w:val="22"/>
        </w:rPr>
      </w:pPr>
      <w:r>
        <w:t>совещания Конференции Сторон других конвенций, связанных с биоразнообразием;</w:t>
      </w:r>
    </w:p>
    <w:p w14:paraId="124906CF" w14:textId="77777777" w:rsidR="002F48C9" w:rsidRPr="007250D2" w:rsidRDefault="002F48C9" w:rsidP="007250D2">
      <w:pPr>
        <w:pStyle w:val="Paragraphedeliste"/>
        <w:numPr>
          <w:ilvl w:val="0"/>
          <w:numId w:val="29"/>
        </w:numPr>
        <w:suppressLineNumbers/>
        <w:suppressAutoHyphens/>
        <w:kinsoku w:val="0"/>
        <w:overflowPunct w:val="0"/>
        <w:autoSpaceDE w:val="0"/>
        <w:autoSpaceDN w:val="0"/>
        <w:adjustRightInd w:val="0"/>
        <w:snapToGrid w:val="0"/>
        <w:spacing w:after="120"/>
        <w:ind w:left="0" w:firstLine="720"/>
        <w:contextualSpacing w:val="0"/>
        <w:jc w:val="left"/>
        <w:rPr>
          <w:kern w:val="22"/>
          <w:szCs w:val="22"/>
        </w:rPr>
      </w:pPr>
      <w:r>
        <w:t>ежегодные совещания Генеральной Ассамблеи Организации Объединенных Наций, включая Политический форум высокого уровня;</w:t>
      </w:r>
    </w:p>
    <w:p w14:paraId="1696F7C3" w14:textId="77777777" w:rsidR="002F48C9" w:rsidRPr="007250D2" w:rsidRDefault="002F48C9" w:rsidP="007250D2">
      <w:pPr>
        <w:pStyle w:val="Paragraphedeliste"/>
        <w:numPr>
          <w:ilvl w:val="0"/>
          <w:numId w:val="29"/>
        </w:numPr>
        <w:suppressLineNumbers/>
        <w:suppressAutoHyphens/>
        <w:kinsoku w:val="0"/>
        <w:overflowPunct w:val="0"/>
        <w:autoSpaceDE w:val="0"/>
        <w:autoSpaceDN w:val="0"/>
        <w:adjustRightInd w:val="0"/>
        <w:snapToGrid w:val="0"/>
        <w:spacing w:after="120"/>
        <w:ind w:left="0" w:firstLine="720"/>
        <w:contextualSpacing w:val="0"/>
        <w:jc w:val="left"/>
        <w:rPr>
          <w:kern w:val="22"/>
          <w:szCs w:val="22"/>
        </w:rPr>
      </w:pPr>
      <w:r>
        <w:t>совещания Международного союза охраны природы;</w:t>
      </w:r>
    </w:p>
    <w:p w14:paraId="38ABAF09" w14:textId="7D43DAD0" w:rsidR="002F48C9" w:rsidRPr="007250D2" w:rsidRDefault="002F48C9" w:rsidP="007250D2">
      <w:pPr>
        <w:pStyle w:val="Paragraphedeliste"/>
        <w:numPr>
          <w:ilvl w:val="0"/>
          <w:numId w:val="29"/>
        </w:numPr>
        <w:suppressLineNumbers/>
        <w:suppressAutoHyphens/>
        <w:kinsoku w:val="0"/>
        <w:overflowPunct w:val="0"/>
        <w:autoSpaceDE w:val="0"/>
        <w:autoSpaceDN w:val="0"/>
        <w:adjustRightInd w:val="0"/>
        <w:snapToGrid w:val="0"/>
        <w:spacing w:after="120"/>
        <w:ind w:left="0" w:firstLine="720"/>
        <w:contextualSpacing w:val="0"/>
        <w:jc w:val="left"/>
        <w:rPr>
          <w:kern w:val="22"/>
          <w:szCs w:val="22"/>
        </w:rPr>
      </w:pPr>
      <w:r>
        <w:t>совещания Всемирного экономического форума</w:t>
      </w:r>
      <w:r w:rsidR="008B3383">
        <w:t>.</w:t>
      </w:r>
    </w:p>
    <w:p w14:paraId="2D66B2C7" w14:textId="77777777" w:rsidR="002F48C9" w:rsidRPr="007250D2" w:rsidRDefault="00D13A09" w:rsidP="007250D2">
      <w:pPr>
        <w:pStyle w:val="Para1"/>
        <w:suppressLineNumbers/>
        <w:tabs>
          <w:tab w:val="clear" w:pos="360"/>
        </w:tabs>
        <w:suppressAutoHyphens/>
        <w:kinsoku w:val="0"/>
        <w:overflowPunct w:val="0"/>
        <w:autoSpaceDE w:val="0"/>
        <w:autoSpaceDN w:val="0"/>
        <w:adjustRightInd w:val="0"/>
        <w:snapToGrid w:val="0"/>
        <w:rPr>
          <w:kern w:val="22"/>
          <w:szCs w:val="22"/>
        </w:rPr>
      </w:pPr>
      <w:r>
        <w:t>Кроме того, в</w:t>
      </w:r>
      <w:r w:rsidR="002F48C9">
        <w:t xml:space="preserve">ажные коммуникационные возможности открывают национальные мероприятия, </w:t>
      </w:r>
      <w:r>
        <w:t xml:space="preserve">непосредственно </w:t>
      </w:r>
      <w:r w:rsidR="002F48C9">
        <w:t>не связанные с повесткой дня в области биоразнообразия, но потенциально имеющие к ней отношение. Национальные культурные торжества или празднование независимости также следует использовать для демонстрации связи биоразнообразия с национальной самобытностью.</w:t>
      </w:r>
    </w:p>
    <w:p w14:paraId="57E55335" w14:textId="77777777"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Важными событиями, в ходе которых можно популяризировать и демонстрировать актуальность работы в рамках Конвенции, являются дни Организации Объединенных Наций и другие важные международные дни. Обращения по случаю таких международных дней должны демонстрировать, каким образом осуществление Конвенции может способствовать реализации задач каждого соответствующего дня. В числе наиболее важны</w:t>
      </w:r>
      <w:r w:rsidR="007F08B2">
        <w:t>х</w:t>
      </w:r>
      <w:r>
        <w:t xml:space="preserve"> дней следует рассматривать: Всемирный день водно-болотных угодий, Всемирный день дикой природы, Всемирный день водных ресурсов, Международный день лесов, Международный женский день, Всемирный день здоровья, Час Земли, Всемирный день океанов, День Земли, День Матери-Земли, Всемирный день окружающей среды, Всемирный день по борьбе с опустыниванием и Всемирный день продовольствия.</w:t>
      </w:r>
    </w:p>
    <w:p w14:paraId="13B60D12" w14:textId="77777777"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Международный день биологического разнообразия, ежегодно отмечаемый 22 мая, также является особо важным событием с точки зрения коммуникации. Опираясь на тему, определенную Исполнительным секретарем, участникам на национальном уровне следует использовать этот день для формулирования национальных концепций и мер реагирования.</w:t>
      </w:r>
    </w:p>
    <w:p w14:paraId="4A2025D5" w14:textId="77777777" w:rsidR="002F48C9" w:rsidRPr="007250D2" w:rsidRDefault="00AC7F9E" w:rsidP="007250D2">
      <w:pPr>
        <w:pStyle w:val="Titre1"/>
        <w:suppressLineNumbers/>
        <w:tabs>
          <w:tab w:val="clear" w:pos="720"/>
          <w:tab w:val="left" w:pos="567"/>
        </w:tabs>
        <w:suppressAutoHyphens/>
        <w:kinsoku w:val="0"/>
        <w:overflowPunct w:val="0"/>
        <w:autoSpaceDE w:val="0"/>
        <w:autoSpaceDN w:val="0"/>
        <w:adjustRightInd w:val="0"/>
        <w:snapToGrid w:val="0"/>
        <w:spacing w:before="120"/>
        <w:rPr>
          <w:kern w:val="22"/>
          <w:szCs w:val="22"/>
        </w:rPr>
      </w:pPr>
      <w:r>
        <w:t>VIII.</w:t>
      </w:r>
      <w:r>
        <w:tab/>
        <w:t>ПРОЦЕСС ДАЛЬНЕЙШЕЙ РАЗРАБОТКИ И ОБНОВЛЕНИЯ СТРАТЕГИИ</w:t>
      </w:r>
    </w:p>
    <w:p w14:paraId="4E58425B" w14:textId="77777777" w:rsidR="002F48C9" w:rsidRPr="007250D2" w:rsidRDefault="002F48C9" w:rsidP="007250D2">
      <w:pPr>
        <w:pStyle w:val="Para1"/>
        <w:suppressLineNumbers/>
        <w:tabs>
          <w:tab w:val="clear" w:pos="360"/>
        </w:tabs>
        <w:suppressAutoHyphens/>
        <w:kinsoku w:val="0"/>
        <w:overflowPunct w:val="0"/>
        <w:autoSpaceDE w:val="0"/>
        <w:autoSpaceDN w:val="0"/>
        <w:adjustRightInd w:val="0"/>
        <w:snapToGrid w:val="0"/>
        <w:rPr>
          <w:kern w:val="22"/>
          <w:szCs w:val="22"/>
        </w:rPr>
      </w:pPr>
      <w:r>
        <w:t>Стратегию необходимо разрабатывать на основе гибкого, итеративного подхода, обеспечивающего широкое участие, с учетом мнений различных организаций и заинтересованных сторон, и на определенных важных этапах вносить в нее коррективы. Разработка должна проходить на основе рекомендаций и консультаций международного уровня под руководством Исполнительного секретаря, результаты которых затем лягут в основу последующих консультаций на региональном, национальном и субнациональном уровнях. В ходе процесса консультаций важную роль будет играть активное участие коренных народов и местных общин, а также необходимость обеспечить полноценный учет гендерных аспектов.</w:t>
      </w:r>
    </w:p>
    <w:p w14:paraId="2AF67F11" w14:textId="77777777" w:rsidR="00FD23FA" w:rsidRPr="007250D2" w:rsidRDefault="00FD23FA"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Процесс </w:t>
      </w:r>
      <w:r w:rsidR="00D53A68">
        <w:t>обзора</w:t>
      </w:r>
      <w:r>
        <w:t xml:space="preserve"> будет отвечать следующим задачам:</w:t>
      </w:r>
    </w:p>
    <w:p w14:paraId="4D757921" w14:textId="77777777" w:rsidR="00125485" w:rsidRPr="007250D2" w:rsidRDefault="00125485" w:rsidP="0055222B">
      <w:pPr>
        <w:pStyle w:val="Para2"/>
        <w:numPr>
          <w:ilvl w:val="0"/>
          <w:numId w:val="30"/>
        </w:numPr>
        <w:suppressLineNumbers/>
        <w:suppressAutoHyphens/>
        <w:kinsoku w:val="0"/>
        <w:overflowPunct w:val="0"/>
        <w:adjustRightInd w:val="0"/>
        <w:snapToGrid w:val="0"/>
        <w:spacing w:before="0" w:after="80"/>
        <w:ind w:left="0" w:firstLine="720"/>
        <w:rPr>
          <w:kern w:val="22"/>
          <w:szCs w:val="22"/>
        </w:rPr>
      </w:pPr>
      <w:r>
        <w:lastRenderedPageBreak/>
        <w:t>периодический пересмотр коммуникационной стратегии, согласованной в соответствии с решением Конференции Сторон;</w:t>
      </w:r>
    </w:p>
    <w:p w14:paraId="2EB4CB8B" w14:textId="77777777" w:rsidR="0019459F" w:rsidRPr="007250D2" w:rsidRDefault="00FD23FA" w:rsidP="0055222B">
      <w:pPr>
        <w:pStyle w:val="Para2"/>
        <w:numPr>
          <w:ilvl w:val="0"/>
          <w:numId w:val="30"/>
        </w:numPr>
        <w:suppressLineNumbers/>
        <w:suppressAutoHyphens/>
        <w:kinsoku w:val="0"/>
        <w:overflowPunct w:val="0"/>
        <w:adjustRightInd w:val="0"/>
        <w:snapToGrid w:val="0"/>
        <w:spacing w:before="0" w:after="80"/>
        <w:ind w:left="0" w:firstLine="720"/>
        <w:rPr>
          <w:kern w:val="22"/>
          <w:szCs w:val="22"/>
        </w:rPr>
      </w:pPr>
      <w:r>
        <w:t>краткое представление и оценка основных организованных мероприятий в области коммуникации с целью выявления передового опыта и изменений исходных параметров в области уровня осведомленности, воздействии и эффективности;</w:t>
      </w:r>
    </w:p>
    <w:p w14:paraId="68F16431" w14:textId="77777777" w:rsidR="007F3037" w:rsidRPr="007250D2" w:rsidRDefault="0019459F" w:rsidP="0055222B">
      <w:pPr>
        <w:pStyle w:val="Para2"/>
        <w:numPr>
          <w:ilvl w:val="0"/>
          <w:numId w:val="30"/>
        </w:numPr>
        <w:suppressLineNumbers/>
        <w:suppressAutoHyphens/>
        <w:kinsoku w:val="0"/>
        <w:overflowPunct w:val="0"/>
        <w:adjustRightInd w:val="0"/>
        <w:snapToGrid w:val="0"/>
        <w:spacing w:before="0" w:after="80"/>
        <w:ind w:left="0" w:firstLine="720"/>
        <w:rPr>
          <w:kern w:val="22"/>
          <w:szCs w:val="22"/>
        </w:rPr>
      </w:pPr>
      <w:r>
        <w:t>определение новых направлений для коммуникации или необходимости корректировки существующих стратегий;</w:t>
      </w:r>
    </w:p>
    <w:p w14:paraId="0F9D9DB2" w14:textId="77777777" w:rsidR="007F3037" w:rsidRPr="007250D2" w:rsidRDefault="007F3037" w:rsidP="0055222B">
      <w:pPr>
        <w:pStyle w:val="Para2"/>
        <w:numPr>
          <w:ilvl w:val="0"/>
          <w:numId w:val="30"/>
        </w:numPr>
        <w:suppressLineNumbers/>
        <w:suppressAutoHyphens/>
        <w:kinsoku w:val="0"/>
        <w:overflowPunct w:val="0"/>
        <w:adjustRightInd w:val="0"/>
        <w:snapToGrid w:val="0"/>
        <w:spacing w:before="0" w:after="80"/>
        <w:ind w:left="0" w:firstLine="720"/>
        <w:rPr>
          <w:kern w:val="22"/>
          <w:szCs w:val="22"/>
        </w:rPr>
      </w:pPr>
      <w:r>
        <w:t>отслеживание коммуникации о прогрессе в выполнении задач, достижении целей и реализации миссии на период до 2030 года;</w:t>
      </w:r>
    </w:p>
    <w:p w14:paraId="2CB76CBD" w14:textId="77777777" w:rsidR="007F3037" w:rsidRPr="007250D2" w:rsidRDefault="007F3037" w:rsidP="0055222B">
      <w:pPr>
        <w:pStyle w:val="Para2"/>
        <w:numPr>
          <w:ilvl w:val="0"/>
          <w:numId w:val="30"/>
        </w:numPr>
        <w:suppressLineNumbers/>
        <w:suppressAutoHyphens/>
        <w:kinsoku w:val="0"/>
        <w:overflowPunct w:val="0"/>
        <w:adjustRightInd w:val="0"/>
        <w:snapToGrid w:val="0"/>
        <w:spacing w:before="0" w:after="80"/>
        <w:ind w:left="0" w:firstLine="720"/>
        <w:rPr>
          <w:kern w:val="22"/>
          <w:szCs w:val="22"/>
        </w:rPr>
      </w:pPr>
      <w:r>
        <w:t>определение новых субъектов или партнеров, с которыми следует наладить связи;</w:t>
      </w:r>
    </w:p>
    <w:p w14:paraId="13D3558C" w14:textId="77777777" w:rsidR="007F3037" w:rsidRPr="007250D2" w:rsidRDefault="007F3037" w:rsidP="0055222B">
      <w:pPr>
        <w:pStyle w:val="Para2"/>
        <w:numPr>
          <w:ilvl w:val="0"/>
          <w:numId w:val="30"/>
        </w:numPr>
        <w:suppressLineNumbers/>
        <w:suppressAutoHyphens/>
        <w:kinsoku w:val="0"/>
        <w:overflowPunct w:val="0"/>
        <w:adjustRightInd w:val="0"/>
        <w:snapToGrid w:val="0"/>
        <w:spacing w:before="0" w:after="80"/>
        <w:ind w:left="0" w:firstLine="720"/>
        <w:rPr>
          <w:kern w:val="22"/>
          <w:szCs w:val="22"/>
        </w:rPr>
      </w:pPr>
      <w:r>
        <w:t>определение потребностей в ресурсах.</w:t>
      </w:r>
    </w:p>
    <w:p w14:paraId="2D8588E5" w14:textId="77777777" w:rsidR="002F48C9" w:rsidRPr="007250D2" w:rsidRDefault="00F46626" w:rsidP="007250D2">
      <w:pPr>
        <w:pStyle w:val="Para1"/>
        <w:suppressLineNumbers/>
        <w:tabs>
          <w:tab w:val="clear" w:pos="360"/>
        </w:tabs>
        <w:suppressAutoHyphens/>
        <w:kinsoku w:val="0"/>
        <w:overflowPunct w:val="0"/>
        <w:autoSpaceDE w:val="0"/>
        <w:autoSpaceDN w:val="0"/>
        <w:adjustRightInd w:val="0"/>
        <w:snapToGrid w:val="0"/>
        <w:rPr>
          <w:kern w:val="22"/>
          <w:szCs w:val="22"/>
        </w:rPr>
      </w:pPr>
      <w:r>
        <w:t>Обзор</w:t>
      </w:r>
      <w:r w:rsidR="002F48C9">
        <w:t xml:space="preserve"> будет проводит</w:t>
      </w:r>
      <w:r w:rsidR="002C5FC0">
        <w:t>ь</w:t>
      </w:r>
      <w:r w:rsidR="002F48C9">
        <w:t>ся на регулярной основе и носить цикличный характер. Предлагается включить следующие этапы</w:t>
      </w:r>
      <w:r w:rsidR="00A44DBC">
        <w:t xml:space="preserve">, некоторые из которых </w:t>
      </w:r>
      <w:r w:rsidR="002F48C9">
        <w:t>могут быть объединены в случае необходимости:</w:t>
      </w:r>
    </w:p>
    <w:p w14:paraId="76E17308" w14:textId="77777777" w:rsidR="002F48C9" w:rsidRPr="007250D2" w:rsidRDefault="00E96A6B" w:rsidP="007250D2">
      <w:pPr>
        <w:pStyle w:val="Para2"/>
        <w:numPr>
          <w:ilvl w:val="0"/>
          <w:numId w:val="31"/>
        </w:numPr>
        <w:suppressLineNumbers/>
        <w:suppressAutoHyphens/>
        <w:kinsoku w:val="0"/>
        <w:overflowPunct w:val="0"/>
        <w:adjustRightInd w:val="0"/>
        <w:snapToGrid w:val="0"/>
        <w:spacing w:before="0"/>
        <w:ind w:left="0" w:firstLine="720"/>
        <w:rPr>
          <w:kern w:val="22"/>
          <w:szCs w:val="22"/>
        </w:rPr>
      </w:pPr>
      <w:r>
        <w:t>непосредственно после принятия текста глобальной рамочной программы в области биоразнообразия на период после 2020 года;</w:t>
      </w:r>
    </w:p>
    <w:p w14:paraId="420702CD" w14:textId="77777777" w:rsidR="002F48C9" w:rsidRPr="007250D2" w:rsidRDefault="00E96A6B" w:rsidP="007250D2">
      <w:pPr>
        <w:pStyle w:val="Para2"/>
        <w:numPr>
          <w:ilvl w:val="0"/>
          <w:numId w:val="31"/>
        </w:numPr>
        <w:suppressLineNumbers/>
        <w:suppressAutoHyphens/>
        <w:kinsoku w:val="0"/>
        <w:overflowPunct w:val="0"/>
        <w:adjustRightInd w:val="0"/>
        <w:snapToGrid w:val="0"/>
        <w:spacing w:before="0"/>
        <w:ind w:left="0" w:firstLine="720"/>
        <w:rPr>
          <w:kern w:val="22"/>
          <w:szCs w:val="22"/>
        </w:rPr>
      </w:pPr>
      <w:r>
        <w:t>в преддверии совещаний Вспомогательного органа по осуществлению;</w:t>
      </w:r>
    </w:p>
    <w:p w14:paraId="220346EB" w14:textId="77777777" w:rsidR="002F48C9" w:rsidRPr="007250D2" w:rsidRDefault="00E96A6B" w:rsidP="007250D2">
      <w:pPr>
        <w:pStyle w:val="Para2"/>
        <w:numPr>
          <w:ilvl w:val="0"/>
          <w:numId w:val="31"/>
        </w:numPr>
        <w:suppressLineNumbers/>
        <w:suppressAutoHyphens/>
        <w:kinsoku w:val="0"/>
        <w:overflowPunct w:val="0"/>
        <w:adjustRightInd w:val="0"/>
        <w:snapToGrid w:val="0"/>
        <w:spacing w:before="0"/>
        <w:ind w:left="0" w:firstLine="720"/>
        <w:rPr>
          <w:kern w:val="22"/>
          <w:szCs w:val="22"/>
        </w:rPr>
      </w:pPr>
      <w:r>
        <w:t>в преддверии совещаний Конференции Сторон;</w:t>
      </w:r>
    </w:p>
    <w:p w14:paraId="72C4740B" w14:textId="77777777" w:rsidR="002F48C9" w:rsidRPr="007250D2" w:rsidRDefault="008C363E" w:rsidP="007250D2">
      <w:pPr>
        <w:pStyle w:val="Para2"/>
        <w:numPr>
          <w:ilvl w:val="0"/>
          <w:numId w:val="31"/>
        </w:numPr>
        <w:suppressLineNumbers/>
        <w:suppressAutoHyphens/>
        <w:kinsoku w:val="0"/>
        <w:overflowPunct w:val="0"/>
        <w:adjustRightInd w:val="0"/>
        <w:snapToGrid w:val="0"/>
        <w:spacing w:before="0"/>
        <w:ind w:left="0" w:firstLine="720"/>
        <w:rPr>
          <w:kern w:val="22"/>
          <w:szCs w:val="22"/>
        </w:rPr>
      </w:pPr>
      <w:r>
        <w:t>один раз на ежегодном совещании Неофициального консультативного комитета по вопросам коммуникации, просвещения и информирования общественности;</w:t>
      </w:r>
    </w:p>
    <w:p w14:paraId="75A4BF8E" w14:textId="77777777" w:rsidR="002F48C9" w:rsidRPr="007250D2" w:rsidRDefault="00EB72ED" w:rsidP="007250D2">
      <w:pPr>
        <w:pStyle w:val="Para2"/>
        <w:numPr>
          <w:ilvl w:val="0"/>
          <w:numId w:val="31"/>
        </w:numPr>
        <w:suppressLineNumbers/>
        <w:suppressAutoHyphens/>
        <w:kinsoku w:val="0"/>
        <w:overflowPunct w:val="0"/>
        <w:adjustRightInd w:val="0"/>
        <w:snapToGrid w:val="0"/>
        <w:spacing w:before="0"/>
        <w:ind w:left="0" w:firstLine="720"/>
        <w:rPr>
          <w:kern w:val="22"/>
          <w:szCs w:val="22"/>
        </w:rPr>
      </w:pPr>
      <w:r>
        <w:t>ежегодно в ходе регулярных совещаний Флотилии по коммуникации в области биоразнообразия;</w:t>
      </w:r>
    </w:p>
    <w:p w14:paraId="4C55AAA3" w14:textId="77777777" w:rsidR="002F48C9" w:rsidRPr="007250D2" w:rsidRDefault="00EB72ED" w:rsidP="007250D2">
      <w:pPr>
        <w:pStyle w:val="Para2"/>
        <w:numPr>
          <w:ilvl w:val="0"/>
          <w:numId w:val="31"/>
        </w:numPr>
        <w:suppressLineNumbers/>
        <w:suppressAutoHyphens/>
        <w:kinsoku w:val="0"/>
        <w:overflowPunct w:val="0"/>
        <w:adjustRightInd w:val="0"/>
        <w:snapToGrid w:val="0"/>
        <w:spacing w:before="0"/>
        <w:ind w:left="0" w:firstLine="720"/>
        <w:rPr>
          <w:kern w:val="22"/>
          <w:szCs w:val="22"/>
        </w:rPr>
      </w:pPr>
      <w:r>
        <w:t>ежегодно в рамках Группы Организации Объединенных Наций по вопросам коммуникационной работы в области биоразнообразия;</w:t>
      </w:r>
    </w:p>
    <w:p w14:paraId="0D801964" w14:textId="77777777" w:rsidR="00AA0B1C" w:rsidRPr="007250D2" w:rsidRDefault="00AA0B1C" w:rsidP="007250D2">
      <w:pPr>
        <w:pStyle w:val="Para2"/>
        <w:numPr>
          <w:ilvl w:val="0"/>
          <w:numId w:val="31"/>
        </w:numPr>
        <w:suppressLineNumbers/>
        <w:suppressAutoHyphens/>
        <w:kinsoku w:val="0"/>
        <w:overflowPunct w:val="0"/>
        <w:adjustRightInd w:val="0"/>
        <w:snapToGrid w:val="0"/>
        <w:spacing w:before="0"/>
        <w:ind w:left="0" w:firstLine="720"/>
        <w:rPr>
          <w:kern w:val="22"/>
          <w:szCs w:val="22"/>
        </w:rPr>
      </w:pPr>
      <w:r>
        <w:t>по меньшей мере один раз в два года в ходе совещаний Совместной контактной группы, Контактной группы конвенций, связанных с биоразнообразием, и Группы по рациональному природопользованию;</w:t>
      </w:r>
    </w:p>
    <w:p w14:paraId="065AD392" w14:textId="77777777" w:rsidR="002F48C9" w:rsidRPr="007250D2" w:rsidRDefault="002F48C9" w:rsidP="007250D2">
      <w:pPr>
        <w:pStyle w:val="Para2"/>
        <w:numPr>
          <w:ilvl w:val="0"/>
          <w:numId w:val="31"/>
        </w:numPr>
        <w:suppressLineNumbers/>
        <w:suppressAutoHyphens/>
        <w:kinsoku w:val="0"/>
        <w:overflowPunct w:val="0"/>
        <w:adjustRightInd w:val="0"/>
        <w:snapToGrid w:val="0"/>
        <w:spacing w:before="0"/>
        <w:ind w:left="0" w:firstLine="720"/>
        <w:rPr>
          <w:kern w:val="22"/>
          <w:szCs w:val="22"/>
        </w:rPr>
      </w:pPr>
      <w:r>
        <w:t>ежегодно на национальном и субнациональном уровнях в рамках национального обзора хода осуществления Конвенции.</w:t>
      </w:r>
    </w:p>
    <w:p w14:paraId="65732B07" w14:textId="77777777" w:rsidR="002F48C9" w:rsidRPr="007250D2" w:rsidRDefault="006F484A" w:rsidP="007250D2">
      <w:pPr>
        <w:pStyle w:val="Para1"/>
        <w:suppressLineNumbers/>
        <w:tabs>
          <w:tab w:val="clear" w:pos="360"/>
        </w:tabs>
        <w:suppressAutoHyphens/>
        <w:kinsoku w:val="0"/>
        <w:overflowPunct w:val="0"/>
        <w:autoSpaceDE w:val="0"/>
        <w:autoSpaceDN w:val="0"/>
        <w:adjustRightInd w:val="0"/>
        <w:snapToGrid w:val="0"/>
        <w:rPr>
          <w:kern w:val="22"/>
          <w:szCs w:val="22"/>
        </w:rPr>
      </w:pPr>
      <w:r>
        <w:t>В связи с последним пунктом Сторонам будет необходимо создать обзорные органы на национальном и/или субнациональном уровне. Кроме того, проведение обзора может быть поручено существующим органам по вопросам коммуникации или проводиться в рамках текущей работы по подготовке национальной отчетности или обновлению национальных стратегий и планов действий в области биоразнообразия.</w:t>
      </w:r>
    </w:p>
    <w:p w14:paraId="0E46A514" w14:textId="77777777" w:rsidR="002F48C9" w:rsidRPr="007250D2" w:rsidRDefault="00CA4582" w:rsidP="007250D2">
      <w:pPr>
        <w:pStyle w:val="Titre1"/>
        <w:suppressLineNumbers/>
        <w:tabs>
          <w:tab w:val="clear" w:pos="720"/>
          <w:tab w:val="left" w:pos="426"/>
        </w:tabs>
        <w:suppressAutoHyphens/>
        <w:kinsoku w:val="0"/>
        <w:overflowPunct w:val="0"/>
        <w:autoSpaceDE w:val="0"/>
        <w:autoSpaceDN w:val="0"/>
        <w:adjustRightInd w:val="0"/>
        <w:snapToGrid w:val="0"/>
        <w:spacing w:before="120"/>
        <w:rPr>
          <w:bCs/>
          <w:kern w:val="22"/>
          <w:szCs w:val="22"/>
        </w:rPr>
      </w:pPr>
      <w:r>
        <w:t>IX.</w:t>
      </w:r>
      <w:r>
        <w:tab/>
        <w:t>СООБРАЖЕНИЯ В ОТНОШЕНИИ СОЦИАЛЬНЫХ СЕТЕЙ</w:t>
      </w:r>
    </w:p>
    <w:p w14:paraId="4737BB92" w14:textId="467213C3" w:rsidR="001C43A5" w:rsidRPr="007250D2" w:rsidRDefault="001C43A5" w:rsidP="007250D2">
      <w:pPr>
        <w:pStyle w:val="Para1"/>
        <w:suppressLineNumbers/>
        <w:tabs>
          <w:tab w:val="clear" w:pos="360"/>
        </w:tabs>
        <w:suppressAutoHyphens/>
        <w:kinsoku w:val="0"/>
        <w:overflowPunct w:val="0"/>
        <w:autoSpaceDE w:val="0"/>
        <w:autoSpaceDN w:val="0"/>
        <w:adjustRightInd w:val="0"/>
        <w:snapToGrid w:val="0"/>
        <w:rPr>
          <w:kern w:val="22"/>
          <w:szCs w:val="22"/>
        </w:rPr>
      </w:pPr>
      <w:r>
        <w:t xml:space="preserve">Стратегия должна использовать преимущества существующих социальных сетей и новых технологий. Составление исчерпывающего перечня технологий, которые надлежит использовать, не представляется целесообразным, поскольку платформы для них варьируются в зависимости от региона, а изменения в области социальных сетей происходят с такой скоростью, что некоторые платформы со временем утрачивают свою актуальность. Тем не менее, осуществление этой стратегии должно ориентироваться на внедрение самых современных платформ и технологий, в том числе посредством корпоративных партнерств. Необходимо учитывать вопросы безопасности данных и защиты всех прав </w:t>
      </w:r>
      <w:r w:rsidR="002C5FC0">
        <w:t xml:space="preserve">пользователей </w:t>
      </w:r>
      <w:r>
        <w:t>на неприкосновенность частной жизни, закрепленных в различных законодательных актах.</w:t>
      </w:r>
    </w:p>
    <w:p w14:paraId="40239892" w14:textId="77777777" w:rsidR="002F48C9" w:rsidRPr="007250D2" w:rsidRDefault="00CA4582" w:rsidP="007250D2">
      <w:pPr>
        <w:pStyle w:val="Titre1"/>
        <w:suppressLineNumbers/>
        <w:tabs>
          <w:tab w:val="clear" w:pos="720"/>
          <w:tab w:val="left" w:pos="426"/>
        </w:tabs>
        <w:suppressAutoHyphens/>
        <w:kinsoku w:val="0"/>
        <w:overflowPunct w:val="0"/>
        <w:autoSpaceDE w:val="0"/>
        <w:autoSpaceDN w:val="0"/>
        <w:adjustRightInd w:val="0"/>
        <w:snapToGrid w:val="0"/>
        <w:spacing w:before="120"/>
        <w:rPr>
          <w:kern w:val="22"/>
          <w:szCs w:val="22"/>
        </w:rPr>
      </w:pPr>
      <w:r>
        <w:lastRenderedPageBreak/>
        <w:t>X.</w:t>
      </w:r>
      <w:r>
        <w:tab/>
        <w:t>РЕСУРСЫ</w:t>
      </w:r>
    </w:p>
    <w:p w14:paraId="30A0EC49" w14:textId="3B4DF2F5" w:rsidR="00CA4582" w:rsidRPr="007250D2" w:rsidRDefault="005627D3" w:rsidP="007250D2">
      <w:pPr>
        <w:pStyle w:val="Para1"/>
        <w:suppressLineNumbers/>
        <w:tabs>
          <w:tab w:val="clear" w:pos="360"/>
        </w:tabs>
        <w:suppressAutoHyphens/>
        <w:kinsoku w:val="0"/>
        <w:overflowPunct w:val="0"/>
        <w:autoSpaceDE w:val="0"/>
        <w:autoSpaceDN w:val="0"/>
        <w:adjustRightInd w:val="0"/>
        <w:snapToGrid w:val="0"/>
        <w:rPr>
          <w:szCs w:val="22"/>
        </w:rPr>
      </w:pPr>
      <w:r>
        <w:t xml:space="preserve">Ориентировочный объем ресурсов для осуществления стратегии будет определяться по мере дальнейшей разработки плана. </w:t>
      </w:r>
      <w:r w:rsidR="00F85159">
        <w:t>Для ее реализации п</w:t>
      </w:r>
      <w:r>
        <w:t>отребуются ресурсы на международном уровне, которые будут использоваться Исполнительным секретарем и соответствующими международными участниками процесса</w:t>
      </w:r>
      <w:r w:rsidR="00F85159">
        <w:t xml:space="preserve">, а </w:t>
      </w:r>
      <w:r>
        <w:t>также национальные и субнациональные ресурсы для работы на национальном уровне.</w:t>
      </w:r>
    </w:p>
    <w:p w14:paraId="28957ECB" w14:textId="77777777" w:rsidR="00B3369F" w:rsidRPr="007250D2" w:rsidRDefault="00CA4582" w:rsidP="007250D2">
      <w:pPr>
        <w:pStyle w:val="Para1"/>
        <w:numPr>
          <w:ilvl w:val="0"/>
          <w:numId w:val="0"/>
        </w:numPr>
        <w:suppressLineNumbers/>
        <w:suppressAutoHyphens/>
        <w:kinsoku w:val="0"/>
        <w:overflowPunct w:val="0"/>
        <w:autoSpaceDE w:val="0"/>
        <w:autoSpaceDN w:val="0"/>
        <w:adjustRightInd w:val="0"/>
        <w:snapToGrid w:val="0"/>
        <w:jc w:val="center"/>
        <w:rPr>
          <w:kern w:val="22"/>
          <w:szCs w:val="22"/>
        </w:rPr>
      </w:pPr>
      <w:r>
        <w:t>______</w:t>
      </w:r>
    </w:p>
    <w:sectPr w:rsidR="00B3369F" w:rsidRPr="007250D2" w:rsidSect="007250D2">
      <w:headerReference w:type="even" r:id="rId17"/>
      <w:headerReference w:type="default" r:id="rId18"/>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65403" w14:textId="77777777" w:rsidR="00FF4101" w:rsidRDefault="00FF4101" w:rsidP="00CF1848">
      <w:r>
        <w:separator/>
      </w:r>
    </w:p>
  </w:endnote>
  <w:endnote w:type="continuationSeparator" w:id="0">
    <w:p w14:paraId="59EC21EA" w14:textId="77777777" w:rsidR="00FF4101" w:rsidRDefault="00FF4101" w:rsidP="00CF1848">
      <w:r>
        <w:continuationSeparator/>
      </w:r>
    </w:p>
  </w:endnote>
  <w:endnote w:type="continuationNotice" w:id="1">
    <w:p w14:paraId="28F70045" w14:textId="77777777" w:rsidR="00FF4101" w:rsidRDefault="00FF41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E9CF4" w14:textId="77777777" w:rsidR="00FF4101" w:rsidRDefault="00FF4101" w:rsidP="00CF1848">
      <w:r>
        <w:separator/>
      </w:r>
    </w:p>
  </w:footnote>
  <w:footnote w:type="continuationSeparator" w:id="0">
    <w:p w14:paraId="1508E94B" w14:textId="77777777" w:rsidR="00FF4101" w:rsidRDefault="00FF4101" w:rsidP="00CF1848">
      <w:r>
        <w:continuationSeparator/>
      </w:r>
    </w:p>
  </w:footnote>
  <w:footnote w:type="continuationNotice" w:id="1">
    <w:p w14:paraId="733EC0AE" w14:textId="77777777" w:rsidR="00FF4101" w:rsidRDefault="00FF4101"/>
  </w:footnote>
  <w:footnote w:id="2">
    <w:p w14:paraId="2CC6C9F1" w14:textId="77777777" w:rsidR="00CC71EF" w:rsidRPr="007250D2" w:rsidRDefault="00CC71EF" w:rsidP="007250D2">
      <w:pPr>
        <w:pStyle w:val="Notedebasdepage"/>
        <w:suppressLineNumbers/>
        <w:suppressAutoHyphens/>
        <w:kinsoku w:val="0"/>
        <w:overflowPunct w:val="0"/>
        <w:autoSpaceDE w:val="0"/>
        <w:autoSpaceDN w:val="0"/>
        <w:adjustRightInd w:val="0"/>
        <w:snapToGrid w:val="0"/>
        <w:ind w:firstLine="0"/>
        <w:jc w:val="left"/>
        <w:rPr>
          <w:kern w:val="18"/>
          <w:szCs w:val="18"/>
        </w:rPr>
      </w:pPr>
      <w:r>
        <w:rPr>
          <w:rStyle w:val="Appelnotedebasdep"/>
          <w:sz w:val="18"/>
          <w:szCs w:val="18"/>
        </w:rPr>
        <w:t>*</w:t>
      </w:r>
      <w:r>
        <w:t xml:space="preserve"> CBD/SBI/3/1.</w:t>
      </w:r>
    </w:p>
  </w:footnote>
  <w:footnote w:id="3">
    <w:p w14:paraId="613DF50C" w14:textId="57D8E8DD" w:rsidR="00DE3D5F" w:rsidRPr="007250D2" w:rsidRDefault="00DE3D5F" w:rsidP="007250D2">
      <w:pPr>
        <w:pStyle w:val="Notedebasdepage"/>
        <w:suppressLineNumbers/>
        <w:suppressAutoHyphens/>
        <w:kinsoku w:val="0"/>
        <w:overflowPunct w:val="0"/>
        <w:autoSpaceDE w:val="0"/>
        <w:autoSpaceDN w:val="0"/>
        <w:adjustRightInd w:val="0"/>
        <w:snapToGrid w:val="0"/>
        <w:ind w:firstLine="0"/>
        <w:jc w:val="left"/>
        <w:rPr>
          <w:kern w:val="18"/>
          <w:szCs w:val="18"/>
        </w:rPr>
      </w:pPr>
      <w:r>
        <w:rPr>
          <w:rStyle w:val="Appelnotedebasdep"/>
          <w:kern w:val="18"/>
          <w:sz w:val="18"/>
          <w:szCs w:val="18"/>
        </w:rPr>
        <w:footnoteRef/>
      </w:r>
      <w:r w:rsidR="00342261">
        <w:t xml:space="preserve"> </w:t>
      </w:r>
      <w:r>
        <w:t xml:space="preserve">Резолюция </w:t>
      </w:r>
      <w:hyperlink r:id="rId1" w:history="1">
        <w:r>
          <w:rPr>
            <w:rStyle w:val="Lienhypertexte"/>
          </w:rPr>
          <w:t>73/284</w:t>
        </w:r>
      </w:hyperlink>
      <w:r>
        <w:t xml:space="preserve"> Генеральной Ассамблеи.</w:t>
      </w:r>
    </w:p>
  </w:footnote>
  <w:footnote w:id="4">
    <w:p w14:paraId="20EEA6AD" w14:textId="497AB8B9" w:rsidR="006F3D05" w:rsidRPr="000952F1" w:rsidRDefault="006F3D05" w:rsidP="007250D2">
      <w:pPr>
        <w:pStyle w:val="Notedebasdepage"/>
        <w:suppressLineNumbers/>
        <w:suppressAutoHyphens/>
        <w:kinsoku w:val="0"/>
        <w:overflowPunct w:val="0"/>
        <w:autoSpaceDE w:val="0"/>
        <w:autoSpaceDN w:val="0"/>
        <w:adjustRightInd w:val="0"/>
        <w:snapToGrid w:val="0"/>
        <w:ind w:firstLine="0"/>
        <w:jc w:val="left"/>
        <w:rPr>
          <w:kern w:val="18"/>
          <w:szCs w:val="18"/>
          <w:lang w:val="fr-FR"/>
        </w:rPr>
      </w:pPr>
      <w:r>
        <w:rPr>
          <w:rStyle w:val="Appelnotedebasdep"/>
          <w:kern w:val="18"/>
          <w:sz w:val="18"/>
          <w:szCs w:val="18"/>
        </w:rPr>
        <w:footnoteRef/>
      </w:r>
      <w:r w:rsidR="00342261">
        <w:t xml:space="preserve"> </w:t>
      </w:r>
      <w:r>
        <w:t xml:space="preserve">Резолюция </w:t>
      </w:r>
      <w:hyperlink r:id="rId2" w:history="1">
        <w:r>
          <w:rPr>
            <w:rStyle w:val="Lienhypertexte"/>
          </w:rPr>
          <w:t>70/1</w:t>
        </w:r>
      </w:hyperlink>
      <w:r>
        <w:t xml:space="preserve"> Генеральной Ассамблеи.</w:t>
      </w:r>
    </w:p>
  </w:footnote>
  <w:footnote w:id="5">
    <w:p w14:paraId="7E7D021A" w14:textId="77777777" w:rsidR="00393A48" w:rsidRPr="007250D2" w:rsidRDefault="00393A48" w:rsidP="007250D2">
      <w:pPr>
        <w:pStyle w:val="Notedebasdepage"/>
        <w:suppressLineNumbers/>
        <w:suppressAutoHyphens/>
        <w:kinsoku w:val="0"/>
        <w:overflowPunct w:val="0"/>
        <w:autoSpaceDE w:val="0"/>
        <w:autoSpaceDN w:val="0"/>
        <w:adjustRightInd w:val="0"/>
        <w:snapToGrid w:val="0"/>
        <w:ind w:firstLine="0"/>
        <w:jc w:val="left"/>
        <w:rPr>
          <w:kern w:val="18"/>
          <w:szCs w:val="18"/>
        </w:rPr>
      </w:pPr>
      <w:r>
        <w:rPr>
          <w:rStyle w:val="Appelnotedebasdep"/>
          <w:kern w:val="18"/>
          <w:sz w:val="18"/>
          <w:szCs w:val="18"/>
        </w:rPr>
        <w:footnoteRef/>
      </w:r>
      <w:r>
        <w:t xml:space="preserve">Решение </w:t>
      </w:r>
      <w:hyperlink r:id="rId3" w:history="1">
        <w:r>
          <w:rPr>
            <w:rStyle w:val="Lienhypertexte"/>
          </w:rPr>
          <w:t>X/2</w:t>
        </w:r>
      </w:hyperlink>
      <w:r>
        <w:t xml:space="preserve"> Конференции Сторон.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Предмет"/>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651BCEF3" w14:textId="77777777" w:rsidR="00EF56D1" w:rsidRDefault="00EF56D1" w:rsidP="00534681">
        <w:pPr>
          <w:pStyle w:val="En-tte"/>
        </w:pPr>
        <w:r>
          <w:t>CBD/SBI/3/4/Add.1</w:t>
        </w:r>
      </w:p>
    </w:sdtContent>
  </w:sdt>
  <w:p w14:paraId="76DF1BB0" w14:textId="77777777" w:rsidR="00EF56D1" w:rsidRDefault="00757DAB" w:rsidP="00534681">
    <w:pPr>
      <w:pStyle w:val="En-tte"/>
    </w:pPr>
    <w:r>
      <w:t>Страница</w:t>
    </w:r>
    <w:r w:rsidR="00EF56D1">
      <w:t xml:space="preserve"> </w:t>
    </w:r>
    <w:r w:rsidR="008C6BDE">
      <w:fldChar w:fldCharType="begin"/>
    </w:r>
    <w:r w:rsidR="00EF56D1">
      <w:instrText xml:space="preserve"> PAGE   \* MERGEFORMAT </w:instrText>
    </w:r>
    <w:r w:rsidR="008C6BDE">
      <w:fldChar w:fldCharType="separate"/>
    </w:r>
    <w:r w:rsidR="00F85159">
      <w:rPr>
        <w:noProof/>
      </w:rPr>
      <w:t>12</w:t>
    </w:r>
    <w:r w:rsidR="008C6BDE">
      <w:fldChar w:fldCharType="end"/>
    </w:r>
  </w:p>
  <w:p w14:paraId="68361FDA" w14:textId="77777777" w:rsidR="00EF56D1" w:rsidRDefault="00EF56D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Предмет"/>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FA251" w14:textId="77777777" w:rsidR="00EF56D1" w:rsidRDefault="00EF56D1" w:rsidP="009505C9">
        <w:pPr>
          <w:pStyle w:val="En-tte"/>
          <w:jc w:val="right"/>
        </w:pPr>
        <w:r>
          <w:t>CBD/SBI/3/4/Add.1</w:t>
        </w:r>
      </w:p>
    </w:sdtContent>
  </w:sdt>
  <w:p w14:paraId="0C32C7FC" w14:textId="77777777" w:rsidR="00EF56D1" w:rsidRDefault="00757DAB" w:rsidP="009505C9">
    <w:pPr>
      <w:pStyle w:val="En-tte"/>
      <w:jc w:val="right"/>
    </w:pPr>
    <w:r>
      <w:t xml:space="preserve">Страница </w:t>
    </w:r>
    <w:r w:rsidR="008C6BDE">
      <w:fldChar w:fldCharType="begin"/>
    </w:r>
    <w:r w:rsidR="00EF56D1">
      <w:instrText xml:space="preserve"> PAGE   \* MERGEFORMAT </w:instrText>
    </w:r>
    <w:r w:rsidR="008C6BDE">
      <w:fldChar w:fldCharType="separate"/>
    </w:r>
    <w:r w:rsidR="002C5FC0">
      <w:rPr>
        <w:noProof/>
      </w:rPr>
      <w:t>11</w:t>
    </w:r>
    <w:r w:rsidR="008C6BDE">
      <w:fldChar w:fldCharType="end"/>
    </w:r>
  </w:p>
  <w:p w14:paraId="132EB7C3" w14:textId="77777777" w:rsidR="00EF56D1" w:rsidRDefault="00EF56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7F8A"/>
    <w:multiLevelType w:val="hybridMultilevel"/>
    <w:tmpl w:val="37F2BA9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93C74"/>
    <w:multiLevelType w:val="hybridMultilevel"/>
    <w:tmpl w:val="E5160DAA"/>
    <w:lvl w:ilvl="0" w:tplc="E3E464E0">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205E05"/>
    <w:multiLevelType w:val="hybridMultilevel"/>
    <w:tmpl w:val="3D765E16"/>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E06985"/>
    <w:multiLevelType w:val="hybridMultilevel"/>
    <w:tmpl w:val="CCE64F0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37B1293"/>
    <w:multiLevelType w:val="hybridMultilevel"/>
    <w:tmpl w:val="6990113A"/>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0637AFA"/>
    <w:multiLevelType w:val="multilevel"/>
    <w:tmpl w:val="1AAA5DE4"/>
    <w:lvl w:ilvl="0">
      <w:start w:val="1"/>
      <w:numFmt w:val="lowerLetter"/>
      <w:lvlText w:val="(%1)"/>
      <w:lvlJc w:val="left"/>
      <w:pPr>
        <w:tabs>
          <w:tab w:val="num" w:pos="360"/>
        </w:tabs>
        <w:ind w:left="0" w:firstLine="0"/>
      </w:pPr>
      <w:rPr>
        <w:rFonts w:ascii="Times New Roman" w:hAnsi="Times New Roman" w:hint="default"/>
        <w:b w:val="0"/>
        <w:i w:val="0"/>
        <w:caps w:val="0"/>
        <w:strike w:val="0"/>
        <w:dstrike w:val="0"/>
        <w:vanish w:val="0"/>
        <w:color w:val="auto"/>
        <w:sz w:val="22"/>
        <w:vertAlign w:val="baseline"/>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5537195"/>
    <w:multiLevelType w:val="hybridMultilevel"/>
    <w:tmpl w:val="B0C29EE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100461F"/>
    <w:multiLevelType w:val="hybridMultilevel"/>
    <w:tmpl w:val="A3C40B5C"/>
    <w:lvl w:ilvl="0" w:tplc="E3E464E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53203CAA"/>
    <w:multiLevelType w:val="hybridMultilevel"/>
    <w:tmpl w:val="8604EA9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6583AD8"/>
    <w:multiLevelType w:val="hybridMultilevel"/>
    <w:tmpl w:val="37F2BA9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896BD8"/>
    <w:multiLevelType w:val="hybridMultilevel"/>
    <w:tmpl w:val="D0E2E596"/>
    <w:lvl w:ilvl="0" w:tplc="2F402DEA">
      <w:start w:val="1"/>
      <w:numFmt w:val="upp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E40075"/>
    <w:multiLevelType w:val="hybridMultilevel"/>
    <w:tmpl w:val="7F1CF1B2"/>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CFA5062"/>
    <w:multiLevelType w:val="hybridMultilevel"/>
    <w:tmpl w:val="14265C8E"/>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D741E0A"/>
    <w:multiLevelType w:val="hybridMultilevel"/>
    <w:tmpl w:val="3306EB7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E3E464E0">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8"/>
  </w:num>
  <w:num w:numId="2">
    <w:abstractNumId w:val="13"/>
  </w:num>
  <w:num w:numId="3">
    <w:abstractNumId w:val="11"/>
  </w:num>
  <w:num w:numId="4">
    <w:abstractNumId w:val="13"/>
  </w:num>
  <w:num w:numId="5">
    <w:abstractNumId w:val="12"/>
  </w:num>
  <w:num w:numId="6">
    <w:abstractNumId w:val="1"/>
  </w:num>
  <w:num w:numId="7">
    <w:abstractNumId w:val="7"/>
  </w:num>
  <w:num w:numId="8">
    <w:abstractNumId w:val="11"/>
    <w:lvlOverride w:ilvl="0">
      <w:startOverride w:val="1"/>
    </w:lvlOverride>
  </w:num>
  <w:num w:numId="9">
    <w:abstractNumId w:val="20"/>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8"/>
  </w:num>
  <w:num w:numId="15">
    <w:abstractNumId w:val="17"/>
  </w:num>
  <w:num w:numId="16">
    <w:abstractNumId w:val="2"/>
  </w:num>
  <w:num w:numId="17">
    <w:abstractNumId w:val="21"/>
  </w:num>
  <w:num w:numId="18">
    <w:abstractNumId w:val="2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5"/>
  </w:num>
  <w:num w:numId="22">
    <w:abstractNumId w:val="6"/>
  </w:num>
  <w:num w:numId="23">
    <w:abstractNumId w:val="1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5"/>
  </w:num>
  <w:num w:numId="26">
    <w:abstractNumId w:val="3"/>
  </w:num>
  <w:num w:numId="27">
    <w:abstractNumId w:val="4"/>
  </w:num>
  <w:num w:numId="28">
    <w:abstractNumId w:val="25"/>
  </w:num>
  <w:num w:numId="29">
    <w:abstractNumId w:val="14"/>
  </w:num>
  <w:num w:numId="30">
    <w:abstractNumId w:val="23"/>
  </w:num>
  <w:num w:numId="31">
    <w:abstractNumId w:val="24"/>
  </w:num>
  <w:num w:numId="32">
    <w:abstractNumId w:val="19"/>
  </w:num>
  <w:num w:numId="33">
    <w:abstractNumId w:val="10"/>
  </w:num>
  <w:num w:numId="34">
    <w:abstractNumId w:val="13"/>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hyphenationZone w:val="425"/>
  <w:evenAndOddHeaders/>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C9161D"/>
    <w:rsid w:val="00002EED"/>
    <w:rsid w:val="0000761C"/>
    <w:rsid w:val="0001192C"/>
    <w:rsid w:val="00013DC0"/>
    <w:rsid w:val="0001426F"/>
    <w:rsid w:val="00014F41"/>
    <w:rsid w:val="0001633E"/>
    <w:rsid w:val="000228DB"/>
    <w:rsid w:val="00023143"/>
    <w:rsid w:val="00024688"/>
    <w:rsid w:val="00030B6D"/>
    <w:rsid w:val="000424B5"/>
    <w:rsid w:val="000519E1"/>
    <w:rsid w:val="0005375E"/>
    <w:rsid w:val="00053B92"/>
    <w:rsid w:val="00054F8F"/>
    <w:rsid w:val="00057166"/>
    <w:rsid w:val="0006237E"/>
    <w:rsid w:val="00067967"/>
    <w:rsid w:val="00075138"/>
    <w:rsid w:val="000952F1"/>
    <w:rsid w:val="000B226B"/>
    <w:rsid w:val="000C1845"/>
    <w:rsid w:val="000C387B"/>
    <w:rsid w:val="000C5026"/>
    <w:rsid w:val="000C5BCA"/>
    <w:rsid w:val="000D3D7C"/>
    <w:rsid w:val="000D5E53"/>
    <w:rsid w:val="000D6A74"/>
    <w:rsid w:val="000E05B9"/>
    <w:rsid w:val="000E0800"/>
    <w:rsid w:val="000E1658"/>
    <w:rsid w:val="000E5859"/>
    <w:rsid w:val="000E673A"/>
    <w:rsid w:val="000F2182"/>
    <w:rsid w:val="000F4ED5"/>
    <w:rsid w:val="000F74F5"/>
    <w:rsid w:val="00105372"/>
    <w:rsid w:val="001140C6"/>
    <w:rsid w:val="00114BB7"/>
    <w:rsid w:val="00120DB3"/>
    <w:rsid w:val="00122D52"/>
    <w:rsid w:val="001244A1"/>
    <w:rsid w:val="00125485"/>
    <w:rsid w:val="00131E7A"/>
    <w:rsid w:val="00135303"/>
    <w:rsid w:val="00141E50"/>
    <w:rsid w:val="00146303"/>
    <w:rsid w:val="00146E5A"/>
    <w:rsid w:val="00150E89"/>
    <w:rsid w:val="001551D5"/>
    <w:rsid w:val="0015553C"/>
    <w:rsid w:val="0016098A"/>
    <w:rsid w:val="00162171"/>
    <w:rsid w:val="00167327"/>
    <w:rsid w:val="001677EC"/>
    <w:rsid w:val="00172AF6"/>
    <w:rsid w:val="00174B55"/>
    <w:rsid w:val="00176CEE"/>
    <w:rsid w:val="00177025"/>
    <w:rsid w:val="00183F52"/>
    <w:rsid w:val="001853BF"/>
    <w:rsid w:val="00185549"/>
    <w:rsid w:val="0019459F"/>
    <w:rsid w:val="001B00B5"/>
    <w:rsid w:val="001B0173"/>
    <w:rsid w:val="001C209C"/>
    <w:rsid w:val="001C43A5"/>
    <w:rsid w:val="001C45B7"/>
    <w:rsid w:val="001C5E55"/>
    <w:rsid w:val="001D127D"/>
    <w:rsid w:val="001D5A07"/>
    <w:rsid w:val="001D60B7"/>
    <w:rsid w:val="001F3566"/>
    <w:rsid w:val="001F5454"/>
    <w:rsid w:val="002007CD"/>
    <w:rsid w:val="00205476"/>
    <w:rsid w:val="00207E03"/>
    <w:rsid w:val="00226940"/>
    <w:rsid w:val="00235E87"/>
    <w:rsid w:val="002509C1"/>
    <w:rsid w:val="0025264D"/>
    <w:rsid w:val="00252EFB"/>
    <w:rsid w:val="0025304E"/>
    <w:rsid w:val="0025534E"/>
    <w:rsid w:val="00264AAB"/>
    <w:rsid w:val="00266BA4"/>
    <w:rsid w:val="00272E81"/>
    <w:rsid w:val="00280E69"/>
    <w:rsid w:val="00293DFE"/>
    <w:rsid w:val="002943C3"/>
    <w:rsid w:val="002A1227"/>
    <w:rsid w:val="002B54AD"/>
    <w:rsid w:val="002B5EED"/>
    <w:rsid w:val="002C3005"/>
    <w:rsid w:val="002C3CAF"/>
    <w:rsid w:val="002C5FC0"/>
    <w:rsid w:val="002C7058"/>
    <w:rsid w:val="002D29C1"/>
    <w:rsid w:val="002D494B"/>
    <w:rsid w:val="002E26AD"/>
    <w:rsid w:val="002E3E92"/>
    <w:rsid w:val="002E7794"/>
    <w:rsid w:val="002F48C9"/>
    <w:rsid w:val="00302405"/>
    <w:rsid w:val="00302AC3"/>
    <w:rsid w:val="00302D68"/>
    <w:rsid w:val="00305494"/>
    <w:rsid w:val="003077D5"/>
    <w:rsid w:val="0031338B"/>
    <w:rsid w:val="00335058"/>
    <w:rsid w:val="003354AC"/>
    <w:rsid w:val="00337DE4"/>
    <w:rsid w:val="00342261"/>
    <w:rsid w:val="00342DE5"/>
    <w:rsid w:val="00342F3D"/>
    <w:rsid w:val="00351AE6"/>
    <w:rsid w:val="00356837"/>
    <w:rsid w:val="00357CC8"/>
    <w:rsid w:val="00363120"/>
    <w:rsid w:val="00370D53"/>
    <w:rsid w:val="00372F74"/>
    <w:rsid w:val="00382D41"/>
    <w:rsid w:val="0038326F"/>
    <w:rsid w:val="00384003"/>
    <w:rsid w:val="00392D2D"/>
    <w:rsid w:val="00393A48"/>
    <w:rsid w:val="00395058"/>
    <w:rsid w:val="003979C3"/>
    <w:rsid w:val="003A357E"/>
    <w:rsid w:val="003A647C"/>
    <w:rsid w:val="003B068A"/>
    <w:rsid w:val="003B356D"/>
    <w:rsid w:val="003B449D"/>
    <w:rsid w:val="003C6214"/>
    <w:rsid w:val="003D5911"/>
    <w:rsid w:val="003D7704"/>
    <w:rsid w:val="003E5CEC"/>
    <w:rsid w:val="003F4435"/>
    <w:rsid w:val="003F7224"/>
    <w:rsid w:val="0040059E"/>
    <w:rsid w:val="00412388"/>
    <w:rsid w:val="0041410A"/>
    <w:rsid w:val="004233A5"/>
    <w:rsid w:val="004234D8"/>
    <w:rsid w:val="00427D21"/>
    <w:rsid w:val="0043219F"/>
    <w:rsid w:val="0043261D"/>
    <w:rsid w:val="00435265"/>
    <w:rsid w:val="00442188"/>
    <w:rsid w:val="00442A54"/>
    <w:rsid w:val="004430F3"/>
    <w:rsid w:val="00447AA7"/>
    <w:rsid w:val="004569D7"/>
    <w:rsid w:val="0046083D"/>
    <w:rsid w:val="00463256"/>
    <w:rsid w:val="00463A88"/>
    <w:rsid w:val="004644C2"/>
    <w:rsid w:val="00465269"/>
    <w:rsid w:val="00467F9C"/>
    <w:rsid w:val="00486532"/>
    <w:rsid w:val="0049449A"/>
    <w:rsid w:val="004949A3"/>
    <w:rsid w:val="004A0920"/>
    <w:rsid w:val="004A2D21"/>
    <w:rsid w:val="004A36FA"/>
    <w:rsid w:val="004B0711"/>
    <w:rsid w:val="004B6E1E"/>
    <w:rsid w:val="004B7A3E"/>
    <w:rsid w:val="004C3B57"/>
    <w:rsid w:val="004C6525"/>
    <w:rsid w:val="004C660D"/>
    <w:rsid w:val="004C7EB7"/>
    <w:rsid w:val="004D0519"/>
    <w:rsid w:val="004E0953"/>
    <w:rsid w:val="004E31A1"/>
    <w:rsid w:val="004E5D60"/>
    <w:rsid w:val="004F5B3F"/>
    <w:rsid w:val="00501D34"/>
    <w:rsid w:val="0050759E"/>
    <w:rsid w:val="005116E7"/>
    <w:rsid w:val="00511C0A"/>
    <w:rsid w:val="005256D9"/>
    <w:rsid w:val="00526EA1"/>
    <w:rsid w:val="0053259F"/>
    <w:rsid w:val="00532CA8"/>
    <w:rsid w:val="00534149"/>
    <w:rsid w:val="00534681"/>
    <w:rsid w:val="00541A75"/>
    <w:rsid w:val="0055222B"/>
    <w:rsid w:val="00553205"/>
    <w:rsid w:val="00554ACA"/>
    <w:rsid w:val="0055741B"/>
    <w:rsid w:val="00557549"/>
    <w:rsid w:val="005627D3"/>
    <w:rsid w:val="005662FE"/>
    <w:rsid w:val="00567B53"/>
    <w:rsid w:val="00572DE5"/>
    <w:rsid w:val="00572F10"/>
    <w:rsid w:val="0057317B"/>
    <w:rsid w:val="00582A8E"/>
    <w:rsid w:val="0058397D"/>
    <w:rsid w:val="005A3B9A"/>
    <w:rsid w:val="005A49AC"/>
    <w:rsid w:val="005A4DEC"/>
    <w:rsid w:val="005B050C"/>
    <w:rsid w:val="005B363C"/>
    <w:rsid w:val="005C7B16"/>
    <w:rsid w:val="005D2F66"/>
    <w:rsid w:val="005D6692"/>
    <w:rsid w:val="005E18F2"/>
    <w:rsid w:val="005F5CDB"/>
    <w:rsid w:val="00604DCA"/>
    <w:rsid w:val="006071DF"/>
    <w:rsid w:val="006122BA"/>
    <w:rsid w:val="0062022E"/>
    <w:rsid w:val="00623C31"/>
    <w:rsid w:val="00645F5C"/>
    <w:rsid w:val="006513CA"/>
    <w:rsid w:val="0066271C"/>
    <w:rsid w:val="0067498C"/>
    <w:rsid w:val="00676F98"/>
    <w:rsid w:val="00677CAE"/>
    <w:rsid w:val="006827CD"/>
    <w:rsid w:val="006A0B14"/>
    <w:rsid w:val="006A0B3A"/>
    <w:rsid w:val="006A2F8D"/>
    <w:rsid w:val="006A5080"/>
    <w:rsid w:val="006B2290"/>
    <w:rsid w:val="006C459A"/>
    <w:rsid w:val="006C575D"/>
    <w:rsid w:val="006D55EC"/>
    <w:rsid w:val="006E0131"/>
    <w:rsid w:val="006E020C"/>
    <w:rsid w:val="006E71DD"/>
    <w:rsid w:val="006F3D05"/>
    <w:rsid w:val="006F484A"/>
    <w:rsid w:val="0070559C"/>
    <w:rsid w:val="00710DAE"/>
    <w:rsid w:val="00711A93"/>
    <w:rsid w:val="00711F38"/>
    <w:rsid w:val="007153FE"/>
    <w:rsid w:val="00717D88"/>
    <w:rsid w:val="00721843"/>
    <w:rsid w:val="00721DC8"/>
    <w:rsid w:val="00722F67"/>
    <w:rsid w:val="007250D2"/>
    <w:rsid w:val="00732468"/>
    <w:rsid w:val="0074127B"/>
    <w:rsid w:val="00744C3F"/>
    <w:rsid w:val="0074760E"/>
    <w:rsid w:val="00752195"/>
    <w:rsid w:val="00755C62"/>
    <w:rsid w:val="00757DAB"/>
    <w:rsid w:val="00767D03"/>
    <w:rsid w:val="00771CCD"/>
    <w:rsid w:val="00772A3F"/>
    <w:rsid w:val="007923DB"/>
    <w:rsid w:val="007940B0"/>
    <w:rsid w:val="007942D3"/>
    <w:rsid w:val="007A09AC"/>
    <w:rsid w:val="007A508F"/>
    <w:rsid w:val="007A57F9"/>
    <w:rsid w:val="007A59F4"/>
    <w:rsid w:val="007A7556"/>
    <w:rsid w:val="007B0378"/>
    <w:rsid w:val="007B03E4"/>
    <w:rsid w:val="007B6C09"/>
    <w:rsid w:val="007C1AA7"/>
    <w:rsid w:val="007C3224"/>
    <w:rsid w:val="007C3D7E"/>
    <w:rsid w:val="007C5610"/>
    <w:rsid w:val="007D11C2"/>
    <w:rsid w:val="007D126C"/>
    <w:rsid w:val="007D2B00"/>
    <w:rsid w:val="007D4F5B"/>
    <w:rsid w:val="007D4F6A"/>
    <w:rsid w:val="007E00E9"/>
    <w:rsid w:val="007E090F"/>
    <w:rsid w:val="007E09DA"/>
    <w:rsid w:val="007E390E"/>
    <w:rsid w:val="007E6331"/>
    <w:rsid w:val="007F08B2"/>
    <w:rsid w:val="007F16A2"/>
    <w:rsid w:val="007F2F42"/>
    <w:rsid w:val="007F3037"/>
    <w:rsid w:val="007F3712"/>
    <w:rsid w:val="008000F5"/>
    <w:rsid w:val="00807503"/>
    <w:rsid w:val="008178B6"/>
    <w:rsid w:val="0082030A"/>
    <w:rsid w:val="008207DF"/>
    <w:rsid w:val="008212E0"/>
    <w:rsid w:val="008216DB"/>
    <w:rsid w:val="008262DF"/>
    <w:rsid w:val="00830C67"/>
    <w:rsid w:val="0083162E"/>
    <w:rsid w:val="00842CC7"/>
    <w:rsid w:val="008450D0"/>
    <w:rsid w:val="0084587F"/>
    <w:rsid w:val="00852049"/>
    <w:rsid w:val="00853F0B"/>
    <w:rsid w:val="008622D1"/>
    <w:rsid w:val="00862DE3"/>
    <w:rsid w:val="008636A7"/>
    <w:rsid w:val="008644E4"/>
    <w:rsid w:val="00865B74"/>
    <w:rsid w:val="00872802"/>
    <w:rsid w:val="00875DFC"/>
    <w:rsid w:val="008A6FC8"/>
    <w:rsid w:val="008A7458"/>
    <w:rsid w:val="008B3383"/>
    <w:rsid w:val="008C1FBC"/>
    <w:rsid w:val="008C363E"/>
    <w:rsid w:val="008C6BDE"/>
    <w:rsid w:val="008E77D2"/>
    <w:rsid w:val="008F0D37"/>
    <w:rsid w:val="008F112B"/>
    <w:rsid w:val="00901585"/>
    <w:rsid w:val="00901DBD"/>
    <w:rsid w:val="00911540"/>
    <w:rsid w:val="009140A8"/>
    <w:rsid w:val="009157F4"/>
    <w:rsid w:val="0092287C"/>
    <w:rsid w:val="009300AD"/>
    <w:rsid w:val="00930BA1"/>
    <w:rsid w:val="0093169E"/>
    <w:rsid w:val="0094173A"/>
    <w:rsid w:val="009438FB"/>
    <w:rsid w:val="00947B55"/>
    <w:rsid w:val="009505C9"/>
    <w:rsid w:val="0095190B"/>
    <w:rsid w:val="0095313F"/>
    <w:rsid w:val="0095418C"/>
    <w:rsid w:val="009554D9"/>
    <w:rsid w:val="00960BB9"/>
    <w:rsid w:val="009635B4"/>
    <w:rsid w:val="00965F50"/>
    <w:rsid w:val="00981D8B"/>
    <w:rsid w:val="00984F40"/>
    <w:rsid w:val="00990B69"/>
    <w:rsid w:val="0099113C"/>
    <w:rsid w:val="00992451"/>
    <w:rsid w:val="009936EB"/>
    <w:rsid w:val="009A52BB"/>
    <w:rsid w:val="009B12CC"/>
    <w:rsid w:val="009B3A07"/>
    <w:rsid w:val="009B44A4"/>
    <w:rsid w:val="009B6C63"/>
    <w:rsid w:val="009D108F"/>
    <w:rsid w:val="009D3DE7"/>
    <w:rsid w:val="009D6548"/>
    <w:rsid w:val="009E238D"/>
    <w:rsid w:val="009E2BB3"/>
    <w:rsid w:val="009F3798"/>
    <w:rsid w:val="009F63AF"/>
    <w:rsid w:val="00A01C37"/>
    <w:rsid w:val="00A039C3"/>
    <w:rsid w:val="00A0464B"/>
    <w:rsid w:val="00A13299"/>
    <w:rsid w:val="00A14BF5"/>
    <w:rsid w:val="00A14C82"/>
    <w:rsid w:val="00A24730"/>
    <w:rsid w:val="00A253DD"/>
    <w:rsid w:val="00A2712F"/>
    <w:rsid w:val="00A30C61"/>
    <w:rsid w:val="00A3387A"/>
    <w:rsid w:val="00A37AAC"/>
    <w:rsid w:val="00A44DBC"/>
    <w:rsid w:val="00A44F91"/>
    <w:rsid w:val="00A46BA9"/>
    <w:rsid w:val="00A52BB2"/>
    <w:rsid w:val="00A66D5E"/>
    <w:rsid w:val="00A758C1"/>
    <w:rsid w:val="00A90846"/>
    <w:rsid w:val="00A91785"/>
    <w:rsid w:val="00A927C6"/>
    <w:rsid w:val="00A940F3"/>
    <w:rsid w:val="00A974DC"/>
    <w:rsid w:val="00AA0B1C"/>
    <w:rsid w:val="00AA203C"/>
    <w:rsid w:val="00AA227C"/>
    <w:rsid w:val="00AC1970"/>
    <w:rsid w:val="00AC7680"/>
    <w:rsid w:val="00AC7F9E"/>
    <w:rsid w:val="00AD30A8"/>
    <w:rsid w:val="00AD3820"/>
    <w:rsid w:val="00AE0D6C"/>
    <w:rsid w:val="00AE24FC"/>
    <w:rsid w:val="00AF293E"/>
    <w:rsid w:val="00AF3C7B"/>
    <w:rsid w:val="00B148AD"/>
    <w:rsid w:val="00B1526B"/>
    <w:rsid w:val="00B1688D"/>
    <w:rsid w:val="00B2184C"/>
    <w:rsid w:val="00B3209E"/>
    <w:rsid w:val="00B3369F"/>
    <w:rsid w:val="00B41635"/>
    <w:rsid w:val="00B4405F"/>
    <w:rsid w:val="00B457C3"/>
    <w:rsid w:val="00B4639F"/>
    <w:rsid w:val="00B5408C"/>
    <w:rsid w:val="00B57829"/>
    <w:rsid w:val="00B57E25"/>
    <w:rsid w:val="00B600CB"/>
    <w:rsid w:val="00B6092D"/>
    <w:rsid w:val="00B632AB"/>
    <w:rsid w:val="00B65892"/>
    <w:rsid w:val="00B74311"/>
    <w:rsid w:val="00B76EB4"/>
    <w:rsid w:val="00B91A58"/>
    <w:rsid w:val="00B942EB"/>
    <w:rsid w:val="00B94F33"/>
    <w:rsid w:val="00BA3977"/>
    <w:rsid w:val="00BA43D2"/>
    <w:rsid w:val="00BA754D"/>
    <w:rsid w:val="00BA769C"/>
    <w:rsid w:val="00BA7BD0"/>
    <w:rsid w:val="00BB3DD6"/>
    <w:rsid w:val="00BB63A7"/>
    <w:rsid w:val="00BC063F"/>
    <w:rsid w:val="00BC3580"/>
    <w:rsid w:val="00BD2053"/>
    <w:rsid w:val="00BD2DF1"/>
    <w:rsid w:val="00BD2E9E"/>
    <w:rsid w:val="00BE0451"/>
    <w:rsid w:val="00BE14DD"/>
    <w:rsid w:val="00BF1521"/>
    <w:rsid w:val="00BF6A1D"/>
    <w:rsid w:val="00C03238"/>
    <w:rsid w:val="00C0344A"/>
    <w:rsid w:val="00C15436"/>
    <w:rsid w:val="00C16337"/>
    <w:rsid w:val="00C20E6B"/>
    <w:rsid w:val="00C214BF"/>
    <w:rsid w:val="00C25AA9"/>
    <w:rsid w:val="00C30465"/>
    <w:rsid w:val="00C308B4"/>
    <w:rsid w:val="00C336E1"/>
    <w:rsid w:val="00C4142E"/>
    <w:rsid w:val="00C4444C"/>
    <w:rsid w:val="00C5461C"/>
    <w:rsid w:val="00C54832"/>
    <w:rsid w:val="00C6279F"/>
    <w:rsid w:val="00C66319"/>
    <w:rsid w:val="00C70F3B"/>
    <w:rsid w:val="00C7786B"/>
    <w:rsid w:val="00C911D4"/>
    <w:rsid w:val="00C9161D"/>
    <w:rsid w:val="00C9491B"/>
    <w:rsid w:val="00C953B2"/>
    <w:rsid w:val="00C967C7"/>
    <w:rsid w:val="00CA1514"/>
    <w:rsid w:val="00CA4582"/>
    <w:rsid w:val="00CA7082"/>
    <w:rsid w:val="00CB07A4"/>
    <w:rsid w:val="00CB4476"/>
    <w:rsid w:val="00CB4DA2"/>
    <w:rsid w:val="00CC516F"/>
    <w:rsid w:val="00CC71EF"/>
    <w:rsid w:val="00CD1F52"/>
    <w:rsid w:val="00CD5932"/>
    <w:rsid w:val="00CD78D1"/>
    <w:rsid w:val="00CE24B8"/>
    <w:rsid w:val="00CE293E"/>
    <w:rsid w:val="00CE3908"/>
    <w:rsid w:val="00CE58C1"/>
    <w:rsid w:val="00CF1848"/>
    <w:rsid w:val="00CF603A"/>
    <w:rsid w:val="00CF6770"/>
    <w:rsid w:val="00D01C78"/>
    <w:rsid w:val="00D0294D"/>
    <w:rsid w:val="00D05761"/>
    <w:rsid w:val="00D06897"/>
    <w:rsid w:val="00D12044"/>
    <w:rsid w:val="00D13A09"/>
    <w:rsid w:val="00D1422A"/>
    <w:rsid w:val="00D20DA3"/>
    <w:rsid w:val="00D222FE"/>
    <w:rsid w:val="00D2688B"/>
    <w:rsid w:val="00D27569"/>
    <w:rsid w:val="00D375A1"/>
    <w:rsid w:val="00D40661"/>
    <w:rsid w:val="00D479BB"/>
    <w:rsid w:val="00D53A68"/>
    <w:rsid w:val="00D61E26"/>
    <w:rsid w:val="00D665DC"/>
    <w:rsid w:val="00D76A18"/>
    <w:rsid w:val="00D870C4"/>
    <w:rsid w:val="00D9303D"/>
    <w:rsid w:val="00DA00D0"/>
    <w:rsid w:val="00DB2092"/>
    <w:rsid w:val="00DB7D65"/>
    <w:rsid w:val="00DC7338"/>
    <w:rsid w:val="00DD118C"/>
    <w:rsid w:val="00DE3D5F"/>
    <w:rsid w:val="00DE3DCC"/>
    <w:rsid w:val="00DE44CE"/>
    <w:rsid w:val="00DF1252"/>
    <w:rsid w:val="00DF2070"/>
    <w:rsid w:val="00E02611"/>
    <w:rsid w:val="00E05E92"/>
    <w:rsid w:val="00E07B7D"/>
    <w:rsid w:val="00E161E8"/>
    <w:rsid w:val="00E25B77"/>
    <w:rsid w:val="00E321B7"/>
    <w:rsid w:val="00E34906"/>
    <w:rsid w:val="00E377C5"/>
    <w:rsid w:val="00E51B9D"/>
    <w:rsid w:val="00E5677A"/>
    <w:rsid w:val="00E63DC7"/>
    <w:rsid w:val="00E64601"/>
    <w:rsid w:val="00E6608C"/>
    <w:rsid w:val="00E66235"/>
    <w:rsid w:val="00E66B41"/>
    <w:rsid w:val="00E829C5"/>
    <w:rsid w:val="00E83C24"/>
    <w:rsid w:val="00E84D90"/>
    <w:rsid w:val="00E927E0"/>
    <w:rsid w:val="00E9318D"/>
    <w:rsid w:val="00E93654"/>
    <w:rsid w:val="00E96A6B"/>
    <w:rsid w:val="00EA39F2"/>
    <w:rsid w:val="00EA6ACE"/>
    <w:rsid w:val="00EA7823"/>
    <w:rsid w:val="00EB4149"/>
    <w:rsid w:val="00EB58AE"/>
    <w:rsid w:val="00EB72ED"/>
    <w:rsid w:val="00EB7805"/>
    <w:rsid w:val="00EC24B7"/>
    <w:rsid w:val="00EC38EB"/>
    <w:rsid w:val="00ED0BCB"/>
    <w:rsid w:val="00ED2F9A"/>
    <w:rsid w:val="00EE0C00"/>
    <w:rsid w:val="00EE2D42"/>
    <w:rsid w:val="00EF3E42"/>
    <w:rsid w:val="00EF56D1"/>
    <w:rsid w:val="00EF7694"/>
    <w:rsid w:val="00EF78A8"/>
    <w:rsid w:val="00EF7CF1"/>
    <w:rsid w:val="00F132DD"/>
    <w:rsid w:val="00F13799"/>
    <w:rsid w:val="00F265C0"/>
    <w:rsid w:val="00F27B3B"/>
    <w:rsid w:val="00F335C3"/>
    <w:rsid w:val="00F35692"/>
    <w:rsid w:val="00F41ED7"/>
    <w:rsid w:val="00F44179"/>
    <w:rsid w:val="00F452B6"/>
    <w:rsid w:val="00F45A6E"/>
    <w:rsid w:val="00F46626"/>
    <w:rsid w:val="00F46D13"/>
    <w:rsid w:val="00F5063B"/>
    <w:rsid w:val="00F54BAD"/>
    <w:rsid w:val="00F54F6B"/>
    <w:rsid w:val="00F55A49"/>
    <w:rsid w:val="00F5640E"/>
    <w:rsid w:val="00F56B25"/>
    <w:rsid w:val="00F6225F"/>
    <w:rsid w:val="00F63828"/>
    <w:rsid w:val="00F773C1"/>
    <w:rsid w:val="00F77F52"/>
    <w:rsid w:val="00F836A5"/>
    <w:rsid w:val="00F83DBD"/>
    <w:rsid w:val="00F85159"/>
    <w:rsid w:val="00F92460"/>
    <w:rsid w:val="00F925EC"/>
    <w:rsid w:val="00F94774"/>
    <w:rsid w:val="00F977D2"/>
    <w:rsid w:val="00FA1056"/>
    <w:rsid w:val="00FA2A5B"/>
    <w:rsid w:val="00FA4C9F"/>
    <w:rsid w:val="00FA60F1"/>
    <w:rsid w:val="00FB385F"/>
    <w:rsid w:val="00FC128A"/>
    <w:rsid w:val="00FC53DB"/>
    <w:rsid w:val="00FC625A"/>
    <w:rsid w:val="00FC68DF"/>
    <w:rsid w:val="00FD0078"/>
    <w:rsid w:val="00FD0964"/>
    <w:rsid w:val="00FD23FA"/>
    <w:rsid w:val="00FD5C56"/>
    <w:rsid w:val="00FD6B31"/>
    <w:rsid w:val="00FE743A"/>
    <w:rsid w:val="00FF09CE"/>
    <w:rsid w:val="00FF1334"/>
    <w:rsid w:val="00FF4101"/>
    <w:rsid w:val="00FF4FD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1F0307F"/>
  <w15:docId w15:val="{2BE65F3D-2F8B-4103-8F8F-F07A22E7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ru-RU"/>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ru-RU"/>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ru-RU"/>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ru-RU"/>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ru-RU"/>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ru-RU"/>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ru-RU"/>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ru-RU"/>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ru-RU"/>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ru-RU"/>
    </w:rPr>
  </w:style>
  <w:style w:type="character" w:styleId="Lienhypertextesuivivisit">
    <w:name w:val="FollowedHyperlink"/>
    <w:rsid w:val="007E09DA"/>
    <w:rPr>
      <w:color w:val="800080"/>
      <w:u w:val="single"/>
    </w:rPr>
  </w:style>
  <w:style w:type="character" w:styleId="Appelnotedebasdep">
    <w:name w:val="footnote reference"/>
    <w:semiHidden/>
    <w:rsid w:val="00427D21"/>
    <w:rPr>
      <w:sz w:val="22"/>
      <w:u w:val="none"/>
      <w:vertAlign w:val="superscript"/>
    </w:rPr>
  </w:style>
  <w:style w:type="paragraph" w:styleId="Notedebasdepage">
    <w:name w:val="footnote text"/>
    <w:basedOn w:val="Normal"/>
    <w:link w:val="NotedebasdepageCar"/>
    <w:semiHidden/>
    <w:rsid w:val="007E09DA"/>
    <w:pPr>
      <w:keepLines/>
      <w:spacing w:after="60"/>
      <w:ind w:firstLine="720"/>
    </w:pPr>
    <w:rPr>
      <w:sz w:val="18"/>
    </w:rPr>
  </w:style>
  <w:style w:type="character" w:customStyle="1" w:styleId="NotedebasdepageCar">
    <w:name w:val="Note de bas de page Car"/>
    <w:basedOn w:val="Policepardfaut"/>
    <w:link w:val="Notedebasdepage"/>
    <w:semiHidden/>
    <w:rsid w:val="007E09DA"/>
    <w:rPr>
      <w:rFonts w:ascii="Times New Roman" w:eastAsia="Times New Roman" w:hAnsi="Times New Roman" w:cs="Times New Roman"/>
      <w:sz w:val="18"/>
      <w:lang w:val="ru-RU"/>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ru-RU"/>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ru-RU"/>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ru-RU"/>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ru-RU"/>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ru-RU"/>
    </w:rPr>
  </w:style>
  <w:style w:type="character" w:customStyle="1" w:styleId="Titre7Car">
    <w:name w:val="Titre 7 Car"/>
    <w:basedOn w:val="Policepardfaut"/>
    <w:link w:val="Titre7"/>
    <w:rsid w:val="007E09DA"/>
    <w:rPr>
      <w:rFonts w:ascii="Univers" w:eastAsia="Times New Roman" w:hAnsi="Univers" w:cs="Times New Roman"/>
      <w:b/>
      <w:sz w:val="28"/>
      <w:lang w:val="ru-RU"/>
    </w:rPr>
  </w:style>
  <w:style w:type="character" w:customStyle="1" w:styleId="Titre8Car">
    <w:name w:val="Titre 8 Car"/>
    <w:basedOn w:val="Policepardfaut"/>
    <w:link w:val="Titre8"/>
    <w:rsid w:val="007E09DA"/>
    <w:rPr>
      <w:rFonts w:ascii="Univers" w:eastAsia="Times New Roman" w:hAnsi="Univers" w:cs="Times New Roman"/>
      <w:b/>
      <w:sz w:val="32"/>
      <w:lang w:val="ru-RU"/>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ru-RU"/>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ru-RU"/>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aliases w:val="table bullets"/>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960BB9"/>
    <w:rPr>
      <w:i/>
    </w:rPr>
  </w:style>
  <w:style w:type="character" w:customStyle="1" w:styleId="ParagraphedelisteCar">
    <w:name w:val="Paragraphe de liste Car"/>
    <w:aliases w:val="table bullets Car"/>
    <w:link w:val="Paragraphedeliste"/>
    <w:uiPriority w:val="34"/>
    <w:qFormat/>
    <w:locked/>
    <w:rsid w:val="002F48C9"/>
    <w:rPr>
      <w:rFonts w:ascii="Times New Roman" w:eastAsia="Times New Roman" w:hAnsi="Times New Roman" w:cs="Times New Roman"/>
      <w:sz w:val="22"/>
      <w:lang w:val="ru-RU"/>
    </w:rPr>
  </w:style>
  <w:style w:type="character" w:customStyle="1" w:styleId="Mentionnonrsolue1">
    <w:name w:val="Mention non résolue1"/>
    <w:basedOn w:val="Policepardfaut"/>
    <w:uiPriority w:val="99"/>
    <w:semiHidden/>
    <w:unhideWhenUsed/>
    <w:rsid w:val="00FD0078"/>
    <w:rPr>
      <w:color w:val="605E5C"/>
      <w:shd w:val="clear" w:color="auto" w:fill="E1DFDD"/>
    </w:rPr>
  </w:style>
  <w:style w:type="character" w:styleId="lev">
    <w:name w:val="Strong"/>
    <w:basedOn w:val="Policepardfaut"/>
    <w:uiPriority w:val="22"/>
    <w:qFormat/>
    <w:rsid w:val="00A758C1"/>
    <w:rPr>
      <w:b/>
      <w:bCs/>
    </w:rPr>
  </w:style>
  <w:style w:type="paragraph" w:styleId="Objetducommentaire">
    <w:name w:val="annotation subject"/>
    <w:basedOn w:val="Commentaire"/>
    <w:next w:val="Commentaire"/>
    <w:link w:val="ObjetducommentaireCar"/>
    <w:uiPriority w:val="99"/>
    <w:semiHidden/>
    <w:unhideWhenUsed/>
    <w:rsid w:val="00911540"/>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911540"/>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98494">
      <w:bodyDiv w:val="1"/>
      <w:marLeft w:val="0"/>
      <w:marRight w:val="0"/>
      <w:marTop w:val="0"/>
      <w:marBottom w:val="0"/>
      <w:divBdr>
        <w:top w:val="none" w:sz="0" w:space="0" w:color="auto"/>
        <w:left w:val="none" w:sz="0" w:space="0" w:color="auto"/>
        <w:bottom w:val="none" w:sz="0" w:space="0" w:color="auto"/>
        <w:right w:val="none" w:sz="0" w:space="0" w:color="auto"/>
      </w:divBdr>
    </w:div>
    <w:div w:id="125896470">
      <w:bodyDiv w:val="1"/>
      <w:marLeft w:val="0"/>
      <w:marRight w:val="0"/>
      <w:marTop w:val="0"/>
      <w:marBottom w:val="0"/>
      <w:divBdr>
        <w:top w:val="none" w:sz="0" w:space="0" w:color="auto"/>
        <w:left w:val="none" w:sz="0" w:space="0" w:color="auto"/>
        <w:bottom w:val="none" w:sz="0" w:space="0" w:color="auto"/>
        <w:right w:val="none" w:sz="0" w:space="0" w:color="auto"/>
      </w:divBdr>
    </w:div>
    <w:div w:id="751975383">
      <w:bodyDiv w:val="1"/>
      <w:marLeft w:val="0"/>
      <w:marRight w:val="0"/>
      <w:marTop w:val="0"/>
      <w:marBottom w:val="0"/>
      <w:divBdr>
        <w:top w:val="none" w:sz="0" w:space="0" w:color="auto"/>
        <w:left w:val="none" w:sz="0" w:space="0" w:color="auto"/>
        <w:bottom w:val="none" w:sz="0" w:space="0" w:color="auto"/>
        <w:right w:val="none" w:sz="0" w:space="0" w:color="auto"/>
      </w:divBdr>
    </w:div>
    <w:div w:id="1084762551">
      <w:bodyDiv w:val="1"/>
      <w:marLeft w:val="0"/>
      <w:marRight w:val="0"/>
      <w:marTop w:val="0"/>
      <w:marBottom w:val="0"/>
      <w:divBdr>
        <w:top w:val="none" w:sz="0" w:space="0" w:color="auto"/>
        <w:left w:val="none" w:sz="0" w:space="0" w:color="auto"/>
        <w:bottom w:val="none" w:sz="0" w:space="0" w:color="auto"/>
        <w:right w:val="none" w:sz="0" w:space="0" w:color="auto"/>
      </w:divBdr>
    </w:div>
    <w:div w:id="1095132846">
      <w:bodyDiv w:val="1"/>
      <w:marLeft w:val="0"/>
      <w:marRight w:val="0"/>
      <w:marTop w:val="0"/>
      <w:marBottom w:val="0"/>
      <w:divBdr>
        <w:top w:val="none" w:sz="0" w:space="0" w:color="auto"/>
        <w:left w:val="none" w:sz="0" w:space="0" w:color="auto"/>
        <w:bottom w:val="none" w:sz="0" w:space="0" w:color="auto"/>
        <w:right w:val="none" w:sz="0" w:space="0" w:color="auto"/>
      </w:divBdr>
    </w:div>
    <w:div w:id="1201627609">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90509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4/cop-14-dec-34-ru.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c/e0d4/893d/ce23ee7e35c4eefe26f97ffd/post2020-prep-02-01-ru.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10/cop-10-dec-02-ru.pdf" TargetMode="External"/><Relationship Id="rId2" Type="http://schemas.openxmlformats.org/officeDocument/2006/relationships/hyperlink" Target="http://undocs.org/ru/A/RES/70/1" TargetMode="External"/><Relationship Id="rId1" Type="http://schemas.openxmlformats.org/officeDocument/2006/relationships/hyperlink" Target="http://undocs.org/ru/A/RES/73/28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Textedelespacerserv"/>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1951F0"/>
    <w:rsid w:val="002D250C"/>
    <w:rsid w:val="00331925"/>
    <w:rsid w:val="003523C5"/>
    <w:rsid w:val="00392BB5"/>
    <w:rsid w:val="00500A2B"/>
    <w:rsid w:val="0058288D"/>
    <w:rsid w:val="006801B3"/>
    <w:rsid w:val="007A2E97"/>
    <w:rsid w:val="007C4FBD"/>
    <w:rsid w:val="00807F12"/>
    <w:rsid w:val="00810A55"/>
    <w:rsid w:val="008943D2"/>
    <w:rsid w:val="008C6619"/>
    <w:rsid w:val="008D420E"/>
    <w:rsid w:val="00917461"/>
    <w:rsid w:val="0098642F"/>
    <w:rsid w:val="009F1C59"/>
    <w:rsid w:val="00AA7B1C"/>
    <w:rsid w:val="00B15D3B"/>
    <w:rsid w:val="00BA5269"/>
    <w:rsid w:val="00F3578B"/>
    <w:rsid w:val="00FA56CC"/>
    <w:rsid w:val="00FC50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02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523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613BCE-3A36-44EE-97E4-4BD1367F74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CE1042-FCB6-4C87-B766-576E67E06FEA}">
  <ds:schemaRefs>
    <ds:schemaRef ds:uri="http://schemas.openxmlformats.org/officeDocument/2006/bibliography"/>
  </ds:schemaRefs>
</ds:datastoreItem>
</file>

<file path=customXml/itemProps4.xml><?xml version="1.0" encoding="utf-8"?>
<ds:datastoreItem xmlns:ds="http://schemas.openxmlformats.org/officeDocument/2006/customXml" ds:itemID="{4064670B-CECA-4D06-B73C-CCAF212488F7}">
  <ds:schemaRefs>
    <ds:schemaRef ds:uri="http://schemas.microsoft.com/sharepoint/v3/contenttype/forms"/>
  </ds:schemaRefs>
</ds:datastoreItem>
</file>

<file path=customXml/itemProps5.xml><?xml version="1.0" encoding="utf-8"?>
<ds:datastoreItem xmlns:ds="http://schemas.openxmlformats.org/officeDocument/2006/customXml" ds:itemID="{47DA2CD7-596E-4DF2-9ED0-2EC2999A9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5681</Words>
  <Characters>31247</Characters>
  <Application>Microsoft Office Word</Application>
  <DocSecurity>0</DocSecurity>
  <Lines>260</Lines>
  <Paragraphs>73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Communication for the post-2020 global biodiversity framework</vt:lpstr>
      <vt:lpstr>Communication for the post-2020 global biodiversity framework</vt:lpstr>
    </vt:vector>
  </TitlesOfParts>
  <Company>United Nations</Company>
  <LinksUpToDate>false</LinksUpToDate>
  <CharactersWithSpaces>36855</CharactersWithSpaces>
  <SharedDoc>false</SharedDoc>
  <HyperlinkBase/>
  <HLinks>
    <vt:vector size="30" baseType="variant">
      <vt:variant>
        <vt:i4>720969</vt:i4>
      </vt:variant>
      <vt:variant>
        <vt:i4>3</vt:i4>
      </vt:variant>
      <vt:variant>
        <vt:i4>0</vt:i4>
      </vt:variant>
      <vt:variant>
        <vt:i4>5</vt:i4>
      </vt:variant>
      <vt:variant>
        <vt:lpwstr>https://www.cbd.int/doc/decisions/cop-14/cop-14-dec-34-en.pdf</vt:lpwstr>
      </vt:variant>
      <vt:variant>
        <vt:lpwstr/>
      </vt:variant>
      <vt:variant>
        <vt:i4>7667835</vt:i4>
      </vt:variant>
      <vt:variant>
        <vt:i4>0</vt:i4>
      </vt:variant>
      <vt:variant>
        <vt:i4>0</vt:i4>
      </vt:variant>
      <vt:variant>
        <vt:i4>5</vt:i4>
      </vt:variant>
      <vt:variant>
        <vt:lpwstr>https://www.cbd.int/doc/c/3064/749a/0f65ac7f9def86707f4eaefa/post2020-prep-02-01-en.pdf</vt:lpwstr>
      </vt:variant>
      <vt:variant>
        <vt:lpwstr/>
      </vt:variant>
      <vt:variant>
        <vt:i4>589902</vt:i4>
      </vt:variant>
      <vt:variant>
        <vt:i4>6</vt:i4>
      </vt:variant>
      <vt:variant>
        <vt:i4>0</vt:i4>
      </vt:variant>
      <vt:variant>
        <vt:i4>5</vt:i4>
      </vt:variant>
      <vt:variant>
        <vt:lpwstr>https://www.cbd.int/doc/decisions/cop-10/cop-10-dec-02-en.pdf</vt:lpwstr>
      </vt:variant>
      <vt:variant>
        <vt:lpwstr/>
      </vt:variant>
      <vt:variant>
        <vt:i4>5111819</vt:i4>
      </vt:variant>
      <vt:variant>
        <vt:i4>3</vt:i4>
      </vt:variant>
      <vt:variant>
        <vt:i4>0</vt:i4>
      </vt:variant>
      <vt:variant>
        <vt:i4>5</vt:i4>
      </vt:variant>
      <vt:variant>
        <vt:lpwstr>http://undocs.org/A/RES/70/1</vt:lpwstr>
      </vt:variant>
      <vt:variant>
        <vt:lpwstr/>
      </vt:variant>
      <vt:variant>
        <vt:i4>7995443</vt:i4>
      </vt:variant>
      <vt:variant>
        <vt:i4>0</vt:i4>
      </vt:variant>
      <vt:variant>
        <vt:i4>0</vt:i4>
      </vt:variant>
      <vt:variant>
        <vt:i4>5</vt:i4>
      </vt:variant>
      <vt:variant>
        <vt:lpwstr>http://undocs.org/A/RES/73/284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for the post-2020 global biodiversity framework</dc:title>
  <dc:subject>CBD/SBI/3/4/Add.1</dc:subject>
  <dc:creator>SCBD</dc:creator>
  <cp:keywords>Subsidiary Body on Implementation, third meeting, Convention on Biological Diversity</cp:keywords>
  <cp:lastModifiedBy>L A</cp:lastModifiedBy>
  <cp:revision>30</cp:revision>
  <dcterms:created xsi:type="dcterms:W3CDTF">2021-03-08T08:16:00Z</dcterms:created>
  <dcterms:modified xsi:type="dcterms:W3CDTF">2021-03-08T08:55:00Z</dcterms:modified>
  <cp:category>Environment</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