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A67E0" w:rsidRPr="00D16F38" w14:paraId="298891CF" w14:textId="77777777" w:rsidTr="00C76E81">
        <w:trPr>
          <w:trHeight w:val="57"/>
        </w:trPr>
        <w:tc>
          <w:tcPr>
            <w:tcW w:w="6094" w:type="dxa"/>
          </w:tcPr>
          <w:p w14:paraId="51045D29" w14:textId="77777777" w:rsidR="00BA67E0" w:rsidRPr="00D16F38" w:rsidRDefault="00BA67E0" w:rsidP="00C76E81">
            <w:pPr>
              <w:pStyle w:val="AFCorNNormal"/>
            </w:pPr>
            <w:r w:rsidRPr="00BA67E0">
              <w:t>Agenda item 7</w:t>
            </w:r>
          </w:p>
          <w:p w14:paraId="2F76DED0" w14:textId="77777777" w:rsidR="00BA67E0" w:rsidRPr="00D16F38" w:rsidRDefault="00BA67E0" w:rsidP="00C76E81">
            <w:pPr>
              <w:pStyle w:val="AFCorNBold"/>
              <w:spacing w:after="120"/>
            </w:pPr>
            <w:r w:rsidRPr="00D16F38">
              <w:t>Risk assessment and risk management</w:t>
            </w:r>
          </w:p>
        </w:tc>
        <w:tc>
          <w:tcPr>
            <w:tcW w:w="4388" w:type="dxa"/>
          </w:tcPr>
          <w:p w14:paraId="7E4EA122" w14:textId="77777777" w:rsidR="00BA67E0" w:rsidRPr="00D16F38" w:rsidRDefault="00BA67E0" w:rsidP="00C76E81">
            <w:pPr>
              <w:pStyle w:val="CBDNormal"/>
              <w:jc w:val="left"/>
            </w:pPr>
          </w:p>
        </w:tc>
      </w:tr>
    </w:tbl>
    <w:sdt>
      <w:sdtPr>
        <w:alias w:val="Title"/>
        <w:tag w:val=""/>
        <w:id w:val="435408514"/>
        <w:placeholder>
          <w:docPart w:val="D1990B9CFD564F609AAB30CC19FCEFD1"/>
        </w:placeholder>
        <w:dataBinding w:prefixMappings="xmlns:ns0='http://purl.org/dc/elements/1.1/' xmlns:ns1='http://schemas.openxmlformats.org/package/2006/metadata/core-properties' " w:xpath="/ns1:coreProperties[1]/ns0:title[1]" w:storeItemID="{6C3C8BC8-F283-45AE-878A-BAB7291924A1}"/>
        <w:text/>
      </w:sdtPr>
      <w:sdtEndPr/>
      <w:sdtContent>
        <w:p w14:paraId="26093F35" w14:textId="6F2C2E51" w:rsidR="001065E9" w:rsidRPr="00D16F38" w:rsidRDefault="00BA67E0" w:rsidP="003B142D">
          <w:pPr>
            <w:pStyle w:val="CBDTitle"/>
          </w:pPr>
          <w:r w:rsidRPr="00D16F38">
            <w:t>Risk assessment and risk management of living modified organisms</w:t>
          </w:r>
        </w:p>
      </w:sdtContent>
    </w:sdt>
    <w:p w14:paraId="25EA73CB" w14:textId="72B1752F" w:rsidR="00D4364D" w:rsidRPr="00D16F38" w:rsidRDefault="00BA67E0" w:rsidP="00BA67E0">
      <w:pPr>
        <w:pStyle w:val="CBDTitle"/>
      </w:pPr>
      <w:r>
        <w:t>Non-paper</w:t>
      </w:r>
    </w:p>
    <w:p w14:paraId="7FEBA4AA" w14:textId="0B2E02DE" w:rsidR="00884E3D" w:rsidRPr="004F6230" w:rsidRDefault="00EC5350" w:rsidP="00884E3D">
      <w:pPr>
        <w:pStyle w:val="CBDDesicionText"/>
        <w:rPr>
          <w:i/>
          <w:iCs/>
        </w:rPr>
      </w:pPr>
      <w:r w:rsidRPr="004F6230">
        <w:rPr>
          <w:i/>
          <w:iCs/>
        </w:rPr>
        <w:t>The Subsidiary Body on Scientific, Technical and Technological Advice</w:t>
      </w:r>
    </w:p>
    <w:p w14:paraId="2B856219" w14:textId="2E874C0C" w:rsidR="00EB58C5" w:rsidRPr="00B1090B" w:rsidRDefault="00EC5350" w:rsidP="00884E3D">
      <w:pPr>
        <w:pStyle w:val="CBDDesicionText"/>
      </w:pPr>
      <w:r w:rsidRPr="004F6230">
        <w:rPr>
          <w:i/>
          <w:iCs/>
        </w:rPr>
        <w:t>R</w:t>
      </w:r>
      <w:r w:rsidR="00EB58C5" w:rsidRPr="004F6230">
        <w:rPr>
          <w:i/>
          <w:iCs/>
        </w:rPr>
        <w:t>ecommend</w:t>
      </w:r>
      <w:r w:rsidR="00144168" w:rsidRPr="004F6230">
        <w:rPr>
          <w:i/>
          <w:iCs/>
        </w:rPr>
        <w:t>s</w:t>
      </w:r>
      <w:r w:rsidR="00EB58C5" w:rsidRPr="00B1090B">
        <w:t xml:space="preserve"> that, at its </w:t>
      </w:r>
      <w:r w:rsidR="00012983" w:rsidRPr="00B1090B">
        <w:t xml:space="preserve">twelfth </w:t>
      </w:r>
      <w:r w:rsidR="00EB58C5" w:rsidRPr="00B1090B">
        <w:t>meeting, the Conference of the Parties serving as the meeting of the Parties to the Protocol adopt</w:t>
      </w:r>
      <w:r w:rsidR="00012983" w:rsidRPr="00B1090B">
        <w:t xml:space="preserve"> </w:t>
      </w:r>
      <w:r w:rsidR="00EB58C5" w:rsidRPr="00B1090B">
        <w:t xml:space="preserve">a decision along the following lines: </w:t>
      </w:r>
    </w:p>
    <w:p w14:paraId="2EB62F70" w14:textId="14852774" w:rsidR="00AE59E0" w:rsidRPr="00D16F38" w:rsidRDefault="00EB58C5" w:rsidP="00B1090B">
      <w:pPr>
        <w:pStyle w:val="CBDNormalNoNumber"/>
        <w:tabs>
          <w:tab w:val="clear" w:pos="567"/>
        </w:tabs>
        <w:ind w:left="1134" w:firstLine="567"/>
        <w:rPr>
          <w:i/>
          <w:iCs/>
        </w:rPr>
      </w:pPr>
      <w:r w:rsidRPr="00D16F38">
        <w:rPr>
          <w:i/>
          <w:iCs/>
        </w:rPr>
        <w:t>The Conference of the Parties serving as the meeting of the Parties to the Cartagena Protocol</w:t>
      </w:r>
      <w:r w:rsidR="005D40D2" w:rsidRPr="00B1090B">
        <w:t>,</w:t>
      </w:r>
    </w:p>
    <w:p w14:paraId="2EF218C3" w14:textId="70BA513B" w:rsidR="00EB58C5" w:rsidRPr="00D16F38" w:rsidRDefault="002070FA" w:rsidP="00B1090B">
      <w:pPr>
        <w:pStyle w:val="CBDNormalNumber"/>
        <w:numPr>
          <w:ilvl w:val="0"/>
          <w:numId w:val="0"/>
        </w:numPr>
        <w:tabs>
          <w:tab w:val="clear" w:pos="567"/>
        </w:tabs>
        <w:ind w:left="1134" w:firstLine="567"/>
        <w:rPr>
          <w:i/>
          <w:iCs/>
        </w:rPr>
      </w:pPr>
      <w:r w:rsidRPr="00D16F38">
        <w:rPr>
          <w:i/>
          <w:iCs/>
        </w:rPr>
        <w:t xml:space="preserve">Recalling </w:t>
      </w:r>
      <w:r w:rsidRPr="00B1090B">
        <w:t>decisions</w:t>
      </w:r>
      <w:r w:rsidRPr="00D16F38">
        <w:rPr>
          <w:i/>
          <w:iCs/>
        </w:rPr>
        <w:t xml:space="preserve"> </w:t>
      </w:r>
      <w:hyperlink r:id="rId11" w:history="1">
        <w:r w:rsidRPr="00B1090B">
          <w:rPr>
            <w:rStyle w:val="Hyperlink"/>
          </w:rPr>
          <w:t>CP-9/13</w:t>
        </w:r>
      </w:hyperlink>
      <w:r w:rsidRPr="00B1090B">
        <w:t xml:space="preserve"> of </w:t>
      </w:r>
      <w:r w:rsidR="00333EC2" w:rsidRPr="00B1090B">
        <w:t xml:space="preserve">28 November 2018 and </w:t>
      </w:r>
      <w:hyperlink r:id="rId12" w:history="1">
        <w:r w:rsidR="00333EC2" w:rsidRPr="00B1090B">
          <w:rPr>
            <w:rStyle w:val="Hyperlink"/>
          </w:rPr>
          <w:t>CP-11/7</w:t>
        </w:r>
      </w:hyperlink>
      <w:r w:rsidR="00333EC2" w:rsidRPr="00B1090B">
        <w:t xml:space="preserve"> of </w:t>
      </w:r>
      <w:r w:rsidR="00DF2FFD" w:rsidRPr="00D16F38">
        <w:t xml:space="preserve">30 October </w:t>
      </w:r>
      <w:r w:rsidR="00333EC2" w:rsidRPr="00B1090B">
        <w:t>2024,</w:t>
      </w:r>
    </w:p>
    <w:p w14:paraId="54B3C117" w14:textId="06A85D50" w:rsidR="00333EC2" w:rsidRPr="00D16F38" w:rsidRDefault="006E7B58" w:rsidP="00B1090B">
      <w:pPr>
        <w:pStyle w:val="CBDNormalNoNumber"/>
        <w:tabs>
          <w:tab w:val="clear" w:pos="567"/>
        </w:tabs>
        <w:ind w:left="1134" w:firstLine="567"/>
      </w:pPr>
      <w:r w:rsidRPr="00B1090B">
        <w:t>1.</w:t>
      </w:r>
      <w:r w:rsidRPr="00D16F38">
        <w:rPr>
          <w:i/>
          <w:iCs/>
        </w:rPr>
        <w:tab/>
      </w:r>
      <w:r w:rsidR="004016DF">
        <w:rPr>
          <w:i/>
          <w:iCs/>
        </w:rPr>
        <w:t>Appreciat</w:t>
      </w:r>
      <w:r w:rsidR="00680458" w:rsidRPr="00D16F38">
        <w:rPr>
          <w:i/>
          <w:iCs/>
        </w:rPr>
        <w:t xml:space="preserve">es </w:t>
      </w:r>
      <w:r w:rsidR="00680458" w:rsidRPr="00D16F38">
        <w:t xml:space="preserve">the </w:t>
      </w:r>
      <w:r w:rsidR="00A12EEA">
        <w:t>work</w:t>
      </w:r>
      <w:r w:rsidR="00E64F86" w:rsidRPr="00D16F38">
        <w:t xml:space="preserve"> of the </w:t>
      </w:r>
      <w:r w:rsidR="007C2248" w:rsidRPr="00D16F38">
        <w:t xml:space="preserve">meeting of the </w:t>
      </w:r>
      <w:r w:rsidR="00E64F86" w:rsidRPr="00D16F38">
        <w:t xml:space="preserve">Ad Hoc Technical Expert Group on </w:t>
      </w:r>
      <w:r w:rsidR="00FB46FC" w:rsidRPr="00D16F38">
        <w:t>Risk Assessment</w:t>
      </w:r>
      <w:r w:rsidR="007C2248" w:rsidRPr="00B1090B">
        <w:rPr>
          <w:rStyle w:val="FootnoteReference"/>
        </w:rPr>
        <w:footnoteReference w:id="1"/>
      </w:r>
      <w:r w:rsidR="00FB46FC" w:rsidRPr="00B1090B">
        <w:t xml:space="preserve"> </w:t>
      </w:r>
      <w:r w:rsidR="00A12EEA">
        <w:t>and acknowledges</w:t>
      </w:r>
      <w:r w:rsidR="001B6473" w:rsidRPr="00D16F38">
        <w:t xml:space="preserve"> the</w:t>
      </w:r>
      <w:r w:rsidR="00FB46FC" w:rsidRPr="00D16F38">
        <w:t xml:space="preserve"> structured analysis of the topics of risk assessment </w:t>
      </w:r>
      <w:r w:rsidR="00A11275" w:rsidRPr="00D16F38">
        <w:t xml:space="preserve">proposed </w:t>
      </w:r>
      <w:r w:rsidR="00FB46FC" w:rsidRPr="00D16F38">
        <w:t>by Parties</w:t>
      </w:r>
      <w:r w:rsidR="00D75FA9" w:rsidRPr="00D16F38">
        <w:t xml:space="preserve"> in relation to needs and priorities for further guidance on specific topics of risk assessment of living modified organisms</w:t>
      </w:r>
      <w:r w:rsidR="00FB46FC" w:rsidRPr="00D16F38">
        <w:t>;</w:t>
      </w:r>
      <w:r w:rsidR="00CD6AB7">
        <w:rPr>
          <w:rStyle w:val="FootnoteReference"/>
        </w:rPr>
        <w:footnoteReference w:id="2"/>
      </w:r>
    </w:p>
    <w:p w14:paraId="2A8C88E1" w14:textId="05F6C9FC" w:rsidR="00CD7844" w:rsidRDefault="0039475D" w:rsidP="00B1090B">
      <w:pPr>
        <w:pStyle w:val="CBDNormalNoNumber"/>
        <w:tabs>
          <w:tab w:val="clear" w:pos="567"/>
        </w:tabs>
        <w:ind w:left="1134" w:firstLine="567"/>
      </w:pPr>
      <w:r>
        <w:t>2</w:t>
      </w:r>
      <w:r w:rsidR="00775DCC">
        <w:t>.</w:t>
      </w:r>
      <w:r w:rsidR="008958E9">
        <w:tab/>
      </w:r>
      <w:r w:rsidR="00775DCC">
        <w:rPr>
          <w:i/>
          <w:iCs/>
        </w:rPr>
        <w:t xml:space="preserve">Decides </w:t>
      </w:r>
      <w:r w:rsidR="00775DCC">
        <w:t>to develop</w:t>
      </w:r>
      <w:r w:rsidR="00872FF3">
        <w:t xml:space="preserve"> additional voluntary guidance materials for the topics of living modified fish and living modified microorganisms</w:t>
      </w:r>
      <w:r w:rsidR="009C3FD8">
        <w:t>,</w:t>
      </w:r>
      <w:r w:rsidR="009C3FD8" w:rsidRPr="009C3FD8">
        <w:t xml:space="preserve"> </w:t>
      </w:r>
      <w:r w:rsidR="009C3FD8">
        <w:t xml:space="preserve">while avoiding duplication with existing guidance materials in accordance with Annex III to the Cartagena </w:t>
      </w:r>
      <w:proofErr w:type="gramStart"/>
      <w:r w:rsidR="009C3FD8">
        <w:t>Protocol</w:t>
      </w:r>
      <w:r w:rsidR="00F732FB">
        <w:t>;</w:t>
      </w:r>
      <w:proofErr w:type="gramEnd"/>
    </w:p>
    <w:p w14:paraId="4501306A" w14:textId="67AF80D1" w:rsidR="007A165F" w:rsidRPr="00582F06" w:rsidRDefault="0039475D" w:rsidP="00B1090B">
      <w:pPr>
        <w:pStyle w:val="CBDNormalNoNumber"/>
        <w:tabs>
          <w:tab w:val="clear" w:pos="567"/>
        </w:tabs>
        <w:ind w:left="1134" w:firstLine="567"/>
      </w:pPr>
      <w:r>
        <w:t>3</w:t>
      </w:r>
      <w:r w:rsidR="007A165F">
        <w:t>.</w:t>
      </w:r>
      <w:r w:rsidR="008958E9">
        <w:tab/>
      </w:r>
      <w:r w:rsidR="007A165F">
        <w:rPr>
          <w:i/>
          <w:iCs/>
        </w:rPr>
        <w:t>Also</w:t>
      </w:r>
      <w:r w:rsidR="00582F06">
        <w:rPr>
          <w:i/>
          <w:iCs/>
        </w:rPr>
        <w:t xml:space="preserve"> decides </w:t>
      </w:r>
      <w:r w:rsidR="00582F06">
        <w:t>to develop technical notes</w:t>
      </w:r>
      <w:r w:rsidR="00471A7C" w:rsidRPr="00D16F38">
        <w:rPr>
          <w:rStyle w:val="FootnoteReference"/>
        </w:rPr>
        <w:footnoteReference w:id="3"/>
      </w:r>
      <w:r w:rsidR="00582F06">
        <w:t xml:space="preserve"> for voluntary use for the topics of </w:t>
      </w:r>
      <w:r w:rsidR="00582F06" w:rsidRPr="00D16F38">
        <w:t xml:space="preserve">operationalizing protection goals into relevant assessment and measurement end points and the use of living modified </w:t>
      </w:r>
      <w:r w:rsidR="00582F06" w:rsidRPr="00B1090B">
        <w:t>organis</w:t>
      </w:r>
      <w:r w:rsidR="00582F06" w:rsidRPr="00D16F38">
        <w:t>ms in centres of origin and in traditional agricultural systems</w:t>
      </w:r>
      <w:r w:rsidR="00501721">
        <w:t>,</w:t>
      </w:r>
      <w:r w:rsidR="00735D1E">
        <w:rPr>
          <w:rStyle w:val="FootnoteReference"/>
        </w:rPr>
        <w:footnoteReference w:id="4"/>
      </w:r>
      <w:r w:rsidR="00261575">
        <w:t xml:space="preserve"> while avoiding duplication with existing guidance materials</w:t>
      </w:r>
      <w:r w:rsidR="008D16DE">
        <w:t xml:space="preserve"> </w:t>
      </w:r>
      <w:r w:rsidR="00BA0D96">
        <w:t>in accordance</w:t>
      </w:r>
      <w:r w:rsidR="008D16DE">
        <w:t xml:space="preserve"> with Annex III to the Cartagena </w:t>
      </w:r>
      <w:proofErr w:type="gramStart"/>
      <w:r w:rsidR="008D16DE">
        <w:t>Protocol</w:t>
      </w:r>
      <w:r w:rsidR="00F732FB">
        <w:t>;</w:t>
      </w:r>
      <w:proofErr w:type="gramEnd"/>
    </w:p>
    <w:p w14:paraId="4FF7E02E" w14:textId="32332DBB" w:rsidR="008F0670" w:rsidRPr="00B1090B" w:rsidRDefault="0039475D" w:rsidP="00B1090B">
      <w:pPr>
        <w:pStyle w:val="CBDNormalNoNumber"/>
        <w:tabs>
          <w:tab w:val="clear" w:pos="567"/>
        </w:tabs>
        <w:ind w:left="1134" w:firstLine="567"/>
      </w:pPr>
      <w:r>
        <w:t>4</w:t>
      </w:r>
      <w:r w:rsidR="006E7B58" w:rsidRPr="00B1090B">
        <w:t>.</w:t>
      </w:r>
      <w:r w:rsidR="006E7B58" w:rsidRPr="00B1090B">
        <w:rPr>
          <w:i/>
          <w:iCs/>
        </w:rPr>
        <w:tab/>
      </w:r>
      <w:r w:rsidR="009C2ED6" w:rsidRPr="00B1090B">
        <w:rPr>
          <w:i/>
          <w:iCs/>
        </w:rPr>
        <w:t>Decides</w:t>
      </w:r>
      <w:r w:rsidR="00907490">
        <w:rPr>
          <w:i/>
          <w:iCs/>
        </w:rPr>
        <w:t xml:space="preserve"> further</w:t>
      </w:r>
      <w:r w:rsidR="009C2ED6" w:rsidRPr="00B1090B">
        <w:t xml:space="preserve"> to e</w:t>
      </w:r>
      <w:r w:rsidR="008F0670" w:rsidRPr="00B1090B">
        <w:t xml:space="preserve">stablish a </w:t>
      </w:r>
      <w:r w:rsidR="00D63E68">
        <w:t xml:space="preserve">new </w:t>
      </w:r>
      <w:r w:rsidR="008F0670" w:rsidRPr="00B1090B">
        <w:t>ad hoc technical expert group</w:t>
      </w:r>
      <w:r w:rsidR="000A16D9" w:rsidRPr="00B1090B">
        <w:t xml:space="preserve"> on risk assessment,</w:t>
      </w:r>
      <w:r w:rsidR="008F0670" w:rsidRPr="00B1090B">
        <w:t xml:space="preserve"> with </w:t>
      </w:r>
      <w:r w:rsidR="006A599C" w:rsidRPr="00B1090B">
        <w:t xml:space="preserve">the </w:t>
      </w:r>
      <w:r w:rsidR="008F0670" w:rsidRPr="00B1090B">
        <w:t xml:space="preserve">terms of reference contained in the </w:t>
      </w:r>
      <w:r w:rsidR="002511E7" w:rsidRPr="00B1090B">
        <w:t xml:space="preserve">annex </w:t>
      </w:r>
      <w:r w:rsidR="008F0670" w:rsidRPr="00B1090B">
        <w:t>to th</w:t>
      </w:r>
      <w:r w:rsidR="002511E7" w:rsidRPr="00B1090B">
        <w:t>e</w:t>
      </w:r>
      <w:r w:rsidR="008F0670" w:rsidRPr="00B1090B">
        <w:t xml:space="preserve"> present </w:t>
      </w:r>
      <w:proofErr w:type="gramStart"/>
      <w:r w:rsidR="008F0670" w:rsidRPr="00B1090B">
        <w:t>decision;</w:t>
      </w:r>
      <w:proofErr w:type="gramEnd"/>
    </w:p>
    <w:p w14:paraId="3E7D64B8" w14:textId="4EC15E65" w:rsidR="00892F3F" w:rsidRDefault="0039475D" w:rsidP="00B1090B">
      <w:pPr>
        <w:pStyle w:val="CBDNormalNoNumber"/>
        <w:tabs>
          <w:tab w:val="clear" w:pos="567"/>
        </w:tabs>
        <w:ind w:left="1134" w:firstLine="567"/>
      </w:pPr>
      <w:r>
        <w:t>5</w:t>
      </w:r>
      <w:r w:rsidR="006E7B58" w:rsidRPr="00B1090B">
        <w:t>.</w:t>
      </w:r>
      <w:r w:rsidR="006E7B58" w:rsidRPr="00B1090B">
        <w:rPr>
          <w:i/>
          <w:iCs/>
        </w:rPr>
        <w:tab/>
      </w:r>
      <w:r w:rsidR="00892F3F" w:rsidRPr="00B1090B">
        <w:rPr>
          <w:i/>
          <w:iCs/>
        </w:rPr>
        <w:t xml:space="preserve">Invites </w:t>
      </w:r>
      <w:r w:rsidR="00892F3F" w:rsidRPr="00B1090B">
        <w:t xml:space="preserve">Parties, </w:t>
      </w:r>
      <w:r w:rsidR="00411E3E" w:rsidRPr="00B1090B">
        <w:t>other</w:t>
      </w:r>
      <w:r w:rsidR="00892F3F" w:rsidRPr="00B1090B">
        <w:t xml:space="preserve"> Governments, </w:t>
      </w:r>
      <w:r w:rsidR="00A5452B" w:rsidRPr="00B1090B">
        <w:t xml:space="preserve">indigenous peoples and local communities and relevant organizations to submit information relevant to the work of the Ad Hoc Technical Expert Group on Risk </w:t>
      </w:r>
      <w:proofErr w:type="gramStart"/>
      <w:r w:rsidR="00A5452B" w:rsidRPr="00B1090B">
        <w:t>Assessment;</w:t>
      </w:r>
      <w:proofErr w:type="gramEnd"/>
    </w:p>
    <w:p w14:paraId="50A1E428" w14:textId="7476CFCC" w:rsidR="00FB46FC" w:rsidRPr="00D16F38" w:rsidRDefault="00B97258" w:rsidP="00B1090B">
      <w:pPr>
        <w:pStyle w:val="CBDNormalNoNumber"/>
        <w:tabs>
          <w:tab w:val="clear" w:pos="567"/>
        </w:tabs>
        <w:ind w:left="1134" w:firstLine="567"/>
      </w:pPr>
      <w:r>
        <w:t>6</w:t>
      </w:r>
      <w:r w:rsidR="006E7B58" w:rsidRPr="00B1090B">
        <w:t>.</w:t>
      </w:r>
      <w:r w:rsidR="006E7B58" w:rsidRPr="00D16F38">
        <w:rPr>
          <w:i/>
          <w:iCs/>
        </w:rPr>
        <w:tab/>
      </w:r>
      <w:r w:rsidR="004C0EB6" w:rsidRPr="00D16F38">
        <w:rPr>
          <w:i/>
          <w:iCs/>
        </w:rPr>
        <w:t>Decides</w:t>
      </w:r>
      <w:r w:rsidR="004C0EB6" w:rsidRPr="00B1090B">
        <w:t xml:space="preserve"> </w:t>
      </w:r>
      <w:r w:rsidR="004C0EB6" w:rsidRPr="00D16F38">
        <w:t xml:space="preserve">to extend the Open-ended Online Forum on Risk Assessment and Risk Management </w:t>
      </w:r>
      <w:r w:rsidR="00892F3F" w:rsidRPr="00D16F38">
        <w:t>to su</w:t>
      </w:r>
      <w:r w:rsidR="00A81F10" w:rsidRPr="00D16F38">
        <w:t xml:space="preserve">pport the work of the Ad Hoc Technical Expert Group on Risk </w:t>
      </w:r>
      <w:proofErr w:type="gramStart"/>
      <w:r w:rsidR="00A81F10" w:rsidRPr="00D16F38">
        <w:t>Assessment</w:t>
      </w:r>
      <w:r w:rsidR="008F0670" w:rsidRPr="00D16F38">
        <w:t>;</w:t>
      </w:r>
      <w:proofErr w:type="gramEnd"/>
    </w:p>
    <w:p w14:paraId="13BC2900" w14:textId="0541D497" w:rsidR="00CD3193" w:rsidRDefault="00B97258" w:rsidP="00B1090B">
      <w:pPr>
        <w:pStyle w:val="CBDNormalNoNumber"/>
        <w:tabs>
          <w:tab w:val="clear" w:pos="567"/>
        </w:tabs>
        <w:ind w:left="1134" w:firstLine="567"/>
      </w:pPr>
      <w:r>
        <w:t>7</w:t>
      </w:r>
      <w:r w:rsidR="00A2135A" w:rsidRPr="00B1090B">
        <w:t>.</w:t>
      </w:r>
      <w:r w:rsidR="00A2135A" w:rsidRPr="00D16F38">
        <w:rPr>
          <w:i/>
          <w:iCs/>
        </w:rPr>
        <w:tab/>
      </w:r>
      <w:r w:rsidR="00F30DA9" w:rsidRPr="00D16F38">
        <w:rPr>
          <w:i/>
          <w:iCs/>
        </w:rPr>
        <w:t>Also d</w:t>
      </w:r>
      <w:r w:rsidR="00CD3193" w:rsidRPr="00D16F38">
        <w:rPr>
          <w:i/>
          <w:iCs/>
        </w:rPr>
        <w:t xml:space="preserve">ecides </w:t>
      </w:r>
      <w:r w:rsidR="00CD3193" w:rsidRPr="00D16F38">
        <w:t xml:space="preserve">to consider at its </w:t>
      </w:r>
      <w:r w:rsidR="00707855" w:rsidRPr="00D16F38">
        <w:t>thirteen</w:t>
      </w:r>
      <w:r w:rsidR="00CD3193" w:rsidRPr="00D16F38">
        <w:t xml:space="preserve">th meeting additional issues on which guidance materials on risk assessment may be needed, further to the process </w:t>
      </w:r>
      <w:r w:rsidR="008F1F72" w:rsidRPr="00D16F38">
        <w:t xml:space="preserve">established in decision </w:t>
      </w:r>
      <w:hyperlink r:id="rId13" w:history="1">
        <w:r w:rsidR="008F1F72" w:rsidRPr="00D16F38">
          <w:rPr>
            <w:rStyle w:val="Hyperlink"/>
          </w:rPr>
          <w:t>CP-9/13</w:t>
        </w:r>
      </w:hyperlink>
      <w:r w:rsidR="008F1F72" w:rsidRPr="00D16F38">
        <w:t xml:space="preserve"> </w:t>
      </w:r>
      <w:r w:rsidR="00CD3193" w:rsidRPr="00D16F38">
        <w:t xml:space="preserve">for the identification and prioritization of specific issues of risk assessment of living modified </w:t>
      </w:r>
      <w:r w:rsidR="00CD3193" w:rsidRPr="00B1090B">
        <w:t>organis</w:t>
      </w:r>
      <w:r w:rsidR="00CD3193" w:rsidRPr="00D16F38">
        <w:t xml:space="preserve">ms </w:t>
      </w:r>
      <w:r w:rsidR="004213EC" w:rsidRPr="00D16F38">
        <w:t>that may warrant consideration</w:t>
      </w:r>
      <w:r w:rsidR="00CD3193" w:rsidRPr="00D16F38">
        <w:t xml:space="preserve">, taking into account </w:t>
      </w:r>
      <w:r w:rsidR="0080721F" w:rsidRPr="00D16F38">
        <w:t xml:space="preserve">the </w:t>
      </w:r>
      <w:r w:rsidR="00CD3193" w:rsidRPr="00D16F38">
        <w:t xml:space="preserve">priorities identified by Parties, including </w:t>
      </w:r>
      <w:r w:rsidR="0080721F" w:rsidRPr="00D16F38">
        <w:t xml:space="preserve">in </w:t>
      </w:r>
      <w:r w:rsidR="00CD3193" w:rsidRPr="00D16F38">
        <w:t>their national reports</w:t>
      </w:r>
      <w:r w:rsidR="00A26DC6">
        <w:t>, and the topics identified by the Ad Hoc Technical Expert Group on Risk Assessment</w:t>
      </w:r>
      <w:r w:rsidR="006B452D">
        <w:t>;</w:t>
      </w:r>
      <w:r w:rsidR="00B725A6">
        <w:rPr>
          <w:rStyle w:val="FootnoteReference"/>
        </w:rPr>
        <w:footnoteReference w:id="5"/>
      </w:r>
      <w:r w:rsidR="00CD3193" w:rsidRPr="00B1090B">
        <w:t xml:space="preserve"> </w:t>
      </w:r>
    </w:p>
    <w:p w14:paraId="2F29ECA6" w14:textId="498564B2" w:rsidR="00B97258" w:rsidRPr="00B97258" w:rsidRDefault="00B97258" w:rsidP="00B97258">
      <w:pPr>
        <w:pStyle w:val="CBDNormalNoNumber"/>
        <w:tabs>
          <w:tab w:val="clear" w:pos="567"/>
        </w:tabs>
        <w:ind w:left="1134" w:firstLine="567"/>
        <w:rPr>
          <w:i/>
          <w:iCs/>
        </w:rPr>
      </w:pPr>
      <w:r>
        <w:lastRenderedPageBreak/>
        <w:t>8.</w:t>
      </w:r>
      <w:r>
        <w:tab/>
      </w:r>
      <w:r>
        <w:rPr>
          <w:i/>
          <w:iCs/>
        </w:rPr>
        <w:t xml:space="preserve">Invites </w:t>
      </w:r>
      <w:r>
        <w:t xml:space="preserve">Parties, other Governments, indigenous peoples and local communities, and relevant organizations to submit information on experiences related to the implementation of simplified procedures given in Articles 13 of the Cartagena Protocol, and bilateral, regional and multilateral agreements and arrangements provided in Article 14 of the Protocol, and on data transportability for risk assessment of living modified </w:t>
      </w:r>
      <w:proofErr w:type="gramStart"/>
      <w:r>
        <w:t>organisms;</w:t>
      </w:r>
      <w:proofErr w:type="gramEnd"/>
      <w:r>
        <w:rPr>
          <w:i/>
          <w:iCs/>
        </w:rPr>
        <w:t xml:space="preserve"> </w:t>
      </w:r>
    </w:p>
    <w:p w14:paraId="6AF05F50" w14:textId="1D74D137" w:rsidR="009F44CA" w:rsidRPr="0003764A" w:rsidRDefault="0039475D" w:rsidP="00B1090B">
      <w:pPr>
        <w:pStyle w:val="CBDNormalNoNumber"/>
        <w:tabs>
          <w:tab w:val="clear" w:pos="567"/>
        </w:tabs>
        <w:ind w:left="1134" w:firstLine="567"/>
      </w:pPr>
      <w:r>
        <w:t>9</w:t>
      </w:r>
      <w:r w:rsidR="0003764A">
        <w:t>.</w:t>
      </w:r>
      <w:r w:rsidR="002E1EAF">
        <w:tab/>
      </w:r>
      <w:r w:rsidR="0003764A">
        <w:rPr>
          <w:i/>
          <w:iCs/>
        </w:rPr>
        <w:t xml:space="preserve">Decides </w:t>
      </w:r>
      <w:r w:rsidR="0003764A">
        <w:t xml:space="preserve">to consider </w:t>
      </w:r>
      <w:r w:rsidR="0003764A" w:rsidRPr="00D16F38">
        <w:t>at its thirteenth meeting</w:t>
      </w:r>
      <w:r w:rsidR="00234CF3">
        <w:t xml:space="preserve"> the information submitted in response to</w:t>
      </w:r>
      <w:r w:rsidR="00F732FB">
        <w:t xml:space="preserve"> </w:t>
      </w:r>
      <w:r w:rsidR="007E3BA0">
        <w:t xml:space="preserve">paragraph </w:t>
      </w:r>
      <w:r w:rsidR="00B97258">
        <w:t>8</w:t>
      </w:r>
      <w:r w:rsidR="00FF384A">
        <w:t xml:space="preserve"> </w:t>
      </w:r>
      <w:r w:rsidR="00B30CE4">
        <w:t xml:space="preserve">to this present </w:t>
      </w:r>
      <w:proofErr w:type="gramStart"/>
      <w:r w:rsidR="00B30CE4">
        <w:t>decision</w:t>
      </w:r>
      <w:r w:rsidR="00F732FB">
        <w:t>;</w:t>
      </w:r>
      <w:proofErr w:type="gramEnd"/>
    </w:p>
    <w:p w14:paraId="69CA7E86" w14:textId="5D090EB7" w:rsidR="00804FFA" w:rsidRDefault="001C64BB" w:rsidP="00AF14A5">
      <w:pPr>
        <w:pStyle w:val="CBDNormalNoNumber"/>
        <w:tabs>
          <w:tab w:val="clear" w:pos="567"/>
        </w:tabs>
        <w:ind w:left="1134" w:firstLine="567"/>
      </w:pPr>
      <w:r>
        <w:t>1</w:t>
      </w:r>
      <w:r w:rsidR="0039475D">
        <w:t>0</w:t>
      </w:r>
      <w:r w:rsidR="00B61D2B">
        <w:t>.</w:t>
      </w:r>
      <w:r w:rsidR="002E1EAF">
        <w:tab/>
      </w:r>
      <w:r w:rsidR="00AF14A5">
        <w:rPr>
          <w:i/>
          <w:iCs/>
        </w:rPr>
        <w:t xml:space="preserve">Urges </w:t>
      </w:r>
      <w:r w:rsidR="00AF14A5">
        <w:t>Parties and invites other Governments and relevant organizations to engage in broad international cooperation</w:t>
      </w:r>
      <w:r w:rsidR="00AF14A5" w:rsidRPr="00AF14A5">
        <w:t xml:space="preserve"> </w:t>
      </w:r>
      <w:r w:rsidR="00AF14A5">
        <w:t xml:space="preserve">to share information and experiences related to risk assessment and promote capacity-building and development activities </w:t>
      </w:r>
      <w:proofErr w:type="gramStart"/>
      <w:r w:rsidR="00AF14A5">
        <w:t>with regard to</w:t>
      </w:r>
      <w:proofErr w:type="gramEnd"/>
      <w:r w:rsidR="00AF14A5">
        <w:t xml:space="preserve"> the topics prioritized by the Ad Hoc Technical Expert Group on Risk Assessment;</w:t>
      </w:r>
      <w:r w:rsidR="00AF14A5">
        <w:rPr>
          <w:rStyle w:val="FootnoteReference"/>
        </w:rPr>
        <w:footnoteReference w:id="6"/>
      </w:r>
    </w:p>
    <w:p w14:paraId="00B6805F" w14:textId="3F866EFA" w:rsidR="00321890" w:rsidRPr="0037187D" w:rsidRDefault="000E1447" w:rsidP="00B1090B">
      <w:pPr>
        <w:pStyle w:val="CBDNormalNoNumber"/>
        <w:tabs>
          <w:tab w:val="clear" w:pos="567"/>
        </w:tabs>
        <w:ind w:left="1134" w:firstLine="567"/>
      </w:pPr>
      <w:r>
        <w:t>1</w:t>
      </w:r>
      <w:r w:rsidR="0039475D">
        <w:t>1</w:t>
      </w:r>
      <w:r w:rsidR="002E1EAF">
        <w:tab/>
      </w:r>
      <w:r w:rsidR="0037187D">
        <w:rPr>
          <w:i/>
          <w:iCs/>
        </w:rPr>
        <w:t xml:space="preserve">Invites </w:t>
      </w:r>
      <w:r w:rsidR="0037187D">
        <w:t>the subregional technical support cooperation centres to assist</w:t>
      </w:r>
      <w:r w:rsidR="002D6A10">
        <w:t xml:space="preserve"> Parties in a</w:t>
      </w:r>
      <w:r w:rsidR="00FA5E12">
        <w:t>ddr</w:t>
      </w:r>
      <w:r w:rsidR="002D6A10">
        <w:t>essing their needs and priorities on risk assessment and risk management</w:t>
      </w:r>
      <w:r w:rsidR="00DF2909">
        <w:rPr>
          <w:rStyle w:val="FootnoteReference"/>
        </w:rPr>
        <w:footnoteReference w:id="7"/>
      </w:r>
      <w:r w:rsidR="00F67656">
        <w:t>;</w:t>
      </w:r>
    </w:p>
    <w:p w14:paraId="5F23D5BE" w14:textId="79CCB22F" w:rsidR="008F0670" w:rsidRPr="009C3FD8" w:rsidRDefault="000E1447" w:rsidP="00B1090B">
      <w:pPr>
        <w:pStyle w:val="CBDNormalNoNumber"/>
        <w:tabs>
          <w:tab w:val="clear" w:pos="567"/>
        </w:tabs>
        <w:ind w:left="1134" w:firstLine="567"/>
        <w:rPr>
          <w:lang w:val="en-CA"/>
        </w:rPr>
      </w:pPr>
      <w:r>
        <w:t>1</w:t>
      </w:r>
      <w:r w:rsidR="0039475D">
        <w:t>2</w:t>
      </w:r>
      <w:r w:rsidR="00A2135A" w:rsidRPr="00B1090B">
        <w:t>.</w:t>
      </w:r>
      <w:r w:rsidR="00A2135A" w:rsidRPr="00D16F38">
        <w:rPr>
          <w:i/>
          <w:iCs/>
        </w:rPr>
        <w:tab/>
      </w:r>
      <w:r w:rsidR="008F0670" w:rsidRPr="00D16F38">
        <w:rPr>
          <w:i/>
          <w:iCs/>
        </w:rPr>
        <w:t xml:space="preserve">Requests </w:t>
      </w:r>
      <w:r w:rsidR="008F0670" w:rsidRPr="00D16F38">
        <w:t>the Executive Secretary</w:t>
      </w:r>
      <w:r w:rsidR="00270806" w:rsidRPr="00D16F38">
        <w:t>, subject to the availability of f</w:t>
      </w:r>
      <w:r w:rsidR="00AB6111" w:rsidRPr="00D16F38">
        <w:t>inancial resources</w:t>
      </w:r>
      <w:r w:rsidR="00270806" w:rsidRPr="00D16F38">
        <w:t>, to:</w:t>
      </w:r>
    </w:p>
    <w:p w14:paraId="35F80683" w14:textId="378AAB11" w:rsidR="00270806" w:rsidRPr="00D16F38" w:rsidRDefault="00A2135A" w:rsidP="00B1090B">
      <w:pPr>
        <w:pStyle w:val="CBDNormalNoNumber"/>
        <w:tabs>
          <w:tab w:val="clear" w:pos="567"/>
        </w:tabs>
        <w:ind w:left="1134" w:firstLine="567"/>
      </w:pPr>
      <w:r w:rsidRPr="00D16F38">
        <w:t>(a)</w:t>
      </w:r>
      <w:r w:rsidR="007B2840" w:rsidRPr="00D16F38">
        <w:tab/>
      </w:r>
      <w:r w:rsidR="00270806" w:rsidRPr="00D16F38">
        <w:t xml:space="preserve">Convene at </w:t>
      </w:r>
      <w:r w:rsidR="00270806" w:rsidRPr="00D63E68">
        <w:t xml:space="preserve">least </w:t>
      </w:r>
      <w:r w:rsidR="00C91AD3" w:rsidRPr="00D63E68">
        <w:t xml:space="preserve">two </w:t>
      </w:r>
      <w:r w:rsidR="00270806" w:rsidRPr="00D63E68">
        <w:t>meeting</w:t>
      </w:r>
      <w:r w:rsidR="00C91AD3" w:rsidRPr="00D63E68">
        <w:t>s</w:t>
      </w:r>
      <w:r w:rsidR="00270806" w:rsidRPr="00D63E68">
        <w:t xml:space="preserve"> of the Ad Hoc Technical Expert Group on Risk Assessment</w:t>
      </w:r>
      <w:r w:rsidR="00C91AD3" w:rsidRPr="00D63E68">
        <w:t>, one of which will be in</w:t>
      </w:r>
      <w:r w:rsidR="00C91AD3" w:rsidRPr="00B1090B">
        <w:t xml:space="preserve"> </w:t>
      </w:r>
      <w:r w:rsidR="00C91AD3" w:rsidRPr="00D63E68">
        <w:t>person,</w:t>
      </w:r>
      <w:r w:rsidR="0062113E" w:rsidRPr="00D63E68">
        <w:t xml:space="preserve"> </w:t>
      </w:r>
      <w:r w:rsidR="003C49C5" w:rsidRPr="00D63E68">
        <w:t>before</w:t>
      </w:r>
      <w:r w:rsidR="003C49C5" w:rsidRPr="00D16F38">
        <w:t xml:space="preserve"> the thirteenth meeting of the Conference of the Parties serving as the meeting of the Parties to the Cartagena Protocol</w:t>
      </w:r>
      <w:r w:rsidR="00F8286B" w:rsidRPr="00D16F38">
        <w:t xml:space="preserve"> on </w:t>
      </w:r>
      <w:proofErr w:type="gramStart"/>
      <w:r w:rsidR="00F8286B" w:rsidRPr="00D16F38">
        <w:t>Biosafety</w:t>
      </w:r>
      <w:r w:rsidR="00270806" w:rsidRPr="00D16F38">
        <w:t>;</w:t>
      </w:r>
      <w:proofErr w:type="gramEnd"/>
      <w:r w:rsidR="00B260C1" w:rsidRPr="00D16F38">
        <w:rPr>
          <w:rStyle w:val="FootnoteReference"/>
        </w:rPr>
        <w:footnoteReference w:id="8"/>
      </w:r>
    </w:p>
    <w:p w14:paraId="48494556" w14:textId="5D3E94AA" w:rsidR="00270806" w:rsidRPr="00D16F38" w:rsidRDefault="007B2840" w:rsidP="00B1090B">
      <w:pPr>
        <w:pStyle w:val="CBDNormalNoNumber"/>
        <w:tabs>
          <w:tab w:val="clear" w:pos="567"/>
        </w:tabs>
        <w:ind w:left="1134" w:firstLine="567"/>
      </w:pPr>
      <w:r w:rsidRPr="00D16F38">
        <w:t>(b)</w:t>
      </w:r>
      <w:r w:rsidRPr="00D16F38">
        <w:tab/>
      </w:r>
      <w:r w:rsidR="00872F1E" w:rsidRPr="00D16F38">
        <w:t xml:space="preserve">Convene discussions </w:t>
      </w:r>
      <w:r w:rsidR="00D2320F" w:rsidRPr="00D16F38">
        <w:t xml:space="preserve">in </w:t>
      </w:r>
      <w:r w:rsidR="00872F1E" w:rsidRPr="00D16F38">
        <w:t>the Open-ended Online Forum on Risk Assessment and Risk Management</w:t>
      </w:r>
      <w:r w:rsidR="006C4469" w:rsidRPr="00D16F38">
        <w:t xml:space="preserve"> during the same </w:t>
      </w:r>
      <w:r w:rsidR="00CA60C0" w:rsidRPr="00D16F38">
        <w:t xml:space="preserve">intersessional </w:t>
      </w:r>
      <w:r w:rsidR="006C4469" w:rsidRPr="00D16F38">
        <w:t>period</w:t>
      </w:r>
      <w:r w:rsidR="00041E5D">
        <w:t xml:space="preserve"> and encourage the active participation of indigenous peoples and local communities, academia and other relevant </w:t>
      </w:r>
      <w:proofErr w:type="gramStart"/>
      <w:r w:rsidR="00041E5D">
        <w:t>organizations</w:t>
      </w:r>
      <w:r w:rsidR="00872F1E" w:rsidRPr="00D16F38">
        <w:t>;</w:t>
      </w:r>
      <w:proofErr w:type="gramEnd"/>
    </w:p>
    <w:p w14:paraId="682708AE" w14:textId="69C2DFD0" w:rsidR="00872F1E" w:rsidRPr="00D16F38" w:rsidRDefault="007B2840" w:rsidP="00B1090B">
      <w:pPr>
        <w:pStyle w:val="CBDNormalNoNumber"/>
        <w:tabs>
          <w:tab w:val="clear" w:pos="567"/>
        </w:tabs>
        <w:ind w:left="1134" w:firstLine="567"/>
      </w:pPr>
      <w:r w:rsidRPr="00D16F38">
        <w:t>(c)</w:t>
      </w:r>
      <w:r w:rsidRPr="00D16F38">
        <w:tab/>
      </w:r>
      <w:r w:rsidR="008A7F1B" w:rsidRPr="00D16F38">
        <w:t>Synthesize information collected in response to paragraph</w:t>
      </w:r>
      <w:r w:rsidR="006B0AED" w:rsidRPr="00D16F38">
        <w:t>s</w:t>
      </w:r>
      <w:r w:rsidR="00411E3E" w:rsidRPr="00D16F38">
        <w:t xml:space="preserve"> </w:t>
      </w:r>
      <w:r w:rsidR="0039475D">
        <w:t>5</w:t>
      </w:r>
      <w:r w:rsidR="003469B2">
        <w:t xml:space="preserve">, </w:t>
      </w:r>
      <w:r w:rsidR="0039475D">
        <w:t>6</w:t>
      </w:r>
      <w:r w:rsidR="00793849">
        <w:t xml:space="preserve">, </w:t>
      </w:r>
      <w:r w:rsidR="00914AA0">
        <w:t xml:space="preserve">and </w:t>
      </w:r>
      <w:r w:rsidR="00E77207">
        <w:t>8</w:t>
      </w:r>
      <w:r w:rsidR="00793849">
        <w:t xml:space="preserve"> </w:t>
      </w:r>
      <w:r w:rsidR="00A663BA" w:rsidRPr="00D16F38">
        <w:t>of the present decision</w:t>
      </w:r>
      <w:r w:rsidR="00914AA0">
        <w:t>, as well as in the</w:t>
      </w:r>
      <w:r w:rsidR="00001F2F">
        <w:t xml:space="preserve"> information related to risk assessment and risk management in</w:t>
      </w:r>
      <w:r w:rsidR="00914AA0">
        <w:t xml:space="preserve"> national </w:t>
      </w:r>
      <w:proofErr w:type="gramStart"/>
      <w:r w:rsidR="00914AA0">
        <w:t>reports</w:t>
      </w:r>
      <w:r w:rsidRPr="00D16F38">
        <w:t>;</w:t>
      </w:r>
      <w:proofErr w:type="gramEnd"/>
    </w:p>
    <w:p w14:paraId="5A534AEF" w14:textId="02D72927" w:rsidR="001706DC" w:rsidRDefault="007B2840" w:rsidP="00B1090B">
      <w:pPr>
        <w:pStyle w:val="CBDNormalNoNumber"/>
        <w:tabs>
          <w:tab w:val="clear" w:pos="567"/>
        </w:tabs>
        <w:ind w:left="1134" w:firstLine="567"/>
      </w:pPr>
      <w:r w:rsidRPr="00D16F38">
        <w:t>(d)</w:t>
      </w:r>
      <w:r w:rsidRPr="00D16F38">
        <w:tab/>
      </w:r>
      <w:r w:rsidR="006976E9" w:rsidRPr="00D16F38">
        <w:t xml:space="preserve">Continue </w:t>
      </w:r>
      <w:r w:rsidR="00606F6E" w:rsidRPr="00D16F38">
        <w:t xml:space="preserve">to </w:t>
      </w:r>
      <w:r w:rsidR="006071E1" w:rsidRPr="00D16F38">
        <w:t>undertake</w:t>
      </w:r>
      <w:r w:rsidR="00606F6E" w:rsidRPr="00D16F38">
        <w:t xml:space="preserve"> </w:t>
      </w:r>
      <w:r w:rsidR="006976E9" w:rsidRPr="00D16F38">
        <w:t xml:space="preserve">capacity-building and development </w:t>
      </w:r>
      <w:r w:rsidR="00BD5C8C" w:rsidRPr="00D16F38">
        <w:t xml:space="preserve">activities </w:t>
      </w:r>
      <w:r w:rsidR="006976E9" w:rsidRPr="00D16F38">
        <w:t xml:space="preserve">to support </w:t>
      </w:r>
      <w:r w:rsidR="00FA5DC9" w:rsidRPr="00D16F38">
        <w:t>the risk assessment of li</w:t>
      </w:r>
      <w:r w:rsidR="00F1565C" w:rsidRPr="00D16F38">
        <w:t>vi</w:t>
      </w:r>
      <w:r w:rsidR="00FA5DC9" w:rsidRPr="00D16F38">
        <w:t xml:space="preserve">ng modified </w:t>
      </w:r>
      <w:r w:rsidR="00FA5DC9" w:rsidRPr="00B1090B">
        <w:t>organis</w:t>
      </w:r>
      <w:r w:rsidR="00FA5DC9" w:rsidRPr="00D16F38">
        <w:t>ms</w:t>
      </w:r>
      <w:r w:rsidR="00597809">
        <w:t xml:space="preserve"> </w:t>
      </w:r>
      <w:r w:rsidR="006F47B1">
        <w:t>in collaboration with relevant initiatives and partnerships</w:t>
      </w:r>
      <w:r w:rsidR="00FE3947">
        <w:t xml:space="preserve">, as </w:t>
      </w:r>
      <w:proofErr w:type="gramStart"/>
      <w:r w:rsidR="00FE3947">
        <w:t>appropriate</w:t>
      </w:r>
      <w:r w:rsidR="00DF15DA" w:rsidRPr="00D16F38">
        <w:t>;</w:t>
      </w:r>
      <w:proofErr w:type="gramEnd"/>
    </w:p>
    <w:p w14:paraId="425C8ABB" w14:textId="1D867874" w:rsidR="00B30CE4" w:rsidRPr="00D16F38" w:rsidRDefault="00177C25" w:rsidP="00177C25">
      <w:pPr>
        <w:pStyle w:val="CBDNormalNoNumber"/>
        <w:tabs>
          <w:tab w:val="clear" w:pos="567"/>
        </w:tabs>
        <w:ind w:left="1134" w:firstLine="567"/>
      </w:pPr>
      <w:r w:rsidRPr="00177C25">
        <w:t xml:space="preserve">(e) </w:t>
      </w:r>
      <w:r w:rsidR="002937A1">
        <w:tab/>
      </w:r>
      <w:r w:rsidRPr="00177C25">
        <w:t>Continue to collect experiences and assessment of the applicability and usefulness of the additional voluntary guidance materials to support case-by-case risk assessment of living modified organisms containing engineered gene drives</w:t>
      </w:r>
      <w:r w:rsidR="00AC63D3">
        <w:rPr>
          <w:rStyle w:val="FootnoteReference"/>
        </w:rPr>
        <w:footnoteReference w:id="9"/>
      </w:r>
      <w:r w:rsidR="002937A1">
        <w:t xml:space="preserve"> and </w:t>
      </w:r>
      <w:r w:rsidR="00620604">
        <w:t xml:space="preserve">make </w:t>
      </w:r>
      <w:r w:rsidR="002937A1">
        <w:t>them available through the Biosafety Clearing-</w:t>
      </w:r>
      <w:proofErr w:type="gramStart"/>
      <w:r w:rsidR="002937A1">
        <w:t>House</w:t>
      </w:r>
      <w:r w:rsidR="00620604">
        <w:t>;</w:t>
      </w:r>
      <w:proofErr w:type="gramEnd"/>
    </w:p>
    <w:p w14:paraId="2219DF3D" w14:textId="7BE3A25D" w:rsidR="00F1565C" w:rsidRPr="00D16F38" w:rsidRDefault="001C64BB" w:rsidP="00B1090B">
      <w:pPr>
        <w:pStyle w:val="CBDNormalNoNumber"/>
        <w:tabs>
          <w:tab w:val="clear" w:pos="567"/>
        </w:tabs>
        <w:ind w:left="1134" w:firstLine="567"/>
      </w:pPr>
      <w:r>
        <w:t>1</w:t>
      </w:r>
      <w:r w:rsidR="0039475D">
        <w:t>3</w:t>
      </w:r>
      <w:r w:rsidR="007B2840" w:rsidRPr="00B1090B">
        <w:t>.</w:t>
      </w:r>
      <w:r w:rsidR="007B2840" w:rsidRPr="00D16F38">
        <w:rPr>
          <w:i/>
          <w:iCs/>
        </w:rPr>
        <w:tab/>
      </w:r>
      <w:r w:rsidR="00880D3B" w:rsidRPr="00D16F38">
        <w:rPr>
          <w:i/>
          <w:iCs/>
        </w:rPr>
        <w:t>Requests</w:t>
      </w:r>
      <w:r w:rsidR="00880D3B" w:rsidRPr="00D16F38">
        <w:t xml:space="preserve"> </w:t>
      </w:r>
      <w:r w:rsidR="004F3BE6" w:rsidRPr="00D16F38">
        <w:t xml:space="preserve">the </w:t>
      </w:r>
      <w:r w:rsidR="004F3BE6" w:rsidRPr="00B1090B">
        <w:t>Subsidiary Body on Scientific, Technical and Technological Advice</w:t>
      </w:r>
      <w:r w:rsidR="004F3BE6" w:rsidRPr="00D16F38">
        <w:t xml:space="preserve"> to consider the outcomes of the </w:t>
      </w:r>
      <w:r w:rsidR="00B260C1" w:rsidRPr="00D16F38">
        <w:t xml:space="preserve">meeting of the </w:t>
      </w:r>
      <w:r w:rsidR="004F3BE6" w:rsidRPr="00D16F38">
        <w:t xml:space="preserve">Ad Hoc Technical Expert Group on Risk Assessment at a meeting held before the thirteenth meeting of the Conference of the Parties serving as the meeting of the Parties to the Cartagena Protocol and </w:t>
      </w:r>
      <w:r w:rsidR="00CC44EE" w:rsidRPr="00D16F38">
        <w:t xml:space="preserve">to </w:t>
      </w:r>
      <w:r w:rsidR="004F3BE6" w:rsidRPr="00D16F38">
        <w:t>make recommendations to the Conference of the Parties serving as the meeting of the Parties to the Cartagena Protocol</w:t>
      </w:r>
      <w:r w:rsidR="009310B6" w:rsidRPr="00D16F38">
        <w:t>.</w:t>
      </w:r>
    </w:p>
    <w:p w14:paraId="66CB45C9" w14:textId="68D935A5" w:rsidR="00F1565C" w:rsidRPr="00D16F38" w:rsidRDefault="0001310A" w:rsidP="00B1090B">
      <w:pPr>
        <w:pStyle w:val="CBDDesicionAnnex"/>
        <w:ind w:left="1134"/>
        <w:rPr>
          <w:rFonts w:hint="eastAsia"/>
        </w:rPr>
      </w:pPr>
      <w:r w:rsidRPr="00D16F38">
        <w:t>Annex</w:t>
      </w:r>
    </w:p>
    <w:p w14:paraId="250A0BB8" w14:textId="13D02398" w:rsidR="00F1565C" w:rsidRPr="00D16F38" w:rsidRDefault="00F1565C" w:rsidP="00B1090B">
      <w:pPr>
        <w:pStyle w:val="CBDDesicionAnnex"/>
        <w:spacing w:before="120"/>
        <w:ind w:left="1134"/>
        <w:rPr>
          <w:rFonts w:hint="eastAsia"/>
        </w:rPr>
      </w:pPr>
      <w:r w:rsidRPr="00D16F38">
        <w:t>Terms of reference for the Ad Hoc Technical Expert Group on Risk Assessment</w:t>
      </w:r>
    </w:p>
    <w:p w14:paraId="13436A7D" w14:textId="1C2301B2" w:rsidR="00864AFA" w:rsidRPr="00D16F38" w:rsidRDefault="00864AFA" w:rsidP="00B1090B">
      <w:pPr>
        <w:pStyle w:val="CBDNormalNumber"/>
        <w:numPr>
          <w:ilvl w:val="0"/>
          <w:numId w:val="21"/>
        </w:numPr>
        <w:tabs>
          <w:tab w:val="clear" w:pos="567"/>
        </w:tabs>
        <w:ind w:left="1134"/>
      </w:pPr>
      <w:r w:rsidRPr="00D16F38">
        <w:t>The Ad Hoc Technical Expert Group on Risk Assessment shall:</w:t>
      </w:r>
    </w:p>
    <w:p w14:paraId="00852C7C" w14:textId="4426CF44" w:rsidR="00864AFA" w:rsidRPr="00D16F38" w:rsidRDefault="00864AFA" w:rsidP="00B1090B">
      <w:pPr>
        <w:pStyle w:val="CBDNormalNumber"/>
        <w:numPr>
          <w:ilvl w:val="1"/>
          <w:numId w:val="21"/>
        </w:numPr>
        <w:tabs>
          <w:tab w:val="clear" w:pos="567"/>
        </w:tabs>
        <w:ind w:left="1134"/>
      </w:pPr>
      <w:r w:rsidRPr="00B1090B">
        <w:t xml:space="preserve">Be composed of experts, selected in accordance with section H of the consolidated modus operandi of the Subsidiary Body on Scientific, Technical and </w:t>
      </w:r>
      <w:r w:rsidRPr="00B1090B">
        <w:lastRenderedPageBreak/>
        <w:t>Technological Advice,</w:t>
      </w:r>
      <w:r w:rsidR="00D076DD" w:rsidRPr="00D16F38">
        <w:rPr>
          <w:rStyle w:val="FootnoteReference"/>
        </w:rPr>
        <w:footnoteReference w:id="10"/>
      </w:r>
      <w:r w:rsidRPr="00B1090B">
        <w:t xml:space="preserve"> with specific scientific and technical expertise relevant to the </w:t>
      </w:r>
      <w:r w:rsidR="00185BEF" w:rsidRPr="00B1090B">
        <w:t xml:space="preserve">present </w:t>
      </w:r>
      <w:r w:rsidRPr="00B1090B">
        <w:t>mandate</w:t>
      </w:r>
      <w:r w:rsidR="00185BEF" w:rsidRPr="00B1090B">
        <w:t>,</w:t>
      </w:r>
      <w:r w:rsidRPr="00B1090B">
        <w:t xml:space="preserve"> and include experts from academia, relevant international organizations and indigenous peoples and local communities, in line with decision </w:t>
      </w:r>
      <w:hyperlink r:id="rId14" w:history="1">
        <w:r w:rsidRPr="00B1090B">
          <w:rPr>
            <w:rStyle w:val="Hyperlink"/>
          </w:rPr>
          <w:t>14/33</w:t>
        </w:r>
      </w:hyperlink>
      <w:r w:rsidRPr="00B1090B">
        <w:t xml:space="preserve"> of 29 November 2018 on the procedure for avoiding or managing conflicts of interest in expert groups</w:t>
      </w:r>
      <w:r w:rsidR="003D7EAF" w:rsidRPr="00B1090B">
        <w:t>,</w:t>
      </w:r>
      <w:r w:rsidR="001E5F87" w:rsidRPr="00B1090B">
        <w:t xml:space="preserve"> a</w:t>
      </w:r>
      <w:r w:rsidR="003D7EAF" w:rsidRPr="00B1090B">
        <w:t>s</w:t>
      </w:r>
      <w:r w:rsidR="001E5F87" w:rsidRPr="00B1090B">
        <w:t xml:space="preserve"> amended </w:t>
      </w:r>
      <w:r w:rsidR="003D7EAF" w:rsidRPr="00B1090B">
        <w:t xml:space="preserve">in </w:t>
      </w:r>
      <w:r w:rsidR="001E5F87" w:rsidRPr="00B1090B">
        <w:t xml:space="preserve">decision </w:t>
      </w:r>
      <w:hyperlink r:id="rId15" w:history="1">
        <w:r w:rsidR="001E5F87" w:rsidRPr="00B1090B">
          <w:rPr>
            <w:rStyle w:val="Hyperlink"/>
          </w:rPr>
          <w:t>CP-11/6</w:t>
        </w:r>
      </w:hyperlink>
      <w:r w:rsidR="006A6B89" w:rsidRPr="00B1090B">
        <w:t xml:space="preserve"> </w:t>
      </w:r>
      <w:r w:rsidR="00B91F36" w:rsidRPr="00B1090B">
        <w:t>of 1 November 2024</w:t>
      </w:r>
      <w:r w:rsidR="001E5F87" w:rsidRPr="00B1090B">
        <w:t>;</w:t>
      </w:r>
    </w:p>
    <w:p w14:paraId="7D8CD313" w14:textId="1FEA4988" w:rsidR="00052655" w:rsidRPr="00D16F38" w:rsidRDefault="00052655" w:rsidP="00B1090B">
      <w:pPr>
        <w:pStyle w:val="CBDNormalNumber"/>
        <w:numPr>
          <w:ilvl w:val="1"/>
          <w:numId w:val="21"/>
        </w:numPr>
        <w:tabs>
          <w:tab w:val="clear" w:pos="567"/>
        </w:tabs>
        <w:ind w:left="1134"/>
      </w:pPr>
      <w:r w:rsidRPr="00B1090B">
        <w:t>Subject to the availability of funds, hold at least two meetings</w:t>
      </w:r>
      <w:r w:rsidR="00C91AD3" w:rsidRPr="00D63E68">
        <w:t>, one of which will be in person,</w:t>
      </w:r>
      <w:r w:rsidR="003434AB" w:rsidRPr="00B1090B">
        <w:t xml:space="preserve"> before the thirteenth meeting of the Conference of the Parties serving as the meeting of the Parties to the Cartagena Protocol</w:t>
      </w:r>
      <w:r w:rsidR="0020443C" w:rsidRPr="00B1090B">
        <w:t xml:space="preserve"> on Biosafety</w:t>
      </w:r>
      <w:r w:rsidR="007221D4" w:rsidRPr="00D16F38">
        <w:rPr>
          <w:rStyle w:val="FootnoteReference"/>
        </w:rPr>
        <w:footnoteReference w:id="11"/>
      </w:r>
      <w:r w:rsidR="00F50449" w:rsidRPr="00B1090B">
        <w:t xml:space="preserve"> and perform </w:t>
      </w:r>
      <w:r w:rsidR="009B21CE" w:rsidRPr="00B1090B">
        <w:t xml:space="preserve">any </w:t>
      </w:r>
      <w:r w:rsidR="00F50449" w:rsidRPr="00B1090B">
        <w:t xml:space="preserve">necessary tasks between </w:t>
      </w:r>
      <w:r w:rsidR="00F767E6" w:rsidRPr="00B1090B">
        <w:t xml:space="preserve">its two meetings by online means of communication and </w:t>
      </w:r>
      <w:proofErr w:type="gramStart"/>
      <w:r w:rsidR="00F767E6" w:rsidRPr="00B1090B">
        <w:t>engagement</w:t>
      </w:r>
      <w:r w:rsidR="00CF496F" w:rsidRPr="00B1090B">
        <w:t>;</w:t>
      </w:r>
      <w:proofErr w:type="gramEnd"/>
    </w:p>
    <w:p w14:paraId="2C82870B" w14:textId="763F07E9" w:rsidR="00CF496F" w:rsidRPr="00D16F38" w:rsidRDefault="0066322C" w:rsidP="00B1090B">
      <w:pPr>
        <w:pStyle w:val="CBDNormalNumber"/>
        <w:numPr>
          <w:ilvl w:val="1"/>
          <w:numId w:val="21"/>
        </w:numPr>
        <w:tabs>
          <w:tab w:val="clear" w:pos="567"/>
        </w:tabs>
        <w:ind w:left="1134"/>
      </w:pPr>
      <w:r w:rsidRPr="00D16F38">
        <w:t xml:space="preserve">Develop </w:t>
      </w:r>
      <w:r w:rsidR="00C91F44" w:rsidRPr="00D16F38">
        <w:t xml:space="preserve">draft </w:t>
      </w:r>
      <w:r w:rsidRPr="00D16F38">
        <w:t xml:space="preserve">additional voluntary guidance materials for </w:t>
      </w:r>
      <w:r w:rsidR="00D10D16" w:rsidRPr="00D16F38">
        <w:t>living modified micro</w:t>
      </w:r>
      <w:r w:rsidR="00D10D16" w:rsidRPr="00B1090B">
        <w:t>organis</w:t>
      </w:r>
      <w:r w:rsidR="00D10D16" w:rsidRPr="00D16F38">
        <w:t>ms</w:t>
      </w:r>
      <w:r w:rsidR="00060AAA">
        <w:t xml:space="preserve"> </w:t>
      </w:r>
      <w:r w:rsidR="00083EBE" w:rsidRPr="00D16F38">
        <w:t xml:space="preserve">and </w:t>
      </w:r>
      <w:r w:rsidR="00C410DD" w:rsidRPr="00D16F38">
        <w:t>living modified fish</w:t>
      </w:r>
      <w:r w:rsidR="00B607EB">
        <w:t xml:space="preserve">, </w:t>
      </w:r>
      <w:r w:rsidR="00783894">
        <w:t>in accordance with Annex III to the Cartagena Protocol</w:t>
      </w:r>
      <w:r w:rsidR="00D96E82">
        <w:t xml:space="preserve">, taking into account </w:t>
      </w:r>
      <w:r w:rsidR="00586782">
        <w:t>approaches to risk assessment set out in the additional voluntary guidance materials to support case-by-case risk assessment of living modified organisms containing engineered gene drives</w:t>
      </w:r>
      <w:r w:rsidR="00586782">
        <w:rPr>
          <w:rStyle w:val="FootnoteReference"/>
        </w:rPr>
        <w:footnoteReference w:id="12"/>
      </w:r>
      <w:r w:rsidR="00783894">
        <w:t xml:space="preserve"> and</w:t>
      </w:r>
      <w:r w:rsidR="00B607EB">
        <w:t xml:space="preserve"> avoiding duplication with existing guidance materials and,</w:t>
      </w:r>
      <w:r w:rsidR="00B607EB" w:rsidRPr="00D16F38">
        <w:t xml:space="preserve"> </w:t>
      </w:r>
      <w:r w:rsidR="00C91F44" w:rsidRPr="00D16F38">
        <w:t xml:space="preserve">for consideration by the Subsidiary Body at </w:t>
      </w:r>
      <w:r w:rsidR="004F6EC8" w:rsidRPr="00D16F38">
        <w:t>a</w:t>
      </w:r>
      <w:r w:rsidR="00C91F44" w:rsidRPr="00D16F38">
        <w:t xml:space="preserve"> meeting</w:t>
      </w:r>
      <w:r w:rsidR="004F6EC8" w:rsidRPr="00D16F38">
        <w:t xml:space="preserve"> held before the thirteenth meeting of the Conference of the Parties serving as the meeting of the Parties to the Cartagena Protocol</w:t>
      </w:r>
      <w:r w:rsidR="00D10D16" w:rsidRPr="00D16F38">
        <w:t>;</w:t>
      </w:r>
    </w:p>
    <w:p w14:paraId="2C28B689" w14:textId="59D2EF6C" w:rsidR="0066322C" w:rsidRPr="00B1090B" w:rsidRDefault="0066322C" w:rsidP="00B1090B">
      <w:pPr>
        <w:pStyle w:val="CBDNormalNumber"/>
        <w:numPr>
          <w:ilvl w:val="1"/>
          <w:numId w:val="21"/>
        </w:numPr>
        <w:tabs>
          <w:tab w:val="clear" w:pos="567"/>
        </w:tabs>
        <w:ind w:left="1134"/>
      </w:pPr>
      <w:r w:rsidRPr="00D16F38">
        <w:t>Develop</w:t>
      </w:r>
      <w:r w:rsidR="00B4387F" w:rsidRPr="00D16F38">
        <w:t xml:space="preserve"> </w:t>
      </w:r>
      <w:r w:rsidR="00C91F44" w:rsidRPr="00D16F38">
        <w:t xml:space="preserve">draft </w:t>
      </w:r>
      <w:r w:rsidRPr="00D16F38">
        <w:t>technical notes</w:t>
      </w:r>
      <w:r w:rsidRPr="00D16F38">
        <w:rPr>
          <w:rStyle w:val="FootnoteReference"/>
        </w:rPr>
        <w:footnoteReference w:id="13"/>
      </w:r>
      <w:r w:rsidRPr="00D16F38">
        <w:t xml:space="preserve"> for </w:t>
      </w:r>
      <w:r w:rsidR="00F10F3A">
        <w:t xml:space="preserve">voluntary use for </w:t>
      </w:r>
      <w:r w:rsidR="00162A48" w:rsidRPr="00D16F38">
        <w:t xml:space="preserve">the </w:t>
      </w:r>
      <w:r w:rsidR="00D10D16" w:rsidRPr="00D16F38">
        <w:t xml:space="preserve">operationalizing protection goals into relevant assessment and measurement end points and </w:t>
      </w:r>
      <w:r w:rsidR="0016191D" w:rsidRPr="00D16F38">
        <w:t>the</w:t>
      </w:r>
      <w:r w:rsidR="00D10D16" w:rsidRPr="00D16F38">
        <w:t xml:space="preserve"> use of living modified </w:t>
      </w:r>
      <w:r w:rsidR="00D10D16" w:rsidRPr="00B1090B">
        <w:t>organis</w:t>
      </w:r>
      <w:r w:rsidR="00D10D16" w:rsidRPr="00D16F38">
        <w:t>ms in centres of origin and in traditional agricultural systems</w:t>
      </w:r>
      <w:r w:rsidR="001B134C">
        <w:rPr>
          <w:rStyle w:val="FootnoteReference"/>
        </w:rPr>
        <w:footnoteReference w:id="14"/>
      </w:r>
      <w:r w:rsidR="00C91F44" w:rsidRPr="00D16F38">
        <w:t>,</w:t>
      </w:r>
      <w:r w:rsidR="00F10F3A">
        <w:t xml:space="preserve"> </w:t>
      </w:r>
      <w:r w:rsidR="00783894">
        <w:t>in accordance with Annex III to the Protocol and</w:t>
      </w:r>
      <w:r w:rsidR="00F10F3A">
        <w:t xml:space="preserve"> avoiding duplication with existing guidance materials,</w:t>
      </w:r>
      <w:r w:rsidR="00C91F44" w:rsidRPr="00D16F38">
        <w:t xml:space="preserve"> for consideration by the Subsidiary Body</w:t>
      </w:r>
      <w:r w:rsidR="004F6EC8" w:rsidRPr="00D16F38">
        <w:t xml:space="preserve"> at a meeting held before the thirteenth meeting of the Conference of the Parties serving as the meeting of the Parties to the Cartagena Protocol</w:t>
      </w:r>
      <w:r w:rsidR="00D63E68">
        <w:t>.</w:t>
      </w:r>
    </w:p>
    <w:p w14:paraId="2A7D2CF8" w14:textId="3D124303" w:rsidR="00D10D16" w:rsidRPr="00D16F38" w:rsidRDefault="00D10D16" w:rsidP="00B1090B">
      <w:pPr>
        <w:pStyle w:val="CBDNormalNumber"/>
        <w:numPr>
          <w:ilvl w:val="0"/>
          <w:numId w:val="21"/>
        </w:numPr>
        <w:tabs>
          <w:tab w:val="clear" w:pos="567"/>
        </w:tabs>
        <w:ind w:left="1134"/>
      </w:pPr>
      <w:r w:rsidRPr="00D16F38">
        <w:t xml:space="preserve">In undertaking its work, the </w:t>
      </w:r>
      <w:r w:rsidR="008A6A0D" w:rsidRPr="00D16F38">
        <w:t xml:space="preserve">Expert </w:t>
      </w:r>
      <w:r w:rsidRPr="00D16F38">
        <w:t xml:space="preserve">Group shall consider the </w:t>
      </w:r>
      <w:r w:rsidR="00621A34" w:rsidRPr="00D16F38">
        <w:t xml:space="preserve">information </w:t>
      </w:r>
      <w:r w:rsidRPr="00D16F38">
        <w:t>submi</w:t>
      </w:r>
      <w:r w:rsidR="0018471B" w:rsidRPr="00D16F38">
        <w:t xml:space="preserve">tted pursuant to paragraph </w:t>
      </w:r>
      <w:r w:rsidR="006B794C">
        <w:t>5</w:t>
      </w:r>
      <w:r w:rsidR="0018471B" w:rsidRPr="00D16F38">
        <w:t xml:space="preserve"> of the </w:t>
      </w:r>
      <w:r w:rsidR="004210A7" w:rsidRPr="00D16F38">
        <w:t xml:space="preserve">present </w:t>
      </w:r>
      <w:r w:rsidR="0018471B" w:rsidRPr="00D16F38">
        <w:t>decision</w:t>
      </w:r>
      <w:r w:rsidR="00CF06F4" w:rsidRPr="00D16F38">
        <w:t xml:space="preserve">, the discussions </w:t>
      </w:r>
      <w:r w:rsidR="00910D63" w:rsidRPr="00D16F38">
        <w:t xml:space="preserve">held </w:t>
      </w:r>
      <w:r w:rsidR="00213CAF" w:rsidRPr="00D16F38">
        <w:t xml:space="preserve">in </w:t>
      </w:r>
      <w:r w:rsidR="00CF06F4" w:rsidRPr="00D16F38">
        <w:t>the Open-ended Online Forum on Risk Assessment and Risk Management</w:t>
      </w:r>
      <w:r w:rsidR="00712B64" w:rsidRPr="00D16F38">
        <w:t>, the synthes</w:t>
      </w:r>
      <w:r w:rsidR="00F64C9F" w:rsidRPr="00D16F38">
        <w:t>i</w:t>
      </w:r>
      <w:r w:rsidR="00712B64" w:rsidRPr="00D16F38">
        <w:t xml:space="preserve">s </w:t>
      </w:r>
      <w:r w:rsidR="00CF4DA3" w:rsidRPr="00D16F38">
        <w:t xml:space="preserve">of information </w:t>
      </w:r>
      <w:r w:rsidR="00712B64" w:rsidRPr="00D16F38">
        <w:t>prepared by the Secr</w:t>
      </w:r>
      <w:r w:rsidR="005E683E" w:rsidRPr="00D16F38">
        <w:t>etariat</w:t>
      </w:r>
      <w:r w:rsidR="00B45575" w:rsidRPr="00D16F38">
        <w:t xml:space="preserve"> pursuant to paragraph </w:t>
      </w:r>
      <w:r w:rsidR="001763EF">
        <w:t>1</w:t>
      </w:r>
      <w:r w:rsidR="00D271CB">
        <w:t>2</w:t>
      </w:r>
      <w:r w:rsidR="00894A1D" w:rsidRPr="00D16F38">
        <w:t xml:space="preserve">(c) of the </w:t>
      </w:r>
      <w:r w:rsidR="00036F7B" w:rsidRPr="00D16F38">
        <w:t xml:space="preserve">present </w:t>
      </w:r>
      <w:r w:rsidR="00894A1D" w:rsidRPr="00D16F38">
        <w:t>decision</w:t>
      </w:r>
      <w:r w:rsidR="00B45575" w:rsidRPr="00D16F38">
        <w:t>,</w:t>
      </w:r>
      <w:r w:rsidR="005E683E" w:rsidRPr="00D16F38">
        <w:t xml:space="preserve"> </w:t>
      </w:r>
      <w:r w:rsidR="008918DD" w:rsidRPr="00D16F38">
        <w:t xml:space="preserve">the </w:t>
      </w:r>
      <w:r w:rsidR="007067DC" w:rsidRPr="00D16F38">
        <w:t>synthesis</w:t>
      </w:r>
      <w:r w:rsidR="00306326" w:rsidRPr="00D16F38">
        <w:t xml:space="preserve"> </w:t>
      </w:r>
      <w:r w:rsidR="00306326" w:rsidRPr="00B1090B">
        <w:t>of submissions of information on risk assessment and the discussions of the Open-Ended Online on Risk Assessment and Risk Management</w:t>
      </w:r>
      <w:r w:rsidR="009A18A5" w:rsidRPr="00D16F38">
        <w:rPr>
          <w:rStyle w:val="FootnoteReference"/>
        </w:rPr>
        <w:footnoteReference w:id="15"/>
      </w:r>
      <w:r w:rsidR="007067DC" w:rsidRPr="00D16F38">
        <w:t xml:space="preserve"> and the </w:t>
      </w:r>
      <w:r w:rsidR="006502A4" w:rsidRPr="00D16F38">
        <w:t xml:space="preserve">list </w:t>
      </w:r>
      <w:r w:rsidR="007067DC" w:rsidRPr="00D16F38">
        <w:t>of bibliographic references</w:t>
      </w:r>
      <w:r w:rsidR="006502A4" w:rsidRPr="00D16F38">
        <w:t xml:space="preserve"> provided in the submissions from Parties and during the discussions of the Open-ended Online Forum on Risk Assessment and Risk Management</w:t>
      </w:r>
      <w:r w:rsidR="00C1650B" w:rsidRPr="00D16F38">
        <w:t>.</w:t>
      </w:r>
      <w:r w:rsidR="00C1650B" w:rsidRPr="00D16F38">
        <w:rPr>
          <w:rStyle w:val="FootnoteReference"/>
        </w:rPr>
        <w:footnoteReference w:id="16"/>
      </w:r>
      <w:r w:rsidR="007067DC" w:rsidRPr="00D16F38">
        <w:t xml:space="preserve"> </w:t>
      </w:r>
    </w:p>
    <w:p w14:paraId="27A36FCE" w14:textId="2B07F8C1" w:rsidR="001065E9" w:rsidRPr="00D16F38" w:rsidRDefault="00C74DE3" w:rsidP="00B1090B">
      <w:pPr>
        <w:pStyle w:val="CBDNormalNumber"/>
        <w:numPr>
          <w:ilvl w:val="0"/>
          <w:numId w:val="21"/>
        </w:numPr>
        <w:tabs>
          <w:tab w:val="clear" w:pos="567"/>
        </w:tabs>
        <w:ind w:left="1134"/>
      </w:pPr>
      <w:r w:rsidRPr="00D16F38">
        <w:t>In conducting its work, t</w:t>
      </w:r>
      <w:r w:rsidR="002730E3" w:rsidRPr="00D16F38">
        <w:t xml:space="preserve">he </w:t>
      </w:r>
      <w:r w:rsidR="00C727EA" w:rsidRPr="00D16F38">
        <w:t xml:space="preserve">Expert </w:t>
      </w:r>
      <w:r w:rsidR="002730E3" w:rsidRPr="00D16F38">
        <w:t xml:space="preserve">Group shall </w:t>
      </w:r>
      <w:r w:rsidR="00EE5C00" w:rsidRPr="00D16F38">
        <w:t xml:space="preserve">also </w:t>
      </w:r>
      <w:r w:rsidR="002730E3" w:rsidRPr="00D16F38">
        <w:t>consider information produced by other international, regional and national bodies</w:t>
      </w:r>
      <w:r w:rsidR="002C7379" w:rsidRPr="00D16F38">
        <w:t>,</w:t>
      </w:r>
      <w:r w:rsidR="002730E3" w:rsidRPr="00D16F38">
        <w:t xml:space="preserve"> to avoid </w:t>
      </w:r>
      <w:r w:rsidR="00964DA2" w:rsidRPr="00D16F38">
        <w:t>the</w:t>
      </w:r>
      <w:r w:rsidR="002C7379" w:rsidRPr="00D16F38">
        <w:t xml:space="preserve"> </w:t>
      </w:r>
      <w:r w:rsidR="002730E3" w:rsidRPr="00D16F38">
        <w:t xml:space="preserve">duplication </w:t>
      </w:r>
      <w:r w:rsidR="002C7379" w:rsidRPr="00D16F38">
        <w:t xml:space="preserve">of </w:t>
      </w:r>
      <w:r w:rsidR="002730E3" w:rsidRPr="00D16F38">
        <w:t>exi</w:t>
      </w:r>
      <w:r w:rsidR="001B017C">
        <w:t>s</w:t>
      </w:r>
      <w:r w:rsidR="002730E3" w:rsidRPr="00D16F38">
        <w:t>ting materials.</w:t>
      </w:r>
    </w:p>
    <w:p w14:paraId="44050B3A" w14:textId="2AE5D58C" w:rsidR="001065E9" w:rsidRPr="004F6230" w:rsidRDefault="00237882" w:rsidP="00237882">
      <w:pPr>
        <w:jc w:val="center"/>
        <w:rPr>
          <w:lang w:val="en-CA"/>
        </w:rPr>
      </w:pPr>
      <w:r>
        <w:rPr>
          <w:lang w:val="en-CA"/>
        </w:rPr>
        <w:t>__________</w:t>
      </w:r>
    </w:p>
    <w:sectPr w:rsidR="001065E9" w:rsidRPr="004F6230" w:rsidSect="00286B7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0BDD" w14:textId="77777777" w:rsidR="008E4DE8" w:rsidRDefault="008E4DE8" w:rsidP="00840E56">
      <w:r>
        <w:separator/>
      </w:r>
    </w:p>
  </w:endnote>
  <w:endnote w:type="continuationSeparator" w:id="0">
    <w:p w14:paraId="45D985E0" w14:textId="77777777" w:rsidR="008E4DE8" w:rsidRDefault="008E4DE8"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73BA6EA0" w14:textId="1A4C2C88" w:rsidR="00D4364D" w:rsidRDefault="004D2538">
        <w:pPr>
          <w:pStyle w:val="Foote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EndPr/>
    <w:sdtContent>
      <w:p w14:paraId="06BEFDC1" w14:textId="20072357" w:rsidR="00D4364D" w:rsidRDefault="004D2538" w:rsidP="00F1452A">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12CA" w14:textId="77777777" w:rsidR="008E4DE8" w:rsidRDefault="008E4DE8" w:rsidP="00840E56">
      <w:r>
        <w:separator/>
      </w:r>
    </w:p>
  </w:footnote>
  <w:footnote w:type="continuationSeparator" w:id="0">
    <w:p w14:paraId="211EE2AD" w14:textId="77777777" w:rsidR="008E4DE8" w:rsidRDefault="008E4DE8" w:rsidP="00840E56">
      <w:r>
        <w:continuationSeparator/>
      </w:r>
    </w:p>
  </w:footnote>
  <w:footnote w:id="1">
    <w:p w14:paraId="7F250B83" w14:textId="7CAD6435" w:rsidR="007C2248" w:rsidRPr="00D16F38" w:rsidRDefault="007C2248">
      <w:pPr>
        <w:pStyle w:val="FootnoteText"/>
      </w:pPr>
      <w:r w:rsidRPr="00D16F38">
        <w:rPr>
          <w:rStyle w:val="FootnoteReference"/>
        </w:rPr>
        <w:footnoteRef/>
      </w:r>
      <w:r w:rsidRPr="00D16F38">
        <w:t xml:space="preserve"> </w:t>
      </w:r>
      <w:r w:rsidR="00940B5D" w:rsidRPr="00D16F38">
        <w:t xml:space="preserve">See </w:t>
      </w:r>
      <w:r w:rsidRPr="00D16F38">
        <w:t>CBD/CP/RA/AHTEG/</w:t>
      </w:r>
      <w:r w:rsidR="00B07669" w:rsidRPr="00D16F38">
        <w:t>2025/1/3.</w:t>
      </w:r>
    </w:p>
  </w:footnote>
  <w:footnote w:id="2">
    <w:p w14:paraId="2A539B4E" w14:textId="1A203717" w:rsidR="00CD6AB7" w:rsidRPr="00CD6AB7" w:rsidRDefault="00CD6AB7">
      <w:pPr>
        <w:pStyle w:val="FootnoteText"/>
      </w:pPr>
      <w:r>
        <w:rPr>
          <w:rStyle w:val="FootnoteReference"/>
        </w:rPr>
        <w:footnoteRef/>
      </w:r>
      <w:r w:rsidR="00A00399">
        <w:rPr>
          <w:lang w:val="en-US"/>
        </w:rPr>
        <w:t xml:space="preserve"> </w:t>
      </w:r>
      <w:r w:rsidR="005916F0">
        <w:rPr>
          <w:lang w:val="en-US"/>
        </w:rPr>
        <w:t>CBD/SBSTTA/27/6</w:t>
      </w:r>
      <w:r>
        <w:t>, annex.</w:t>
      </w:r>
    </w:p>
  </w:footnote>
  <w:footnote w:id="3">
    <w:p w14:paraId="7F25144F" w14:textId="77777777" w:rsidR="00471A7C" w:rsidRPr="00D16F38" w:rsidRDefault="00471A7C" w:rsidP="00471A7C">
      <w:pPr>
        <w:pStyle w:val="FootnoteText"/>
      </w:pPr>
      <w:r w:rsidRPr="00D16F38">
        <w:rPr>
          <w:rStyle w:val="FootnoteReference"/>
        </w:rPr>
        <w:footnoteRef/>
      </w:r>
      <w:r w:rsidRPr="00D16F38">
        <w:t xml:space="preserve"> </w:t>
      </w:r>
      <w:r w:rsidRPr="00E401EC">
        <w:t xml:space="preserve">A technical note </w:t>
      </w:r>
      <w:r>
        <w:t xml:space="preserve">may be </w:t>
      </w:r>
      <w:r w:rsidRPr="00E401EC">
        <w:t>a concise document that provides practical information on a specific topic or issue. It supplements existing guidance materials and may include procedural elements or points to consider when addressing a specific topic or context</w:t>
      </w:r>
      <w:r w:rsidRPr="00D16F38">
        <w:t>.</w:t>
      </w:r>
    </w:p>
  </w:footnote>
  <w:footnote w:id="4">
    <w:p w14:paraId="11E45F9A" w14:textId="5E1D1B49" w:rsidR="00735D1E" w:rsidRPr="000E1447" w:rsidRDefault="00735D1E" w:rsidP="00735D1E">
      <w:pPr>
        <w:pStyle w:val="FootnoteText"/>
        <w:rPr>
          <w:lang w:val="en-CA"/>
        </w:rPr>
      </w:pPr>
      <w:r>
        <w:rPr>
          <w:rStyle w:val="FootnoteReference"/>
        </w:rPr>
        <w:footnoteRef/>
      </w:r>
      <w:r>
        <w:t xml:space="preserve"> </w:t>
      </w:r>
      <w:r w:rsidR="005D64FA">
        <w:t xml:space="preserve">The technical note for the topic of </w:t>
      </w:r>
      <w:r w:rsidR="005D64FA" w:rsidRPr="00D16F38">
        <w:t xml:space="preserve">the use of living modified </w:t>
      </w:r>
      <w:r w:rsidR="005D64FA" w:rsidRPr="00B1090B">
        <w:t>organis</w:t>
      </w:r>
      <w:r w:rsidR="005D64FA" w:rsidRPr="00D16F38">
        <w:t>ms in centres of origin and in traditional agricultural systems</w:t>
      </w:r>
      <w:r w:rsidR="005D64FA">
        <w:t xml:space="preserve"> should be c</w:t>
      </w:r>
      <w:r>
        <w:t xml:space="preserve">onsistent with the </w:t>
      </w:r>
      <w:proofErr w:type="spellStart"/>
      <w:r w:rsidRPr="00735D1E">
        <w:t>Akwé</w:t>
      </w:r>
      <w:proofErr w:type="spellEnd"/>
      <w:r w:rsidRPr="00735D1E">
        <w:t xml:space="preserve">: Kon </w:t>
      </w:r>
      <w:r>
        <w:t>Voluntary G</w:t>
      </w:r>
      <w:r w:rsidRPr="00735D1E">
        <w:t>uidelines</w:t>
      </w:r>
      <w:r>
        <w:rPr>
          <w:lang w:val="en-CA"/>
        </w:rPr>
        <w:t>.</w:t>
      </w:r>
    </w:p>
  </w:footnote>
  <w:footnote w:id="5">
    <w:p w14:paraId="2B7DA8FC" w14:textId="45DA8E3F" w:rsidR="00B725A6" w:rsidRPr="000E1447" w:rsidRDefault="00B725A6" w:rsidP="0066139F">
      <w:pPr>
        <w:pStyle w:val="FootnoteText"/>
        <w:rPr>
          <w:lang w:val="en-CA"/>
        </w:rPr>
      </w:pPr>
      <w:r>
        <w:rPr>
          <w:rStyle w:val="FootnoteReference"/>
        </w:rPr>
        <w:footnoteRef/>
      </w:r>
      <w:r>
        <w:t xml:space="preserve"> </w:t>
      </w:r>
      <w:r w:rsidR="00B7797D">
        <w:t xml:space="preserve">Living modified algae, </w:t>
      </w:r>
      <w:r w:rsidR="0066139F">
        <w:t>Living modified organisms expressing genome editing machinery for pest or pathogen control and Long-term and cumulative effects of genetic constructs and living modified organisms.</w:t>
      </w:r>
    </w:p>
  </w:footnote>
  <w:footnote w:id="6">
    <w:p w14:paraId="6EBD8C8F" w14:textId="77777777" w:rsidR="00AF14A5" w:rsidRPr="00F253C5" w:rsidRDefault="00AF14A5" w:rsidP="00AF14A5">
      <w:pPr>
        <w:pStyle w:val="FootnoteText"/>
      </w:pPr>
      <w:r>
        <w:rPr>
          <w:rStyle w:val="FootnoteReference"/>
        </w:rPr>
        <w:footnoteRef/>
      </w:r>
      <w:r>
        <w:t xml:space="preserve"> See CBD/CP/RA/AHTEG/2025/1/3.</w:t>
      </w:r>
    </w:p>
  </w:footnote>
  <w:footnote w:id="7">
    <w:p w14:paraId="30E97C3C" w14:textId="1C011418" w:rsidR="00DF2909" w:rsidRPr="00DF2909" w:rsidRDefault="00DF2909" w:rsidP="00DD04CA">
      <w:pPr>
        <w:pStyle w:val="FootnoteText"/>
        <w:rPr>
          <w:lang w:val="en-US"/>
        </w:rPr>
      </w:pPr>
      <w:r>
        <w:rPr>
          <w:rStyle w:val="FootnoteReference"/>
        </w:rPr>
        <w:footnoteRef/>
      </w:r>
      <w:r>
        <w:t xml:space="preserve"> </w:t>
      </w:r>
      <w:r w:rsidR="00DD04CA">
        <w:rPr>
          <w:lang w:val="en-US"/>
        </w:rPr>
        <w:t xml:space="preserve">See </w:t>
      </w:r>
      <w:hyperlink r:id="rId1" w:tgtFrame="_blank" w:tooltip="https://www.cbd.int/tsc/tscm/subregionalcentres" w:history="1">
        <w:r w:rsidR="00DD04CA" w:rsidRPr="00DD04CA">
          <w:rPr>
            <w:rStyle w:val="Hyperlink"/>
          </w:rPr>
          <w:t>https://www.cbd.int/tsc/tscm/subregionalcentres</w:t>
        </w:r>
      </w:hyperlink>
      <w:r w:rsidR="00DD04CA">
        <w:rPr>
          <w:lang w:val="en-US"/>
        </w:rPr>
        <w:t>.</w:t>
      </w:r>
    </w:p>
  </w:footnote>
  <w:footnote w:id="8">
    <w:p w14:paraId="66424598" w14:textId="77777777" w:rsidR="00B260C1" w:rsidRPr="00B1090B" w:rsidRDefault="00B260C1" w:rsidP="00B260C1">
      <w:pPr>
        <w:pStyle w:val="FootnoteText"/>
      </w:pPr>
      <w:r w:rsidRPr="00D16F38">
        <w:rPr>
          <w:rStyle w:val="FootnoteReference"/>
        </w:rPr>
        <w:footnoteRef/>
      </w:r>
      <w:r w:rsidRPr="00D16F38">
        <w:t xml:space="preserve"> United Nations, </w:t>
      </w:r>
      <w:r w:rsidRPr="00B1090B">
        <w:rPr>
          <w:i/>
          <w:iCs/>
        </w:rPr>
        <w:t>Treaty Series</w:t>
      </w:r>
      <w:r w:rsidRPr="00D16F38">
        <w:t>, vol. 2226, No. 30619.</w:t>
      </w:r>
    </w:p>
  </w:footnote>
  <w:footnote w:id="9">
    <w:p w14:paraId="015E7998" w14:textId="49FCD595" w:rsidR="00AC63D3" w:rsidRPr="000E1447" w:rsidRDefault="00AC63D3">
      <w:pPr>
        <w:pStyle w:val="FootnoteText"/>
        <w:rPr>
          <w:lang w:val="en-CA"/>
        </w:rPr>
      </w:pPr>
      <w:r>
        <w:rPr>
          <w:rStyle w:val="FootnoteReference"/>
        </w:rPr>
        <w:footnoteRef/>
      </w:r>
      <w:r>
        <w:t xml:space="preserve"> </w:t>
      </w:r>
      <w:r>
        <w:rPr>
          <w:lang w:val="en-CA"/>
        </w:rPr>
        <w:t>See CBD/CP/MOP/</w:t>
      </w:r>
      <w:r w:rsidR="00A45016">
        <w:rPr>
          <w:lang w:val="en-CA"/>
        </w:rPr>
        <w:t>11/9.</w:t>
      </w:r>
    </w:p>
  </w:footnote>
  <w:footnote w:id="10">
    <w:p w14:paraId="5797A757" w14:textId="7A70FCE2" w:rsidR="00D076DD" w:rsidRPr="00D16F38" w:rsidRDefault="00D076DD">
      <w:pPr>
        <w:pStyle w:val="FootnoteText"/>
      </w:pPr>
      <w:r w:rsidRPr="00D16F38">
        <w:rPr>
          <w:rStyle w:val="FootnoteReference"/>
        </w:rPr>
        <w:footnoteRef/>
      </w:r>
      <w:r w:rsidRPr="00D16F38">
        <w:t xml:space="preserve"> Decision </w:t>
      </w:r>
      <w:hyperlink r:id="rId2" w:history="1">
        <w:r w:rsidRPr="00D16F38">
          <w:rPr>
            <w:rStyle w:val="Hyperlink"/>
          </w:rPr>
          <w:t>VIII/10</w:t>
        </w:r>
      </w:hyperlink>
      <w:r w:rsidRPr="00D16F38">
        <w:t>, annex III.</w:t>
      </w:r>
    </w:p>
  </w:footnote>
  <w:footnote w:id="11">
    <w:p w14:paraId="3F832868" w14:textId="546039D0" w:rsidR="007221D4" w:rsidRPr="00D16F38" w:rsidRDefault="007221D4" w:rsidP="007221D4">
      <w:pPr>
        <w:pStyle w:val="FootnoteText"/>
      </w:pPr>
      <w:r w:rsidRPr="00D16F38">
        <w:rPr>
          <w:rStyle w:val="FootnoteReference"/>
        </w:rPr>
        <w:footnoteRef/>
      </w:r>
      <w:r w:rsidRPr="00D16F38">
        <w:t xml:space="preserve"> United Nations, </w:t>
      </w:r>
      <w:r w:rsidRPr="00B1090B">
        <w:rPr>
          <w:i/>
          <w:iCs/>
        </w:rPr>
        <w:t>Treaty Series</w:t>
      </w:r>
      <w:r w:rsidRPr="00D16F38">
        <w:t>, vol. 2226, No. 30619.</w:t>
      </w:r>
    </w:p>
  </w:footnote>
  <w:footnote w:id="12">
    <w:p w14:paraId="0783E1AC" w14:textId="1954958E" w:rsidR="00586782" w:rsidRPr="00586782" w:rsidRDefault="00F70D55">
      <w:pPr>
        <w:pStyle w:val="FootnoteText"/>
      </w:pPr>
      <w:r>
        <w:rPr>
          <w:rStyle w:val="FootnoteReference"/>
        </w:rPr>
        <w:footnoteRef/>
      </w:r>
      <w:r w:rsidR="00586782">
        <w:rPr>
          <w:rStyle w:val="FootnoteReference"/>
        </w:rPr>
        <w:footnoteRef/>
      </w:r>
      <w:r w:rsidR="00586782">
        <w:t xml:space="preserve"> </w:t>
      </w:r>
      <w:r w:rsidR="003C0425">
        <w:t>See CBD/CP/MOP/11/9.</w:t>
      </w:r>
    </w:p>
  </w:footnote>
  <w:footnote w:id="13">
    <w:p w14:paraId="4702B17E" w14:textId="763B22A6" w:rsidR="0066322C" w:rsidRPr="00B1090B" w:rsidRDefault="0066322C">
      <w:pPr>
        <w:pStyle w:val="FootnoteText"/>
      </w:pPr>
      <w:r w:rsidRPr="00D16F38">
        <w:rPr>
          <w:rStyle w:val="FootnoteReference"/>
        </w:rPr>
        <w:footnoteRef/>
      </w:r>
      <w:r w:rsidRPr="00D16F38">
        <w:t xml:space="preserve"> </w:t>
      </w:r>
      <w:r w:rsidR="00E401EC" w:rsidRPr="00E401EC">
        <w:t xml:space="preserve">A technical note </w:t>
      </w:r>
      <w:r w:rsidR="00E50D33">
        <w:t xml:space="preserve">may be </w:t>
      </w:r>
      <w:r w:rsidR="00E401EC" w:rsidRPr="00E401EC">
        <w:t>a concise document that provides practical information on a specific topic or issue. It supplements existing guidance materials and may include procedural elements or points to consider when addressing a specific topic or context.</w:t>
      </w:r>
    </w:p>
  </w:footnote>
  <w:footnote w:id="14">
    <w:p w14:paraId="109F3AAB" w14:textId="4524B06D" w:rsidR="001B134C" w:rsidRPr="000E1447" w:rsidRDefault="001B134C">
      <w:pPr>
        <w:pStyle w:val="FootnoteText"/>
        <w:rPr>
          <w:lang w:val="en-CA"/>
        </w:rPr>
      </w:pPr>
      <w:r>
        <w:rPr>
          <w:rStyle w:val="FootnoteReference"/>
        </w:rPr>
        <w:footnoteRef/>
      </w:r>
      <w:r>
        <w:t xml:space="preserve"> </w:t>
      </w:r>
      <w:r w:rsidR="005D64FA">
        <w:t xml:space="preserve">The technical note for the topic of </w:t>
      </w:r>
      <w:r w:rsidR="005D64FA" w:rsidRPr="00D16F38">
        <w:t xml:space="preserve">the use of living modified </w:t>
      </w:r>
      <w:r w:rsidR="005D64FA" w:rsidRPr="00B1090B">
        <w:t>organis</w:t>
      </w:r>
      <w:r w:rsidR="005D64FA" w:rsidRPr="00D16F38">
        <w:t>ms in centres of origin and in traditional agricultural systems</w:t>
      </w:r>
      <w:r w:rsidR="005D64FA">
        <w:t xml:space="preserve"> should be consistent with the </w:t>
      </w:r>
      <w:proofErr w:type="spellStart"/>
      <w:r w:rsidR="005D64FA" w:rsidRPr="00735D1E">
        <w:t>Akwé</w:t>
      </w:r>
      <w:proofErr w:type="spellEnd"/>
      <w:r w:rsidR="005D64FA" w:rsidRPr="00735D1E">
        <w:t xml:space="preserve">: Kon </w:t>
      </w:r>
      <w:r w:rsidR="005D64FA">
        <w:t>Voluntary G</w:t>
      </w:r>
      <w:r w:rsidR="005D64FA" w:rsidRPr="00735D1E">
        <w:t>uidelines</w:t>
      </w:r>
      <w:r w:rsidR="005D64FA">
        <w:t>.</w:t>
      </w:r>
    </w:p>
  </w:footnote>
  <w:footnote w:id="15">
    <w:p w14:paraId="7EFFD78E" w14:textId="2200A177" w:rsidR="009A18A5" w:rsidRPr="00D16F38" w:rsidRDefault="009A18A5">
      <w:pPr>
        <w:pStyle w:val="FootnoteText"/>
      </w:pPr>
      <w:r w:rsidRPr="00D16F38">
        <w:rPr>
          <w:rStyle w:val="FootnoteReference"/>
        </w:rPr>
        <w:footnoteRef/>
      </w:r>
      <w:r w:rsidRPr="00D16F38">
        <w:t xml:space="preserve"> </w:t>
      </w:r>
      <w:hyperlink r:id="rId3" w:history="1">
        <w:r w:rsidRPr="00D16F38">
          <w:rPr>
            <w:rStyle w:val="Hyperlink"/>
          </w:rPr>
          <w:t>CBD/CP/RA/AHTEG/2025/1/INF/1</w:t>
        </w:r>
      </w:hyperlink>
      <w:r w:rsidRPr="00D16F38">
        <w:t>.</w:t>
      </w:r>
    </w:p>
  </w:footnote>
  <w:footnote w:id="16">
    <w:p w14:paraId="77A83CC2" w14:textId="77777777" w:rsidR="00C1650B" w:rsidRPr="00B1090B" w:rsidRDefault="00C1650B" w:rsidP="00C1650B">
      <w:pPr>
        <w:pStyle w:val="FootnoteText"/>
      </w:pPr>
      <w:r w:rsidRPr="00D16F38">
        <w:rPr>
          <w:rStyle w:val="FootnoteReference"/>
        </w:rPr>
        <w:footnoteRef/>
      </w:r>
      <w:r w:rsidRPr="00D16F38">
        <w:t xml:space="preserve"> </w:t>
      </w:r>
      <w:hyperlink r:id="rId4" w:history="1">
        <w:r w:rsidRPr="00D16F38">
          <w:rPr>
            <w:rStyle w:val="Hyperlink"/>
          </w:rPr>
          <w:t>CBD/CP/RA/AHTEG/2025/1/INF/2</w:t>
        </w:r>
      </w:hyperlink>
      <w:r w:rsidRPr="00D16F3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77D" w14:textId="4688AD09" w:rsidR="00D4364D" w:rsidRPr="00B1090B" w:rsidRDefault="00237882" w:rsidP="00776D82">
    <w:pPr>
      <w:pStyle w:val="Header"/>
      <w:spacing w:after="240"/>
      <w:rPr>
        <w:lang w:val="en-US"/>
      </w:rPr>
    </w:pPr>
    <w:r>
      <w:rPr>
        <w:lang w:val="en-US"/>
      </w:rPr>
      <w:t>Non-paper on item 7 – 22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83F4" w14:textId="69C51540" w:rsidR="00D4364D" w:rsidRPr="00237882" w:rsidRDefault="00237882" w:rsidP="00286B71">
    <w:pPr>
      <w:pStyle w:val="Header"/>
      <w:spacing w:after="240"/>
      <w:jc w:val="right"/>
      <w:rPr>
        <w:lang w:val="en-US"/>
      </w:rPr>
    </w:pPr>
    <w:r>
      <w:rPr>
        <w:lang w:val="en-US"/>
      </w:rPr>
      <w:t>Non-paper on item 7 – 22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095AA" w14:textId="19DC2851" w:rsidR="00286B71" w:rsidRPr="00286B71" w:rsidRDefault="00286B71" w:rsidP="00286B71">
    <w:pPr>
      <w:pStyle w:val="Header"/>
      <w:spacing w:after="240"/>
      <w:rPr>
        <w:lang w:val="en-US"/>
      </w:rPr>
    </w:pPr>
    <w:r>
      <w:rPr>
        <w:lang w:val="en-US"/>
      </w:rPr>
      <w:t>Non-paper on item 7 – 22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414274265">
    <w:abstractNumId w:val="15"/>
  </w:num>
  <w:num w:numId="2" w16cid:durableId="1540239463">
    <w:abstractNumId w:val="9"/>
  </w:num>
  <w:num w:numId="3" w16cid:durableId="188030166">
    <w:abstractNumId w:val="7"/>
  </w:num>
  <w:num w:numId="4" w16cid:durableId="1813982300">
    <w:abstractNumId w:val="6"/>
  </w:num>
  <w:num w:numId="5" w16cid:durableId="1342661021">
    <w:abstractNumId w:val="5"/>
  </w:num>
  <w:num w:numId="6" w16cid:durableId="217672220">
    <w:abstractNumId w:val="4"/>
  </w:num>
  <w:num w:numId="7" w16cid:durableId="183829271">
    <w:abstractNumId w:val="12"/>
  </w:num>
  <w:num w:numId="8" w16cid:durableId="766118607">
    <w:abstractNumId w:val="14"/>
  </w:num>
  <w:num w:numId="9" w16cid:durableId="468740720">
    <w:abstractNumId w:val="13"/>
  </w:num>
  <w:num w:numId="10" w16cid:durableId="693270062">
    <w:abstractNumId w:val="8"/>
  </w:num>
  <w:num w:numId="11" w16cid:durableId="537469461">
    <w:abstractNumId w:val="3"/>
  </w:num>
  <w:num w:numId="12" w16cid:durableId="406341965">
    <w:abstractNumId w:val="2"/>
  </w:num>
  <w:num w:numId="13" w16cid:durableId="70663551">
    <w:abstractNumId w:val="1"/>
  </w:num>
  <w:num w:numId="14" w16cid:durableId="809132776">
    <w:abstractNumId w:val="0"/>
  </w:num>
  <w:num w:numId="15" w16cid:durableId="1520394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00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615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89539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66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3088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045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077559">
    <w:abstractNumId w:val="11"/>
  </w:num>
  <w:num w:numId="23" w16cid:durableId="161979549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1F2F"/>
    <w:rsid w:val="00002498"/>
    <w:rsid w:val="0000573F"/>
    <w:rsid w:val="000103AE"/>
    <w:rsid w:val="00012983"/>
    <w:rsid w:val="0001310A"/>
    <w:rsid w:val="000137EF"/>
    <w:rsid w:val="000141B5"/>
    <w:rsid w:val="000159AF"/>
    <w:rsid w:val="00016290"/>
    <w:rsid w:val="000229E8"/>
    <w:rsid w:val="0002546E"/>
    <w:rsid w:val="00034F9D"/>
    <w:rsid w:val="00035B6F"/>
    <w:rsid w:val="0003698C"/>
    <w:rsid w:val="00036F7B"/>
    <w:rsid w:val="0003764A"/>
    <w:rsid w:val="00040502"/>
    <w:rsid w:val="0004077A"/>
    <w:rsid w:val="00041805"/>
    <w:rsid w:val="00041E5D"/>
    <w:rsid w:val="0004590B"/>
    <w:rsid w:val="0004786A"/>
    <w:rsid w:val="000511B1"/>
    <w:rsid w:val="00052655"/>
    <w:rsid w:val="000526ED"/>
    <w:rsid w:val="00057B13"/>
    <w:rsid w:val="00060AAA"/>
    <w:rsid w:val="00064C69"/>
    <w:rsid w:val="00071536"/>
    <w:rsid w:val="0007248D"/>
    <w:rsid w:val="000754E8"/>
    <w:rsid w:val="00076176"/>
    <w:rsid w:val="00083EBE"/>
    <w:rsid w:val="0008497C"/>
    <w:rsid w:val="00087CFB"/>
    <w:rsid w:val="00092E88"/>
    <w:rsid w:val="000941BB"/>
    <w:rsid w:val="0009421D"/>
    <w:rsid w:val="00096DE1"/>
    <w:rsid w:val="00097729"/>
    <w:rsid w:val="000A08C9"/>
    <w:rsid w:val="000A16D9"/>
    <w:rsid w:val="000A2C33"/>
    <w:rsid w:val="000A33DF"/>
    <w:rsid w:val="000A421A"/>
    <w:rsid w:val="000A439C"/>
    <w:rsid w:val="000A70C5"/>
    <w:rsid w:val="000A728D"/>
    <w:rsid w:val="000A7D4B"/>
    <w:rsid w:val="000C078C"/>
    <w:rsid w:val="000C21C0"/>
    <w:rsid w:val="000C4D63"/>
    <w:rsid w:val="000C51EC"/>
    <w:rsid w:val="000C56DA"/>
    <w:rsid w:val="000D3987"/>
    <w:rsid w:val="000D5C27"/>
    <w:rsid w:val="000D68B6"/>
    <w:rsid w:val="000E0C14"/>
    <w:rsid w:val="000E1447"/>
    <w:rsid w:val="000E1726"/>
    <w:rsid w:val="000E4F24"/>
    <w:rsid w:val="000E5A18"/>
    <w:rsid w:val="000E5ED6"/>
    <w:rsid w:val="000E7FB7"/>
    <w:rsid w:val="000F1311"/>
    <w:rsid w:val="000F1F8D"/>
    <w:rsid w:val="0010015F"/>
    <w:rsid w:val="0010086D"/>
    <w:rsid w:val="0010227B"/>
    <w:rsid w:val="0010384C"/>
    <w:rsid w:val="0010521A"/>
    <w:rsid w:val="001065E9"/>
    <w:rsid w:val="00113663"/>
    <w:rsid w:val="00115AC6"/>
    <w:rsid w:val="001166FC"/>
    <w:rsid w:val="001219A4"/>
    <w:rsid w:val="001225EF"/>
    <w:rsid w:val="00124DA2"/>
    <w:rsid w:val="00126657"/>
    <w:rsid w:val="00132B3A"/>
    <w:rsid w:val="00134A08"/>
    <w:rsid w:val="00135272"/>
    <w:rsid w:val="0013541F"/>
    <w:rsid w:val="00144168"/>
    <w:rsid w:val="00144B5D"/>
    <w:rsid w:val="00145C23"/>
    <w:rsid w:val="001516A6"/>
    <w:rsid w:val="00151C46"/>
    <w:rsid w:val="00152105"/>
    <w:rsid w:val="00152A63"/>
    <w:rsid w:val="001536B0"/>
    <w:rsid w:val="00153D6B"/>
    <w:rsid w:val="0015763D"/>
    <w:rsid w:val="001606EC"/>
    <w:rsid w:val="0016191D"/>
    <w:rsid w:val="00162A48"/>
    <w:rsid w:val="001706DC"/>
    <w:rsid w:val="00170BF6"/>
    <w:rsid w:val="001763EF"/>
    <w:rsid w:val="0017755E"/>
    <w:rsid w:val="00177C25"/>
    <w:rsid w:val="0018284E"/>
    <w:rsid w:val="0018471B"/>
    <w:rsid w:val="00185BEF"/>
    <w:rsid w:val="00191C46"/>
    <w:rsid w:val="00192518"/>
    <w:rsid w:val="0019284C"/>
    <w:rsid w:val="00192CE3"/>
    <w:rsid w:val="00195681"/>
    <w:rsid w:val="001959D2"/>
    <w:rsid w:val="00197AFB"/>
    <w:rsid w:val="001A278D"/>
    <w:rsid w:val="001A2F36"/>
    <w:rsid w:val="001A3E6C"/>
    <w:rsid w:val="001A5A37"/>
    <w:rsid w:val="001A62CD"/>
    <w:rsid w:val="001A7305"/>
    <w:rsid w:val="001A79FF"/>
    <w:rsid w:val="001B017C"/>
    <w:rsid w:val="001B134C"/>
    <w:rsid w:val="001B1FB6"/>
    <w:rsid w:val="001B28FC"/>
    <w:rsid w:val="001B6473"/>
    <w:rsid w:val="001C64BB"/>
    <w:rsid w:val="001C696F"/>
    <w:rsid w:val="001C76C4"/>
    <w:rsid w:val="001C7C6F"/>
    <w:rsid w:val="001D3583"/>
    <w:rsid w:val="001D4B19"/>
    <w:rsid w:val="001D4F4D"/>
    <w:rsid w:val="001E56F3"/>
    <w:rsid w:val="001E5F87"/>
    <w:rsid w:val="001F09CD"/>
    <w:rsid w:val="001F0F1B"/>
    <w:rsid w:val="001F1D42"/>
    <w:rsid w:val="001F35B7"/>
    <w:rsid w:val="001F46D3"/>
    <w:rsid w:val="001F5684"/>
    <w:rsid w:val="001F58C1"/>
    <w:rsid w:val="001F6571"/>
    <w:rsid w:val="001F69ED"/>
    <w:rsid w:val="001F7BFC"/>
    <w:rsid w:val="0020443C"/>
    <w:rsid w:val="002070FA"/>
    <w:rsid w:val="00213786"/>
    <w:rsid w:val="00213CAF"/>
    <w:rsid w:val="00215830"/>
    <w:rsid w:val="002161CD"/>
    <w:rsid w:val="00222A48"/>
    <w:rsid w:val="00224675"/>
    <w:rsid w:val="002307DE"/>
    <w:rsid w:val="00231CA4"/>
    <w:rsid w:val="00234C42"/>
    <w:rsid w:val="00234CF3"/>
    <w:rsid w:val="00237882"/>
    <w:rsid w:val="00243E31"/>
    <w:rsid w:val="002463BF"/>
    <w:rsid w:val="0025038F"/>
    <w:rsid w:val="002511E7"/>
    <w:rsid w:val="002515B5"/>
    <w:rsid w:val="002516CF"/>
    <w:rsid w:val="00252161"/>
    <w:rsid w:val="00252A3C"/>
    <w:rsid w:val="002537BA"/>
    <w:rsid w:val="00254722"/>
    <w:rsid w:val="00255808"/>
    <w:rsid w:val="00260C29"/>
    <w:rsid w:val="00261575"/>
    <w:rsid w:val="00270806"/>
    <w:rsid w:val="00271208"/>
    <w:rsid w:val="002730E3"/>
    <w:rsid w:val="00275FDD"/>
    <w:rsid w:val="002812FA"/>
    <w:rsid w:val="00281DE4"/>
    <w:rsid w:val="00282EAA"/>
    <w:rsid w:val="002834EC"/>
    <w:rsid w:val="00283E3D"/>
    <w:rsid w:val="0028632E"/>
    <w:rsid w:val="00286B71"/>
    <w:rsid w:val="00290F43"/>
    <w:rsid w:val="002937A1"/>
    <w:rsid w:val="00294C7A"/>
    <w:rsid w:val="00297E2E"/>
    <w:rsid w:val="00297FD8"/>
    <w:rsid w:val="002A305B"/>
    <w:rsid w:val="002A5C4F"/>
    <w:rsid w:val="002B1DBE"/>
    <w:rsid w:val="002C1C52"/>
    <w:rsid w:val="002C2886"/>
    <w:rsid w:val="002C39D6"/>
    <w:rsid w:val="002C7379"/>
    <w:rsid w:val="002D4DA9"/>
    <w:rsid w:val="002D6A10"/>
    <w:rsid w:val="002E008D"/>
    <w:rsid w:val="002E019B"/>
    <w:rsid w:val="002E1C90"/>
    <w:rsid w:val="002E1EAF"/>
    <w:rsid w:val="002E4A31"/>
    <w:rsid w:val="002E53DB"/>
    <w:rsid w:val="002E7ACB"/>
    <w:rsid w:val="002F37DD"/>
    <w:rsid w:val="002F3E82"/>
    <w:rsid w:val="002F426C"/>
    <w:rsid w:val="002F42EA"/>
    <w:rsid w:val="002F4353"/>
    <w:rsid w:val="002F6523"/>
    <w:rsid w:val="002F66F1"/>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890"/>
    <w:rsid w:val="00321FAF"/>
    <w:rsid w:val="00322835"/>
    <w:rsid w:val="003249F9"/>
    <w:rsid w:val="003266C6"/>
    <w:rsid w:val="0032763C"/>
    <w:rsid w:val="0033297D"/>
    <w:rsid w:val="00333B1D"/>
    <w:rsid w:val="00333EC2"/>
    <w:rsid w:val="00336581"/>
    <w:rsid w:val="00340CC8"/>
    <w:rsid w:val="003430A5"/>
    <w:rsid w:val="003434AB"/>
    <w:rsid w:val="003461CD"/>
    <w:rsid w:val="003469B2"/>
    <w:rsid w:val="0034733E"/>
    <w:rsid w:val="00347A2A"/>
    <w:rsid w:val="003547F2"/>
    <w:rsid w:val="0037187D"/>
    <w:rsid w:val="0037227B"/>
    <w:rsid w:val="00376457"/>
    <w:rsid w:val="00377ED6"/>
    <w:rsid w:val="00384B0F"/>
    <w:rsid w:val="003907D7"/>
    <w:rsid w:val="0039475D"/>
    <w:rsid w:val="00397173"/>
    <w:rsid w:val="00397D26"/>
    <w:rsid w:val="003A2546"/>
    <w:rsid w:val="003A3301"/>
    <w:rsid w:val="003A668F"/>
    <w:rsid w:val="003B0497"/>
    <w:rsid w:val="003B142B"/>
    <w:rsid w:val="003B142D"/>
    <w:rsid w:val="003B24E1"/>
    <w:rsid w:val="003B2D99"/>
    <w:rsid w:val="003B3B5F"/>
    <w:rsid w:val="003B42D8"/>
    <w:rsid w:val="003B7399"/>
    <w:rsid w:val="003C0425"/>
    <w:rsid w:val="003C302C"/>
    <w:rsid w:val="003C49C5"/>
    <w:rsid w:val="003D172C"/>
    <w:rsid w:val="003D1D86"/>
    <w:rsid w:val="003D53C6"/>
    <w:rsid w:val="003D7EAF"/>
    <w:rsid w:val="003E0F05"/>
    <w:rsid w:val="003E4626"/>
    <w:rsid w:val="003F1699"/>
    <w:rsid w:val="003F2784"/>
    <w:rsid w:val="003F2CFA"/>
    <w:rsid w:val="003F3A67"/>
    <w:rsid w:val="003F618D"/>
    <w:rsid w:val="004016DF"/>
    <w:rsid w:val="00404BA4"/>
    <w:rsid w:val="00405778"/>
    <w:rsid w:val="00406965"/>
    <w:rsid w:val="004071D7"/>
    <w:rsid w:val="0041089E"/>
    <w:rsid w:val="004110E6"/>
    <w:rsid w:val="00411460"/>
    <w:rsid w:val="00411E3E"/>
    <w:rsid w:val="004122EB"/>
    <w:rsid w:val="00412A6B"/>
    <w:rsid w:val="00414833"/>
    <w:rsid w:val="004210A7"/>
    <w:rsid w:val="00421336"/>
    <w:rsid w:val="004213EC"/>
    <w:rsid w:val="0042188A"/>
    <w:rsid w:val="00421B3D"/>
    <w:rsid w:val="00421E81"/>
    <w:rsid w:val="00423575"/>
    <w:rsid w:val="00430D15"/>
    <w:rsid w:val="0043650F"/>
    <w:rsid w:val="00437062"/>
    <w:rsid w:val="004409C5"/>
    <w:rsid w:val="00440FFA"/>
    <w:rsid w:val="00441CCC"/>
    <w:rsid w:val="00442061"/>
    <w:rsid w:val="00446696"/>
    <w:rsid w:val="00447373"/>
    <w:rsid w:val="00453477"/>
    <w:rsid w:val="00454BEC"/>
    <w:rsid w:val="00460163"/>
    <w:rsid w:val="0046056A"/>
    <w:rsid w:val="0046134F"/>
    <w:rsid w:val="00463AF6"/>
    <w:rsid w:val="004668C9"/>
    <w:rsid w:val="00471A7C"/>
    <w:rsid w:val="00472262"/>
    <w:rsid w:val="00475157"/>
    <w:rsid w:val="00475B68"/>
    <w:rsid w:val="00475D81"/>
    <w:rsid w:val="0047663B"/>
    <w:rsid w:val="00481F9B"/>
    <w:rsid w:val="0048358C"/>
    <w:rsid w:val="0048565A"/>
    <w:rsid w:val="004859B6"/>
    <w:rsid w:val="00487986"/>
    <w:rsid w:val="00491137"/>
    <w:rsid w:val="00493822"/>
    <w:rsid w:val="004A0194"/>
    <w:rsid w:val="004A1974"/>
    <w:rsid w:val="004A7D50"/>
    <w:rsid w:val="004B2DBC"/>
    <w:rsid w:val="004B367E"/>
    <w:rsid w:val="004B5CA1"/>
    <w:rsid w:val="004C0EB6"/>
    <w:rsid w:val="004C2983"/>
    <w:rsid w:val="004C6992"/>
    <w:rsid w:val="004C70DA"/>
    <w:rsid w:val="004D2538"/>
    <w:rsid w:val="004D2879"/>
    <w:rsid w:val="004D2C4B"/>
    <w:rsid w:val="004D3345"/>
    <w:rsid w:val="004E00FA"/>
    <w:rsid w:val="004E18FE"/>
    <w:rsid w:val="004E1C4C"/>
    <w:rsid w:val="004E3CC6"/>
    <w:rsid w:val="004E5048"/>
    <w:rsid w:val="004E5239"/>
    <w:rsid w:val="004F15F0"/>
    <w:rsid w:val="004F2C89"/>
    <w:rsid w:val="004F3BE6"/>
    <w:rsid w:val="004F3CE8"/>
    <w:rsid w:val="004F6230"/>
    <w:rsid w:val="004F6865"/>
    <w:rsid w:val="004F6EC8"/>
    <w:rsid w:val="00500176"/>
    <w:rsid w:val="005012FC"/>
    <w:rsid w:val="00501721"/>
    <w:rsid w:val="00503F1C"/>
    <w:rsid w:val="00504552"/>
    <w:rsid w:val="00506765"/>
    <w:rsid w:val="00514CC9"/>
    <w:rsid w:val="005154F8"/>
    <w:rsid w:val="0051798B"/>
    <w:rsid w:val="00523FFE"/>
    <w:rsid w:val="005242D2"/>
    <w:rsid w:val="00526BF0"/>
    <w:rsid w:val="005312C7"/>
    <w:rsid w:val="0053602A"/>
    <w:rsid w:val="0053612D"/>
    <w:rsid w:val="00545616"/>
    <w:rsid w:val="00545A76"/>
    <w:rsid w:val="00545F94"/>
    <w:rsid w:val="005542F5"/>
    <w:rsid w:val="00554B82"/>
    <w:rsid w:val="00557022"/>
    <w:rsid w:val="005577FA"/>
    <w:rsid w:val="005614FA"/>
    <w:rsid w:val="00563E58"/>
    <w:rsid w:val="0056429B"/>
    <w:rsid w:val="00565A5C"/>
    <w:rsid w:val="00565A8E"/>
    <w:rsid w:val="00567DAD"/>
    <w:rsid w:val="00571200"/>
    <w:rsid w:val="005738C4"/>
    <w:rsid w:val="00573922"/>
    <w:rsid w:val="00573F8D"/>
    <w:rsid w:val="00575B7A"/>
    <w:rsid w:val="00582F06"/>
    <w:rsid w:val="005835CE"/>
    <w:rsid w:val="00586782"/>
    <w:rsid w:val="005868BA"/>
    <w:rsid w:val="0058723D"/>
    <w:rsid w:val="005916F0"/>
    <w:rsid w:val="00593D65"/>
    <w:rsid w:val="00597809"/>
    <w:rsid w:val="00597C2A"/>
    <w:rsid w:val="005A1601"/>
    <w:rsid w:val="005A3E35"/>
    <w:rsid w:val="005A675C"/>
    <w:rsid w:val="005A68E6"/>
    <w:rsid w:val="005B5500"/>
    <w:rsid w:val="005C0916"/>
    <w:rsid w:val="005C2267"/>
    <w:rsid w:val="005D31FD"/>
    <w:rsid w:val="005D40D2"/>
    <w:rsid w:val="005D4438"/>
    <w:rsid w:val="005D64FA"/>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3E5D"/>
    <w:rsid w:val="00616192"/>
    <w:rsid w:val="00620604"/>
    <w:rsid w:val="00620E36"/>
    <w:rsid w:val="0062113E"/>
    <w:rsid w:val="00621A34"/>
    <w:rsid w:val="00621BA6"/>
    <w:rsid w:val="00622153"/>
    <w:rsid w:val="00624C1A"/>
    <w:rsid w:val="00624F08"/>
    <w:rsid w:val="006265EB"/>
    <w:rsid w:val="00632BAF"/>
    <w:rsid w:val="0064461A"/>
    <w:rsid w:val="006476CB"/>
    <w:rsid w:val="006500F3"/>
    <w:rsid w:val="006502A4"/>
    <w:rsid w:val="00651F2E"/>
    <w:rsid w:val="006542D7"/>
    <w:rsid w:val="006543ED"/>
    <w:rsid w:val="00654465"/>
    <w:rsid w:val="00654C46"/>
    <w:rsid w:val="00655438"/>
    <w:rsid w:val="00655E77"/>
    <w:rsid w:val="006604AE"/>
    <w:rsid w:val="00660B2A"/>
    <w:rsid w:val="0066139F"/>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39BB"/>
    <w:rsid w:val="00694870"/>
    <w:rsid w:val="00694998"/>
    <w:rsid w:val="00694E2E"/>
    <w:rsid w:val="00695133"/>
    <w:rsid w:val="00695A0B"/>
    <w:rsid w:val="006976E9"/>
    <w:rsid w:val="006A1BC9"/>
    <w:rsid w:val="006A38D1"/>
    <w:rsid w:val="006A599C"/>
    <w:rsid w:val="006A6B23"/>
    <w:rsid w:val="006A6B89"/>
    <w:rsid w:val="006A780E"/>
    <w:rsid w:val="006B0AED"/>
    <w:rsid w:val="006B1066"/>
    <w:rsid w:val="006B452D"/>
    <w:rsid w:val="006B6D3E"/>
    <w:rsid w:val="006B7533"/>
    <w:rsid w:val="006B794C"/>
    <w:rsid w:val="006C4378"/>
    <w:rsid w:val="006C4469"/>
    <w:rsid w:val="006C48EF"/>
    <w:rsid w:val="006C51B8"/>
    <w:rsid w:val="006D677A"/>
    <w:rsid w:val="006E0355"/>
    <w:rsid w:val="006E0E42"/>
    <w:rsid w:val="006E2885"/>
    <w:rsid w:val="006E2942"/>
    <w:rsid w:val="006E7B58"/>
    <w:rsid w:val="006F2894"/>
    <w:rsid w:val="006F2B9F"/>
    <w:rsid w:val="006F2E95"/>
    <w:rsid w:val="006F3998"/>
    <w:rsid w:val="006F3BFB"/>
    <w:rsid w:val="006F4251"/>
    <w:rsid w:val="006F47B1"/>
    <w:rsid w:val="00701524"/>
    <w:rsid w:val="00701DF5"/>
    <w:rsid w:val="00703E23"/>
    <w:rsid w:val="007067DC"/>
    <w:rsid w:val="00707855"/>
    <w:rsid w:val="00707DDB"/>
    <w:rsid w:val="007127F3"/>
    <w:rsid w:val="00712B64"/>
    <w:rsid w:val="00713791"/>
    <w:rsid w:val="007161A1"/>
    <w:rsid w:val="0072090E"/>
    <w:rsid w:val="007221D4"/>
    <w:rsid w:val="00722819"/>
    <w:rsid w:val="00723FAF"/>
    <w:rsid w:val="00724F5F"/>
    <w:rsid w:val="00724FB4"/>
    <w:rsid w:val="00735D1E"/>
    <w:rsid w:val="007405C9"/>
    <w:rsid w:val="007449F1"/>
    <w:rsid w:val="00744DC8"/>
    <w:rsid w:val="0075019A"/>
    <w:rsid w:val="0075188C"/>
    <w:rsid w:val="007544E1"/>
    <w:rsid w:val="00754D6B"/>
    <w:rsid w:val="0076010A"/>
    <w:rsid w:val="0076059B"/>
    <w:rsid w:val="00761616"/>
    <w:rsid w:val="00761F36"/>
    <w:rsid w:val="00766E66"/>
    <w:rsid w:val="00771125"/>
    <w:rsid w:val="00771C8F"/>
    <w:rsid w:val="00775DCC"/>
    <w:rsid w:val="0077676B"/>
    <w:rsid w:val="00776D82"/>
    <w:rsid w:val="007831DF"/>
    <w:rsid w:val="00783894"/>
    <w:rsid w:val="00790B1B"/>
    <w:rsid w:val="00793669"/>
    <w:rsid w:val="00793849"/>
    <w:rsid w:val="00796688"/>
    <w:rsid w:val="007974EF"/>
    <w:rsid w:val="007A1659"/>
    <w:rsid w:val="007A165F"/>
    <w:rsid w:val="007A1C71"/>
    <w:rsid w:val="007A2C68"/>
    <w:rsid w:val="007A45DA"/>
    <w:rsid w:val="007A6312"/>
    <w:rsid w:val="007A7AB8"/>
    <w:rsid w:val="007B2840"/>
    <w:rsid w:val="007B4710"/>
    <w:rsid w:val="007B49B3"/>
    <w:rsid w:val="007B673B"/>
    <w:rsid w:val="007C042B"/>
    <w:rsid w:val="007C2248"/>
    <w:rsid w:val="007C2D1F"/>
    <w:rsid w:val="007C5F39"/>
    <w:rsid w:val="007C5FC5"/>
    <w:rsid w:val="007C6AC0"/>
    <w:rsid w:val="007D0C77"/>
    <w:rsid w:val="007D4D07"/>
    <w:rsid w:val="007D514E"/>
    <w:rsid w:val="007E03C0"/>
    <w:rsid w:val="007E35B1"/>
    <w:rsid w:val="007E3BA0"/>
    <w:rsid w:val="007E7041"/>
    <w:rsid w:val="007E7139"/>
    <w:rsid w:val="007F26AD"/>
    <w:rsid w:val="007F3794"/>
    <w:rsid w:val="007F40D8"/>
    <w:rsid w:val="007F5C27"/>
    <w:rsid w:val="007F624C"/>
    <w:rsid w:val="00800555"/>
    <w:rsid w:val="0080057A"/>
    <w:rsid w:val="0080295A"/>
    <w:rsid w:val="00803996"/>
    <w:rsid w:val="00804FFA"/>
    <w:rsid w:val="0080721F"/>
    <w:rsid w:val="00812247"/>
    <w:rsid w:val="00812F03"/>
    <w:rsid w:val="008144E2"/>
    <w:rsid w:val="00816E4F"/>
    <w:rsid w:val="00820999"/>
    <w:rsid w:val="00820E2A"/>
    <w:rsid w:val="00821AED"/>
    <w:rsid w:val="0082441F"/>
    <w:rsid w:val="0082641A"/>
    <w:rsid w:val="0083011B"/>
    <w:rsid w:val="0083411F"/>
    <w:rsid w:val="00834955"/>
    <w:rsid w:val="008360B4"/>
    <w:rsid w:val="00840E56"/>
    <w:rsid w:val="00842FE2"/>
    <w:rsid w:val="0084375A"/>
    <w:rsid w:val="0084445A"/>
    <w:rsid w:val="00845A0D"/>
    <w:rsid w:val="00846AC4"/>
    <w:rsid w:val="00851BBC"/>
    <w:rsid w:val="00851DD6"/>
    <w:rsid w:val="00852250"/>
    <w:rsid w:val="0085660F"/>
    <w:rsid w:val="0085689F"/>
    <w:rsid w:val="00856973"/>
    <w:rsid w:val="0086264D"/>
    <w:rsid w:val="00864AFA"/>
    <w:rsid w:val="00864FB1"/>
    <w:rsid w:val="00864FE1"/>
    <w:rsid w:val="0086574D"/>
    <w:rsid w:val="00872F1E"/>
    <w:rsid w:val="00872FF3"/>
    <w:rsid w:val="008750DD"/>
    <w:rsid w:val="0087688E"/>
    <w:rsid w:val="00880D3B"/>
    <w:rsid w:val="00882942"/>
    <w:rsid w:val="00884E3D"/>
    <w:rsid w:val="00886089"/>
    <w:rsid w:val="00887925"/>
    <w:rsid w:val="008918DD"/>
    <w:rsid w:val="00892F3F"/>
    <w:rsid w:val="0089338E"/>
    <w:rsid w:val="00893BC5"/>
    <w:rsid w:val="00894A1D"/>
    <w:rsid w:val="008958E9"/>
    <w:rsid w:val="00897F54"/>
    <w:rsid w:val="008A0346"/>
    <w:rsid w:val="008A06CB"/>
    <w:rsid w:val="008A27AF"/>
    <w:rsid w:val="008A32A5"/>
    <w:rsid w:val="008A37D9"/>
    <w:rsid w:val="008A392E"/>
    <w:rsid w:val="008A39AC"/>
    <w:rsid w:val="008A6A0D"/>
    <w:rsid w:val="008A7F1B"/>
    <w:rsid w:val="008A7FF7"/>
    <w:rsid w:val="008B22C4"/>
    <w:rsid w:val="008B2656"/>
    <w:rsid w:val="008B30ED"/>
    <w:rsid w:val="008B4E15"/>
    <w:rsid w:val="008B4F73"/>
    <w:rsid w:val="008C0E69"/>
    <w:rsid w:val="008C4AD2"/>
    <w:rsid w:val="008C57C9"/>
    <w:rsid w:val="008C738E"/>
    <w:rsid w:val="008D16DE"/>
    <w:rsid w:val="008D5172"/>
    <w:rsid w:val="008D601F"/>
    <w:rsid w:val="008D690E"/>
    <w:rsid w:val="008D6F24"/>
    <w:rsid w:val="008E00F7"/>
    <w:rsid w:val="008E4DE8"/>
    <w:rsid w:val="008E6EA7"/>
    <w:rsid w:val="008F0670"/>
    <w:rsid w:val="008F0BBF"/>
    <w:rsid w:val="008F1F72"/>
    <w:rsid w:val="008F38CC"/>
    <w:rsid w:val="008F4CD4"/>
    <w:rsid w:val="00907490"/>
    <w:rsid w:val="00910D63"/>
    <w:rsid w:val="00910F48"/>
    <w:rsid w:val="00914AA0"/>
    <w:rsid w:val="009218AA"/>
    <w:rsid w:val="009243E2"/>
    <w:rsid w:val="00924638"/>
    <w:rsid w:val="0093025B"/>
    <w:rsid w:val="00930C3D"/>
    <w:rsid w:val="009310B6"/>
    <w:rsid w:val="009312AB"/>
    <w:rsid w:val="009313F0"/>
    <w:rsid w:val="00932F3F"/>
    <w:rsid w:val="00940B5D"/>
    <w:rsid w:val="00943530"/>
    <w:rsid w:val="00944D05"/>
    <w:rsid w:val="00945490"/>
    <w:rsid w:val="009460CD"/>
    <w:rsid w:val="0095011F"/>
    <w:rsid w:val="00955D9F"/>
    <w:rsid w:val="00956384"/>
    <w:rsid w:val="00961F9A"/>
    <w:rsid w:val="00962316"/>
    <w:rsid w:val="00962822"/>
    <w:rsid w:val="00963351"/>
    <w:rsid w:val="00964DA2"/>
    <w:rsid w:val="0096772C"/>
    <w:rsid w:val="009737EC"/>
    <w:rsid w:val="00980FFC"/>
    <w:rsid w:val="0098214E"/>
    <w:rsid w:val="0098763F"/>
    <w:rsid w:val="00990149"/>
    <w:rsid w:val="00991E7C"/>
    <w:rsid w:val="00993606"/>
    <w:rsid w:val="00994447"/>
    <w:rsid w:val="00994CC1"/>
    <w:rsid w:val="00995F95"/>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3C27"/>
    <w:rsid w:val="009C3FD8"/>
    <w:rsid w:val="009C4D93"/>
    <w:rsid w:val="009D09FE"/>
    <w:rsid w:val="009D2AAC"/>
    <w:rsid w:val="009D2F02"/>
    <w:rsid w:val="009D511C"/>
    <w:rsid w:val="009E0819"/>
    <w:rsid w:val="009E0C0A"/>
    <w:rsid w:val="009E1A1C"/>
    <w:rsid w:val="009E1DEC"/>
    <w:rsid w:val="009E2FB8"/>
    <w:rsid w:val="009E500F"/>
    <w:rsid w:val="009F1EFA"/>
    <w:rsid w:val="009F2CFB"/>
    <w:rsid w:val="009F35A0"/>
    <w:rsid w:val="009F44CA"/>
    <w:rsid w:val="009F457C"/>
    <w:rsid w:val="009F457E"/>
    <w:rsid w:val="009F67EB"/>
    <w:rsid w:val="00A00399"/>
    <w:rsid w:val="00A00D13"/>
    <w:rsid w:val="00A02B6B"/>
    <w:rsid w:val="00A04665"/>
    <w:rsid w:val="00A07975"/>
    <w:rsid w:val="00A07CA6"/>
    <w:rsid w:val="00A07FB5"/>
    <w:rsid w:val="00A11275"/>
    <w:rsid w:val="00A12EEA"/>
    <w:rsid w:val="00A17C07"/>
    <w:rsid w:val="00A17DC3"/>
    <w:rsid w:val="00A2135A"/>
    <w:rsid w:val="00A26DC6"/>
    <w:rsid w:val="00A3159A"/>
    <w:rsid w:val="00A33B0F"/>
    <w:rsid w:val="00A439FF"/>
    <w:rsid w:val="00A44B4C"/>
    <w:rsid w:val="00A45016"/>
    <w:rsid w:val="00A45A3E"/>
    <w:rsid w:val="00A45CCA"/>
    <w:rsid w:val="00A47E29"/>
    <w:rsid w:val="00A501C5"/>
    <w:rsid w:val="00A51D09"/>
    <w:rsid w:val="00A5452B"/>
    <w:rsid w:val="00A5460B"/>
    <w:rsid w:val="00A54DAD"/>
    <w:rsid w:val="00A55B3B"/>
    <w:rsid w:val="00A567E8"/>
    <w:rsid w:val="00A57192"/>
    <w:rsid w:val="00A60DED"/>
    <w:rsid w:val="00A60E5C"/>
    <w:rsid w:val="00A64A0B"/>
    <w:rsid w:val="00A663BA"/>
    <w:rsid w:val="00A73121"/>
    <w:rsid w:val="00A767E2"/>
    <w:rsid w:val="00A80E56"/>
    <w:rsid w:val="00A815DB"/>
    <w:rsid w:val="00A816F3"/>
    <w:rsid w:val="00A81F10"/>
    <w:rsid w:val="00A81FC8"/>
    <w:rsid w:val="00A91AC5"/>
    <w:rsid w:val="00A93C05"/>
    <w:rsid w:val="00A94EDB"/>
    <w:rsid w:val="00A95D05"/>
    <w:rsid w:val="00AA07A9"/>
    <w:rsid w:val="00AA32CF"/>
    <w:rsid w:val="00AA4DC4"/>
    <w:rsid w:val="00AA5188"/>
    <w:rsid w:val="00AA69D3"/>
    <w:rsid w:val="00AB03D2"/>
    <w:rsid w:val="00AB2C17"/>
    <w:rsid w:val="00AB6111"/>
    <w:rsid w:val="00AC4A5E"/>
    <w:rsid w:val="00AC51E4"/>
    <w:rsid w:val="00AC63D3"/>
    <w:rsid w:val="00AE2428"/>
    <w:rsid w:val="00AE2506"/>
    <w:rsid w:val="00AE4AC7"/>
    <w:rsid w:val="00AE4E48"/>
    <w:rsid w:val="00AE53D6"/>
    <w:rsid w:val="00AE59E0"/>
    <w:rsid w:val="00AE6DC2"/>
    <w:rsid w:val="00AF14A5"/>
    <w:rsid w:val="00AF2FFC"/>
    <w:rsid w:val="00AF7805"/>
    <w:rsid w:val="00B001D9"/>
    <w:rsid w:val="00B01C8D"/>
    <w:rsid w:val="00B026F1"/>
    <w:rsid w:val="00B07669"/>
    <w:rsid w:val="00B07898"/>
    <w:rsid w:val="00B1090B"/>
    <w:rsid w:val="00B122A4"/>
    <w:rsid w:val="00B12B8D"/>
    <w:rsid w:val="00B157DB"/>
    <w:rsid w:val="00B157E2"/>
    <w:rsid w:val="00B15E2C"/>
    <w:rsid w:val="00B21AFD"/>
    <w:rsid w:val="00B260C1"/>
    <w:rsid w:val="00B30432"/>
    <w:rsid w:val="00B30CE4"/>
    <w:rsid w:val="00B30DAB"/>
    <w:rsid w:val="00B35CE8"/>
    <w:rsid w:val="00B37DFF"/>
    <w:rsid w:val="00B41936"/>
    <w:rsid w:val="00B4387F"/>
    <w:rsid w:val="00B45575"/>
    <w:rsid w:val="00B50CBE"/>
    <w:rsid w:val="00B607EB"/>
    <w:rsid w:val="00B60DDE"/>
    <w:rsid w:val="00B61D2B"/>
    <w:rsid w:val="00B63E25"/>
    <w:rsid w:val="00B65404"/>
    <w:rsid w:val="00B725A6"/>
    <w:rsid w:val="00B7645B"/>
    <w:rsid w:val="00B77868"/>
    <w:rsid w:val="00B7797D"/>
    <w:rsid w:val="00B8040F"/>
    <w:rsid w:val="00B83D0B"/>
    <w:rsid w:val="00B83F9F"/>
    <w:rsid w:val="00B8468E"/>
    <w:rsid w:val="00B87D6D"/>
    <w:rsid w:val="00B91499"/>
    <w:rsid w:val="00B919AE"/>
    <w:rsid w:val="00B91F36"/>
    <w:rsid w:val="00B924A4"/>
    <w:rsid w:val="00B9416F"/>
    <w:rsid w:val="00B97258"/>
    <w:rsid w:val="00BA0D96"/>
    <w:rsid w:val="00BA3329"/>
    <w:rsid w:val="00BA4049"/>
    <w:rsid w:val="00BA629D"/>
    <w:rsid w:val="00BA67E0"/>
    <w:rsid w:val="00BA7F32"/>
    <w:rsid w:val="00BB0C15"/>
    <w:rsid w:val="00BB2CFE"/>
    <w:rsid w:val="00BB394D"/>
    <w:rsid w:val="00BB56E1"/>
    <w:rsid w:val="00BB6296"/>
    <w:rsid w:val="00BB7CC5"/>
    <w:rsid w:val="00BC0A3C"/>
    <w:rsid w:val="00BC1756"/>
    <w:rsid w:val="00BC2C6D"/>
    <w:rsid w:val="00BC7865"/>
    <w:rsid w:val="00BD0B6D"/>
    <w:rsid w:val="00BD12CC"/>
    <w:rsid w:val="00BD1D60"/>
    <w:rsid w:val="00BD1DFA"/>
    <w:rsid w:val="00BD3B1B"/>
    <w:rsid w:val="00BD4B4C"/>
    <w:rsid w:val="00BD5C8C"/>
    <w:rsid w:val="00BE0A01"/>
    <w:rsid w:val="00BE1458"/>
    <w:rsid w:val="00BE53AE"/>
    <w:rsid w:val="00BE5B5C"/>
    <w:rsid w:val="00BF5923"/>
    <w:rsid w:val="00BF65BE"/>
    <w:rsid w:val="00BF67C1"/>
    <w:rsid w:val="00C002E3"/>
    <w:rsid w:val="00C06AF9"/>
    <w:rsid w:val="00C10975"/>
    <w:rsid w:val="00C117E9"/>
    <w:rsid w:val="00C119A9"/>
    <w:rsid w:val="00C13905"/>
    <w:rsid w:val="00C1650B"/>
    <w:rsid w:val="00C174F3"/>
    <w:rsid w:val="00C25887"/>
    <w:rsid w:val="00C259D8"/>
    <w:rsid w:val="00C25CD4"/>
    <w:rsid w:val="00C3393E"/>
    <w:rsid w:val="00C342FD"/>
    <w:rsid w:val="00C364A7"/>
    <w:rsid w:val="00C37A35"/>
    <w:rsid w:val="00C410DD"/>
    <w:rsid w:val="00C41D5B"/>
    <w:rsid w:val="00C43053"/>
    <w:rsid w:val="00C44CEC"/>
    <w:rsid w:val="00C56F80"/>
    <w:rsid w:val="00C57734"/>
    <w:rsid w:val="00C57D38"/>
    <w:rsid w:val="00C60457"/>
    <w:rsid w:val="00C60909"/>
    <w:rsid w:val="00C616C2"/>
    <w:rsid w:val="00C727EA"/>
    <w:rsid w:val="00C73217"/>
    <w:rsid w:val="00C746CD"/>
    <w:rsid w:val="00C74DE3"/>
    <w:rsid w:val="00C7503B"/>
    <w:rsid w:val="00C81E1D"/>
    <w:rsid w:val="00C84457"/>
    <w:rsid w:val="00C8559D"/>
    <w:rsid w:val="00C9008F"/>
    <w:rsid w:val="00C91AD3"/>
    <w:rsid w:val="00C91F44"/>
    <w:rsid w:val="00C93169"/>
    <w:rsid w:val="00C945A8"/>
    <w:rsid w:val="00CA1D75"/>
    <w:rsid w:val="00CA60C0"/>
    <w:rsid w:val="00CB14CC"/>
    <w:rsid w:val="00CC03FD"/>
    <w:rsid w:val="00CC44EE"/>
    <w:rsid w:val="00CC5101"/>
    <w:rsid w:val="00CC5AFE"/>
    <w:rsid w:val="00CC5D46"/>
    <w:rsid w:val="00CC7786"/>
    <w:rsid w:val="00CD1F92"/>
    <w:rsid w:val="00CD27D7"/>
    <w:rsid w:val="00CD3193"/>
    <w:rsid w:val="00CD68A9"/>
    <w:rsid w:val="00CD6AB7"/>
    <w:rsid w:val="00CD7844"/>
    <w:rsid w:val="00CE0DAC"/>
    <w:rsid w:val="00CE19D2"/>
    <w:rsid w:val="00CE25CA"/>
    <w:rsid w:val="00CE5FD4"/>
    <w:rsid w:val="00CE79F1"/>
    <w:rsid w:val="00CF06F4"/>
    <w:rsid w:val="00CF1102"/>
    <w:rsid w:val="00CF496F"/>
    <w:rsid w:val="00CF4DA3"/>
    <w:rsid w:val="00CF61B3"/>
    <w:rsid w:val="00D00869"/>
    <w:rsid w:val="00D01A9B"/>
    <w:rsid w:val="00D02C9F"/>
    <w:rsid w:val="00D076DD"/>
    <w:rsid w:val="00D104E2"/>
    <w:rsid w:val="00D10D16"/>
    <w:rsid w:val="00D1291B"/>
    <w:rsid w:val="00D144FD"/>
    <w:rsid w:val="00D16B72"/>
    <w:rsid w:val="00D16F38"/>
    <w:rsid w:val="00D2320F"/>
    <w:rsid w:val="00D271CB"/>
    <w:rsid w:val="00D30297"/>
    <w:rsid w:val="00D307B1"/>
    <w:rsid w:val="00D317CC"/>
    <w:rsid w:val="00D331FE"/>
    <w:rsid w:val="00D379A1"/>
    <w:rsid w:val="00D42F8D"/>
    <w:rsid w:val="00D4364D"/>
    <w:rsid w:val="00D531D2"/>
    <w:rsid w:val="00D53AF3"/>
    <w:rsid w:val="00D565A1"/>
    <w:rsid w:val="00D63433"/>
    <w:rsid w:val="00D63A61"/>
    <w:rsid w:val="00D63E68"/>
    <w:rsid w:val="00D71483"/>
    <w:rsid w:val="00D75FA9"/>
    <w:rsid w:val="00D81041"/>
    <w:rsid w:val="00D8367A"/>
    <w:rsid w:val="00D842A6"/>
    <w:rsid w:val="00D87607"/>
    <w:rsid w:val="00D902B9"/>
    <w:rsid w:val="00D93293"/>
    <w:rsid w:val="00D95F59"/>
    <w:rsid w:val="00D96E82"/>
    <w:rsid w:val="00DA2C36"/>
    <w:rsid w:val="00DA3427"/>
    <w:rsid w:val="00DA62A9"/>
    <w:rsid w:val="00DB27AC"/>
    <w:rsid w:val="00DB283C"/>
    <w:rsid w:val="00DC15D1"/>
    <w:rsid w:val="00DD04CA"/>
    <w:rsid w:val="00DD18A5"/>
    <w:rsid w:val="00DD3B2C"/>
    <w:rsid w:val="00DE1D92"/>
    <w:rsid w:val="00DE4ADD"/>
    <w:rsid w:val="00DE4C0F"/>
    <w:rsid w:val="00DF054E"/>
    <w:rsid w:val="00DF15DA"/>
    <w:rsid w:val="00DF2909"/>
    <w:rsid w:val="00DF2FFD"/>
    <w:rsid w:val="00DF7FA4"/>
    <w:rsid w:val="00E01BC1"/>
    <w:rsid w:val="00E02157"/>
    <w:rsid w:val="00E04CAC"/>
    <w:rsid w:val="00E05B32"/>
    <w:rsid w:val="00E07831"/>
    <w:rsid w:val="00E10617"/>
    <w:rsid w:val="00E13CC8"/>
    <w:rsid w:val="00E23DDB"/>
    <w:rsid w:val="00E24E83"/>
    <w:rsid w:val="00E27A18"/>
    <w:rsid w:val="00E27AFA"/>
    <w:rsid w:val="00E30966"/>
    <w:rsid w:val="00E31597"/>
    <w:rsid w:val="00E36342"/>
    <w:rsid w:val="00E36ECC"/>
    <w:rsid w:val="00E401EC"/>
    <w:rsid w:val="00E4130A"/>
    <w:rsid w:val="00E415ED"/>
    <w:rsid w:val="00E455A1"/>
    <w:rsid w:val="00E45882"/>
    <w:rsid w:val="00E4633F"/>
    <w:rsid w:val="00E50D33"/>
    <w:rsid w:val="00E5120A"/>
    <w:rsid w:val="00E513EF"/>
    <w:rsid w:val="00E51C26"/>
    <w:rsid w:val="00E51CD8"/>
    <w:rsid w:val="00E54E94"/>
    <w:rsid w:val="00E56F21"/>
    <w:rsid w:val="00E60FAF"/>
    <w:rsid w:val="00E616BB"/>
    <w:rsid w:val="00E64F86"/>
    <w:rsid w:val="00E65D2E"/>
    <w:rsid w:val="00E74146"/>
    <w:rsid w:val="00E75672"/>
    <w:rsid w:val="00E762FB"/>
    <w:rsid w:val="00E77207"/>
    <w:rsid w:val="00E82807"/>
    <w:rsid w:val="00E87805"/>
    <w:rsid w:val="00E95C55"/>
    <w:rsid w:val="00E96259"/>
    <w:rsid w:val="00EA1319"/>
    <w:rsid w:val="00EA261B"/>
    <w:rsid w:val="00EA60E9"/>
    <w:rsid w:val="00EB2298"/>
    <w:rsid w:val="00EB4377"/>
    <w:rsid w:val="00EB4A0D"/>
    <w:rsid w:val="00EB58C5"/>
    <w:rsid w:val="00EC0314"/>
    <w:rsid w:val="00EC5350"/>
    <w:rsid w:val="00EC63CE"/>
    <w:rsid w:val="00EC6846"/>
    <w:rsid w:val="00ED37D7"/>
    <w:rsid w:val="00ED6CC7"/>
    <w:rsid w:val="00EE28C2"/>
    <w:rsid w:val="00EE571D"/>
    <w:rsid w:val="00EE5C00"/>
    <w:rsid w:val="00EE7886"/>
    <w:rsid w:val="00EF1A07"/>
    <w:rsid w:val="00EF2AF9"/>
    <w:rsid w:val="00F0308D"/>
    <w:rsid w:val="00F059B2"/>
    <w:rsid w:val="00F1034C"/>
    <w:rsid w:val="00F10F3A"/>
    <w:rsid w:val="00F1185A"/>
    <w:rsid w:val="00F11993"/>
    <w:rsid w:val="00F1452A"/>
    <w:rsid w:val="00F1565C"/>
    <w:rsid w:val="00F201CC"/>
    <w:rsid w:val="00F20ECB"/>
    <w:rsid w:val="00F22826"/>
    <w:rsid w:val="00F24E15"/>
    <w:rsid w:val="00F253C5"/>
    <w:rsid w:val="00F25E3D"/>
    <w:rsid w:val="00F30DA9"/>
    <w:rsid w:val="00F31519"/>
    <w:rsid w:val="00F3777E"/>
    <w:rsid w:val="00F4561D"/>
    <w:rsid w:val="00F50449"/>
    <w:rsid w:val="00F52375"/>
    <w:rsid w:val="00F53D02"/>
    <w:rsid w:val="00F544DC"/>
    <w:rsid w:val="00F55648"/>
    <w:rsid w:val="00F57065"/>
    <w:rsid w:val="00F602FC"/>
    <w:rsid w:val="00F62C05"/>
    <w:rsid w:val="00F64C9F"/>
    <w:rsid w:val="00F65B3C"/>
    <w:rsid w:val="00F67656"/>
    <w:rsid w:val="00F70943"/>
    <w:rsid w:val="00F70D55"/>
    <w:rsid w:val="00F72745"/>
    <w:rsid w:val="00F732FB"/>
    <w:rsid w:val="00F7612F"/>
    <w:rsid w:val="00F767E6"/>
    <w:rsid w:val="00F76F97"/>
    <w:rsid w:val="00F8286B"/>
    <w:rsid w:val="00F8701A"/>
    <w:rsid w:val="00F942B8"/>
    <w:rsid w:val="00F958B9"/>
    <w:rsid w:val="00FA0149"/>
    <w:rsid w:val="00FA284B"/>
    <w:rsid w:val="00FA48D5"/>
    <w:rsid w:val="00FA5751"/>
    <w:rsid w:val="00FA5DC9"/>
    <w:rsid w:val="00FA5E12"/>
    <w:rsid w:val="00FA63CB"/>
    <w:rsid w:val="00FA660F"/>
    <w:rsid w:val="00FB2DEA"/>
    <w:rsid w:val="00FB46FC"/>
    <w:rsid w:val="00FC001B"/>
    <w:rsid w:val="00FC0EFF"/>
    <w:rsid w:val="00FC3050"/>
    <w:rsid w:val="00FC7BF1"/>
    <w:rsid w:val="00FD18AC"/>
    <w:rsid w:val="00FD3AAA"/>
    <w:rsid w:val="00FD432A"/>
    <w:rsid w:val="00FD4C17"/>
    <w:rsid w:val="00FD5C3C"/>
    <w:rsid w:val="00FE3947"/>
    <w:rsid w:val="00FE6097"/>
    <w:rsid w:val="00FF263E"/>
    <w:rsid w:val="00FF384A"/>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32DAE"/>
  <w15:chartTrackingRefBased/>
  <w15:docId w15:val="{E4397DAA-4DA3-44EA-9013-78280076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1A7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p-mop-09/cp-mop-09-dec-13-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bd.int/doc/decisions/cp-mop-11/cp-mop-11-dec-07-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p-mop-09/cp-mop-09-dec-13-en.pdf" TargetMode="Externa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3668"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RA/AHTEG/2025/1/INF/1" TargetMode="External"/><Relationship Id="rId2" Type="http://schemas.openxmlformats.org/officeDocument/2006/relationships/hyperlink" Target="https://www.cbd.int/decisions/?id=11024" TargetMode="External"/><Relationship Id="rId1" Type="http://schemas.openxmlformats.org/officeDocument/2006/relationships/hyperlink" Target="https://www.cbd.int/tsc/tscm/subregionalcentres" TargetMode="External"/><Relationship Id="rId4" Type="http://schemas.openxmlformats.org/officeDocument/2006/relationships/hyperlink" Target="https://www.cbd.int/documents/CBD/CP/RA/AHTEG/2025/1/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990B9CFD564F609AAB30CC19FCEFD1"/>
        <w:category>
          <w:name w:val="General"/>
          <w:gallery w:val="placeholder"/>
        </w:category>
        <w:types>
          <w:type w:val="bbPlcHdr"/>
        </w:types>
        <w:behaviors>
          <w:behavior w:val="content"/>
        </w:behaviors>
        <w:guid w:val="{D29067AB-D668-4A73-BE2C-E78E577D35DA}"/>
      </w:docPartPr>
      <w:docPartBody>
        <w:p w:rsidR="008A50F8" w:rsidRDefault="008A50F8">
          <w:r w:rsidRPr="00A2135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106FF"/>
    <w:rsid w:val="000439A6"/>
    <w:rsid w:val="00057B13"/>
    <w:rsid w:val="00097729"/>
    <w:rsid w:val="000C22EA"/>
    <w:rsid w:val="000C4E62"/>
    <w:rsid w:val="000E1726"/>
    <w:rsid w:val="0010015F"/>
    <w:rsid w:val="001F5684"/>
    <w:rsid w:val="0025038F"/>
    <w:rsid w:val="002E4A52"/>
    <w:rsid w:val="003F3A67"/>
    <w:rsid w:val="004A0194"/>
    <w:rsid w:val="004B2DBC"/>
    <w:rsid w:val="0057380B"/>
    <w:rsid w:val="005C2267"/>
    <w:rsid w:val="00636706"/>
    <w:rsid w:val="006500F3"/>
    <w:rsid w:val="00694870"/>
    <w:rsid w:val="0087688E"/>
    <w:rsid w:val="008A50F8"/>
    <w:rsid w:val="009313F0"/>
    <w:rsid w:val="00962316"/>
    <w:rsid w:val="009737FE"/>
    <w:rsid w:val="00975B20"/>
    <w:rsid w:val="0098214E"/>
    <w:rsid w:val="009A7AC5"/>
    <w:rsid w:val="009F457E"/>
    <w:rsid w:val="00AA32CF"/>
    <w:rsid w:val="00AE2428"/>
    <w:rsid w:val="00AE4E48"/>
    <w:rsid w:val="00AE4EC5"/>
    <w:rsid w:val="00B122A4"/>
    <w:rsid w:val="00B77868"/>
    <w:rsid w:val="00BC7865"/>
    <w:rsid w:val="00C06AF9"/>
    <w:rsid w:val="00C21376"/>
    <w:rsid w:val="00CD2364"/>
    <w:rsid w:val="00CD68A9"/>
    <w:rsid w:val="00D01A9B"/>
    <w:rsid w:val="00D100CD"/>
    <w:rsid w:val="00DC5A7D"/>
    <w:rsid w:val="00E22AF8"/>
    <w:rsid w:val="00E245DA"/>
    <w:rsid w:val="00EF60A3"/>
    <w:rsid w:val="00F65B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0F8"/>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E0776F8D-B0E0-42DE-B418-498A3C918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2b17de70-292b-4cdd-ad12-91d4f3f90ca7"/>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Template>
  <TotalTime>6</TotalTime>
  <Pages>3</Pages>
  <Words>1268</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Risk assessment and risk management of living modified organisms</vt:lpstr>
    </vt:vector>
  </TitlesOfParts>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of living modified organisms</dc:title>
  <dc:subject/>
  <dc:creator>Secretariat of the Convention on Biological Diversity</dc:creator>
  <cp:keywords>Subsidiary Body on Scientific, Technical and Technological Advice, twenty-seventh meeting</cp:keywords>
  <dc:description/>
  <cp:lastModifiedBy>Veronique Lefebvre</cp:lastModifiedBy>
  <cp:revision>9</cp:revision>
  <cp:lastPrinted>2025-10-22T05:02:00Z</cp:lastPrinted>
  <dcterms:created xsi:type="dcterms:W3CDTF">2025-10-22T16:39:00Z</dcterms:created>
  <dcterms:modified xsi:type="dcterms:W3CDTF">2025-10-22T16:49:00Z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