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72096" w14:paraId="2494A353" w14:textId="77777777" w:rsidTr="008A1499">
        <w:trPr>
          <w:trHeight w:val="850"/>
        </w:trPr>
        <w:tc>
          <w:tcPr>
            <w:tcW w:w="975" w:type="dxa"/>
            <w:vAlign w:val="bottom"/>
          </w:tcPr>
          <w:p w14:paraId="34FB5A2C" w14:textId="77777777" w:rsidR="008A1499" w:rsidRPr="00672096" w:rsidRDefault="008A1499" w:rsidP="008A1499">
            <w:pPr>
              <w:pStyle w:val="AASmallLogo"/>
              <w:rPr>
                <w:lang w:val="fr-FR"/>
              </w:rPr>
            </w:pPr>
            <w:r w:rsidRPr="00672096">
              <w:rPr>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72096">
              <w:rPr>
                <w:lang w:val="fr-FR"/>
              </w:rPr>
              <w:t xml:space="preserve"> </w:t>
            </w:r>
          </w:p>
          <w:p w14:paraId="29BF1C2F" w14:textId="77777777" w:rsidR="008A1499" w:rsidRPr="00672096" w:rsidRDefault="008A1499" w:rsidP="008A1499">
            <w:pPr>
              <w:pStyle w:val="AASmallLogo"/>
              <w:rPr>
                <w:lang w:val="fr-FR"/>
              </w:rPr>
            </w:pPr>
          </w:p>
        </w:tc>
        <w:tc>
          <w:tcPr>
            <w:tcW w:w="1434" w:type="dxa"/>
            <w:noWrap/>
            <w:vAlign w:val="bottom"/>
          </w:tcPr>
          <w:p w14:paraId="23A8F484" w14:textId="43BC3C1C" w:rsidR="008A1499" w:rsidRPr="00672096" w:rsidRDefault="00DC419E" w:rsidP="008A1499">
            <w:pPr>
              <w:pStyle w:val="AASmallLogo"/>
              <w:rPr>
                <w:lang w:val="fr-FR"/>
              </w:rPr>
            </w:pPr>
            <w:r w:rsidRPr="00672096">
              <w:rPr>
                <w:color w:val="000000" w:themeColor="text1"/>
                <w:lang w:val="fr-FR" w:eastAsia="fr-FR"/>
              </w:rPr>
              <w:drawing>
                <wp:inline distT="0" distB="0" distL="0" distR="0" wp14:anchorId="275AD6BD" wp14:editId="62ECDEF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672096">
              <w:rPr>
                <w:lang w:val="fr-FR"/>
              </w:rPr>
              <w:t xml:space="preserve"> </w:t>
            </w:r>
          </w:p>
          <w:p w14:paraId="23B943B2" w14:textId="77777777" w:rsidR="008A1499" w:rsidRPr="00672096" w:rsidRDefault="008A1499" w:rsidP="008A1499">
            <w:pPr>
              <w:pStyle w:val="AASmallLogo"/>
              <w:rPr>
                <w:lang w:val="fr-FR"/>
              </w:rPr>
            </w:pPr>
          </w:p>
        </w:tc>
        <w:tc>
          <w:tcPr>
            <w:tcW w:w="8073" w:type="dxa"/>
            <w:vAlign w:val="bottom"/>
          </w:tcPr>
          <w:p w14:paraId="1566D20B" w14:textId="3B769505" w:rsidR="008A1499" w:rsidRPr="00672096" w:rsidRDefault="008A1499" w:rsidP="003F1A75">
            <w:pPr>
              <w:pStyle w:val="ABSymbol"/>
              <w:rPr>
                <w:lang w:val="fr-FR"/>
              </w:rPr>
            </w:pPr>
            <w:r w:rsidRPr="00672096">
              <w:rPr>
                <w:sz w:val="40"/>
                <w:lang w:val="fr-FR"/>
              </w:rPr>
              <w:t>CBD</w:t>
            </w:r>
            <w:r w:rsidRPr="00672096">
              <w:rPr>
                <w:lang w:val="fr-FR"/>
              </w:rPr>
              <w:t>/</w:t>
            </w:r>
            <w:r w:rsidR="00975047" w:rsidRPr="00672096">
              <w:rPr>
                <w:lang w:val="fr-FR"/>
              </w:rPr>
              <w:t>NP</w:t>
            </w:r>
            <w:r w:rsidRPr="00672096">
              <w:rPr>
                <w:lang w:val="fr-FR"/>
              </w:rPr>
              <w:t>/</w:t>
            </w:r>
            <w:r w:rsidR="00975047" w:rsidRPr="00672096">
              <w:rPr>
                <w:lang w:val="fr-FR"/>
              </w:rPr>
              <w:t>MOP/6/</w:t>
            </w:r>
            <w:r w:rsidR="00122B68" w:rsidRPr="00672096">
              <w:rPr>
                <w:lang w:val="fr-FR"/>
              </w:rPr>
              <w:t>L.2</w:t>
            </w:r>
          </w:p>
        </w:tc>
      </w:tr>
    </w:tbl>
    <w:p w14:paraId="754A6AE2" w14:textId="77777777" w:rsidR="008A1499" w:rsidRPr="00672096"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72096" w14:paraId="6D3122D5" w14:textId="77777777" w:rsidTr="008A1499">
        <w:trPr>
          <w:trHeight w:val="1814"/>
        </w:trPr>
        <w:tc>
          <w:tcPr>
            <w:tcW w:w="7370" w:type="dxa"/>
          </w:tcPr>
          <w:p w14:paraId="42F36819" w14:textId="6D33E754" w:rsidR="008A1499" w:rsidRPr="00672096" w:rsidRDefault="00EE152D" w:rsidP="008A1499">
            <w:pPr>
              <w:pStyle w:val="ACLargeLogo"/>
              <w:rPr>
                <w:lang w:val="fr-FR"/>
              </w:rPr>
            </w:pPr>
            <w:r w:rsidRPr="00672096">
              <w:rPr>
                <w:color w:val="000000" w:themeColor="text1"/>
                <w:lang w:val="fr-FR" w:eastAsia="fr-FR"/>
              </w:rPr>
              <w:drawing>
                <wp:inline distT="0" distB="0" distL="0" distR="0" wp14:anchorId="7B3E6B16" wp14:editId="249F28A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672096">
              <w:rPr>
                <w:lang w:val="fr-FR"/>
              </w:rPr>
              <w:t xml:space="preserve"> </w:t>
            </w:r>
          </w:p>
          <w:p w14:paraId="0EED54A3" w14:textId="77777777" w:rsidR="008A1499" w:rsidRPr="00672096" w:rsidRDefault="008A1499" w:rsidP="008A1499">
            <w:pPr>
              <w:pStyle w:val="ACLargeLogo"/>
              <w:rPr>
                <w:lang w:val="fr-FR"/>
              </w:rPr>
            </w:pPr>
          </w:p>
        </w:tc>
        <w:tc>
          <w:tcPr>
            <w:tcW w:w="3112" w:type="dxa"/>
          </w:tcPr>
          <w:p w14:paraId="104D1A8B" w14:textId="403381C0" w:rsidR="00657047" w:rsidRPr="00672096" w:rsidRDefault="00657047" w:rsidP="00657047">
            <w:pPr>
              <w:pStyle w:val="AEDistrNormal"/>
              <w:rPr>
                <w:lang w:val="fr-FR"/>
              </w:rPr>
            </w:pPr>
            <w:proofErr w:type="spellStart"/>
            <w:r w:rsidRPr="00672096">
              <w:rPr>
                <w:lang w:val="fr-FR"/>
              </w:rPr>
              <w:t>Distr</w:t>
            </w:r>
            <w:proofErr w:type="spellEnd"/>
            <w:r w:rsidRPr="00672096">
              <w:rPr>
                <w:lang w:val="fr-FR"/>
              </w:rPr>
              <w:t>.</w:t>
            </w:r>
            <w:r w:rsidRPr="00672096">
              <w:rPr>
                <w:lang w:val="fr-FR"/>
              </w:rPr>
              <w:t> :</w:t>
            </w:r>
            <w:r w:rsidRPr="00672096">
              <w:rPr>
                <w:lang w:val="fr-FR"/>
              </w:rPr>
              <w:t xml:space="preserve"> limitée </w:t>
            </w:r>
          </w:p>
          <w:p w14:paraId="78FFFE9D" w14:textId="7BC09C2D" w:rsidR="00657047" w:rsidRPr="00672096" w:rsidRDefault="00657047" w:rsidP="00657047">
            <w:pPr>
              <w:pStyle w:val="AEDistrNormal"/>
              <w:rPr>
                <w:lang w:val="fr-FR"/>
              </w:rPr>
            </w:pPr>
            <w:r w:rsidRPr="00672096">
              <w:rPr>
                <w:lang w:val="fr-FR"/>
              </w:rPr>
              <w:t>2</w:t>
            </w:r>
            <w:r w:rsidRPr="00672096">
              <w:rPr>
                <w:lang w:val="fr-FR"/>
              </w:rPr>
              <w:t>2</w:t>
            </w:r>
            <w:r w:rsidRPr="00672096">
              <w:rPr>
                <w:lang w:val="fr-FR"/>
              </w:rPr>
              <w:t xml:space="preserve"> octobre 2026</w:t>
            </w:r>
          </w:p>
          <w:p w14:paraId="0FD7CF1D" w14:textId="77777777" w:rsidR="00657047" w:rsidRPr="00672096" w:rsidRDefault="00657047" w:rsidP="00657047">
            <w:pPr>
              <w:pStyle w:val="AEDistrNormal"/>
              <w:rPr>
                <w:lang w:val="fr-FR"/>
              </w:rPr>
            </w:pPr>
            <w:r w:rsidRPr="00672096">
              <w:rPr>
                <w:lang w:val="fr-FR"/>
              </w:rPr>
              <w:t>Français</w:t>
            </w:r>
          </w:p>
          <w:p w14:paraId="6A291EF4" w14:textId="65314B99" w:rsidR="008A1499" w:rsidRPr="00672096" w:rsidRDefault="00657047" w:rsidP="00657047">
            <w:pPr>
              <w:pStyle w:val="AEDistrNormal6pt"/>
              <w:spacing w:before="0"/>
              <w:rPr>
                <w:lang w:val="fr-FR"/>
              </w:rPr>
            </w:pPr>
            <w:r w:rsidRPr="00672096">
              <w:rPr>
                <w:lang w:val="fr-FR"/>
              </w:rPr>
              <w:t>Original : anglais</w:t>
            </w:r>
          </w:p>
          <w:p w14:paraId="46956ADB" w14:textId="77777777" w:rsidR="008A1499" w:rsidRPr="00672096" w:rsidRDefault="008A1499" w:rsidP="008A1499">
            <w:pPr>
              <w:pStyle w:val="AEDistrNormal6pt"/>
              <w:rPr>
                <w:lang w:val="fr-FR"/>
              </w:rPr>
            </w:pPr>
          </w:p>
        </w:tc>
      </w:tr>
    </w:tbl>
    <w:p w14:paraId="111225F7" w14:textId="77777777" w:rsidR="008A1499" w:rsidRPr="0067209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72096" w14:paraId="43E59709" w14:textId="77777777" w:rsidTr="008A1499">
        <w:trPr>
          <w:trHeight w:val="57"/>
        </w:trPr>
        <w:tc>
          <w:tcPr>
            <w:tcW w:w="6094" w:type="dxa"/>
          </w:tcPr>
          <w:p w14:paraId="49123441" w14:textId="77777777" w:rsidR="008049A5" w:rsidRPr="00672096" w:rsidRDefault="008049A5" w:rsidP="008049A5">
            <w:pPr>
              <w:tabs>
                <w:tab w:val="clear" w:pos="567"/>
                <w:tab w:val="clear" w:pos="1134"/>
                <w:tab w:val="clear" w:pos="1701"/>
                <w:tab w:val="clear" w:pos="2268"/>
              </w:tabs>
              <w:jc w:val="left"/>
              <w:rPr>
                <w:rFonts w:asciiTheme="majorBidi" w:eastAsia="Times New Roman" w:hAnsiTheme="majorBidi" w:cstheme="majorBidi"/>
                <w:color w:val="212529"/>
                <w:sz w:val="24"/>
                <w:szCs w:val="24"/>
                <w:lang w:val="fr-FR"/>
              </w:rPr>
            </w:pPr>
            <w:r w:rsidRPr="00672096">
              <w:rPr>
                <w:rStyle w:val="Title1"/>
                <w:rFonts w:asciiTheme="majorBidi" w:hAnsiTheme="majorBidi" w:cstheme="majorBidi"/>
                <w:b/>
                <w:bCs/>
                <w:color w:val="212529"/>
                <w:sz w:val="24"/>
                <w:szCs w:val="24"/>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5A781DF" w14:textId="5A6B7FDF" w:rsidR="008A1499" w:rsidRPr="00672096" w:rsidRDefault="008049A5" w:rsidP="008049A5">
            <w:pPr>
              <w:pStyle w:val="AFCorNBold"/>
              <w:rPr>
                <w:lang w:val="fr-FR"/>
              </w:rPr>
            </w:pPr>
            <w:r w:rsidRPr="00672096">
              <w:rPr>
                <w:lang w:val="fr-FR"/>
              </w:rPr>
              <w:t>Sixième réunion</w:t>
            </w:r>
          </w:p>
          <w:p w14:paraId="3A737AB2" w14:textId="77777777" w:rsidR="00127ECB" w:rsidRPr="00672096" w:rsidRDefault="00127ECB" w:rsidP="00127ECB">
            <w:pPr>
              <w:pStyle w:val="AFCorNNormal"/>
              <w:rPr>
                <w:lang w:val="fr-FR"/>
              </w:rPr>
            </w:pPr>
            <w:r w:rsidRPr="00672096">
              <w:rPr>
                <w:lang w:val="fr-FR"/>
              </w:rPr>
              <w:t>Erevan, 19–30 octobre 2026</w:t>
            </w:r>
          </w:p>
          <w:p w14:paraId="75876936" w14:textId="7B36CD69" w:rsidR="008A1499" w:rsidRPr="00672096" w:rsidRDefault="00127ECB" w:rsidP="00127ECB">
            <w:pPr>
              <w:pStyle w:val="AFCorNNormal"/>
              <w:rPr>
                <w:lang w:val="fr-FR"/>
              </w:rPr>
            </w:pPr>
            <w:r w:rsidRPr="00672096">
              <w:rPr>
                <w:lang w:val="fr-FR"/>
              </w:rPr>
              <w:t>Point 5 de l’ordre du jour</w:t>
            </w:r>
          </w:p>
          <w:p w14:paraId="66DC3FF7" w14:textId="6C769F2B" w:rsidR="005649FD" w:rsidRPr="00672096" w:rsidRDefault="00A84BDB" w:rsidP="00C357C0">
            <w:pPr>
              <w:pStyle w:val="AFCorNBold"/>
              <w:rPr>
                <w:lang w:val="fr-FR"/>
              </w:rPr>
            </w:pPr>
            <w:r w:rsidRPr="00672096">
              <w:rPr>
                <w:lang w:val="fr-FR"/>
              </w:rPr>
              <w:t xml:space="preserve">Rapport du </w:t>
            </w:r>
            <w:r w:rsidR="00D90A85" w:rsidRPr="00672096">
              <w:rPr>
                <w:lang w:val="fr-FR"/>
              </w:rPr>
              <w:t>Comité chargé du respect des obligations</w:t>
            </w:r>
          </w:p>
        </w:tc>
        <w:tc>
          <w:tcPr>
            <w:tcW w:w="4388" w:type="dxa"/>
          </w:tcPr>
          <w:p w14:paraId="2A8ED09B" w14:textId="77777777" w:rsidR="008A1499" w:rsidRPr="00672096" w:rsidRDefault="008A1499" w:rsidP="008A1499">
            <w:pPr>
              <w:pStyle w:val="CBDNormal"/>
              <w:jc w:val="left"/>
              <w:rPr>
                <w:lang w:val="fr-FR"/>
              </w:rPr>
            </w:pPr>
          </w:p>
        </w:tc>
      </w:tr>
    </w:tbl>
    <w:p w14:paraId="59E00E1B" w14:textId="330CD9EB" w:rsidR="00C9161D" w:rsidRPr="00672096" w:rsidRDefault="00F93444" w:rsidP="00951942">
      <w:pPr>
        <w:pStyle w:val="CBDTitle"/>
        <w:tabs>
          <w:tab w:val="right" w:pos="9360"/>
        </w:tabs>
        <w:rPr>
          <w:caps/>
          <w:lang w:val="fr-FR"/>
        </w:rPr>
      </w:pPr>
      <w:sdt>
        <w:sdtPr>
          <w:rPr>
            <w:lang w:val="fr-FR"/>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127ECB" w:rsidRPr="00672096">
            <w:rPr>
              <w:lang w:val="fr-FR"/>
            </w:rPr>
            <w:t>Respect des obligations</w:t>
          </w:r>
        </w:sdtContent>
      </w:sdt>
      <w:r w:rsidR="00105372" w:rsidRPr="00672096">
        <w:rPr>
          <w:caps/>
          <w:lang w:val="fr-FR"/>
        </w:rPr>
        <w:t xml:space="preserve"> </w:t>
      </w:r>
      <w:r w:rsidR="00951942" w:rsidRPr="00672096">
        <w:rPr>
          <w:caps/>
          <w:lang w:val="fr-FR"/>
        </w:rPr>
        <w:tab/>
      </w:r>
    </w:p>
    <w:p w14:paraId="48F29D90" w14:textId="038A4264" w:rsidR="005649FD" w:rsidRPr="00672096" w:rsidRDefault="00A86E4B" w:rsidP="00880954">
      <w:pPr>
        <w:pStyle w:val="CBDSubTitle"/>
        <w:rPr>
          <w:lang w:val="fr-FR"/>
        </w:rPr>
      </w:pPr>
      <w:r w:rsidRPr="00672096">
        <w:rPr>
          <w:lang w:val="fr-FR"/>
        </w:rPr>
        <w:t>Projet de décision soumis par la Présidence du Groupe de travail I</w:t>
      </w:r>
    </w:p>
    <w:p w14:paraId="048A0C9C" w14:textId="6BED5F6E" w:rsidR="00DB52A3" w:rsidRPr="00672096" w:rsidRDefault="001E0A40" w:rsidP="00DB52A3">
      <w:pPr>
        <w:pStyle w:val="CBDSubTitle"/>
        <w:keepNext w:val="0"/>
        <w:keepLines w:val="0"/>
        <w:tabs>
          <w:tab w:val="clear" w:pos="567"/>
          <w:tab w:val="left" w:pos="540"/>
        </w:tabs>
        <w:ind w:left="0" w:firstLine="567"/>
        <w:rPr>
          <w:b w:val="0"/>
          <w:bCs/>
          <w:i/>
          <w:iCs/>
          <w:lang w:val="fr-FR" w:bidi="ar-SY"/>
        </w:rPr>
      </w:pPr>
      <w:r w:rsidRPr="00672096">
        <w:rPr>
          <w:b w:val="0"/>
          <w:bCs/>
          <w:i/>
          <w:iCs/>
          <w:lang w:val="fr-FR" w:bidi="ar-SY"/>
        </w:rPr>
        <w:t>La Conférence des Parties siégeant en tant que réunion des Parties au Protocole de Nagoya</w:t>
      </w:r>
    </w:p>
    <w:p w14:paraId="354F5285" w14:textId="16996792" w:rsidR="00AD5A4C" w:rsidRPr="00672096" w:rsidRDefault="00AD5A4C" w:rsidP="00F002D7">
      <w:pPr>
        <w:pStyle w:val="CBDNormalNoNumber"/>
        <w:ind w:firstLine="567"/>
        <w:rPr>
          <w:b/>
          <w:lang w:val="fr-FR" w:bidi="ar-SY"/>
        </w:rPr>
      </w:pPr>
      <w:r w:rsidRPr="00672096">
        <w:rPr>
          <w:lang w:val="fr-FR" w:bidi="ar-SY"/>
        </w:rPr>
        <w:t>1.</w:t>
      </w:r>
      <w:r w:rsidRPr="00672096">
        <w:rPr>
          <w:lang w:val="fr-FR" w:bidi="ar-SY"/>
        </w:rPr>
        <w:tab/>
      </w:r>
      <w:r w:rsidRPr="00672096">
        <w:rPr>
          <w:i/>
          <w:iCs/>
          <w:lang w:val="fr-FR" w:bidi="ar-SY"/>
        </w:rPr>
        <w:t>Se félicite</w:t>
      </w:r>
      <w:r w:rsidRPr="00672096">
        <w:rPr>
          <w:lang w:val="fr-FR" w:bidi="ar-SY"/>
        </w:rPr>
        <w:t xml:space="preserve"> des progrès accomplis par les Parties dans l’application du Protocole de Nagoya sur l’accès aux ressources génétiques et le partage juste et équitable des avantages découlant de leur utilisation</w:t>
      </w:r>
      <w:r w:rsidRPr="00672096">
        <w:rPr>
          <w:rStyle w:val="Appelnotedebasdep"/>
          <w:lang w:val="fr-FR" w:bidi="ar-SY"/>
        </w:rPr>
        <w:footnoteReference w:id="1"/>
      </w:r>
      <w:r w:rsidR="004319C9" w:rsidRPr="00672096">
        <w:rPr>
          <w:lang w:val="fr-FR" w:bidi="ar-SY"/>
        </w:rPr>
        <w:t> </w:t>
      </w:r>
      <w:r w:rsidRPr="00672096">
        <w:rPr>
          <w:lang w:val="fr-FR" w:bidi="ar-SY"/>
        </w:rPr>
        <w:t>;</w:t>
      </w:r>
    </w:p>
    <w:p w14:paraId="3F1D7BFA" w14:textId="04EEFE3A" w:rsidR="00AD5A4C" w:rsidRPr="00672096" w:rsidRDefault="00AD5A4C" w:rsidP="00F002D7">
      <w:pPr>
        <w:pStyle w:val="CBDNormalNoNumber"/>
        <w:ind w:firstLine="567"/>
        <w:rPr>
          <w:b/>
          <w:lang w:val="fr-FR" w:bidi="ar-SY"/>
        </w:rPr>
      </w:pPr>
      <w:r w:rsidRPr="00672096">
        <w:rPr>
          <w:lang w:val="fr-FR" w:bidi="ar-SY"/>
        </w:rPr>
        <w:t>2.</w:t>
      </w:r>
      <w:r w:rsidRPr="00672096">
        <w:rPr>
          <w:lang w:val="fr-FR" w:bidi="ar-SY"/>
        </w:rPr>
        <w:tab/>
      </w:r>
      <w:r w:rsidRPr="00672096">
        <w:rPr>
          <w:i/>
          <w:iCs/>
          <w:lang w:val="fr-FR" w:bidi="ar-SY"/>
        </w:rPr>
        <w:t xml:space="preserve">Considère </w:t>
      </w:r>
      <w:r w:rsidRPr="00672096">
        <w:rPr>
          <w:lang w:val="fr-FR" w:bidi="ar-SY"/>
        </w:rPr>
        <w:t>qu’il importe de poursuivre les travaux pour faire progresser l’application du Protocole, tel qu’identifié dans le second exercice d’évaluation et d’examen de l’efficacité du Protocole</w:t>
      </w:r>
      <w:r w:rsidRPr="00672096">
        <w:rPr>
          <w:rStyle w:val="Appelnotedebasdep"/>
          <w:lang w:val="fr-FR" w:bidi="ar-SY"/>
        </w:rPr>
        <w:footnoteReference w:id="2"/>
      </w:r>
      <w:r w:rsidR="004D7835" w:rsidRPr="00672096">
        <w:rPr>
          <w:lang w:val="fr-FR" w:bidi="ar-SY"/>
        </w:rPr>
        <w:t> </w:t>
      </w:r>
      <w:r w:rsidRPr="00672096">
        <w:rPr>
          <w:lang w:val="fr-FR" w:bidi="ar-SY"/>
        </w:rPr>
        <w:t>;</w:t>
      </w:r>
    </w:p>
    <w:p w14:paraId="692A007B" w14:textId="727DD76E" w:rsidR="00AD5A4C" w:rsidRPr="00672096" w:rsidRDefault="00AD5A4C" w:rsidP="00F002D7">
      <w:pPr>
        <w:pStyle w:val="CBDNormalNoNumber"/>
        <w:ind w:firstLine="567"/>
        <w:rPr>
          <w:b/>
          <w:lang w:val="fr-FR" w:bidi="ar-SY"/>
        </w:rPr>
      </w:pPr>
      <w:r w:rsidRPr="00672096">
        <w:rPr>
          <w:lang w:val="fr-FR" w:bidi="ar-SY"/>
        </w:rPr>
        <w:t>3.</w:t>
      </w:r>
      <w:r w:rsidRPr="00672096">
        <w:rPr>
          <w:lang w:val="fr-FR" w:bidi="ar-SY"/>
        </w:rPr>
        <w:tab/>
      </w:r>
      <w:r w:rsidRPr="00672096">
        <w:rPr>
          <w:i/>
          <w:iCs/>
          <w:lang w:val="fr-FR" w:bidi="ar-SY"/>
        </w:rPr>
        <w:t xml:space="preserve">Constate avec préoccupation </w:t>
      </w:r>
      <w:r w:rsidRPr="00672096">
        <w:rPr>
          <w:lang w:val="fr-FR" w:bidi="ar-SY"/>
        </w:rPr>
        <w:t>que :</w:t>
      </w:r>
    </w:p>
    <w:p w14:paraId="0B6166A6" w14:textId="4950BE7C" w:rsidR="00AD5A4C" w:rsidRPr="00672096" w:rsidRDefault="00AD5A4C" w:rsidP="00A73390">
      <w:pPr>
        <w:pStyle w:val="CBDNormalNoNumber"/>
        <w:ind w:firstLine="567"/>
        <w:rPr>
          <w:b/>
          <w:lang w:val="fr-FR" w:bidi="ar-SY"/>
        </w:rPr>
      </w:pPr>
      <w:r w:rsidRPr="00672096">
        <w:rPr>
          <w:lang w:val="fr-FR" w:bidi="ar-SY"/>
        </w:rPr>
        <w:t>a)</w:t>
      </w:r>
      <w:r w:rsidRPr="00672096">
        <w:rPr>
          <w:lang w:val="fr-FR" w:bidi="ar-SY"/>
        </w:rPr>
        <w:tab/>
        <w:t>Vingt-six pour cent des Parties n’ont pas encore désigné une ou plusieurs autorités nationales compétentes et 54 pour cent d’entre elles n’ont pas encore désigné un ou plusieurs points de contrôle, ce qui révèle des disparités importantes dans le dispositif institutionnel et de suivi du Protocole</w:t>
      </w:r>
      <w:r w:rsidRPr="00672096">
        <w:rPr>
          <w:rStyle w:val="Appelnotedebasdep"/>
          <w:lang w:val="fr-FR" w:bidi="ar-SY"/>
        </w:rPr>
        <w:footnoteReference w:id="3"/>
      </w:r>
      <w:r w:rsidR="004D7835" w:rsidRPr="00672096">
        <w:rPr>
          <w:lang w:val="fr-FR" w:bidi="ar-SY"/>
        </w:rPr>
        <w:t> </w:t>
      </w:r>
      <w:r w:rsidRPr="00672096">
        <w:rPr>
          <w:lang w:val="fr-FR" w:bidi="ar-SY"/>
        </w:rPr>
        <w:t>;</w:t>
      </w:r>
    </w:p>
    <w:p w14:paraId="32AB9A5D" w14:textId="4952B5F1" w:rsidR="00AD5A4C" w:rsidRPr="00672096" w:rsidRDefault="00AD5A4C" w:rsidP="00A73390">
      <w:pPr>
        <w:pStyle w:val="CBDNormalNoNumber"/>
        <w:ind w:firstLine="567"/>
        <w:rPr>
          <w:b/>
          <w:lang w:val="fr-FR" w:bidi="ar-SY"/>
        </w:rPr>
      </w:pPr>
      <w:r w:rsidRPr="00672096">
        <w:rPr>
          <w:lang w:val="fr-FR" w:bidi="ar-SY"/>
        </w:rPr>
        <w:t>b)</w:t>
      </w:r>
      <w:r w:rsidRPr="00672096">
        <w:rPr>
          <w:lang w:val="fr-FR" w:bidi="ar-SY"/>
        </w:rPr>
        <w:tab/>
        <w:t xml:space="preserve">Près de 50 pour cent des Parties ont indiqué disposer d’informations qui n’avaient pas encore été publiées sur le site du Centre d’échange pour l’accès et le partage des avantages, ce qui </w:t>
      </w:r>
      <w:r w:rsidRPr="00672096">
        <w:rPr>
          <w:color w:val="000000" w:themeColor="text1"/>
          <w:lang w:val="fr-FR" w:bidi="ar-SY"/>
        </w:rPr>
        <w:t xml:space="preserve">dénote un écart pour ce qui est du respect </w:t>
      </w:r>
      <w:r w:rsidRPr="00672096">
        <w:rPr>
          <w:lang w:val="fr-FR" w:bidi="ar-SY"/>
        </w:rPr>
        <w:t>des obligations au regard de l’article 14 du Protocole</w:t>
      </w:r>
      <w:r w:rsidRPr="00672096">
        <w:rPr>
          <w:rStyle w:val="Appelnotedebasdep"/>
          <w:lang w:val="fr-FR" w:bidi="ar-SY"/>
        </w:rPr>
        <w:footnoteReference w:id="4"/>
      </w:r>
      <w:r w:rsidR="004D7835" w:rsidRPr="00672096">
        <w:rPr>
          <w:lang w:val="fr-FR" w:bidi="ar-SY"/>
        </w:rPr>
        <w:t> </w:t>
      </w:r>
      <w:r w:rsidRPr="00672096">
        <w:rPr>
          <w:lang w:val="fr-FR" w:bidi="ar-SY"/>
        </w:rPr>
        <w:t>;</w:t>
      </w:r>
    </w:p>
    <w:p w14:paraId="4CC29B8C" w14:textId="6FE2B79F" w:rsidR="00DB52A3" w:rsidRPr="00672096" w:rsidRDefault="00AD5A4C" w:rsidP="00AD5A4C">
      <w:pPr>
        <w:pStyle w:val="CBDNormalNoNumber"/>
        <w:tabs>
          <w:tab w:val="clear" w:pos="567"/>
        </w:tabs>
        <w:ind w:firstLine="567"/>
        <w:rPr>
          <w:lang w:val="fr-FR" w:bidi="ar-SY"/>
        </w:rPr>
      </w:pPr>
      <w:r w:rsidRPr="00672096">
        <w:rPr>
          <w:lang w:val="fr-FR" w:bidi="ar-SY"/>
        </w:rPr>
        <w:t>4.</w:t>
      </w:r>
      <w:r w:rsidRPr="00672096">
        <w:rPr>
          <w:lang w:val="fr-FR" w:bidi="ar-SY"/>
        </w:rPr>
        <w:tab/>
      </w:r>
      <w:r w:rsidRPr="00672096">
        <w:rPr>
          <w:i/>
          <w:iCs/>
          <w:lang w:val="fr-FR" w:bidi="ar-SY"/>
        </w:rPr>
        <w:t>Exhorte</w:t>
      </w:r>
      <w:r w:rsidRPr="00672096">
        <w:rPr>
          <w:lang w:val="fr-FR" w:bidi="ar-SY"/>
        </w:rPr>
        <w:t xml:space="preserve"> les Parties qui ne l’ont pas encore fait à mettre en place les mesures législatives, administratives et stratégiques et les arrangements institutionnels nécessaires à l’application du Protocole, à publier dès que possible toutes les informations disponibles requises au titre de </w:t>
      </w:r>
      <w:r w:rsidRPr="00672096">
        <w:rPr>
          <w:lang w:val="fr-FR" w:bidi="ar-SY"/>
        </w:rPr>
        <w:lastRenderedPageBreak/>
        <w:t>l’article</w:t>
      </w:r>
      <w:r w:rsidR="00BD5270" w:rsidRPr="00672096">
        <w:rPr>
          <w:lang w:val="fr-FR" w:bidi="ar-SY"/>
        </w:rPr>
        <w:t> </w:t>
      </w:r>
      <w:r w:rsidRPr="00672096">
        <w:rPr>
          <w:lang w:val="fr-FR" w:bidi="ar-SY"/>
        </w:rPr>
        <w:t>14 du Protocole par l’intermédiaire du Centre d’échange et à s'assurer que ces informations sont exactes, fiables et à jour selon qu’il convient</w:t>
      </w:r>
      <w:r w:rsidR="00483121" w:rsidRPr="00672096">
        <w:rPr>
          <w:lang w:val="fr-FR" w:bidi="ar-SY"/>
        </w:rPr>
        <w:t> </w:t>
      </w:r>
      <w:r w:rsidRPr="00672096">
        <w:rPr>
          <w:lang w:val="fr-FR" w:bidi="ar-SY"/>
        </w:rPr>
        <w:t>;</w:t>
      </w:r>
    </w:p>
    <w:p w14:paraId="7BAE6F9F" w14:textId="0668E5A0" w:rsidR="00155E84" w:rsidRPr="00672096" w:rsidRDefault="003E4C74" w:rsidP="002474E5">
      <w:pPr>
        <w:pStyle w:val="CBDNormalNoNumber"/>
        <w:tabs>
          <w:tab w:val="clear" w:pos="567"/>
        </w:tabs>
        <w:ind w:firstLine="567"/>
        <w:rPr>
          <w:lang w:val="fr-FR" w:bidi="ar-SY"/>
        </w:rPr>
      </w:pPr>
      <w:r w:rsidRPr="00672096">
        <w:rPr>
          <w:lang w:val="fr-FR" w:bidi="ar-SY"/>
        </w:rPr>
        <w:t>5</w:t>
      </w:r>
      <w:r w:rsidR="002A39ED" w:rsidRPr="00672096">
        <w:rPr>
          <w:lang w:val="fr-FR" w:bidi="ar-SY"/>
        </w:rPr>
        <w:t>.</w:t>
      </w:r>
      <w:r w:rsidR="00B6388D" w:rsidRPr="00672096">
        <w:rPr>
          <w:lang w:val="fr-FR" w:bidi="ar-SY"/>
        </w:rPr>
        <w:tab/>
      </w:r>
      <w:r w:rsidR="000048E0" w:rsidRPr="00672096">
        <w:rPr>
          <w:i/>
          <w:iCs/>
          <w:lang w:val="fr-FR" w:bidi="ar-SY"/>
        </w:rPr>
        <w:t xml:space="preserve">Reconnaît </w:t>
      </w:r>
      <w:r w:rsidR="000048E0" w:rsidRPr="00672096">
        <w:rPr>
          <w:lang w:val="fr-FR" w:bidi="ar-SY"/>
        </w:rPr>
        <w:t>que de nombreux pays en développement Parties, en particulier les pays les moins avancés et les petits États insulaires en développement ainsi que les Parties dont l’économie est en transition, font face à des obstacles en matière de capacités institutionnelles et de ressources humaines et financières qui entravent la mise en place et le fonctionnement des structures institutionnelles requises en vertu du Protocole</w:t>
      </w:r>
      <w:r w:rsidR="000048E0" w:rsidRPr="00672096">
        <w:rPr>
          <w:lang w:val="fr-FR" w:bidi="ar-SY"/>
        </w:rPr>
        <w:t> </w:t>
      </w:r>
      <w:r w:rsidR="002A39ED" w:rsidRPr="00672096">
        <w:rPr>
          <w:lang w:val="fr-FR" w:bidi="ar-SY"/>
        </w:rPr>
        <w:t>;</w:t>
      </w:r>
    </w:p>
    <w:p w14:paraId="51B40D15" w14:textId="5E854B3B" w:rsidR="00736840" w:rsidRPr="00672096" w:rsidRDefault="003E4C74" w:rsidP="00DB52A3">
      <w:pPr>
        <w:pStyle w:val="CBDNormalNoNumber"/>
        <w:tabs>
          <w:tab w:val="clear" w:pos="567"/>
        </w:tabs>
        <w:ind w:firstLine="567"/>
        <w:rPr>
          <w:lang w:val="fr-FR" w:bidi="ar-SY"/>
        </w:rPr>
      </w:pPr>
      <w:r w:rsidRPr="00672096">
        <w:rPr>
          <w:lang w:val="fr-FR" w:bidi="ar-SY"/>
        </w:rPr>
        <w:t>6</w:t>
      </w:r>
      <w:r w:rsidR="00736840" w:rsidRPr="00672096">
        <w:rPr>
          <w:lang w:val="fr-FR" w:bidi="ar-SY"/>
        </w:rPr>
        <w:t>.</w:t>
      </w:r>
      <w:r w:rsidRPr="00672096">
        <w:rPr>
          <w:lang w:val="fr-FR" w:bidi="ar-SY"/>
        </w:rPr>
        <w:tab/>
      </w:r>
      <w:r w:rsidR="0021368D" w:rsidRPr="00672096">
        <w:rPr>
          <w:i/>
          <w:iCs/>
          <w:lang w:val="fr-FR" w:bidi="ar-SY"/>
        </w:rPr>
        <w:t>Invite</w:t>
      </w:r>
      <w:r w:rsidR="0021368D" w:rsidRPr="00672096">
        <w:rPr>
          <w:lang w:val="fr-FR" w:bidi="ar-SY"/>
        </w:rPr>
        <w:t xml:space="preserve"> les Parties, les autres gouvernements et les organisations concernées, en mesure de le faire, à fournir des ressources</w:t>
      </w:r>
      <w:r w:rsidR="008C0FB6" w:rsidRPr="00672096">
        <w:rPr>
          <w:lang w:val="fr-FR" w:bidi="ar-SY"/>
        </w:rPr>
        <w:t xml:space="preserve"> </w:t>
      </w:r>
      <w:r w:rsidR="003142DC" w:rsidRPr="00672096">
        <w:rPr>
          <w:lang w:val="fr-FR" w:bidi="ar-SY"/>
        </w:rPr>
        <w:t xml:space="preserve">conformément au </w:t>
      </w:r>
      <w:r w:rsidR="00C354F3" w:rsidRPr="00672096">
        <w:rPr>
          <w:lang w:val="fr-FR" w:bidi="ar-SY"/>
        </w:rPr>
        <w:t>paragraph</w:t>
      </w:r>
      <w:r w:rsidR="003142DC" w:rsidRPr="00672096">
        <w:rPr>
          <w:lang w:val="fr-FR" w:bidi="ar-SY"/>
        </w:rPr>
        <w:t>e</w:t>
      </w:r>
      <w:r w:rsidR="00C354F3" w:rsidRPr="00672096">
        <w:rPr>
          <w:lang w:val="fr-FR" w:bidi="ar-SY"/>
        </w:rPr>
        <w:t xml:space="preserve"> 1 </w:t>
      </w:r>
      <w:r w:rsidR="003142DC" w:rsidRPr="00672096">
        <w:rPr>
          <w:lang w:val="fr-FR" w:bidi="ar-SY"/>
        </w:rPr>
        <w:t>de l’article</w:t>
      </w:r>
      <w:r w:rsidR="00C354F3" w:rsidRPr="00672096">
        <w:rPr>
          <w:lang w:val="fr-FR" w:bidi="ar-SY"/>
        </w:rPr>
        <w:t> </w:t>
      </w:r>
      <w:r w:rsidR="00FE08B9" w:rsidRPr="00672096">
        <w:rPr>
          <w:lang w:val="fr-FR" w:bidi="ar-SY"/>
        </w:rPr>
        <w:t xml:space="preserve">22 </w:t>
      </w:r>
      <w:r w:rsidR="003142DC" w:rsidRPr="00672096">
        <w:rPr>
          <w:lang w:val="fr-FR" w:bidi="ar-SY"/>
        </w:rPr>
        <w:t xml:space="preserve">et au </w:t>
      </w:r>
      <w:r w:rsidR="00C354F3" w:rsidRPr="00672096">
        <w:rPr>
          <w:lang w:val="fr-FR" w:bidi="ar-SY"/>
        </w:rPr>
        <w:t>paragraph</w:t>
      </w:r>
      <w:r w:rsidR="003142DC" w:rsidRPr="00672096">
        <w:rPr>
          <w:lang w:val="fr-FR" w:bidi="ar-SY"/>
        </w:rPr>
        <w:t>e</w:t>
      </w:r>
      <w:r w:rsidR="00C354F3" w:rsidRPr="00672096">
        <w:rPr>
          <w:lang w:val="fr-FR" w:bidi="ar-SY"/>
        </w:rPr>
        <w:t xml:space="preserve"> 1 </w:t>
      </w:r>
      <w:r w:rsidR="003142DC" w:rsidRPr="00672096">
        <w:rPr>
          <w:lang w:val="fr-FR" w:bidi="ar-SY"/>
        </w:rPr>
        <w:t>de</w:t>
      </w:r>
      <w:r w:rsidR="00C354F3" w:rsidRPr="00672096">
        <w:rPr>
          <w:lang w:val="fr-FR" w:bidi="ar-SY"/>
        </w:rPr>
        <w:t xml:space="preserve"> </w:t>
      </w:r>
      <w:r w:rsidR="003142DC" w:rsidRPr="00672096">
        <w:rPr>
          <w:lang w:val="fr-FR" w:bidi="ar-SY"/>
        </w:rPr>
        <w:t>l’a</w:t>
      </w:r>
      <w:r w:rsidR="008C0FB6" w:rsidRPr="00672096">
        <w:rPr>
          <w:lang w:val="fr-FR" w:bidi="ar-SY"/>
        </w:rPr>
        <w:t>rticle</w:t>
      </w:r>
      <w:r w:rsidR="00C354F3" w:rsidRPr="00672096">
        <w:rPr>
          <w:lang w:val="fr-FR" w:bidi="ar-SY"/>
        </w:rPr>
        <w:t> </w:t>
      </w:r>
      <w:r w:rsidR="008C0FB6" w:rsidRPr="00672096">
        <w:rPr>
          <w:lang w:val="fr-FR" w:bidi="ar-SY"/>
        </w:rPr>
        <w:t>2</w:t>
      </w:r>
      <w:r w:rsidR="008933FE" w:rsidRPr="00672096">
        <w:rPr>
          <w:lang w:val="fr-FR" w:bidi="ar-SY"/>
        </w:rPr>
        <w:t>5</w:t>
      </w:r>
      <w:r w:rsidR="008C0FB6" w:rsidRPr="00672096">
        <w:rPr>
          <w:lang w:val="fr-FR" w:bidi="ar-SY"/>
        </w:rPr>
        <w:t xml:space="preserve"> </w:t>
      </w:r>
      <w:r w:rsidR="004877D9" w:rsidRPr="00672096">
        <w:rPr>
          <w:lang w:val="fr-FR" w:bidi="ar-SY"/>
        </w:rPr>
        <w:t xml:space="preserve">du Protocole </w:t>
      </w:r>
      <w:r w:rsidR="00267832" w:rsidRPr="00672096">
        <w:rPr>
          <w:lang w:val="fr-FR" w:bidi="ar-SY"/>
        </w:rPr>
        <w:t>pour renforcer les capacités institutionnelles nationales des pays en développement Parties pour la mise en œuvre du Protocole</w:t>
      </w:r>
      <w:r w:rsidR="00267832" w:rsidRPr="00672096">
        <w:rPr>
          <w:lang w:val="fr-FR" w:bidi="ar-SY"/>
        </w:rPr>
        <w:t> </w:t>
      </w:r>
      <w:r w:rsidR="00736840" w:rsidRPr="00672096">
        <w:rPr>
          <w:lang w:val="fr-FR" w:bidi="ar-SY"/>
        </w:rPr>
        <w:t>;</w:t>
      </w:r>
    </w:p>
    <w:p w14:paraId="38F0EA8B" w14:textId="58F178D5" w:rsidR="00736840" w:rsidRPr="00672096" w:rsidRDefault="003E4C74" w:rsidP="00DB52A3">
      <w:pPr>
        <w:pStyle w:val="CBDNormalNoNumber"/>
        <w:tabs>
          <w:tab w:val="clear" w:pos="567"/>
        </w:tabs>
        <w:ind w:firstLine="567"/>
        <w:rPr>
          <w:lang w:val="fr-FR" w:bidi="ar-SY"/>
        </w:rPr>
      </w:pPr>
      <w:r w:rsidRPr="00672096">
        <w:rPr>
          <w:lang w:val="fr-FR" w:bidi="ar-SY"/>
        </w:rPr>
        <w:t>7</w:t>
      </w:r>
      <w:r w:rsidR="00736840" w:rsidRPr="00672096">
        <w:rPr>
          <w:lang w:val="fr-FR" w:bidi="ar-SY"/>
        </w:rPr>
        <w:t>.</w:t>
      </w:r>
      <w:r w:rsidRPr="00672096">
        <w:rPr>
          <w:lang w:val="fr-FR" w:bidi="ar-SY"/>
        </w:rPr>
        <w:tab/>
      </w:r>
      <w:r w:rsidR="00E7301A" w:rsidRPr="00672096">
        <w:rPr>
          <w:i/>
          <w:iCs/>
          <w:lang w:val="fr-FR" w:bidi="ar-SY"/>
        </w:rPr>
        <w:t xml:space="preserve">Prie </w:t>
      </w:r>
      <w:r w:rsidR="00E7301A" w:rsidRPr="00672096">
        <w:rPr>
          <w:lang w:val="fr-FR" w:bidi="ar-SY"/>
        </w:rPr>
        <w:t xml:space="preserve">la Secrétaire exécutive, selon la disponibilité des ressources, de donner la priorité aux activités de </w:t>
      </w:r>
      <w:r w:rsidR="0049750A" w:rsidRPr="00672096">
        <w:rPr>
          <w:lang w:val="fr-FR" w:bidi="ar-SY"/>
        </w:rPr>
        <w:t xml:space="preserve">création et de renforcement </w:t>
      </w:r>
      <w:r w:rsidR="00E7301A" w:rsidRPr="00672096">
        <w:rPr>
          <w:lang w:val="fr-FR" w:bidi="ar-SY"/>
        </w:rPr>
        <w:t>des capacités des pays en développement Parties qui rencontrent des difficultés à désigner et rendre opérationnels les points de contrôle et autorités nationales compétentes ainsi qu’à publier des informations sur le Centre d’échange sur l’accès et le partage des avantages, notamment au travers de formations, d’un appui technique ciblé, d’un soutien entre pairs et de partages d’expériences</w:t>
      </w:r>
      <w:r w:rsidR="00E7301A" w:rsidRPr="00672096">
        <w:rPr>
          <w:lang w:val="fr-FR" w:bidi="ar-SY"/>
        </w:rPr>
        <w:t> </w:t>
      </w:r>
      <w:r w:rsidR="00736840" w:rsidRPr="00672096">
        <w:rPr>
          <w:lang w:val="fr-FR" w:bidi="ar-SY"/>
        </w:rPr>
        <w:t>;</w:t>
      </w:r>
    </w:p>
    <w:p w14:paraId="60D62BDD" w14:textId="388113D6" w:rsidR="00DB52A3" w:rsidRPr="00672096" w:rsidRDefault="003E4C74" w:rsidP="00DB52A3">
      <w:pPr>
        <w:pStyle w:val="CBDNormalNoNumber"/>
        <w:tabs>
          <w:tab w:val="clear" w:pos="567"/>
        </w:tabs>
        <w:ind w:firstLine="567"/>
        <w:rPr>
          <w:lang w:val="fr-FR" w:bidi="ar-SY"/>
        </w:rPr>
      </w:pPr>
      <w:r w:rsidRPr="00672096">
        <w:rPr>
          <w:lang w:val="fr-FR" w:bidi="ar-SY"/>
        </w:rPr>
        <w:t>8</w:t>
      </w:r>
      <w:r w:rsidR="00DB52A3" w:rsidRPr="00672096">
        <w:rPr>
          <w:lang w:val="fr-FR" w:bidi="ar-SY"/>
        </w:rPr>
        <w:t>.</w:t>
      </w:r>
      <w:r w:rsidR="00DB52A3" w:rsidRPr="00672096">
        <w:rPr>
          <w:lang w:val="fr-FR" w:bidi="ar-SY"/>
        </w:rPr>
        <w:tab/>
      </w:r>
      <w:r w:rsidR="004F4167" w:rsidRPr="00672096">
        <w:rPr>
          <w:i/>
          <w:iCs/>
          <w:lang w:val="fr-FR" w:bidi="ar-SY"/>
        </w:rPr>
        <w:t xml:space="preserve">Prie instamment </w:t>
      </w:r>
      <w:r w:rsidR="004F4167" w:rsidRPr="00672096">
        <w:rPr>
          <w:lang w:val="fr-FR" w:bidi="ar-SY"/>
        </w:rPr>
        <w:t>les Parties de coopérer pleinement et en temps opportun lorsqu’elles sont priées de fournir des informations ayant trait au respect des obligations que leur impose le Protocole</w:t>
      </w:r>
      <w:r w:rsidR="004F4167" w:rsidRPr="00672096">
        <w:rPr>
          <w:lang w:val="fr-FR" w:bidi="ar-SY"/>
        </w:rPr>
        <w:t> </w:t>
      </w:r>
      <w:r w:rsidR="004F4167" w:rsidRPr="00672096">
        <w:rPr>
          <w:lang w:val="fr-FR" w:bidi="ar-SY"/>
        </w:rPr>
        <w:t>;</w:t>
      </w:r>
    </w:p>
    <w:p w14:paraId="608247FC" w14:textId="66BA5D90" w:rsidR="00984581" w:rsidRPr="00672096" w:rsidRDefault="00B616F5" w:rsidP="00984581">
      <w:pPr>
        <w:pStyle w:val="CBDNormalNoNumber"/>
        <w:tabs>
          <w:tab w:val="clear" w:pos="567"/>
        </w:tabs>
        <w:ind w:firstLine="567"/>
        <w:rPr>
          <w:i/>
          <w:iCs/>
          <w:lang w:val="fr-FR" w:bidi="ar-SY"/>
        </w:rPr>
      </w:pPr>
      <w:r w:rsidRPr="00672096">
        <w:rPr>
          <w:lang w:val="fr-FR" w:bidi="ar-SY"/>
        </w:rPr>
        <w:t>9</w:t>
      </w:r>
      <w:r w:rsidR="003A5905" w:rsidRPr="00672096">
        <w:rPr>
          <w:lang w:val="fr-FR" w:bidi="ar-SY"/>
        </w:rPr>
        <w:t>.</w:t>
      </w:r>
      <w:r w:rsidR="003A5905" w:rsidRPr="00672096">
        <w:rPr>
          <w:lang w:val="fr-FR" w:bidi="ar-SY"/>
        </w:rPr>
        <w:tab/>
      </w:r>
      <w:r w:rsidR="00984581" w:rsidRPr="00672096">
        <w:rPr>
          <w:i/>
          <w:iCs/>
          <w:lang w:val="fr-FR" w:bidi="ar-SY"/>
        </w:rPr>
        <w:t>Encourage</w:t>
      </w:r>
      <w:r w:rsidR="00984581" w:rsidRPr="00672096">
        <w:rPr>
          <w:lang w:val="fr-FR" w:bidi="ar-SY"/>
        </w:rPr>
        <w:t xml:space="preserve"> les Parties à tirer parti du rôle de facilitation du Comité </w:t>
      </w:r>
      <w:r w:rsidR="00044D64" w:rsidRPr="00672096">
        <w:rPr>
          <w:lang w:val="fr-FR" w:bidi="ar-SY"/>
        </w:rPr>
        <w:t xml:space="preserve">chargé du respect des obligations </w:t>
      </w:r>
      <w:r w:rsidR="00984581" w:rsidRPr="00672096">
        <w:rPr>
          <w:lang w:val="fr-FR" w:bidi="ar-SY"/>
        </w:rPr>
        <w:t>au titre du Protocole de Nagoya, notamment en sollicitant ses conseils et son aide pour surmonter les difficultés rencontrées dans la mise en œuvre du Protocole</w:t>
      </w:r>
      <w:r w:rsidR="0039630A" w:rsidRPr="00672096">
        <w:rPr>
          <w:lang w:val="fr-FR" w:bidi="ar-SY"/>
        </w:rPr>
        <w:t> ;</w:t>
      </w:r>
    </w:p>
    <w:p w14:paraId="135DAD9B" w14:textId="6D5BB6F4" w:rsidR="00DB52A3" w:rsidRPr="00672096" w:rsidRDefault="00090BEB" w:rsidP="00DB52A3">
      <w:pPr>
        <w:pStyle w:val="CBDNormalNoNumber"/>
        <w:tabs>
          <w:tab w:val="clear" w:pos="567"/>
        </w:tabs>
        <w:ind w:firstLine="567"/>
        <w:rPr>
          <w:lang w:val="fr-FR" w:bidi="ar-SY"/>
        </w:rPr>
      </w:pPr>
      <w:r w:rsidRPr="00672096">
        <w:rPr>
          <w:lang w:val="fr-FR" w:bidi="ar-SY"/>
        </w:rPr>
        <w:t>10</w:t>
      </w:r>
      <w:r w:rsidR="00DB52A3" w:rsidRPr="00672096">
        <w:rPr>
          <w:lang w:val="fr-FR" w:bidi="ar-SY"/>
        </w:rPr>
        <w:t>.</w:t>
      </w:r>
      <w:r w:rsidR="00DB52A3" w:rsidRPr="00672096">
        <w:rPr>
          <w:lang w:val="fr-FR" w:bidi="ar-SY"/>
        </w:rPr>
        <w:tab/>
      </w:r>
      <w:r w:rsidR="00612B62" w:rsidRPr="00672096">
        <w:rPr>
          <w:i/>
          <w:iCs/>
          <w:lang w:val="fr-FR" w:bidi="ar-SY"/>
        </w:rPr>
        <w:t>Se félicite</w:t>
      </w:r>
      <w:r w:rsidR="00612B62" w:rsidRPr="00672096">
        <w:rPr>
          <w:lang w:val="fr-FR" w:bidi="ar-SY"/>
        </w:rPr>
        <w:t xml:space="preserve"> de la contribution du Comité chargé du respect des obligations au titre du Protocole de Nagoya au deuxième exercice d’évaluation et d’examen de l’efficacité du Protocole.</w:t>
      </w:r>
    </w:p>
    <w:p w14:paraId="5F2B403A" w14:textId="791488F9" w:rsidR="00A111D1" w:rsidRPr="00672096" w:rsidRDefault="00A111D1" w:rsidP="005649FD">
      <w:pPr>
        <w:pStyle w:val="CBDNormalNoNumber"/>
        <w:jc w:val="center"/>
        <w:rPr>
          <w:lang w:val="fr-FR"/>
        </w:rPr>
      </w:pPr>
      <w:r w:rsidRPr="00672096">
        <w:rPr>
          <w:lang w:val="fr-FR"/>
        </w:rPr>
        <w:t>__________</w:t>
      </w:r>
    </w:p>
    <w:sectPr w:rsidR="00A111D1" w:rsidRPr="00672096" w:rsidSect="005649FD">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DF7C9" w14:textId="77777777" w:rsidR="00F93444" w:rsidRPr="003F1A75" w:rsidRDefault="00F93444" w:rsidP="00CF1848">
      <w:r w:rsidRPr="003F1A75">
        <w:separator/>
      </w:r>
    </w:p>
  </w:endnote>
  <w:endnote w:type="continuationSeparator" w:id="0">
    <w:p w14:paraId="247FADA0" w14:textId="77777777" w:rsidR="00F93444" w:rsidRPr="003F1A75" w:rsidRDefault="00F9344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Pieddepage"/>
              <w:jc w:val="left"/>
            </w:pPr>
            <w:r w:rsidRPr="00FD4BC9">
              <w:rPr>
                <w:szCs w:val="20"/>
              </w:rPr>
              <w:fldChar w:fldCharType="begin"/>
            </w:r>
            <w:r w:rsidRPr="00FD4BC9">
              <w:rPr>
                <w:szCs w:val="20"/>
              </w:rPr>
              <w:instrText xml:space="preserve"> PAGE </w:instrText>
            </w:r>
            <w:r w:rsidRPr="00FD4BC9">
              <w:rPr>
                <w:szCs w:val="20"/>
              </w:rPr>
              <w:fldChar w:fldCharType="separate"/>
            </w:r>
            <w:r w:rsidRPr="00FD4BC9">
              <w:rPr>
                <w:noProof/>
                <w:szCs w:val="20"/>
              </w:rPr>
              <w:t>2</w:t>
            </w:r>
            <w:r w:rsidRPr="00FD4BC9">
              <w:rPr>
                <w:szCs w:val="20"/>
              </w:rPr>
              <w:fldChar w:fldCharType="end"/>
            </w:r>
            <w:r w:rsidRPr="00874F96">
              <w:rPr>
                <w:szCs w:val="20"/>
              </w:rPr>
              <w:t>/</w:t>
            </w:r>
            <w:r w:rsidRPr="00FD4BC9">
              <w:rPr>
                <w:szCs w:val="20"/>
              </w:rPr>
              <w:fldChar w:fldCharType="begin"/>
            </w:r>
            <w:r w:rsidRPr="00FD4BC9">
              <w:rPr>
                <w:szCs w:val="20"/>
              </w:rPr>
              <w:instrText xml:space="preserve"> NUMPAGES  </w:instrText>
            </w:r>
            <w:r w:rsidRPr="00FD4BC9">
              <w:rPr>
                <w:szCs w:val="20"/>
              </w:rPr>
              <w:fldChar w:fldCharType="separate"/>
            </w:r>
            <w:r w:rsidRPr="00FD4BC9">
              <w:rPr>
                <w:noProof/>
                <w:szCs w:val="20"/>
              </w:rPr>
              <w:t>2</w:t>
            </w:r>
            <w:r w:rsidRPr="00FD4BC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F1A75" w:rsidRDefault="00D75CA6" w:rsidP="00D75CA6">
        <w:pPr>
          <w:pStyle w:val="Pieddepage"/>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1C1F7" w14:textId="77777777" w:rsidR="00F93444" w:rsidRPr="003F1A75" w:rsidRDefault="00F93444" w:rsidP="00CF1848">
      <w:r w:rsidRPr="003F1A75">
        <w:separator/>
      </w:r>
    </w:p>
  </w:footnote>
  <w:footnote w:type="continuationSeparator" w:id="0">
    <w:p w14:paraId="760CD47C" w14:textId="77777777" w:rsidR="00F93444" w:rsidRPr="003F1A75" w:rsidRDefault="00F93444" w:rsidP="00CF1848">
      <w:r w:rsidRPr="003F1A75">
        <w:continuationSeparator/>
      </w:r>
    </w:p>
  </w:footnote>
  <w:footnote w:id="1">
    <w:p w14:paraId="4C0447BB" w14:textId="77777777" w:rsidR="00AD5A4C" w:rsidRPr="002A7FD4" w:rsidRDefault="00AD5A4C" w:rsidP="00AD5A4C">
      <w:pPr>
        <w:pStyle w:val="Notedebasdepage"/>
        <w:rPr>
          <w:lang w:val="fr-FR"/>
        </w:rPr>
      </w:pPr>
      <w:r w:rsidRPr="002A7FD4">
        <w:rPr>
          <w:rStyle w:val="Appelnotedebasdep"/>
          <w:lang w:val="fr-FR"/>
        </w:rPr>
        <w:footnoteRef/>
      </w:r>
      <w:r w:rsidRPr="002A7FD4">
        <w:rPr>
          <w:lang w:val="fr-FR"/>
        </w:rPr>
        <w:t xml:space="preserve"> Nations Unies, </w:t>
      </w:r>
      <w:r w:rsidRPr="002A7FD4">
        <w:rPr>
          <w:i/>
          <w:iCs/>
          <w:lang w:val="fr-FR"/>
        </w:rPr>
        <w:t>Recueil des traités</w:t>
      </w:r>
      <w:r w:rsidRPr="002A7FD4">
        <w:rPr>
          <w:lang w:val="fr-FR"/>
        </w:rPr>
        <w:t>, vol. 3008, n°30619.</w:t>
      </w:r>
    </w:p>
  </w:footnote>
  <w:footnote w:id="2">
    <w:p w14:paraId="595D5130" w14:textId="77777777" w:rsidR="00AD5A4C" w:rsidRPr="00BF646B" w:rsidRDefault="00AD5A4C" w:rsidP="00AD5A4C">
      <w:pPr>
        <w:pStyle w:val="Notedebasdepage"/>
        <w:rPr>
          <w:lang w:val="fr-FR"/>
        </w:rPr>
      </w:pPr>
      <w:r>
        <w:rPr>
          <w:rStyle w:val="Appelnotedebasdep"/>
        </w:rPr>
        <w:footnoteRef/>
      </w:r>
      <w:r w:rsidRPr="00BF646B">
        <w:rPr>
          <w:lang w:val="fr-FR"/>
        </w:rPr>
        <w:t xml:space="preserve"> L</w:t>
      </w:r>
      <w:r>
        <w:rPr>
          <w:lang w:val="fr-FR"/>
        </w:rPr>
        <w:t>es domaines nécessitant davantage de travaux sont résumés dans l’annexe I (Conclusions et messages essentiels) et l’annexe II (Mesures indicatives) du document</w:t>
      </w:r>
      <w:r w:rsidRPr="00BF646B">
        <w:rPr>
          <w:lang w:val="fr-FR"/>
        </w:rPr>
        <w:t> </w:t>
      </w:r>
      <w:hyperlink r:id="rId1" w:history="1">
        <w:r w:rsidRPr="00BF646B">
          <w:rPr>
            <w:rStyle w:val="Lienhypertexte"/>
            <w:lang w:val="fr-FR"/>
          </w:rPr>
          <w:t>CBD/SBI/7/7</w:t>
        </w:r>
      </w:hyperlink>
    </w:p>
  </w:footnote>
  <w:footnote w:id="3">
    <w:p w14:paraId="6C008F34" w14:textId="77777777" w:rsidR="00AD5A4C" w:rsidRPr="002A7FD4" w:rsidRDefault="00AD5A4C" w:rsidP="00AD5A4C">
      <w:pPr>
        <w:pStyle w:val="Notedebasdepage"/>
        <w:rPr>
          <w:lang w:val="fr-FR"/>
        </w:rPr>
      </w:pPr>
      <w:r w:rsidRPr="002A7FD4">
        <w:rPr>
          <w:rStyle w:val="Appelnotedebasdep"/>
          <w:lang w:val="fr-FR"/>
        </w:rPr>
        <w:footnoteRef/>
      </w:r>
      <w:r w:rsidRPr="002A7FD4">
        <w:rPr>
          <w:lang w:val="fr-FR"/>
        </w:rPr>
        <w:t xml:space="preserve"> Voir </w:t>
      </w:r>
      <w:hyperlink r:id="rId2" w:history="1">
        <w:r w:rsidRPr="002A7FD4">
          <w:rPr>
            <w:rStyle w:val="Lienhypertexte"/>
            <w:lang w:val="fr-FR"/>
          </w:rPr>
          <w:t>CBD/SBI/7/7/Add.1</w:t>
        </w:r>
      </w:hyperlink>
      <w:r w:rsidRPr="002A7FD4">
        <w:rPr>
          <w:lang w:val="fr-FR"/>
        </w:rPr>
        <w:t>.</w:t>
      </w:r>
    </w:p>
  </w:footnote>
  <w:footnote w:id="4">
    <w:p w14:paraId="6C82A5E4" w14:textId="77777777" w:rsidR="00AD5A4C" w:rsidRPr="00221DC1" w:rsidRDefault="00AD5A4C" w:rsidP="00AD5A4C">
      <w:pPr>
        <w:pStyle w:val="Notedebasdepage"/>
        <w:rPr>
          <w:lang w:val="fr-FR"/>
        </w:rPr>
      </w:pPr>
      <w:r w:rsidRPr="002A7FD4">
        <w:rPr>
          <w:rStyle w:val="Appelnotedebasdep"/>
          <w:lang w:val="fr-FR"/>
        </w:rPr>
        <w:footnoteRef/>
      </w:r>
      <w:r w:rsidRPr="002A7FD4">
        <w:rPr>
          <w:lang w:val="fr-FR"/>
        </w:rPr>
        <w:t xml:space="preserve"> </w:t>
      </w:r>
      <w:r w:rsidRPr="00103E63">
        <w:rPr>
          <w:lang w:val="fr-FR"/>
        </w:rPr>
        <w:t>Ibid</w:t>
      </w:r>
      <w:r w:rsidRPr="00221DC1">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4AD2162D" w:rsidR="00534681" w:rsidRPr="003F1A75" w:rsidRDefault="00F93444" w:rsidP="007C4951">
    <w:pPr>
      <w:pStyle w:val="En-tte"/>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122B68">
          <w:rPr>
            <w:szCs w:val="20"/>
          </w:rPr>
          <w:t>CBD/NP/MOP/6/L.2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78A9A28C" w:rsidR="009505C9" w:rsidRPr="003F1A75" w:rsidRDefault="00122B68" w:rsidP="007C4951">
        <w:pPr>
          <w:pStyle w:val="En-tte"/>
          <w:spacing w:after="240"/>
          <w:jc w:val="right"/>
        </w:pPr>
        <w:r>
          <w:t>CBD/NP/MOP/6/L.2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7665" w14:textId="77777777" w:rsidR="00874F96" w:rsidRDefault="00874F96" w:rsidP="00FD4BC9">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E9D1E50"/>
    <w:multiLevelType w:val="hybridMultilevel"/>
    <w:tmpl w:val="41F84F4E"/>
    <w:lvl w:ilvl="0" w:tplc="026C2E80">
      <w:start w:val="6"/>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914104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8E0"/>
    <w:rsid w:val="00004B59"/>
    <w:rsid w:val="000058F9"/>
    <w:rsid w:val="00007FA4"/>
    <w:rsid w:val="00013F33"/>
    <w:rsid w:val="00024171"/>
    <w:rsid w:val="00044D64"/>
    <w:rsid w:val="000466DB"/>
    <w:rsid w:val="000715E6"/>
    <w:rsid w:val="0007171B"/>
    <w:rsid w:val="00090BEB"/>
    <w:rsid w:val="000A3631"/>
    <w:rsid w:val="000C0278"/>
    <w:rsid w:val="000D0F68"/>
    <w:rsid w:val="000D48C0"/>
    <w:rsid w:val="000D4B01"/>
    <w:rsid w:val="000E056E"/>
    <w:rsid w:val="000E673A"/>
    <w:rsid w:val="000F6945"/>
    <w:rsid w:val="000F74F5"/>
    <w:rsid w:val="000F78FC"/>
    <w:rsid w:val="001031DF"/>
    <w:rsid w:val="00105372"/>
    <w:rsid w:val="001054A6"/>
    <w:rsid w:val="00105649"/>
    <w:rsid w:val="00105707"/>
    <w:rsid w:val="00106FC5"/>
    <w:rsid w:val="001078A1"/>
    <w:rsid w:val="00111DE6"/>
    <w:rsid w:val="00122B68"/>
    <w:rsid w:val="00127ECB"/>
    <w:rsid w:val="001312AD"/>
    <w:rsid w:val="00131E7A"/>
    <w:rsid w:val="00134846"/>
    <w:rsid w:val="00140092"/>
    <w:rsid w:val="00142D99"/>
    <w:rsid w:val="00144E2D"/>
    <w:rsid w:val="00151195"/>
    <w:rsid w:val="00151BC4"/>
    <w:rsid w:val="00152193"/>
    <w:rsid w:val="00155E84"/>
    <w:rsid w:val="00170B4C"/>
    <w:rsid w:val="00172A84"/>
    <w:rsid w:val="00172AF6"/>
    <w:rsid w:val="00176CEE"/>
    <w:rsid w:val="001847AD"/>
    <w:rsid w:val="00186DD8"/>
    <w:rsid w:val="0019752A"/>
    <w:rsid w:val="001A35EC"/>
    <w:rsid w:val="001B13FE"/>
    <w:rsid w:val="001C042A"/>
    <w:rsid w:val="001C7390"/>
    <w:rsid w:val="001C7BBA"/>
    <w:rsid w:val="001E0A40"/>
    <w:rsid w:val="001F3C7A"/>
    <w:rsid w:val="001F5C6E"/>
    <w:rsid w:val="002012FC"/>
    <w:rsid w:val="00201948"/>
    <w:rsid w:val="00212149"/>
    <w:rsid w:val="0021368D"/>
    <w:rsid w:val="00221617"/>
    <w:rsid w:val="00227D0F"/>
    <w:rsid w:val="00227D4E"/>
    <w:rsid w:val="00245DEE"/>
    <w:rsid w:val="002474E5"/>
    <w:rsid w:val="00251C77"/>
    <w:rsid w:val="002637A2"/>
    <w:rsid w:val="00267832"/>
    <w:rsid w:val="002A39ED"/>
    <w:rsid w:val="002B0325"/>
    <w:rsid w:val="002B0C13"/>
    <w:rsid w:val="002B2293"/>
    <w:rsid w:val="002C0C6E"/>
    <w:rsid w:val="002D2C1F"/>
    <w:rsid w:val="003008FE"/>
    <w:rsid w:val="00301239"/>
    <w:rsid w:val="0030169D"/>
    <w:rsid w:val="00304967"/>
    <w:rsid w:val="003060EB"/>
    <w:rsid w:val="003142DC"/>
    <w:rsid w:val="0031469B"/>
    <w:rsid w:val="003147CD"/>
    <w:rsid w:val="003153EB"/>
    <w:rsid w:val="00316F3F"/>
    <w:rsid w:val="0032136E"/>
    <w:rsid w:val="00321985"/>
    <w:rsid w:val="00323145"/>
    <w:rsid w:val="003246A8"/>
    <w:rsid w:val="003268DD"/>
    <w:rsid w:val="00335D43"/>
    <w:rsid w:val="00346C75"/>
    <w:rsid w:val="00351205"/>
    <w:rsid w:val="003551D7"/>
    <w:rsid w:val="00357361"/>
    <w:rsid w:val="00362CDA"/>
    <w:rsid w:val="003709B1"/>
    <w:rsid w:val="003713A5"/>
    <w:rsid w:val="00372C1A"/>
    <w:rsid w:val="00372F74"/>
    <w:rsid w:val="00373736"/>
    <w:rsid w:val="00392117"/>
    <w:rsid w:val="0039630A"/>
    <w:rsid w:val="003A4719"/>
    <w:rsid w:val="003A5905"/>
    <w:rsid w:val="003D7F8C"/>
    <w:rsid w:val="003E4C74"/>
    <w:rsid w:val="003F19E6"/>
    <w:rsid w:val="003F1A75"/>
    <w:rsid w:val="003F5E6E"/>
    <w:rsid w:val="003F7224"/>
    <w:rsid w:val="0041425A"/>
    <w:rsid w:val="0041450C"/>
    <w:rsid w:val="00427B3E"/>
    <w:rsid w:val="00427D21"/>
    <w:rsid w:val="004319C9"/>
    <w:rsid w:val="00432189"/>
    <w:rsid w:val="0043323F"/>
    <w:rsid w:val="004346F3"/>
    <w:rsid w:val="00447F4A"/>
    <w:rsid w:val="00456F67"/>
    <w:rsid w:val="004644C2"/>
    <w:rsid w:val="00467CC9"/>
    <w:rsid w:val="00467F9C"/>
    <w:rsid w:val="00475819"/>
    <w:rsid w:val="00480760"/>
    <w:rsid w:val="0048274D"/>
    <w:rsid w:val="00483121"/>
    <w:rsid w:val="004877D9"/>
    <w:rsid w:val="0049677D"/>
    <w:rsid w:val="0049750A"/>
    <w:rsid w:val="004A0DD9"/>
    <w:rsid w:val="004A4447"/>
    <w:rsid w:val="004B4130"/>
    <w:rsid w:val="004B44C1"/>
    <w:rsid w:val="004B57AC"/>
    <w:rsid w:val="004C173A"/>
    <w:rsid w:val="004C3485"/>
    <w:rsid w:val="004D7835"/>
    <w:rsid w:val="004F1B88"/>
    <w:rsid w:val="004F1D95"/>
    <w:rsid w:val="004F4167"/>
    <w:rsid w:val="005045C1"/>
    <w:rsid w:val="0051006C"/>
    <w:rsid w:val="005132FF"/>
    <w:rsid w:val="005244EC"/>
    <w:rsid w:val="00534681"/>
    <w:rsid w:val="00557F78"/>
    <w:rsid w:val="0056068E"/>
    <w:rsid w:val="0056302E"/>
    <w:rsid w:val="00563442"/>
    <w:rsid w:val="0056348E"/>
    <w:rsid w:val="005649FD"/>
    <w:rsid w:val="00565B42"/>
    <w:rsid w:val="00572CB4"/>
    <w:rsid w:val="00581EAC"/>
    <w:rsid w:val="00584CB5"/>
    <w:rsid w:val="00593C24"/>
    <w:rsid w:val="005A74FC"/>
    <w:rsid w:val="005B12AF"/>
    <w:rsid w:val="005B35D2"/>
    <w:rsid w:val="005B35E2"/>
    <w:rsid w:val="005B3625"/>
    <w:rsid w:val="005C0982"/>
    <w:rsid w:val="005C4CE6"/>
    <w:rsid w:val="005C5FFA"/>
    <w:rsid w:val="005D3C9A"/>
    <w:rsid w:val="005D4B60"/>
    <w:rsid w:val="005E1D46"/>
    <w:rsid w:val="005E7C57"/>
    <w:rsid w:val="00607DA7"/>
    <w:rsid w:val="006122BA"/>
    <w:rsid w:val="00612B62"/>
    <w:rsid w:val="0063586C"/>
    <w:rsid w:val="006358D9"/>
    <w:rsid w:val="006478BF"/>
    <w:rsid w:val="00655D9D"/>
    <w:rsid w:val="00657047"/>
    <w:rsid w:val="006613D0"/>
    <w:rsid w:val="006652A1"/>
    <w:rsid w:val="00672096"/>
    <w:rsid w:val="00673FE7"/>
    <w:rsid w:val="006A73C1"/>
    <w:rsid w:val="006A776D"/>
    <w:rsid w:val="006B2290"/>
    <w:rsid w:val="006C5767"/>
    <w:rsid w:val="006D1719"/>
    <w:rsid w:val="006E751B"/>
    <w:rsid w:val="00713B88"/>
    <w:rsid w:val="00717D88"/>
    <w:rsid w:val="00720E54"/>
    <w:rsid w:val="00726A43"/>
    <w:rsid w:val="00735206"/>
    <w:rsid w:val="00736840"/>
    <w:rsid w:val="00745768"/>
    <w:rsid w:val="00761590"/>
    <w:rsid w:val="00761A81"/>
    <w:rsid w:val="00767B05"/>
    <w:rsid w:val="00781246"/>
    <w:rsid w:val="00786056"/>
    <w:rsid w:val="007942D3"/>
    <w:rsid w:val="007A308E"/>
    <w:rsid w:val="007B2099"/>
    <w:rsid w:val="007B26C7"/>
    <w:rsid w:val="007B6C09"/>
    <w:rsid w:val="007B7741"/>
    <w:rsid w:val="007C4951"/>
    <w:rsid w:val="007D33C2"/>
    <w:rsid w:val="007E06C1"/>
    <w:rsid w:val="007E09DA"/>
    <w:rsid w:val="007E0F8A"/>
    <w:rsid w:val="007E7FD3"/>
    <w:rsid w:val="007F718D"/>
    <w:rsid w:val="00801FAD"/>
    <w:rsid w:val="008049A5"/>
    <w:rsid w:val="008148B7"/>
    <w:rsid w:val="008178B6"/>
    <w:rsid w:val="00821FAF"/>
    <w:rsid w:val="0082211D"/>
    <w:rsid w:val="00823B06"/>
    <w:rsid w:val="00832583"/>
    <w:rsid w:val="00855C02"/>
    <w:rsid w:val="00857D49"/>
    <w:rsid w:val="0086296D"/>
    <w:rsid w:val="0086456A"/>
    <w:rsid w:val="00865B74"/>
    <w:rsid w:val="00866063"/>
    <w:rsid w:val="00873EF0"/>
    <w:rsid w:val="00874F96"/>
    <w:rsid w:val="00875EF5"/>
    <w:rsid w:val="00875FB1"/>
    <w:rsid w:val="0087796A"/>
    <w:rsid w:val="00880954"/>
    <w:rsid w:val="0088200F"/>
    <w:rsid w:val="008933FE"/>
    <w:rsid w:val="008974F0"/>
    <w:rsid w:val="008A1499"/>
    <w:rsid w:val="008B012A"/>
    <w:rsid w:val="008B4D08"/>
    <w:rsid w:val="008C0FB6"/>
    <w:rsid w:val="008C7294"/>
    <w:rsid w:val="008D09DB"/>
    <w:rsid w:val="008F20C0"/>
    <w:rsid w:val="00900555"/>
    <w:rsid w:val="00906E17"/>
    <w:rsid w:val="00913A0C"/>
    <w:rsid w:val="00922720"/>
    <w:rsid w:val="00927556"/>
    <w:rsid w:val="00930BA1"/>
    <w:rsid w:val="0093169E"/>
    <w:rsid w:val="00943E3F"/>
    <w:rsid w:val="009500D9"/>
    <w:rsid w:val="009504C9"/>
    <w:rsid w:val="009505C9"/>
    <w:rsid w:val="00950752"/>
    <w:rsid w:val="00951942"/>
    <w:rsid w:val="00965243"/>
    <w:rsid w:val="00966424"/>
    <w:rsid w:val="00975047"/>
    <w:rsid w:val="00984581"/>
    <w:rsid w:val="009A414F"/>
    <w:rsid w:val="009C2DE6"/>
    <w:rsid w:val="009C6F09"/>
    <w:rsid w:val="00A10391"/>
    <w:rsid w:val="00A111D1"/>
    <w:rsid w:val="00A17C47"/>
    <w:rsid w:val="00A20E40"/>
    <w:rsid w:val="00A2474A"/>
    <w:rsid w:val="00A27180"/>
    <w:rsid w:val="00A60FF5"/>
    <w:rsid w:val="00A73390"/>
    <w:rsid w:val="00A84BDB"/>
    <w:rsid w:val="00A86E4B"/>
    <w:rsid w:val="00A96E04"/>
    <w:rsid w:val="00AA6798"/>
    <w:rsid w:val="00AA6F92"/>
    <w:rsid w:val="00AB6934"/>
    <w:rsid w:val="00AC0E04"/>
    <w:rsid w:val="00AD38EF"/>
    <w:rsid w:val="00AD5A4C"/>
    <w:rsid w:val="00AE1B91"/>
    <w:rsid w:val="00AF1926"/>
    <w:rsid w:val="00AF3B3A"/>
    <w:rsid w:val="00AF42DE"/>
    <w:rsid w:val="00AF5376"/>
    <w:rsid w:val="00B16619"/>
    <w:rsid w:val="00B2312B"/>
    <w:rsid w:val="00B2433E"/>
    <w:rsid w:val="00B30442"/>
    <w:rsid w:val="00B3369F"/>
    <w:rsid w:val="00B43769"/>
    <w:rsid w:val="00B50FAE"/>
    <w:rsid w:val="00B51FC6"/>
    <w:rsid w:val="00B57F24"/>
    <w:rsid w:val="00B616F5"/>
    <w:rsid w:val="00B6388D"/>
    <w:rsid w:val="00B66E53"/>
    <w:rsid w:val="00B836B8"/>
    <w:rsid w:val="00B94E6C"/>
    <w:rsid w:val="00B95119"/>
    <w:rsid w:val="00BA009B"/>
    <w:rsid w:val="00BB4606"/>
    <w:rsid w:val="00BC17F1"/>
    <w:rsid w:val="00BD1372"/>
    <w:rsid w:val="00BD5270"/>
    <w:rsid w:val="00BF7CA8"/>
    <w:rsid w:val="00C01DEB"/>
    <w:rsid w:val="00C23D2F"/>
    <w:rsid w:val="00C33E5C"/>
    <w:rsid w:val="00C354F3"/>
    <w:rsid w:val="00C357C0"/>
    <w:rsid w:val="00C443BD"/>
    <w:rsid w:val="00C451C5"/>
    <w:rsid w:val="00C47343"/>
    <w:rsid w:val="00C51319"/>
    <w:rsid w:val="00C57C62"/>
    <w:rsid w:val="00C71ED1"/>
    <w:rsid w:val="00C73AC7"/>
    <w:rsid w:val="00C75225"/>
    <w:rsid w:val="00C8167A"/>
    <w:rsid w:val="00C9161D"/>
    <w:rsid w:val="00CA0C1D"/>
    <w:rsid w:val="00CB2178"/>
    <w:rsid w:val="00CD7C07"/>
    <w:rsid w:val="00CE588A"/>
    <w:rsid w:val="00CF1848"/>
    <w:rsid w:val="00D119CB"/>
    <w:rsid w:val="00D12044"/>
    <w:rsid w:val="00D170D9"/>
    <w:rsid w:val="00D209D0"/>
    <w:rsid w:val="00D30FD5"/>
    <w:rsid w:val="00D33EFC"/>
    <w:rsid w:val="00D34AE9"/>
    <w:rsid w:val="00D35413"/>
    <w:rsid w:val="00D40DBC"/>
    <w:rsid w:val="00D61C85"/>
    <w:rsid w:val="00D70748"/>
    <w:rsid w:val="00D71969"/>
    <w:rsid w:val="00D75CA6"/>
    <w:rsid w:val="00D76A18"/>
    <w:rsid w:val="00D80849"/>
    <w:rsid w:val="00D82E8F"/>
    <w:rsid w:val="00D90A85"/>
    <w:rsid w:val="00D94E20"/>
    <w:rsid w:val="00D974DF"/>
    <w:rsid w:val="00DA77B9"/>
    <w:rsid w:val="00DB52A3"/>
    <w:rsid w:val="00DB5E0F"/>
    <w:rsid w:val="00DB6E5A"/>
    <w:rsid w:val="00DC419E"/>
    <w:rsid w:val="00DD118C"/>
    <w:rsid w:val="00DD6F00"/>
    <w:rsid w:val="00DE765C"/>
    <w:rsid w:val="00DF109A"/>
    <w:rsid w:val="00DF4135"/>
    <w:rsid w:val="00DF6780"/>
    <w:rsid w:val="00E15313"/>
    <w:rsid w:val="00E34A7F"/>
    <w:rsid w:val="00E63FFB"/>
    <w:rsid w:val="00E66235"/>
    <w:rsid w:val="00E66483"/>
    <w:rsid w:val="00E7301A"/>
    <w:rsid w:val="00E83C24"/>
    <w:rsid w:val="00E85764"/>
    <w:rsid w:val="00E9318D"/>
    <w:rsid w:val="00E93F3E"/>
    <w:rsid w:val="00EC18EE"/>
    <w:rsid w:val="00EC574E"/>
    <w:rsid w:val="00EC5911"/>
    <w:rsid w:val="00ED1512"/>
    <w:rsid w:val="00ED5E6D"/>
    <w:rsid w:val="00EE152D"/>
    <w:rsid w:val="00EE2676"/>
    <w:rsid w:val="00EE46BB"/>
    <w:rsid w:val="00EF094B"/>
    <w:rsid w:val="00EF5E13"/>
    <w:rsid w:val="00F002D7"/>
    <w:rsid w:val="00F007D2"/>
    <w:rsid w:val="00F033C6"/>
    <w:rsid w:val="00F063C2"/>
    <w:rsid w:val="00F11F55"/>
    <w:rsid w:val="00F20CA3"/>
    <w:rsid w:val="00F23C85"/>
    <w:rsid w:val="00F343D7"/>
    <w:rsid w:val="00F3704F"/>
    <w:rsid w:val="00F53193"/>
    <w:rsid w:val="00F5357E"/>
    <w:rsid w:val="00F541EA"/>
    <w:rsid w:val="00F6586C"/>
    <w:rsid w:val="00F73AA3"/>
    <w:rsid w:val="00F80925"/>
    <w:rsid w:val="00F833B8"/>
    <w:rsid w:val="00F9038B"/>
    <w:rsid w:val="00F93444"/>
    <w:rsid w:val="00F94774"/>
    <w:rsid w:val="00FA663B"/>
    <w:rsid w:val="00FB1DCD"/>
    <w:rsid w:val="00FB42F0"/>
    <w:rsid w:val="00FB6784"/>
    <w:rsid w:val="00FC53DB"/>
    <w:rsid w:val="00FD030B"/>
    <w:rsid w:val="00FD093B"/>
    <w:rsid w:val="00FD4BC9"/>
    <w:rsid w:val="00FE08B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737EB19A-0FAA-42B9-A0D1-8B5C09AF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B52A3"/>
    <w:pPr>
      <w:spacing w:after="160" w:line="240" w:lineRule="exact"/>
      <w:jc w:val="left"/>
    </w:pPr>
    <w:rPr>
      <w:rFonts w:asciiTheme="minorHAnsi" w:eastAsiaTheme="minorEastAsia" w:hAnsiTheme="minorHAnsi" w:cstheme="minorBidi"/>
      <w:sz w:val="24"/>
      <w:szCs w:val="24"/>
      <w:vertAlign w:val="superscript"/>
    </w:rPr>
  </w:style>
  <w:style w:type="character" w:customStyle="1" w:styleId="Title1">
    <w:name w:val="Title1"/>
    <w:basedOn w:val="Policepardfaut"/>
    <w:rsid w:val="00804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ADD1"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9F502C">
          <w:pPr>
            <w:pStyle w:val="231655F7C16F4CD6AA12DCC7F439990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203CE3"/>
    <w:rsid w:val="002D4582"/>
    <w:rsid w:val="003268DD"/>
    <w:rsid w:val="00337072"/>
    <w:rsid w:val="00357361"/>
    <w:rsid w:val="003D7F8C"/>
    <w:rsid w:val="004F1B88"/>
    <w:rsid w:val="005270CB"/>
    <w:rsid w:val="0057100D"/>
    <w:rsid w:val="00571C29"/>
    <w:rsid w:val="00581EAC"/>
    <w:rsid w:val="00600437"/>
    <w:rsid w:val="00630AF6"/>
    <w:rsid w:val="00667CD5"/>
    <w:rsid w:val="00761A81"/>
    <w:rsid w:val="0083313A"/>
    <w:rsid w:val="00875FB1"/>
    <w:rsid w:val="00992D5C"/>
    <w:rsid w:val="009F502C"/>
    <w:rsid w:val="00B26A57"/>
    <w:rsid w:val="00B50FAE"/>
    <w:rsid w:val="00B66E53"/>
    <w:rsid w:val="00BC25BC"/>
    <w:rsid w:val="00C20E98"/>
    <w:rsid w:val="00C51319"/>
    <w:rsid w:val="00CB2178"/>
    <w:rsid w:val="00CE3F81"/>
    <w:rsid w:val="00CE4788"/>
    <w:rsid w:val="00EB7993"/>
    <w:rsid w:val="00F033C6"/>
    <w:rsid w:val="00F25CDE"/>
    <w:rsid w:val="00F643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D1681DC-AEBB-4161-B6F7-11B4AE8EBD4F}"/>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24</TotalTime>
  <Pages>2</Pages>
  <Words>635</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4122</CharactersWithSpaces>
  <SharedDoc>false</SharedDoc>
  <HLinks>
    <vt:vector size="12" baseType="variant">
      <vt:variant>
        <vt:i4>3407925</vt:i4>
      </vt:variant>
      <vt:variant>
        <vt:i4>3</vt:i4>
      </vt:variant>
      <vt:variant>
        <vt:i4>0</vt:i4>
      </vt:variant>
      <vt:variant>
        <vt:i4>5</vt:i4>
      </vt:variant>
      <vt:variant>
        <vt:lpwstr>https://www.cbd.int/documents/CBD/SBI/7/7/ADD1</vt:lpwstr>
      </vt:variant>
      <vt:variant>
        <vt:lpwstr/>
      </vt:variant>
      <vt:variant>
        <vt:i4>5111815</vt:i4>
      </vt:variant>
      <vt:variant>
        <vt:i4>0</vt:i4>
      </vt:variant>
      <vt:variant>
        <vt:i4>0</vt:i4>
      </vt:variant>
      <vt:variant>
        <vt:i4>5</vt:i4>
      </vt:variant>
      <vt:variant>
        <vt:lpwstr>https://www.cbd.int/documents/CBD/SBI/7/7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Respect des obligations</dc:title>
  <dc:subject>CBD/NP/MOP/6/L.2</dc:subject>
  <dc:creator>Veronique Lefebvre</dc:creator>
  <cp:keywords>Convention on Biological Diversity</cp:keywords>
  <cp:lastModifiedBy>Virginie Dupont-Shakh</cp:lastModifiedBy>
  <cp:revision>40</cp:revision>
  <cp:lastPrinted>2020-01-22T16:56:00Z</cp:lastPrinted>
  <dcterms:created xsi:type="dcterms:W3CDTF">2026-10-22T18:43:00Z</dcterms:created>
  <dcterms:modified xsi:type="dcterms:W3CDTF">2026-10-22T19:21:00Z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