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008D" w:rsidRPr="00D573FF" w:rsidTr="0084008D">
        <w:trPr>
          <w:cantSplit/>
          <w:trHeight w:val="1080"/>
        </w:trPr>
        <w:tc>
          <w:tcPr>
            <w:tcW w:w="6588" w:type="dxa"/>
            <w:gridSpan w:val="2"/>
            <w:tcBorders>
              <w:top w:val="nil"/>
              <w:left w:val="nil"/>
              <w:bottom w:val="single" w:sz="12" w:space="0" w:color="auto"/>
              <w:right w:val="nil"/>
            </w:tcBorders>
          </w:tcPr>
          <w:p w:rsidR="0084008D" w:rsidRPr="00D573FF" w:rsidRDefault="0084008D" w:rsidP="00152FDC">
            <w:pPr>
              <w:pStyle w:val="Heading2"/>
              <w:tabs>
                <w:tab w:val="left" w:pos="1795"/>
              </w:tabs>
              <w:bidi w:val="0"/>
              <w:spacing w:before="120" w:after="0"/>
              <w:jc w:val="left"/>
              <w:rPr>
                <w:rFonts w:ascii="Univers" w:hAnsi="Univers"/>
                <w:bCs w:val="0"/>
                <w:sz w:val="32"/>
                <w:szCs w:val="32"/>
                <w:lang w:val="en-CA"/>
              </w:rPr>
            </w:pPr>
            <w:r w:rsidRPr="00D573FF">
              <w:rPr>
                <w:rFonts w:ascii="Univers" w:hAnsi="Univers"/>
                <w:bCs w:val="0"/>
                <w:iCs/>
                <w:sz w:val="32"/>
                <w:szCs w:val="32"/>
              </w:rPr>
              <w:t>CBD</w:t>
            </w:r>
            <w:r w:rsidR="00152FDC" w:rsidRPr="00D573FF">
              <w:rPr>
                <w:rFonts w:ascii="Univers" w:hAnsi="Univers"/>
                <w:bCs w:val="0"/>
                <w:iCs/>
                <w:sz w:val="32"/>
                <w:szCs w:val="32"/>
                <w:rtl/>
              </w:rPr>
              <w:tab/>
            </w:r>
          </w:p>
        </w:tc>
        <w:tc>
          <w:tcPr>
            <w:tcW w:w="1440" w:type="dxa"/>
            <w:tcBorders>
              <w:top w:val="nil"/>
              <w:left w:val="nil"/>
              <w:bottom w:val="single" w:sz="12" w:space="0" w:color="auto"/>
              <w:right w:val="nil"/>
            </w:tcBorders>
          </w:tcPr>
          <w:p w:rsidR="0084008D" w:rsidRPr="00D573FF" w:rsidRDefault="00C72B5C" w:rsidP="0084008D">
            <w:pPr>
              <w:tabs>
                <w:tab w:val="left" w:pos="-720"/>
              </w:tabs>
              <w:suppressAutoHyphens/>
              <w:jc w:val="center"/>
              <w:rPr>
                <w:b/>
                <w:bCs/>
                <w:lang w:bidi="ar-EG"/>
              </w:rPr>
            </w:pPr>
            <w:r w:rsidRPr="00D573FF">
              <w:rPr>
                <w:b/>
                <w:noProof/>
                <w:lang w:val="en-CA" w:eastAsia="en-CA"/>
              </w:rPr>
              <w:drawing>
                <wp:inline distT="0" distB="0" distL="0" distR="0">
                  <wp:extent cx="685800" cy="56007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l="4395" r="4395"/>
                          <a:stretch>
                            <a:fillRect/>
                          </a:stretch>
                        </pic:blipFill>
                        <pic:spPr bwMode="auto">
                          <a:xfrm>
                            <a:off x="0" y="0"/>
                            <a:ext cx="685800" cy="560070"/>
                          </a:xfrm>
                          <a:prstGeom prst="rect">
                            <a:avLst/>
                          </a:prstGeom>
                          <a:noFill/>
                          <a:ln>
                            <a:noFill/>
                          </a:ln>
                        </pic:spPr>
                      </pic:pic>
                    </a:graphicData>
                  </a:graphic>
                </wp:inline>
              </w:drawing>
            </w:r>
          </w:p>
        </w:tc>
        <w:tc>
          <w:tcPr>
            <w:tcW w:w="1620" w:type="dxa"/>
            <w:tcBorders>
              <w:top w:val="nil"/>
              <w:left w:val="nil"/>
              <w:bottom w:val="single" w:sz="12" w:space="0" w:color="auto"/>
              <w:right w:val="nil"/>
            </w:tcBorders>
          </w:tcPr>
          <w:p w:rsidR="0084008D" w:rsidRPr="00D573FF" w:rsidRDefault="00C72B5C" w:rsidP="0084008D">
            <w:pPr>
              <w:tabs>
                <w:tab w:val="left" w:pos="-720"/>
              </w:tabs>
              <w:suppressAutoHyphens/>
              <w:spacing w:before="120"/>
              <w:jc w:val="center"/>
            </w:pPr>
            <w:r w:rsidRPr="00D573FF">
              <w:rPr>
                <w:noProof/>
                <w:lang w:val="en-CA" w:eastAsia="en-CA"/>
              </w:rPr>
              <w:drawing>
                <wp:inline distT="0" distB="0" distL="0" distR="0">
                  <wp:extent cx="497205" cy="582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205" cy="582930"/>
                          </a:xfrm>
                          <a:prstGeom prst="rect">
                            <a:avLst/>
                          </a:prstGeom>
                          <a:noFill/>
                          <a:ln>
                            <a:noFill/>
                          </a:ln>
                        </pic:spPr>
                      </pic:pic>
                    </a:graphicData>
                  </a:graphic>
                </wp:inline>
              </w:drawing>
            </w:r>
          </w:p>
          <w:p w:rsidR="0084008D" w:rsidRPr="00D573FF" w:rsidRDefault="0084008D" w:rsidP="0084008D">
            <w:pPr>
              <w:tabs>
                <w:tab w:val="left" w:pos="-720"/>
              </w:tabs>
              <w:suppressAutoHyphens/>
              <w:spacing w:line="120" w:lineRule="auto"/>
            </w:pPr>
          </w:p>
        </w:tc>
      </w:tr>
      <w:tr w:rsidR="0084008D" w:rsidRPr="00D573FF" w:rsidTr="0084008D">
        <w:trPr>
          <w:cantSplit/>
          <w:trHeight w:val="1770"/>
        </w:trPr>
        <w:tc>
          <w:tcPr>
            <w:tcW w:w="4428" w:type="dxa"/>
            <w:tcBorders>
              <w:top w:val="nil"/>
              <w:left w:val="nil"/>
              <w:bottom w:val="single" w:sz="24" w:space="0" w:color="auto"/>
              <w:right w:val="nil"/>
            </w:tcBorders>
          </w:tcPr>
          <w:p w:rsidR="0084008D" w:rsidRPr="00D573FF" w:rsidRDefault="0084008D" w:rsidP="0084008D">
            <w:pPr>
              <w:bidi w:val="0"/>
              <w:spacing w:before="60"/>
              <w:rPr>
                <w:sz w:val="22"/>
                <w:szCs w:val="22"/>
              </w:rPr>
            </w:pPr>
            <w:r w:rsidRPr="00D573FF">
              <w:rPr>
                <w:sz w:val="22"/>
                <w:szCs w:val="22"/>
              </w:rPr>
              <w:t>Distr.</w:t>
            </w:r>
          </w:p>
          <w:p w:rsidR="0084008D" w:rsidRPr="00D573FF" w:rsidRDefault="0084008D" w:rsidP="0084008D">
            <w:pPr>
              <w:bidi w:val="0"/>
              <w:rPr>
                <w:sz w:val="22"/>
                <w:szCs w:val="22"/>
              </w:rPr>
            </w:pPr>
            <w:r w:rsidRPr="00D573FF">
              <w:rPr>
                <w:sz w:val="22"/>
                <w:szCs w:val="22"/>
              </w:rPr>
              <w:t>GENERAL</w:t>
            </w:r>
            <w:r w:rsidR="00003EE9" w:rsidRPr="00D573FF">
              <w:rPr>
                <w:sz w:val="22"/>
                <w:szCs w:val="22"/>
              </w:rPr>
              <w:t xml:space="preserve"> </w:t>
            </w:r>
          </w:p>
          <w:p w:rsidR="0084008D" w:rsidRPr="00D573FF" w:rsidRDefault="0084008D" w:rsidP="0084008D">
            <w:pPr>
              <w:pStyle w:val="Heading3"/>
              <w:bidi w:val="0"/>
              <w:spacing w:before="0" w:after="0" w:line="240" w:lineRule="auto"/>
              <w:jc w:val="left"/>
              <w:rPr>
                <w:sz w:val="22"/>
                <w:szCs w:val="22"/>
                <w:lang w:val="en-US"/>
              </w:rPr>
            </w:pPr>
          </w:p>
          <w:p w:rsidR="0084008D" w:rsidRPr="00D573FF" w:rsidRDefault="0084008D" w:rsidP="00EE47FB">
            <w:pPr>
              <w:bidi w:val="0"/>
              <w:rPr>
                <w:sz w:val="22"/>
                <w:szCs w:val="22"/>
                <w:lang w:val="en-CA" w:bidi="ar-EG"/>
              </w:rPr>
            </w:pPr>
            <w:r w:rsidRPr="00D573FF">
              <w:rPr>
                <w:sz w:val="22"/>
                <w:szCs w:val="22"/>
              </w:rPr>
              <w:t>CBD/SBSTTA/</w:t>
            </w:r>
            <w:r w:rsidR="00EE47FB" w:rsidRPr="00D573FF">
              <w:rPr>
                <w:sz w:val="22"/>
                <w:szCs w:val="22"/>
                <w:lang w:bidi="ar-EG"/>
              </w:rPr>
              <w:t>2</w:t>
            </w:r>
            <w:r w:rsidR="007918DD" w:rsidRPr="00D573FF">
              <w:rPr>
                <w:rFonts w:hint="cs"/>
                <w:sz w:val="22"/>
                <w:szCs w:val="22"/>
                <w:rtl/>
                <w:lang w:bidi="ar-EG"/>
              </w:rPr>
              <w:t>2</w:t>
            </w:r>
            <w:r w:rsidRPr="00D573FF">
              <w:rPr>
                <w:rFonts w:cs="Times New Roman"/>
                <w:sz w:val="22"/>
                <w:szCs w:val="22"/>
                <w:lang w:bidi="ar-EG"/>
              </w:rPr>
              <w:t>/</w:t>
            </w:r>
            <w:r w:rsidR="00EE47FB" w:rsidRPr="00D573FF">
              <w:rPr>
                <w:rFonts w:cs="Times New Roman"/>
                <w:sz w:val="22"/>
                <w:szCs w:val="22"/>
                <w:lang w:bidi="ar-EG"/>
              </w:rPr>
              <w:t>6</w:t>
            </w:r>
          </w:p>
          <w:p w:rsidR="00D67361" w:rsidRPr="00D573FF" w:rsidRDefault="007918DD" w:rsidP="00D922B2">
            <w:pPr>
              <w:bidi w:val="0"/>
              <w:jc w:val="left"/>
              <w:rPr>
                <w:rFonts w:eastAsia="MS Mincho"/>
                <w:sz w:val="22"/>
                <w:szCs w:val="28"/>
                <w:rtl/>
                <w:lang w:eastAsia="ja-JP"/>
              </w:rPr>
            </w:pPr>
            <w:r w:rsidRPr="00D573FF">
              <w:rPr>
                <w:sz w:val="22"/>
                <w:szCs w:val="28"/>
              </w:rPr>
              <w:t>22</w:t>
            </w:r>
            <w:r w:rsidR="00EE47FB" w:rsidRPr="00D573FF">
              <w:rPr>
                <w:sz w:val="22"/>
                <w:szCs w:val="28"/>
              </w:rPr>
              <w:t xml:space="preserve"> </w:t>
            </w:r>
            <w:r w:rsidRPr="00D573FF">
              <w:rPr>
                <w:sz w:val="22"/>
                <w:szCs w:val="28"/>
              </w:rPr>
              <w:t>March</w:t>
            </w:r>
            <w:r w:rsidR="00EE47FB" w:rsidRPr="00D573FF">
              <w:rPr>
                <w:sz w:val="22"/>
                <w:szCs w:val="28"/>
              </w:rPr>
              <w:t xml:space="preserve"> </w:t>
            </w:r>
            <w:r w:rsidRPr="00D573FF">
              <w:rPr>
                <w:sz w:val="22"/>
                <w:szCs w:val="28"/>
              </w:rPr>
              <w:t>2018</w:t>
            </w:r>
          </w:p>
          <w:p w:rsidR="0084008D" w:rsidRPr="00D573FF"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p>
          <w:p w:rsidR="0084008D" w:rsidRPr="00D573FF"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r w:rsidRPr="00D573FF">
              <w:rPr>
                <w:rFonts w:ascii="Times New Roman" w:hAnsi="Times New Roman" w:cs="Times New Roman"/>
                <w:b w:val="0"/>
                <w:bCs w:val="0"/>
                <w:szCs w:val="22"/>
                <w:lang w:eastAsia="en-US"/>
              </w:rPr>
              <w:t>ARABIC</w:t>
            </w:r>
          </w:p>
          <w:p w:rsidR="0084008D" w:rsidRPr="00D573FF" w:rsidRDefault="0084008D" w:rsidP="0084008D">
            <w:pPr>
              <w:tabs>
                <w:tab w:val="left" w:pos="-720"/>
              </w:tabs>
              <w:suppressAutoHyphens/>
              <w:bidi w:val="0"/>
              <w:spacing w:after="40"/>
              <w:rPr>
                <w:sz w:val="22"/>
                <w:szCs w:val="22"/>
              </w:rPr>
            </w:pPr>
            <w:r w:rsidRPr="00D573FF">
              <w:rPr>
                <w:sz w:val="22"/>
                <w:szCs w:val="22"/>
              </w:rPr>
              <w:t xml:space="preserve">ORIGINAL: ENGLISH </w:t>
            </w:r>
          </w:p>
        </w:tc>
        <w:tc>
          <w:tcPr>
            <w:tcW w:w="5220" w:type="dxa"/>
            <w:gridSpan w:val="3"/>
            <w:tcBorders>
              <w:top w:val="nil"/>
              <w:left w:val="nil"/>
              <w:bottom w:val="single" w:sz="24" w:space="0" w:color="auto"/>
              <w:right w:val="nil"/>
            </w:tcBorders>
          </w:tcPr>
          <w:p w:rsidR="0084008D" w:rsidRPr="00D573FF" w:rsidRDefault="00C72B5C" w:rsidP="0084008D">
            <w:pPr>
              <w:tabs>
                <w:tab w:val="left" w:pos="-720"/>
              </w:tabs>
              <w:suppressAutoHyphens/>
              <w:spacing w:before="120"/>
              <w:jc w:val="both"/>
              <w:rPr>
                <w:rtl/>
                <w:lang w:bidi="ar-EG"/>
              </w:rPr>
            </w:pPr>
            <w:r w:rsidRPr="00D573FF">
              <w:rPr>
                <w:b/>
                <w:bCs/>
                <w:noProof/>
                <w:sz w:val="36"/>
                <w:szCs w:val="36"/>
                <w:rtl/>
                <w:lang w:val="en-CA" w:eastAsia="en-CA"/>
              </w:rPr>
              <w:drawing>
                <wp:inline distT="0" distB="0" distL="0" distR="0">
                  <wp:extent cx="2560320" cy="1028700"/>
                  <wp:effectExtent l="0" t="0" r="0" b="0"/>
                  <wp:docPr id="4" name="Picture 4"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028700"/>
                          </a:xfrm>
                          <a:prstGeom prst="rect">
                            <a:avLst/>
                          </a:prstGeom>
                          <a:noFill/>
                          <a:ln>
                            <a:noFill/>
                          </a:ln>
                        </pic:spPr>
                      </pic:pic>
                    </a:graphicData>
                  </a:graphic>
                </wp:inline>
              </w:drawing>
            </w:r>
          </w:p>
        </w:tc>
      </w:tr>
    </w:tbl>
    <w:p w:rsidR="0008758D" w:rsidRPr="00D573FF" w:rsidRDefault="0008758D" w:rsidP="00DC44F7">
      <w:pPr>
        <w:rPr>
          <w:b/>
          <w:bCs/>
          <w:sz w:val="26"/>
          <w:szCs w:val="26"/>
          <w:rtl/>
          <w:lang w:bidi="ar-EG"/>
        </w:rPr>
      </w:pPr>
      <w:r w:rsidRPr="00D573FF">
        <w:rPr>
          <w:rFonts w:hint="cs"/>
          <w:b/>
          <w:bCs/>
          <w:sz w:val="26"/>
          <w:szCs w:val="26"/>
          <w:rtl/>
        </w:rPr>
        <w:t>الهيئة الفرعية للمشورة العلمية والتقنية والتكنولوجية</w:t>
      </w:r>
    </w:p>
    <w:p w:rsidR="0008758D" w:rsidRPr="00D573FF" w:rsidRDefault="0008758D" w:rsidP="00DC44F7">
      <w:pPr>
        <w:rPr>
          <w:sz w:val="26"/>
          <w:szCs w:val="26"/>
          <w:lang w:val="en-CA"/>
        </w:rPr>
      </w:pPr>
      <w:r w:rsidRPr="00D573FF">
        <w:rPr>
          <w:rFonts w:hint="cs"/>
          <w:sz w:val="26"/>
          <w:szCs w:val="26"/>
          <w:rtl/>
        </w:rPr>
        <w:t xml:space="preserve">الاجتماع </w:t>
      </w:r>
      <w:r w:rsidR="007918DD" w:rsidRPr="00D573FF">
        <w:rPr>
          <w:rFonts w:hint="cs"/>
          <w:sz w:val="26"/>
          <w:szCs w:val="26"/>
          <w:rtl/>
        </w:rPr>
        <w:t>الثاني</w:t>
      </w:r>
      <w:r w:rsidR="00D87675" w:rsidRPr="00D573FF">
        <w:rPr>
          <w:rFonts w:hint="cs"/>
          <w:sz w:val="26"/>
          <w:szCs w:val="26"/>
          <w:rtl/>
        </w:rPr>
        <w:t xml:space="preserve"> و</w:t>
      </w:r>
      <w:r w:rsidR="00EB207E" w:rsidRPr="00D573FF">
        <w:rPr>
          <w:rFonts w:hint="cs"/>
          <w:sz w:val="26"/>
          <w:szCs w:val="26"/>
          <w:rtl/>
        </w:rPr>
        <w:t>العشرون</w:t>
      </w:r>
    </w:p>
    <w:p w:rsidR="0008758D" w:rsidRPr="00D573FF" w:rsidRDefault="000E409E" w:rsidP="009C731D">
      <w:pPr>
        <w:rPr>
          <w:sz w:val="26"/>
          <w:szCs w:val="26"/>
          <w:rtl/>
          <w:lang w:bidi="ar-EG"/>
        </w:rPr>
      </w:pPr>
      <w:r w:rsidRPr="00D573FF">
        <w:rPr>
          <w:rFonts w:ascii="Arial" w:hAnsi="Arial" w:cs="Arial"/>
          <w:sz w:val="26"/>
          <w:szCs w:val="26"/>
          <w:rtl/>
          <w:lang w:bidi="ar-EG"/>
        </w:rPr>
        <w:t>مونتريال</w:t>
      </w:r>
      <w:r w:rsidRPr="00D573FF">
        <w:rPr>
          <w:rFonts w:hint="cs"/>
          <w:sz w:val="26"/>
          <w:szCs w:val="26"/>
          <w:rtl/>
          <w:lang w:bidi="ar-EG"/>
        </w:rPr>
        <w:t>،</w:t>
      </w:r>
      <w:r w:rsidR="00D87675" w:rsidRPr="00D573FF">
        <w:rPr>
          <w:rFonts w:hint="cs"/>
          <w:sz w:val="26"/>
          <w:szCs w:val="26"/>
          <w:rtl/>
          <w:lang w:bidi="ar-EG"/>
        </w:rPr>
        <w:t xml:space="preserve"> كندا</w:t>
      </w:r>
      <w:r w:rsidRPr="00D573FF">
        <w:rPr>
          <w:rFonts w:hint="cs"/>
          <w:sz w:val="26"/>
          <w:szCs w:val="26"/>
          <w:rtl/>
          <w:lang w:bidi="ar-EG"/>
        </w:rPr>
        <w:t xml:space="preserve"> </w:t>
      </w:r>
      <w:r w:rsidR="007918DD" w:rsidRPr="00D573FF">
        <w:rPr>
          <w:rFonts w:hint="cs"/>
          <w:sz w:val="26"/>
          <w:szCs w:val="26"/>
          <w:rtl/>
          <w:lang w:bidi="ar-EG"/>
        </w:rPr>
        <w:t>2</w:t>
      </w:r>
      <w:r w:rsidR="00D87675" w:rsidRPr="00D573FF">
        <w:rPr>
          <w:rFonts w:hint="cs"/>
          <w:sz w:val="26"/>
          <w:szCs w:val="26"/>
          <w:rtl/>
          <w:lang w:bidi="ar-EG"/>
        </w:rPr>
        <w:t>-</w:t>
      </w:r>
      <w:r w:rsidR="007918DD" w:rsidRPr="00D573FF">
        <w:rPr>
          <w:rFonts w:hint="cs"/>
          <w:sz w:val="26"/>
          <w:szCs w:val="26"/>
          <w:rtl/>
          <w:lang w:bidi="ar-EG"/>
        </w:rPr>
        <w:t>7</w:t>
      </w:r>
      <w:r w:rsidR="00D87675" w:rsidRPr="00D573FF">
        <w:rPr>
          <w:rFonts w:hint="cs"/>
          <w:sz w:val="26"/>
          <w:szCs w:val="26"/>
          <w:rtl/>
          <w:lang w:bidi="ar-EG"/>
        </w:rPr>
        <w:t xml:space="preserve"> </w:t>
      </w:r>
      <w:r w:rsidR="00F77277" w:rsidRPr="00D573FF">
        <w:rPr>
          <w:rFonts w:hint="cs"/>
          <w:sz w:val="26"/>
          <w:szCs w:val="26"/>
          <w:rtl/>
        </w:rPr>
        <w:t>يولي</w:t>
      </w:r>
      <w:r w:rsidR="009C731D" w:rsidRPr="00D573FF">
        <w:rPr>
          <w:rFonts w:hint="cs"/>
          <w:sz w:val="26"/>
          <w:szCs w:val="26"/>
          <w:rtl/>
        </w:rPr>
        <w:t>ه</w:t>
      </w:r>
      <w:r w:rsidR="00D87675" w:rsidRPr="00D573FF">
        <w:rPr>
          <w:rFonts w:hint="cs"/>
          <w:sz w:val="26"/>
          <w:szCs w:val="26"/>
          <w:rtl/>
          <w:lang w:bidi="ar-EG"/>
        </w:rPr>
        <w:t>/</w:t>
      </w:r>
      <w:r w:rsidR="009C731D" w:rsidRPr="00D573FF">
        <w:rPr>
          <w:rFonts w:hint="cs"/>
          <w:sz w:val="26"/>
          <w:szCs w:val="26"/>
          <w:rtl/>
          <w:lang w:bidi="ar-EG"/>
        </w:rPr>
        <w:t>تموز</w:t>
      </w:r>
      <w:r w:rsidR="00EB207E" w:rsidRPr="00D573FF">
        <w:rPr>
          <w:rFonts w:hint="cs"/>
          <w:sz w:val="26"/>
          <w:szCs w:val="26"/>
          <w:rtl/>
          <w:lang w:bidi="ar-EG"/>
        </w:rPr>
        <w:t xml:space="preserve"> </w:t>
      </w:r>
      <w:r w:rsidR="00F77277" w:rsidRPr="00D573FF">
        <w:rPr>
          <w:rFonts w:hint="cs"/>
          <w:sz w:val="26"/>
          <w:szCs w:val="26"/>
          <w:rtl/>
          <w:lang w:bidi="ar-EG"/>
        </w:rPr>
        <w:t>2018</w:t>
      </w:r>
    </w:p>
    <w:p w:rsidR="004F5EA7" w:rsidRPr="00D573FF" w:rsidRDefault="004F5EA7" w:rsidP="00A13659">
      <w:pPr>
        <w:rPr>
          <w:sz w:val="26"/>
          <w:szCs w:val="26"/>
          <w:rtl/>
          <w:lang w:bidi="ar-EG"/>
        </w:rPr>
      </w:pPr>
      <w:r w:rsidRPr="00D573FF">
        <w:rPr>
          <w:rFonts w:hint="cs"/>
          <w:sz w:val="26"/>
          <w:szCs w:val="26"/>
          <w:rtl/>
          <w:lang w:bidi="ar-EG"/>
        </w:rPr>
        <w:t xml:space="preserve">البند </w:t>
      </w:r>
      <w:r w:rsidR="00A13659" w:rsidRPr="00D573FF">
        <w:rPr>
          <w:rFonts w:hint="cs"/>
          <w:sz w:val="26"/>
          <w:szCs w:val="26"/>
          <w:rtl/>
          <w:lang w:bidi="ar-EG"/>
        </w:rPr>
        <w:t>7</w:t>
      </w:r>
      <w:r w:rsidRPr="00D573FF">
        <w:rPr>
          <w:rFonts w:hint="cs"/>
          <w:sz w:val="26"/>
          <w:szCs w:val="26"/>
          <w:rtl/>
          <w:lang w:bidi="ar-EG"/>
        </w:rPr>
        <w:t xml:space="preserve"> من جدول الأعمال المؤقت</w:t>
      </w:r>
      <w:r w:rsidR="00641275" w:rsidRPr="00D573FF">
        <w:rPr>
          <w:rStyle w:val="FootnoteReference"/>
          <w:sz w:val="26"/>
          <w:rtl/>
        </w:rPr>
        <w:footnoteReference w:customMarkFollows="1" w:id="1"/>
        <w:t>*</w:t>
      </w:r>
    </w:p>
    <w:p w:rsidR="0008758D" w:rsidRPr="00D573FF" w:rsidRDefault="0008758D" w:rsidP="000E409E">
      <w:pPr>
        <w:spacing w:line="120" w:lineRule="auto"/>
        <w:rPr>
          <w:lang w:bidi="ar-EG"/>
        </w:rPr>
      </w:pPr>
    </w:p>
    <w:p w:rsidR="000C2F26" w:rsidRPr="00D573FF" w:rsidRDefault="00F77277" w:rsidP="00E51249">
      <w:pPr>
        <w:spacing w:after="120" w:line="192" w:lineRule="auto"/>
        <w:jc w:val="center"/>
        <w:rPr>
          <w:b/>
          <w:bCs/>
          <w:sz w:val="28"/>
          <w:szCs w:val="28"/>
          <w:lang w:bidi="ar-EG"/>
        </w:rPr>
      </w:pPr>
      <w:r w:rsidRPr="00D573FF">
        <w:rPr>
          <w:rFonts w:hint="cs"/>
          <w:b/>
          <w:bCs/>
          <w:sz w:val="28"/>
          <w:szCs w:val="28"/>
          <w:rtl/>
          <w:lang w:bidi="ar-EG"/>
        </w:rPr>
        <w:t xml:space="preserve">المناطق المحمية </w:t>
      </w:r>
      <w:r w:rsidR="00DE1866" w:rsidRPr="00D573FF">
        <w:rPr>
          <w:rFonts w:hint="cs"/>
          <w:b/>
          <w:bCs/>
          <w:sz w:val="28"/>
          <w:szCs w:val="28"/>
          <w:rtl/>
          <w:lang w:bidi="ar-EG"/>
        </w:rPr>
        <w:t>و</w:t>
      </w:r>
      <w:r w:rsidRPr="00D573FF">
        <w:rPr>
          <w:rFonts w:hint="cs"/>
          <w:b/>
          <w:bCs/>
          <w:sz w:val="28"/>
          <w:szCs w:val="28"/>
          <w:rtl/>
          <w:lang w:bidi="ar-EG"/>
        </w:rPr>
        <w:t>تدابير ال</w:t>
      </w:r>
      <w:r w:rsidR="00DE1866" w:rsidRPr="00D573FF">
        <w:rPr>
          <w:rFonts w:hint="cs"/>
          <w:b/>
          <w:bCs/>
          <w:sz w:val="28"/>
          <w:szCs w:val="28"/>
          <w:rtl/>
          <w:lang w:bidi="ar-EG"/>
        </w:rPr>
        <w:t xml:space="preserve">حفظ </w:t>
      </w:r>
      <w:r w:rsidRPr="00D573FF">
        <w:rPr>
          <w:rFonts w:hint="cs"/>
          <w:b/>
          <w:bCs/>
          <w:sz w:val="28"/>
          <w:szCs w:val="28"/>
          <w:rtl/>
          <w:lang w:bidi="ar-EG"/>
        </w:rPr>
        <w:t xml:space="preserve">الفعالة </w:t>
      </w:r>
      <w:r w:rsidR="00DE1866" w:rsidRPr="00D573FF">
        <w:rPr>
          <w:rFonts w:hint="cs"/>
          <w:b/>
          <w:bCs/>
          <w:sz w:val="28"/>
          <w:szCs w:val="28"/>
          <w:rtl/>
          <w:lang w:bidi="ar-EG"/>
        </w:rPr>
        <w:t xml:space="preserve">الأخرى </w:t>
      </w:r>
      <w:r w:rsidR="000272F3" w:rsidRPr="00D573FF">
        <w:rPr>
          <w:rFonts w:hint="cs"/>
          <w:b/>
          <w:bCs/>
          <w:sz w:val="28"/>
          <w:szCs w:val="28"/>
          <w:rtl/>
          <w:lang w:bidi="ar-EG"/>
        </w:rPr>
        <w:t xml:space="preserve">القائمة </w:t>
      </w:r>
      <w:r w:rsidRPr="00D573FF">
        <w:rPr>
          <w:rFonts w:hint="cs"/>
          <w:b/>
          <w:bCs/>
          <w:sz w:val="28"/>
          <w:szCs w:val="28"/>
          <w:rtl/>
          <w:lang w:bidi="ar-EG"/>
        </w:rPr>
        <w:t>على أساس المناطق</w:t>
      </w:r>
    </w:p>
    <w:p w:rsidR="00FB1D5F" w:rsidRPr="00D573FF" w:rsidRDefault="00633BC1" w:rsidP="0095550F">
      <w:pPr>
        <w:spacing w:after="120" w:line="192" w:lineRule="auto"/>
        <w:jc w:val="center"/>
        <w:rPr>
          <w:i/>
          <w:iCs/>
          <w:sz w:val="22"/>
          <w:rtl/>
          <w:lang w:bidi="ar-EG"/>
        </w:rPr>
      </w:pPr>
      <w:r w:rsidRPr="00D573FF">
        <w:rPr>
          <w:rFonts w:hint="cs"/>
          <w:i/>
          <w:iCs/>
          <w:sz w:val="22"/>
          <w:rtl/>
          <w:lang w:bidi="ar-EG"/>
        </w:rPr>
        <w:t>مذكرة</w:t>
      </w:r>
      <w:r w:rsidR="00FB1D5F" w:rsidRPr="00D573FF">
        <w:rPr>
          <w:i/>
          <w:iCs/>
          <w:sz w:val="22"/>
          <w:rtl/>
          <w:lang w:bidi="ar-EG"/>
        </w:rPr>
        <w:t xml:space="preserve"> من الأمين</w:t>
      </w:r>
      <w:r w:rsidR="009C731D" w:rsidRPr="00D573FF">
        <w:rPr>
          <w:rFonts w:hint="cs"/>
          <w:i/>
          <w:iCs/>
          <w:sz w:val="22"/>
          <w:rtl/>
          <w:lang w:bidi="ar-EG"/>
        </w:rPr>
        <w:t>ة</w:t>
      </w:r>
      <w:r w:rsidR="00FB1D5F" w:rsidRPr="00D573FF">
        <w:rPr>
          <w:i/>
          <w:iCs/>
          <w:sz w:val="22"/>
          <w:rtl/>
          <w:lang w:bidi="ar-EG"/>
        </w:rPr>
        <w:t xml:space="preserve"> التنفيذي</w:t>
      </w:r>
      <w:r w:rsidR="009C731D" w:rsidRPr="00D573FF">
        <w:rPr>
          <w:rFonts w:hint="cs"/>
          <w:i/>
          <w:iCs/>
          <w:sz w:val="22"/>
          <w:rtl/>
          <w:lang w:bidi="ar-EG"/>
        </w:rPr>
        <w:t>ة</w:t>
      </w:r>
    </w:p>
    <w:p w:rsidR="00FB1D5F" w:rsidRPr="00D573FF" w:rsidRDefault="00FB1D5F" w:rsidP="0095550F">
      <w:pPr>
        <w:keepNext/>
        <w:spacing w:after="120" w:line="192" w:lineRule="auto"/>
        <w:jc w:val="center"/>
        <w:rPr>
          <w:b/>
          <w:bCs/>
          <w:sz w:val="24"/>
          <w:szCs w:val="28"/>
          <w:rtl/>
          <w:lang w:bidi="ar-EG"/>
        </w:rPr>
      </w:pPr>
      <w:r w:rsidRPr="00D573FF">
        <w:rPr>
          <w:b/>
          <w:bCs/>
          <w:sz w:val="24"/>
          <w:szCs w:val="28"/>
          <w:rtl/>
          <w:lang w:bidi="ar-EG"/>
        </w:rPr>
        <w:t>مقدمة</w:t>
      </w:r>
    </w:p>
    <w:p w:rsidR="00EB64BF" w:rsidRPr="00D573FF" w:rsidRDefault="00411E62" w:rsidP="002921DD">
      <w:pPr>
        <w:numPr>
          <w:ilvl w:val="0"/>
          <w:numId w:val="3"/>
        </w:numPr>
        <w:spacing w:after="100" w:line="204" w:lineRule="auto"/>
        <w:ind w:left="-7" w:firstLine="0"/>
        <w:jc w:val="both"/>
        <w:rPr>
          <w:sz w:val="22"/>
          <w:lang w:bidi="ar-EG"/>
        </w:rPr>
      </w:pPr>
      <w:r w:rsidRPr="00D573FF">
        <w:rPr>
          <w:rFonts w:hint="cs"/>
          <w:sz w:val="22"/>
          <w:rtl/>
          <w:lang w:bidi="ar-EG"/>
        </w:rPr>
        <w:t xml:space="preserve">دعيت الأطراف، والحكومات الأخرى، والشركاء المعنيون، والوكالات الإقليمية ووكالات التمويل الثنائية ومتعددة الأطراف، بالاقتران مع </w:t>
      </w:r>
      <w:r w:rsidR="00DE1866" w:rsidRPr="00D573FF">
        <w:rPr>
          <w:rFonts w:hint="cs"/>
          <w:sz w:val="22"/>
          <w:rtl/>
          <w:lang w:bidi="ar-EG"/>
        </w:rPr>
        <w:t>أمانة</w:t>
      </w:r>
      <w:r w:rsidRPr="00D573FF">
        <w:rPr>
          <w:rFonts w:hint="cs"/>
          <w:sz w:val="22"/>
          <w:rtl/>
          <w:lang w:bidi="ar-EG"/>
        </w:rPr>
        <w:t xml:space="preserve"> اتفاقية التنوع البيولوجي في الفقرة 9</w:t>
      </w:r>
      <w:r w:rsidR="00B0207C">
        <w:rPr>
          <w:rFonts w:hint="cs"/>
          <w:sz w:val="22"/>
          <w:rtl/>
          <w:lang w:bidi="ar-EG"/>
        </w:rPr>
        <w:t>(أ)</w:t>
      </w:r>
      <w:r w:rsidRPr="00D573FF">
        <w:rPr>
          <w:rFonts w:hint="cs"/>
          <w:sz w:val="22"/>
          <w:rtl/>
          <w:lang w:bidi="ar-EG"/>
        </w:rPr>
        <w:t xml:space="preserve"> من مقرر مؤتمر الأطراف </w:t>
      </w:r>
      <w:hyperlink r:id="rId11" w:history="1">
        <w:r w:rsidRPr="00D573FF">
          <w:rPr>
            <w:rStyle w:val="Hyperlink"/>
            <w:rFonts w:hint="cs"/>
            <w:sz w:val="22"/>
            <w:rtl/>
            <w:lang w:bidi="ar-EG"/>
          </w:rPr>
          <w:t>13/2</w:t>
        </w:r>
      </w:hyperlink>
      <w:r w:rsidR="00EE47FB" w:rsidRPr="00D573FF">
        <w:rPr>
          <w:sz w:val="22"/>
          <w:rtl/>
          <w:lang w:bidi="ar-EG"/>
        </w:rPr>
        <w:t xml:space="preserve"> </w:t>
      </w:r>
      <w:r w:rsidRPr="00D573FF">
        <w:rPr>
          <w:rFonts w:hint="cs"/>
          <w:sz w:val="22"/>
          <w:rtl/>
          <w:lang w:bidi="ar-EG"/>
        </w:rPr>
        <w:t xml:space="preserve">إلى </w:t>
      </w:r>
      <w:r w:rsidR="00DE1866" w:rsidRPr="00D573FF">
        <w:rPr>
          <w:rFonts w:hint="cs"/>
          <w:sz w:val="22"/>
          <w:rtl/>
          <w:lang w:bidi="ar-EG"/>
        </w:rPr>
        <w:t>إجراء استعراض للخبرات المتعلقة بما يلي</w:t>
      </w:r>
      <w:r w:rsidRPr="00D573FF">
        <w:rPr>
          <w:rFonts w:hint="cs"/>
          <w:sz w:val="22"/>
          <w:rtl/>
          <w:lang w:bidi="ar-EG"/>
        </w:rPr>
        <w:t xml:space="preserve"> مع </w:t>
      </w:r>
      <w:r w:rsidR="00DE1866" w:rsidRPr="00D573FF">
        <w:rPr>
          <w:rFonts w:hint="cs"/>
          <w:sz w:val="22"/>
          <w:rtl/>
          <w:lang w:bidi="ar-EG"/>
        </w:rPr>
        <w:t>مراعاة</w:t>
      </w:r>
      <w:r w:rsidRPr="00D573FF">
        <w:rPr>
          <w:rFonts w:hint="cs"/>
          <w:sz w:val="22"/>
          <w:rtl/>
          <w:lang w:bidi="ar-EG"/>
        </w:rPr>
        <w:t xml:space="preserve"> المعلومات التي قدمتها الأطراف والحكومات الأخرى وبالتشاور معها</w:t>
      </w:r>
      <w:r w:rsidR="00DE1866" w:rsidRPr="00D573FF">
        <w:rPr>
          <w:rFonts w:hint="cs"/>
          <w:sz w:val="22"/>
          <w:rtl/>
          <w:lang w:bidi="ar-EG"/>
        </w:rPr>
        <w:t>:</w:t>
      </w:r>
      <w:r w:rsidR="00DE1866" w:rsidRPr="00D573FF">
        <w:rPr>
          <w:rFonts w:hint="cs"/>
          <w:sz w:val="22"/>
          <w:rtl/>
          <w:lang w:bidi="ar"/>
        </w:rPr>
        <w:t xml:space="preserve"> (</w:t>
      </w:r>
      <w:r w:rsidR="000272F3" w:rsidRPr="00D573FF">
        <w:rPr>
          <w:rFonts w:hint="cs"/>
          <w:sz w:val="22"/>
          <w:rtl/>
          <w:lang w:bidi="ar"/>
        </w:rPr>
        <w:t>أ</w:t>
      </w:r>
      <w:r w:rsidR="00DE1866" w:rsidRPr="00D573FF">
        <w:rPr>
          <w:rFonts w:hint="cs"/>
          <w:sz w:val="22"/>
          <w:rtl/>
          <w:lang w:bidi="ar"/>
        </w:rPr>
        <w:t>) المناطق المحمية وتدابير الحفظ الفعالة الأخرى القائمة على أساس المناطق، مع مراعاة العمل المنفذ في الاتحاد الدولي لحفظ الطبيعة وهيئات الخبراء الأخرى المناسبة؛ (</w:t>
      </w:r>
      <w:r w:rsidR="000272F3" w:rsidRPr="00D573FF">
        <w:rPr>
          <w:rFonts w:hint="cs"/>
          <w:sz w:val="22"/>
          <w:rtl/>
          <w:lang w:bidi="ar"/>
        </w:rPr>
        <w:t>ب</w:t>
      </w:r>
      <w:r w:rsidR="00DE1866" w:rsidRPr="00D573FF">
        <w:rPr>
          <w:rFonts w:hint="cs"/>
          <w:sz w:val="22"/>
          <w:rtl/>
          <w:lang w:bidi="ar"/>
        </w:rPr>
        <w:t xml:space="preserve">) التدابير الإضافية لتعزيز إدماج المناطق المحمية وتدابير الحفظ الفعالة الأخرى القائمة على أساس المناطق، في </w:t>
      </w:r>
      <w:r w:rsidR="00DE1866" w:rsidRPr="00D573FF">
        <w:rPr>
          <w:sz w:val="22"/>
          <w:rtl/>
          <w:lang w:bidi="ar"/>
        </w:rPr>
        <w:t xml:space="preserve">المناظر الطبيعية </w:t>
      </w:r>
      <w:r w:rsidR="00DE1866" w:rsidRPr="00D573FF">
        <w:rPr>
          <w:rFonts w:hint="cs"/>
          <w:sz w:val="22"/>
          <w:rtl/>
          <w:lang w:bidi="ar"/>
        </w:rPr>
        <w:t xml:space="preserve">الأرضية </w:t>
      </w:r>
      <w:r w:rsidR="00DE1866" w:rsidRPr="00D573FF">
        <w:rPr>
          <w:sz w:val="22"/>
          <w:rtl/>
          <w:lang w:bidi="ar"/>
        </w:rPr>
        <w:t>والمناظر الطبيعية البحرية الأوسع نطاقا</w:t>
      </w:r>
      <w:r w:rsidR="00DE1866" w:rsidRPr="00D573FF">
        <w:rPr>
          <w:rFonts w:hint="cs"/>
          <w:sz w:val="22"/>
          <w:rtl/>
          <w:lang w:bidi="ar"/>
        </w:rPr>
        <w:t>؛ (</w:t>
      </w:r>
      <w:r w:rsidR="000272F3" w:rsidRPr="00D573FF">
        <w:rPr>
          <w:rFonts w:hint="cs"/>
          <w:sz w:val="22"/>
          <w:rtl/>
          <w:lang w:bidi="ar"/>
        </w:rPr>
        <w:t>ج</w:t>
      </w:r>
      <w:r w:rsidR="00DE1866" w:rsidRPr="00D573FF">
        <w:rPr>
          <w:rFonts w:hint="cs"/>
          <w:sz w:val="22"/>
          <w:rtl/>
          <w:lang w:bidi="ar"/>
        </w:rPr>
        <w:t>) تعميم المناطق المحمية وتدابير الحفظ الفعالة الأخرى القائمة على أساس المناطق عبر القطاعات للمساهمة في أمور من بينها أهداف التنمية المستدامة وباعتبارها حلولا طبيعية لمكافحة تغير المناخ؛ (</w:t>
      </w:r>
      <w:r w:rsidR="000272F3" w:rsidRPr="00D573FF">
        <w:rPr>
          <w:rFonts w:hint="cs"/>
          <w:sz w:val="22"/>
          <w:rtl/>
          <w:lang w:bidi="ar"/>
        </w:rPr>
        <w:t>د</w:t>
      </w:r>
      <w:r w:rsidR="00DE1866" w:rsidRPr="00D573FF">
        <w:rPr>
          <w:rFonts w:hint="cs"/>
          <w:sz w:val="22"/>
          <w:rtl/>
          <w:lang w:bidi="ar"/>
        </w:rPr>
        <w:t>)</w:t>
      </w:r>
      <w:bookmarkStart w:id="0" w:name="_Hlk511566563"/>
      <w:r w:rsidR="002921DD">
        <w:rPr>
          <w:rFonts w:hint="cs"/>
          <w:sz w:val="22"/>
          <w:rtl/>
          <w:lang w:bidi="ar"/>
        </w:rPr>
        <w:t> </w:t>
      </w:r>
      <w:r w:rsidR="00DE1866" w:rsidRPr="00D573FF">
        <w:rPr>
          <w:rFonts w:hint="cs"/>
          <w:sz w:val="22"/>
          <w:rtl/>
          <w:lang w:bidi="ar"/>
        </w:rPr>
        <w:t>نماذج الحوكمة الفعالة لإدارة المناطق المحمية، بما في ذلك الإنصاف</w:t>
      </w:r>
      <w:bookmarkEnd w:id="0"/>
      <w:r w:rsidR="00DE1866" w:rsidRPr="00D573FF">
        <w:rPr>
          <w:rFonts w:hint="cs"/>
          <w:sz w:val="22"/>
          <w:rtl/>
          <w:lang w:bidi="ar"/>
        </w:rPr>
        <w:t>، مع مراعاة العمل الذي ينفذ في إطار المادة 8(ي)</w:t>
      </w:r>
      <w:r w:rsidR="000936A3" w:rsidRPr="00D573FF">
        <w:rPr>
          <w:rFonts w:hint="cs"/>
          <w:sz w:val="22"/>
          <w:rtl/>
          <w:lang w:bidi="ar"/>
        </w:rPr>
        <w:t xml:space="preserve">. وطلب مؤتمر الأطراف </w:t>
      </w:r>
      <w:r w:rsidR="00721441" w:rsidRPr="00D573FF">
        <w:rPr>
          <w:rFonts w:hint="cs"/>
          <w:sz w:val="22"/>
          <w:rtl/>
          <w:lang w:bidi="ar"/>
        </w:rPr>
        <w:t>إلى</w:t>
      </w:r>
      <w:r w:rsidR="000936A3" w:rsidRPr="00D573FF">
        <w:rPr>
          <w:rFonts w:hint="cs"/>
          <w:sz w:val="22"/>
          <w:rtl/>
          <w:lang w:bidi="ar"/>
        </w:rPr>
        <w:t xml:space="preserve"> الأمين التنفيذي إعداد</w:t>
      </w:r>
      <w:r w:rsidR="00DE1866" w:rsidRPr="00D573FF">
        <w:rPr>
          <w:rFonts w:hint="cs"/>
          <w:sz w:val="22"/>
          <w:rtl/>
          <w:lang w:bidi="ar-EG"/>
        </w:rPr>
        <w:t xml:space="preserve"> </w:t>
      </w:r>
      <w:r w:rsidR="000936A3" w:rsidRPr="00D573FF">
        <w:rPr>
          <w:rFonts w:hint="cs"/>
          <w:sz w:val="22"/>
          <w:rtl/>
          <w:lang w:bidi="ar-EG"/>
        </w:rPr>
        <w:t>إرشادات طوعية</w:t>
      </w:r>
      <w:r w:rsidR="009F3D3F" w:rsidRPr="00D573FF">
        <w:rPr>
          <w:rFonts w:hint="cs"/>
          <w:sz w:val="22"/>
          <w:rtl/>
        </w:rPr>
        <w:t xml:space="preserve"> بشأن العناصر</w:t>
      </w:r>
      <w:r w:rsidR="002958C7" w:rsidRPr="00D573FF">
        <w:rPr>
          <w:rFonts w:hint="cs"/>
          <w:sz w:val="22"/>
          <w:rtl/>
        </w:rPr>
        <w:t xml:space="preserve"> المذكورة</w:t>
      </w:r>
      <w:r w:rsidR="009F3D3F" w:rsidRPr="00D573FF">
        <w:rPr>
          <w:rFonts w:hint="cs"/>
          <w:sz w:val="22"/>
          <w:rtl/>
        </w:rPr>
        <w:t xml:space="preserve"> في الفقرة 9(أ)، من أجل تنظيم </w:t>
      </w:r>
      <w:r w:rsidR="002958C7" w:rsidRPr="00D573FF">
        <w:rPr>
          <w:rFonts w:hint="cs"/>
          <w:sz w:val="22"/>
          <w:rtl/>
        </w:rPr>
        <w:t>حلقة</w:t>
      </w:r>
      <w:r w:rsidR="009F3D3F" w:rsidRPr="00D573FF">
        <w:rPr>
          <w:rFonts w:hint="cs"/>
          <w:sz w:val="22"/>
          <w:rtl/>
        </w:rPr>
        <w:t xml:space="preserve"> </w:t>
      </w:r>
      <w:r w:rsidR="002958C7" w:rsidRPr="00D573FF">
        <w:rPr>
          <w:rFonts w:hint="cs"/>
          <w:sz w:val="22"/>
          <w:rtl/>
        </w:rPr>
        <w:t xml:space="preserve">أو حلقات </w:t>
      </w:r>
      <w:r w:rsidR="009F3D3F" w:rsidRPr="00D573FF">
        <w:rPr>
          <w:rFonts w:hint="cs"/>
          <w:sz w:val="22"/>
          <w:rtl/>
        </w:rPr>
        <w:t xml:space="preserve">عمل </w:t>
      </w:r>
      <w:r w:rsidR="002958C7" w:rsidRPr="00D573FF">
        <w:rPr>
          <w:rFonts w:hint="cs"/>
          <w:sz w:val="22"/>
          <w:rtl/>
        </w:rPr>
        <w:t xml:space="preserve">تقنية للخبراء </w:t>
      </w:r>
      <w:r w:rsidR="002958C7" w:rsidRPr="00D573FF">
        <w:rPr>
          <w:rFonts w:hint="cs"/>
          <w:sz w:val="22"/>
          <w:rtl/>
          <w:lang w:bidi="ar"/>
        </w:rPr>
        <w:t xml:space="preserve">لتقديم مشورة علمية وتقنية بشأن التعريف، ونُهج الإدارة وتحديد تدابير الحفظ الفعالة الأخرى القائمة على أساس المناطق ودورها في تحقيق الهدف 11 من أهداف أيشي للتنوع البيولوجي، وتقديم تقرير عن التقدم المحرز إلى </w:t>
      </w:r>
      <w:bookmarkStart w:id="1" w:name="_Hlk511565719"/>
      <w:r w:rsidR="002958C7" w:rsidRPr="00D573FF">
        <w:rPr>
          <w:rFonts w:hint="cs"/>
          <w:sz w:val="22"/>
          <w:rtl/>
          <w:lang w:bidi="ar"/>
        </w:rPr>
        <w:t>الهيئة الفرعية للمشورة العلمية والتقنية والتكنولوجي</w:t>
      </w:r>
      <w:bookmarkEnd w:id="1"/>
      <w:r w:rsidR="007F0F5C">
        <w:rPr>
          <w:rFonts w:hint="cs"/>
          <w:sz w:val="22"/>
          <w:rtl/>
          <w:lang w:bidi="ar-EG"/>
        </w:rPr>
        <w:t>ة</w:t>
      </w:r>
      <w:r w:rsidR="00AA340F" w:rsidRPr="00D573FF">
        <w:rPr>
          <w:rFonts w:hint="cs"/>
          <w:sz w:val="22"/>
          <w:rtl/>
          <w:lang w:bidi="ar"/>
        </w:rPr>
        <w:t>.</w:t>
      </w:r>
      <w:r w:rsidR="00A62D84" w:rsidRPr="00D573FF">
        <w:rPr>
          <w:rStyle w:val="FootnoteReference"/>
          <w:sz w:val="22"/>
        </w:rPr>
        <w:footnoteReference w:id="2"/>
      </w:r>
      <w:r w:rsidR="002958C7" w:rsidRPr="00D573FF">
        <w:rPr>
          <w:rFonts w:hint="cs"/>
          <w:sz w:val="22"/>
          <w:rtl/>
          <w:lang w:bidi="ar"/>
        </w:rPr>
        <w:t xml:space="preserve"> </w:t>
      </w:r>
      <w:r w:rsidR="00A62D84" w:rsidRPr="00D573FF">
        <w:rPr>
          <w:rFonts w:hint="cs"/>
          <w:sz w:val="22"/>
          <w:rtl/>
        </w:rPr>
        <w:t>وللوفاء بهذه الطلبات، عملت الأمانة بالتعاون مع الشركاء المعنيين والمنظمات المعنية لت</w:t>
      </w:r>
      <w:r w:rsidR="00242C68" w:rsidRPr="00D573FF">
        <w:rPr>
          <w:rFonts w:hint="cs"/>
          <w:sz w:val="22"/>
          <w:rtl/>
        </w:rPr>
        <w:t>يسير</w:t>
      </w:r>
      <w:r w:rsidR="00A62D84" w:rsidRPr="00D573FF">
        <w:rPr>
          <w:rFonts w:hint="cs"/>
          <w:sz w:val="22"/>
          <w:rtl/>
        </w:rPr>
        <w:t xml:space="preserve"> إعداد </w:t>
      </w:r>
      <w:r w:rsidR="00AA340F" w:rsidRPr="00D573FF">
        <w:rPr>
          <w:rFonts w:hint="cs"/>
          <w:sz w:val="22"/>
          <w:rtl/>
        </w:rPr>
        <w:t>ال</w:t>
      </w:r>
      <w:r w:rsidR="00A62D84" w:rsidRPr="00D573FF">
        <w:rPr>
          <w:rFonts w:hint="cs"/>
          <w:sz w:val="22"/>
          <w:rtl/>
        </w:rPr>
        <w:t xml:space="preserve">وثائق </w:t>
      </w:r>
      <w:r w:rsidR="00AA340F" w:rsidRPr="00D573FF">
        <w:rPr>
          <w:rFonts w:hint="cs"/>
          <w:sz w:val="22"/>
          <w:rtl/>
        </w:rPr>
        <w:t>الإعلامية</w:t>
      </w:r>
      <w:r w:rsidR="00A62D84" w:rsidRPr="00D573FF">
        <w:rPr>
          <w:rFonts w:hint="cs"/>
          <w:sz w:val="22"/>
          <w:rtl/>
        </w:rPr>
        <w:t xml:space="preserve"> والإرشادات الطوعية وتنظيم حلقات العمل التقنية للخبراء.</w:t>
      </w:r>
      <w:r w:rsidR="00A62D84" w:rsidRPr="00D573FF">
        <w:rPr>
          <w:rFonts w:hint="cs"/>
          <w:sz w:val="22"/>
          <w:rtl/>
          <w:lang w:bidi="ar"/>
        </w:rPr>
        <w:t xml:space="preserve"> </w:t>
      </w:r>
    </w:p>
    <w:p w:rsidR="00EE47FB" w:rsidRPr="00D573FF" w:rsidRDefault="00032BDE" w:rsidP="00DE0D38">
      <w:pPr>
        <w:spacing w:after="100"/>
        <w:jc w:val="both"/>
        <w:rPr>
          <w:sz w:val="24"/>
          <w:lang w:bidi="ar"/>
        </w:rPr>
      </w:pPr>
      <w:r w:rsidRPr="00D573FF">
        <w:rPr>
          <w:rFonts w:hint="cs"/>
          <w:sz w:val="22"/>
          <w:rtl/>
          <w:lang w:bidi="ar-EG"/>
        </w:rPr>
        <w:t>2-</w:t>
      </w:r>
      <w:r w:rsidRPr="00D573FF">
        <w:rPr>
          <w:sz w:val="22"/>
          <w:lang w:bidi="ar-EG"/>
        </w:rPr>
        <w:tab/>
      </w:r>
      <w:r w:rsidR="00A62D84" w:rsidRPr="00D573FF">
        <w:rPr>
          <w:rFonts w:hint="cs"/>
          <w:sz w:val="22"/>
          <w:rtl/>
          <w:lang w:bidi="ar-EG"/>
        </w:rPr>
        <w:t>و</w:t>
      </w:r>
      <w:r w:rsidR="00C751C0" w:rsidRPr="00D573FF">
        <w:rPr>
          <w:rFonts w:hint="cs"/>
          <w:sz w:val="22"/>
          <w:rtl/>
        </w:rPr>
        <w:t>سلم</w:t>
      </w:r>
      <w:r w:rsidR="00A62D84" w:rsidRPr="00D573FF">
        <w:rPr>
          <w:rFonts w:hint="cs"/>
          <w:sz w:val="22"/>
          <w:rtl/>
          <w:lang w:bidi="ar-EG"/>
        </w:rPr>
        <w:t xml:space="preserve"> مؤتمر الأطراف في اجتماعه الثالث عشر</w:t>
      </w:r>
      <w:r w:rsidR="00A62D84" w:rsidRPr="00D573FF">
        <w:rPr>
          <w:rStyle w:val="FootnoteReference"/>
          <w:sz w:val="22"/>
          <w:rtl/>
        </w:rPr>
        <w:footnoteReference w:id="3"/>
      </w:r>
      <w:r w:rsidR="00A62D84" w:rsidRPr="00D573FF">
        <w:rPr>
          <w:rFonts w:hint="cs"/>
          <w:sz w:val="22"/>
          <w:rtl/>
          <w:lang w:bidi="ar-EG"/>
        </w:rPr>
        <w:t xml:space="preserve"> بأهمية </w:t>
      </w:r>
      <w:r w:rsidR="00C751C0" w:rsidRPr="00D573FF">
        <w:rPr>
          <w:rFonts w:hint="cs"/>
          <w:sz w:val="22"/>
          <w:rtl/>
          <w:lang w:bidi="ar-EG"/>
        </w:rPr>
        <w:t>إقامة</w:t>
      </w:r>
      <w:r w:rsidR="00E50DE8" w:rsidRPr="00D573FF">
        <w:rPr>
          <w:rFonts w:hint="cs"/>
          <w:sz w:val="22"/>
          <w:rtl/>
          <w:lang w:bidi="ar-EG"/>
        </w:rPr>
        <w:t xml:space="preserve"> روابط بين الجهود </w:t>
      </w:r>
      <w:r w:rsidR="00C751C0" w:rsidRPr="00D573FF">
        <w:rPr>
          <w:rFonts w:hint="cs"/>
          <w:sz w:val="22"/>
          <w:rtl/>
          <w:lang w:bidi="ar-EG"/>
        </w:rPr>
        <w:t>المبذولة حاليا</w:t>
      </w:r>
      <w:r w:rsidR="00E50DE8" w:rsidRPr="00D573FF">
        <w:rPr>
          <w:rFonts w:hint="cs"/>
          <w:sz w:val="22"/>
          <w:rtl/>
          <w:lang w:bidi="ar-EG"/>
        </w:rPr>
        <w:t xml:space="preserve"> بشأن مختلف تدابير الحفظ القائمة على أساس المناطق في إطار </w:t>
      </w:r>
      <w:r w:rsidR="004138AF" w:rsidRPr="00D573FF">
        <w:rPr>
          <w:rFonts w:hint="cs"/>
          <w:sz w:val="22"/>
          <w:rtl/>
        </w:rPr>
        <w:t xml:space="preserve">التخطيط المكاني البحري المتكامل </w:t>
      </w:r>
      <w:r w:rsidR="00C751C0" w:rsidRPr="00D573FF">
        <w:rPr>
          <w:rFonts w:hint="cs"/>
          <w:sz w:val="22"/>
          <w:rtl/>
        </w:rPr>
        <w:t>عبر القطاعات والتنفيذ</w:t>
      </w:r>
      <w:r w:rsidR="004138AF" w:rsidRPr="00D573FF">
        <w:rPr>
          <w:rFonts w:hint="cs"/>
          <w:sz w:val="22"/>
          <w:rtl/>
        </w:rPr>
        <w:t xml:space="preserve"> </w:t>
      </w:r>
      <w:r w:rsidR="00C751C0" w:rsidRPr="00D573FF">
        <w:rPr>
          <w:rFonts w:hint="cs"/>
          <w:sz w:val="22"/>
          <w:rtl/>
        </w:rPr>
        <w:t>ل</w:t>
      </w:r>
      <w:r w:rsidR="004138AF" w:rsidRPr="00D573FF">
        <w:rPr>
          <w:rFonts w:hint="cs"/>
          <w:sz w:val="22"/>
          <w:rtl/>
        </w:rPr>
        <w:t>دعم تحقيق أهداف أيشي للتنوع البيولوجي</w:t>
      </w:r>
      <w:r w:rsidR="00A8110A" w:rsidRPr="00D573FF">
        <w:rPr>
          <w:rFonts w:hint="cs"/>
          <w:sz w:val="22"/>
          <w:rtl/>
        </w:rPr>
        <w:t xml:space="preserve"> </w:t>
      </w:r>
      <w:r w:rsidR="004138AF" w:rsidRPr="00D573FF">
        <w:rPr>
          <w:rFonts w:hint="cs"/>
          <w:sz w:val="22"/>
          <w:rtl/>
        </w:rPr>
        <w:t>في المناطق البحرية والساحلية</w:t>
      </w:r>
      <w:r w:rsidR="00AA340F" w:rsidRPr="00D573FF">
        <w:rPr>
          <w:rFonts w:hint="cs"/>
          <w:sz w:val="22"/>
          <w:rtl/>
        </w:rPr>
        <w:t>.</w:t>
      </w:r>
      <w:r w:rsidR="004138AF" w:rsidRPr="00D573FF">
        <w:rPr>
          <w:rStyle w:val="FootnoteReference"/>
          <w:sz w:val="22"/>
          <w:rtl/>
        </w:rPr>
        <w:footnoteReference w:id="4"/>
      </w:r>
      <w:r w:rsidR="004138AF" w:rsidRPr="00D573FF">
        <w:rPr>
          <w:rFonts w:hint="cs"/>
          <w:sz w:val="22"/>
          <w:rtl/>
        </w:rPr>
        <w:t xml:space="preserve"> </w:t>
      </w:r>
      <w:r w:rsidR="00FB5E46" w:rsidRPr="00D573FF">
        <w:rPr>
          <w:rFonts w:hint="cs"/>
          <w:sz w:val="22"/>
          <w:rtl/>
        </w:rPr>
        <w:t xml:space="preserve">ثم طلب </w:t>
      </w:r>
      <w:r w:rsidR="00117480" w:rsidRPr="00D573FF">
        <w:rPr>
          <w:rFonts w:hint="cs"/>
          <w:sz w:val="22"/>
          <w:rtl/>
        </w:rPr>
        <w:t xml:space="preserve">مؤتمر الأطراف </w:t>
      </w:r>
      <w:r w:rsidR="00721441" w:rsidRPr="00D573FF">
        <w:rPr>
          <w:rFonts w:hint="cs"/>
          <w:sz w:val="22"/>
          <w:rtl/>
        </w:rPr>
        <w:t>إلى</w:t>
      </w:r>
      <w:r w:rsidR="00117480" w:rsidRPr="00D573FF">
        <w:rPr>
          <w:rFonts w:hint="cs"/>
          <w:sz w:val="22"/>
          <w:rtl/>
        </w:rPr>
        <w:t xml:space="preserve"> الأمين التنفيذي: (أ) تجميع الخبرات والدروس المستفادة </w:t>
      </w:r>
      <w:r w:rsidR="00A8110A" w:rsidRPr="00D573FF">
        <w:rPr>
          <w:rFonts w:hint="cs"/>
          <w:sz w:val="22"/>
          <w:rtl/>
        </w:rPr>
        <w:t xml:space="preserve">على المستوى الوطني </w:t>
      </w:r>
      <w:r w:rsidR="00117480" w:rsidRPr="00D573FF">
        <w:rPr>
          <w:rFonts w:hint="cs"/>
          <w:sz w:val="22"/>
          <w:rtl/>
        </w:rPr>
        <w:t xml:space="preserve">بشأن </w:t>
      </w:r>
      <w:r w:rsidR="00A8110A" w:rsidRPr="00D573FF">
        <w:rPr>
          <w:rFonts w:hint="cs"/>
          <w:sz w:val="24"/>
          <w:rtl/>
          <w:lang w:bidi="ar"/>
        </w:rPr>
        <w:t>وضع نظم تمثيلية من الوجهة الإيكولوجية</w:t>
      </w:r>
      <w:r w:rsidR="00AA340F" w:rsidRPr="00D573FF">
        <w:rPr>
          <w:rFonts w:hint="cs"/>
          <w:sz w:val="24"/>
          <w:rtl/>
          <w:lang w:bidi="ar"/>
        </w:rPr>
        <w:t>،</w:t>
      </w:r>
      <w:r w:rsidR="00A8110A" w:rsidRPr="00D573FF">
        <w:rPr>
          <w:rFonts w:hint="cs"/>
          <w:sz w:val="24"/>
          <w:rtl/>
          <w:lang w:bidi="ar"/>
        </w:rPr>
        <w:t xml:space="preserve"> ومترابطة بشكل جيد للمناطق البحرية المحمية وتدابير الحفظ الفعالة الأخرى القائمة على أساس المناطق وإدارة هذه النظم والتدابير بصورة فعالة ومنصفة، وإدماجها في المناظر الطبيعية الأرضية </w:t>
      </w:r>
      <w:r w:rsidR="00A8110A" w:rsidRPr="00D573FF">
        <w:rPr>
          <w:rFonts w:hint="cs"/>
          <w:sz w:val="24"/>
          <w:rtl/>
          <w:lang w:bidi="ar"/>
        </w:rPr>
        <w:lastRenderedPageBreak/>
        <w:t xml:space="preserve">والمناظر الطبيعية البحرية الأوسع نطاقا، </w:t>
      </w:r>
      <w:r w:rsidR="00D3260F" w:rsidRPr="00D573FF">
        <w:rPr>
          <w:rFonts w:hint="cs"/>
          <w:sz w:val="24"/>
          <w:rtl/>
          <w:lang w:bidi="ar"/>
        </w:rPr>
        <w:t>كمساهمة</w:t>
      </w:r>
      <w:r w:rsidR="00A8110A" w:rsidRPr="00D573FF">
        <w:rPr>
          <w:rFonts w:hint="cs"/>
          <w:sz w:val="24"/>
          <w:rtl/>
          <w:lang w:bidi="ar"/>
        </w:rPr>
        <w:t xml:space="preserve"> في حلقة من حلقات عمل الخبراء؛</w:t>
      </w:r>
      <w:r w:rsidR="00242C68" w:rsidRPr="00D573FF">
        <w:rPr>
          <w:rFonts w:hint="cs"/>
          <w:sz w:val="24"/>
          <w:rtl/>
          <w:lang w:bidi="ar"/>
        </w:rPr>
        <w:t xml:space="preserve"> </w:t>
      </w:r>
      <w:r w:rsidR="00A8110A" w:rsidRPr="00D573FF">
        <w:rPr>
          <w:rFonts w:hint="cs"/>
          <w:sz w:val="24"/>
          <w:rtl/>
          <w:lang w:bidi="ar"/>
        </w:rPr>
        <w:t>(ب)</w:t>
      </w:r>
      <w:r w:rsidR="00242C68" w:rsidRPr="00D573FF">
        <w:rPr>
          <w:rFonts w:hint="cs"/>
          <w:sz w:val="24"/>
          <w:rtl/>
          <w:lang w:bidi="ar"/>
        </w:rPr>
        <w:t xml:space="preserve"> </w:t>
      </w:r>
      <w:r w:rsidR="00A8110A" w:rsidRPr="00D573FF">
        <w:rPr>
          <w:rFonts w:hint="cs"/>
          <w:sz w:val="24"/>
          <w:rtl/>
          <w:lang w:bidi="ar"/>
        </w:rPr>
        <w:t xml:space="preserve">تنظيم حلقة عمل للخبراء لتوحيد المعلومات العلمية والتقنية عن مختلف النهج المتبعة في تقييم المساهمة في تحقيق الهدف 11 المتعلق بالمناطق البحرية المحمية وتدابير الحفظ الفعالة الأخرى القائمة على أساس المناطق، فضلا عن إدماجها في المناظر الطبيعية الأرضية والمناظر الطبيعية البحرية الأوسع نطاقا، وإثبات فعالية هذه النُهج في عملية التقييم، والنظر أيضا في تنفيذ الغاية 5 من الهدف 14 من أهداف التنمية المستدامة؛ (ج) تقديم تجميع </w:t>
      </w:r>
      <w:r w:rsidR="00DE0D38">
        <w:rPr>
          <w:rFonts w:hint="cs"/>
          <w:sz w:val="24"/>
          <w:rtl/>
          <w:lang w:bidi="ar"/>
        </w:rPr>
        <w:t>ا</w:t>
      </w:r>
      <w:r w:rsidR="00A8110A" w:rsidRPr="00D573FF">
        <w:rPr>
          <w:rFonts w:hint="cs"/>
          <w:sz w:val="24"/>
          <w:rtl/>
          <w:lang w:bidi="ar"/>
        </w:rPr>
        <w:t>لمعلومات</w:t>
      </w:r>
      <w:r w:rsidR="00DE0D38">
        <w:rPr>
          <w:rFonts w:hint="cs"/>
          <w:sz w:val="24"/>
          <w:rtl/>
          <w:lang w:bidi="ar"/>
        </w:rPr>
        <w:t xml:space="preserve"> المشار إليها أعلاه</w:t>
      </w:r>
      <w:r w:rsidR="00A8110A" w:rsidRPr="00D573FF">
        <w:rPr>
          <w:rFonts w:hint="cs"/>
          <w:sz w:val="24"/>
          <w:rtl/>
          <w:lang w:bidi="ar"/>
        </w:rPr>
        <w:t xml:space="preserve">، وتقرير حلقة عمل الخبراء لنظر الهيئة الفرعية للمشورة العلمية والتقنية والتكنولوجية في اجتماع لاحق يُعقد قبل الاجتماع الرابع عشر لمؤتمر الأطراف. </w:t>
      </w:r>
    </w:p>
    <w:p w:rsidR="00032BDE" w:rsidRPr="00D573FF" w:rsidRDefault="00032BDE" w:rsidP="002313D5">
      <w:pPr>
        <w:spacing w:after="100"/>
        <w:jc w:val="both"/>
        <w:rPr>
          <w:sz w:val="24"/>
          <w:rtl/>
          <w:lang w:val="en-GB"/>
        </w:rPr>
      </w:pPr>
      <w:r w:rsidRPr="00D573FF">
        <w:rPr>
          <w:rFonts w:hint="cs"/>
          <w:sz w:val="24"/>
          <w:rtl/>
          <w:lang w:val="en-GB"/>
        </w:rPr>
        <w:t>3-</w:t>
      </w:r>
      <w:r w:rsidRPr="00D573FF">
        <w:rPr>
          <w:sz w:val="24"/>
          <w:rtl/>
          <w:lang w:val="en-GB"/>
        </w:rPr>
        <w:tab/>
      </w:r>
      <w:r w:rsidR="002313D5">
        <w:rPr>
          <w:rFonts w:hint="cs"/>
          <w:sz w:val="24"/>
          <w:rtl/>
          <w:lang w:val="en-GB"/>
        </w:rPr>
        <w:t>وعملا با</w:t>
      </w:r>
      <w:r w:rsidR="00DE0D38">
        <w:rPr>
          <w:rFonts w:hint="cs"/>
          <w:sz w:val="24"/>
          <w:rtl/>
          <w:lang w:val="en-GB"/>
        </w:rPr>
        <w:t>لطلبات الواردة في الفقرات 9(أ)</w:t>
      </w:r>
      <w:r w:rsidRPr="00D573FF">
        <w:rPr>
          <w:rFonts w:hint="cs"/>
          <w:sz w:val="24"/>
          <w:rtl/>
          <w:lang w:val="en-GB"/>
        </w:rPr>
        <w:t>(</w:t>
      </w:r>
      <w:r w:rsidR="002905E7" w:rsidRPr="00D573FF">
        <w:rPr>
          <w:rFonts w:hint="cs"/>
          <w:sz w:val="24"/>
          <w:rtl/>
          <w:lang w:val="en-GB"/>
        </w:rPr>
        <w:t>1-4</w:t>
      </w:r>
      <w:r w:rsidRPr="00D573FF">
        <w:rPr>
          <w:rFonts w:hint="cs"/>
          <w:sz w:val="24"/>
          <w:rtl/>
          <w:lang w:val="en-GB"/>
        </w:rPr>
        <w:t xml:space="preserve">) و10(أ) من المقرر </w:t>
      </w:r>
      <w:hyperlink r:id="rId12" w:history="1">
        <w:r w:rsidRPr="00D573FF">
          <w:rPr>
            <w:rStyle w:val="Hyperlink"/>
            <w:rFonts w:hint="cs"/>
            <w:sz w:val="24"/>
            <w:rtl/>
            <w:lang w:val="en-GB"/>
          </w:rPr>
          <w:t>13/2</w:t>
        </w:r>
      </w:hyperlink>
      <w:r w:rsidRPr="00D573FF">
        <w:rPr>
          <w:rFonts w:hint="cs"/>
          <w:sz w:val="24"/>
          <w:rtl/>
          <w:lang w:val="en-GB"/>
        </w:rPr>
        <w:t>، أصدرت الأمانة إخطارا (</w:t>
      </w:r>
      <w:r w:rsidRPr="004246E0">
        <w:rPr>
          <w:rFonts w:hint="cs"/>
          <w:sz w:val="24"/>
          <w:rtl/>
          <w:lang w:val="en-GB"/>
        </w:rPr>
        <w:t>2017-065</w:t>
      </w:r>
      <w:r w:rsidRPr="00D573FF">
        <w:rPr>
          <w:rFonts w:hint="cs"/>
          <w:sz w:val="24"/>
          <w:rtl/>
          <w:lang w:val="en-GB"/>
        </w:rPr>
        <w:t xml:space="preserve">) تطلب فيه معلومات. وقدم ما مجموعه 16 طرفا، بما في ذلك الاتحاد الأوروبي وست منظمات، </w:t>
      </w:r>
      <w:r w:rsidR="002905E7" w:rsidRPr="00D573FF">
        <w:rPr>
          <w:rFonts w:hint="cs"/>
          <w:sz w:val="24"/>
          <w:rtl/>
          <w:lang w:val="en-GB"/>
        </w:rPr>
        <w:t>معلومات.</w:t>
      </w:r>
    </w:p>
    <w:p w:rsidR="002905E7" w:rsidRPr="00D573FF" w:rsidRDefault="002905E7" w:rsidP="002313D5">
      <w:pPr>
        <w:spacing w:after="100"/>
        <w:jc w:val="both"/>
        <w:rPr>
          <w:sz w:val="22"/>
          <w:rtl/>
          <w:lang w:bidi="ar"/>
        </w:rPr>
      </w:pPr>
      <w:r w:rsidRPr="00D573FF">
        <w:rPr>
          <w:rFonts w:hint="cs"/>
          <w:sz w:val="22"/>
          <w:rtl/>
          <w:lang w:val="en-GB" w:bidi="ar-EG"/>
        </w:rPr>
        <w:t>4-</w:t>
      </w:r>
      <w:r w:rsidRPr="00D573FF">
        <w:rPr>
          <w:sz w:val="22"/>
          <w:rtl/>
          <w:lang w:val="en-GB" w:bidi="ar-EG"/>
        </w:rPr>
        <w:tab/>
      </w:r>
      <w:r w:rsidRPr="00D573FF">
        <w:rPr>
          <w:rFonts w:hint="cs"/>
          <w:sz w:val="22"/>
          <w:rtl/>
          <w:lang w:val="en-GB" w:bidi="ar-EG"/>
        </w:rPr>
        <w:t xml:space="preserve">وتمشيا مع </w:t>
      </w:r>
      <w:r w:rsidR="00DE0D38">
        <w:rPr>
          <w:rFonts w:hint="cs"/>
          <w:sz w:val="24"/>
          <w:rtl/>
          <w:lang w:val="en-GB"/>
        </w:rPr>
        <w:t xml:space="preserve">الفقرتان </w:t>
      </w:r>
      <w:r w:rsidRPr="00D573FF">
        <w:rPr>
          <w:rFonts w:hint="cs"/>
          <w:sz w:val="22"/>
          <w:rtl/>
          <w:lang w:val="en-GB" w:bidi="ar-EG"/>
        </w:rPr>
        <w:t>9(أ)(2-3)، أعدت الأمانة، بالتعاون مع برنامج الأمم المتحدة الإنمائي</w:t>
      </w:r>
      <w:r w:rsidR="00242C68" w:rsidRPr="00D573FF">
        <w:rPr>
          <w:rFonts w:hint="cs"/>
          <w:sz w:val="22"/>
          <w:rtl/>
          <w:lang w:val="en-GB" w:bidi="ar-EG"/>
        </w:rPr>
        <w:t>،</w:t>
      </w:r>
      <w:r w:rsidR="008B46CF" w:rsidRPr="00D573FF">
        <w:rPr>
          <w:rStyle w:val="FootnoteReference"/>
          <w:sz w:val="22"/>
          <w:rtl/>
          <w:lang w:val="en-GB"/>
        </w:rPr>
        <w:footnoteReference w:id="5"/>
      </w:r>
      <w:r w:rsidRPr="00D573FF">
        <w:rPr>
          <w:rFonts w:hint="cs"/>
          <w:sz w:val="22"/>
          <w:rtl/>
          <w:lang w:val="en-GB" w:bidi="ar-EG"/>
        </w:rPr>
        <w:t xml:space="preserve"> إرشادات طوعية لتعرض على نظر</w:t>
      </w:r>
      <w:r w:rsidR="00541713" w:rsidRPr="00D573FF">
        <w:rPr>
          <w:rFonts w:hint="cs"/>
          <w:sz w:val="22"/>
          <w:rtl/>
          <w:lang w:val="en-GB" w:bidi="ar-EG"/>
        </w:rPr>
        <w:t xml:space="preserve"> </w:t>
      </w:r>
      <w:r w:rsidR="00541713" w:rsidRPr="00D573FF">
        <w:rPr>
          <w:rFonts w:hint="cs"/>
          <w:sz w:val="22"/>
          <w:rtl/>
          <w:lang w:bidi="ar"/>
        </w:rPr>
        <w:t>الهيئة الفرعية للمشورة العلمية والتقنية والتكنولوجية</w:t>
      </w:r>
      <w:r w:rsidR="008B46CF" w:rsidRPr="00D573FF">
        <w:rPr>
          <w:rFonts w:hint="cs"/>
          <w:sz w:val="22"/>
          <w:rtl/>
          <w:lang w:bidi="ar"/>
        </w:rPr>
        <w:t xml:space="preserve"> ووثائق </w:t>
      </w:r>
      <w:r w:rsidR="00242C68" w:rsidRPr="00D573FF">
        <w:rPr>
          <w:rFonts w:hint="cs"/>
          <w:sz w:val="22"/>
          <w:rtl/>
          <w:lang w:bidi="ar"/>
        </w:rPr>
        <w:t>إعلامية بشأن</w:t>
      </w:r>
      <w:r w:rsidR="008B46CF" w:rsidRPr="00D573FF">
        <w:rPr>
          <w:rFonts w:hint="cs"/>
          <w:sz w:val="22"/>
          <w:rtl/>
          <w:lang w:bidi="ar"/>
        </w:rPr>
        <w:t xml:space="preserve"> إدماج المناطق المحمية وتدابير الحفظ الفعالة الأخرى القائمة على أساس المناطق في المناظر الطبيعية الأرضية </w:t>
      </w:r>
      <w:r w:rsidR="006A2345" w:rsidRPr="00D573FF">
        <w:rPr>
          <w:rFonts w:hint="cs"/>
          <w:sz w:val="22"/>
          <w:rtl/>
          <w:lang w:bidi="ar"/>
        </w:rPr>
        <w:t xml:space="preserve">والمناظر الطبيعية </w:t>
      </w:r>
      <w:r w:rsidR="008B46CF" w:rsidRPr="00D573FF">
        <w:rPr>
          <w:rFonts w:hint="cs"/>
          <w:sz w:val="22"/>
          <w:rtl/>
          <w:lang w:bidi="ar"/>
        </w:rPr>
        <w:t>البحرية الأوسع نطاقا وتعميمها عبر القطاعات</w:t>
      </w:r>
      <w:r w:rsidR="006A2345" w:rsidRPr="00D573FF">
        <w:rPr>
          <w:rFonts w:hint="cs"/>
          <w:sz w:val="22"/>
          <w:rtl/>
          <w:lang w:bidi="ar"/>
        </w:rPr>
        <w:t>.</w:t>
      </w:r>
      <w:r w:rsidR="008B46CF" w:rsidRPr="00D573FF">
        <w:rPr>
          <w:rStyle w:val="FootnoteReference"/>
          <w:sz w:val="22"/>
          <w:rtl/>
        </w:rPr>
        <w:footnoteReference w:id="6"/>
      </w:r>
    </w:p>
    <w:p w:rsidR="008B46CF" w:rsidRPr="00D573FF" w:rsidRDefault="00242C68" w:rsidP="00D3260F">
      <w:pPr>
        <w:spacing w:after="100"/>
        <w:jc w:val="both"/>
        <w:rPr>
          <w:sz w:val="22"/>
          <w:rtl/>
          <w:lang w:val="en-GB"/>
        </w:rPr>
      </w:pPr>
      <w:r w:rsidRPr="00D573FF">
        <w:rPr>
          <w:rFonts w:hint="cs"/>
          <w:sz w:val="22"/>
          <w:rtl/>
          <w:lang w:val="en-GB" w:bidi="ar"/>
        </w:rPr>
        <w:t>5-</w:t>
      </w:r>
      <w:r w:rsidRPr="00D573FF">
        <w:rPr>
          <w:sz w:val="22"/>
          <w:rtl/>
          <w:lang w:val="en-GB" w:bidi="ar"/>
        </w:rPr>
        <w:tab/>
      </w:r>
      <w:r w:rsidR="00D3260F" w:rsidRPr="00D573FF">
        <w:rPr>
          <w:rFonts w:hint="cs"/>
          <w:sz w:val="22"/>
          <w:rtl/>
          <w:lang w:val="en-GB" w:bidi="ar-EG"/>
        </w:rPr>
        <w:t>وتمشيا مع الفقرة 9(أ)</w:t>
      </w:r>
      <w:r w:rsidR="008B46CF" w:rsidRPr="00D573FF">
        <w:rPr>
          <w:rFonts w:hint="cs"/>
          <w:sz w:val="22"/>
          <w:rtl/>
          <w:lang w:val="en-GB" w:bidi="ar-EG"/>
        </w:rPr>
        <w:t>(4)، أعدت الأمانة</w:t>
      </w:r>
      <w:r w:rsidR="00043787" w:rsidRPr="00D573FF">
        <w:rPr>
          <w:rFonts w:hint="cs"/>
          <w:sz w:val="22"/>
          <w:rtl/>
          <w:lang w:val="en-GB" w:bidi="ar-EG"/>
        </w:rPr>
        <w:t xml:space="preserve"> إرشادات طوعية لتنظر فيها الهيئة الفرعية للمشورة العلمية والتقنية والتكنولوجية</w:t>
      </w:r>
      <w:r w:rsidR="00050E21" w:rsidRPr="00D573FF">
        <w:rPr>
          <w:rFonts w:hint="cs"/>
          <w:sz w:val="22"/>
          <w:rtl/>
          <w:lang w:val="en-GB" w:bidi="ar-EG"/>
        </w:rPr>
        <w:t xml:space="preserve"> </w:t>
      </w:r>
      <w:r w:rsidR="00043787" w:rsidRPr="00D573FF">
        <w:rPr>
          <w:rFonts w:hint="cs"/>
          <w:sz w:val="22"/>
          <w:rtl/>
          <w:lang w:val="en-GB" w:bidi="ar-EG"/>
        </w:rPr>
        <w:t xml:space="preserve">ووثائق </w:t>
      </w:r>
      <w:r w:rsidR="006A2345" w:rsidRPr="00D573FF">
        <w:rPr>
          <w:rFonts w:hint="cs"/>
          <w:sz w:val="22"/>
          <w:rtl/>
          <w:lang w:val="en-GB" w:bidi="ar-EG"/>
        </w:rPr>
        <w:t>إعلامية</w:t>
      </w:r>
      <w:r w:rsidR="00043787" w:rsidRPr="00D573FF">
        <w:rPr>
          <w:rFonts w:hint="cs"/>
          <w:sz w:val="22"/>
          <w:rtl/>
          <w:lang w:val="en-GB" w:bidi="ar-EG"/>
        </w:rPr>
        <w:t xml:space="preserve"> </w:t>
      </w:r>
      <w:r w:rsidR="00D3260F" w:rsidRPr="00D573FF">
        <w:rPr>
          <w:rFonts w:hint="cs"/>
          <w:sz w:val="22"/>
          <w:rtl/>
          <w:lang w:val="en-GB" w:bidi="ar-EG"/>
        </w:rPr>
        <w:t xml:space="preserve">بشأن </w:t>
      </w:r>
      <w:r w:rsidR="00043787" w:rsidRPr="00D573FF">
        <w:rPr>
          <w:rFonts w:hint="cs"/>
          <w:sz w:val="22"/>
          <w:rtl/>
          <w:lang w:bidi="ar"/>
        </w:rPr>
        <w:t>نماذج الحوكمة الفعالة لإدارة المناطق المحمية، بما في ذلك الإنصاف</w:t>
      </w:r>
      <w:r w:rsidR="006A2345" w:rsidRPr="00D573FF">
        <w:rPr>
          <w:rFonts w:hint="cs"/>
          <w:sz w:val="22"/>
          <w:rtl/>
          <w:lang w:bidi="ar"/>
        </w:rPr>
        <w:t>،</w:t>
      </w:r>
      <w:r w:rsidR="00050E21" w:rsidRPr="00D573FF">
        <w:rPr>
          <w:rStyle w:val="FootnoteReference"/>
          <w:sz w:val="22"/>
          <w:rtl/>
        </w:rPr>
        <w:footnoteReference w:id="7"/>
      </w:r>
      <w:r w:rsidR="00043787" w:rsidRPr="00D573FF">
        <w:rPr>
          <w:rFonts w:hint="cs"/>
          <w:sz w:val="22"/>
          <w:rtl/>
          <w:lang w:bidi="ar"/>
        </w:rPr>
        <w:t xml:space="preserve"> في إطار مذكرة التفاهم المبرمة مع </w:t>
      </w:r>
      <w:r w:rsidR="00043787" w:rsidRPr="004246E0">
        <w:rPr>
          <w:rFonts w:hint="cs"/>
          <w:sz w:val="22"/>
          <w:rtl/>
          <w:lang w:bidi="ar"/>
        </w:rPr>
        <w:t xml:space="preserve">وزارة </w:t>
      </w:r>
      <w:r w:rsidR="00C040A6" w:rsidRPr="004246E0">
        <w:rPr>
          <w:rFonts w:hint="cs"/>
          <w:sz w:val="22"/>
          <w:rtl/>
          <w:lang w:bidi="ar"/>
        </w:rPr>
        <w:t>التعاون والتنمية الاقتصادية الألمانية</w:t>
      </w:r>
      <w:r w:rsidR="00C040A6" w:rsidRPr="00D573FF">
        <w:rPr>
          <w:rFonts w:hint="cs"/>
          <w:sz w:val="22"/>
          <w:rtl/>
          <w:lang w:bidi="ar"/>
        </w:rPr>
        <w:t xml:space="preserve"> (</w:t>
      </w:r>
      <w:r w:rsidR="00C040A6" w:rsidRPr="00D573FF">
        <w:rPr>
          <w:sz w:val="22"/>
          <w:lang w:val="en-GB" w:bidi="ar"/>
        </w:rPr>
        <w:t>BMZ</w:t>
      </w:r>
      <w:r w:rsidR="00C040A6" w:rsidRPr="00D573FF">
        <w:rPr>
          <w:rFonts w:hint="cs"/>
          <w:sz w:val="22"/>
          <w:rtl/>
          <w:lang w:val="en-GB"/>
        </w:rPr>
        <w:t xml:space="preserve">) وبالتعاون مع </w:t>
      </w:r>
      <w:r w:rsidR="00C040A6" w:rsidRPr="004246E0">
        <w:rPr>
          <w:rFonts w:hint="cs"/>
          <w:sz w:val="22"/>
          <w:rtl/>
          <w:lang w:val="en-GB"/>
        </w:rPr>
        <w:t>الوكالة الألمانية للتعاون الدولي</w:t>
      </w:r>
      <w:r w:rsidR="00D3260F" w:rsidRPr="00D573FF">
        <w:rPr>
          <w:rFonts w:hint="cs"/>
          <w:sz w:val="22"/>
          <w:rtl/>
          <w:lang w:val="en-GB" w:bidi="ar-EG"/>
        </w:rPr>
        <w:t xml:space="preserve"> </w:t>
      </w:r>
      <w:r w:rsidRPr="00D573FF">
        <w:rPr>
          <w:rFonts w:hint="cs"/>
          <w:sz w:val="22"/>
          <w:rtl/>
          <w:lang w:val="en-GB"/>
        </w:rPr>
        <w:t>(</w:t>
      </w:r>
      <w:r w:rsidRPr="00D573FF">
        <w:rPr>
          <w:sz w:val="22"/>
          <w:lang w:val="en-GB"/>
        </w:rPr>
        <w:t>GIZ</w:t>
      </w:r>
      <w:r w:rsidRPr="00D573FF">
        <w:rPr>
          <w:rFonts w:hint="cs"/>
          <w:sz w:val="22"/>
          <w:rtl/>
          <w:lang w:val="en-GB"/>
        </w:rPr>
        <w:t>).</w:t>
      </w:r>
      <w:r w:rsidR="00050E21" w:rsidRPr="00D573FF">
        <w:rPr>
          <w:rStyle w:val="FootnoteReference"/>
          <w:sz w:val="22"/>
          <w:rtl/>
          <w:lang w:val="en-GB"/>
        </w:rPr>
        <w:footnoteReference w:id="8"/>
      </w:r>
      <w:r w:rsidR="00C040A6" w:rsidRPr="00D573FF">
        <w:rPr>
          <w:rFonts w:hint="cs"/>
          <w:sz w:val="22"/>
          <w:rtl/>
          <w:lang w:val="en-GB"/>
        </w:rPr>
        <w:t xml:space="preserve"> </w:t>
      </w:r>
    </w:p>
    <w:p w:rsidR="00C040A6" w:rsidRPr="00D573FF" w:rsidRDefault="00C040A6" w:rsidP="00F67AB0">
      <w:pPr>
        <w:spacing w:after="100"/>
        <w:jc w:val="both"/>
        <w:rPr>
          <w:sz w:val="22"/>
          <w:rtl/>
          <w:lang w:val="en-GB"/>
        </w:rPr>
      </w:pPr>
      <w:r w:rsidRPr="00D573FF">
        <w:rPr>
          <w:rFonts w:hint="cs"/>
          <w:sz w:val="22"/>
          <w:rtl/>
          <w:lang w:val="en-GB"/>
        </w:rPr>
        <w:t>6-</w:t>
      </w:r>
      <w:r w:rsidRPr="00D573FF">
        <w:rPr>
          <w:sz w:val="22"/>
          <w:rtl/>
          <w:lang w:val="en-GB"/>
        </w:rPr>
        <w:tab/>
      </w:r>
      <w:r w:rsidRPr="00D573FF">
        <w:rPr>
          <w:rFonts w:hint="cs"/>
          <w:sz w:val="22"/>
          <w:rtl/>
          <w:lang w:val="en-GB"/>
        </w:rPr>
        <w:t xml:space="preserve">وعملا بالفقرة 10(ب) من المقرر </w:t>
      </w:r>
      <w:hyperlink r:id="rId13" w:history="1">
        <w:r w:rsidRPr="00D573FF">
          <w:rPr>
            <w:rStyle w:val="Hyperlink"/>
            <w:rFonts w:hint="cs"/>
            <w:sz w:val="22"/>
            <w:rtl/>
            <w:lang w:val="en-GB"/>
          </w:rPr>
          <w:t>13/2</w:t>
        </w:r>
      </w:hyperlink>
      <w:r w:rsidRPr="00D573FF">
        <w:rPr>
          <w:rFonts w:hint="cs"/>
          <w:sz w:val="22"/>
          <w:rtl/>
          <w:lang w:val="en-GB"/>
        </w:rPr>
        <w:t>، نظم</w:t>
      </w:r>
      <w:r w:rsidR="00F640AB" w:rsidRPr="00D573FF">
        <w:rPr>
          <w:rFonts w:hint="cs"/>
          <w:sz w:val="22"/>
          <w:rtl/>
          <w:lang w:val="en-GB"/>
        </w:rPr>
        <w:t>ت</w:t>
      </w:r>
      <w:r w:rsidRPr="00D573FF">
        <w:rPr>
          <w:rFonts w:hint="cs"/>
          <w:sz w:val="22"/>
          <w:rtl/>
          <w:lang w:val="en-GB"/>
        </w:rPr>
        <w:t xml:space="preserve"> الأمين</w:t>
      </w:r>
      <w:r w:rsidR="00F640AB" w:rsidRPr="00D573FF">
        <w:rPr>
          <w:rFonts w:hint="cs"/>
          <w:sz w:val="22"/>
          <w:rtl/>
          <w:lang w:val="en-GB"/>
        </w:rPr>
        <w:t>ة</w:t>
      </w:r>
      <w:r w:rsidRPr="00D573FF">
        <w:rPr>
          <w:rFonts w:hint="cs"/>
          <w:sz w:val="22"/>
          <w:rtl/>
          <w:lang w:val="en-GB"/>
        </w:rPr>
        <w:t xml:space="preserve"> التنفيذي</w:t>
      </w:r>
      <w:r w:rsidR="00F640AB" w:rsidRPr="00D573FF">
        <w:rPr>
          <w:rFonts w:hint="cs"/>
          <w:sz w:val="22"/>
          <w:rtl/>
          <w:lang w:val="en-GB"/>
        </w:rPr>
        <w:t>ة</w:t>
      </w:r>
      <w:r w:rsidRPr="00D573FF">
        <w:rPr>
          <w:rFonts w:hint="cs"/>
          <w:sz w:val="22"/>
          <w:rtl/>
          <w:lang w:val="en-GB"/>
        </w:rPr>
        <w:t>، بدعم مالي من حكومة إيطاليا، حلقة عمل للخبراء التقنيين بشأن تدابير الحفظ الفعالة الأخرى القائمة على أساس المناطق من أجل تحقيق الهدف 11 من أهداف أيشي للتنوع البيولوجي في المناطق البحرية والساحلية، عقدت في مونتريال، كندا من 6 إلى 9 فبراير</w:t>
      </w:r>
      <w:r w:rsidR="00F640AB" w:rsidRPr="00D573FF">
        <w:rPr>
          <w:rFonts w:hint="cs"/>
          <w:sz w:val="22"/>
          <w:rtl/>
          <w:lang w:val="en-GB"/>
        </w:rPr>
        <w:t xml:space="preserve">/شباط 2018. وتمشيا مع المقرر </w:t>
      </w:r>
      <w:hyperlink r:id="rId14" w:history="1">
        <w:r w:rsidR="00F640AB" w:rsidRPr="00D573FF">
          <w:rPr>
            <w:rStyle w:val="Hyperlink"/>
            <w:rFonts w:hint="cs"/>
            <w:sz w:val="22"/>
            <w:rtl/>
            <w:lang w:val="en-GB"/>
          </w:rPr>
          <w:t>13/9</w:t>
        </w:r>
      </w:hyperlink>
      <w:r w:rsidR="00F640AB" w:rsidRPr="00D573FF">
        <w:rPr>
          <w:rFonts w:hint="cs"/>
          <w:sz w:val="22"/>
          <w:rtl/>
          <w:lang w:val="en-GB"/>
        </w:rPr>
        <w:t>،</w:t>
      </w:r>
      <w:r w:rsidR="006B2636" w:rsidRPr="00D573FF">
        <w:rPr>
          <w:rFonts w:hint="cs"/>
          <w:sz w:val="22"/>
          <w:rtl/>
          <w:lang w:val="en-GB"/>
        </w:rPr>
        <w:t xml:space="preserve"> عقدت أيضا بالتوازي حلقة عمل للخبراء بشأن المناطق البحرية المحمية وتدابير الحفظ الفعالة الأخرى القائمة على أساس المناطق، على النحو المشار إليه في الفقرة 3، لتحقيق الهدف 11 من أهداف </w:t>
      </w:r>
      <w:r w:rsidR="00B00A38" w:rsidRPr="00D573FF">
        <w:rPr>
          <w:rFonts w:hint="cs"/>
          <w:sz w:val="22"/>
          <w:rtl/>
          <w:lang w:val="en-GB"/>
        </w:rPr>
        <w:t>أيشي للتنوع البيولوجي</w:t>
      </w:r>
      <w:r w:rsidR="006F232A" w:rsidRPr="00D573FF">
        <w:rPr>
          <w:rFonts w:hint="cs"/>
          <w:sz w:val="22"/>
          <w:rtl/>
          <w:lang w:val="en-GB"/>
        </w:rPr>
        <w:t xml:space="preserve"> في المناطق البحرية والساحلية</w:t>
      </w:r>
      <w:r w:rsidR="00B00A38" w:rsidRPr="00D573FF">
        <w:rPr>
          <w:rFonts w:hint="cs"/>
          <w:sz w:val="22"/>
          <w:rtl/>
          <w:lang w:val="en-GB"/>
        </w:rPr>
        <w:t xml:space="preserve">، مع عقد جلسات مشتركة حول المواضيع ذات الصلة من أجل </w:t>
      </w:r>
      <w:r w:rsidR="005707F1" w:rsidRPr="00D573FF">
        <w:rPr>
          <w:rFonts w:hint="cs"/>
          <w:sz w:val="22"/>
          <w:rtl/>
          <w:lang w:val="en-GB"/>
        </w:rPr>
        <w:t>تيسير</w:t>
      </w:r>
      <w:r w:rsidR="00B00A38" w:rsidRPr="00D573FF">
        <w:rPr>
          <w:rFonts w:hint="cs"/>
          <w:sz w:val="22"/>
          <w:rtl/>
          <w:lang w:val="en-GB"/>
        </w:rPr>
        <w:t xml:space="preserve"> التكامل الأمثل لتحقيق أهداف كلا </w:t>
      </w:r>
      <w:r w:rsidR="00F67AB0" w:rsidRPr="00D573FF">
        <w:rPr>
          <w:rFonts w:hint="cs"/>
          <w:sz w:val="22"/>
          <w:rtl/>
          <w:lang w:val="en-GB"/>
        </w:rPr>
        <w:t>حلقت</w:t>
      </w:r>
      <w:r w:rsidR="00B00A38" w:rsidRPr="00D573FF">
        <w:rPr>
          <w:rFonts w:hint="cs"/>
          <w:sz w:val="22"/>
          <w:rtl/>
          <w:lang w:val="en-GB"/>
        </w:rPr>
        <w:t xml:space="preserve">ي العمل. واستضافت حكومة كندا حلقة العمل البحرية بدعم مالي من حكومتي كندا والنرويج. </w:t>
      </w:r>
      <w:r w:rsidR="005707F1" w:rsidRPr="00D573FF">
        <w:rPr>
          <w:rFonts w:hint="cs"/>
          <w:sz w:val="22"/>
          <w:rtl/>
          <w:lang w:val="en-GB"/>
        </w:rPr>
        <w:t>وتُقدم</w:t>
      </w:r>
      <w:r w:rsidR="00B00A38" w:rsidRPr="00D573FF">
        <w:rPr>
          <w:rFonts w:hint="cs"/>
          <w:sz w:val="22"/>
          <w:rtl/>
          <w:lang w:val="en-GB"/>
        </w:rPr>
        <w:t xml:space="preserve"> تقارير </w:t>
      </w:r>
      <w:r w:rsidR="005707F1" w:rsidRPr="00D573FF">
        <w:rPr>
          <w:rFonts w:hint="cs"/>
          <w:sz w:val="22"/>
          <w:rtl/>
          <w:lang w:val="en-GB"/>
        </w:rPr>
        <w:t>حلقات</w:t>
      </w:r>
      <w:r w:rsidR="00B00A38" w:rsidRPr="00D573FF">
        <w:rPr>
          <w:rFonts w:hint="cs"/>
          <w:sz w:val="22"/>
          <w:rtl/>
          <w:lang w:val="en-GB"/>
        </w:rPr>
        <w:t xml:space="preserve"> العمل </w:t>
      </w:r>
      <w:r w:rsidR="005707F1" w:rsidRPr="00D573FF">
        <w:rPr>
          <w:rFonts w:hint="cs"/>
          <w:sz w:val="22"/>
          <w:rtl/>
          <w:lang w:val="en-GB"/>
        </w:rPr>
        <w:t>ك</w:t>
      </w:r>
      <w:r w:rsidR="00B00A38" w:rsidRPr="00D573FF">
        <w:rPr>
          <w:rFonts w:hint="cs"/>
          <w:sz w:val="22"/>
          <w:rtl/>
          <w:lang w:val="en-GB"/>
        </w:rPr>
        <w:t xml:space="preserve">وثائق </w:t>
      </w:r>
      <w:r w:rsidR="006A2345" w:rsidRPr="00D573FF">
        <w:rPr>
          <w:rFonts w:hint="cs"/>
          <w:sz w:val="22"/>
          <w:rtl/>
          <w:lang w:val="en-GB"/>
        </w:rPr>
        <w:t>إعلامية.</w:t>
      </w:r>
      <w:r w:rsidR="00AF7A67" w:rsidRPr="00D573FF">
        <w:rPr>
          <w:rStyle w:val="FootnoteReference"/>
          <w:sz w:val="22"/>
          <w:rtl/>
          <w:lang w:val="en-GB"/>
        </w:rPr>
        <w:footnoteReference w:id="9"/>
      </w:r>
      <w:r w:rsidR="00B00A38" w:rsidRPr="00D573FF">
        <w:rPr>
          <w:rFonts w:hint="cs"/>
          <w:sz w:val="22"/>
          <w:rtl/>
          <w:lang w:val="en-GB"/>
        </w:rPr>
        <w:t xml:space="preserve"> وترد في </w:t>
      </w:r>
      <w:r w:rsidR="006A2345" w:rsidRPr="00D573FF">
        <w:rPr>
          <w:rFonts w:hint="cs"/>
          <w:sz w:val="22"/>
          <w:rtl/>
          <w:lang w:val="en-GB"/>
        </w:rPr>
        <w:t>المرفق</w:t>
      </w:r>
      <w:r w:rsidR="00B00A38" w:rsidRPr="00D573FF">
        <w:rPr>
          <w:rFonts w:hint="cs"/>
          <w:sz w:val="22"/>
          <w:rtl/>
          <w:lang w:val="en-GB"/>
        </w:rPr>
        <w:t xml:space="preserve"> الثالث</w:t>
      </w:r>
      <w:r w:rsidR="006F232A" w:rsidRPr="00D573FF">
        <w:rPr>
          <w:rFonts w:hint="cs"/>
          <w:sz w:val="22"/>
          <w:rtl/>
          <w:lang w:val="en-GB"/>
        </w:rPr>
        <w:t xml:space="preserve"> </w:t>
      </w:r>
      <w:r w:rsidR="005707F1" w:rsidRPr="00D573FF">
        <w:rPr>
          <w:rFonts w:hint="cs"/>
          <w:sz w:val="22"/>
          <w:rtl/>
          <w:lang w:val="en-GB"/>
        </w:rPr>
        <w:t>ب</w:t>
      </w:r>
      <w:r w:rsidR="006F232A" w:rsidRPr="00D573FF">
        <w:rPr>
          <w:rFonts w:hint="cs"/>
          <w:sz w:val="22"/>
          <w:rtl/>
          <w:lang w:val="en-GB"/>
        </w:rPr>
        <w:t>هذه الوثيقة الاستنتاجات التي توصلت إليها حلقات العمل هذه فيما يتعلق بالإرشادات الطوعية بشأن التعريف ون</w:t>
      </w:r>
      <w:r w:rsidR="007C3684">
        <w:rPr>
          <w:rFonts w:hint="cs"/>
          <w:sz w:val="22"/>
          <w:rtl/>
          <w:lang w:val="en-GB"/>
        </w:rPr>
        <w:t>ُ</w:t>
      </w:r>
      <w:r w:rsidR="006F232A" w:rsidRPr="00D573FF">
        <w:rPr>
          <w:rFonts w:hint="cs"/>
          <w:sz w:val="22"/>
          <w:rtl/>
          <w:lang w:val="en-GB"/>
        </w:rPr>
        <w:t xml:space="preserve">هج الإدارة وتحديد تدابير الحفظ الفعالة الأخرى القائمة على أساس المناطق. وترد في </w:t>
      </w:r>
      <w:r w:rsidR="006A2345" w:rsidRPr="00D573FF">
        <w:rPr>
          <w:rFonts w:hint="cs"/>
          <w:sz w:val="22"/>
          <w:rtl/>
          <w:lang w:val="en-GB"/>
        </w:rPr>
        <w:t>المرفق</w:t>
      </w:r>
      <w:r w:rsidR="006F232A" w:rsidRPr="00D573FF">
        <w:rPr>
          <w:rFonts w:hint="cs"/>
          <w:sz w:val="22"/>
          <w:rtl/>
          <w:lang w:val="en-GB"/>
        </w:rPr>
        <w:t xml:space="preserve"> الرابع الاستنتاجات المتعلقة بالمسائل التي نوقشت في حلقة عمل الخبراء بشأن المناطق البحرية المحمية وتدابير الحفظ الفعالة الأخرى القائمة على أساس المناطق لتحقيق الهدف 11 من أهداف أيشي للتنوع البيولوجي في المناطق البحرية والساحلية.</w:t>
      </w:r>
      <w:r w:rsidR="001D587A" w:rsidRPr="00D573FF">
        <w:rPr>
          <w:sz w:val="22"/>
          <w:lang w:val="en-GB"/>
        </w:rPr>
        <w:t xml:space="preserve"> </w:t>
      </w:r>
    </w:p>
    <w:p w:rsidR="00EE47FB" w:rsidRPr="00D573FF" w:rsidRDefault="006F232A" w:rsidP="00EB64BF">
      <w:pPr>
        <w:keepNext/>
        <w:spacing w:after="120" w:line="192" w:lineRule="auto"/>
        <w:jc w:val="center"/>
        <w:rPr>
          <w:b/>
          <w:bCs/>
          <w:sz w:val="24"/>
          <w:szCs w:val="28"/>
          <w:rtl/>
          <w:lang w:bidi="ar-EG"/>
        </w:rPr>
      </w:pPr>
      <w:r w:rsidRPr="00D573FF">
        <w:rPr>
          <w:rFonts w:hint="cs"/>
          <w:b/>
          <w:bCs/>
          <w:sz w:val="24"/>
          <w:szCs w:val="28"/>
          <w:rtl/>
          <w:lang w:bidi="ar-EG"/>
        </w:rPr>
        <w:lastRenderedPageBreak/>
        <w:t>التوصيات المقترحة</w:t>
      </w:r>
    </w:p>
    <w:p w:rsidR="006F232A" w:rsidRPr="00D573FF" w:rsidRDefault="005707F1" w:rsidP="004374CC">
      <w:pPr>
        <w:keepNext/>
        <w:spacing w:after="120" w:line="192" w:lineRule="auto"/>
        <w:ind w:firstLine="701"/>
        <w:jc w:val="left"/>
        <w:rPr>
          <w:i/>
          <w:iCs/>
          <w:sz w:val="22"/>
          <w:lang w:bidi="ar-EG"/>
        </w:rPr>
      </w:pPr>
      <w:r w:rsidRPr="00D573FF">
        <w:rPr>
          <w:rFonts w:hint="cs"/>
          <w:i/>
          <w:iCs/>
          <w:sz w:val="22"/>
          <w:rtl/>
          <w:lang w:bidi="ar-EG"/>
        </w:rPr>
        <w:t xml:space="preserve">إن </w:t>
      </w:r>
      <w:r w:rsidR="002E4920" w:rsidRPr="00D573FF">
        <w:rPr>
          <w:rFonts w:hint="cs"/>
          <w:i/>
          <w:iCs/>
          <w:sz w:val="22"/>
          <w:rtl/>
          <w:lang w:bidi="ar-EG"/>
        </w:rPr>
        <w:t>الهيئة الفرعية للمشورة العلمية والتقنية والتكنولوجية</w:t>
      </w:r>
      <w:r w:rsidR="0037059A" w:rsidRPr="00D573FF">
        <w:rPr>
          <w:rFonts w:hint="cs"/>
          <w:i/>
          <w:iCs/>
          <w:sz w:val="22"/>
          <w:rtl/>
          <w:lang w:bidi="ar-EG"/>
        </w:rPr>
        <w:t>،</w:t>
      </w:r>
    </w:p>
    <w:p w:rsidR="00757D07" w:rsidRPr="00D573FF" w:rsidRDefault="00DA39B1" w:rsidP="007C3684">
      <w:pPr>
        <w:numPr>
          <w:ilvl w:val="0"/>
          <w:numId w:val="4"/>
        </w:numPr>
        <w:spacing w:after="120"/>
        <w:ind w:left="0" w:firstLine="720"/>
        <w:rPr>
          <w:sz w:val="22"/>
          <w:lang w:bidi="ar-EG"/>
        </w:rPr>
      </w:pPr>
      <w:r w:rsidRPr="00D573FF">
        <w:rPr>
          <w:rFonts w:hint="cs"/>
          <w:i/>
          <w:iCs/>
          <w:sz w:val="22"/>
          <w:rtl/>
          <w:lang w:bidi="ar-EG"/>
        </w:rPr>
        <w:t>تر</w:t>
      </w:r>
      <w:r w:rsidR="00CA4EB5" w:rsidRPr="00D573FF">
        <w:rPr>
          <w:rFonts w:hint="cs"/>
          <w:i/>
          <w:iCs/>
          <w:sz w:val="22"/>
          <w:rtl/>
          <w:lang w:bidi="ar-EG"/>
        </w:rPr>
        <w:t xml:space="preserve">حب </w:t>
      </w:r>
      <w:r w:rsidR="00CA4EB5" w:rsidRPr="00D573FF">
        <w:rPr>
          <w:rFonts w:hint="cs"/>
          <w:sz w:val="22"/>
          <w:rtl/>
          <w:lang w:bidi="ar-EG"/>
        </w:rPr>
        <w:t>بالإرشادات الطوعية بشأن إدماج المناطق المحمية وتدابير الحفظ الفعالة الأخرى القائمة على أساس المناطق</w:t>
      </w:r>
      <w:r w:rsidR="00926AF8" w:rsidRPr="00D573FF">
        <w:rPr>
          <w:rFonts w:hint="cs"/>
          <w:sz w:val="22"/>
          <w:rtl/>
          <w:lang w:bidi="ar-EG"/>
        </w:rPr>
        <w:t xml:space="preserve"> </w:t>
      </w:r>
      <w:r w:rsidR="00CA4EB5" w:rsidRPr="00D573FF">
        <w:rPr>
          <w:rFonts w:hint="cs"/>
          <w:sz w:val="22"/>
          <w:rtl/>
          <w:lang w:bidi="ar-EG"/>
        </w:rPr>
        <w:t>في المناظر الطبيعية الأرضية</w:t>
      </w:r>
      <w:r w:rsidR="00926AF8" w:rsidRPr="00D573FF">
        <w:rPr>
          <w:rFonts w:hint="cs"/>
          <w:sz w:val="22"/>
          <w:rtl/>
          <w:lang w:bidi="ar-EG"/>
        </w:rPr>
        <w:t xml:space="preserve"> و</w:t>
      </w:r>
      <w:r w:rsidR="006A2345" w:rsidRPr="00D573FF">
        <w:rPr>
          <w:rFonts w:hint="cs"/>
          <w:sz w:val="22"/>
          <w:rtl/>
          <w:lang w:bidi="ar-EG"/>
        </w:rPr>
        <w:t xml:space="preserve">المناظر الطبيعية </w:t>
      </w:r>
      <w:r w:rsidR="00926AF8" w:rsidRPr="00D573FF">
        <w:rPr>
          <w:rFonts w:hint="cs"/>
          <w:sz w:val="22"/>
          <w:rtl/>
          <w:lang w:bidi="ar-EG"/>
        </w:rPr>
        <w:t xml:space="preserve">البحرية الأوسع نطاقا وتعميمها عبر القطاعات، فضلا عن الإرشادات الطوعية </w:t>
      </w:r>
      <w:r w:rsidR="00AF7A67" w:rsidRPr="00D573FF">
        <w:rPr>
          <w:rFonts w:hint="cs"/>
          <w:sz w:val="22"/>
          <w:rtl/>
          <w:lang w:bidi="ar-EG"/>
        </w:rPr>
        <w:t>بشأن الحوكمة وال</w:t>
      </w:r>
      <w:r w:rsidR="006A2345" w:rsidRPr="00D573FF">
        <w:rPr>
          <w:rFonts w:hint="cs"/>
          <w:sz w:val="22"/>
          <w:rtl/>
          <w:lang w:bidi="ar-EG"/>
        </w:rPr>
        <w:t>إ</w:t>
      </w:r>
      <w:r w:rsidR="00AF7A67" w:rsidRPr="00D573FF">
        <w:rPr>
          <w:rFonts w:hint="cs"/>
          <w:sz w:val="22"/>
          <w:rtl/>
          <w:lang w:bidi="ar-EG"/>
        </w:rPr>
        <w:t xml:space="preserve">نصاف الواردة في </w:t>
      </w:r>
      <w:r w:rsidR="005707F1" w:rsidRPr="00D573FF">
        <w:rPr>
          <w:rFonts w:hint="cs"/>
          <w:sz w:val="22"/>
          <w:rtl/>
          <w:lang w:bidi="ar-EG"/>
        </w:rPr>
        <w:t>المرفقين</w:t>
      </w:r>
      <w:r w:rsidR="00AF7A67" w:rsidRPr="00D573FF">
        <w:rPr>
          <w:rFonts w:hint="cs"/>
          <w:sz w:val="22"/>
          <w:rtl/>
          <w:lang w:bidi="ar-EG"/>
        </w:rPr>
        <w:t xml:space="preserve"> الأول والثاني على التوالي، </w:t>
      </w:r>
      <w:r w:rsidR="005707F1" w:rsidRPr="00D573FF">
        <w:rPr>
          <w:rFonts w:hint="cs"/>
          <w:sz w:val="22"/>
          <w:rtl/>
          <w:lang w:bidi="ar-EG"/>
        </w:rPr>
        <w:t>ب</w:t>
      </w:r>
      <w:r w:rsidR="00AF7A67" w:rsidRPr="00D573FF">
        <w:rPr>
          <w:rFonts w:hint="cs"/>
          <w:sz w:val="22"/>
          <w:rtl/>
          <w:lang w:bidi="ar-EG"/>
        </w:rPr>
        <w:t xml:space="preserve">مشروع </w:t>
      </w:r>
      <w:r w:rsidR="005707F1" w:rsidRPr="00D573FF">
        <w:rPr>
          <w:rFonts w:hint="cs"/>
          <w:sz w:val="22"/>
          <w:rtl/>
          <w:lang w:bidi="ar-EG"/>
        </w:rPr>
        <w:t xml:space="preserve">هذه </w:t>
      </w:r>
      <w:r w:rsidR="00AF7A67" w:rsidRPr="00D573FF">
        <w:rPr>
          <w:rFonts w:hint="cs"/>
          <w:sz w:val="22"/>
          <w:rtl/>
          <w:lang w:bidi="ar-EG"/>
        </w:rPr>
        <w:t>التوصية</w:t>
      </w:r>
      <w:r w:rsidR="007C3684">
        <w:rPr>
          <w:rFonts w:hint="cs"/>
          <w:sz w:val="22"/>
          <w:rtl/>
          <w:lang w:bidi="ar-EG"/>
        </w:rPr>
        <w:t>؛</w:t>
      </w:r>
      <w:r w:rsidR="00AF7A67" w:rsidRPr="00D573FF">
        <w:rPr>
          <w:rStyle w:val="FootnoteReference"/>
          <w:sz w:val="22"/>
          <w:rtl/>
        </w:rPr>
        <w:footnoteReference w:id="10"/>
      </w:r>
    </w:p>
    <w:p w:rsidR="00EE47FB" w:rsidRPr="00D573FF" w:rsidRDefault="002863C7" w:rsidP="003C54ED">
      <w:pPr>
        <w:numPr>
          <w:ilvl w:val="0"/>
          <w:numId w:val="4"/>
        </w:numPr>
        <w:spacing w:after="120"/>
        <w:ind w:left="0" w:firstLine="720"/>
        <w:rPr>
          <w:i/>
          <w:iCs/>
          <w:sz w:val="22"/>
          <w:lang w:bidi="ar-EG"/>
        </w:rPr>
      </w:pPr>
      <w:r w:rsidRPr="00D573FF">
        <w:rPr>
          <w:rFonts w:hint="cs"/>
          <w:i/>
          <w:iCs/>
          <w:sz w:val="22"/>
          <w:rtl/>
        </w:rPr>
        <w:t>تعتمد</w:t>
      </w:r>
      <w:r w:rsidR="00AF7A67" w:rsidRPr="00D573FF">
        <w:rPr>
          <w:rFonts w:hint="cs"/>
          <w:sz w:val="22"/>
          <w:rtl/>
          <w:lang w:bidi="ar-EG"/>
        </w:rPr>
        <w:t xml:space="preserve"> المشورة العلمية والتقنية بشأن التعريف، ون</w:t>
      </w:r>
      <w:r w:rsidR="0006503E">
        <w:rPr>
          <w:rFonts w:hint="cs"/>
          <w:sz w:val="22"/>
          <w:rtl/>
          <w:lang w:bidi="ar-EG"/>
        </w:rPr>
        <w:t>ُ</w:t>
      </w:r>
      <w:r w:rsidR="00AF7A67" w:rsidRPr="00D573FF">
        <w:rPr>
          <w:rFonts w:hint="cs"/>
          <w:sz w:val="22"/>
          <w:rtl/>
          <w:lang w:bidi="ar-EG"/>
        </w:rPr>
        <w:t xml:space="preserve">هج الإدارة وتحديد تدابير الحفظ الفعالة الأخرى القائمة على أساس المناطق ودورها في تحقيق الهدف 11 من أهداف أيشي للتنوع البيولوجي الواردة في </w:t>
      </w:r>
      <w:r w:rsidR="006A2345" w:rsidRPr="00D573FF">
        <w:rPr>
          <w:rFonts w:hint="cs"/>
          <w:sz w:val="22"/>
          <w:rtl/>
          <w:lang w:bidi="ar-EG"/>
        </w:rPr>
        <w:t>المرفق</w:t>
      </w:r>
      <w:r w:rsidR="00AF7A67" w:rsidRPr="00D573FF">
        <w:rPr>
          <w:rFonts w:hint="cs"/>
          <w:sz w:val="22"/>
          <w:rtl/>
          <w:lang w:bidi="ar-EG"/>
        </w:rPr>
        <w:t xml:space="preserve"> الثالث </w:t>
      </w:r>
      <w:r w:rsidR="0037059A" w:rsidRPr="00D573FF">
        <w:rPr>
          <w:rFonts w:hint="cs"/>
          <w:sz w:val="22"/>
          <w:rtl/>
          <w:lang w:bidi="ar-EG"/>
        </w:rPr>
        <w:t>ب</w:t>
      </w:r>
      <w:r w:rsidR="00AF7A67" w:rsidRPr="00D573FF">
        <w:rPr>
          <w:rFonts w:hint="cs"/>
          <w:sz w:val="22"/>
          <w:rtl/>
          <w:lang w:bidi="ar-EG"/>
        </w:rPr>
        <w:t xml:space="preserve">مشروع </w:t>
      </w:r>
      <w:r w:rsidR="0037059A" w:rsidRPr="00D573FF">
        <w:rPr>
          <w:rFonts w:hint="cs"/>
          <w:sz w:val="22"/>
          <w:rtl/>
          <w:lang w:bidi="ar-EG"/>
        </w:rPr>
        <w:t xml:space="preserve">هذه </w:t>
      </w:r>
      <w:r w:rsidR="00AF7A67" w:rsidRPr="00D573FF">
        <w:rPr>
          <w:rFonts w:hint="cs"/>
          <w:sz w:val="22"/>
          <w:rtl/>
          <w:lang w:bidi="ar-EG"/>
        </w:rPr>
        <w:t>التوصية</w:t>
      </w:r>
      <w:r w:rsidR="006A2345" w:rsidRPr="00D573FF">
        <w:rPr>
          <w:rFonts w:hint="cs"/>
          <w:sz w:val="22"/>
          <w:rtl/>
          <w:lang w:bidi="ar-EG"/>
        </w:rPr>
        <w:t>.</w:t>
      </w:r>
      <w:r w:rsidR="00AF7A67" w:rsidRPr="00D573FF">
        <w:rPr>
          <w:rStyle w:val="FootnoteReference"/>
          <w:sz w:val="22"/>
          <w:rtl/>
        </w:rPr>
        <w:footnoteReference w:id="11"/>
      </w:r>
    </w:p>
    <w:p w:rsidR="00AF7A67" w:rsidRPr="00D573FF" w:rsidRDefault="0074203A" w:rsidP="0006503E">
      <w:pPr>
        <w:spacing w:after="120"/>
        <w:ind w:left="720"/>
        <w:rPr>
          <w:sz w:val="22"/>
          <w:rtl/>
          <w:lang w:bidi="ar-EG"/>
        </w:rPr>
      </w:pPr>
      <w:r w:rsidRPr="00D573FF">
        <w:rPr>
          <w:rFonts w:hint="cs"/>
          <w:sz w:val="22"/>
          <w:rtl/>
          <w:lang w:bidi="ar-EG"/>
        </w:rPr>
        <w:t>وتوصي الهيئة الفرعية للمشورة العلمية والتقنية والتكنولوجية بأن يعتمد مؤتمر الأطراف في اجتماع</w:t>
      </w:r>
      <w:r w:rsidR="000E4464" w:rsidRPr="00D573FF">
        <w:rPr>
          <w:rFonts w:hint="cs"/>
          <w:sz w:val="22"/>
          <w:rtl/>
          <w:lang w:bidi="ar-EG"/>
        </w:rPr>
        <w:t xml:space="preserve">ه الرابع عشر مقررا </w:t>
      </w:r>
      <w:r w:rsidR="003C54ED" w:rsidRPr="00D573FF">
        <w:rPr>
          <w:rFonts w:hint="cs"/>
          <w:sz w:val="22"/>
          <w:rtl/>
          <w:lang w:bidi="ar-EG"/>
        </w:rPr>
        <w:t>على غرار</w:t>
      </w:r>
      <w:r w:rsidR="000E4464" w:rsidRPr="00D573FF">
        <w:rPr>
          <w:rFonts w:hint="cs"/>
          <w:sz w:val="22"/>
          <w:rtl/>
          <w:lang w:bidi="ar-EG"/>
        </w:rPr>
        <w:t xml:space="preserve"> ما يلي:</w:t>
      </w:r>
    </w:p>
    <w:p w:rsidR="000E4464" w:rsidRPr="00D573FF" w:rsidRDefault="0037059A" w:rsidP="002E2223">
      <w:pPr>
        <w:keepNext/>
        <w:spacing w:after="120" w:line="192" w:lineRule="auto"/>
        <w:ind w:left="701" w:firstLine="851"/>
        <w:jc w:val="left"/>
        <w:rPr>
          <w:i/>
          <w:iCs/>
          <w:sz w:val="22"/>
          <w:rtl/>
          <w:lang w:bidi="ar-EG"/>
        </w:rPr>
      </w:pPr>
      <w:r w:rsidRPr="00D573FF">
        <w:rPr>
          <w:rFonts w:hint="cs"/>
          <w:i/>
          <w:iCs/>
          <w:sz w:val="22"/>
          <w:rtl/>
          <w:lang w:bidi="ar-EG"/>
        </w:rPr>
        <w:t xml:space="preserve">إن </w:t>
      </w:r>
      <w:r w:rsidR="000E4464" w:rsidRPr="00D573FF">
        <w:rPr>
          <w:rFonts w:hint="cs"/>
          <w:i/>
          <w:iCs/>
          <w:sz w:val="22"/>
          <w:rtl/>
          <w:lang w:bidi="ar-EG"/>
        </w:rPr>
        <w:t>مؤتمر الأطراف</w:t>
      </w:r>
      <w:r w:rsidRPr="00D573FF">
        <w:rPr>
          <w:rFonts w:hint="cs"/>
          <w:i/>
          <w:iCs/>
          <w:sz w:val="22"/>
          <w:rtl/>
          <w:lang w:bidi="ar-EG"/>
        </w:rPr>
        <w:t>،</w:t>
      </w:r>
    </w:p>
    <w:p w:rsidR="000E4464" w:rsidRPr="00D573FF" w:rsidRDefault="000E4464" w:rsidP="00F67AB0">
      <w:pPr>
        <w:numPr>
          <w:ilvl w:val="0"/>
          <w:numId w:val="5"/>
        </w:numPr>
        <w:spacing w:after="120"/>
        <w:ind w:left="720" w:firstLine="720"/>
        <w:rPr>
          <w:i/>
          <w:iCs/>
          <w:sz w:val="22"/>
          <w:lang w:bidi="ar-EG"/>
        </w:rPr>
      </w:pPr>
      <w:r w:rsidRPr="00D573FF">
        <w:rPr>
          <w:rFonts w:hint="cs"/>
          <w:i/>
          <w:iCs/>
          <w:sz w:val="22"/>
          <w:rtl/>
          <w:lang w:bidi="ar-EG"/>
        </w:rPr>
        <w:t>يرحب</w:t>
      </w:r>
      <w:r w:rsidRPr="00D573FF">
        <w:rPr>
          <w:rFonts w:hint="cs"/>
          <w:sz w:val="22"/>
          <w:rtl/>
          <w:lang w:bidi="ar-EG"/>
        </w:rPr>
        <w:t xml:space="preserve"> بالإرشادات الطوعية بشأن إدماج المناطق المحمية وتدابير الحفظ الفعالة الأخرى القائمة على أس</w:t>
      </w:r>
      <w:r w:rsidR="00812063" w:rsidRPr="00D573FF">
        <w:rPr>
          <w:rFonts w:hint="cs"/>
          <w:sz w:val="22"/>
          <w:rtl/>
        </w:rPr>
        <w:t>ا</w:t>
      </w:r>
      <w:r w:rsidRPr="00D573FF">
        <w:rPr>
          <w:rFonts w:hint="cs"/>
          <w:sz w:val="22"/>
          <w:rtl/>
          <w:lang w:bidi="ar-EG"/>
        </w:rPr>
        <w:t>س المناطق في المناظر الطبيعية الأرضية و</w:t>
      </w:r>
      <w:r w:rsidR="006A2345" w:rsidRPr="00D573FF">
        <w:rPr>
          <w:rFonts w:hint="cs"/>
          <w:sz w:val="22"/>
          <w:rtl/>
          <w:lang w:bidi="ar-EG"/>
        </w:rPr>
        <w:t xml:space="preserve">المناظر الطبيعية </w:t>
      </w:r>
      <w:r w:rsidRPr="00D573FF">
        <w:rPr>
          <w:rFonts w:hint="cs"/>
          <w:sz w:val="22"/>
          <w:rtl/>
          <w:lang w:bidi="ar-EG"/>
        </w:rPr>
        <w:t xml:space="preserve">البحرية </w:t>
      </w:r>
      <w:r w:rsidR="00E81278" w:rsidRPr="00D573FF">
        <w:rPr>
          <w:rFonts w:hint="cs"/>
          <w:sz w:val="22"/>
          <w:rtl/>
          <w:lang w:bidi="ar-EG"/>
        </w:rPr>
        <w:t xml:space="preserve">الأوسع نطاقا </w:t>
      </w:r>
      <w:r w:rsidRPr="00D573FF">
        <w:rPr>
          <w:rFonts w:hint="cs"/>
          <w:sz w:val="22"/>
          <w:rtl/>
          <w:lang w:bidi="ar-EG"/>
        </w:rPr>
        <w:t>وتعميمها عبر القطاع</w:t>
      </w:r>
      <w:r w:rsidR="006A2345" w:rsidRPr="00D573FF">
        <w:rPr>
          <w:rFonts w:hint="cs"/>
          <w:sz w:val="22"/>
          <w:rtl/>
          <w:lang w:bidi="ar-EG"/>
        </w:rPr>
        <w:t>ات</w:t>
      </w:r>
      <w:r w:rsidRPr="00D573FF">
        <w:rPr>
          <w:rFonts w:hint="cs"/>
          <w:sz w:val="22"/>
          <w:rtl/>
          <w:lang w:bidi="ar-EG"/>
        </w:rPr>
        <w:t>، بالإضافة إلى الإرشادات الطوعية بشأن الحوكمة والإنصاف</w:t>
      </w:r>
      <w:r w:rsidRPr="00D573FF">
        <w:rPr>
          <w:rFonts w:hint="cs"/>
          <w:sz w:val="22"/>
          <w:rtl/>
        </w:rPr>
        <w:t xml:space="preserve">، الواردة في </w:t>
      </w:r>
      <w:r w:rsidR="00F67AB0" w:rsidRPr="00D573FF">
        <w:rPr>
          <w:rFonts w:hint="cs"/>
          <w:sz w:val="22"/>
          <w:rtl/>
        </w:rPr>
        <w:t>المرفقين</w:t>
      </w:r>
      <w:r w:rsidRPr="00D573FF">
        <w:rPr>
          <w:rFonts w:hint="cs"/>
          <w:sz w:val="22"/>
          <w:rtl/>
        </w:rPr>
        <w:t xml:space="preserve"> الأول والثاني </w:t>
      </w:r>
      <w:r w:rsidR="0037059A" w:rsidRPr="00D573FF">
        <w:rPr>
          <w:rFonts w:hint="cs"/>
          <w:sz w:val="22"/>
          <w:rtl/>
        </w:rPr>
        <w:t>ب</w:t>
      </w:r>
      <w:r w:rsidR="006F03FF" w:rsidRPr="00D573FF">
        <w:rPr>
          <w:rFonts w:hint="cs"/>
          <w:sz w:val="22"/>
          <w:rtl/>
        </w:rPr>
        <w:t xml:space="preserve">مشروع </w:t>
      </w:r>
      <w:r w:rsidR="0037059A" w:rsidRPr="00D573FF">
        <w:rPr>
          <w:rFonts w:hint="cs"/>
          <w:sz w:val="22"/>
          <w:rtl/>
        </w:rPr>
        <w:t xml:space="preserve">هذا </w:t>
      </w:r>
      <w:r w:rsidR="006F03FF" w:rsidRPr="00D573FF">
        <w:rPr>
          <w:rFonts w:hint="cs"/>
          <w:sz w:val="22"/>
          <w:rtl/>
        </w:rPr>
        <w:t>المقرر</w:t>
      </w:r>
      <w:r w:rsidR="006F03FF" w:rsidRPr="00D573FF">
        <w:rPr>
          <w:rStyle w:val="FootnoteReference"/>
          <w:sz w:val="22"/>
          <w:rtl/>
        </w:rPr>
        <w:footnoteReference w:id="12"/>
      </w:r>
      <w:r w:rsidR="006F03FF" w:rsidRPr="00D573FF">
        <w:rPr>
          <w:rFonts w:hint="cs"/>
          <w:sz w:val="22"/>
          <w:rtl/>
        </w:rPr>
        <w:t xml:space="preserve"> </w:t>
      </w:r>
      <w:r w:rsidRPr="00D573FF">
        <w:rPr>
          <w:rFonts w:hint="cs"/>
          <w:sz w:val="22"/>
          <w:rtl/>
        </w:rPr>
        <w:t>على التوال</w:t>
      </w:r>
      <w:r w:rsidR="006F03FF" w:rsidRPr="00D573FF">
        <w:rPr>
          <w:rFonts w:hint="cs"/>
          <w:sz w:val="22"/>
          <w:rtl/>
        </w:rPr>
        <w:t>ي؛</w:t>
      </w:r>
    </w:p>
    <w:p w:rsidR="006F03FF" w:rsidRPr="00D573FF" w:rsidRDefault="006F03FF" w:rsidP="003C54ED">
      <w:pPr>
        <w:numPr>
          <w:ilvl w:val="0"/>
          <w:numId w:val="5"/>
        </w:numPr>
        <w:spacing w:after="120"/>
        <w:ind w:left="720" w:firstLine="720"/>
        <w:rPr>
          <w:i/>
          <w:iCs/>
          <w:sz w:val="22"/>
          <w:lang w:bidi="ar-EG"/>
        </w:rPr>
      </w:pPr>
      <w:r w:rsidRPr="00D573FF">
        <w:rPr>
          <w:rFonts w:hint="cs"/>
          <w:i/>
          <w:iCs/>
          <w:sz w:val="22"/>
          <w:rtl/>
          <w:lang w:bidi="ar-EG"/>
        </w:rPr>
        <w:t xml:space="preserve">يعتمد </w:t>
      </w:r>
      <w:r w:rsidRPr="00D573FF">
        <w:rPr>
          <w:rFonts w:hint="cs"/>
          <w:sz w:val="22"/>
          <w:rtl/>
          <w:lang w:bidi="ar-EG"/>
        </w:rPr>
        <w:t>المشورة العلمية والتقنية</w:t>
      </w:r>
      <w:r w:rsidR="006A2345" w:rsidRPr="00D573FF">
        <w:rPr>
          <w:rFonts w:hint="cs"/>
          <w:sz w:val="22"/>
          <w:rtl/>
          <w:lang w:bidi="ar-EG"/>
        </w:rPr>
        <w:t xml:space="preserve"> </w:t>
      </w:r>
      <w:r w:rsidRPr="00D573FF">
        <w:rPr>
          <w:rFonts w:hint="cs"/>
          <w:sz w:val="22"/>
          <w:rtl/>
          <w:lang w:bidi="ar-EG"/>
        </w:rPr>
        <w:t>بشأن التعريف ون</w:t>
      </w:r>
      <w:r w:rsidR="0006503E">
        <w:rPr>
          <w:rFonts w:hint="cs"/>
          <w:sz w:val="22"/>
          <w:rtl/>
          <w:lang w:bidi="ar-EG"/>
        </w:rPr>
        <w:t>ُ</w:t>
      </w:r>
      <w:r w:rsidRPr="00D573FF">
        <w:rPr>
          <w:rFonts w:hint="cs"/>
          <w:sz w:val="22"/>
          <w:rtl/>
          <w:lang w:bidi="ar-EG"/>
        </w:rPr>
        <w:t>هج الإدارة وتحديد تدابير الحفظ الفعالة الأخرى القائمة على أساس المناطق</w:t>
      </w:r>
      <w:r w:rsidR="00AA25EC" w:rsidRPr="00D573FF">
        <w:rPr>
          <w:rFonts w:hint="cs"/>
          <w:sz w:val="22"/>
          <w:rtl/>
          <w:lang w:bidi="ar-EG"/>
        </w:rPr>
        <w:t xml:space="preserve"> ودورها في تحقيق الهدف 11 من أهداف أيشي للتنوع البيولوجي، ال</w:t>
      </w:r>
      <w:r w:rsidR="006A2345" w:rsidRPr="00D573FF">
        <w:rPr>
          <w:rFonts w:hint="cs"/>
          <w:sz w:val="22"/>
          <w:rtl/>
          <w:lang w:bidi="ar-EG"/>
        </w:rPr>
        <w:t>و</w:t>
      </w:r>
      <w:r w:rsidR="00AA25EC" w:rsidRPr="00D573FF">
        <w:rPr>
          <w:rFonts w:hint="cs"/>
          <w:sz w:val="22"/>
          <w:rtl/>
          <w:lang w:bidi="ar-EG"/>
        </w:rPr>
        <w:t xml:space="preserve">اردة في </w:t>
      </w:r>
      <w:r w:rsidR="006A2345" w:rsidRPr="00D573FF">
        <w:rPr>
          <w:rFonts w:hint="cs"/>
          <w:sz w:val="22"/>
          <w:rtl/>
          <w:lang w:bidi="ar-EG"/>
        </w:rPr>
        <w:t>المرفق</w:t>
      </w:r>
      <w:r w:rsidR="00AA25EC" w:rsidRPr="00D573FF">
        <w:rPr>
          <w:rFonts w:hint="cs"/>
          <w:sz w:val="22"/>
          <w:rtl/>
          <w:lang w:bidi="ar-EG"/>
        </w:rPr>
        <w:t xml:space="preserve"> الثالث </w:t>
      </w:r>
      <w:r w:rsidR="0037059A" w:rsidRPr="00D573FF">
        <w:rPr>
          <w:rFonts w:hint="cs"/>
          <w:sz w:val="22"/>
          <w:rtl/>
          <w:lang w:bidi="ar-EG"/>
        </w:rPr>
        <w:t>ب</w:t>
      </w:r>
      <w:r w:rsidR="00AA25EC" w:rsidRPr="00D573FF">
        <w:rPr>
          <w:rFonts w:hint="cs"/>
          <w:sz w:val="22"/>
          <w:rtl/>
          <w:lang w:bidi="ar-EG"/>
        </w:rPr>
        <w:t xml:space="preserve">مشروع </w:t>
      </w:r>
      <w:r w:rsidR="0037059A" w:rsidRPr="00D573FF">
        <w:rPr>
          <w:rFonts w:hint="cs"/>
          <w:sz w:val="22"/>
          <w:rtl/>
          <w:lang w:bidi="ar-EG"/>
        </w:rPr>
        <w:t xml:space="preserve">هذا </w:t>
      </w:r>
      <w:r w:rsidR="00AA25EC" w:rsidRPr="00D573FF">
        <w:rPr>
          <w:rFonts w:hint="cs"/>
          <w:sz w:val="22"/>
          <w:rtl/>
          <w:lang w:bidi="ar-EG"/>
        </w:rPr>
        <w:t>المقرر؛</w:t>
      </w:r>
    </w:p>
    <w:p w:rsidR="006D2FE8" w:rsidRPr="00D573FF" w:rsidRDefault="006D2FE8" w:rsidP="003C54ED">
      <w:pPr>
        <w:numPr>
          <w:ilvl w:val="0"/>
          <w:numId w:val="5"/>
        </w:numPr>
        <w:spacing w:after="120"/>
        <w:ind w:left="720" w:firstLine="720"/>
        <w:rPr>
          <w:i/>
          <w:iCs/>
          <w:sz w:val="22"/>
          <w:lang w:bidi="ar-EG"/>
        </w:rPr>
      </w:pPr>
      <w:r w:rsidRPr="00D573FF">
        <w:rPr>
          <w:rFonts w:hint="cs"/>
          <w:i/>
          <w:iCs/>
          <w:sz w:val="22"/>
          <w:rtl/>
        </w:rPr>
        <w:t>يحث</w:t>
      </w:r>
      <w:r w:rsidRPr="00D573FF">
        <w:rPr>
          <w:rFonts w:hint="cs"/>
          <w:sz w:val="22"/>
          <w:rtl/>
        </w:rPr>
        <w:t xml:space="preserve"> الأطراف على تطبيق الإرشادات الطوعية بشأن إدماج وتعميم، وحوكمة وإنصاف المناطق المحمية وتدابير الحفظ الفعالة الأخرى القائمة على أساس المناطق، </w:t>
      </w:r>
      <w:r w:rsidR="006929AA" w:rsidRPr="00D573FF">
        <w:rPr>
          <w:rFonts w:hint="cs"/>
          <w:sz w:val="22"/>
          <w:rtl/>
        </w:rPr>
        <w:t>حسب الاقتضاء</w:t>
      </w:r>
      <w:r w:rsidRPr="00D573FF">
        <w:rPr>
          <w:rFonts w:hint="cs"/>
          <w:sz w:val="22"/>
          <w:rtl/>
        </w:rPr>
        <w:t>، وفقا لظروفها الوطنية و</w:t>
      </w:r>
      <w:r w:rsidR="006929AA" w:rsidRPr="00D573FF">
        <w:rPr>
          <w:rFonts w:hint="cs"/>
          <w:sz w:val="22"/>
          <w:rtl/>
        </w:rPr>
        <w:t>التشريعات الوطنية ذات الصلة وبرامج السياسات والقانون الدولي الساري؛</w:t>
      </w:r>
    </w:p>
    <w:p w:rsidR="006929AA" w:rsidRPr="00D573FF" w:rsidRDefault="006929AA" w:rsidP="003C54ED">
      <w:pPr>
        <w:numPr>
          <w:ilvl w:val="0"/>
          <w:numId w:val="5"/>
        </w:numPr>
        <w:spacing w:after="120"/>
        <w:ind w:left="720" w:firstLine="720"/>
        <w:rPr>
          <w:i/>
          <w:iCs/>
          <w:sz w:val="22"/>
          <w:lang w:bidi="ar-EG"/>
        </w:rPr>
      </w:pPr>
      <w:r w:rsidRPr="00D573FF">
        <w:rPr>
          <w:rFonts w:hint="cs"/>
          <w:i/>
          <w:iCs/>
          <w:sz w:val="22"/>
          <w:rtl/>
        </w:rPr>
        <w:t>يدعو</w:t>
      </w:r>
      <w:r w:rsidRPr="00D573FF">
        <w:rPr>
          <w:rFonts w:hint="cs"/>
          <w:sz w:val="22"/>
          <w:rtl/>
        </w:rPr>
        <w:t xml:space="preserve"> الأطراف إلى تطبيق</w:t>
      </w:r>
      <w:r w:rsidR="009F17E4" w:rsidRPr="00D573FF">
        <w:rPr>
          <w:rFonts w:hint="cs"/>
          <w:sz w:val="22"/>
          <w:rtl/>
        </w:rPr>
        <w:t xml:space="preserve"> المشورة العلمية والتقنية بشأن تدابير الحفظ الفعالة الأخرى القائمة على أساس المناطق، بما في ذلك، عن </w:t>
      </w:r>
      <w:r w:rsidR="009F17E4" w:rsidRPr="00D573FF">
        <w:rPr>
          <w:rFonts w:hint="cs"/>
          <w:sz w:val="22"/>
          <w:rtl/>
          <w:lang w:bidi="ar-EG"/>
        </w:rPr>
        <w:t>طريق</w:t>
      </w:r>
      <w:r w:rsidR="009F17E4" w:rsidRPr="00D573FF">
        <w:rPr>
          <w:rFonts w:hint="cs"/>
          <w:sz w:val="22"/>
          <w:rtl/>
        </w:rPr>
        <w:t xml:space="preserve"> ما يلي:</w:t>
      </w:r>
    </w:p>
    <w:p w:rsidR="009F17E4" w:rsidRPr="00D573FF" w:rsidRDefault="003C54ED" w:rsidP="003C54ED">
      <w:pPr>
        <w:spacing w:after="120"/>
        <w:ind w:left="701" w:firstLine="739"/>
        <w:rPr>
          <w:sz w:val="22"/>
          <w:lang w:bidi="ar-EG"/>
        </w:rPr>
      </w:pPr>
      <w:r w:rsidRPr="00D573FF">
        <w:rPr>
          <w:rFonts w:hint="cs"/>
          <w:sz w:val="22"/>
          <w:rtl/>
          <w:lang w:bidi="ar-EG"/>
        </w:rPr>
        <w:t>(أ)</w:t>
      </w:r>
      <w:r w:rsidRPr="00D573FF">
        <w:rPr>
          <w:rFonts w:hint="cs"/>
          <w:sz w:val="22"/>
          <w:rtl/>
          <w:lang w:bidi="ar-EG"/>
        </w:rPr>
        <w:tab/>
      </w:r>
      <w:r w:rsidR="009F17E4" w:rsidRPr="00D573FF">
        <w:rPr>
          <w:rFonts w:hint="cs"/>
          <w:sz w:val="22"/>
          <w:rtl/>
        </w:rPr>
        <w:t xml:space="preserve">تحديد تدابير الحفظ الفعالة الأخرى القائمة على أساس المناطق وخياراتها المتعددة داخل نطاق </w:t>
      </w:r>
      <w:r w:rsidR="00846144" w:rsidRPr="00D573FF">
        <w:rPr>
          <w:rFonts w:hint="cs"/>
          <w:sz w:val="22"/>
          <w:rtl/>
        </w:rPr>
        <w:t>ولايتها؛</w:t>
      </w:r>
    </w:p>
    <w:p w:rsidR="00846144" w:rsidRPr="00D573FF" w:rsidRDefault="003C54ED" w:rsidP="0006503E">
      <w:pPr>
        <w:spacing w:after="120"/>
        <w:ind w:left="701" w:firstLine="739"/>
        <w:rPr>
          <w:sz w:val="22"/>
        </w:rPr>
      </w:pPr>
      <w:r w:rsidRPr="00D573FF">
        <w:rPr>
          <w:rFonts w:hint="cs"/>
          <w:sz w:val="22"/>
          <w:rtl/>
        </w:rPr>
        <w:t>(ب)</w:t>
      </w:r>
      <w:r w:rsidRPr="00D573FF">
        <w:rPr>
          <w:rFonts w:hint="cs"/>
          <w:sz w:val="22"/>
          <w:rtl/>
        </w:rPr>
        <w:tab/>
      </w:r>
      <w:r w:rsidR="00846144" w:rsidRPr="00D573FF">
        <w:rPr>
          <w:rFonts w:hint="cs"/>
          <w:sz w:val="22"/>
          <w:rtl/>
        </w:rPr>
        <w:t xml:space="preserve">تقاسم هذه المعلومات مع الأطراف والحكومات والمنظمات الأخرى من خلال آلية </w:t>
      </w:r>
      <w:r w:rsidR="0037059A" w:rsidRPr="00D573FF">
        <w:rPr>
          <w:rFonts w:hint="cs"/>
          <w:sz w:val="22"/>
          <w:rtl/>
        </w:rPr>
        <w:t xml:space="preserve">غرفة </w:t>
      </w:r>
      <w:r w:rsidR="00846144" w:rsidRPr="00D573FF">
        <w:rPr>
          <w:rFonts w:hint="cs"/>
          <w:sz w:val="22"/>
          <w:rtl/>
        </w:rPr>
        <w:t>تبادل المعلومات التابعة لاتفاقية التنوع البيولوجي و</w:t>
      </w:r>
      <w:r w:rsidR="0006503E">
        <w:rPr>
          <w:rFonts w:hint="cs"/>
          <w:sz w:val="22"/>
          <w:rtl/>
        </w:rPr>
        <w:t xml:space="preserve">مع </w:t>
      </w:r>
      <w:r w:rsidR="00846144" w:rsidRPr="00D573FF">
        <w:rPr>
          <w:rFonts w:hint="cs"/>
          <w:sz w:val="22"/>
          <w:rtl/>
        </w:rPr>
        <w:t xml:space="preserve">الأمينة </w:t>
      </w:r>
      <w:r w:rsidR="0006503E">
        <w:rPr>
          <w:rFonts w:hint="cs"/>
          <w:sz w:val="22"/>
          <w:rtl/>
        </w:rPr>
        <w:t>التنفيذية</w:t>
      </w:r>
      <w:r w:rsidR="00846144" w:rsidRPr="00D573FF">
        <w:rPr>
          <w:rFonts w:hint="cs"/>
          <w:sz w:val="22"/>
          <w:rtl/>
        </w:rPr>
        <w:t>؛</w:t>
      </w:r>
    </w:p>
    <w:p w:rsidR="00846144" w:rsidRPr="00D573FF" w:rsidRDefault="003C54ED" w:rsidP="003C54ED">
      <w:pPr>
        <w:spacing w:after="120"/>
        <w:ind w:left="701" w:firstLine="739"/>
        <w:rPr>
          <w:sz w:val="22"/>
        </w:rPr>
      </w:pPr>
      <w:r w:rsidRPr="00D573FF">
        <w:rPr>
          <w:rFonts w:hint="cs"/>
          <w:sz w:val="22"/>
          <w:rtl/>
        </w:rPr>
        <w:t>(ج)</w:t>
      </w:r>
      <w:r w:rsidRPr="00D573FF">
        <w:rPr>
          <w:rFonts w:hint="cs"/>
          <w:sz w:val="22"/>
          <w:rtl/>
        </w:rPr>
        <w:tab/>
      </w:r>
      <w:r w:rsidR="00CB1793" w:rsidRPr="00D573FF">
        <w:rPr>
          <w:rFonts w:hint="cs"/>
          <w:sz w:val="22"/>
          <w:rtl/>
        </w:rPr>
        <w:t xml:space="preserve">تقديم بيانات بشأن تدابير الحفظ الوطنية الفعالة الأخرى القائمة على أساس المناطق إلى المركز العالمي لرصد حفظ </w:t>
      </w:r>
      <w:r w:rsidR="006A2345" w:rsidRPr="00D573FF">
        <w:rPr>
          <w:rFonts w:hint="cs"/>
          <w:sz w:val="22"/>
          <w:rtl/>
        </w:rPr>
        <w:t xml:space="preserve">الطبيعة </w:t>
      </w:r>
      <w:r w:rsidR="00CB1793" w:rsidRPr="00D573FF">
        <w:rPr>
          <w:rFonts w:hint="cs"/>
          <w:sz w:val="22"/>
          <w:rtl/>
        </w:rPr>
        <w:t>التابع لبرنامج الأمم المتحدة للبيئة من أجل تحديث قاعدة البيانات العالمية بشأن المناطق المحمية؛</w:t>
      </w:r>
    </w:p>
    <w:p w:rsidR="00CB1793" w:rsidRPr="00D573FF" w:rsidRDefault="00CB1793" w:rsidP="003C54ED">
      <w:pPr>
        <w:numPr>
          <w:ilvl w:val="0"/>
          <w:numId w:val="5"/>
        </w:numPr>
        <w:spacing w:after="120"/>
        <w:ind w:left="720" w:firstLine="720"/>
        <w:rPr>
          <w:sz w:val="22"/>
          <w:lang w:bidi="ar-EG"/>
        </w:rPr>
      </w:pPr>
      <w:r w:rsidRPr="00D573FF">
        <w:rPr>
          <w:rFonts w:hint="cs"/>
          <w:i/>
          <w:iCs/>
          <w:sz w:val="22"/>
          <w:rtl/>
          <w:lang w:bidi="ar-EG"/>
        </w:rPr>
        <w:t xml:space="preserve">يشجع </w:t>
      </w:r>
      <w:r w:rsidRPr="00D573FF">
        <w:rPr>
          <w:rFonts w:hint="cs"/>
          <w:sz w:val="22"/>
          <w:rtl/>
          <w:lang w:bidi="ar-EG"/>
        </w:rPr>
        <w:t xml:space="preserve">الأطراف والحكومات والمنظمات ذات الصلة الأخرى والشعوب الأصلية والمجتمعات المحلية على مراعاة الاعتبارات، كما تم تجميعها في </w:t>
      </w:r>
      <w:r w:rsidR="0006503E">
        <w:rPr>
          <w:rFonts w:hint="cs"/>
          <w:sz w:val="22"/>
          <w:rtl/>
          <w:lang w:bidi="ar-EG"/>
        </w:rPr>
        <w:t>ال</w:t>
      </w:r>
      <w:r w:rsidRPr="00D573FF">
        <w:rPr>
          <w:rFonts w:hint="cs"/>
          <w:sz w:val="22"/>
          <w:rtl/>
          <w:lang w:bidi="ar-EG"/>
        </w:rPr>
        <w:t xml:space="preserve">مذكرة </w:t>
      </w:r>
      <w:r w:rsidR="0006503E">
        <w:rPr>
          <w:rFonts w:hint="cs"/>
          <w:sz w:val="22"/>
          <w:rtl/>
          <w:lang w:bidi="ar-EG"/>
        </w:rPr>
        <w:t xml:space="preserve">التي أعدتها </w:t>
      </w:r>
      <w:r w:rsidRPr="00D573FF">
        <w:rPr>
          <w:rFonts w:hint="cs"/>
          <w:sz w:val="22"/>
          <w:rtl/>
          <w:lang w:bidi="ar-EG"/>
        </w:rPr>
        <w:t xml:space="preserve">الأمينة التنفيذية، </w:t>
      </w:r>
      <w:r w:rsidR="00F315E3" w:rsidRPr="00D573FF">
        <w:rPr>
          <w:rFonts w:hint="cs"/>
          <w:sz w:val="22"/>
          <w:rtl/>
          <w:lang w:bidi="ar-EG"/>
        </w:rPr>
        <w:t xml:space="preserve">عند </w:t>
      </w:r>
      <w:r w:rsidRPr="00D573FF">
        <w:rPr>
          <w:rFonts w:hint="cs"/>
          <w:sz w:val="22"/>
          <w:rtl/>
        </w:rPr>
        <w:t>تحقيق</w:t>
      </w:r>
      <w:r w:rsidRPr="00D573FF">
        <w:rPr>
          <w:rFonts w:hint="cs"/>
          <w:sz w:val="22"/>
          <w:rtl/>
          <w:lang w:bidi="ar-EG"/>
        </w:rPr>
        <w:t xml:space="preserve"> الهدف 11 من أهداف أيشي للتنوع البيولوجي</w:t>
      </w:r>
      <w:r w:rsidR="00F562EF" w:rsidRPr="00D573FF">
        <w:rPr>
          <w:rFonts w:hint="cs"/>
          <w:sz w:val="22"/>
          <w:rtl/>
          <w:lang w:bidi="ar-EG"/>
        </w:rPr>
        <w:t xml:space="preserve"> في المناطق البحرية والساحلية </w:t>
      </w:r>
      <w:r w:rsidR="00F315E3" w:rsidRPr="00D573FF">
        <w:rPr>
          <w:rFonts w:hint="cs"/>
          <w:sz w:val="22"/>
          <w:rtl/>
          <w:lang w:bidi="ar-EG"/>
        </w:rPr>
        <w:t>ضمن</w:t>
      </w:r>
      <w:r w:rsidR="00F562EF" w:rsidRPr="00D573FF">
        <w:rPr>
          <w:rFonts w:hint="cs"/>
          <w:sz w:val="22"/>
          <w:rtl/>
          <w:lang w:bidi="ar-EG"/>
        </w:rPr>
        <w:t xml:space="preserve"> جهودها الرامية إلى تحقيق كافة عناصر الهدف 11 من أهداف أيشي للتنوع البيولوجي في المناطق البحرية والساحلية؛</w:t>
      </w:r>
    </w:p>
    <w:p w:rsidR="000408D4" w:rsidRPr="00D573FF" w:rsidRDefault="00405A74" w:rsidP="0006503E">
      <w:pPr>
        <w:numPr>
          <w:ilvl w:val="0"/>
          <w:numId w:val="5"/>
        </w:numPr>
        <w:spacing w:after="120"/>
        <w:ind w:left="720" w:firstLine="720"/>
        <w:rPr>
          <w:sz w:val="22"/>
          <w:lang w:bidi="ar-EG"/>
        </w:rPr>
      </w:pPr>
      <w:r w:rsidRPr="00D573FF">
        <w:rPr>
          <w:rFonts w:hint="cs"/>
          <w:i/>
          <w:iCs/>
          <w:sz w:val="22"/>
          <w:rtl/>
          <w:lang w:bidi="ar-EG"/>
        </w:rPr>
        <w:t xml:space="preserve">يدعو </w:t>
      </w:r>
      <w:r w:rsidRPr="00D573FF">
        <w:rPr>
          <w:rFonts w:hint="cs"/>
          <w:sz w:val="22"/>
          <w:rtl/>
          <w:lang w:bidi="ar-EG"/>
        </w:rPr>
        <w:t xml:space="preserve">الاتحاد الدولي لحفظ الطبيعة والمركز العالمي لرصد حفظ </w:t>
      </w:r>
      <w:r w:rsidR="00A338D4" w:rsidRPr="00D573FF">
        <w:rPr>
          <w:rFonts w:hint="cs"/>
          <w:sz w:val="22"/>
          <w:rtl/>
          <w:lang w:bidi="ar-EG"/>
        </w:rPr>
        <w:t xml:space="preserve">الطبيعة </w:t>
      </w:r>
      <w:r w:rsidRPr="00D573FF">
        <w:rPr>
          <w:rFonts w:hint="cs"/>
          <w:sz w:val="22"/>
          <w:rtl/>
          <w:lang w:bidi="ar-EG"/>
        </w:rPr>
        <w:t xml:space="preserve">إلى رفع مستوى قاعدة البيانات العالمية للمناطق المحمية من خلال توفير قسم خاص بتدابير الحفظ الفعالة الأخرى القائمة على أساس المناطق والعمل مع الأطراف والحكومات الأخرى </w:t>
      </w:r>
      <w:r w:rsidR="0006503E">
        <w:rPr>
          <w:rFonts w:hint="cs"/>
          <w:sz w:val="22"/>
          <w:rtl/>
        </w:rPr>
        <w:t>على أساس</w:t>
      </w:r>
      <w:r w:rsidRPr="00D573FF">
        <w:rPr>
          <w:rFonts w:hint="cs"/>
          <w:sz w:val="22"/>
          <w:rtl/>
          <w:lang w:bidi="ar-EG"/>
        </w:rPr>
        <w:t xml:space="preserve"> تحليلها لتدابير الحفظ الفعالة الأخرى القائمة على أساس المناطق على المستوى الوطني من أجل تحديث قاعدة البيانات العالمية للمناطق المحمية تبعا لذلك؛</w:t>
      </w:r>
    </w:p>
    <w:p w:rsidR="00405A74" w:rsidRPr="00D573FF" w:rsidRDefault="00405A74" w:rsidP="0006503E">
      <w:pPr>
        <w:numPr>
          <w:ilvl w:val="0"/>
          <w:numId w:val="5"/>
        </w:numPr>
        <w:spacing w:after="120"/>
        <w:ind w:left="720" w:firstLine="720"/>
        <w:rPr>
          <w:sz w:val="22"/>
          <w:lang w:bidi="ar-EG"/>
        </w:rPr>
      </w:pPr>
      <w:r w:rsidRPr="00D573FF">
        <w:rPr>
          <w:rFonts w:hint="cs"/>
          <w:i/>
          <w:iCs/>
          <w:sz w:val="22"/>
          <w:rtl/>
          <w:lang w:bidi="ar-EG"/>
        </w:rPr>
        <w:t>يطلب</w:t>
      </w:r>
      <w:r w:rsidRPr="00D573FF">
        <w:rPr>
          <w:rFonts w:hint="cs"/>
          <w:sz w:val="22"/>
          <w:rtl/>
          <w:lang w:bidi="ar-EG"/>
        </w:rPr>
        <w:t xml:space="preserve"> </w:t>
      </w:r>
      <w:r w:rsidR="00E66C22" w:rsidRPr="00D573FF">
        <w:rPr>
          <w:rFonts w:hint="cs"/>
          <w:sz w:val="22"/>
          <w:rtl/>
        </w:rPr>
        <w:t>إلى</w:t>
      </w:r>
      <w:r w:rsidRPr="00D573FF">
        <w:rPr>
          <w:rFonts w:hint="cs"/>
          <w:sz w:val="22"/>
          <w:rtl/>
          <w:lang w:bidi="ar-EG"/>
        </w:rPr>
        <w:t xml:space="preserve"> الأمينة </w:t>
      </w:r>
      <w:r w:rsidR="0006503E">
        <w:rPr>
          <w:rFonts w:hint="cs"/>
          <w:sz w:val="22"/>
          <w:rtl/>
          <w:lang w:bidi="ar-EG"/>
        </w:rPr>
        <w:t>التنفيذية</w:t>
      </w:r>
      <w:r w:rsidRPr="00D573FF">
        <w:rPr>
          <w:rFonts w:hint="cs"/>
          <w:sz w:val="22"/>
          <w:rtl/>
          <w:lang w:bidi="ar-EG"/>
        </w:rPr>
        <w:t xml:space="preserve"> ما يلي، بالتعاون مع الشركاء والأطراف والحكومات الأخرى والمنظمات ذات الصلة:</w:t>
      </w:r>
    </w:p>
    <w:p w:rsidR="00405A74" w:rsidRPr="00D573FF" w:rsidRDefault="003C54ED" w:rsidP="003C54ED">
      <w:pPr>
        <w:spacing w:after="120"/>
        <w:ind w:left="701" w:firstLine="739"/>
        <w:rPr>
          <w:sz w:val="22"/>
        </w:rPr>
      </w:pPr>
      <w:r w:rsidRPr="00D573FF">
        <w:rPr>
          <w:rFonts w:hint="cs"/>
          <w:sz w:val="22"/>
          <w:rtl/>
        </w:rPr>
        <w:t>(أ)</w:t>
      </w:r>
      <w:r w:rsidRPr="00D573FF">
        <w:rPr>
          <w:rFonts w:hint="cs"/>
          <w:sz w:val="22"/>
          <w:rtl/>
        </w:rPr>
        <w:tab/>
      </w:r>
      <w:r w:rsidR="00405A74" w:rsidRPr="00D573FF">
        <w:rPr>
          <w:rFonts w:hint="cs"/>
          <w:sz w:val="22"/>
          <w:rtl/>
        </w:rPr>
        <w:t xml:space="preserve">توفير بناء القدرات للتمكين من تطبيق الإرشادات المعدة </w:t>
      </w:r>
      <w:r w:rsidR="005C7C7C">
        <w:rPr>
          <w:rFonts w:hint="cs"/>
          <w:sz w:val="22"/>
          <w:rtl/>
        </w:rPr>
        <w:t>استجابة إلى الفقرات 9(أ)</w:t>
      </w:r>
      <w:r w:rsidR="00DB6808" w:rsidRPr="00D573FF">
        <w:rPr>
          <w:rFonts w:hint="cs"/>
          <w:sz w:val="22"/>
          <w:rtl/>
        </w:rPr>
        <w:t xml:space="preserve">(1-4) و10(أ) و10(ب) من المقرر </w:t>
      </w:r>
      <w:hyperlink r:id="rId15" w:history="1">
        <w:r w:rsidR="00DB6808" w:rsidRPr="00F9043C">
          <w:rPr>
            <w:rStyle w:val="Hyperlink"/>
            <w:rFonts w:hint="cs"/>
            <w:sz w:val="22"/>
            <w:rtl/>
          </w:rPr>
          <w:t>13</w:t>
        </w:r>
        <w:r w:rsidR="0037059A" w:rsidRPr="00F9043C">
          <w:rPr>
            <w:rStyle w:val="Hyperlink"/>
            <w:rFonts w:hint="cs"/>
            <w:sz w:val="22"/>
            <w:rtl/>
          </w:rPr>
          <w:t>/</w:t>
        </w:r>
        <w:r w:rsidR="00DB6808" w:rsidRPr="00F9043C">
          <w:rPr>
            <w:rStyle w:val="Hyperlink"/>
            <w:rFonts w:hint="cs"/>
            <w:sz w:val="22"/>
            <w:rtl/>
          </w:rPr>
          <w:t>2</w:t>
        </w:r>
      </w:hyperlink>
      <w:r w:rsidR="00DB6808" w:rsidRPr="00D573FF">
        <w:rPr>
          <w:rFonts w:hint="cs"/>
          <w:sz w:val="22"/>
          <w:rtl/>
        </w:rPr>
        <w:t>؛</w:t>
      </w:r>
    </w:p>
    <w:p w:rsidR="00DB6808" w:rsidRPr="00D573FF" w:rsidRDefault="003C54ED" w:rsidP="003C54ED">
      <w:pPr>
        <w:spacing w:after="120"/>
        <w:ind w:left="701" w:firstLine="739"/>
        <w:rPr>
          <w:sz w:val="22"/>
        </w:rPr>
      </w:pPr>
      <w:r w:rsidRPr="00D573FF">
        <w:rPr>
          <w:rFonts w:hint="cs"/>
          <w:sz w:val="22"/>
          <w:rtl/>
        </w:rPr>
        <w:t>(ب)</w:t>
      </w:r>
      <w:r w:rsidRPr="00D573FF">
        <w:rPr>
          <w:rFonts w:hint="cs"/>
          <w:sz w:val="22"/>
          <w:rtl/>
        </w:rPr>
        <w:tab/>
      </w:r>
      <w:r w:rsidR="00DB6808" w:rsidRPr="00D573FF">
        <w:rPr>
          <w:rFonts w:hint="cs"/>
          <w:sz w:val="22"/>
          <w:rtl/>
        </w:rPr>
        <w:t>جمع المعلومات عن تدابير الحفظ الفعالة الأخرى القائمة على أساس المناطق بصورة منهجية، لت</w:t>
      </w:r>
      <w:r w:rsidR="005707F1" w:rsidRPr="00D573FF">
        <w:rPr>
          <w:rFonts w:hint="cs"/>
          <w:sz w:val="22"/>
          <w:rtl/>
        </w:rPr>
        <w:t>يسير</w:t>
      </w:r>
      <w:r w:rsidR="00DB6808" w:rsidRPr="00D573FF">
        <w:rPr>
          <w:rFonts w:hint="cs"/>
          <w:sz w:val="22"/>
          <w:rtl/>
        </w:rPr>
        <w:t xml:space="preserve"> رسم الخرائط وعرض </w:t>
      </w:r>
      <w:r w:rsidR="00D3260F" w:rsidRPr="00D573FF">
        <w:rPr>
          <w:rFonts w:hint="cs"/>
          <w:sz w:val="22"/>
          <w:rtl/>
        </w:rPr>
        <w:t>مساهماتها</w:t>
      </w:r>
      <w:r w:rsidR="00DB6808" w:rsidRPr="00D573FF">
        <w:rPr>
          <w:rFonts w:hint="cs"/>
          <w:sz w:val="22"/>
          <w:rtl/>
        </w:rPr>
        <w:t xml:space="preserve"> في تحقيق الهدف 11 من أهداف أيشي للتنوع البيولوجي ونشر هذه المعلومات من خلال آلية </w:t>
      </w:r>
      <w:r w:rsidR="0037059A" w:rsidRPr="00D573FF">
        <w:rPr>
          <w:rFonts w:hint="cs"/>
          <w:sz w:val="22"/>
          <w:rtl/>
        </w:rPr>
        <w:t xml:space="preserve">غرفة </w:t>
      </w:r>
      <w:r w:rsidR="00DB6808" w:rsidRPr="00D573FF">
        <w:rPr>
          <w:rFonts w:hint="cs"/>
          <w:sz w:val="22"/>
          <w:rtl/>
        </w:rPr>
        <w:t>تبادل المعلومات التابعة للاتفاقية والمنشورات ذات الصلة؛</w:t>
      </w:r>
    </w:p>
    <w:p w:rsidR="00DB6808" w:rsidRPr="00D573FF" w:rsidRDefault="00DB6808" w:rsidP="003C54ED">
      <w:pPr>
        <w:numPr>
          <w:ilvl w:val="0"/>
          <w:numId w:val="5"/>
        </w:numPr>
        <w:spacing w:after="120"/>
        <w:ind w:left="720" w:firstLine="720"/>
        <w:rPr>
          <w:sz w:val="22"/>
          <w:lang w:bidi="ar-EG"/>
        </w:rPr>
      </w:pPr>
      <w:r w:rsidRPr="00D573FF">
        <w:rPr>
          <w:rFonts w:hint="cs"/>
          <w:i/>
          <w:iCs/>
          <w:sz w:val="22"/>
          <w:rtl/>
          <w:lang w:bidi="ar-EG"/>
        </w:rPr>
        <w:t xml:space="preserve">يشجع </w:t>
      </w:r>
      <w:r w:rsidRPr="00D573FF">
        <w:rPr>
          <w:rFonts w:hint="cs"/>
          <w:sz w:val="22"/>
          <w:rtl/>
          <w:lang w:bidi="ar-EG"/>
        </w:rPr>
        <w:t>الأطراف على تبادل دراسات الحالة/أفضل الممارسات وأمثلة</w:t>
      </w:r>
      <w:r w:rsidR="00F67AB0" w:rsidRPr="00D573FF">
        <w:rPr>
          <w:rFonts w:hint="cs"/>
          <w:sz w:val="22"/>
          <w:rtl/>
          <w:lang w:bidi="ar-EG"/>
        </w:rPr>
        <w:t xml:space="preserve"> على</w:t>
      </w:r>
      <w:r w:rsidRPr="00D573FF">
        <w:rPr>
          <w:rFonts w:hint="cs"/>
          <w:sz w:val="22"/>
          <w:rtl/>
          <w:lang w:bidi="ar-EG"/>
        </w:rPr>
        <w:t xml:space="preserve"> ن</w:t>
      </w:r>
      <w:r w:rsidR="00BD2AFC" w:rsidRPr="00D573FF">
        <w:rPr>
          <w:rFonts w:hint="cs"/>
          <w:sz w:val="22"/>
          <w:rtl/>
          <w:lang w:bidi="ar-EG"/>
        </w:rPr>
        <w:t>ُ</w:t>
      </w:r>
      <w:r w:rsidRPr="00D573FF">
        <w:rPr>
          <w:rFonts w:hint="cs"/>
          <w:sz w:val="22"/>
          <w:rtl/>
          <w:lang w:bidi="ar-EG"/>
        </w:rPr>
        <w:t xml:space="preserve">هج الإدارة </w:t>
      </w:r>
      <w:r w:rsidR="0037059A" w:rsidRPr="00D573FF">
        <w:rPr>
          <w:rFonts w:hint="cs"/>
          <w:sz w:val="22"/>
          <w:rtl/>
          <w:lang w:bidi="ar-EG"/>
        </w:rPr>
        <w:t>وأنواع</w:t>
      </w:r>
      <w:r w:rsidRPr="00D573FF">
        <w:rPr>
          <w:rFonts w:hint="cs"/>
          <w:sz w:val="22"/>
          <w:rtl/>
          <w:lang w:bidi="ar-EG"/>
        </w:rPr>
        <w:t xml:space="preserve"> الحوكمة </w:t>
      </w:r>
      <w:r w:rsidR="00AD6CBA" w:rsidRPr="00D573FF">
        <w:rPr>
          <w:rFonts w:hint="cs"/>
          <w:sz w:val="22"/>
          <w:rtl/>
          <w:lang w:bidi="ar-EG"/>
        </w:rPr>
        <w:t>والفعالية ذات الصلة بتدابير الحفظ الفعالة الأخرى القائمة على أساس المناطق، بما في ذلك الخبرات المتعلقة بتطبيق الإرشادات، من خلا</w:t>
      </w:r>
      <w:r w:rsidR="00A338D4" w:rsidRPr="00D573FF">
        <w:rPr>
          <w:rFonts w:hint="cs"/>
          <w:sz w:val="22"/>
          <w:rtl/>
          <w:lang w:bidi="ar-EG"/>
        </w:rPr>
        <w:t>ل</w:t>
      </w:r>
      <w:r w:rsidR="00AD6CBA" w:rsidRPr="00D573FF">
        <w:rPr>
          <w:rFonts w:hint="cs"/>
          <w:sz w:val="22"/>
          <w:rtl/>
          <w:lang w:bidi="ar-EG"/>
        </w:rPr>
        <w:t xml:space="preserve"> آلية </w:t>
      </w:r>
      <w:r w:rsidR="0037059A" w:rsidRPr="00D573FF">
        <w:rPr>
          <w:rFonts w:hint="cs"/>
          <w:sz w:val="22"/>
          <w:rtl/>
          <w:lang w:bidi="ar-EG"/>
        </w:rPr>
        <w:t xml:space="preserve">غرفة </w:t>
      </w:r>
      <w:r w:rsidR="00AD6CBA" w:rsidRPr="00D573FF">
        <w:rPr>
          <w:rFonts w:hint="cs"/>
          <w:sz w:val="22"/>
          <w:rtl/>
          <w:lang w:bidi="ar-EG"/>
        </w:rPr>
        <w:t>تبادل المعلومات الت</w:t>
      </w:r>
      <w:r w:rsidR="00A338D4" w:rsidRPr="00D573FF">
        <w:rPr>
          <w:rFonts w:hint="cs"/>
          <w:sz w:val="22"/>
          <w:rtl/>
          <w:lang w:bidi="ar-EG"/>
        </w:rPr>
        <w:t>ا</w:t>
      </w:r>
      <w:r w:rsidR="00AD6CBA" w:rsidRPr="00D573FF">
        <w:rPr>
          <w:rFonts w:hint="cs"/>
          <w:sz w:val="22"/>
          <w:rtl/>
          <w:lang w:bidi="ar-EG"/>
        </w:rPr>
        <w:t xml:space="preserve">بعة للاتفاقية </w:t>
      </w:r>
      <w:r w:rsidR="002863C7" w:rsidRPr="00D573FF">
        <w:rPr>
          <w:rFonts w:hint="cs"/>
          <w:sz w:val="22"/>
          <w:rtl/>
          <w:lang w:bidi="ar-EG"/>
        </w:rPr>
        <w:t>والوسائل</w:t>
      </w:r>
      <w:r w:rsidR="00AD6CBA" w:rsidRPr="00D573FF">
        <w:rPr>
          <w:rFonts w:hint="cs"/>
          <w:sz w:val="22"/>
          <w:rtl/>
          <w:lang w:bidi="ar-EG"/>
        </w:rPr>
        <w:t xml:space="preserve"> الأخرى.</w:t>
      </w:r>
    </w:p>
    <w:p w:rsidR="00AD6CBA" w:rsidRPr="00D573FF" w:rsidRDefault="00AD6CBA" w:rsidP="009C731D">
      <w:pPr>
        <w:spacing w:after="120"/>
        <w:jc w:val="center"/>
        <w:rPr>
          <w:sz w:val="22"/>
          <w:lang w:bidi="ar-EG"/>
        </w:rPr>
      </w:pPr>
      <w:r w:rsidRPr="00D573FF">
        <w:rPr>
          <w:i/>
          <w:iCs/>
          <w:sz w:val="22"/>
          <w:rtl/>
          <w:lang w:bidi="ar-EG"/>
        </w:rPr>
        <w:br w:type="page"/>
      </w:r>
      <w:r w:rsidR="002D61E7" w:rsidRPr="00D573FF">
        <w:rPr>
          <w:rFonts w:hint="cs"/>
          <w:i/>
          <w:iCs/>
          <w:sz w:val="22"/>
          <w:rtl/>
          <w:lang w:bidi="ar-EG"/>
        </w:rPr>
        <w:t xml:space="preserve">المرفق </w:t>
      </w:r>
      <w:r w:rsidR="000A15EE" w:rsidRPr="00D573FF">
        <w:rPr>
          <w:rFonts w:hint="cs"/>
          <w:i/>
          <w:iCs/>
          <w:sz w:val="22"/>
          <w:rtl/>
          <w:lang w:bidi="ar-EG"/>
        </w:rPr>
        <w:t>الأول</w:t>
      </w:r>
    </w:p>
    <w:p w:rsidR="00EE47FB" w:rsidRPr="00D573FF" w:rsidRDefault="002D61E7" w:rsidP="004374CC">
      <w:pPr>
        <w:keepNext/>
        <w:spacing w:after="120"/>
        <w:ind w:left="-57"/>
        <w:jc w:val="center"/>
        <w:rPr>
          <w:b/>
          <w:bCs/>
          <w:sz w:val="24"/>
          <w:szCs w:val="28"/>
          <w:rtl/>
          <w:lang w:bidi="ar-EG"/>
        </w:rPr>
      </w:pPr>
      <w:r w:rsidRPr="00D573FF">
        <w:rPr>
          <w:rFonts w:hint="cs"/>
          <w:b/>
          <w:bCs/>
          <w:sz w:val="24"/>
          <w:szCs w:val="28"/>
          <w:rtl/>
          <w:lang w:bidi="ar-EG"/>
        </w:rPr>
        <w:t>الإرشادات ا</w:t>
      </w:r>
      <w:r w:rsidR="00801DAE" w:rsidRPr="00D573FF">
        <w:rPr>
          <w:rFonts w:hint="cs"/>
          <w:b/>
          <w:bCs/>
          <w:sz w:val="24"/>
          <w:szCs w:val="28"/>
          <w:rtl/>
          <w:lang w:bidi="ar-EG"/>
        </w:rPr>
        <w:t>ل</w:t>
      </w:r>
      <w:r w:rsidRPr="00D573FF">
        <w:rPr>
          <w:rFonts w:hint="cs"/>
          <w:b/>
          <w:bCs/>
          <w:sz w:val="24"/>
          <w:szCs w:val="28"/>
          <w:rtl/>
          <w:lang w:bidi="ar-EG"/>
        </w:rPr>
        <w:t xml:space="preserve">طوعية بشأن إدماج المناطق المحمية وتدابير الحفظ الفعالة الأخرى القائمة على أساس </w:t>
      </w:r>
      <w:r w:rsidR="00D74115" w:rsidRPr="00D573FF">
        <w:rPr>
          <w:rFonts w:hint="cs"/>
          <w:b/>
          <w:bCs/>
          <w:sz w:val="24"/>
          <w:szCs w:val="28"/>
          <w:rtl/>
          <w:lang w:bidi="ar-EG"/>
        </w:rPr>
        <w:t>المناطق في المناظر الطبيعية الأرضي</w:t>
      </w:r>
      <w:r w:rsidR="00A338D4" w:rsidRPr="00D573FF">
        <w:rPr>
          <w:rFonts w:hint="cs"/>
          <w:b/>
          <w:bCs/>
          <w:sz w:val="24"/>
          <w:szCs w:val="28"/>
          <w:rtl/>
          <w:lang w:bidi="ar-EG"/>
        </w:rPr>
        <w:t>ة</w:t>
      </w:r>
      <w:r w:rsidR="00D74115" w:rsidRPr="00D573FF">
        <w:rPr>
          <w:rFonts w:hint="cs"/>
          <w:b/>
          <w:bCs/>
          <w:sz w:val="24"/>
          <w:szCs w:val="28"/>
          <w:rtl/>
          <w:lang w:bidi="ar-EG"/>
        </w:rPr>
        <w:t xml:space="preserve"> والمناظر الطبيعية البحرية الأوسع نطاقا وتعميمها عبر القطاعات للمساهمة، </w:t>
      </w:r>
      <w:r w:rsidR="00BD2AFC" w:rsidRPr="00D573FF">
        <w:rPr>
          <w:rFonts w:hint="cs"/>
          <w:b/>
          <w:bCs/>
          <w:sz w:val="24"/>
          <w:szCs w:val="28"/>
          <w:rtl/>
          <w:lang w:bidi="ar-EG"/>
        </w:rPr>
        <w:t>ضمن</w:t>
      </w:r>
      <w:r w:rsidR="00D74115" w:rsidRPr="00D573FF">
        <w:rPr>
          <w:rFonts w:hint="cs"/>
          <w:b/>
          <w:bCs/>
          <w:sz w:val="24"/>
          <w:szCs w:val="28"/>
          <w:rtl/>
          <w:lang w:bidi="ar-EG"/>
        </w:rPr>
        <w:t xml:space="preserve"> جملة أمور، في تحقيق أهداف التنمية المستدامة </w:t>
      </w:r>
    </w:p>
    <w:p w:rsidR="0088733D" w:rsidRPr="00D573FF" w:rsidRDefault="0088733D" w:rsidP="004374CC">
      <w:pPr>
        <w:keepNext/>
        <w:spacing w:after="120"/>
        <w:ind w:left="-57"/>
        <w:jc w:val="center"/>
        <w:rPr>
          <w:b/>
          <w:bCs/>
          <w:sz w:val="24"/>
          <w:szCs w:val="28"/>
          <w:rtl/>
          <w:lang w:bidi="ar-EG"/>
        </w:rPr>
      </w:pPr>
      <w:r w:rsidRPr="00D573FF">
        <w:rPr>
          <w:rFonts w:hint="cs"/>
          <w:b/>
          <w:bCs/>
          <w:sz w:val="24"/>
          <w:szCs w:val="28"/>
          <w:rtl/>
          <w:lang w:bidi="ar-EG"/>
        </w:rPr>
        <w:t>أولا</w:t>
      </w:r>
      <w:r w:rsidR="009C731D" w:rsidRPr="00D573FF">
        <w:rPr>
          <w:rFonts w:hint="cs"/>
          <w:b/>
          <w:bCs/>
          <w:sz w:val="24"/>
          <w:szCs w:val="28"/>
          <w:rtl/>
          <w:lang w:bidi="ar-EG"/>
        </w:rPr>
        <w:t>-</w:t>
      </w:r>
      <w:r w:rsidR="00BD2AFC" w:rsidRPr="00D573FF">
        <w:rPr>
          <w:b/>
          <w:bCs/>
          <w:sz w:val="24"/>
          <w:szCs w:val="28"/>
          <w:rtl/>
          <w:lang w:bidi="ar-EG"/>
        </w:rPr>
        <w:tab/>
      </w:r>
      <w:r w:rsidRPr="00D573FF">
        <w:rPr>
          <w:rFonts w:hint="cs"/>
          <w:b/>
          <w:bCs/>
          <w:sz w:val="24"/>
          <w:szCs w:val="28"/>
          <w:rtl/>
          <w:lang w:bidi="ar-EG"/>
        </w:rPr>
        <w:t>السياق</w:t>
      </w:r>
    </w:p>
    <w:p w:rsidR="0088733D" w:rsidRPr="00D573FF" w:rsidRDefault="00806D94" w:rsidP="00485141">
      <w:pPr>
        <w:numPr>
          <w:ilvl w:val="0"/>
          <w:numId w:val="8"/>
        </w:numPr>
        <w:spacing w:after="120"/>
        <w:ind w:left="-7" w:firstLine="0"/>
        <w:jc w:val="both"/>
        <w:rPr>
          <w:sz w:val="22"/>
          <w:lang w:bidi="ar-EG"/>
        </w:rPr>
      </w:pPr>
      <w:r w:rsidRPr="00D573FF">
        <w:rPr>
          <w:rFonts w:hint="cs"/>
          <w:sz w:val="22"/>
          <w:rtl/>
          <w:lang w:bidi="ar-EG"/>
        </w:rPr>
        <w:t>يتأ</w:t>
      </w:r>
      <w:r w:rsidR="00B01736" w:rsidRPr="00D573FF">
        <w:rPr>
          <w:rFonts w:hint="cs"/>
          <w:sz w:val="22"/>
          <w:rtl/>
          <w:lang w:bidi="ar-EG"/>
        </w:rPr>
        <w:t>لف إدماج المناطق المحمية في المناظر الطبيعية الأرضية و</w:t>
      </w:r>
      <w:r w:rsidR="00A338D4" w:rsidRPr="00D573FF">
        <w:rPr>
          <w:rFonts w:hint="cs"/>
          <w:sz w:val="22"/>
          <w:rtl/>
          <w:lang w:bidi="ar-EG"/>
        </w:rPr>
        <w:t xml:space="preserve">المناظر الطبيعية </w:t>
      </w:r>
      <w:r w:rsidR="00B01736" w:rsidRPr="00D573FF">
        <w:rPr>
          <w:rFonts w:hint="cs"/>
          <w:sz w:val="22"/>
          <w:rtl/>
          <w:lang w:bidi="ar-EG"/>
        </w:rPr>
        <w:t xml:space="preserve">البحرية والقطاعات الأوسع نطاقا من عدة </w:t>
      </w:r>
      <w:r w:rsidR="00BD2AFC" w:rsidRPr="00D573FF">
        <w:rPr>
          <w:rFonts w:hint="cs"/>
          <w:sz w:val="22"/>
          <w:rtl/>
          <w:lang w:bidi="ar-EG"/>
        </w:rPr>
        <w:t>مكونات</w:t>
      </w:r>
      <w:r w:rsidR="00B01736" w:rsidRPr="00D573FF">
        <w:rPr>
          <w:rFonts w:hint="cs"/>
          <w:sz w:val="22"/>
          <w:rtl/>
          <w:lang w:bidi="ar-EG"/>
        </w:rPr>
        <w:t xml:space="preserve">. </w:t>
      </w:r>
      <w:r w:rsidR="00BD2AFC" w:rsidRPr="00D573FF">
        <w:rPr>
          <w:rFonts w:hint="cs"/>
          <w:sz w:val="22"/>
          <w:rtl/>
          <w:lang w:bidi="ar-EG"/>
        </w:rPr>
        <w:t>والمكون</w:t>
      </w:r>
      <w:r w:rsidR="00B01736" w:rsidRPr="00D573FF">
        <w:rPr>
          <w:rFonts w:hint="cs"/>
          <w:sz w:val="22"/>
          <w:rtl/>
          <w:lang w:bidi="ar-EG"/>
        </w:rPr>
        <w:t xml:space="preserve"> الأول هو </w:t>
      </w:r>
      <w:r w:rsidR="00BD2AFC" w:rsidRPr="00D573FF">
        <w:rPr>
          <w:rFonts w:hint="cs"/>
          <w:sz w:val="22"/>
          <w:rtl/>
          <w:lang w:val="en-GB"/>
        </w:rPr>
        <w:t>تجزؤ</w:t>
      </w:r>
      <w:r w:rsidR="00B01736" w:rsidRPr="00D573FF">
        <w:rPr>
          <w:rFonts w:hint="cs"/>
          <w:sz w:val="22"/>
          <w:rtl/>
          <w:lang w:val="en-GB"/>
        </w:rPr>
        <w:t xml:space="preserve"> الموائل، ا</w:t>
      </w:r>
      <w:r w:rsidR="00BD2AFC" w:rsidRPr="00D573FF">
        <w:rPr>
          <w:rFonts w:hint="cs"/>
          <w:sz w:val="22"/>
          <w:rtl/>
          <w:lang w:val="en-GB"/>
        </w:rPr>
        <w:t>لذ</w:t>
      </w:r>
      <w:r w:rsidR="00B01736" w:rsidRPr="00D573FF">
        <w:rPr>
          <w:rFonts w:hint="cs"/>
          <w:sz w:val="22"/>
          <w:rtl/>
          <w:lang w:val="en-GB"/>
        </w:rPr>
        <w:t>ي يمكن أن يكون له آثار</w:t>
      </w:r>
      <w:r w:rsidR="00A710AD" w:rsidRPr="00D573FF">
        <w:rPr>
          <w:rFonts w:hint="cs"/>
          <w:sz w:val="22"/>
          <w:rtl/>
          <w:lang w:val="en-GB"/>
        </w:rPr>
        <w:t xml:space="preserve"> عميقة على </w:t>
      </w:r>
      <w:r w:rsidR="00BD2AFC" w:rsidRPr="00D573FF">
        <w:rPr>
          <w:rFonts w:hint="cs"/>
          <w:sz w:val="22"/>
          <w:rtl/>
          <w:lang w:val="en-GB"/>
        </w:rPr>
        <w:t>عمل</w:t>
      </w:r>
      <w:r w:rsidR="00A710AD" w:rsidRPr="00D573FF">
        <w:rPr>
          <w:rFonts w:hint="cs"/>
          <w:sz w:val="22"/>
          <w:rtl/>
          <w:lang w:val="en-GB"/>
        </w:rPr>
        <w:t xml:space="preserve"> وسلامة النظم ال</w:t>
      </w:r>
      <w:r w:rsidR="00A338D4" w:rsidRPr="00D573FF">
        <w:rPr>
          <w:rFonts w:hint="cs"/>
          <w:sz w:val="22"/>
          <w:rtl/>
          <w:lang w:val="en-GB"/>
        </w:rPr>
        <w:t>إ</w:t>
      </w:r>
      <w:r w:rsidR="00A710AD" w:rsidRPr="00D573FF">
        <w:rPr>
          <w:rFonts w:hint="cs"/>
          <w:sz w:val="22"/>
          <w:rtl/>
          <w:lang w:val="en-GB"/>
        </w:rPr>
        <w:t>يكولوجية المعقدة. ومع ذلك، فإن معدل ومدى التجز</w:t>
      </w:r>
      <w:r w:rsidR="00BD2AFC" w:rsidRPr="00D573FF">
        <w:rPr>
          <w:rFonts w:hint="cs"/>
          <w:sz w:val="22"/>
          <w:rtl/>
          <w:lang w:val="en-GB"/>
        </w:rPr>
        <w:t>ؤ</w:t>
      </w:r>
      <w:r w:rsidR="00A710AD" w:rsidRPr="00D573FF">
        <w:rPr>
          <w:rFonts w:hint="cs"/>
          <w:sz w:val="22"/>
          <w:rtl/>
          <w:lang w:val="en-GB"/>
        </w:rPr>
        <w:t xml:space="preserve"> هائلين، خاصة في الغابات. وخلصت دراسة حديثة إلى أن 70 في المائة من الغطاء الحرجي العالمي لا يبعد إلا بكيلومتر واحد عن حافة الغابة (مثل الطرق، والأراضي المحو</w:t>
      </w:r>
      <w:r w:rsidR="009324B2" w:rsidRPr="00D573FF">
        <w:rPr>
          <w:rFonts w:hint="cs"/>
          <w:sz w:val="22"/>
          <w:rtl/>
          <w:lang w:val="en-GB"/>
        </w:rPr>
        <w:t>َّ</w:t>
      </w:r>
      <w:r w:rsidR="00A710AD" w:rsidRPr="00D573FF">
        <w:rPr>
          <w:rFonts w:hint="cs"/>
          <w:sz w:val="22"/>
          <w:rtl/>
          <w:lang w:val="en-GB"/>
        </w:rPr>
        <w:t>ل</w:t>
      </w:r>
      <w:r w:rsidR="00BD2AFC" w:rsidRPr="00D573FF">
        <w:rPr>
          <w:rFonts w:hint="cs"/>
          <w:sz w:val="22"/>
          <w:rtl/>
          <w:lang w:val="en-GB"/>
        </w:rPr>
        <w:t>ة لاستخدامات أخرى</w:t>
      </w:r>
      <w:r w:rsidR="00A710AD" w:rsidRPr="00D573FF">
        <w:rPr>
          <w:rFonts w:hint="cs"/>
          <w:sz w:val="22"/>
          <w:rtl/>
          <w:lang w:val="en-GB"/>
        </w:rPr>
        <w:t>، مثل الزراعة)، مما يحد من التنوع البيولوجي بنسبة تصل إلى 75 في المائة</w:t>
      </w:r>
      <w:r w:rsidR="00B519B9" w:rsidRPr="00D573FF">
        <w:rPr>
          <w:rFonts w:hint="cs"/>
          <w:sz w:val="22"/>
          <w:rtl/>
          <w:lang w:val="en-GB"/>
        </w:rPr>
        <w:t xml:space="preserve"> ويعرض </w:t>
      </w:r>
      <w:r w:rsidR="00BD2AFC" w:rsidRPr="00D573FF">
        <w:rPr>
          <w:rFonts w:hint="cs"/>
          <w:sz w:val="22"/>
          <w:rtl/>
          <w:lang w:val="en-GB"/>
        </w:rPr>
        <w:t>عمل</w:t>
      </w:r>
      <w:r w:rsidR="00B519B9" w:rsidRPr="00D573FF">
        <w:rPr>
          <w:rFonts w:hint="cs"/>
          <w:sz w:val="22"/>
          <w:rtl/>
          <w:lang w:val="en-GB"/>
        </w:rPr>
        <w:t xml:space="preserve"> النظم ال</w:t>
      </w:r>
      <w:r w:rsidR="00A338D4" w:rsidRPr="00D573FF">
        <w:rPr>
          <w:rFonts w:hint="cs"/>
          <w:sz w:val="22"/>
          <w:rtl/>
          <w:lang w:val="en-GB"/>
        </w:rPr>
        <w:t>إ</w:t>
      </w:r>
      <w:r w:rsidR="00B519B9" w:rsidRPr="00D573FF">
        <w:rPr>
          <w:rFonts w:hint="cs"/>
          <w:sz w:val="22"/>
          <w:rtl/>
          <w:lang w:val="en-GB"/>
        </w:rPr>
        <w:t>يكولوجي</w:t>
      </w:r>
      <w:r w:rsidR="00BD2AFC" w:rsidRPr="00D573FF">
        <w:rPr>
          <w:rFonts w:hint="cs"/>
          <w:sz w:val="22"/>
          <w:rtl/>
          <w:lang w:val="en-GB"/>
        </w:rPr>
        <w:t>ة</w:t>
      </w:r>
      <w:r w:rsidR="00B519B9" w:rsidRPr="00D573FF">
        <w:rPr>
          <w:rFonts w:hint="cs"/>
          <w:sz w:val="22"/>
          <w:rtl/>
          <w:lang w:val="en-GB"/>
        </w:rPr>
        <w:t xml:space="preserve"> للخطر.</w:t>
      </w:r>
      <w:r w:rsidR="000345A9" w:rsidRPr="00D573FF">
        <w:rPr>
          <w:rStyle w:val="FootnoteReference"/>
          <w:sz w:val="22"/>
          <w:rtl/>
          <w:lang w:val="en-GB"/>
        </w:rPr>
        <w:footnoteReference w:id="13"/>
      </w:r>
      <w:r w:rsidR="00B519B9" w:rsidRPr="00D573FF">
        <w:rPr>
          <w:rFonts w:hint="cs"/>
          <w:sz w:val="22"/>
          <w:rtl/>
          <w:lang w:val="en-GB"/>
        </w:rPr>
        <w:t xml:space="preserve"> ويتزايد الاعتراف بأهمية الموائل السليمة باعتبارها ضرورية </w:t>
      </w:r>
      <w:r w:rsidR="00BD2AFC" w:rsidRPr="00D573FF">
        <w:rPr>
          <w:rFonts w:hint="cs"/>
          <w:sz w:val="22"/>
          <w:rtl/>
          <w:lang w:val="en-GB"/>
        </w:rPr>
        <w:t>لعمل</w:t>
      </w:r>
      <w:r w:rsidR="00B519B9" w:rsidRPr="00D573FF">
        <w:rPr>
          <w:rFonts w:hint="cs"/>
          <w:sz w:val="22"/>
          <w:rtl/>
          <w:lang w:val="en-GB"/>
        </w:rPr>
        <w:t xml:space="preserve"> النظم ال</w:t>
      </w:r>
      <w:r w:rsidR="00A338D4" w:rsidRPr="00D573FF">
        <w:rPr>
          <w:rFonts w:hint="cs"/>
          <w:sz w:val="22"/>
          <w:rtl/>
          <w:lang w:val="en-GB"/>
        </w:rPr>
        <w:t>إ</w:t>
      </w:r>
      <w:r w:rsidR="00B519B9" w:rsidRPr="00D573FF">
        <w:rPr>
          <w:rFonts w:hint="cs"/>
          <w:sz w:val="22"/>
          <w:rtl/>
          <w:lang w:val="en-GB"/>
        </w:rPr>
        <w:t>يكولوجية الأكبر</w:t>
      </w:r>
      <w:r w:rsidR="00BD2AFC" w:rsidRPr="00D573FF">
        <w:rPr>
          <w:rFonts w:hint="cs"/>
          <w:sz w:val="22"/>
          <w:rtl/>
          <w:lang w:val="en-GB"/>
        </w:rPr>
        <w:t>، وكذلك لخدمات النظم الإيكولوجية</w:t>
      </w:r>
      <w:r w:rsidR="00B519B9" w:rsidRPr="00D573FF">
        <w:rPr>
          <w:rFonts w:hint="cs"/>
          <w:sz w:val="22"/>
          <w:rtl/>
          <w:lang w:val="en-GB"/>
        </w:rPr>
        <w:t>، بما في ذلك المياه واحتجاز الكربون وصحة الإنسان</w:t>
      </w:r>
      <w:r w:rsidR="00A338D4" w:rsidRPr="00D573FF">
        <w:rPr>
          <w:rFonts w:hint="cs"/>
          <w:sz w:val="22"/>
          <w:rtl/>
          <w:lang w:val="en-GB"/>
        </w:rPr>
        <w:t>.</w:t>
      </w:r>
      <w:r w:rsidR="00B519B9" w:rsidRPr="00D573FF">
        <w:rPr>
          <w:rStyle w:val="FootnoteReference"/>
          <w:sz w:val="22"/>
          <w:rtl/>
          <w:lang w:val="en-GB"/>
        </w:rPr>
        <w:footnoteReference w:id="14"/>
      </w:r>
    </w:p>
    <w:p w:rsidR="00B519B9" w:rsidRPr="00D573FF" w:rsidRDefault="00295DCB" w:rsidP="009C731D">
      <w:pPr>
        <w:numPr>
          <w:ilvl w:val="0"/>
          <w:numId w:val="8"/>
        </w:numPr>
        <w:spacing w:after="120"/>
        <w:ind w:left="-7" w:firstLine="0"/>
        <w:jc w:val="both"/>
        <w:rPr>
          <w:sz w:val="22"/>
          <w:lang w:bidi="ar-EG"/>
        </w:rPr>
      </w:pPr>
      <w:r w:rsidRPr="00D573FF">
        <w:rPr>
          <w:rFonts w:hint="cs"/>
          <w:sz w:val="22"/>
          <w:rtl/>
        </w:rPr>
        <w:t>وفي برنامج العمل المتعلق بالمناطق المحمية، ينص الهدف 1-2 على أنه "بحلول عام 2015، يتم إدماج كافة المناطق المحمية و</w:t>
      </w:r>
      <w:r w:rsidR="00BD2AFC" w:rsidRPr="00D573FF">
        <w:rPr>
          <w:rFonts w:hint="cs"/>
          <w:sz w:val="22"/>
          <w:rtl/>
        </w:rPr>
        <w:t>نظم</w:t>
      </w:r>
      <w:r w:rsidRPr="00D573FF">
        <w:rPr>
          <w:rFonts w:hint="cs"/>
          <w:sz w:val="22"/>
          <w:rtl/>
        </w:rPr>
        <w:t xml:space="preserve"> المناطق المحمية في المناظر الطبيعية</w:t>
      </w:r>
      <w:r w:rsidR="00CB3825" w:rsidRPr="00D573FF">
        <w:rPr>
          <w:rFonts w:hint="cs"/>
          <w:sz w:val="22"/>
          <w:rtl/>
          <w:lang w:val="en-GB"/>
        </w:rPr>
        <w:t xml:space="preserve"> الأرضية والمناظر الطبيعية البحرية</w:t>
      </w:r>
      <w:r w:rsidR="00FB68BD" w:rsidRPr="00D573FF">
        <w:rPr>
          <w:rFonts w:hint="cs"/>
          <w:sz w:val="22"/>
          <w:rtl/>
          <w:lang w:val="en-GB"/>
        </w:rPr>
        <w:t>، والقطاعات ذات الصلة</w:t>
      </w:r>
      <w:r w:rsidR="00BD2AFC" w:rsidRPr="00D573FF">
        <w:rPr>
          <w:rFonts w:hint="cs"/>
          <w:sz w:val="22"/>
          <w:rtl/>
          <w:lang w:val="en-GB"/>
        </w:rPr>
        <w:t xml:space="preserve"> الأوسع نطاقا</w:t>
      </w:r>
      <w:r w:rsidR="00FB68BD" w:rsidRPr="00D573FF">
        <w:rPr>
          <w:rFonts w:hint="cs"/>
          <w:sz w:val="22"/>
          <w:rtl/>
          <w:lang w:val="en-GB"/>
        </w:rPr>
        <w:t xml:space="preserve">، من خلال تطبيق نهج النظام </w:t>
      </w:r>
      <w:r w:rsidR="004F14A9" w:rsidRPr="00D573FF">
        <w:rPr>
          <w:rFonts w:hint="cs"/>
          <w:sz w:val="22"/>
          <w:rtl/>
          <w:lang w:val="en-GB"/>
        </w:rPr>
        <w:t>الإيكولوجي</w:t>
      </w:r>
      <w:r w:rsidR="00FB68BD" w:rsidRPr="00D573FF">
        <w:rPr>
          <w:rFonts w:hint="cs"/>
          <w:sz w:val="22"/>
          <w:rtl/>
          <w:lang w:val="en-GB"/>
        </w:rPr>
        <w:t xml:space="preserve"> ومع مراعاة ال</w:t>
      </w:r>
      <w:r w:rsidR="00D7373F" w:rsidRPr="00D573FF">
        <w:rPr>
          <w:rFonts w:hint="cs"/>
          <w:sz w:val="22"/>
          <w:rtl/>
          <w:lang w:val="en-GB"/>
        </w:rPr>
        <w:t>ترابط</w:t>
      </w:r>
      <w:r w:rsidR="00FB68BD" w:rsidRPr="00D573FF">
        <w:rPr>
          <w:rFonts w:hint="cs"/>
          <w:sz w:val="22"/>
          <w:rtl/>
          <w:lang w:val="en-GB"/>
        </w:rPr>
        <w:t xml:space="preserve"> الإيكولوجي ومفهوم الشبكات الإيكولوجية عند الاقتضاء". وفي المقرر</w:t>
      </w:r>
      <w:r w:rsidR="009C731D" w:rsidRPr="00D573FF">
        <w:rPr>
          <w:rFonts w:hint="cs"/>
          <w:sz w:val="22"/>
          <w:rtl/>
          <w:lang w:val="en-GB"/>
        </w:rPr>
        <w:t> </w:t>
      </w:r>
      <w:hyperlink r:id="rId16" w:history="1">
        <w:r w:rsidR="00FB68BD" w:rsidRPr="00D573FF">
          <w:rPr>
            <w:rStyle w:val="Hyperlink"/>
            <w:rFonts w:hint="cs"/>
            <w:sz w:val="22"/>
            <w:rtl/>
            <w:lang w:val="en-GB"/>
          </w:rPr>
          <w:t>10/6</w:t>
        </w:r>
      </w:hyperlink>
      <w:r w:rsidR="00FB68BD" w:rsidRPr="00D573FF">
        <w:rPr>
          <w:rFonts w:hint="cs"/>
          <w:sz w:val="22"/>
          <w:rtl/>
          <w:lang w:val="en-GB"/>
        </w:rPr>
        <w:t xml:space="preserve">، أشار مؤتمر الأطراف، في جملة أمور، إلى أهمية إدماج التنوع البيولوجي في القضاء على الفقر والتنمية، وشدد في المقرر </w:t>
      </w:r>
      <w:hyperlink r:id="rId17" w:history="1">
        <w:r w:rsidR="00FB68BD" w:rsidRPr="00D573FF">
          <w:rPr>
            <w:rStyle w:val="Hyperlink"/>
            <w:rFonts w:hint="cs"/>
            <w:sz w:val="22"/>
            <w:rtl/>
            <w:lang w:val="en-GB"/>
          </w:rPr>
          <w:t>13/3</w:t>
        </w:r>
      </w:hyperlink>
      <w:r w:rsidR="00FB68BD" w:rsidRPr="00D573FF">
        <w:rPr>
          <w:rFonts w:hint="cs"/>
          <w:sz w:val="22"/>
          <w:rtl/>
          <w:lang w:val="en-GB"/>
        </w:rPr>
        <w:t xml:space="preserve">، في جملة أمور، على أهمية تعميم وإدماج التنوع البيولوجي داخل القطاعات وعبرها. وفي المقرر </w:t>
      </w:r>
      <w:hyperlink r:id="rId18" w:history="1">
        <w:r w:rsidR="00FB68BD" w:rsidRPr="00D573FF">
          <w:rPr>
            <w:rStyle w:val="Hyperlink"/>
            <w:rFonts w:hint="cs"/>
            <w:sz w:val="22"/>
            <w:rtl/>
            <w:lang w:val="en-GB"/>
          </w:rPr>
          <w:t>10/31</w:t>
        </w:r>
      </w:hyperlink>
      <w:r w:rsidR="00FB68BD" w:rsidRPr="00D573FF">
        <w:rPr>
          <w:rFonts w:hint="cs"/>
          <w:sz w:val="22"/>
          <w:rtl/>
          <w:lang w:val="en-GB"/>
        </w:rPr>
        <w:t>، دع</w:t>
      </w:r>
      <w:r w:rsidR="00BD2AFC" w:rsidRPr="00D573FF">
        <w:rPr>
          <w:rFonts w:hint="cs"/>
          <w:sz w:val="22"/>
          <w:rtl/>
          <w:lang w:val="en-GB"/>
        </w:rPr>
        <w:t>ا</w:t>
      </w:r>
      <w:r w:rsidR="00FB68BD" w:rsidRPr="00D573FF">
        <w:rPr>
          <w:rFonts w:hint="cs"/>
          <w:sz w:val="22"/>
          <w:rtl/>
          <w:lang w:val="en-GB"/>
        </w:rPr>
        <w:t xml:space="preserve"> مؤتمر الأطراف، في جملة أمور</w:t>
      </w:r>
      <w:r w:rsidR="00033098" w:rsidRPr="00D573FF">
        <w:rPr>
          <w:rFonts w:hint="cs"/>
          <w:sz w:val="22"/>
          <w:rtl/>
          <w:lang w:val="en-GB"/>
        </w:rPr>
        <w:t>، الأطراف إلى ت</w:t>
      </w:r>
      <w:r w:rsidR="005707F1" w:rsidRPr="00D573FF">
        <w:rPr>
          <w:rFonts w:hint="cs"/>
          <w:sz w:val="22"/>
          <w:rtl/>
          <w:lang w:val="en-GB"/>
        </w:rPr>
        <w:t>يسير</w:t>
      </w:r>
      <w:r w:rsidR="00033098" w:rsidRPr="00D573FF">
        <w:rPr>
          <w:rFonts w:hint="cs"/>
          <w:sz w:val="22"/>
          <w:rtl/>
          <w:lang w:val="en-GB"/>
        </w:rPr>
        <w:t xml:space="preserve"> إدماج المناطق المحمية في خطط التنمية الوطنية والاقتصادية حيثما وجدت.</w:t>
      </w:r>
    </w:p>
    <w:p w:rsidR="00033098" w:rsidRPr="00D573FF" w:rsidRDefault="00033098" w:rsidP="00F67AB0">
      <w:pPr>
        <w:numPr>
          <w:ilvl w:val="0"/>
          <w:numId w:val="8"/>
        </w:numPr>
        <w:spacing w:after="120"/>
        <w:ind w:left="-7" w:firstLine="0"/>
        <w:jc w:val="both"/>
        <w:rPr>
          <w:sz w:val="22"/>
          <w:lang w:bidi="ar-EG"/>
        </w:rPr>
      </w:pPr>
      <w:r w:rsidRPr="00D573FF">
        <w:rPr>
          <w:rFonts w:hint="cs"/>
          <w:sz w:val="22"/>
          <w:rtl/>
          <w:lang w:bidi="ar-EG"/>
        </w:rPr>
        <w:t>ويمكن تعريف إدماج المن</w:t>
      </w:r>
      <w:r w:rsidR="00035F63" w:rsidRPr="00D573FF">
        <w:rPr>
          <w:rFonts w:hint="cs"/>
          <w:sz w:val="22"/>
          <w:rtl/>
          <w:lang w:bidi="ar-EG"/>
        </w:rPr>
        <w:t>ا</w:t>
      </w:r>
      <w:r w:rsidRPr="00D573FF">
        <w:rPr>
          <w:rFonts w:hint="cs"/>
          <w:sz w:val="22"/>
          <w:rtl/>
          <w:lang w:bidi="ar-EG"/>
        </w:rPr>
        <w:t>طق المحمية على أنه: "</w:t>
      </w:r>
      <w:r w:rsidRPr="00D573FF">
        <w:rPr>
          <w:rFonts w:hint="cs"/>
          <w:sz w:val="22"/>
          <w:rtl/>
        </w:rPr>
        <w:t xml:space="preserve">عملية </w:t>
      </w:r>
      <w:r w:rsidR="004A62A5" w:rsidRPr="00D573FF">
        <w:rPr>
          <w:rFonts w:hint="cs"/>
          <w:sz w:val="22"/>
          <w:rtl/>
        </w:rPr>
        <w:t>التأكد من أن</w:t>
      </w:r>
      <w:r w:rsidRPr="00D573FF">
        <w:rPr>
          <w:rFonts w:hint="cs"/>
          <w:sz w:val="22"/>
          <w:rtl/>
        </w:rPr>
        <w:t xml:space="preserve"> تصميم وإدارة </w:t>
      </w:r>
      <w:r w:rsidR="004A62A5" w:rsidRPr="00D573FF">
        <w:rPr>
          <w:rFonts w:hint="cs"/>
          <w:sz w:val="22"/>
          <w:rtl/>
          <w:lang w:val="en-GB"/>
        </w:rPr>
        <w:t xml:space="preserve">المناطق المحمية والممرات والمصفوفة المحيطة يعزز </w:t>
      </w:r>
      <w:r w:rsidR="00035F63" w:rsidRPr="00D573FF">
        <w:rPr>
          <w:rFonts w:hint="cs"/>
          <w:sz w:val="22"/>
          <w:rtl/>
          <w:lang w:val="en-GB"/>
        </w:rPr>
        <w:t>عمل</w:t>
      </w:r>
      <w:r w:rsidR="004A62A5" w:rsidRPr="00D573FF">
        <w:rPr>
          <w:rFonts w:hint="cs"/>
          <w:sz w:val="22"/>
          <w:rtl/>
          <w:lang w:val="en-GB"/>
        </w:rPr>
        <w:t xml:space="preserve"> شبكة </w:t>
      </w:r>
      <w:r w:rsidR="00035F63" w:rsidRPr="00D573FF">
        <w:rPr>
          <w:rFonts w:hint="cs"/>
          <w:sz w:val="22"/>
          <w:rtl/>
          <w:lang w:val="en-GB"/>
        </w:rPr>
        <w:t>إيكولوجية مت</w:t>
      </w:r>
      <w:r w:rsidR="00D7373F" w:rsidRPr="00D573FF">
        <w:rPr>
          <w:rFonts w:hint="cs"/>
          <w:sz w:val="22"/>
          <w:rtl/>
          <w:lang w:val="en-GB"/>
        </w:rPr>
        <w:t>رابط</w:t>
      </w:r>
      <w:r w:rsidR="00035F63" w:rsidRPr="00D573FF">
        <w:rPr>
          <w:rFonts w:hint="cs"/>
          <w:sz w:val="22"/>
          <w:rtl/>
          <w:lang w:val="en-GB"/>
        </w:rPr>
        <w:t>ة."</w:t>
      </w:r>
      <w:r w:rsidR="00C7419A" w:rsidRPr="00D573FF">
        <w:rPr>
          <w:rStyle w:val="FootnoteReference"/>
          <w:sz w:val="22"/>
          <w:rtl/>
          <w:lang w:val="en-GB"/>
        </w:rPr>
        <w:footnoteReference w:id="15"/>
      </w:r>
      <w:r w:rsidR="00035F63" w:rsidRPr="00D573FF">
        <w:rPr>
          <w:rFonts w:hint="cs"/>
          <w:sz w:val="22"/>
          <w:rtl/>
          <w:lang w:val="en-GB"/>
        </w:rPr>
        <w:t xml:space="preserve"> ويمكن تعريف تعميم المناطق المحمية على أنه دمج قيم وآثار وتبعيات التنوع البيولوجي وخدمات </w:t>
      </w:r>
      <w:r w:rsidR="00C7419A" w:rsidRPr="00D573FF">
        <w:rPr>
          <w:rFonts w:hint="cs"/>
          <w:sz w:val="22"/>
          <w:rtl/>
          <w:lang w:val="en-GB"/>
        </w:rPr>
        <w:t xml:space="preserve">النظم </w:t>
      </w:r>
      <w:r w:rsidR="004F14A9" w:rsidRPr="00D573FF">
        <w:rPr>
          <w:rFonts w:hint="cs"/>
          <w:sz w:val="22"/>
          <w:rtl/>
          <w:lang w:val="en-GB"/>
        </w:rPr>
        <w:t>الإيكولوجي</w:t>
      </w:r>
      <w:r w:rsidR="00CC48E3" w:rsidRPr="00D573FF">
        <w:rPr>
          <w:rFonts w:hint="cs"/>
          <w:sz w:val="22"/>
          <w:rtl/>
          <w:lang w:val="en-GB"/>
        </w:rPr>
        <w:t>ة</w:t>
      </w:r>
      <w:r w:rsidR="00C7419A" w:rsidRPr="00D573FF">
        <w:rPr>
          <w:rFonts w:hint="cs"/>
          <w:sz w:val="22"/>
          <w:rtl/>
          <w:lang w:val="en-GB"/>
        </w:rPr>
        <w:t xml:space="preserve"> التي توفرها المناطق المحمية في القطاعات الأساسية، مثل الزراعة و</w:t>
      </w:r>
      <w:r w:rsidR="00CC48E3" w:rsidRPr="00D573FF">
        <w:rPr>
          <w:rFonts w:hint="cs"/>
          <w:sz w:val="22"/>
          <w:rtl/>
          <w:lang w:val="en-GB"/>
        </w:rPr>
        <w:t>م</w:t>
      </w:r>
      <w:r w:rsidR="00C7419A" w:rsidRPr="00D573FF">
        <w:rPr>
          <w:rFonts w:hint="cs"/>
          <w:sz w:val="22"/>
          <w:rtl/>
          <w:lang w:val="en-GB"/>
        </w:rPr>
        <w:t>ص</w:t>
      </w:r>
      <w:r w:rsidR="00CC48E3" w:rsidRPr="00D573FF">
        <w:rPr>
          <w:rFonts w:hint="cs"/>
          <w:sz w:val="22"/>
          <w:rtl/>
          <w:lang w:val="en-GB"/>
        </w:rPr>
        <w:t>ا</w:t>
      </w:r>
      <w:r w:rsidR="00C7419A" w:rsidRPr="00D573FF">
        <w:rPr>
          <w:rFonts w:hint="cs"/>
          <w:sz w:val="22"/>
          <w:rtl/>
          <w:lang w:val="en-GB"/>
        </w:rPr>
        <w:t xml:space="preserve">يد الأسماك </w:t>
      </w:r>
      <w:r w:rsidR="00CC48E3" w:rsidRPr="00D573FF">
        <w:rPr>
          <w:rFonts w:hint="cs"/>
          <w:sz w:val="22"/>
          <w:rtl/>
          <w:lang w:val="en-GB"/>
        </w:rPr>
        <w:t>والحراجة</w:t>
      </w:r>
      <w:r w:rsidR="00C7419A" w:rsidRPr="00D573FF">
        <w:rPr>
          <w:rFonts w:hint="cs"/>
          <w:sz w:val="22"/>
          <w:rtl/>
          <w:lang w:val="en-GB"/>
        </w:rPr>
        <w:t xml:space="preserve"> والتعدين والطاقة والسياحة والنقل.</w:t>
      </w:r>
    </w:p>
    <w:p w:rsidR="00C7419A" w:rsidRPr="00D573FF" w:rsidRDefault="00C7419A" w:rsidP="00474229">
      <w:pPr>
        <w:numPr>
          <w:ilvl w:val="0"/>
          <w:numId w:val="8"/>
        </w:numPr>
        <w:spacing w:after="120"/>
        <w:ind w:left="-7" w:firstLine="0"/>
        <w:jc w:val="both"/>
        <w:rPr>
          <w:sz w:val="22"/>
          <w:lang w:bidi="ar-EG"/>
        </w:rPr>
      </w:pPr>
      <w:r w:rsidRPr="00D573FF">
        <w:rPr>
          <w:rFonts w:hint="cs"/>
          <w:sz w:val="22"/>
          <w:rtl/>
          <w:lang w:bidi="ar-EG"/>
        </w:rPr>
        <w:t xml:space="preserve">وتقوم المناطق المحمية بحماية التنوع البيولوجي والنظم </w:t>
      </w:r>
      <w:r w:rsidR="004F14A9" w:rsidRPr="00D573FF">
        <w:rPr>
          <w:rFonts w:hint="cs"/>
          <w:sz w:val="22"/>
          <w:rtl/>
          <w:lang w:bidi="ar-EG"/>
        </w:rPr>
        <w:t>الإيكولوجية</w:t>
      </w:r>
      <w:r w:rsidRPr="00D573FF">
        <w:rPr>
          <w:rFonts w:hint="cs"/>
          <w:sz w:val="22"/>
          <w:rtl/>
          <w:lang w:bidi="ar-EG"/>
        </w:rPr>
        <w:t xml:space="preserve"> التي تدعم أهداف التنمية المستدامة.</w:t>
      </w:r>
      <w:r w:rsidR="00F45379" w:rsidRPr="00D573FF">
        <w:rPr>
          <w:rStyle w:val="FootnoteReference"/>
          <w:sz w:val="22"/>
          <w:rtl/>
        </w:rPr>
        <w:footnoteReference w:id="16"/>
      </w:r>
      <w:r w:rsidRPr="00D573FF">
        <w:rPr>
          <w:rFonts w:hint="cs"/>
          <w:sz w:val="22"/>
          <w:rtl/>
          <w:lang w:bidi="ar-EG"/>
        </w:rPr>
        <w:t xml:space="preserve"> وتكتسي المناطق المحمية أهمية خاصة في تحقيق </w:t>
      </w:r>
      <w:r w:rsidR="00B07F42" w:rsidRPr="00D573FF">
        <w:rPr>
          <w:rFonts w:hint="cs"/>
          <w:sz w:val="22"/>
          <w:rtl/>
          <w:lang w:bidi="ar-EG"/>
        </w:rPr>
        <w:t>الأهداف المتعلقة بالتخفيف من حدة الفقر و</w:t>
      </w:r>
      <w:r w:rsidR="00C900F9" w:rsidRPr="00D573FF">
        <w:rPr>
          <w:rFonts w:hint="cs"/>
          <w:sz w:val="22"/>
          <w:rtl/>
          <w:lang w:bidi="ar-EG"/>
        </w:rPr>
        <w:t xml:space="preserve">أهداف </w:t>
      </w:r>
      <w:r w:rsidR="00B07F42" w:rsidRPr="00D573FF">
        <w:rPr>
          <w:rFonts w:hint="cs"/>
          <w:sz w:val="22"/>
          <w:rtl/>
          <w:lang w:bidi="ar-EG"/>
        </w:rPr>
        <w:t xml:space="preserve">الأمن المائي واحتجاز الكربون والتكيف مع تغير المناخ والتنمية الاقتصادية والحد من مخاطر الكوارث. وتعد المناطق المحمية استراتيجية أساسية لمجال الحلول </w:t>
      </w:r>
      <w:r w:rsidR="00D7373F" w:rsidRPr="00D573FF">
        <w:rPr>
          <w:rFonts w:hint="cs"/>
          <w:sz w:val="22"/>
          <w:rtl/>
          <w:lang w:bidi="ar-EG"/>
        </w:rPr>
        <w:t>الطبيعية</w:t>
      </w:r>
      <w:r w:rsidR="00B07F42" w:rsidRPr="00D573FF">
        <w:rPr>
          <w:rFonts w:hint="cs"/>
          <w:sz w:val="22"/>
          <w:rtl/>
          <w:lang w:bidi="ar-EG"/>
        </w:rPr>
        <w:t xml:space="preserve"> الناشئ </w:t>
      </w:r>
      <w:r w:rsidR="00474229" w:rsidRPr="00D573FF">
        <w:rPr>
          <w:rFonts w:hint="cs"/>
          <w:sz w:val="22"/>
          <w:rtl/>
        </w:rPr>
        <w:t xml:space="preserve">للتصدي </w:t>
      </w:r>
      <w:r w:rsidR="00B07F42" w:rsidRPr="00D573FF">
        <w:rPr>
          <w:rFonts w:hint="cs"/>
          <w:sz w:val="22"/>
          <w:rtl/>
          <w:lang w:bidi="ar-EG"/>
        </w:rPr>
        <w:t>لمختلف التحديات الع</w:t>
      </w:r>
      <w:r w:rsidR="00194986" w:rsidRPr="00D573FF">
        <w:rPr>
          <w:rFonts w:hint="cs"/>
          <w:sz w:val="22"/>
          <w:rtl/>
          <w:lang w:bidi="ar-EG"/>
        </w:rPr>
        <w:t>المية، مثل الأمن المائي.</w:t>
      </w:r>
      <w:r w:rsidR="00F45379" w:rsidRPr="00D573FF">
        <w:rPr>
          <w:rStyle w:val="FootnoteReference"/>
          <w:sz w:val="22"/>
          <w:rtl/>
        </w:rPr>
        <w:footnoteReference w:id="17"/>
      </w:r>
      <w:r w:rsidR="00194986" w:rsidRPr="00D573FF">
        <w:rPr>
          <w:rFonts w:hint="cs"/>
          <w:sz w:val="22"/>
          <w:rtl/>
          <w:lang w:bidi="ar-EG"/>
        </w:rPr>
        <w:t xml:space="preserve"> وهي مهمة بشكل خاص كحل </w:t>
      </w:r>
      <w:r w:rsidR="00D7373F" w:rsidRPr="00D573FF">
        <w:rPr>
          <w:rFonts w:hint="cs"/>
          <w:sz w:val="22"/>
          <w:rtl/>
          <w:lang w:bidi="ar-EG"/>
        </w:rPr>
        <w:t>طبيعي</w:t>
      </w:r>
      <w:r w:rsidR="00194986" w:rsidRPr="00D573FF">
        <w:rPr>
          <w:rFonts w:hint="cs"/>
          <w:sz w:val="22"/>
          <w:rtl/>
          <w:lang w:bidi="ar-EG"/>
        </w:rPr>
        <w:t xml:space="preserve"> للتخفيف من حدة تغير المناخ</w:t>
      </w:r>
      <w:r w:rsidR="00F45379" w:rsidRPr="00D573FF">
        <w:rPr>
          <w:rStyle w:val="FootnoteReference"/>
          <w:sz w:val="22"/>
          <w:rtl/>
        </w:rPr>
        <w:footnoteReference w:id="18"/>
      </w:r>
      <w:r w:rsidR="00194986" w:rsidRPr="00D573FF">
        <w:rPr>
          <w:rFonts w:hint="cs"/>
          <w:sz w:val="22"/>
          <w:rtl/>
          <w:lang w:bidi="ar-EG"/>
        </w:rPr>
        <w:t xml:space="preserve"> و</w:t>
      </w:r>
      <w:r w:rsidR="00C900F9" w:rsidRPr="00D573FF">
        <w:rPr>
          <w:rFonts w:hint="cs"/>
          <w:sz w:val="22"/>
          <w:rtl/>
          <w:lang w:bidi="ar-EG"/>
        </w:rPr>
        <w:t>ا</w:t>
      </w:r>
      <w:r w:rsidR="00194986" w:rsidRPr="00D573FF">
        <w:rPr>
          <w:rFonts w:hint="cs"/>
          <w:sz w:val="22"/>
          <w:rtl/>
          <w:lang w:bidi="ar-EG"/>
        </w:rPr>
        <w:t>لتكيف مع</w:t>
      </w:r>
      <w:r w:rsidR="00D7373F" w:rsidRPr="00D573FF">
        <w:rPr>
          <w:rFonts w:hint="cs"/>
          <w:sz w:val="22"/>
          <w:rtl/>
          <w:lang w:bidi="ar-EG"/>
        </w:rPr>
        <w:t>ه</w:t>
      </w:r>
      <w:r w:rsidR="00E41105">
        <w:rPr>
          <w:rFonts w:hint="cs"/>
          <w:sz w:val="22"/>
          <w:rtl/>
          <w:lang w:bidi="ar-EG"/>
        </w:rPr>
        <w:t>.</w:t>
      </w:r>
      <w:r w:rsidR="00F45379" w:rsidRPr="00D573FF">
        <w:rPr>
          <w:rStyle w:val="FootnoteReference"/>
          <w:sz w:val="22"/>
          <w:rtl/>
        </w:rPr>
        <w:footnoteReference w:id="19"/>
      </w:r>
      <w:r w:rsidR="00194986" w:rsidRPr="00D573FF">
        <w:rPr>
          <w:rFonts w:hint="cs"/>
          <w:sz w:val="22"/>
          <w:rtl/>
          <w:lang w:bidi="ar-EG"/>
        </w:rPr>
        <w:t xml:space="preserve"> وتوفر الطبيعة ما لا يقل عن ثلث الحلول المناخية إذا ما بقيت درجة حرارة الكوكب تحت 1.5 درجة مئوية، وتعتبر المناطق المحمية استراتيجية أساسية لتحقيق هذا الهدف.</w:t>
      </w:r>
    </w:p>
    <w:p w:rsidR="00DE4747" w:rsidRPr="00D573FF" w:rsidRDefault="005E4324" w:rsidP="00474229">
      <w:pPr>
        <w:numPr>
          <w:ilvl w:val="0"/>
          <w:numId w:val="8"/>
        </w:numPr>
        <w:spacing w:after="120"/>
        <w:ind w:left="-7" w:firstLine="0"/>
        <w:jc w:val="both"/>
        <w:rPr>
          <w:sz w:val="22"/>
          <w:lang w:bidi="ar-EG"/>
        </w:rPr>
      </w:pPr>
      <w:r w:rsidRPr="00D573FF">
        <w:rPr>
          <w:rFonts w:hint="cs"/>
          <w:sz w:val="22"/>
          <w:rtl/>
          <w:lang w:bidi="ar-EG"/>
        </w:rPr>
        <w:t>وعلى الرغم من هذ</w:t>
      </w:r>
      <w:r w:rsidR="004B6746" w:rsidRPr="00D573FF">
        <w:rPr>
          <w:rFonts w:hint="cs"/>
          <w:sz w:val="22"/>
          <w:rtl/>
          <w:lang w:bidi="ar-EG"/>
        </w:rPr>
        <w:t xml:space="preserve">ه التطورات، لا يزال التقدم المحرز في مجال إدماج المناطق المحمية وتعميمها بطيئا، مع وجود عدد قليل جدا من البلدان التي </w:t>
      </w:r>
      <w:r w:rsidR="00D7373F" w:rsidRPr="00D573FF">
        <w:rPr>
          <w:rFonts w:hint="cs"/>
          <w:sz w:val="22"/>
          <w:rtl/>
          <w:lang w:bidi="ar-EG"/>
        </w:rPr>
        <w:t>تضع</w:t>
      </w:r>
      <w:r w:rsidR="004B6746" w:rsidRPr="00D573FF">
        <w:rPr>
          <w:rFonts w:hint="cs"/>
          <w:sz w:val="22"/>
          <w:rtl/>
          <w:lang w:bidi="ar-EG"/>
        </w:rPr>
        <w:t xml:space="preserve"> استراتيجيات محددة ضمن استراتيجياتها وبرامج عملها الوطنية للتنوع البيولوجي.</w:t>
      </w:r>
      <w:r w:rsidR="00F45379" w:rsidRPr="00D573FF">
        <w:rPr>
          <w:rStyle w:val="FootnoteReference"/>
          <w:sz w:val="22"/>
          <w:rtl/>
        </w:rPr>
        <w:footnoteReference w:id="20"/>
      </w:r>
      <w:r w:rsidR="004B6746" w:rsidRPr="00D573FF">
        <w:rPr>
          <w:rFonts w:hint="cs"/>
          <w:sz w:val="22"/>
          <w:rtl/>
          <w:lang w:bidi="ar-EG"/>
        </w:rPr>
        <w:t xml:space="preserve"> ومن اللازم اتخاذ إجراءات عاجلة من جانب الأطراف لإحراز تقدم بشأن هذ</w:t>
      </w:r>
      <w:r w:rsidR="008D5537" w:rsidRPr="00D573FF">
        <w:rPr>
          <w:rFonts w:hint="cs"/>
          <w:sz w:val="22"/>
          <w:rtl/>
          <w:lang w:bidi="ar-EG"/>
        </w:rPr>
        <w:t>ين</w:t>
      </w:r>
      <w:r w:rsidR="004B6746" w:rsidRPr="00D573FF">
        <w:rPr>
          <w:rFonts w:hint="cs"/>
          <w:sz w:val="22"/>
          <w:rtl/>
          <w:lang w:bidi="ar-EG"/>
        </w:rPr>
        <w:t xml:space="preserve"> ال</w:t>
      </w:r>
      <w:r w:rsidR="008D5537" w:rsidRPr="00D573FF">
        <w:rPr>
          <w:rFonts w:hint="cs"/>
          <w:sz w:val="22"/>
          <w:rtl/>
          <w:lang w:bidi="ar-EG"/>
        </w:rPr>
        <w:t>هدفين</w:t>
      </w:r>
      <w:r w:rsidR="004B6746" w:rsidRPr="00D573FF">
        <w:rPr>
          <w:rFonts w:hint="cs"/>
          <w:sz w:val="22"/>
          <w:rtl/>
          <w:lang w:bidi="ar-EG"/>
        </w:rPr>
        <w:t>.</w:t>
      </w:r>
    </w:p>
    <w:p w:rsidR="004B6746" w:rsidRPr="00D573FF" w:rsidRDefault="004B6746" w:rsidP="004374CC">
      <w:pPr>
        <w:keepNext/>
        <w:spacing w:after="120"/>
        <w:ind w:left="-57"/>
        <w:jc w:val="center"/>
        <w:rPr>
          <w:b/>
          <w:bCs/>
          <w:sz w:val="24"/>
          <w:szCs w:val="28"/>
          <w:rtl/>
          <w:lang w:bidi="ar-EG"/>
        </w:rPr>
      </w:pPr>
      <w:r w:rsidRPr="00D573FF">
        <w:rPr>
          <w:rFonts w:hint="cs"/>
          <w:b/>
          <w:bCs/>
          <w:sz w:val="24"/>
          <w:szCs w:val="28"/>
          <w:rtl/>
          <w:lang w:bidi="ar-EG"/>
        </w:rPr>
        <w:t>ثانيا-</w:t>
      </w:r>
      <w:r w:rsidRPr="00D573FF">
        <w:rPr>
          <w:b/>
          <w:bCs/>
          <w:sz w:val="24"/>
          <w:szCs w:val="28"/>
          <w:rtl/>
          <w:lang w:bidi="ar-EG"/>
        </w:rPr>
        <w:tab/>
      </w:r>
      <w:r w:rsidRPr="00D573FF">
        <w:rPr>
          <w:rFonts w:hint="cs"/>
          <w:b/>
          <w:bCs/>
          <w:sz w:val="24"/>
          <w:szCs w:val="28"/>
          <w:rtl/>
          <w:lang w:bidi="ar-EG"/>
        </w:rPr>
        <w:t>الإرشادات الطوعية</w:t>
      </w:r>
    </w:p>
    <w:p w:rsidR="004B6746" w:rsidRPr="00D573FF" w:rsidRDefault="00CC48E3" w:rsidP="003541E6">
      <w:pPr>
        <w:keepNext/>
        <w:spacing w:after="120"/>
        <w:ind w:left="1410" w:hanging="709"/>
        <w:jc w:val="both"/>
        <w:rPr>
          <w:b/>
          <w:bCs/>
          <w:sz w:val="22"/>
          <w:lang w:bidi="ar-EG"/>
        </w:rPr>
      </w:pPr>
      <w:r w:rsidRPr="00D573FF">
        <w:rPr>
          <w:rFonts w:hint="cs"/>
          <w:b/>
          <w:bCs/>
          <w:sz w:val="22"/>
          <w:rtl/>
          <w:lang w:bidi="ar-EG"/>
        </w:rPr>
        <w:t>ألف-</w:t>
      </w:r>
      <w:r w:rsidRPr="00D573FF">
        <w:rPr>
          <w:b/>
          <w:bCs/>
          <w:sz w:val="22"/>
          <w:rtl/>
          <w:lang w:bidi="ar-EG"/>
        </w:rPr>
        <w:tab/>
      </w:r>
      <w:r w:rsidR="004B6746" w:rsidRPr="00D573FF">
        <w:rPr>
          <w:rFonts w:hint="cs"/>
          <w:b/>
          <w:bCs/>
          <w:sz w:val="22"/>
          <w:rtl/>
          <w:lang w:bidi="ar-EG"/>
        </w:rPr>
        <w:t>الخطوات المقترحة لتحسين ودعم الإدماج في المناظر الطبيعية الأرضية والمناظر الطبيعية البحرية والقطاعات</w:t>
      </w:r>
    </w:p>
    <w:p w:rsidR="004B6746" w:rsidRPr="00D573FF" w:rsidRDefault="008D5537" w:rsidP="003541E6">
      <w:pPr>
        <w:numPr>
          <w:ilvl w:val="0"/>
          <w:numId w:val="9"/>
        </w:numPr>
        <w:spacing w:after="120"/>
        <w:ind w:left="0" w:firstLine="720"/>
        <w:jc w:val="both"/>
        <w:rPr>
          <w:i/>
          <w:iCs/>
          <w:sz w:val="22"/>
          <w:lang w:bidi="ar-EG"/>
        </w:rPr>
      </w:pPr>
      <w:r w:rsidRPr="00D573FF">
        <w:rPr>
          <w:rFonts w:hint="cs"/>
          <w:i/>
          <w:iCs/>
          <w:sz w:val="22"/>
          <w:rtl/>
          <w:lang w:bidi="ar-EG"/>
        </w:rPr>
        <w:t>استعراض الرؤى والأهداف و</w:t>
      </w:r>
      <w:r w:rsidRPr="00D573FF">
        <w:rPr>
          <w:rFonts w:hint="cs"/>
          <w:i/>
          <w:iCs/>
          <w:sz w:val="22"/>
          <w:rtl/>
        </w:rPr>
        <w:t>الغايات</w:t>
      </w:r>
      <w:r w:rsidRPr="00D573FF">
        <w:rPr>
          <w:rFonts w:hint="cs"/>
          <w:sz w:val="22"/>
          <w:rtl/>
        </w:rPr>
        <w:t xml:space="preserve"> لضمان أنها تتضمن عناصر إدماج المناطق المحمية، بما في ذلك زيادة </w:t>
      </w:r>
      <w:r w:rsidR="003E725F" w:rsidRPr="00D573FF">
        <w:rPr>
          <w:rFonts w:hint="cs"/>
          <w:sz w:val="22"/>
          <w:rtl/>
        </w:rPr>
        <w:t xml:space="preserve">مستوى </w:t>
      </w:r>
      <w:r w:rsidR="00DA63F7" w:rsidRPr="00D573FF">
        <w:rPr>
          <w:rFonts w:hint="cs"/>
          <w:sz w:val="22"/>
          <w:rtl/>
        </w:rPr>
        <w:t>ت</w:t>
      </w:r>
      <w:r w:rsidRPr="00D573FF">
        <w:rPr>
          <w:rFonts w:hint="cs"/>
          <w:sz w:val="22"/>
          <w:rtl/>
        </w:rPr>
        <w:t>ر</w:t>
      </w:r>
      <w:r w:rsidR="00DA63F7" w:rsidRPr="00D573FF">
        <w:rPr>
          <w:rFonts w:hint="cs"/>
          <w:sz w:val="22"/>
          <w:rtl/>
        </w:rPr>
        <w:t>ا</w:t>
      </w:r>
      <w:r w:rsidRPr="00D573FF">
        <w:rPr>
          <w:rFonts w:hint="cs"/>
          <w:sz w:val="22"/>
          <w:rtl/>
        </w:rPr>
        <w:t>بط الموائل والحد من تجز</w:t>
      </w:r>
      <w:r w:rsidR="00474229" w:rsidRPr="00D573FF">
        <w:rPr>
          <w:rFonts w:hint="cs"/>
          <w:sz w:val="22"/>
          <w:rtl/>
        </w:rPr>
        <w:t>ئ</w:t>
      </w:r>
      <w:r w:rsidRPr="00D573FF">
        <w:rPr>
          <w:rFonts w:hint="cs"/>
          <w:sz w:val="22"/>
          <w:rtl/>
        </w:rPr>
        <w:t>ها على مستوى المناظر الطبيعية الأرضية والمناظر الطبيعية البحرية؛</w:t>
      </w:r>
    </w:p>
    <w:p w:rsidR="008D5537" w:rsidRPr="00D573FF" w:rsidRDefault="008D5537" w:rsidP="003541E6">
      <w:pPr>
        <w:numPr>
          <w:ilvl w:val="0"/>
          <w:numId w:val="9"/>
        </w:numPr>
        <w:spacing w:after="120"/>
        <w:ind w:left="0" w:firstLine="720"/>
        <w:jc w:val="both"/>
        <w:rPr>
          <w:i/>
          <w:iCs/>
          <w:sz w:val="22"/>
          <w:lang w:bidi="ar-EG"/>
        </w:rPr>
      </w:pPr>
      <w:r w:rsidRPr="00D573FF">
        <w:rPr>
          <w:rFonts w:hint="cs"/>
          <w:i/>
          <w:iCs/>
          <w:sz w:val="22"/>
          <w:rtl/>
          <w:lang w:bidi="ar-EG"/>
        </w:rPr>
        <w:t xml:space="preserve">تحديد الفصائل والنظم </w:t>
      </w:r>
      <w:r w:rsidR="004F14A9" w:rsidRPr="00D573FF">
        <w:rPr>
          <w:rFonts w:hint="cs"/>
          <w:i/>
          <w:iCs/>
          <w:sz w:val="22"/>
          <w:rtl/>
          <w:lang w:bidi="ar-EG"/>
        </w:rPr>
        <w:t>الإيكولوجية</w:t>
      </w:r>
      <w:r w:rsidR="00582718" w:rsidRPr="00D573FF">
        <w:rPr>
          <w:rFonts w:hint="cs"/>
          <w:i/>
          <w:iCs/>
          <w:sz w:val="22"/>
          <w:rtl/>
          <w:lang w:bidi="ar-EG"/>
        </w:rPr>
        <w:t xml:space="preserve"> الأساسية والعمليات </w:t>
      </w:r>
      <w:r w:rsidR="00582718" w:rsidRPr="00D573FF">
        <w:rPr>
          <w:rFonts w:hint="cs"/>
          <w:sz w:val="22"/>
          <w:rtl/>
          <w:lang w:bidi="ar-EG"/>
        </w:rPr>
        <w:t xml:space="preserve">الإيكولوجية التي </w:t>
      </w:r>
      <w:r w:rsidR="00474229" w:rsidRPr="00D573FF">
        <w:rPr>
          <w:rFonts w:hint="cs"/>
          <w:sz w:val="22"/>
          <w:rtl/>
          <w:lang w:bidi="ar-EG"/>
        </w:rPr>
        <w:t>ي</w:t>
      </w:r>
      <w:r w:rsidR="00582718" w:rsidRPr="00D573FF">
        <w:rPr>
          <w:rFonts w:hint="cs"/>
          <w:sz w:val="22"/>
          <w:rtl/>
          <w:lang w:bidi="ar-EG"/>
        </w:rPr>
        <w:t xml:space="preserve">مثل </w:t>
      </w:r>
      <w:r w:rsidR="00C900F9" w:rsidRPr="00D573FF">
        <w:rPr>
          <w:rFonts w:hint="cs"/>
          <w:sz w:val="22"/>
          <w:rtl/>
          <w:lang w:bidi="ar-EG"/>
        </w:rPr>
        <w:t>ال</w:t>
      </w:r>
      <w:r w:rsidR="00582718" w:rsidRPr="00D573FF">
        <w:rPr>
          <w:rFonts w:hint="cs"/>
          <w:sz w:val="22"/>
          <w:rtl/>
          <w:lang w:bidi="ar-EG"/>
        </w:rPr>
        <w:t>تجز</w:t>
      </w:r>
      <w:r w:rsidR="00474229" w:rsidRPr="00D573FF">
        <w:rPr>
          <w:rFonts w:hint="cs"/>
          <w:sz w:val="22"/>
          <w:rtl/>
          <w:lang w:bidi="ar-EG"/>
        </w:rPr>
        <w:t>ؤ</w:t>
      </w:r>
      <w:r w:rsidR="00582718" w:rsidRPr="00D573FF">
        <w:rPr>
          <w:rFonts w:hint="cs"/>
          <w:sz w:val="22"/>
          <w:rtl/>
          <w:lang w:bidi="ar-EG"/>
        </w:rPr>
        <w:t xml:space="preserve"> قضية رئيسية بالنسبة لها والتي يمكن لها أن تستفيد من تحسين</w:t>
      </w:r>
      <w:r w:rsidR="003E725F" w:rsidRPr="00D573FF">
        <w:rPr>
          <w:rFonts w:hint="cs"/>
          <w:sz w:val="22"/>
          <w:rtl/>
          <w:lang w:bidi="ar-EG"/>
        </w:rPr>
        <w:t xml:space="preserve"> مستوى</w:t>
      </w:r>
      <w:r w:rsidR="00582718" w:rsidRPr="00D573FF">
        <w:rPr>
          <w:rFonts w:hint="cs"/>
          <w:sz w:val="22"/>
          <w:rtl/>
          <w:lang w:bidi="ar-EG"/>
        </w:rPr>
        <w:t xml:space="preserve"> ال</w:t>
      </w:r>
      <w:r w:rsidR="005A3015" w:rsidRPr="00D573FF">
        <w:rPr>
          <w:rFonts w:hint="cs"/>
          <w:sz w:val="22"/>
          <w:rtl/>
          <w:lang w:bidi="ar-EG"/>
        </w:rPr>
        <w:t>ت</w:t>
      </w:r>
      <w:r w:rsidR="00582718" w:rsidRPr="00D573FF">
        <w:rPr>
          <w:rFonts w:hint="cs"/>
          <w:sz w:val="22"/>
          <w:rtl/>
          <w:lang w:bidi="ar-EG"/>
        </w:rPr>
        <w:t>ر</w:t>
      </w:r>
      <w:r w:rsidR="005A3015" w:rsidRPr="00D573FF">
        <w:rPr>
          <w:rFonts w:hint="cs"/>
          <w:sz w:val="22"/>
          <w:rtl/>
          <w:lang w:bidi="ar-EG"/>
        </w:rPr>
        <w:t>ا</w:t>
      </w:r>
      <w:r w:rsidR="00582718" w:rsidRPr="00D573FF">
        <w:rPr>
          <w:rFonts w:hint="cs"/>
          <w:sz w:val="22"/>
          <w:rtl/>
          <w:lang w:bidi="ar-EG"/>
        </w:rPr>
        <w:t>بط</w:t>
      </w:r>
      <w:r w:rsidR="003E725F" w:rsidRPr="00D573FF">
        <w:rPr>
          <w:rFonts w:hint="cs"/>
          <w:sz w:val="22"/>
          <w:rtl/>
          <w:lang w:bidi="ar-EG"/>
        </w:rPr>
        <w:t xml:space="preserve">، بما في ذلك تلك الفصائل والنظم الإيكولوجية والعمليات الإيكولوجية التي هي عرضة لآثار </w:t>
      </w:r>
      <w:r w:rsidR="003E725F" w:rsidRPr="00D573FF">
        <w:rPr>
          <w:rFonts w:hint="cs"/>
          <w:sz w:val="22"/>
          <w:rtl/>
        </w:rPr>
        <w:t>تغير</w:t>
      </w:r>
      <w:r w:rsidR="003E725F" w:rsidRPr="00D573FF">
        <w:rPr>
          <w:rFonts w:hint="cs"/>
          <w:sz w:val="22"/>
          <w:rtl/>
          <w:lang w:bidi="ar-EG"/>
        </w:rPr>
        <w:t xml:space="preserve"> المناخ؛</w:t>
      </w:r>
    </w:p>
    <w:p w:rsidR="00801DAE" w:rsidRPr="00D573FF" w:rsidRDefault="003E725F" w:rsidP="003541E6">
      <w:pPr>
        <w:numPr>
          <w:ilvl w:val="0"/>
          <w:numId w:val="9"/>
        </w:numPr>
        <w:spacing w:after="120"/>
        <w:ind w:left="0" w:firstLine="720"/>
        <w:jc w:val="both"/>
        <w:rPr>
          <w:sz w:val="22"/>
          <w:lang w:bidi="ar-EG"/>
        </w:rPr>
      </w:pPr>
      <w:r w:rsidRPr="00D573FF">
        <w:rPr>
          <w:rFonts w:hint="cs"/>
          <w:i/>
          <w:iCs/>
          <w:sz w:val="22"/>
          <w:rtl/>
          <w:lang w:bidi="ar-EG"/>
        </w:rPr>
        <w:t>تحديد</w:t>
      </w:r>
      <w:r w:rsidR="00560941" w:rsidRPr="00D573FF">
        <w:rPr>
          <w:rFonts w:hint="cs"/>
          <w:i/>
          <w:iCs/>
          <w:sz w:val="22"/>
          <w:rtl/>
          <w:lang w:bidi="ar-EG"/>
        </w:rPr>
        <w:t xml:space="preserve"> </w:t>
      </w:r>
      <w:r w:rsidR="008648DA" w:rsidRPr="00D573FF">
        <w:rPr>
          <w:rFonts w:hint="cs"/>
          <w:i/>
          <w:iCs/>
          <w:sz w:val="22"/>
          <w:rtl/>
          <w:lang w:bidi="ar-EG"/>
        </w:rPr>
        <w:t>المناطق المهمة لتحسين ال</w:t>
      </w:r>
      <w:r w:rsidR="00F550F6" w:rsidRPr="00D573FF">
        <w:rPr>
          <w:rFonts w:hint="cs"/>
          <w:i/>
          <w:iCs/>
          <w:sz w:val="22"/>
          <w:rtl/>
          <w:lang w:bidi="ar-EG"/>
        </w:rPr>
        <w:t>ت</w:t>
      </w:r>
      <w:r w:rsidR="008648DA" w:rsidRPr="00D573FF">
        <w:rPr>
          <w:rFonts w:hint="cs"/>
          <w:i/>
          <w:iCs/>
          <w:sz w:val="22"/>
          <w:rtl/>
          <w:lang w:bidi="ar-EG"/>
        </w:rPr>
        <w:t>ر</w:t>
      </w:r>
      <w:r w:rsidR="00F550F6" w:rsidRPr="00D573FF">
        <w:rPr>
          <w:rFonts w:hint="cs"/>
          <w:i/>
          <w:iCs/>
          <w:sz w:val="22"/>
          <w:rtl/>
          <w:lang w:bidi="ar-EG"/>
        </w:rPr>
        <w:t>ا</w:t>
      </w:r>
      <w:r w:rsidR="008648DA" w:rsidRPr="00D573FF">
        <w:rPr>
          <w:rFonts w:hint="cs"/>
          <w:i/>
          <w:iCs/>
          <w:sz w:val="22"/>
          <w:rtl/>
          <w:lang w:bidi="ar-EG"/>
        </w:rPr>
        <w:t xml:space="preserve">بط </w:t>
      </w:r>
      <w:r w:rsidR="008648DA" w:rsidRPr="00D573FF">
        <w:rPr>
          <w:rFonts w:hint="cs"/>
          <w:sz w:val="22"/>
          <w:rtl/>
          <w:lang w:bidi="ar-EG"/>
        </w:rPr>
        <w:t>وتخفيف آثار تجز</w:t>
      </w:r>
      <w:r w:rsidR="00474229" w:rsidRPr="00D573FF">
        <w:rPr>
          <w:rFonts w:hint="cs"/>
          <w:sz w:val="22"/>
          <w:rtl/>
          <w:lang w:bidi="ar-EG"/>
        </w:rPr>
        <w:t>ؤ</w:t>
      </w:r>
      <w:r w:rsidR="008648DA" w:rsidRPr="00D573FF">
        <w:rPr>
          <w:rFonts w:hint="cs"/>
          <w:sz w:val="22"/>
          <w:rtl/>
          <w:lang w:bidi="ar-EG"/>
        </w:rPr>
        <w:t xml:space="preserve"> المناظر الطبيعية الأرضية والمناظر الطبيعية البحرية </w:t>
      </w:r>
      <w:r w:rsidR="00804171" w:rsidRPr="00D573FF">
        <w:rPr>
          <w:rFonts w:hint="cs"/>
          <w:sz w:val="22"/>
          <w:rtl/>
          <w:lang w:bidi="ar-EG"/>
        </w:rPr>
        <w:t>وإعطائها الأولوية</w:t>
      </w:r>
      <w:r w:rsidR="008648DA" w:rsidRPr="00D573FF">
        <w:rPr>
          <w:rFonts w:hint="cs"/>
          <w:sz w:val="22"/>
          <w:rtl/>
          <w:lang w:bidi="ar-EG"/>
        </w:rPr>
        <w:t xml:space="preserve">، بما في ذلك المناطق </w:t>
      </w:r>
      <w:r w:rsidR="00684C99" w:rsidRPr="00D573FF">
        <w:rPr>
          <w:rFonts w:hint="cs"/>
          <w:sz w:val="22"/>
          <w:rtl/>
          <w:lang w:bidi="ar-EG"/>
        </w:rPr>
        <w:t>التي تشكل حواجز</w:t>
      </w:r>
      <w:r w:rsidR="00A3685B" w:rsidRPr="00D573FF">
        <w:rPr>
          <w:rFonts w:hint="cs"/>
          <w:sz w:val="22"/>
          <w:rtl/>
          <w:lang w:bidi="ar-EG"/>
        </w:rPr>
        <w:t>ا</w:t>
      </w:r>
      <w:r w:rsidR="00684C99" w:rsidRPr="00D573FF">
        <w:rPr>
          <w:rFonts w:hint="cs"/>
          <w:sz w:val="22"/>
          <w:rtl/>
          <w:lang w:bidi="ar-EG"/>
        </w:rPr>
        <w:t xml:space="preserve"> وازدحاما لحركة الفصائل السنوية والموسمية</w:t>
      </w:r>
      <w:r w:rsidR="00602F8B" w:rsidRPr="00D573FF">
        <w:rPr>
          <w:rFonts w:hint="cs"/>
          <w:sz w:val="22"/>
          <w:rtl/>
          <w:lang w:bidi="ar-EG"/>
        </w:rPr>
        <w:t xml:space="preserve">، </w:t>
      </w:r>
      <w:r w:rsidR="00A3685B" w:rsidRPr="00D573FF">
        <w:rPr>
          <w:rFonts w:hint="cs"/>
          <w:sz w:val="22"/>
          <w:rtl/>
          <w:lang w:bidi="ar-EG"/>
        </w:rPr>
        <w:t>و</w:t>
      </w:r>
      <w:r w:rsidR="00602F8B" w:rsidRPr="00D573FF">
        <w:rPr>
          <w:rFonts w:hint="cs"/>
          <w:sz w:val="22"/>
          <w:rtl/>
          <w:lang w:bidi="ar-EG"/>
        </w:rPr>
        <w:t xml:space="preserve">لمختلف مراحل الحياة وللتكيف مع المناخ، وكذلك المناطق المهمة للحفاظ على </w:t>
      </w:r>
      <w:r w:rsidR="00524DB9" w:rsidRPr="00D573FF">
        <w:rPr>
          <w:rFonts w:hint="cs"/>
          <w:sz w:val="22"/>
          <w:rtl/>
          <w:lang w:bidi="ar-EG"/>
        </w:rPr>
        <w:t>عمل</w:t>
      </w:r>
      <w:r w:rsidR="00602F8B" w:rsidRPr="00D573FF">
        <w:rPr>
          <w:rFonts w:hint="cs"/>
          <w:sz w:val="22"/>
          <w:rtl/>
          <w:lang w:bidi="ar-EG"/>
        </w:rPr>
        <w:t xml:space="preserve"> النظام الإيكولوجي (مثل سهول الفيضانات النهرية)؛</w:t>
      </w:r>
    </w:p>
    <w:p w:rsidR="009A24CA" w:rsidRPr="00D573FF" w:rsidRDefault="009A24CA" w:rsidP="003541E6">
      <w:pPr>
        <w:numPr>
          <w:ilvl w:val="0"/>
          <w:numId w:val="9"/>
        </w:numPr>
        <w:spacing w:after="120"/>
        <w:ind w:left="0" w:firstLine="720"/>
        <w:jc w:val="both"/>
        <w:rPr>
          <w:i/>
          <w:iCs/>
          <w:sz w:val="22"/>
          <w:lang w:bidi="ar-EG"/>
        </w:rPr>
      </w:pPr>
      <w:r w:rsidRPr="00D573FF">
        <w:rPr>
          <w:rFonts w:hint="cs"/>
          <w:i/>
          <w:iCs/>
          <w:sz w:val="22"/>
          <w:rtl/>
          <w:lang w:bidi="ar-EG"/>
        </w:rPr>
        <w:t>إجراء استعراض وطني</w:t>
      </w:r>
      <w:r w:rsidRPr="00D573FF">
        <w:rPr>
          <w:rFonts w:hint="cs"/>
          <w:sz w:val="22"/>
          <w:rtl/>
          <w:lang w:bidi="ar-EG"/>
        </w:rPr>
        <w:t xml:space="preserve"> لحالة واتجاهات</w:t>
      </w:r>
      <w:r w:rsidR="00F550F6" w:rsidRPr="00D573FF">
        <w:rPr>
          <w:rFonts w:hint="cs"/>
          <w:sz w:val="22"/>
          <w:rtl/>
          <w:lang w:bidi="ar-EG"/>
        </w:rPr>
        <w:t xml:space="preserve"> </w:t>
      </w:r>
      <w:r w:rsidRPr="00D573FF">
        <w:rPr>
          <w:rFonts w:hint="cs"/>
          <w:sz w:val="22"/>
          <w:rtl/>
          <w:lang w:bidi="ar-EG"/>
        </w:rPr>
        <w:t>تجز</w:t>
      </w:r>
      <w:r w:rsidR="00474229" w:rsidRPr="00D573FF">
        <w:rPr>
          <w:rFonts w:hint="cs"/>
          <w:sz w:val="22"/>
          <w:rtl/>
          <w:lang w:bidi="ar-EG"/>
        </w:rPr>
        <w:t>ؤ</w:t>
      </w:r>
      <w:r w:rsidRPr="00D573FF">
        <w:rPr>
          <w:rFonts w:hint="cs"/>
          <w:sz w:val="22"/>
          <w:rtl/>
          <w:lang w:bidi="ar-EG"/>
        </w:rPr>
        <w:t xml:space="preserve"> و</w:t>
      </w:r>
      <w:r w:rsidR="00F550F6" w:rsidRPr="00D573FF">
        <w:rPr>
          <w:rFonts w:hint="cs"/>
          <w:sz w:val="22"/>
          <w:rtl/>
          <w:lang w:bidi="ar-EG"/>
        </w:rPr>
        <w:t>ت</w:t>
      </w:r>
      <w:r w:rsidRPr="00D573FF">
        <w:rPr>
          <w:rFonts w:hint="cs"/>
          <w:sz w:val="22"/>
          <w:rtl/>
          <w:lang w:bidi="ar-EG"/>
        </w:rPr>
        <w:t>ر</w:t>
      </w:r>
      <w:r w:rsidR="00F550F6" w:rsidRPr="00D573FF">
        <w:rPr>
          <w:rFonts w:hint="cs"/>
          <w:sz w:val="22"/>
          <w:rtl/>
          <w:lang w:bidi="ar-EG"/>
        </w:rPr>
        <w:t>ا</w:t>
      </w:r>
      <w:r w:rsidRPr="00D573FF">
        <w:rPr>
          <w:rFonts w:hint="cs"/>
          <w:sz w:val="22"/>
          <w:rtl/>
          <w:lang w:bidi="ar-EG"/>
        </w:rPr>
        <w:t xml:space="preserve">بط موائل المناظر الطبيعية الأرضية والمناظر الطبيعية البحرية فيما يتعلق بالفصائل والنظم الإيكولوجية والعمليات الإيكولوجية الرئيسية، بما في ذلك استعراض لدور المناطق المحمية في الحفاظ على </w:t>
      </w:r>
      <w:r w:rsidR="0016637C" w:rsidRPr="00D573FF">
        <w:rPr>
          <w:rFonts w:hint="cs"/>
          <w:sz w:val="22"/>
          <w:rtl/>
          <w:lang w:bidi="ar-EG"/>
        </w:rPr>
        <w:t>ت</w:t>
      </w:r>
      <w:r w:rsidRPr="00D573FF">
        <w:rPr>
          <w:rFonts w:hint="cs"/>
          <w:sz w:val="22"/>
          <w:rtl/>
          <w:lang w:bidi="ar-EG"/>
        </w:rPr>
        <w:t>ر</w:t>
      </w:r>
      <w:r w:rsidR="0016637C" w:rsidRPr="00D573FF">
        <w:rPr>
          <w:rFonts w:hint="cs"/>
          <w:sz w:val="22"/>
          <w:rtl/>
          <w:lang w:bidi="ar-EG"/>
        </w:rPr>
        <w:t>ا</w:t>
      </w:r>
      <w:r w:rsidRPr="00D573FF">
        <w:rPr>
          <w:rFonts w:hint="cs"/>
          <w:sz w:val="22"/>
          <w:rtl/>
          <w:lang w:bidi="ar-EG"/>
        </w:rPr>
        <w:t>بط المناظر الطبيعية الأرضية والمناظر الطبيعية البحرية، و</w:t>
      </w:r>
      <w:r w:rsidR="0016637C" w:rsidRPr="00D573FF">
        <w:rPr>
          <w:rFonts w:hint="cs"/>
          <w:sz w:val="22"/>
          <w:rtl/>
          <w:lang w:bidi="ar-EG"/>
        </w:rPr>
        <w:t xml:space="preserve">سدّ </w:t>
      </w:r>
      <w:r w:rsidRPr="00D573FF">
        <w:rPr>
          <w:rFonts w:hint="cs"/>
          <w:sz w:val="22"/>
          <w:rtl/>
          <w:lang w:bidi="ar-EG"/>
        </w:rPr>
        <w:t>أي ثغرات رئيسية</w:t>
      </w:r>
      <w:r w:rsidRPr="00D573FF">
        <w:rPr>
          <w:rFonts w:hint="cs"/>
          <w:i/>
          <w:iCs/>
          <w:sz w:val="22"/>
          <w:rtl/>
          <w:lang w:bidi="ar-EG"/>
        </w:rPr>
        <w:t>.</w:t>
      </w:r>
    </w:p>
    <w:p w:rsidR="009A24CA" w:rsidRPr="00D573FF" w:rsidRDefault="009A24CA" w:rsidP="003541E6">
      <w:pPr>
        <w:numPr>
          <w:ilvl w:val="0"/>
          <w:numId w:val="9"/>
        </w:numPr>
        <w:spacing w:after="120"/>
        <w:ind w:left="0" w:firstLine="720"/>
        <w:jc w:val="both"/>
        <w:rPr>
          <w:sz w:val="22"/>
          <w:lang w:bidi="ar-EG"/>
        </w:rPr>
      </w:pPr>
      <w:r w:rsidRPr="00D573FF">
        <w:rPr>
          <w:rFonts w:hint="cs"/>
          <w:i/>
          <w:iCs/>
          <w:sz w:val="22"/>
          <w:rtl/>
          <w:lang w:bidi="ar-EG"/>
        </w:rPr>
        <w:t>تحديد أكثر القطاعات مسؤولية عن تجز</w:t>
      </w:r>
      <w:r w:rsidR="00524DB9" w:rsidRPr="00D573FF">
        <w:rPr>
          <w:rFonts w:hint="cs"/>
          <w:i/>
          <w:iCs/>
          <w:sz w:val="22"/>
          <w:rtl/>
          <w:lang w:bidi="ar-EG"/>
        </w:rPr>
        <w:t>ؤ</w:t>
      </w:r>
      <w:r w:rsidRPr="00D573FF">
        <w:rPr>
          <w:rFonts w:hint="cs"/>
          <w:i/>
          <w:iCs/>
          <w:sz w:val="22"/>
          <w:rtl/>
          <w:lang w:bidi="ar-EG"/>
        </w:rPr>
        <w:t xml:space="preserve"> الموائل </w:t>
      </w:r>
      <w:r w:rsidR="00804171" w:rsidRPr="00D573FF">
        <w:rPr>
          <w:rFonts w:hint="cs"/>
          <w:sz w:val="22"/>
          <w:rtl/>
          <w:lang w:bidi="ar-EG"/>
        </w:rPr>
        <w:t>وإعطائها الأولوية</w:t>
      </w:r>
      <w:r w:rsidRPr="00D573FF">
        <w:rPr>
          <w:rFonts w:hint="cs"/>
          <w:sz w:val="22"/>
          <w:rtl/>
          <w:lang w:bidi="ar-EG"/>
        </w:rPr>
        <w:t>، بما في ذلك النقل والزراعة والطاقة والبنية التحتي</w:t>
      </w:r>
      <w:r w:rsidR="0016637C" w:rsidRPr="00D573FF">
        <w:rPr>
          <w:rFonts w:hint="cs"/>
          <w:sz w:val="22"/>
          <w:rtl/>
          <w:lang w:bidi="ar-EG"/>
        </w:rPr>
        <w:t>ة</w:t>
      </w:r>
      <w:r w:rsidR="0009085F" w:rsidRPr="00D573FF">
        <w:rPr>
          <w:rFonts w:hint="cs"/>
          <w:sz w:val="22"/>
          <w:rtl/>
          <w:lang w:val="en-GB"/>
        </w:rPr>
        <w:t xml:space="preserve"> والتنمية الحضرية، ووضع استراتيجيات لإشراكه</w:t>
      </w:r>
      <w:r w:rsidR="0016637C" w:rsidRPr="00D573FF">
        <w:rPr>
          <w:rFonts w:hint="cs"/>
          <w:sz w:val="22"/>
          <w:rtl/>
          <w:lang w:val="en-GB"/>
        </w:rPr>
        <w:t>ا</w:t>
      </w:r>
      <w:r w:rsidR="0009085F" w:rsidRPr="00D573FF">
        <w:rPr>
          <w:rFonts w:hint="cs"/>
          <w:sz w:val="22"/>
          <w:rtl/>
          <w:lang w:val="en-GB"/>
        </w:rPr>
        <w:t xml:space="preserve"> في </w:t>
      </w:r>
      <w:r w:rsidR="00524DB9" w:rsidRPr="00D573FF">
        <w:rPr>
          <w:rFonts w:hint="cs"/>
          <w:sz w:val="22"/>
          <w:rtl/>
          <w:lang w:val="en-GB"/>
        </w:rPr>
        <w:t>إعداد</w:t>
      </w:r>
      <w:r w:rsidR="0009085F" w:rsidRPr="00D573FF">
        <w:rPr>
          <w:rFonts w:hint="cs"/>
          <w:sz w:val="22"/>
          <w:rtl/>
          <w:lang w:val="en-GB"/>
        </w:rPr>
        <w:t xml:space="preserve"> استراتيجيات للتخفيف من حدة الآثار على المناطق المحمية؛</w:t>
      </w:r>
    </w:p>
    <w:p w:rsidR="0009085F" w:rsidRPr="00D573FF" w:rsidRDefault="00990945" w:rsidP="003541E6">
      <w:pPr>
        <w:numPr>
          <w:ilvl w:val="0"/>
          <w:numId w:val="9"/>
        </w:numPr>
        <w:spacing w:after="120"/>
        <w:ind w:left="0" w:firstLine="720"/>
        <w:jc w:val="both"/>
        <w:rPr>
          <w:i/>
          <w:iCs/>
          <w:sz w:val="22"/>
          <w:lang w:bidi="ar-EG"/>
        </w:rPr>
      </w:pPr>
      <w:r w:rsidRPr="00D573FF">
        <w:rPr>
          <w:rFonts w:hint="cs"/>
          <w:i/>
          <w:iCs/>
          <w:sz w:val="22"/>
          <w:rtl/>
          <w:lang w:bidi="ar-EG"/>
        </w:rPr>
        <w:t>استعراض وتكييف خطط وأطر المناظر الطبيعية الأرضية والمناظر الطبيعية البحرية (سواء داخل أو عبر القطاعات)، بما في ذلك، على سبيل المثال، استخدام الأراضي والخطط المكانية البحرية والخطط القطاعية</w:t>
      </w:r>
      <w:r w:rsidRPr="00D573FF">
        <w:rPr>
          <w:rFonts w:hint="cs"/>
          <w:sz w:val="22"/>
          <w:rtl/>
          <w:lang w:bidi="ar-EG"/>
        </w:rPr>
        <w:t xml:space="preserve"> </w:t>
      </w:r>
      <w:r w:rsidRPr="00D573FF">
        <w:rPr>
          <w:rFonts w:hint="cs"/>
          <w:sz w:val="22"/>
          <w:rtl/>
          <w:lang w:val="en-GB"/>
        </w:rPr>
        <w:t>مثل</w:t>
      </w:r>
      <w:r w:rsidRPr="00D573FF">
        <w:rPr>
          <w:rFonts w:hint="cs"/>
          <w:sz w:val="22"/>
          <w:rtl/>
          <w:lang w:bidi="ar-EG"/>
        </w:rPr>
        <w:t xml:space="preserve"> خطط استخدام الأراضي دون الوطنية والخطط المتكاملة لمستجمعات المياه وخطط إدارة المناطق الساحلية وخطط النقل والخطط المتصلة بالمياه، من أجل تحسين </w:t>
      </w:r>
      <w:r w:rsidR="00524DB9" w:rsidRPr="00D573FF">
        <w:rPr>
          <w:rFonts w:hint="cs"/>
          <w:sz w:val="22"/>
          <w:rtl/>
          <w:lang w:bidi="ar-EG"/>
        </w:rPr>
        <w:t>الترابط</w:t>
      </w:r>
      <w:r w:rsidRPr="00D573FF">
        <w:rPr>
          <w:rFonts w:hint="cs"/>
          <w:sz w:val="22"/>
          <w:rtl/>
          <w:lang w:bidi="ar-EG"/>
        </w:rPr>
        <w:t xml:space="preserve"> والتكامل والحد من التجز</w:t>
      </w:r>
      <w:r w:rsidR="00804171" w:rsidRPr="00D573FF">
        <w:rPr>
          <w:rFonts w:hint="cs"/>
          <w:sz w:val="22"/>
          <w:rtl/>
          <w:lang w:bidi="ar-EG"/>
        </w:rPr>
        <w:t>ؤ</w:t>
      </w:r>
      <w:r w:rsidRPr="00D573FF">
        <w:rPr>
          <w:rFonts w:hint="cs"/>
          <w:sz w:val="22"/>
          <w:rtl/>
          <w:lang w:bidi="ar-EG"/>
        </w:rPr>
        <w:t xml:space="preserve"> والآثار؛</w:t>
      </w:r>
    </w:p>
    <w:p w:rsidR="00AC0CF4" w:rsidRPr="00D573FF" w:rsidRDefault="00524DB9" w:rsidP="003541E6">
      <w:pPr>
        <w:numPr>
          <w:ilvl w:val="0"/>
          <w:numId w:val="9"/>
        </w:numPr>
        <w:spacing w:after="120"/>
        <w:ind w:left="0" w:firstLine="720"/>
        <w:jc w:val="both"/>
        <w:rPr>
          <w:i/>
          <w:iCs/>
          <w:sz w:val="22"/>
          <w:lang w:bidi="ar-EG"/>
        </w:rPr>
      </w:pPr>
      <w:r w:rsidRPr="00D573FF">
        <w:rPr>
          <w:rFonts w:hint="cs"/>
          <w:i/>
          <w:iCs/>
          <w:sz w:val="22"/>
          <w:rtl/>
          <w:lang w:bidi="ar-EG"/>
        </w:rPr>
        <w:t>إعطاء</w:t>
      </w:r>
      <w:r w:rsidR="00804171" w:rsidRPr="00D573FF">
        <w:rPr>
          <w:rFonts w:hint="cs"/>
          <w:i/>
          <w:iCs/>
          <w:sz w:val="22"/>
          <w:rtl/>
          <w:lang w:bidi="ar-EG"/>
        </w:rPr>
        <w:t xml:space="preserve"> الأولوية</w:t>
      </w:r>
      <w:r w:rsidR="00990945" w:rsidRPr="00D573FF">
        <w:rPr>
          <w:rFonts w:hint="cs"/>
          <w:i/>
          <w:iCs/>
          <w:sz w:val="22"/>
          <w:rtl/>
          <w:lang w:bidi="ar-EG"/>
        </w:rPr>
        <w:t xml:space="preserve"> </w:t>
      </w:r>
      <w:r w:rsidR="00804171" w:rsidRPr="00D573FF">
        <w:rPr>
          <w:rFonts w:hint="cs"/>
          <w:i/>
          <w:iCs/>
          <w:sz w:val="22"/>
          <w:rtl/>
          <w:lang w:bidi="ar-EG"/>
        </w:rPr>
        <w:t>ل</w:t>
      </w:r>
      <w:r w:rsidR="00990945" w:rsidRPr="00D573FF">
        <w:rPr>
          <w:rFonts w:hint="cs"/>
          <w:i/>
          <w:iCs/>
          <w:sz w:val="22"/>
          <w:rtl/>
          <w:lang w:bidi="ar-EG"/>
        </w:rPr>
        <w:t>لتدابير وتنفيذه</w:t>
      </w:r>
      <w:r w:rsidR="0016637C" w:rsidRPr="00D573FF">
        <w:rPr>
          <w:rFonts w:hint="cs"/>
          <w:i/>
          <w:iCs/>
          <w:sz w:val="22"/>
          <w:rtl/>
          <w:lang w:bidi="ar-EG"/>
        </w:rPr>
        <w:t>ا</w:t>
      </w:r>
      <w:r w:rsidR="00AD4CA6" w:rsidRPr="00D573FF">
        <w:rPr>
          <w:rFonts w:hint="cs"/>
          <w:i/>
          <w:iCs/>
          <w:sz w:val="22"/>
          <w:rtl/>
          <w:lang w:bidi="ar-EG"/>
        </w:rPr>
        <w:t xml:space="preserve"> </w:t>
      </w:r>
      <w:r w:rsidR="00990945" w:rsidRPr="00D573FF">
        <w:rPr>
          <w:rFonts w:hint="cs"/>
          <w:sz w:val="22"/>
          <w:rtl/>
          <w:lang w:bidi="ar-EG"/>
        </w:rPr>
        <w:t>للحد من تجز</w:t>
      </w:r>
      <w:r w:rsidRPr="00D573FF">
        <w:rPr>
          <w:rFonts w:hint="cs"/>
          <w:sz w:val="22"/>
          <w:rtl/>
          <w:lang w:bidi="ar-EG"/>
        </w:rPr>
        <w:t>ؤ</w:t>
      </w:r>
      <w:r w:rsidR="00990945" w:rsidRPr="00D573FF">
        <w:rPr>
          <w:rFonts w:hint="cs"/>
          <w:sz w:val="22"/>
          <w:rtl/>
          <w:lang w:bidi="ar-EG"/>
        </w:rPr>
        <w:t xml:space="preserve"> الموائل داخل المناظر الطبيعية الأرضية والمناظر الطبيعية البحر</w:t>
      </w:r>
      <w:r w:rsidR="00381762" w:rsidRPr="00D573FF">
        <w:rPr>
          <w:rFonts w:hint="cs"/>
          <w:sz w:val="22"/>
          <w:rtl/>
          <w:lang w:bidi="ar-EG"/>
        </w:rPr>
        <w:t>ية وزيادة ال</w:t>
      </w:r>
      <w:r w:rsidR="006E245E" w:rsidRPr="00D573FF">
        <w:rPr>
          <w:rFonts w:hint="cs"/>
          <w:sz w:val="22"/>
          <w:rtl/>
          <w:lang w:bidi="ar-EG"/>
        </w:rPr>
        <w:t>ت</w:t>
      </w:r>
      <w:r w:rsidR="00381762" w:rsidRPr="00D573FF">
        <w:rPr>
          <w:rFonts w:hint="cs"/>
          <w:sz w:val="22"/>
          <w:rtl/>
          <w:lang w:bidi="ar-EG"/>
        </w:rPr>
        <w:t>ر</w:t>
      </w:r>
      <w:r w:rsidR="006E245E" w:rsidRPr="00D573FF">
        <w:rPr>
          <w:rFonts w:hint="cs"/>
          <w:sz w:val="22"/>
          <w:rtl/>
          <w:lang w:bidi="ar-EG"/>
        </w:rPr>
        <w:t>ا</w:t>
      </w:r>
      <w:r w:rsidR="00381762" w:rsidRPr="00D573FF">
        <w:rPr>
          <w:rFonts w:hint="cs"/>
          <w:sz w:val="22"/>
          <w:rtl/>
          <w:lang w:bidi="ar-EG"/>
        </w:rPr>
        <w:t xml:space="preserve">بط، بما في ذلك إنشاء مناطق محمية جديدة وتحديد تدابير حفظ فعالة أخرى قائمة على أساس المناطق، وكذلك المناطق </w:t>
      </w:r>
      <w:r w:rsidR="003648D4" w:rsidRPr="00D573FF">
        <w:rPr>
          <w:rFonts w:hint="cs"/>
          <w:sz w:val="22"/>
          <w:rtl/>
          <w:lang w:bidi="ar-EG"/>
        </w:rPr>
        <w:t>التي تحفظها الشعوب الأصلية</w:t>
      </w:r>
      <w:r w:rsidR="006E245E" w:rsidRPr="00D573FF">
        <w:rPr>
          <w:rFonts w:hint="cs"/>
          <w:sz w:val="22"/>
          <w:rtl/>
          <w:lang w:bidi="ar-EG"/>
        </w:rPr>
        <w:t xml:space="preserve"> والمجتمعات المحلية التي</w:t>
      </w:r>
      <w:r w:rsidR="006E245E" w:rsidRPr="00D573FF">
        <w:rPr>
          <w:rFonts w:hint="cs"/>
          <w:sz w:val="22"/>
          <w:rtl/>
        </w:rPr>
        <w:t xml:space="preserve"> يمكنها أن تكون بمثابة جسر بين الموائل، وإنشاء ممرات حفظ للربط بين الموائل الرئيسية وإنشاء </w:t>
      </w:r>
      <w:r w:rsidR="00881730" w:rsidRPr="00D573FF">
        <w:rPr>
          <w:rFonts w:hint="cs"/>
          <w:sz w:val="22"/>
          <w:rtl/>
        </w:rPr>
        <w:t xml:space="preserve">مناطق عازلة للتخفيف من آثار القطاعات المختلفة، من أجل تعزيز </w:t>
      </w:r>
      <w:r w:rsidR="00CC48E3" w:rsidRPr="00D573FF">
        <w:rPr>
          <w:rFonts w:hint="cs"/>
          <w:sz w:val="22"/>
          <w:rtl/>
        </w:rPr>
        <w:t>ملكية</w:t>
      </w:r>
      <w:r w:rsidR="00881730" w:rsidRPr="00D573FF">
        <w:rPr>
          <w:rFonts w:hint="cs"/>
          <w:sz w:val="22"/>
          <w:rtl/>
        </w:rPr>
        <w:t xml:space="preserve"> المناطق </w:t>
      </w:r>
      <w:r w:rsidR="00C73A54" w:rsidRPr="00D573FF">
        <w:rPr>
          <w:rFonts w:hint="cs"/>
          <w:sz w:val="22"/>
          <w:rtl/>
        </w:rPr>
        <w:t>المحمية والمحفوظة</w:t>
      </w:r>
      <w:r w:rsidR="002B54B7" w:rsidRPr="00D573FF">
        <w:rPr>
          <w:rFonts w:hint="cs"/>
          <w:sz w:val="22"/>
          <w:rtl/>
        </w:rPr>
        <w:t xml:space="preserve"> </w:t>
      </w:r>
      <w:r w:rsidR="006F6BCD" w:rsidRPr="00D573FF">
        <w:rPr>
          <w:rFonts w:hint="cs"/>
          <w:sz w:val="22"/>
          <w:rtl/>
        </w:rPr>
        <w:t xml:space="preserve">وتعزيز الممارسات القطاعية التي تحد وتخفف من حدة آثارها على التنوع البيولوجي، مثل الزراعة العضوية والحراجة </w:t>
      </w:r>
      <w:r w:rsidR="00AC0CF4" w:rsidRPr="00D573FF">
        <w:rPr>
          <w:rFonts w:hint="cs"/>
          <w:sz w:val="22"/>
          <w:rtl/>
        </w:rPr>
        <w:t>ذات الدورات الطويلة.</w:t>
      </w:r>
    </w:p>
    <w:p w:rsidR="00AC0CF4" w:rsidRPr="00D573FF" w:rsidRDefault="004A65EC" w:rsidP="003541E6">
      <w:pPr>
        <w:keepNext/>
        <w:spacing w:after="120"/>
        <w:ind w:left="1410" w:hanging="709"/>
        <w:jc w:val="both"/>
        <w:rPr>
          <w:i/>
          <w:iCs/>
          <w:sz w:val="22"/>
          <w:lang w:bidi="ar-EG"/>
        </w:rPr>
      </w:pPr>
      <w:r w:rsidRPr="00D573FF">
        <w:rPr>
          <w:rFonts w:hint="cs"/>
          <w:b/>
          <w:bCs/>
          <w:sz w:val="22"/>
          <w:rtl/>
          <w:lang w:bidi="ar-EG"/>
        </w:rPr>
        <w:t>باء-</w:t>
      </w:r>
      <w:r w:rsidRPr="00D573FF">
        <w:rPr>
          <w:b/>
          <w:bCs/>
          <w:sz w:val="22"/>
          <w:rtl/>
          <w:lang w:bidi="ar-EG"/>
        </w:rPr>
        <w:tab/>
      </w:r>
      <w:r w:rsidR="00AC0CF4" w:rsidRPr="00D573FF">
        <w:rPr>
          <w:rFonts w:hint="cs"/>
          <w:b/>
          <w:bCs/>
          <w:sz w:val="22"/>
          <w:rtl/>
          <w:lang w:bidi="ar-EG"/>
        </w:rPr>
        <w:t>الخطوات المقترحة لتحسين ودعم تعميم المناطق المحمية وتدابير الحفظ الفعالة الأخرى القائمة على أساس المناطق عبر القطاعات</w:t>
      </w:r>
    </w:p>
    <w:p w:rsidR="009F7E08" w:rsidRPr="00D573FF" w:rsidRDefault="00AC0CF4" w:rsidP="003541E6">
      <w:pPr>
        <w:numPr>
          <w:ilvl w:val="0"/>
          <w:numId w:val="10"/>
        </w:numPr>
        <w:spacing w:after="120"/>
        <w:ind w:left="0" w:firstLine="720"/>
        <w:jc w:val="both"/>
        <w:rPr>
          <w:i/>
          <w:iCs/>
          <w:sz w:val="22"/>
          <w:lang w:bidi="ar-EG"/>
        </w:rPr>
      </w:pPr>
      <w:r w:rsidRPr="00D573FF">
        <w:rPr>
          <w:rFonts w:hint="cs"/>
          <w:i/>
          <w:iCs/>
          <w:sz w:val="22"/>
          <w:rtl/>
        </w:rPr>
        <w:t xml:space="preserve">تحديد ورسم </w:t>
      </w:r>
      <w:r w:rsidR="0016637C" w:rsidRPr="00D573FF">
        <w:rPr>
          <w:rFonts w:hint="cs"/>
          <w:i/>
          <w:iCs/>
          <w:sz w:val="22"/>
          <w:rtl/>
        </w:rPr>
        <w:t>خرائط</w:t>
      </w:r>
      <w:r w:rsidRPr="00D573FF">
        <w:rPr>
          <w:rFonts w:hint="cs"/>
          <w:i/>
          <w:iCs/>
          <w:sz w:val="22"/>
          <w:rtl/>
        </w:rPr>
        <w:t xml:space="preserve"> المناطق المهمة للخدمات الأساسية </w:t>
      </w:r>
      <w:r w:rsidR="008667B5" w:rsidRPr="00D573FF">
        <w:rPr>
          <w:rFonts w:hint="cs"/>
          <w:i/>
          <w:iCs/>
          <w:sz w:val="22"/>
          <w:rtl/>
        </w:rPr>
        <w:t>ل</w:t>
      </w:r>
      <w:r w:rsidR="008667B5" w:rsidRPr="00D573FF">
        <w:rPr>
          <w:i/>
          <w:iCs/>
          <w:sz w:val="22"/>
          <w:rtl/>
        </w:rPr>
        <w:t xml:space="preserve">لنظم الإيكولوجية </w:t>
      </w:r>
      <w:r w:rsidR="00804171" w:rsidRPr="00D573FF">
        <w:rPr>
          <w:rFonts w:hint="cs"/>
          <w:i/>
          <w:iCs/>
          <w:sz w:val="22"/>
          <w:rtl/>
        </w:rPr>
        <w:t>وإعطائها الأولوية</w:t>
      </w:r>
      <w:r w:rsidRPr="00D573FF">
        <w:rPr>
          <w:rFonts w:hint="cs"/>
          <w:sz w:val="22"/>
          <w:rtl/>
        </w:rPr>
        <w:t>، بما في ذلك النظم الإيكولوجية المهمة للغذاء (</w:t>
      </w:r>
      <w:r w:rsidR="006951B5" w:rsidRPr="00D573FF">
        <w:rPr>
          <w:rFonts w:hint="cs"/>
          <w:sz w:val="22"/>
          <w:rtl/>
        </w:rPr>
        <w:t>على سبيل المثال،</w:t>
      </w:r>
      <w:r w:rsidR="006E245E" w:rsidRPr="00D573FF">
        <w:rPr>
          <w:rFonts w:hint="cs"/>
          <w:sz w:val="22"/>
          <w:rtl/>
        </w:rPr>
        <w:t xml:space="preserve"> </w:t>
      </w:r>
      <w:proofErr w:type="spellStart"/>
      <w:r w:rsidRPr="00D573FF">
        <w:rPr>
          <w:rFonts w:hint="cs"/>
          <w:sz w:val="22"/>
          <w:rtl/>
        </w:rPr>
        <w:t>المنغروف</w:t>
      </w:r>
      <w:proofErr w:type="spellEnd"/>
      <w:r w:rsidRPr="00D573FF">
        <w:rPr>
          <w:rFonts w:hint="cs"/>
          <w:sz w:val="22"/>
          <w:rtl/>
        </w:rPr>
        <w:t xml:space="preserve"> </w:t>
      </w:r>
      <w:r w:rsidR="008667B5" w:rsidRPr="00D573FF">
        <w:rPr>
          <w:rFonts w:hint="cs"/>
          <w:sz w:val="22"/>
          <w:rtl/>
        </w:rPr>
        <w:t>لمصايد</w:t>
      </w:r>
      <w:r w:rsidRPr="00D573FF">
        <w:rPr>
          <w:rFonts w:hint="cs"/>
          <w:sz w:val="22"/>
          <w:rtl/>
        </w:rPr>
        <w:t xml:space="preserve"> الأسماك)، وتخفيف </w:t>
      </w:r>
      <w:r w:rsidR="008667B5" w:rsidRPr="00D573FF">
        <w:rPr>
          <w:rFonts w:hint="cs"/>
          <w:sz w:val="22"/>
          <w:rtl/>
        </w:rPr>
        <w:t>آثار</w:t>
      </w:r>
      <w:r w:rsidRPr="00D573FF">
        <w:rPr>
          <w:rFonts w:hint="cs"/>
          <w:sz w:val="22"/>
          <w:rtl/>
        </w:rPr>
        <w:t xml:space="preserve"> </w:t>
      </w:r>
      <w:r w:rsidR="006951B5" w:rsidRPr="00D573FF">
        <w:rPr>
          <w:rFonts w:hint="cs"/>
          <w:sz w:val="22"/>
          <w:rtl/>
        </w:rPr>
        <w:t xml:space="preserve">تغير </w:t>
      </w:r>
      <w:r w:rsidRPr="00D573FF">
        <w:rPr>
          <w:rFonts w:hint="cs"/>
          <w:sz w:val="22"/>
          <w:rtl/>
        </w:rPr>
        <w:t>المناخ (</w:t>
      </w:r>
      <w:r w:rsidR="006951B5" w:rsidRPr="00D573FF">
        <w:rPr>
          <w:rFonts w:hint="cs"/>
          <w:sz w:val="22"/>
          <w:rtl/>
        </w:rPr>
        <w:t>على سبيل المثال، النظم الإيكولوجية كثيفة الكربون، مثل الغابات و</w:t>
      </w:r>
      <w:r w:rsidR="008667B5" w:rsidRPr="00D573FF">
        <w:rPr>
          <w:rFonts w:hint="cs"/>
          <w:sz w:val="22"/>
          <w:rtl/>
        </w:rPr>
        <w:t>ال</w:t>
      </w:r>
      <w:r w:rsidR="006951B5" w:rsidRPr="00D573FF">
        <w:rPr>
          <w:rFonts w:hint="cs"/>
          <w:sz w:val="22"/>
          <w:rtl/>
        </w:rPr>
        <w:t xml:space="preserve">أراضي </w:t>
      </w:r>
      <w:proofErr w:type="spellStart"/>
      <w:r w:rsidR="006951B5" w:rsidRPr="00D573FF">
        <w:rPr>
          <w:rFonts w:hint="cs"/>
          <w:sz w:val="22"/>
          <w:rtl/>
        </w:rPr>
        <w:t>الخث</w:t>
      </w:r>
      <w:r w:rsidR="008667B5" w:rsidRPr="00D573FF">
        <w:rPr>
          <w:rFonts w:hint="cs"/>
          <w:sz w:val="22"/>
          <w:rtl/>
        </w:rPr>
        <w:t>ية</w:t>
      </w:r>
      <w:proofErr w:type="spellEnd"/>
      <w:r w:rsidR="006951B5" w:rsidRPr="00D573FF">
        <w:rPr>
          <w:rFonts w:hint="cs"/>
          <w:sz w:val="22"/>
          <w:rtl/>
        </w:rPr>
        <w:t xml:space="preserve"> </w:t>
      </w:r>
      <w:proofErr w:type="spellStart"/>
      <w:r w:rsidR="006951B5" w:rsidRPr="00D573FF">
        <w:rPr>
          <w:rFonts w:hint="cs"/>
          <w:sz w:val="22"/>
          <w:rtl/>
        </w:rPr>
        <w:t>والمنغروف</w:t>
      </w:r>
      <w:proofErr w:type="spellEnd"/>
      <w:r w:rsidR="006951B5" w:rsidRPr="00D573FF">
        <w:rPr>
          <w:rFonts w:hint="cs"/>
          <w:sz w:val="22"/>
          <w:rtl/>
        </w:rPr>
        <w:t xml:space="preserve">)، والأمن المائي (على سبيل المثال، الجبال والغابات والأراضي الرطبة </w:t>
      </w:r>
      <w:r w:rsidR="008667B5" w:rsidRPr="00D573FF">
        <w:rPr>
          <w:rFonts w:hint="cs"/>
          <w:sz w:val="22"/>
          <w:rtl/>
        </w:rPr>
        <w:t>وأراضي الأعشاب</w:t>
      </w:r>
      <w:r w:rsidR="006951B5" w:rsidRPr="00D573FF">
        <w:rPr>
          <w:rFonts w:hint="cs"/>
          <w:sz w:val="22"/>
          <w:rtl/>
        </w:rPr>
        <w:t xml:space="preserve"> التي توفر المياه </w:t>
      </w:r>
      <w:r w:rsidR="006951B5" w:rsidRPr="00D573FF">
        <w:rPr>
          <w:rFonts w:hint="cs"/>
          <w:sz w:val="22"/>
          <w:rtl/>
          <w:lang w:bidi="ar-EG"/>
        </w:rPr>
        <w:t>السطحية</w:t>
      </w:r>
      <w:r w:rsidR="006951B5" w:rsidRPr="00D573FF">
        <w:rPr>
          <w:rFonts w:hint="cs"/>
          <w:sz w:val="22"/>
          <w:rtl/>
        </w:rPr>
        <w:t xml:space="preserve"> والجوفية)، والتخفيف من حدة الفقر (على سبيل المثال، النظم الإيكولوجية التي توفر </w:t>
      </w:r>
      <w:r w:rsidR="008667B5" w:rsidRPr="00D573FF">
        <w:rPr>
          <w:rFonts w:hint="cs"/>
          <w:sz w:val="22"/>
          <w:rtl/>
        </w:rPr>
        <w:t xml:space="preserve">سبل </w:t>
      </w:r>
      <w:r w:rsidR="006951B5" w:rsidRPr="00D573FF">
        <w:rPr>
          <w:rFonts w:hint="cs"/>
          <w:sz w:val="22"/>
          <w:rtl/>
        </w:rPr>
        <w:t xml:space="preserve">الكفاف وسبل العيش </w:t>
      </w:r>
      <w:r w:rsidR="008667B5" w:rsidRPr="00D573FF">
        <w:rPr>
          <w:rFonts w:hint="cs"/>
          <w:sz w:val="22"/>
          <w:rtl/>
        </w:rPr>
        <w:t>والعمالة</w:t>
      </w:r>
      <w:r w:rsidR="006951B5" w:rsidRPr="00D573FF">
        <w:rPr>
          <w:rFonts w:hint="cs"/>
          <w:sz w:val="22"/>
          <w:rtl/>
        </w:rPr>
        <w:t>)، والحد من مخاطر الكوارث (على سبيل المثال، النظم الإيكولوجية التي تحجب الآثار الناجمة عن العواصف الساحلية، مثل الشعاب المرجانية</w:t>
      </w:r>
      <w:r w:rsidR="00A00F4D" w:rsidRPr="00D573FF">
        <w:rPr>
          <w:rFonts w:hint="cs"/>
          <w:sz w:val="22"/>
          <w:rtl/>
        </w:rPr>
        <w:t>، وأحواض الأعشاب البحرية، و</w:t>
      </w:r>
      <w:r w:rsidR="00A00F4D" w:rsidRPr="00D573FF">
        <w:rPr>
          <w:rFonts w:hint="cs"/>
          <w:sz w:val="22"/>
          <w:rtl/>
          <w:lang w:val="en-GB"/>
        </w:rPr>
        <w:t xml:space="preserve">السهول </w:t>
      </w:r>
      <w:proofErr w:type="spellStart"/>
      <w:r w:rsidR="00A00F4D" w:rsidRPr="00D573FF">
        <w:rPr>
          <w:rFonts w:hint="cs"/>
          <w:sz w:val="22"/>
          <w:rtl/>
          <w:lang w:val="en-GB"/>
        </w:rPr>
        <w:t>الفيضية</w:t>
      </w:r>
      <w:proofErr w:type="spellEnd"/>
      <w:r w:rsidR="00A00F4D" w:rsidRPr="00D573FF">
        <w:rPr>
          <w:rFonts w:hint="cs"/>
          <w:sz w:val="22"/>
          <w:rtl/>
          <w:lang w:val="en-GB"/>
        </w:rPr>
        <w:t>)؛</w:t>
      </w:r>
    </w:p>
    <w:p w:rsidR="009F7E08" w:rsidRPr="00D573FF" w:rsidRDefault="009F7E08" w:rsidP="003541E6">
      <w:pPr>
        <w:numPr>
          <w:ilvl w:val="0"/>
          <w:numId w:val="10"/>
        </w:numPr>
        <w:spacing w:after="120"/>
        <w:ind w:left="0" w:firstLine="720"/>
        <w:jc w:val="both"/>
        <w:rPr>
          <w:i/>
          <w:iCs/>
          <w:sz w:val="22"/>
          <w:lang w:bidi="ar-EG"/>
        </w:rPr>
      </w:pPr>
      <w:r w:rsidRPr="00D573FF">
        <w:rPr>
          <w:rFonts w:hint="cs"/>
          <w:i/>
          <w:iCs/>
          <w:sz w:val="22"/>
          <w:rtl/>
          <w:lang w:bidi="ar-EG"/>
        </w:rPr>
        <w:t>استعراض وتحديث الخطط القطاعية</w:t>
      </w:r>
      <w:r w:rsidRPr="00D573FF">
        <w:rPr>
          <w:rFonts w:hint="cs"/>
          <w:sz w:val="22"/>
          <w:rtl/>
          <w:lang w:bidi="ar-EG"/>
        </w:rPr>
        <w:t xml:space="preserve"> لضمان الاعتراف بالقيم العديدة التي توفرها المناطق المحمية وإدراجها في الخطط القطاعية؛</w:t>
      </w:r>
    </w:p>
    <w:p w:rsidR="00A92A30" w:rsidRPr="00D573FF" w:rsidRDefault="00114E72" w:rsidP="003541E6">
      <w:pPr>
        <w:numPr>
          <w:ilvl w:val="0"/>
          <w:numId w:val="10"/>
        </w:numPr>
        <w:spacing w:after="120"/>
        <w:ind w:left="0" w:firstLine="720"/>
        <w:jc w:val="both"/>
        <w:rPr>
          <w:sz w:val="22"/>
          <w:lang w:bidi="ar-EG"/>
        </w:rPr>
      </w:pPr>
      <w:r w:rsidRPr="00D573FF">
        <w:rPr>
          <w:rFonts w:hint="cs"/>
          <w:i/>
          <w:iCs/>
          <w:sz w:val="22"/>
          <w:rtl/>
          <w:lang w:bidi="ar-EG"/>
        </w:rPr>
        <w:t>إعداد حملات</w:t>
      </w:r>
      <w:r w:rsidR="00A92A30" w:rsidRPr="00D573FF">
        <w:rPr>
          <w:rFonts w:hint="cs"/>
          <w:i/>
          <w:iCs/>
          <w:sz w:val="22"/>
          <w:rtl/>
          <w:lang w:bidi="ar-EG"/>
        </w:rPr>
        <w:t xml:space="preserve"> إعلامية </w:t>
      </w:r>
      <w:r w:rsidR="00A92A30" w:rsidRPr="00D573FF">
        <w:rPr>
          <w:rFonts w:hint="cs"/>
          <w:sz w:val="22"/>
          <w:rtl/>
          <w:lang w:bidi="ar-EG"/>
        </w:rPr>
        <w:t xml:space="preserve">موجهة تستهدف مختلف القطاعات، الحكومية والخاصة، التي تعتمد على التنوع البيولوجي وخدمات النظم الإيكولوجية التي توفرها المناطق المحمية، بما في ذلك الزراعة، </w:t>
      </w:r>
      <w:r w:rsidR="008667B5" w:rsidRPr="00D573FF">
        <w:rPr>
          <w:rFonts w:hint="cs"/>
          <w:sz w:val="22"/>
          <w:rtl/>
          <w:lang w:bidi="ar-EG"/>
        </w:rPr>
        <w:t>ومصايد</w:t>
      </w:r>
      <w:r w:rsidR="00A92A30" w:rsidRPr="00D573FF">
        <w:rPr>
          <w:rFonts w:hint="cs"/>
          <w:sz w:val="22"/>
          <w:rtl/>
          <w:lang w:bidi="ar-EG"/>
        </w:rPr>
        <w:t xml:space="preserve"> الأسماك، والغابات، والمياه، والسياحة، والأمن الوطني ودون الوطني، والتنمية، وتغير المناخ، بهدف رفع الوعي بقيمة الطبيعة بالنسبة لقطاعاتها؛</w:t>
      </w:r>
    </w:p>
    <w:p w:rsidR="00A92A30" w:rsidRPr="00D573FF" w:rsidRDefault="00A92A30" w:rsidP="003541E6">
      <w:pPr>
        <w:numPr>
          <w:ilvl w:val="0"/>
          <w:numId w:val="10"/>
        </w:numPr>
        <w:spacing w:after="120"/>
        <w:ind w:left="0" w:firstLine="720"/>
        <w:jc w:val="both"/>
        <w:rPr>
          <w:sz w:val="22"/>
          <w:lang w:bidi="ar-EG"/>
        </w:rPr>
      </w:pPr>
      <w:r w:rsidRPr="00D573FF">
        <w:rPr>
          <w:rFonts w:hint="cs"/>
          <w:i/>
          <w:iCs/>
          <w:sz w:val="22"/>
          <w:rtl/>
          <w:lang w:bidi="ar-EG"/>
        </w:rPr>
        <w:t>استعراض وتنقيح أطر السياسات والتمويل الحالية</w:t>
      </w:r>
      <w:r w:rsidRPr="00D573FF">
        <w:rPr>
          <w:rFonts w:hint="cs"/>
          <w:sz w:val="22"/>
          <w:rtl/>
          <w:lang w:bidi="ar-EG"/>
        </w:rPr>
        <w:t xml:space="preserve"> لتحديد فرص تحسين السياسات التمكينية وبيئة التمويل من أجل </w:t>
      </w:r>
      <w:r w:rsidR="008667B5" w:rsidRPr="00D573FF">
        <w:rPr>
          <w:rFonts w:hint="cs"/>
          <w:sz w:val="22"/>
          <w:rtl/>
          <w:lang w:bidi="ar-EG"/>
        </w:rPr>
        <w:t>ال</w:t>
      </w:r>
      <w:r w:rsidRPr="00D573FF">
        <w:rPr>
          <w:rFonts w:hint="cs"/>
          <w:sz w:val="22"/>
          <w:rtl/>
          <w:lang w:bidi="ar-EG"/>
        </w:rPr>
        <w:t xml:space="preserve">تعميم </w:t>
      </w:r>
      <w:r w:rsidR="008667B5" w:rsidRPr="00D573FF">
        <w:rPr>
          <w:rFonts w:hint="cs"/>
          <w:sz w:val="22"/>
          <w:rtl/>
          <w:lang w:bidi="ar-EG"/>
        </w:rPr>
        <w:t xml:space="preserve">في </w:t>
      </w:r>
      <w:r w:rsidRPr="00D573FF">
        <w:rPr>
          <w:rFonts w:hint="cs"/>
          <w:sz w:val="22"/>
          <w:rtl/>
          <w:lang w:bidi="ar-EG"/>
        </w:rPr>
        <w:t>القطاعات؛</w:t>
      </w:r>
    </w:p>
    <w:p w:rsidR="00A52B94" w:rsidRPr="00D573FF" w:rsidRDefault="00A92A30" w:rsidP="003541E6">
      <w:pPr>
        <w:numPr>
          <w:ilvl w:val="0"/>
          <w:numId w:val="10"/>
        </w:numPr>
        <w:spacing w:after="120"/>
        <w:ind w:left="0" w:firstLine="720"/>
        <w:jc w:val="both"/>
        <w:rPr>
          <w:i/>
          <w:iCs/>
          <w:sz w:val="22"/>
          <w:lang w:bidi="ar-EG"/>
        </w:rPr>
      </w:pPr>
      <w:r w:rsidRPr="00D573FF">
        <w:rPr>
          <w:rFonts w:hint="cs"/>
          <w:i/>
          <w:iCs/>
          <w:sz w:val="22"/>
          <w:rtl/>
          <w:lang w:bidi="ar-EG"/>
        </w:rPr>
        <w:t>تشجيع التمويل الابتكاري</w:t>
      </w:r>
      <w:r w:rsidR="00FA641D" w:rsidRPr="00D573FF">
        <w:rPr>
          <w:rFonts w:hint="cs"/>
          <w:sz w:val="22"/>
          <w:rtl/>
          <w:lang w:bidi="ar-EG"/>
        </w:rPr>
        <w:t>، بما في ذلك</w:t>
      </w:r>
      <w:r w:rsidR="00FA641D" w:rsidRPr="00D573FF">
        <w:rPr>
          <w:rFonts w:hint="cs"/>
          <w:sz w:val="22"/>
          <w:rtl/>
        </w:rPr>
        <w:t xml:space="preserve"> المستثمرون المؤثرون</w:t>
      </w:r>
      <w:r w:rsidR="008667B5" w:rsidRPr="00D573FF">
        <w:rPr>
          <w:rFonts w:hint="cs"/>
          <w:sz w:val="22"/>
          <w:rtl/>
        </w:rPr>
        <w:t xml:space="preserve"> في السوق</w:t>
      </w:r>
      <w:r w:rsidR="00FA641D" w:rsidRPr="00D573FF">
        <w:rPr>
          <w:rFonts w:hint="cs"/>
          <w:sz w:val="22"/>
          <w:rtl/>
        </w:rPr>
        <w:t xml:space="preserve">، وشركات التأمين وغيرهم، من أجل تحديد وتمويل المناطق المحمية الجديدة، وإصلاح المناطق المحمية </w:t>
      </w:r>
      <w:r w:rsidR="00FA641D" w:rsidRPr="00D573FF">
        <w:rPr>
          <w:rFonts w:hint="cs"/>
          <w:sz w:val="22"/>
          <w:rtl/>
          <w:lang w:bidi="ar-EG"/>
        </w:rPr>
        <w:t>الرئيسية</w:t>
      </w:r>
      <w:r w:rsidR="00FA641D" w:rsidRPr="00D573FF">
        <w:rPr>
          <w:rFonts w:hint="cs"/>
          <w:sz w:val="22"/>
          <w:rtl/>
        </w:rPr>
        <w:t xml:space="preserve"> المتدهورة</w:t>
      </w:r>
      <w:r w:rsidR="00A52B94" w:rsidRPr="00D573FF">
        <w:rPr>
          <w:rFonts w:hint="cs"/>
          <w:sz w:val="22"/>
          <w:rtl/>
        </w:rPr>
        <w:t xml:space="preserve"> لتقديم خدمات النظم الإيكولوجية الأساسية؛</w:t>
      </w:r>
    </w:p>
    <w:p w:rsidR="00721441" w:rsidRPr="00D573FF" w:rsidRDefault="00A52B94" w:rsidP="003541E6">
      <w:pPr>
        <w:numPr>
          <w:ilvl w:val="0"/>
          <w:numId w:val="10"/>
        </w:numPr>
        <w:spacing w:after="120"/>
        <w:ind w:left="0" w:firstLine="720"/>
        <w:jc w:val="both"/>
        <w:rPr>
          <w:sz w:val="22"/>
          <w:rtl/>
          <w:lang w:val="en-GB"/>
        </w:rPr>
      </w:pPr>
      <w:r w:rsidRPr="00D573FF">
        <w:rPr>
          <w:rFonts w:hint="cs"/>
          <w:i/>
          <w:iCs/>
          <w:sz w:val="22"/>
          <w:rtl/>
          <w:lang w:bidi="ar-EG"/>
        </w:rPr>
        <w:t xml:space="preserve">تقييم وتحديث القدرات </w:t>
      </w:r>
      <w:r w:rsidRPr="00D573FF">
        <w:rPr>
          <w:rFonts w:hint="cs"/>
          <w:sz w:val="22"/>
          <w:rtl/>
          <w:lang w:bidi="ar-EG"/>
        </w:rPr>
        <w:t xml:space="preserve">اللازمة لتحسين تعميم المناطق المحمية، بما في ذلك القدرات المتعلقة بإنشاء بيئات </w:t>
      </w:r>
      <w:r w:rsidR="008667B5" w:rsidRPr="00D573FF">
        <w:rPr>
          <w:rFonts w:hint="cs"/>
          <w:sz w:val="22"/>
          <w:rtl/>
          <w:lang w:bidi="ar-EG"/>
        </w:rPr>
        <w:t>ال</w:t>
      </w:r>
      <w:r w:rsidRPr="00D573FF">
        <w:rPr>
          <w:rFonts w:hint="cs"/>
          <w:sz w:val="22"/>
          <w:rtl/>
          <w:lang w:bidi="ar-EG"/>
        </w:rPr>
        <w:t xml:space="preserve">سياسات </w:t>
      </w:r>
      <w:r w:rsidR="008667B5" w:rsidRPr="00D573FF">
        <w:rPr>
          <w:rFonts w:hint="cs"/>
          <w:sz w:val="22"/>
          <w:rtl/>
          <w:lang w:bidi="ar-EG"/>
        </w:rPr>
        <w:t>ال</w:t>
      </w:r>
      <w:r w:rsidRPr="00D573FF">
        <w:rPr>
          <w:rFonts w:hint="cs"/>
          <w:sz w:val="22"/>
          <w:rtl/>
          <w:lang w:bidi="ar-EG"/>
        </w:rPr>
        <w:t>تمكينية، و</w:t>
      </w:r>
      <w:r w:rsidRPr="00D573FF">
        <w:rPr>
          <w:rFonts w:hint="cs"/>
          <w:sz w:val="22"/>
          <w:rtl/>
          <w:lang w:val="en-GB"/>
        </w:rPr>
        <w:t xml:space="preserve">رسم الخرائط المكانية لخدمات </w:t>
      </w:r>
      <w:r w:rsidRPr="00D573FF">
        <w:rPr>
          <w:rFonts w:hint="cs"/>
          <w:sz w:val="22"/>
          <w:rtl/>
          <w:lang w:bidi="ar-EG"/>
        </w:rPr>
        <w:t>النظم</w:t>
      </w:r>
      <w:r w:rsidRPr="00D573FF">
        <w:rPr>
          <w:rFonts w:hint="cs"/>
          <w:sz w:val="22"/>
          <w:rtl/>
          <w:lang w:val="en-GB"/>
        </w:rPr>
        <w:t xml:space="preserve"> الإيكولوجي</w:t>
      </w:r>
      <w:r w:rsidR="008667B5" w:rsidRPr="00D573FF">
        <w:rPr>
          <w:rFonts w:hint="cs"/>
          <w:sz w:val="22"/>
          <w:rtl/>
          <w:lang w:val="en-GB"/>
        </w:rPr>
        <w:t>ة</w:t>
      </w:r>
      <w:r w:rsidRPr="00D573FF">
        <w:rPr>
          <w:rFonts w:hint="cs"/>
          <w:sz w:val="22"/>
          <w:rtl/>
          <w:lang w:val="en-GB"/>
        </w:rPr>
        <w:t xml:space="preserve"> الأساسية، وتقييم القيم الاقتصادية لخدمات </w:t>
      </w:r>
      <w:r w:rsidR="008667B5" w:rsidRPr="00D573FF">
        <w:rPr>
          <w:rFonts w:hint="cs"/>
          <w:sz w:val="22"/>
          <w:rtl/>
          <w:lang w:val="en-GB"/>
        </w:rPr>
        <w:t>النظم الإيكولوجية</w:t>
      </w:r>
      <w:r w:rsidRPr="00D573FF">
        <w:rPr>
          <w:rFonts w:hint="cs"/>
          <w:sz w:val="22"/>
          <w:rtl/>
          <w:lang w:val="en-GB"/>
        </w:rPr>
        <w:t>.</w:t>
      </w:r>
    </w:p>
    <w:p w:rsidR="009F7E08" w:rsidRPr="00D573FF" w:rsidRDefault="00721441" w:rsidP="00721441">
      <w:pPr>
        <w:jc w:val="center"/>
        <w:rPr>
          <w:i/>
          <w:iCs/>
          <w:rtl/>
          <w:lang w:val="en-GB"/>
        </w:rPr>
      </w:pPr>
      <w:r w:rsidRPr="00D573FF">
        <w:rPr>
          <w:rtl/>
          <w:lang w:val="en-GB"/>
        </w:rPr>
        <w:br w:type="page"/>
      </w:r>
      <w:r w:rsidRPr="00D573FF">
        <w:rPr>
          <w:rFonts w:hint="cs"/>
          <w:i/>
          <w:iCs/>
          <w:rtl/>
          <w:lang w:val="en-GB"/>
        </w:rPr>
        <w:t xml:space="preserve">المرفق </w:t>
      </w:r>
      <w:r w:rsidR="00CC48E3" w:rsidRPr="00D573FF">
        <w:rPr>
          <w:rFonts w:hint="cs"/>
          <w:i/>
          <w:iCs/>
          <w:rtl/>
          <w:lang w:val="en-GB"/>
        </w:rPr>
        <w:t>الثاني</w:t>
      </w:r>
    </w:p>
    <w:p w:rsidR="00721441" w:rsidRPr="00D573FF" w:rsidRDefault="00721441" w:rsidP="004374CC">
      <w:pPr>
        <w:keepNext/>
        <w:spacing w:after="120"/>
        <w:jc w:val="center"/>
        <w:rPr>
          <w:b/>
          <w:bCs/>
          <w:sz w:val="22"/>
          <w:szCs w:val="28"/>
          <w:rtl/>
          <w:lang w:bidi="ar-EG"/>
        </w:rPr>
      </w:pPr>
      <w:r w:rsidRPr="00D573FF">
        <w:rPr>
          <w:rFonts w:hint="cs"/>
          <w:b/>
          <w:bCs/>
          <w:sz w:val="22"/>
          <w:szCs w:val="28"/>
          <w:rtl/>
          <w:lang w:bidi="ar-EG"/>
        </w:rPr>
        <w:t xml:space="preserve">إرشادات طوعية عن نماذج الحوكمة الفعالة لإدارة المناطق المحمية، بما في ذلك الإنصاف، مع الأخذ في الحسبان العمل </w:t>
      </w:r>
      <w:r w:rsidR="008667B5" w:rsidRPr="00D573FF">
        <w:rPr>
          <w:rFonts w:hint="cs"/>
          <w:b/>
          <w:bCs/>
          <w:sz w:val="22"/>
          <w:szCs w:val="28"/>
          <w:rtl/>
          <w:lang w:bidi="ar-EG"/>
        </w:rPr>
        <w:t>المضطلع</w:t>
      </w:r>
      <w:r w:rsidRPr="00D573FF">
        <w:rPr>
          <w:rFonts w:hint="cs"/>
          <w:b/>
          <w:bCs/>
          <w:sz w:val="22"/>
          <w:szCs w:val="28"/>
          <w:rtl/>
          <w:lang w:bidi="ar-EG"/>
        </w:rPr>
        <w:t xml:space="preserve"> به بموجب المادة 8(ي)</w:t>
      </w:r>
    </w:p>
    <w:p w:rsidR="00990945" w:rsidRPr="00D573FF" w:rsidRDefault="006951B5" w:rsidP="004374CC">
      <w:pPr>
        <w:keepNext/>
        <w:spacing w:after="120"/>
        <w:jc w:val="center"/>
        <w:rPr>
          <w:b/>
          <w:bCs/>
          <w:sz w:val="22"/>
          <w:szCs w:val="28"/>
          <w:lang w:bidi="ar-EG"/>
        </w:rPr>
      </w:pPr>
      <w:r w:rsidRPr="00D573FF">
        <w:rPr>
          <w:rFonts w:hint="cs"/>
          <w:b/>
          <w:bCs/>
          <w:sz w:val="22"/>
          <w:szCs w:val="28"/>
          <w:rtl/>
          <w:lang w:bidi="ar-EG"/>
        </w:rPr>
        <w:t xml:space="preserve"> </w:t>
      </w:r>
      <w:r w:rsidR="00E66C22" w:rsidRPr="00D573FF">
        <w:rPr>
          <w:rFonts w:hint="cs"/>
          <w:b/>
          <w:bCs/>
          <w:sz w:val="22"/>
          <w:szCs w:val="28"/>
          <w:rtl/>
          <w:lang w:bidi="ar-EG"/>
        </w:rPr>
        <w:t>أولا-</w:t>
      </w:r>
      <w:r w:rsidR="00E66C22" w:rsidRPr="00D573FF">
        <w:rPr>
          <w:b/>
          <w:bCs/>
          <w:sz w:val="22"/>
          <w:szCs w:val="28"/>
          <w:rtl/>
          <w:lang w:bidi="ar-EG"/>
        </w:rPr>
        <w:tab/>
      </w:r>
      <w:r w:rsidR="00E66C22" w:rsidRPr="00D573FF">
        <w:rPr>
          <w:rFonts w:hint="cs"/>
          <w:b/>
          <w:bCs/>
          <w:sz w:val="22"/>
          <w:szCs w:val="28"/>
          <w:rtl/>
          <w:lang w:bidi="ar-EG"/>
        </w:rPr>
        <w:t>السياق</w:t>
      </w:r>
    </w:p>
    <w:p w:rsidR="00374D8E" w:rsidRPr="00D573FF" w:rsidRDefault="00E66C22" w:rsidP="00D3260F">
      <w:pPr>
        <w:numPr>
          <w:ilvl w:val="0"/>
          <w:numId w:val="11"/>
        </w:numPr>
        <w:spacing w:after="120"/>
        <w:ind w:left="-7" w:firstLine="0"/>
        <w:jc w:val="both"/>
        <w:rPr>
          <w:sz w:val="22"/>
          <w:lang w:bidi="ar-EG"/>
        </w:rPr>
      </w:pPr>
      <w:r w:rsidRPr="00D573FF">
        <w:rPr>
          <w:rFonts w:hint="cs"/>
          <w:sz w:val="22"/>
          <w:rtl/>
          <w:lang w:bidi="ar-EG"/>
        </w:rPr>
        <w:t xml:space="preserve">إن الحوكمة عامل رئيسي لنجاح المناطق المحمية في </w:t>
      </w:r>
      <w:r w:rsidR="008667B5" w:rsidRPr="00D573FF">
        <w:rPr>
          <w:rFonts w:hint="cs"/>
          <w:sz w:val="22"/>
          <w:rtl/>
          <w:lang w:bidi="ar-EG"/>
        </w:rPr>
        <w:t>حفظ</w:t>
      </w:r>
      <w:r w:rsidRPr="00D573FF">
        <w:rPr>
          <w:rFonts w:hint="cs"/>
          <w:sz w:val="22"/>
          <w:rtl/>
          <w:lang w:bidi="ar-EG"/>
        </w:rPr>
        <w:t xml:space="preserve"> التنوع البيولوجي ودعم</w:t>
      </w:r>
      <w:r w:rsidR="00E72089" w:rsidRPr="00D573FF">
        <w:rPr>
          <w:rFonts w:hint="cs"/>
          <w:sz w:val="22"/>
          <w:rtl/>
          <w:lang w:bidi="ar-EG"/>
        </w:rPr>
        <w:t xml:space="preserve"> سبل العيش المستدامة</w:t>
      </w:r>
      <w:r w:rsidR="00DA1F1E" w:rsidRPr="00D573FF">
        <w:rPr>
          <w:rFonts w:hint="cs"/>
          <w:sz w:val="22"/>
          <w:rtl/>
          <w:lang w:bidi="ar-EG"/>
        </w:rPr>
        <w:t xml:space="preserve">. ويمكن </w:t>
      </w:r>
      <w:r w:rsidR="008667B5" w:rsidRPr="00D573FF">
        <w:rPr>
          <w:rFonts w:hint="cs"/>
          <w:sz w:val="22"/>
          <w:rtl/>
          <w:lang w:bidi="ar-EG"/>
        </w:rPr>
        <w:t xml:space="preserve">أن يؤدي </w:t>
      </w:r>
      <w:r w:rsidR="00DA1F1E" w:rsidRPr="00D573FF">
        <w:rPr>
          <w:rFonts w:hint="cs"/>
          <w:sz w:val="22"/>
          <w:rtl/>
          <w:lang w:bidi="ar-EG"/>
        </w:rPr>
        <w:t xml:space="preserve">تحسين حوكمة المناطق المحمية من حيث التنوع والجودة والفعالية والإنصاف </w:t>
      </w:r>
      <w:r w:rsidR="008667B5" w:rsidRPr="00D573FF">
        <w:rPr>
          <w:rFonts w:hint="cs"/>
          <w:sz w:val="22"/>
          <w:rtl/>
          <w:lang w:bidi="ar-EG"/>
        </w:rPr>
        <w:t>إلى تيسير</w:t>
      </w:r>
      <w:r w:rsidR="00DA1F1E" w:rsidRPr="00D573FF">
        <w:rPr>
          <w:rFonts w:hint="cs"/>
          <w:sz w:val="22"/>
          <w:rtl/>
          <w:lang w:bidi="ar-EG"/>
        </w:rPr>
        <w:t xml:space="preserve"> تحقيق الهدف 11 من أهداف أيشي للتنوع البيولوجي وأن يساعد في </w:t>
      </w:r>
      <w:r w:rsidR="008667B5" w:rsidRPr="00D573FF">
        <w:rPr>
          <w:rFonts w:hint="cs"/>
          <w:sz w:val="22"/>
          <w:rtl/>
          <w:lang w:bidi="ar-EG"/>
        </w:rPr>
        <w:t>التصدي ل</w:t>
      </w:r>
      <w:r w:rsidR="00DA1F1E" w:rsidRPr="00D573FF">
        <w:rPr>
          <w:rFonts w:hint="cs"/>
          <w:sz w:val="22"/>
          <w:rtl/>
          <w:lang w:bidi="ar-EG"/>
        </w:rPr>
        <w:t>لتحديات المحلية والعالمية المستمرة.</w:t>
      </w:r>
      <w:r w:rsidR="00F45379" w:rsidRPr="00D573FF">
        <w:rPr>
          <w:rStyle w:val="FootnoteReference"/>
          <w:sz w:val="22"/>
          <w:rtl/>
        </w:rPr>
        <w:footnoteReference w:id="21"/>
      </w:r>
      <w:r w:rsidR="00DA1F1E" w:rsidRPr="00D573FF">
        <w:rPr>
          <w:rFonts w:hint="cs"/>
          <w:sz w:val="22"/>
          <w:rtl/>
          <w:lang w:bidi="ar-EG"/>
        </w:rPr>
        <w:t xml:space="preserve"> ويمكن تيسير تحقيق تغطية</w:t>
      </w:r>
      <w:r w:rsidR="00A36849" w:rsidRPr="00D573FF">
        <w:rPr>
          <w:rFonts w:hint="cs"/>
          <w:sz w:val="22"/>
          <w:rtl/>
          <w:lang w:bidi="ar-EG"/>
        </w:rPr>
        <w:t xml:space="preserve"> </w:t>
      </w:r>
      <w:r w:rsidR="002863C7" w:rsidRPr="00D573FF">
        <w:rPr>
          <w:rFonts w:hint="cs"/>
          <w:sz w:val="22"/>
          <w:rtl/>
          <w:lang w:bidi="ar-EG"/>
        </w:rPr>
        <w:t>وتمثيلية</w:t>
      </w:r>
      <w:r w:rsidR="00E81278" w:rsidRPr="00D573FF">
        <w:rPr>
          <w:rFonts w:hint="cs"/>
          <w:sz w:val="22"/>
          <w:rtl/>
        </w:rPr>
        <w:t xml:space="preserve"> </w:t>
      </w:r>
      <w:r w:rsidR="00A36849" w:rsidRPr="00D573FF">
        <w:rPr>
          <w:rFonts w:hint="cs"/>
          <w:sz w:val="22"/>
          <w:rtl/>
          <w:lang w:bidi="ar-EG"/>
        </w:rPr>
        <w:t>وترابط</w:t>
      </w:r>
      <w:r w:rsidR="00DA1F1E" w:rsidRPr="00D573FF">
        <w:rPr>
          <w:rFonts w:hint="cs"/>
          <w:sz w:val="22"/>
          <w:rtl/>
          <w:lang w:bidi="ar-EG"/>
        </w:rPr>
        <w:t xml:space="preserve"> الهدف 11</w:t>
      </w:r>
      <w:r w:rsidR="00A36849" w:rsidRPr="00D573FF">
        <w:rPr>
          <w:rFonts w:hint="cs"/>
          <w:sz w:val="22"/>
          <w:rtl/>
          <w:lang w:bidi="ar-EG"/>
        </w:rPr>
        <w:t xml:space="preserve">، وتحقيق عناصره النوعية من خلال الاعتراف بدور </w:t>
      </w:r>
      <w:r w:rsidR="00D3260F" w:rsidRPr="00D573FF">
        <w:rPr>
          <w:rFonts w:hint="cs"/>
          <w:sz w:val="22"/>
          <w:rtl/>
          <w:lang w:bidi="ar-EG"/>
        </w:rPr>
        <w:t>مساهمات</w:t>
      </w:r>
      <w:r w:rsidR="00392816" w:rsidRPr="00D573FF">
        <w:rPr>
          <w:rFonts w:hint="cs"/>
          <w:sz w:val="22"/>
          <w:rtl/>
          <w:lang w:bidi="ar-EG"/>
        </w:rPr>
        <w:t xml:space="preserve"> مختلف</w:t>
      </w:r>
      <w:r w:rsidR="00A36849" w:rsidRPr="00D573FF">
        <w:rPr>
          <w:rFonts w:hint="cs"/>
          <w:sz w:val="22"/>
          <w:rtl/>
          <w:lang w:bidi="ar-EG"/>
        </w:rPr>
        <w:t xml:space="preserve"> الجهات الفاعلة والنهج للحفظ </w:t>
      </w:r>
      <w:r w:rsidR="008667B5" w:rsidRPr="00D573FF">
        <w:rPr>
          <w:rFonts w:hint="cs"/>
          <w:sz w:val="22"/>
          <w:rtl/>
          <w:lang w:bidi="ar-EG"/>
        </w:rPr>
        <w:t>القائم على</w:t>
      </w:r>
      <w:r w:rsidR="00A36849" w:rsidRPr="00D573FF">
        <w:rPr>
          <w:rFonts w:hint="cs"/>
          <w:sz w:val="22"/>
          <w:rtl/>
          <w:lang w:bidi="ar-EG"/>
        </w:rPr>
        <w:t xml:space="preserve"> المناطق. ومن شأن هذا التنوع أن يوسع نطاق الملكية، ويحتمل أن يعزز التعاون ويحد من الصراعات وأن ييسر</w:t>
      </w:r>
      <w:r w:rsidR="00374D8E" w:rsidRPr="00D573FF">
        <w:rPr>
          <w:rFonts w:hint="cs"/>
          <w:sz w:val="22"/>
          <w:rtl/>
          <w:lang w:bidi="ar-EG"/>
        </w:rPr>
        <w:t xml:space="preserve"> كذلك</w:t>
      </w:r>
      <w:r w:rsidR="00A36849" w:rsidRPr="00D573FF">
        <w:rPr>
          <w:rFonts w:hint="cs"/>
          <w:sz w:val="22"/>
          <w:rtl/>
          <w:lang w:bidi="ar-EG"/>
        </w:rPr>
        <w:t xml:space="preserve"> </w:t>
      </w:r>
      <w:r w:rsidR="008667B5" w:rsidRPr="00D573FF">
        <w:rPr>
          <w:rFonts w:hint="cs"/>
          <w:sz w:val="22"/>
          <w:rtl/>
          <w:lang w:bidi="ar-EG"/>
        </w:rPr>
        <w:t xml:space="preserve">القدرة على الصمود </w:t>
      </w:r>
      <w:r w:rsidR="00A36849" w:rsidRPr="00D573FF">
        <w:rPr>
          <w:rFonts w:hint="cs"/>
          <w:sz w:val="22"/>
          <w:rtl/>
          <w:lang w:bidi="ar-EG"/>
        </w:rPr>
        <w:t xml:space="preserve">في مواجهة التغيير. </w:t>
      </w:r>
    </w:p>
    <w:p w:rsidR="003E725F" w:rsidRPr="00D573FF" w:rsidRDefault="00374D8E" w:rsidP="009C5D1E">
      <w:pPr>
        <w:numPr>
          <w:ilvl w:val="0"/>
          <w:numId w:val="11"/>
        </w:numPr>
        <w:spacing w:after="120"/>
        <w:ind w:left="-7" w:firstLine="0"/>
        <w:jc w:val="both"/>
        <w:rPr>
          <w:sz w:val="22"/>
          <w:lang w:bidi="ar-EG"/>
        </w:rPr>
      </w:pPr>
      <w:r w:rsidRPr="00D573FF">
        <w:rPr>
          <w:rFonts w:hint="cs"/>
          <w:sz w:val="22"/>
          <w:rtl/>
          <w:lang w:bidi="ar-EG"/>
        </w:rPr>
        <w:t>وتميل ترتيبات الحوكمة</w:t>
      </w:r>
      <w:r w:rsidR="009C5D1E" w:rsidRPr="00D573FF">
        <w:rPr>
          <w:rFonts w:hint="cs"/>
          <w:sz w:val="22"/>
          <w:rtl/>
          <w:lang w:bidi="ar-EG"/>
        </w:rPr>
        <w:t xml:space="preserve"> الخاصة با</w:t>
      </w:r>
      <w:r w:rsidRPr="00D573FF">
        <w:rPr>
          <w:rFonts w:hint="cs"/>
          <w:sz w:val="22"/>
          <w:rtl/>
          <w:lang w:bidi="ar-EG"/>
        </w:rPr>
        <w:t>لمناطق المحمية والمحفوظة</w:t>
      </w:r>
      <w:r w:rsidR="00E1072D" w:rsidRPr="00D573FF">
        <w:rPr>
          <w:rFonts w:hint="cs"/>
          <w:sz w:val="22"/>
          <w:rtl/>
          <w:lang w:bidi="ar-EG"/>
        </w:rPr>
        <w:t>،</w:t>
      </w:r>
      <w:r w:rsidRPr="00D573FF">
        <w:rPr>
          <w:rFonts w:hint="cs"/>
          <w:sz w:val="22"/>
          <w:rtl/>
          <w:lang w:bidi="ar-EG"/>
        </w:rPr>
        <w:t xml:space="preserve"> </w:t>
      </w:r>
      <w:r w:rsidR="009C5D1E" w:rsidRPr="00D573FF">
        <w:rPr>
          <w:rFonts w:hint="cs"/>
          <w:sz w:val="22"/>
          <w:rtl/>
          <w:lang w:bidi="ar-EG"/>
        </w:rPr>
        <w:t>المصممة بنا يناسب</w:t>
      </w:r>
      <w:r w:rsidR="00A57504" w:rsidRPr="00D573FF">
        <w:rPr>
          <w:rFonts w:hint="cs"/>
          <w:sz w:val="22"/>
          <w:rtl/>
          <w:lang w:bidi="ar-EG"/>
        </w:rPr>
        <w:t xml:space="preserve"> </w:t>
      </w:r>
      <w:r w:rsidRPr="00D573FF">
        <w:rPr>
          <w:rFonts w:hint="cs"/>
          <w:sz w:val="22"/>
          <w:rtl/>
          <w:lang w:bidi="ar-EG"/>
        </w:rPr>
        <w:t>سياقها المحدد، والشاملة اجتماعيا، والتي تحترم الحقوق، والفعالة في تحقيق نتائج الحفظ وسبل العيش، إلى زيادة شرعية المناطق المحمية والمحفوظة ل</w:t>
      </w:r>
      <w:r w:rsidR="008349B6" w:rsidRPr="00D573FF">
        <w:rPr>
          <w:rFonts w:hint="cs"/>
          <w:sz w:val="22"/>
          <w:rtl/>
        </w:rPr>
        <w:t>صالح ا</w:t>
      </w:r>
      <w:r w:rsidRPr="00D573FF">
        <w:rPr>
          <w:rFonts w:hint="cs"/>
          <w:sz w:val="22"/>
          <w:rtl/>
          <w:lang w:bidi="ar-EG"/>
        </w:rPr>
        <w:t>لشعوب الأصلية والمجتمعات المحلية ككل.</w:t>
      </w:r>
      <w:r w:rsidR="003E725F" w:rsidRPr="00D573FF">
        <w:rPr>
          <w:rFonts w:hint="cs"/>
          <w:sz w:val="22"/>
          <w:rtl/>
          <w:lang w:bidi="ar-EG"/>
        </w:rPr>
        <w:t xml:space="preserve"> </w:t>
      </w:r>
    </w:p>
    <w:p w:rsidR="008349B6" w:rsidRPr="00D573FF" w:rsidRDefault="008349B6" w:rsidP="00DF79FF">
      <w:pPr>
        <w:numPr>
          <w:ilvl w:val="0"/>
          <w:numId w:val="11"/>
        </w:numPr>
        <w:spacing w:after="120"/>
        <w:ind w:left="-7" w:firstLine="0"/>
        <w:jc w:val="both"/>
        <w:rPr>
          <w:sz w:val="22"/>
          <w:lang w:bidi="ar-EG"/>
        </w:rPr>
      </w:pPr>
      <w:r w:rsidRPr="00D573FF">
        <w:rPr>
          <w:rFonts w:hint="cs"/>
          <w:sz w:val="22"/>
          <w:rtl/>
          <w:lang w:bidi="ar-EG"/>
        </w:rPr>
        <w:t xml:space="preserve">وفي المقرر </w:t>
      </w:r>
      <w:hyperlink r:id="rId19" w:history="1">
        <w:r w:rsidRPr="00F9043C">
          <w:rPr>
            <w:rStyle w:val="Hyperlink"/>
            <w:rFonts w:hint="cs"/>
            <w:sz w:val="22"/>
            <w:rtl/>
            <w:lang w:bidi="ar-EG"/>
          </w:rPr>
          <w:t>10/31</w:t>
        </w:r>
      </w:hyperlink>
      <w:r w:rsidRPr="00D573FF">
        <w:rPr>
          <w:rFonts w:hint="cs"/>
          <w:sz w:val="22"/>
          <w:rtl/>
          <w:lang w:bidi="ar-EG"/>
        </w:rPr>
        <w:t>، حدد مؤتمر الأطراف، ضمن أمور أخرى، العنصر 2 المتعلق بالحوكمة والمشاركة والإنصاف وتقاسم المنافع</w:t>
      </w:r>
      <w:r w:rsidR="00F33711" w:rsidRPr="00D573FF">
        <w:rPr>
          <w:rFonts w:hint="cs"/>
          <w:sz w:val="22"/>
          <w:rtl/>
          <w:lang w:bidi="ar-EG"/>
        </w:rPr>
        <w:t xml:space="preserve"> لبرنامج عمل المناطق المحمية باعتباره مسألة ذات أولوية تحتاج إلى مزيد من الاهتمام.</w:t>
      </w:r>
      <w:r w:rsidR="00F45379" w:rsidRPr="00D573FF">
        <w:rPr>
          <w:rStyle w:val="FootnoteReference"/>
          <w:sz w:val="22"/>
          <w:rtl/>
        </w:rPr>
        <w:footnoteReference w:id="22"/>
      </w:r>
      <w:r w:rsidR="00F33711" w:rsidRPr="00D573FF">
        <w:rPr>
          <w:rFonts w:hint="cs"/>
          <w:sz w:val="22"/>
          <w:rtl/>
          <w:lang w:bidi="ar-EG"/>
        </w:rPr>
        <w:t xml:space="preserve"> ومنذ ذلك الحين، اكتسبت الأطراف خبرة، وتم وضع منهجيات وأدوات لتقييم الحوكمة وتصميم خطط العمل. وقد أدى ذلك إلى زيادة فهم المفاهيم الأساسية، لا سيما الإنصاف.</w:t>
      </w:r>
      <w:r w:rsidR="00F45379" w:rsidRPr="00D573FF">
        <w:rPr>
          <w:rStyle w:val="FootnoteReference"/>
          <w:sz w:val="22"/>
          <w:rtl/>
        </w:rPr>
        <w:footnoteReference w:id="23"/>
      </w:r>
    </w:p>
    <w:p w:rsidR="00F33711" w:rsidRPr="00D573FF" w:rsidRDefault="00F33711" w:rsidP="00F33711">
      <w:pPr>
        <w:spacing w:after="120"/>
        <w:ind w:left="-7"/>
        <w:jc w:val="center"/>
        <w:rPr>
          <w:b/>
          <w:bCs/>
          <w:sz w:val="22"/>
          <w:rtl/>
          <w:lang w:bidi="ar-EG"/>
        </w:rPr>
      </w:pPr>
      <w:r w:rsidRPr="00D573FF">
        <w:rPr>
          <w:rFonts w:hint="cs"/>
          <w:b/>
          <w:bCs/>
          <w:sz w:val="22"/>
          <w:rtl/>
          <w:lang w:bidi="ar-EG"/>
        </w:rPr>
        <w:t>ألف-</w:t>
      </w:r>
      <w:r w:rsidRPr="00D573FF">
        <w:rPr>
          <w:b/>
          <w:bCs/>
          <w:sz w:val="22"/>
          <w:rtl/>
          <w:lang w:bidi="ar-EG"/>
        </w:rPr>
        <w:tab/>
      </w:r>
      <w:r w:rsidRPr="00D573FF">
        <w:rPr>
          <w:rFonts w:hint="cs"/>
          <w:b/>
          <w:bCs/>
          <w:sz w:val="22"/>
          <w:rtl/>
          <w:lang w:bidi="ar-EG"/>
        </w:rPr>
        <w:t>الإرشادات الطوعية بشأن تنوع الحوكمة</w:t>
      </w:r>
    </w:p>
    <w:p w:rsidR="00F33711" w:rsidRPr="00D573FF" w:rsidRDefault="00F33711" w:rsidP="00AF6559">
      <w:pPr>
        <w:numPr>
          <w:ilvl w:val="0"/>
          <w:numId w:val="11"/>
        </w:numPr>
        <w:spacing w:after="120"/>
        <w:ind w:left="-7" w:firstLine="0"/>
        <w:jc w:val="both"/>
        <w:rPr>
          <w:sz w:val="22"/>
          <w:lang w:bidi="ar-EG"/>
        </w:rPr>
      </w:pPr>
      <w:r w:rsidRPr="00D573FF">
        <w:rPr>
          <w:rFonts w:hint="cs"/>
          <w:sz w:val="22"/>
          <w:rtl/>
          <w:lang w:bidi="ar-EG"/>
        </w:rPr>
        <w:t>تميز اتفاقية التنوع البيولوجي والاتحاد الدولي لحفظ الطبيعة (</w:t>
      </w:r>
      <w:r w:rsidRPr="00D573FF">
        <w:rPr>
          <w:sz w:val="22"/>
          <w:lang w:val="en-GB" w:bidi="ar-EG"/>
        </w:rPr>
        <w:t>IUCN</w:t>
      </w:r>
      <w:r w:rsidRPr="00D573FF">
        <w:rPr>
          <w:rFonts w:hint="cs"/>
          <w:sz w:val="22"/>
          <w:rtl/>
          <w:lang w:val="en-GB"/>
        </w:rPr>
        <w:t xml:space="preserve">) بين أربعة أنواع واسعة من الحوكمة للمناطق المحمية والمحفوظة، تبعا </w:t>
      </w:r>
      <w:r w:rsidR="00CB1B67" w:rsidRPr="00D573FF">
        <w:rPr>
          <w:rFonts w:hint="cs"/>
          <w:sz w:val="22"/>
          <w:rtl/>
          <w:lang w:val="en-GB"/>
        </w:rPr>
        <w:t>للجهات الفاعلة التي لديها سلطة ومسؤولية اتخاذ القرارات وإنفاذها: (أ) الحوكمة من قبل الحكومة؛ (ب) الحوكمة المشتركة (من قبل جهات فاعلة مختلفة</w:t>
      </w:r>
      <w:r w:rsidR="005C7C7C">
        <w:rPr>
          <w:rFonts w:hint="cs"/>
          <w:sz w:val="22"/>
          <w:rtl/>
          <w:lang w:val="en-GB"/>
        </w:rPr>
        <w:t xml:space="preserve"> معا</w:t>
      </w:r>
      <w:r w:rsidR="00F45379" w:rsidRPr="00D573FF">
        <w:rPr>
          <w:rStyle w:val="FootnoteReference"/>
          <w:sz w:val="22"/>
          <w:rtl/>
          <w:lang w:val="en-GB"/>
        </w:rPr>
        <w:footnoteReference w:id="24"/>
      </w:r>
      <w:r w:rsidR="00CB1B67" w:rsidRPr="00D573FF">
        <w:rPr>
          <w:rFonts w:hint="cs"/>
          <w:sz w:val="22"/>
          <w:rtl/>
          <w:lang w:val="en-GB"/>
        </w:rPr>
        <w:t xml:space="preserve">)؛ (ج) الحوكمة من قبل الأفراد أو المنظمات الخاصة (وهم غالبا ملاك الأراضي وفي شكل </w:t>
      </w:r>
      <w:r w:rsidR="000649EA" w:rsidRPr="00D573FF">
        <w:rPr>
          <w:rFonts w:hint="cs"/>
          <w:sz w:val="22"/>
          <w:rtl/>
          <w:lang w:val="en-GB"/>
        </w:rPr>
        <w:t>أراض محمية من قبل القطاع الخاص</w:t>
      </w:r>
      <w:r w:rsidR="00CB1B67" w:rsidRPr="00D573FF">
        <w:rPr>
          <w:rFonts w:hint="cs"/>
          <w:sz w:val="22"/>
          <w:rtl/>
          <w:lang w:val="en-GB"/>
        </w:rPr>
        <w:t>)؛</w:t>
      </w:r>
      <w:r w:rsidR="00A06768" w:rsidRPr="00D573FF">
        <w:rPr>
          <w:rFonts w:hint="cs"/>
          <w:sz w:val="22"/>
          <w:rtl/>
          <w:lang w:val="en-GB"/>
        </w:rPr>
        <w:t xml:space="preserve"> (د) </w:t>
      </w:r>
      <w:r w:rsidR="00DA0EE0" w:rsidRPr="00D573FF">
        <w:rPr>
          <w:rFonts w:hint="cs"/>
          <w:sz w:val="22"/>
          <w:rtl/>
          <w:lang w:val="en-GB"/>
        </w:rPr>
        <w:t>الحوكمة من قبل الشعوب الأصلية و/أو المجتمعات المحلية (والتي غالبا ما يشار إليها باسم (</w:t>
      </w:r>
      <w:r w:rsidR="00DA0EE0" w:rsidRPr="00D573FF">
        <w:rPr>
          <w:sz w:val="22"/>
          <w:lang w:val="en-GB"/>
        </w:rPr>
        <w:t>ICCA</w:t>
      </w:r>
      <w:r w:rsidR="00DA0EE0" w:rsidRPr="00D573FF">
        <w:rPr>
          <w:rFonts w:hint="cs"/>
          <w:sz w:val="22"/>
          <w:rtl/>
          <w:lang w:val="en-GB"/>
        </w:rPr>
        <w:t>)</w:t>
      </w:r>
      <w:r w:rsidR="00F45379" w:rsidRPr="00D573FF">
        <w:rPr>
          <w:rStyle w:val="FootnoteReference"/>
          <w:sz w:val="22"/>
          <w:rtl/>
          <w:lang w:val="en-GB"/>
        </w:rPr>
        <w:footnoteReference w:id="25"/>
      </w:r>
      <w:r w:rsidR="00DA0EE0" w:rsidRPr="00D573FF">
        <w:rPr>
          <w:rFonts w:hint="cs"/>
          <w:sz w:val="22"/>
          <w:rtl/>
          <w:lang w:val="en-GB"/>
        </w:rPr>
        <w:t xml:space="preserve"> أو المناطق المحمية من قبل الشعوب الأصلية</w:t>
      </w:r>
      <w:r w:rsidR="00AF6559" w:rsidRPr="00D573FF">
        <w:rPr>
          <w:rFonts w:hint="cs"/>
          <w:sz w:val="22"/>
          <w:rtl/>
          <w:lang w:val="en-GB"/>
        </w:rPr>
        <w:t xml:space="preserve"> </w:t>
      </w:r>
      <w:r w:rsidR="00DA0EE0" w:rsidRPr="00D573FF">
        <w:rPr>
          <w:rFonts w:hint="cs"/>
          <w:sz w:val="22"/>
          <w:rtl/>
          <w:lang w:val="en-GB"/>
        </w:rPr>
        <w:t>(</w:t>
      </w:r>
      <w:r w:rsidR="00DA0EE0" w:rsidRPr="00D573FF">
        <w:rPr>
          <w:sz w:val="22"/>
          <w:lang w:val="en-GB"/>
        </w:rPr>
        <w:t>IPA</w:t>
      </w:r>
      <w:r w:rsidR="00DA0EE0" w:rsidRPr="00D573FF">
        <w:rPr>
          <w:rFonts w:hint="cs"/>
          <w:sz w:val="22"/>
          <w:rtl/>
          <w:lang w:val="en-GB"/>
        </w:rPr>
        <w:t>)).</w:t>
      </w:r>
    </w:p>
    <w:p w:rsidR="00574294" w:rsidRPr="00D573FF" w:rsidRDefault="00DA0EE0" w:rsidP="00C75010">
      <w:pPr>
        <w:numPr>
          <w:ilvl w:val="0"/>
          <w:numId w:val="11"/>
        </w:numPr>
        <w:spacing w:after="120"/>
        <w:ind w:left="-7" w:firstLine="0"/>
        <w:jc w:val="both"/>
        <w:rPr>
          <w:sz w:val="22"/>
          <w:lang w:bidi="ar-EG"/>
        </w:rPr>
      </w:pPr>
      <w:r w:rsidRPr="00D573FF">
        <w:rPr>
          <w:rFonts w:hint="cs"/>
          <w:sz w:val="22"/>
          <w:rtl/>
          <w:lang w:bidi="ar-EG"/>
        </w:rPr>
        <w:t xml:space="preserve">ويتعلق تنوع الحوكمة في المقام الأول بوجود </w:t>
      </w:r>
      <w:r w:rsidR="000649EA" w:rsidRPr="00D573FF">
        <w:rPr>
          <w:rFonts w:hint="cs"/>
          <w:sz w:val="22"/>
          <w:rtl/>
          <w:lang w:bidi="ar-EG"/>
        </w:rPr>
        <w:t>مجموعة</w:t>
      </w:r>
      <w:r w:rsidRPr="00D573FF">
        <w:rPr>
          <w:rFonts w:hint="cs"/>
          <w:sz w:val="22"/>
          <w:rtl/>
          <w:lang w:bidi="ar-EG"/>
        </w:rPr>
        <w:t xml:space="preserve"> من </w:t>
      </w:r>
      <w:r w:rsidR="003F5EDF" w:rsidRPr="00D573FF">
        <w:rPr>
          <w:rFonts w:hint="cs"/>
          <w:sz w:val="22"/>
          <w:rtl/>
          <w:lang w:bidi="ar-EG"/>
        </w:rPr>
        <w:t>ال</w:t>
      </w:r>
      <w:r w:rsidRPr="00D573FF">
        <w:rPr>
          <w:rFonts w:hint="cs"/>
          <w:sz w:val="22"/>
          <w:rtl/>
          <w:lang w:bidi="ar-EG"/>
        </w:rPr>
        <w:t xml:space="preserve">أنواع </w:t>
      </w:r>
      <w:r w:rsidR="00F93DC8" w:rsidRPr="00D573FF">
        <w:rPr>
          <w:rFonts w:hint="cs"/>
          <w:sz w:val="22"/>
          <w:rtl/>
          <w:lang w:bidi="ar-EG"/>
        </w:rPr>
        <w:t>و</w:t>
      </w:r>
      <w:r w:rsidR="003F5EDF" w:rsidRPr="00D573FF">
        <w:rPr>
          <w:rFonts w:hint="cs"/>
          <w:sz w:val="22"/>
          <w:rtl/>
          <w:lang w:bidi="ar-EG"/>
        </w:rPr>
        <w:t>ال</w:t>
      </w:r>
      <w:r w:rsidR="00F93DC8" w:rsidRPr="00D573FF">
        <w:rPr>
          <w:rFonts w:hint="cs"/>
          <w:sz w:val="22"/>
          <w:rtl/>
          <w:lang w:bidi="ar-EG"/>
        </w:rPr>
        <w:t xml:space="preserve">أنواع </w:t>
      </w:r>
      <w:r w:rsidR="003F5EDF" w:rsidRPr="00D573FF">
        <w:rPr>
          <w:rFonts w:hint="cs"/>
          <w:sz w:val="22"/>
          <w:rtl/>
          <w:lang w:bidi="ar-EG"/>
        </w:rPr>
        <w:t>ال</w:t>
      </w:r>
      <w:r w:rsidR="00F93DC8" w:rsidRPr="00D573FF">
        <w:rPr>
          <w:rFonts w:hint="cs"/>
          <w:sz w:val="22"/>
          <w:rtl/>
          <w:lang w:bidi="ar-EG"/>
        </w:rPr>
        <w:t xml:space="preserve">فرعية </w:t>
      </w:r>
      <w:r w:rsidR="000649EA" w:rsidRPr="00D573FF">
        <w:rPr>
          <w:rFonts w:hint="cs"/>
          <w:sz w:val="22"/>
          <w:rtl/>
          <w:lang w:bidi="ar-EG"/>
        </w:rPr>
        <w:t xml:space="preserve">مختلفة </w:t>
      </w:r>
      <w:r w:rsidR="00877133" w:rsidRPr="00D573FF">
        <w:rPr>
          <w:rFonts w:hint="cs"/>
          <w:sz w:val="22"/>
          <w:rtl/>
          <w:lang w:bidi="ar-EG"/>
        </w:rPr>
        <w:t>من الحوكمة</w:t>
      </w:r>
      <w:r w:rsidR="00E031FF" w:rsidRPr="00D573FF">
        <w:rPr>
          <w:rFonts w:hint="cs"/>
          <w:sz w:val="22"/>
          <w:rtl/>
          <w:lang w:bidi="ar-EG"/>
        </w:rPr>
        <w:t>، تختلف</w:t>
      </w:r>
      <w:r w:rsidR="00F93DC8" w:rsidRPr="00D573FF">
        <w:rPr>
          <w:rFonts w:hint="cs"/>
          <w:sz w:val="22"/>
          <w:rtl/>
          <w:lang w:bidi="ar-EG"/>
        </w:rPr>
        <w:t xml:space="preserve"> من حيث الأحكام والممارسات القانونية، و</w:t>
      </w:r>
      <w:r w:rsidR="00E031FF" w:rsidRPr="00D573FF">
        <w:rPr>
          <w:rFonts w:hint="cs"/>
          <w:sz w:val="22"/>
          <w:rtl/>
          <w:lang w:bidi="ar-EG"/>
        </w:rPr>
        <w:t xml:space="preserve">من حيث </w:t>
      </w:r>
      <w:r w:rsidR="00F93DC8" w:rsidRPr="00D573FF">
        <w:rPr>
          <w:rFonts w:hint="cs"/>
          <w:sz w:val="22"/>
          <w:rtl/>
          <w:lang w:bidi="ar-EG"/>
        </w:rPr>
        <w:t xml:space="preserve">تكاملها في تحقيق الحفظ في </w:t>
      </w:r>
      <w:r w:rsidR="000649EA" w:rsidRPr="00D573FF">
        <w:rPr>
          <w:rFonts w:hint="cs"/>
          <w:sz w:val="22"/>
          <w:rtl/>
          <w:lang w:bidi="ar-EG"/>
        </w:rPr>
        <w:t>الموقع الطبيعي</w:t>
      </w:r>
      <w:r w:rsidR="00CC48E3" w:rsidRPr="00D573FF">
        <w:rPr>
          <w:rFonts w:hint="cs"/>
          <w:sz w:val="22"/>
          <w:rtl/>
          <w:lang w:bidi="ar-EG"/>
        </w:rPr>
        <w:t xml:space="preserve">. </w:t>
      </w:r>
      <w:r w:rsidR="00E031FF" w:rsidRPr="00D573FF">
        <w:rPr>
          <w:rFonts w:hint="cs"/>
          <w:sz w:val="22"/>
          <w:rtl/>
          <w:lang w:bidi="ar-EG"/>
        </w:rPr>
        <w:t>ويعد مفهوم الحوكمة ذ</w:t>
      </w:r>
      <w:r w:rsidR="003F5EDF" w:rsidRPr="00D573FF">
        <w:rPr>
          <w:rFonts w:hint="cs"/>
          <w:sz w:val="22"/>
          <w:rtl/>
          <w:lang w:bidi="ar-EG"/>
        </w:rPr>
        <w:t>ا</w:t>
      </w:r>
      <w:r w:rsidR="00E031FF" w:rsidRPr="00D573FF">
        <w:rPr>
          <w:rFonts w:hint="cs"/>
          <w:sz w:val="22"/>
          <w:rtl/>
          <w:lang w:bidi="ar-EG"/>
        </w:rPr>
        <w:t xml:space="preserve"> صلة أيضا بمسألة </w:t>
      </w:r>
      <w:r w:rsidR="00574294" w:rsidRPr="00D573FF">
        <w:rPr>
          <w:rFonts w:hint="cs"/>
          <w:sz w:val="22"/>
          <w:rtl/>
          <w:lang w:bidi="ar-EG"/>
        </w:rPr>
        <w:t xml:space="preserve">ما إذا كان نوع معين </w:t>
      </w:r>
      <w:r w:rsidR="00C75010" w:rsidRPr="00D573FF">
        <w:rPr>
          <w:rFonts w:hint="cs"/>
          <w:sz w:val="22"/>
          <w:rtl/>
          <w:lang w:bidi="ar-EG"/>
        </w:rPr>
        <w:t>مناسبا ل</w:t>
      </w:r>
      <w:r w:rsidR="00574294" w:rsidRPr="00D573FF">
        <w:rPr>
          <w:rFonts w:hint="cs"/>
          <w:sz w:val="22"/>
          <w:rtl/>
          <w:lang w:bidi="ar-EG"/>
        </w:rPr>
        <w:t>سياق معين.</w:t>
      </w:r>
      <w:r w:rsidR="000D6AEF" w:rsidRPr="00D573FF">
        <w:rPr>
          <w:rStyle w:val="FootnoteReference"/>
          <w:sz w:val="22"/>
          <w:rtl/>
        </w:rPr>
        <w:footnoteReference w:id="26"/>
      </w:r>
    </w:p>
    <w:p w:rsidR="00DA0EE0" w:rsidRPr="00D573FF" w:rsidRDefault="00795732" w:rsidP="000649EA">
      <w:pPr>
        <w:numPr>
          <w:ilvl w:val="0"/>
          <w:numId w:val="11"/>
        </w:numPr>
        <w:spacing w:after="120"/>
        <w:ind w:left="-7" w:firstLine="0"/>
        <w:jc w:val="both"/>
        <w:rPr>
          <w:sz w:val="22"/>
          <w:lang w:bidi="ar-EG"/>
        </w:rPr>
      </w:pPr>
      <w:r w:rsidRPr="00D573FF">
        <w:rPr>
          <w:rFonts w:hint="cs"/>
          <w:sz w:val="22"/>
          <w:rtl/>
          <w:lang w:bidi="ar-EG"/>
        </w:rPr>
        <w:t xml:space="preserve">وتمشيا مع المقررين </w:t>
      </w:r>
      <w:hyperlink r:id="rId20" w:history="1">
        <w:r w:rsidRPr="00EB5F8C">
          <w:rPr>
            <w:rStyle w:val="Hyperlink"/>
            <w:rFonts w:hint="cs"/>
            <w:sz w:val="22"/>
            <w:rtl/>
            <w:lang w:bidi="ar-EG"/>
          </w:rPr>
          <w:t>7/28</w:t>
        </w:r>
      </w:hyperlink>
      <w:r w:rsidRPr="00D573FF">
        <w:rPr>
          <w:rFonts w:hint="cs"/>
          <w:sz w:val="22"/>
          <w:rtl/>
          <w:lang w:bidi="ar-EG"/>
        </w:rPr>
        <w:t xml:space="preserve"> و10/31، تقترح هذه الإرشادات الطوعية خطوات يمكن اتباعها </w:t>
      </w:r>
      <w:r w:rsidR="00031BE7" w:rsidRPr="00D573FF">
        <w:rPr>
          <w:rFonts w:hint="cs"/>
          <w:sz w:val="22"/>
          <w:rtl/>
          <w:lang w:bidi="ar-EG"/>
        </w:rPr>
        <w:t>فيما يتعلق بالاعتراف بالمناطق المحفوظة طوعا من قبل الشعوب الأصلية</w:t>
      </w:r>
      <w:r w:rsidR="00236D6F" w:rsidRPr="00D573FF">
        <w:rPr>
          <w:rFonts w:hint="cs"/>
          <w:sz w:val="22"/>
          <w:rtl/>
          <w:lang w:bidi="ar-EG"/>
        </w:rPr>
        <w:t xml:space="preserve"> والمجتمعات المحلية ومُلاك الأراضي والفاعلين الآخرين</w:t>
      </w:r>
      <w:r w:rsidR="00031BE7" w:rsidRPr="00D573FF">
        <w:rPr>
          <w:rFonts w:hint="cs"/>
          <w:sz w:val="22"/>
          <w:rtl/>
          <w:lang w:bidi="ar-EG"/>
        </w:rPr>
        <w:t xml:space="preserve">، ودعمها والتحقق </w:t>
      </w:r>
      <w:r w:rsidR="00236D6F" w:rsidRPr="00D573FF">
        <w:rPr>
          <w:rFonts w:hint="cs"/>
          <w:sz w:val="22"/>
          <w:rtl/>
          <w:lang w:bidi="ar-EG"/>
        </w:rPr>
        <w:t xml:space="preserve">منها </w:t>
      </w:r>
      <w:r w:rsidR="00031BE7" w:rsidRPr="00D573FF">
        <w:rPr>
          <w:rFonts w:hint="cs"/>
          <w:sz w:val="22"/>
          <w:rtl/>
          <w:lang w:bidi="ar-EG"/>
        </w:rPr>
        <w:t>وتنسيق</w:t>
      </w:r>
      <w:r w:rsidR="00236D6F" w:rsidRPr="00D573FF">
        <w:rPr>
          <w:rFonts w:hint="cs"/>
          <w:sz w:val="22"/>
          <w:rtl/>
          <w:lang w:bidi="ar-EG"/>
        </w:rPr>
        <w:t>ها وتتبعها ورصدها والإبلاغ عنها</w:t>
      </w:r>
      <w:r w:rsidR="002C1155" w:rsidRPr="00D573FF">
        <w:rPr>
          <w:rFonts w:hint="cs"/>
          <w:sz w:val="22"/>
          <w:rtl/>
          <w:lang w:bidi="ar-EG"/>
        </w:rPr>
        <w:t>. و</w:t>
      </w:r>
      <w:r w:rsidR="000C6960" w:rsidRPr="00D573FF">
        <w:rPr>
          <w:rFonts w:hint="cs"/>
          <w:sz w:val="22"/>
          <w:rtl/>
          <w:lang w:bidi="ar-EG"/>
        </w:rPr>
        <w:t xml:space="preserve">على وجه الخصوص، </w:t>
      </w:r>
      <w:r w:rsidR="002C1155" w:rsidRPr="00D573FF">
        <w:rPr>
          <w:rFonts w:hint="cs"/>
          <w:sz w:val="22"/>
          <w:rtl/>
          <w:lang w:bidi="ar-EG"/>
        </w:rPr>
        <w:t>في حالة</w:t>
      </w:r>
      <w:r w:rsidR="00471B7C" w:rsidRPr="00D573FF">
        <w:rPr>
          <w:rFonts w:hint="cs"/>
          <w:sz w:val="22"/>
          <w:rtl/>
          <w:lang w:bidi="ar-EG"/>
        </w:rPr>
        <w:t xml:space="preserve"> الأراضي الخاضعة لحوكمة الشعوب الأصلية والمجتمعات المحلية،</w:t>
      </w:r>
      <w:r w:rsidR="002C1155" w:rsidRPr="00D573FF">
        <w:rPr>
          <w:rFonts w:hint="cs"/>
          <w:sz w:val="22"/>
          <w:rtl/>
          <w:lang w:bidi="ar-EG"/>
        </w:rPr>
        <w:t xml:space="preserve"> لا ينبغي اتخاذ هذه الخطوات </w:t>
      </w:r>
      <w:r w:rsidR="00471B7C" w:rsidRPr="00D573FF">
        <w:rPr>
          <w:rFonts w:hint="cs"/>
          <w:sz w:val="22"/>
          <w:rtl/>
          <w:lang w:bidi="ar-EG"/>
        </w:rPr>
        <w:t xml:space="preserve">إلا بموافقتها </w:t>
      </w:r>
      <w:r w:rsidR="000C6960" w:rsidRPr="00D573FF">
        <w:rPr>
          <w:rFonts w:hint="cs"/>
          <w:sz w:val="22"/>
          <w:rtl/>
          <w:lang w:val="en-GB"/>
        </w:rPr>
        <w:t>المسبقة والحرة والمستنيرة وعلى أساس احترام حقوقها ومعرفتها ومؤسساتها. وبالإضافة إلى ذلك، في حالة المناطق المحفوظة من قبل ملاك الأراضي، لا ينبغي اتخاذ هذه الخطوات إلا بموافقتهم، وعلى أساس احترام حق</w:t>
      </w:r>
      <w:r w:rsidR="004933DA" w:rsidRPr="00D573FF">
        <w:rPr>
          <w:rFonts w:hint="cs"/>
          <w:sz w:val="22"/>
          <w:rtl/>
          <w:lang w:val="en-GB"/>
        </w:rPr>
        <w:t>و</w:t>
      </w:r>
      <w:r w:rsidR="000C6960" w:rsidRPr="00D573FF">
        <w:rPr>
          <w:rFonts w:hint="cs"/>
          <w:sz w:val="22"/>
          <w:rtl/>
          <w:lang w:val="en-GB"/>
        </w:rPr>
        <w:t>قهم ومعرفتهم.</w:t>
      </w:r>
      <w:r w:rsidR="000D6AEF" w:rsidRPr="00D573FF">
        <w:rPr>
          <w:rStyle w:val="FootnoteReference"/>
          <w:sz w:val="22"/>
          <w:rtl/>
          <w:lang w:val="en-GB"/>
        </w:rPr>
        <w:footnoteReference w:id="27"/>
      </w:r>
    </w:p>
    <w:p w:rsidR="000C6960" w:rsidRPr="00D573FF" w:rsidRDefault="000C6960" w:rsidP="00C75010">
      <w:pPr>
        <w:numPr>
          <w:ilvl w:val="0"/>
          <w:numId w:val="11"/>
        </w:numPr>
        <w:spacing w:after="120"/>
        <w:ind w:left="-7" w:firstLine="0"/>
        <w:jc w:val="both"/>
        <w:rPr>
          <w:sz w:val="22"/>
          <w:lang w:bidi="ar-EG"/>
        </w:rPr>
      </w:pPr>
      <w:r w:rsidRPr="00D573FF">
        <w:rPr>
          <w:rFonts w:hint="cs"/>
          <w:sz w:val="22"/>
          <w:rtl/>
          <w:lang w:bidi="ar-EG"/>
        </w:rPr>
        <w:t xml:space="preserve">وتشمل الخطوات المقترحة لتحسين ودعم تنوع الحوكمة في </w:t>
      </w:r>
      <w:r w:rsidR="00C75010" w:rsidRPr="00D573FF">
        <w:rPr>
          <w:rFonts w:hint="cs"/>
          <w:sz w:val="22"/>
          <w:rtl/>
          <w:lang w:bidi="ar-EG"/>
        </w:rPr>
        <w:t>النظم</w:t>
      </w:r>
      <w:r w:rsidRPr="00D573FF">
        <w:rPr>
          <w:rFonts w:hint="cs"/>
          <w:sz w:val="22"/>
          <w:rtl/>
          <w:lang w:bidi="ar-EG"/>
        </w:rPr>
        <w:t xml:space="preserve"> الوطنية أو دون الوطنية للمناطق المحمية والمحفوظة ما يلي:</w:t>
      </w:r>
    </w:p>
    <w:p w:rsidR="005349A9" w:rsidRPr="00D573FF" w:rsidRDefault="00066625" w:rsidP="00D3260F">
      <w:pPr>
        <w:numPr>
          <w:ilvl w:val="0"/>
          <w:numId w:val="13"/>
        </w:numPr>
        <w:spacing w:after="120"/>
        <w:ind w:left="-7" w:firstLine="567"/>
        <w:jc w:val="both"/>
        <w:rPr>
          <w:sz w:val="22"/>
          <w:lang w:bidi="ar-EG"/>
        </w:rPr>
      </w:pPr>
      <w:r w:rsidRPr="00D573FF">
        <w:rPr>
          <w:rFonts w:hint="cs"/>
          <w:i/>
          <w:iCs/>
          <w:sz w:val="22"/>
          <w:rtl/>
          <w:lang w:bidi="ar-EG"/>
        </w:rPr>
        <w:t xml:space="preserve">وضع </w:t>
      </w:r>
      <w:r w:rsidR="000C5035" w:rsidRPr="00D573FF">
        <w:rPr>
          <w:rFonts w:hint="cs"/>
          <w:i/>
          <w:iCs/>
          <w:sz w:val="22"/>
          <w:rtl/>
          <w:lang w:bidi="ar-EG"/>
        </w:rPr>
        <w:t xml:space="preserve">سياسة </w:t>
      </w:r>
      <w:r w:rsidR="007753C4" w:rsidRPr="00D573FF">
        <w:rPr>
          <w:rFonts w:hint="cs"/>
          <w:i/>
          <w:iCs/>
          <w:sz w:val="22"/>
          <w:rtl/>
          <w:lang w:bidi="ar-EG"/>
        </w:rPr>
        <w:t>رفيع</w:t>
      </w:r>
      <w:r w:rsidR="003541E6" w:rsidRPr="00D573FF">
        <w:rPr>
          <w:rFonts w:hint="cs"/>
          <w:i/>
          <w:iCs/>
          <w:sz w:val="22"/>
          <w:rtl/>
          <w:lang w:bidi="ar-EG"/>
        </w:rPr>
        <w:t>ة</w:t>
      </w:r>
      <w:r w:rsidR="007753C4" w:rsidRPr="00D573FF">
        <w:rPr>
          <w:rFonts w:hint="cs"/>
          <w:i/>
          <w:iCs/>
          <w:sz w:val="22"/>
          <w:rtl/>
          <w:lang w:bidi="ar-EG"/>
        </w:rPr>
        <w:t xml:space="preserve"> المستوى </w:t>
      </w:r>
      <w:r w:rsidR="000C5035" w:rsidRPr="00D573FF">
        <w:rPr>
          <w:rFonts w:hint="cs"/>
          <w:i/>
          <w:iCs/>
          <w:sz w:val="22"/>
          <w:rtl/>
          <w:lang w:bidi="ar-EG"/>
        </w:rPr>
        <w:t xml:space="preserve">أو بيان </w:t>
      </w:r>
      <w:r w:rsidR="007753C4" w:rsidRPr="00D573FF">
        <w:rPr>
          <w:rFonts w:hint="cs"/>
          <w:i/>
          <w:iCs/>
          <w:sz w:val="22"/>
          <w:rtl/>
          <w:lang w:bidi="ar-EG"/>
        </w:rPr>
        <w:t>رؤية، بالتشاور مع أصحاب المصلحة</w:t>
      </w:r>
      <w:r w:rsidR="007753C4" w:rsidRPr="00D573FF">
        <w:rPr>
          <w:rFonts w:hint="cs"/>
          <w:sz w:val="22"/>
          <w:rtl/>
          <w:lang w:bidi="ar-EG"/>
        </w:rPr>
        <w:t xml:space="preserve">، </w:t>
      </w:r>
      <w:r w:rsidR="00D3260F" w:rsidRPr="00D573FF">
        <w:rPr>
          <w:rFonts w:hint="cs"/>
          <w:sz w:val="22"/>
          <w:rtl/>
          <w:lang w:bidi="ar-EG"/>
        </w:rPr>
        <w:t>اعترافا</w:t>
      </w:r>
      <w:r w:rsidR="007753C4" w:rsidRPr="00D573FF">
        <w:rPr>
          <w:rFonts w:hint="cs"/>
          <w:sz w:val="22"/>
          <w:rtl/>
          <w:lang w:bidi="ar-EG"/>
        </w:rPr>
        <w:t xml:space="preserve"> بتنوع الجهات الفاعلة في مجال حفظ الطبيعة </w:t>
      </w:r>
      <w:r w:rsidR="00D3260F" w:rsidRPr="00D573FF">
        <w:rPr>
          <w:rFonts w:hint="cs"/>
          <w:sz w:val="22"/>
          <w:rtl/>
          <w:lang w:bidi="ar-EG"/>
        </w:rPr>
        <w:t>ومساهماتها</w:t>
      </w:r>
      <w:r w:rsidR="007753C4" w:rsidRPr="00D573FF">
        <w:rPr>
          <w:rFonts w:hint="cs"/>
          <w:sz w:val="22"/>
          <w:rtl/>
          <w:lang w:bidi="ar-EG"/>
        </w:rPr>
        <w:t xml:space="preserve"> في النظم الوطنية ودون الوطنية للمناطق المحمية والمحفوظة.</w:t>
      </w:r>
      <w:r w:rsidR="004933DA" w:rsidRPr="00D573FF">
        <w:rPr>
          <w:rFonts w:hint="cs"/>
          <w:sz w:val="22"/>
          <w:rtl/>
          <w:lang w:bidi="ar-EG"/>
        </w:rPr>
        <w:t xml:space="preserve"> </w:t>
      </w:r>
      <w:r w:rsidR="007753C4" w:rsidRPr="00D573FF">
        <w:rPr>
          <w:rFonts w:hint="cs"/>
          <w:sz w:val="22"/>
          <w:rtl/>
          <w:lang w:bidi="ar-EG"/>
        </w:rPr>
        <w:t>وسيساعد هذا البيان</w:t>
      </w:r>
      <w:r w:rsidR="004933DA" w:rsidRPr="00D573FF">
        <w:rPr>
          <w:rFonts w:hint="cs"/>
          <w:sz w:val="22"/>
          <w:rtl/>
          <w:lang w:bidi="ar-EG"/>
        </w:rPr>
        <w:t xml:space="preserve"> </w:t>
      </w:r>
      <w:r w:rsidR="007753C4" w:rsidRPr="00D573FF">
        <w:rPr>
          <w:rFonts w:hint="cs"/>
          <w:sz w:val="22"/>
          <w:rtl/>
          <w:lang w:bidi="ar-EG"/>
        </w:rPr>
        <w:t xml:space="preserve">في وضع إطار للتكيفات التشريعية اللاحقة. وقد </w:t>
      </w:r>
      <w:r w:rsidR="00642950" w:rsidRPr="00D573FF">
        <w:rPr>
          <w:rFonts w:hint="cs"/>
          <w:sz w:val="22"/>
          <w:rtl/>
          <w:lang w:bidi="ar-EG"/>
        </w:rPr>
        <w:t>ي</w:t>
      </w:r>
      <w:r w:rsidR="007753C4" w:rsidRPr="00D573FF">
        <w:rPr>
          <w:rFonts w:hint="cs"/>
          <w:sz w:val="22"/>
          <w:rtl/>
          <w:lang w:bidi="ar-EG"/>
        </w:rPr>
        <w:t xml:space="preserve">شجع أيضا مبادرات الحفظ في </w:t>
      </w:r>
      <w:r w:rsidR="004933DA" w:rsidRPr="00D573FF">
        <w:rPr>
          <w:rFonts w:hint="cs"/>
          <w:sz w:val="22"/>
          <w:rtl/>
          <w:lang w:bidi="ar-EG"/>
        </w:rPr>
        <w:t>الموقع الطبيعي</w:t>
      </w:r>
      <w:r w:rsidR="007753C4" w:rsidRPr="00D573FF">
        <w:rPr>
          <w:rFonts w:hint="cs"/>
          <w:sz w:val="22"/>
          <w:rtl/>
          <w:lang w:bidi="ar-EG"/>
        </w:rPr>
        <w:t xml:space="preserve"> التي تقوم بها الجهات الفاعلة.</w:t>
      </w:r>
      <w:r w:rsidR="000D6AEF" w:rsidRPr="00D573FF">
        <w:rPr>
          <w:rStyle w:val="FootnoteReference"/>
          <w:sz w:val="22"/>
          <w:rtl/>
        </w:rPr>
        <w:footnoteReference w:id="28"/>
      </w:r>
    </w:p>
    <w:p w:rsidR="007753C4" w:rsidRPr="00D573FF" w:rsidRDefault="007753C4" w:rsidP="00CA3495">
      <w:pPr>
        <w:numPr>
          <w:ilvl w:val="0"/>
          <w:numId w:val="13"/>
        </w:numPr>
        <w:spacing w:after="120"/>
        <w:ind w:left="-7" w:firstLine="567"/>
        <w:jc w:val="both"/>
        <w:rPr>
          <w:sz w:val="22"/>
          <w:lang w:bidi="ar-EG"/>
        </w:rPr>
      </w:pPr>
      <w:r w:rsidRPr="00D573FF">
        <w:rPr>
          <w:rFonts w:hint="cs"/>
          <w:i/>
          <w:iCs/>
          <w:sz w:val="22"/>
          <w:rtl/>
          <w:lang w:bidi="ar-EG"/>
        </w:rPr>
        <w:t>تيسير الإدارة المنسقة للعديد من المواقع</w:t>
      </w:r>
      <w:r w:rsidR="006F2408" w:rsidRPr="00D573FF">
        <w:rPr>
          <w:rFonts w:hint="cs"/>
          <w:sz w:val="22"/>
          <w:rtl/>
          <w:lang w:bidi="ar-EG"/>
        </w:rPr>
        <w:t xml:space="preserve"> ذات </w:t>
      </w:r>
      <w:r w:rsidR="00CA3495" w:rsidRPr="00D573FF">
        <w:rPr>
          <w:rFonts w:hint="cs"/>
          <w:sz w:val="22"/>
          <w:rtl/>
          <w:lang w:bidi="ar-EG"/>
        </w:rPr>
        <w:t>ال</w:t>
      </w:r>
      <w:r w:rsidR="006F2408" w:rsidRPr="00D573FF">
        <w:rPr>
          <w:rFonts w:hint="cs"/>
          <w:sz w:val="22"/>
          <w:rtl/>
          <w:lang w:bidi="ar-EG"/>
        </w:rPr>
        <w:t xml:space="preserve">أنواع </w:t>
      </w:r>
      <w:r w:rsidR="00CA3495" w:rsidRPr="00D573FF">
        <w:rPr>
          <w:rFonts w:hint="cs"/>
          <w:sz w:val="22"/>
          <w:rtl/>
          <w:lang w:bidi="ar-EG"/>
        </w:rPr>
        <w:t>ال</w:t>
      </w:r>
      <w:r w:rsidR="006F2408" w:rsidRPr="00D573FF">
        <w:rPr>
          <w:rFonts w:hint="cs"/>
          <w:sz w:val="22"/>
          <w:rtl/>
          <w:lang w:bidi="ar-EG"/>
        </w:rPr>
        <w:t xml:space="preserve">مختلفة من الحوكمة لتحقيق أهداف الحفظ في المناظر الطبيعية الأرضية </w:t>
      </w:r>
      <w:r w:rsidR="00CA3495" w:rsidRPr="00D573FF">
        <w:rPr>
          <w:rFonts w:hint="cs"/>
          <w:sz w:val="22"/>
          <w:rtl/>
          <w:lang w:bidi="ar-EG"/>
        </w:rPr>
        <w:t>و</w:t>
      </w:r>
      <w:r w:rsidR="006F2408" w:rsidRPr="00D573FF">
        <w:rPr>
          <w:rFonts w:hint="cs"/>
          <w:sz w:val="22"/>
          <w:rtl/>
          <w:lang w:bidi="ar-EG"/>
        </w:rPr>
        <w:t>البحرية الأوسع نطاقا باستخدام الوسائل المناسبة؛</w:t>
      </w:r>
    </w:p>
    <w:p w:rsidR="006F2408" w:rsidRPr="00D573FF" w:rsidRDefault="006F2408" w:rsidP="00CA3495">
      <w:pPr>
        <w:numPr>
          <w:ilvl w:val="0"/>
          <w:numId w:val="13"/>
        </w:numPr>
        <w:spacing w:after="120"/>
        <w:ind w:left="-7" w:firstLine="567"/>
        <w:jc w:val="both"/>
        <w:rPr>
          <w:sz w:val="22"/>
          <w:lang w:bidi="ar-EG"/>
        </w:rPr>
      </w:pPr>
      <w:r w:rsidRPr="00D573FF">
        <w:rPr>
          <w:rFonts w:hint="cs"/>
          <w:i/>
          <w:iCs/>
          <w:sz w:val="22"/>
          <w:rtl/>
          <w:lang w:bidi="ar-EG"/>
        </w:rPr>
        <w:t>توضيح وتحديد الولايات المؤسسية، والأدوار والمسؤوليات</w:t>
      </w:r>
      <w:r w:rsidRPr="00D573FF">
        <w:rPr>
          <w:rFonts w:hint="cs"/>
          <w:sz w:val="22"/>
          <w:rtl/>
          <w:lang w:bidi="ar-EG"/>
        </w:rPr>
        <w:t xml:space="preserve"> التي يضطلع بها جميع الفاعلين ذوي الصلة </w:t>
      </w:r>
      <w:r w:rsidR="00CA3495" w:rsidRPr="00D573FF">
        <w:rPr>
          <w:rFonts w:hint="cs"/>
          <w:sz w:val="22"/>
          <w:rtl/>
          <w:lang w:bidi="ar-EG"/>
        </w:rPr>
        <w:t>التابعين وغير التابعين للحكومة</w:t>
      </w:r>
      <w:r w:rsidRPr="00D573FF">
        <w:rPr>
          <w:rFonts w:hint="cs"/>
          <w:sz w:val="22"/>
          <w:rtl/>
          <w:lang w:bidi="ar-EG"/>
        </w:rPr>
        <w:t xml:space="preserve">، والمعترف بهم في </w:t>
      </w:r>
      <w:r w:rsidR="00DC4EA3" w:rsidRPr="00D573FF">
        <w:rPr>
          <w:rFonts w:hint="cs"/>
          <w:sz w:val="22"/>
          <w:rtl/>
          <w:lang w:bidi="ar-EG"/>
        </w:rPr>
        <w:t>نظام المناطق المحمية والمحفوظة الوطني ودون الوطني، بالتنسيق مع السلطات القضائية الأخرى (دون الوطنية والقطاعية)، حيثما ينطبق ذلك؛</w:t>
      </w:r>
    </w:p>
    <w:p w:rsidR="00660EA5" w:rsidRPr="00D573FF" w:rsidRDefault="00660EA5" w:rsidP="00C41D00">
      <w:pPr>
        <w:numPr>
          <w:ilvl w:val="0"/>
          <w:numId w:val="13"/>
        </w:numPr>
        <w:spacing w:after="120"/>
        <w:ind w:left="-7" w:firstLine="567"/>
        <w:jc w:val="both"/>
        <w:rPr>
          <w:sz w:val="22"/>
          <w:lang w:bidi="ar-EG"/>
        </w:rPr>
      </w:pPr>
      <w:r w:rsidRPr="00D573FF">
        <w:rPr>
          <w:rFonts w:hint="cs"/>
          <w:i/>
          <w:iCs/>
          <w:sz w:val="22"/>
          <w:rtl/>
        </w:rPr>
        <w:t xml:space="preserve">إجراء تقييم </w:t>
      </w:r>
      <w:r w:rsidR="00CA3495" w:rsidRPr="00D573FF">
        <w:rPr>
          <w:rFonts w:hint="cs"/>
          <w:i/>
          <w:iCs/>
          <w:sz w:val="22"/>
          <w:rtl/>
        </w:rPr>
        <w:t>ل</w:t>
      </w:r>
      <w:r w:rsidRPr="00D573FF">
        <w:rPr>
          <w:rFonts w:hint="cs"/>
          <w:i/>
          <w:iCs/>
          <w:sz w:val="22"/>
          <w:rtl/>
        </w:rPr>
        <w:t>لحوكمة</w:t>
      </w:r>
      <w:r w:rsidR="00CA3495" w:rsidRPr="00D573FF">
        <w:rPr>
          <w:rFonts w:hint="cs"/>
          <w:i/>
          <w:iCs/>
          <w:sz w:val="22"/>
          <w:rtl/>
        </w:rPr>
        <w:t xml:space="preserve"> على مستوى النظم</w:t>
      </w:r>
      <w:r w:rsidRPr="00D573FF">
        <w:rPr>
          <w:rFonts w:hint="cs"/>
          <w:i/>
          <w:iCs/>
          <w:sz w:val="22"/>
          <w:rtl/>
        </w:rPr>
        <w:t xml:space="preserve"> </w:t>
      </w:r>
      <w:r w:rsidR="00CA3495" w:rsidRPr="00D573FF">
        <w:rPr>
          <w:rFonts w:hint="cs"/>
          <w:i/>
          <w:iCs/>
          <w:sz w:val="22"/>
          <w:rtl/>
        </w:rPr>
        <w:t>ك</w:t>
      </w:r>
      <w:r w:rsidRPr="00D573FF">
        <w:rPr>
          <w:rFonts w:hint="cs"/>
          <w:i/>
          <w:iCs/>
          <w:sz w:val="22"/>
          <w:rtl/>
        </w:rPr>
        <w:t xml:space="preserve">عملية تعاونية </w:t>
      </w:r>
      <w:r w:rsidR="00CA3495" w:rsidRPr="00D573FF">
        <w:rPr>
          <w:rFonts w:hint="cs"/>
          <w:i/>
          <w:iCs/>
          <w:sz w:val="22"/>
          <w:rtl/>
        </w:rPr>
        <w:t>متعددة</w:t>
      </w:r>
      <w:r w:rsidRPr="00D573FF">
        <w:rPr>
          <w:rFonts w:hint="cs"/>
          <w:i/>
          <w:iCs/>
          <w:sz w:val="22"/>
          <w:rtl/>
        </w:rPr>
        <w:t xml:space="preserve"> أصحاب المصلحة</w:t>
      </w:r>
      <w:r w:rsidRPr="00D573FF">
        <w:rPr>
          <w:rFonts w:hint="cs"/>
          <w:sz w:val="22"/>
          <w:rtl/>
        </w:rPr>
        <w:t xml:space="preserve">. ويعد هذا التقييم إلى حد كبير بمثابة تحليل للثغرات بين شبكة </w:t>
      </w:r>
      <w:r w:rsidR="00C41D00" w:rsidRPr="00D573FF">
        <w:rPr>
          <w:rFonts w:hint="cs"/>
          <w:sz w:val="22"/>
          <w:rtl/>
        </w:rPr>
        <w:t>وطنية أو دون وطنية قائمة للمناطق المحمية</w:t>
      </w:r>
      <w:r w:rsidR="00BB1791" w:rsidRPr="00D573FF">
        <w:rPr>
          <w:rFonts w:hint="cs"/>
          <w:sz w:val="22"/>
          <w:rtl/>
        </w:rPr>
        <w:t>،</w:t>
      </w:r>
      <w:r w:rsidR="00C41D00" w:rsidRPr="00D573FF">
        <w:rPr>
          <w:rFonts w:hint="cs"/>
          <w:sz w:val="22"/>
          <w:rtl/>
        </w:rPr>
        <w:t xml:space="preserve"> والحفظ القائم على المناطق المحتمل تحقيقه </w:t>
      </w:r>
      <w:r w:rsidRPr="00D573FF">
        <w:rPr>
          <w:rFonts w:hint="cs"/>
          <w:sz w:val="22"/>
          <w:rtl/>
        </w:rPr>
        <w:t>إذا ما تم الاعتراف</w:t>
      </w:r>
      <w:r w:rsidR="008202B4" w:rsidRPr="00D573FF">
        <w:rPr>
          <w:rFonts w:hint="cs"/>
          <w:sz w:val="22"/>
          <w:rtl/>
        </w:rPr>
        <w:t xml:space="preserve"> بالمناطق المحمية أو</w:t>
      </w:r>
      <w:r w:rsidR="00B31616" w:rsidRPr="00D573FF">
        <w:rPr>
          <w:rFonts w:hint="cs"/>
          <w:sz w:val="22"/>
          <w:rtl/>
        </w:rPr>
        <w:t xml:space="preserve"> </w:t>
      </w:r>
      <w:r w:rsidR="008202B4" w:rsidRPr="00D573FF">
        <w:rPr>
          <w:rFonts w:hint="cs"/>
          <w:sz w:val="22"/>
          <w:rtl/>
        </w:rPr>
        <w:t xml:space="preserve">المحفوظة حاليا بحكم الواقع من قبل </w:t>
      </w:r>
      <w:r w:rsidR="00C41D00" w:rsidRPr="00D573FF">
        <w:rPr>
          <w:rFonts w:hint="cs"/>
          <w:sz w:val="22"/>
          <w:rtl/>
        </w:rPr>
        <w:t>جه</w:t>
      </w:r>
      <w:bookmarkStart w:id="2" w:name="_GoBack"/>
      <w:bookmarkEnd w:id="2"/>
      <w:r w:rsidR="00C41D00" w:rsidRPr="00D573FF">
        <w:rPr>
          <w:rFonts w:hint="cs"/>
          <w:sz w:val="22"/>
          <w:rtl/>
        </w:rPr>
        <w:t>ات فاعلة</w:t>
      </w:r>
      <w:r w:rsidR="008202B4" w:rsidRPr="00D573FF">
        <w:rPr>
          <w:rFonts w:hint="cs"/>
          <w:sz w:val="22"/>
          <w:rtl/>
        </w:rPr>
        <w:t xml:space="preserve"> ون</w:t>
      </w:r>
      <w:r w:rsidR="001E27B3" w:rsidRPr="00D573FF">
        <w:rPr>
          <w:rFonts w:hint="cs"/>
          <w:sz w:val="22"/>
          <w:rtl/>
        </w:rPr>
        <w:t>ُ</w:t>
      </w:r>
      <w:r w:rsidR="008202B4" w:rsidRPr="00D573FF">
        <w:rPr>
          <w:rFonts w:hint="cs"/>
          <w:sz w:val="22"/>
          <w:rtl/>
        </w:rPr>
        <w:t>هج</w:t>
      </w:r>
      <w:r w:rsidR="001E27B3" w:rsidRPr="00D573FF">
        <w:rPr>
          <w:rFonts w:hint="cs"/>
          <w:sz w:val="22"/>
          <w:rtl/>
        </w:rPr>
        <w:t xml:space="preserve"> مختلفة</w:t>
      </w:r>
      <w:r w:rsidR="008202B4" w:rsidRPr="00D573FF">
        <w:rPr>
          <w:rFonts w:hint="cs"/>
          <w:sz w:val="22"/>
          <w:rtl/>
        </w:rPr>
        <w:t>، وتشجيعه</w:t>
      </w:r>
      <w:r w:rsidR="00C41D00" w:rsidRPr="00D573FF">
        <w:rPr>
          <w:rFonts w:hint="cs"/>
          <w:sz w:val="22"/>
          <w:rtl/>
        </w:rPr>
        <w:t>ا</w:t>
      </w:r>
      <w:r w:rsidR="008202B4" w:rsidRPr="00D573FF">
        <w:rPr>
          <w:rFonts w:hint="cs"/>
          <w:sz w:val="22"/>
          <w:rtl/>
        </w:rPr>
        <w:t xml:space="preserve"> ودعمه</w:t>
      </w:r>
      <w:r w:rsidR="00C41D00" w:rsidRPr="00D573FF">
        <w:rPr>
          <w:rFonts w:hint="cs"/>
          <w:sz w:val="22"/>
          <w:rtl/>
        </w:rPr>
        <w:t>ا لت</w:t>
      </w:r>
      <w:r w:rsidR="001E27B3" w:rsidRPr="00D573FF">
        <w:rPr>
          <w:rFonts w:hint="cs"/>
          <w:sz w:val="22"/>
          <w:rtl/>
        </w:rPr>
        <w:t xml:space="preserve">تحمل المسؤولية أو </w:t>
      </w:r>
      <w:r w:rsidR="00C41D00" w:rsidRPr="00D573FF">
        <w:rPr>
          <w:rFonts w:hint="cs"/>
          <w:sz w:val="22"/>
          <w:rtl/>
        </w:rPr>
        <w:t>ت</w:t>
      </w:r>
      <w:r w:rsidR="001E27B3" w:rsidRPr="00D573FF">
        <w:rPr>
          <w:rFonts w:hint="cs"/>
          <w:sz w:val="22"/>
          <w:rtl/>
        </w:rPr>
        <w:t>تقاسمها.</w:t>
      </w:r>
      <w:r w:rsidR="000D6AEF" w:rsidRPr="00D573FF">
        <w:rPr>
          <w:rStyle w:val="FootnoteReference"/>
          <w:sz w:val="22"/>
          <w:rtl/>
        </w:rPr>
        <w:footnoteReference w:id="29"/>
      </w:r>
      <w:r w:rsidR="000D6AEF" w:rsidRPr="00D573FF">
        <w:rPr>
          <w:rFonts w:hint="cs"/>
          <w:sz w:val="22"/>
          <w:vertAlign w:val="superscript"/>
          <w:rtl/>
        </w:rPr>
        <w:t>،</w:t>
      </w:r>
      <w:r w:rsidR="00AD3E49" w:rsidRPr="00D573FF">
        <w:rPr>
          <w:rStyle w:val="FootnoteReference"/>
          <w:rFonts w:hint="cs"/>
          <w:sz w:val="22"/>
          <w:rtl/>
        </w:rPr>
        <w:t xml:space="preserve"> </w:t>
      </w:r>
      <w:r w:rsidR="000D6AEF" w:rsidRPr="00D573FF">
        <w:rPr>
          <w:rStyle w:val="FootnoteReference"/>
          <w:sz w:val="22"/>
          <w:rtl/>
        </w:rPr>
        <w:footnoteReference w:id="30"/>
      </w:r>
    </w:p>
    <w:p w:rsidR="001E27B3" w:rsidRPr="00D573FF" w:rsidRDefault="001E27B3" w:rsidP="00C30A61">
      <w:pPr>
        <w:numPr>
          <w:ilvl w:val="0"/>
          <w:numId w:val="13"/>
        </w:numPr>
        <w:spacing w:after="120"/>
        <w:ind w:left="-7" w:firstLine="567"/>
        <w:jc w:val="both"/>
        <w:rPr>
          <w:sz w:val="22"/>
          <w:lang w:bidi="ar-EG"/>
        </w:rPr>
      </w:pPr>
      <w:r w:rsidRPr="00D573FF">
        <w:rPr>
          <w:rFonts w:hint="cs"/>
          <w:i/>
          <w:iCs/>
          <w:sz w:val="22"/>
          <w:rtl/>
          <w:lang w:bidi="ar-EG"/>
        </w:rPr>
        <w:t>تيسير الرصد والإبلاغ المنسقين</w:t>
      </w:r>
      <w:r w:rsidRPr="00D573FF">
        <w:rPr>
          <w:rFonts w:hint="cs"/>
          <w:sz w:val="22"/>
          <w:rtl/>
          <w:lang w:bidi="ar-EG"/>
        </w:rPr>
        <w:t xml:space="preserve">، بشأن المناطق المحمية والمحفوظة التي تخضع </w:t>
      </w:r>
      <w:r w:rsidR="00C30A61" w:rsidRPr="00D573FF">
        <w:rPr>
          <w:rFonts w:hint="cs"/>
          <w:sz w:val="22"/>
          <w:rtl/>
          <w:lang w:bidi="ar-EG"/>
        </w:rPr>
        <w:t>ل</w:t>
      </w:r>
      <w:r w:rsidRPr="00D573FF">
        <w:rPr>
          <w:rFonts w:hint="cs"/>
          <w:sz w:val="22"/>
          <w:rtl/>
          <w:lang w:bidi="ar-EG"/>
        </w:rPr>
        <w:t>أنواع مختلفة من الحوكمة بواسطة الوسائل المناسبة ووفقا للتشريعات الوطنية، بما في ذلك قاعدة البيانات العالمية بشأن المناطق المحمية، مع إيلاء الاعتبار الواجب لمساهماتهم في تحقيق عناصر الهدف 11؛</w:t>
      </w:r>
    </w:p>
    <w:p w:rsidR="001E27B3" w:rsidRPr="00D573FF" w:rsidRDefault="001E27B3" w:rsidP="001A75ED">
      <w:pPr>
        <w:numPr>
          <w:ilvl w:val="0"/>
          <w:numId w:val="13"/>
        </w:numPr>
        <w:spacing w:after="120"/>
        <w:ind w:left="-7" w:firstLine="567"/>
        <w:jc w:val="both"/>
        <w:rPr>
          <w:sz w:val="22"/>
          <w:lang w:bidi="ar-EG"/>
        </w:rPr>
      </w:pPr>
      <w:r w:rsidRPr="00D573FF">
        <w:rPr>
          <w:rFonts w:hint="cs"/>
          <w:i/>
          <w:iCs/>
          <w:sz w:val="22"/>
          <w:rtl/>
          <w:lang w:bidi="ar-EG"/>
        </w:rPr>
        <w:t>استعراض وتكييف السياسة العامة والإطار القانوني والتنظيمي للمناطق المحمية والمحفوظة</w:t>
      </w:r>
      <w:r w:rsidRPr="00D573FF">
        <w:rPr>
          <w:rFonts w:hint="cs"/>
          <w:sz w:val="22"/>
          <w:rtl/>
          <w:lang w:bidi="ar-EG"/>
        </w:rPr>
        <w:t xml:space="preserve"> على أساس الفرص المحددة في التقييم</w:t>
      </w:r>
      <w:r w:rsidR="007F4585" w:rsidRPr="00D573FF">
        <w:rPr>
          <w:rFonts w:hint="cs"/>
          <w:sz w:val="22"/>
          <w:rtl/>
          <w:lang w:bidi="ar-EG"/>
        </w:rPr>
        <w:t xml:space="preserve"> ووفقا للمقرر 10/31 لتحفيز أنواع الحوكمة المختلفة والاعتراف بها قانونا؛</w:t>
      </w:r>
      <w:r w:rsidR="000D6AEF" w:rsidRPr="00D573FF">
        <w:rPr>
          <w:rStyle w:val="FootnoteReference"/>
          <w:sz w:val="22"/>
          <w:rtl/>
        </w:rPr>
        <w:footnoteReference w:id="31"/>
      </w:r>
    </w:p>
    <w:p w:rsidR="007F4585" w:rsidRPr="00D573FF" w:rsidRDefault="003F33F1" w:rsidP="001A75ED">
      <w:pPr>
        <w:numPr>
          <w:ilvl w:val="0"/>
          <w:numId w:val="13"/>
        </w:numPr>
        <w:spacing w:after="120"/>
        <w:ind w:left="-7" w:firstLine="567"/>
        <w:jc w:val="both"/>
        <w:rPr>
          <w:sz w:val="22"/>
          <w:lang w:bidi="ar-EG"/>
        </w:rPr>
      </w:pPr>
      <w:r w:rsidRPr="00D573FF">
        <w:rPr>
          <w:rFonts w:hint="cs"/>
          <w:i/>
          <w:iCs/>
          <w:sz w:val="22"/>
          <w:rtl/>
          <w:lang w:bidi="ar-EG"/>
        </w:rPr>
        <w:t xml:space="preserve">دعم </w:t>
      </w:r>
      <w:r w:rsidR="006773D6" w:rsidRPr="00D573FF">
        <w:rPr>
          <w:rFonts w:hint="cs"/>
          <w:i/>
          <w:iCs/>
          <w:sz w:val="22"/>
          <w:rtl/>
          <w:lang w:bidi="ar-EG"/>
        </w:rPr>
        <w:t>وتأمين حالة الحماية</w:t>
      </w:r>
      <w:r w:rsidR="006773D6" w:rsidRPr="00D573FF">
        <w:rPr>
          <w:rFonts w:hint="cs"/>
          <w:sz w:val="22"/>
          <w:rtl/>
          <w:lang w:bidi="ar-EG"/>
        </w:rPr>
        <w:t xml:space="preserve"> في المناطق المحمية والمحفوظة </w:t>
      </w:r>
      <w:r w:rsidR="00BB1791" w:rsidRPr="00D573FF">
        <w:rPr>
          <w:rFonts w:hint="cs"/>
          <w:sz w:val="22"/>
          <w:rtl/>
          <w:lang w:bidi="ar-EG"/>
        </w:rPr>
        <w:t>الخاضعة</w:t>
      </w:r>
      <w:r w:rsidR="006773D6" w:rsidRPr="00D573FF">
        <w:rPr>
          <w:rFonts w:hint="cs"/>
          <w:sz w:val="22"/>
          <w:rtl/>
          <w:lang w:bidi="ar-EG"/>
        </w:rPr>
        <w:t xml:space="preserve"> </w:t>
      </w:r>
      <w:r w:rsidR="00BB1791" w:rsidRPr="00D573FF">
        <w:rPr>
          <w:rFonts w:hint="cs"/>
          <w:sz w:val="22"/>
          <w:rtl/>
          <w:lang w:bidi="ar-EG"/>
        </w:rPr>
        <w:t>ل</w:t>
      </w:r>
      <w:r w:rsidR="006773D6" w:rsidRPr="00D573FF">
        <w:rPr>
          <w:rFonts w:hint="cs"/>
          <w:sz w:val="22"/>
          <w:rtl/>
          <w:lang w:bidi="ar-EG"/>
        </w:rPr>
        <w:t>جميع أنواع الحوكمة من خلال الوسائل المناسبة؛</w:t>
      </w:r>
    </w:p>
    <w:p w:rsidR="006773D6" w:rsidRPr="00D573FF" w:rsidRDefault="006773D6" w:rsidP="001A75ED">
      <w:pPr>
        <w:numPr>
          <w:ilvl w:val="0"/>
          <w:numId w:val="13"/>
        </w:numPr>
        <w:spacing w:after="120"/>
        <w:ind w:left="-7" w:firstLine="567"/>
        <w:jc w:val="both"/>
        <w:rPr>
          <w:sz w:val="22"/>
          <w:lang w:bidi="ar-EG"/>
        </w:rPr>
      </w:pPr>
      <w:r w:rsidRPr="00D573FF">
        <w:rPr>
          <w:rFonts w:hint="cs"/>
          <w:i/>
          <w:iCs/>
          <w:sz w:val="22"/>
          <w:rtl/>
          <w:lang w:bidi="ar-EG"/>
        </w:rPr>
        <w:t>دعم الرابطات أو التحالفات الوطنية</w:t>
      </w:r>
      <w:r w:rsidRPr="00D573FF">
        <w:rPr>
          <w:rFonts w:hint="cs"/>
          <w:sz w:val="22"/>
          <w:rtl/>
          <w:lang w:bidi="ar-EG"/>
        </w:rPr>
        <w:t xml:space="preserve"> للمناطق المحمية والمحفوظة وفقا لأنواع الحوكمة (على سبيل المثال، تحالف الأقاليم والمناطق المحفوظة من قبل الشعوب الأصلية والمجتمعات المحلية (</w:t>
      </w:r>
      <w:r w:rsidRPr="00D573FF">
        <w:rPr>
          <w:sz w:val="22"/>
          <w:lang w:val="en-GB" w:bidi="ar-EG"/>
        </w:rPr>
        <w:t>ICCA</w:t>
      </w:r>
      <w:r w:rsidRPr="00D573FF">
        <w:rPr>
          <w:rFonts w:hint="cs"/>
          <w:sz w:val="22"/>
          <w:rtl/>
          <w:lang w:val="en-GB"/>
        </w:rPr>
        <w:t>)، ورابط</w:t>
      </w:r>
      <w:r w:rsidR="0087324B" w:rsidRPr="00D573FF">
        <w:rPr>
          <w:rFonts w:hint="cs"/>
          <w:sz w:val="22"/>
          <w:rtl/>
          <w:lang w:val="en-GB"/>
        </w:rPr>
        <w:t>ة الحماية الخاصة للمناطق (</w:t>
      </w:r>
      <w:r w:rsidR="0087324B" w:rsidRPr="00D573FF">
        <w:rPr>
          <w:sz w:val="22"/>
          <w:lang w:val="en-GB"/>
        </w:rPr>
        <w:t>PPA</w:t>
      </w:r>
      <w:r w:rsidR="0087324B" w:rsidRPr="00D573FF">
        <w:rPr>
          <w:rFonts w:hint="cs"/>
          <w:sz w:val="22"/>
          <w:rtl/>
          <w:lang w:val="en-GB"/>
        </w:rPr>
        <w:t>)) لتوفير آليات دعم الأقران؛</w:t>
      </w:r>
    </w:p>
    <w:p w:rsidR="0087324B" w:rsidRPr="00D573FF" w:rsidRDefault="0087324B" w:rsidP="00C30A61">
      <w:pPr>
        <w:numPr>
          <w:ilvl w:val="0"/>
          <w:numId w:val="13"/>
        </w:numPr>
        <w:spacing w:after="120"/>
        <w:ind w:left="-7" w:firstLine="567"/>
        <w:jc w:val="both"/>
        <w:rPr>
          <w:sz w:val="22"/>
          <w:lang w:bidi="ar-EG"/>
        </w:rPr>
      </w:pPr>
      <w:r w:rsidRPr="00D573FF">
        <w:rPr>
          <w:rFonts w:hint="cs"/>
          <w:i/>
          <w:iCs/>
          <w:sz w:val="22"/>
          <w:rtl/>
          <w:lang w:bidi="ar-EG"/>
        </w:rPr>
        <w:t>التحقق من مساهمة هذه المناطق</w:t>
      </w:r>
      <w:r w:rsidRPr="00D573FF">
        <w:rPr>
          <w:rFonts w:hint="cs"/>
          <w:sz w:val="22"/>
          <w:rtl/>
          <w:lang w:bidi="ar-EG"/>
        </w:rPr>
        <w:t xml:space="preserve"> في الإنجاز العام ل</w:t>
      </w:r>
      <w:r w:rsidR="00C30A61" w:rsidRPr="00D573FF">
        <w:rPr>
          <w:rFonts w:hint="cs"/>
          <w:sz w:val="22"/>
          <w:rtl/>
          <w:lang w:bidi="ar-EG"/>
        </w:rPr>
        <w:t>ل</w:t>
      </w:r>
      <w:r w:rsidRPr="00D573FF">
        <w:rPr>
          <w:rFonts w:hint="cs"/>
          <w:sz w:val="22"/>
          <w:rtl/>
          <w:lang w:bidi="ar-EG"/>
        </w:rPr>
        <w:t xml:space="preserve">نظام </w:t>
      </w:r>
      <w:r w:rsidR="00C30A61" w:rsidRPr="00D573FF">
        <w:rPr>
          <w:rFonts w:hint="cs"/>
          <w:sz w:val="22"/>
          <w:rtl/>
          <w:lang w:bidi="ar-EG"/>
        </w:rPr>
        <w:t>القطري بشأن</w:t>
      </w:r>
      <w:r w:rsidRPr="00D573FF">
        <w:rPr>
          <w:rFonts w:hint="cs"/>
          <w:sz w:val="22"/>
          <w:rtl/>
          <w:lang w:bidi="ar-EG"/>
        </w:rPr>
        <w:t xml:space="preserve"> </w:t>
      </w:r>
      <w:r w:rsidR="00BB1791" w:rsidRPr="00D573FF">
        <w:rPr>
          <w:rFonts w:hint="cs"/>
          <w:sz w:val="22"/>
          <w:rtl/>
          <w:lang w:bidi="ar-EG"/>
        </w:rPr>
        <w:t>ا</w:t>
      </w:r>
      <w:r w:rsidRPr="00D573FF">
        <w:rPr>
          <w:rFonts w:hint="cs"/>
          <w:sz w:val="22"/>
          <w:rtl/>
          <w:lang w:bidi="ar-EG"/>
        </w:rPr>
        <w:t>لمناطق المحمية، من حيث التغطية وحالة الحفظ عن طريق رسم الخرائط وغيرها من الوسائل المناسبة.</w:t>
      </w:r>
    </w:p>
    <w:p w:rsidR="0087324B" w:rsidRPr="00D573FF" w:rsidRDefault="0087324B" w:rsidP="00C30A61">
      <w:pPr>
        <w:spacing w:after="120"/>
        <w:jc w:val="center"/>
        <w:rPr>
          <w:b/>
          <w:bCs/>
          <w:sz w:val="22"/>
          <w:rtl/>
          <w:lang w:bidi="ar-EG"/>
        </w:rPr>
      </w:pPr>
      <w:r w:rsidRPr="00D573FF">
        <w:rPr>
          <w:rFonts w:hint="cs"/>
          <w:b/>
          <w:bCs/>
          <w:sz w:val="22"/>
          <w:rtl/>
          <w:lang w:bidi="ar-EG"/>
        </w:rPr>
        <w:t>باء-</w:t>
      </w:r>
      <w:r w:rsidRPr="00D573FF">
        <w:rPr>
          <w:b/>
          <w:bCs/>
          <w:sz w:val="22"/>
          <w:rtl/>
          <w:lang w:bidi="ar-EG"/>
        </w:rPr>
        <w:tab/>
      </w:r>
      <w:r w:rsidRPr="00D573FF">
        <w:rPr>
          <w:rFonts w:hint="cs"/>
          <w:b/>
          <w:bCs/>
          <w:sz w:val="22"/>
          <w:rtl/>
          <w:lang w:bidi="ar-EG"/>
        </w:rPr>
        <w:t>الإرشادات الطوعية بشأن نماذج الحوكمة الفعالة والمنصفة</w:t>
      </w:r>
    </w:p>
    <w:p w:rsidR="0087324B" w:rsidRPr="00D573FF" w:rsidRDefault="0087324B" w:rsidP="00C30A61">
      <w:pPr>
        <w:numPr>
          <w:ilvl w:val="0"/>
          <w:numId w:val="11"/>
        </w:numPr>
        <w:spacing w:after="120"/>
        <w:ind w:left="-7" w:firstLine="0"/>
        <w:jc w:val="both"/>
        <w:rPr>
          <w:sz w:val="22"/>
          <w:lang w:bidi="ar-EG"/>
        </w:rPr>
      </w:pPr>
      <w:r w:rsidRPr="00D573FF">
        <w:rPr>
          <w:rFonts w:hint="cs"/>
          <w:sz w:val="22"/>
          <w:rtl/>
          <w:lang w:bidi="ar-EG"/>
        </w:rPr>
        <w:t xml:space="preserve">إن نماذج الحوكمة الفعالة والمنصفة للمناطق المحمية والمحفوظة هي ترتيبات لاتخاذ القرار وتنفيذ القرارات التي تتبنى </w:t>
      </w:r>
      <w:r w:rsidR="00FF2196" w:rsidRPr="00D573FF">
        <w:rPr>
          <w:rFonts w:hint="cs"/>
          <w:sz w:val="22"/>
          <w:rtl/>
          <w:lang w:bidi="ar-EG"/>
        </w:rPr>
        <w:t xml:space="preserve">وتطبق </w:t>
      </w:r>
      <w:r w:rsidRPr="00D573FF">
        <w:rPr>
          <w:rFonts w:hint="cs"/>
          <w:sz w:val="22"/>
          <w:rtl/>
          <w:lang w:bidi="ar-EG"/>
        </w:rPr>
        <w:t>مبادئ "الحوكمة الرشيدة"</w:t>
      </w:r>
      <w:r w:rsidR="00FF2196" w:rsidRPr="00D573FF">
        <w:rPr>
          <w:rFonts w:hint="cs"/>
          <w:sz w:val="22"/>
          <w:rtl/>
          <w:lang w:bidi="ar-EG"/>
        </w:rPr>
        <w:t>. وينبغي تطبيق مبادئ الحوكمة الرشيدة بغض النظر عن نوع الحوكمة السائد. واستنادا إلى مبادئ الحوكمة الرشيدة التي وضعتها وكالات الأمم المتحدة وغيرها من المنظمات، اقترح الاتحاد الدولي لحفظ الطبيعة مبادئ واعتبارات للحوكمة لسياق المناطق المحمية والمحفوظة كإرشادات بشأن القرارات التي يتعين اتخاذها</w:t>
      </w:r>
      <w:r w:rsidR="00DB648A" w:rsidRPr="00D573FF">
        <w:rPr>
          <w:rFonts w:hint="cs"/>
          <w:sz w:val="22"/>
          <w:rtl/>
          <w:lang w:bidi="ar-EG"/>
        </w:rPr>
        <w:t xml:space="preserve"> وتنفيذها بطريقة مشروعة وكفؤة وشاملة وعادلة </w:t>
      </w:r>
      <w:r w:rsidR="00C30A61" w:rsidRPr="00D573FF">
        <w:rPr>
          <w:rFonts w:hint="cs"/>
          <w:sz w:val="22"/>
          <w:rtl/>
          <w:lang w:bidi="ar-EG"/>
        </w:rPr>
        <w:t xml:space="preserve">في ضوء رؤية ما وعلى أساس المساءلة في </w:t>
      </w:r>
      <w:r w:rsidR="00DB648A" w:rsidRPr="00D573FF">
        <w:rPr>
          <w:rFonts w:hint="cs"/>
          <w:sz w:val="22"/>
          <w:rtl/>
          <w:lang w:bidi="ar-EG"/>
        </w:rPr>
        <w:t xml:space="preserve">احترام </w:t>
      </w:r>
      <w:r w:rsidR="00C30A61" w:rsidRPr="00D573FF">
        <w:rPr>
          <w:rFonts w:hint="cs"/>
          <w:sz w:val="22"/>
          <w:rtl/>
          <w:lang w:bidi="ar-EG"/>
        </w:rPr>
        <w:t>ل</w:t>
      </w:r>
      <w:r w:rsidR="00DB648A" w:rsidRPr="00D573FF">
        <w:rPr>
          <w:rFonts w:hint="cs"/>
          <w:sz w:val="22"/>
          <w:rtl/>
          <w:lang w:bidi="ar-EG"/>
        </w:rPr>
        <w:t>لحقوق.</w:t>
      </w:r>
      <w:r w:rsidR="000D6AEF" w:rsidRPr="00D573FF">
        <w:rPr>
          <w:rStyle w:val="FootnoteReference"/>
          <w:sz w:val="22"/>
          <w:rtl/>
        </w:rPr>
        <w:footnoteReference w:id="32"/>
      </w:r>
    </w:p>
    <w:p w:rsidR="00DB648A" w:rsidRPr="00D573FF" w:rsidRDefault="00DB648A" w:rsidP="00D67107">
      <w:pPr>
        <w:numPr>
          <w:ilvl w:val="0"/>
          <w:numId w:val="11"/>
        </w:numPr>
        <w:spacing w:after="120"/>
        <w:ind w:left="-7" w:firstLine="0"/>
        <w:jc w:val="both"/>
        <w:rPr>
          <w:sz w:val="22"/>
          <w:lang w:bidi="ar-EG"/>
        </w:rPr>
      </w:pPr>
      <w:r w:rsidRPr="00D573FF">
        <w:rPr>
          <w:rFonts w:hint="cs"/>
          <w:sz w:val="22"/>
          <w:rtl/>
          <w:lang w:bidi="ar-EG"/>
        </w:rPr>
        <w:t>و</w:t>
      </w:r>
      <w:r w:rsidR="00BB1791" w:rsidRPr="00D573FF">
        <w:rPr>
          <w:rFonts w:hint="cs"/>
          <w:sz w:val="22"/>
          <w:rtl/>
          <w:lang w:bidi="ar-EG"/>
        </w:rPr>
        <w:t>يعد</w:t>
      </w:r>
      <w:r w:rsidRPr="00D573FF">
        <w:rPr>
          <w:rFonts w:hint="cs"/>
          <w:sz w:val="22"/>
          <w:rtl/>
          <w:lang w:bidi="ar-EG"/>
        </w:rPr>
        <w:t xml:space="preserve"> </w:t>
      </w:r>
      <w:r w:rsidR="00F317CE" w:rsidRPr="00D573FF">
        <w:rPr>
          <w:rFonts w:hint="cs"/>
          <w:sz w:val="22"/>
          <w:rtl/>
          <w:lang w:bidi="ar-EG"/>
        </w:rPr>
        <w:t xml:space="preserve">مفهوم الإنصاف أحد عناصر الحوكمة الرشيدة. ويمكن تقسيم الإنصاف إلى ثلاثة أبعاد وهي: الاعتراف، والإجراء، والتوزيع. و"الاعتراف" </w:t>
      </w:r>
      <w:r w:rsidR="00BB1791" w:rsidRPr="00D573FF">
        <w:rPr>
          <w:rFonts w:hint="cs"/>
          <w:sz w:val="22"/>
          <w:rtl/>
          <w:lang w:bidi="ar-EG"/>
        </w:rPr>
        <w:t>يعني</w:t>
      </w:r>
      <w:r w:rsidR="00F317CE" w:rsidRPr="00D573FF">
        <w:rPr>
          <w:rFonts w:hint="cs"/>
          <w:sz w:val="22"/>
          <w:rtl/>
          <w:lang w:bidi="ar-EG"/>
        </w:rPr>
        <w:t xml:space="preserve"> </w:t>
      </w:r>
      <w:r w:rsidR="00BB1791" w:rsidRPr="00D573FF">
        <w:rPr>
          <w:rFonts w:hint="cs"/>
          <w:sz w:val="22"/>
          <w:rtl/>
          <w:lang w:bidi="ar-EG"/>
        </w:rPr>
        <w:t>ال</w:t>
      </w:r>
      <w:r w:rsidR="00F317CE" w:rsidRPr="00D573FF">
        <w:rPr>
          <w:rFonts w:hint="cs"/>
          <w:sz w:val="22"/>
          <w:rtl/>
          <w:lang w:bidi="ar-EG"/>
        </w:rPr>
        <w:t xml:space="preserve">اعتراف </w:t>
      </w:r>
      <w:r w:rsidR="00BB1791" w:rsidRPr="00D573FF">
        <w:rPr>
          <w:rFonts w:hint="cs"/>
          <w:sz w:val="22"/>
          <w:rtl/>
          <w:lang w:bidi="ar-EG"/>
        </w:rPr>
        <w:t>با</w:t>
      </w:r>
      <w:r w:rsidR="00F317CE" w:rsidRPr="00D573FF">
        <w:rPr>
          <w:rFonts w:hint="cs"/>
          <w:sz w:val="22"/>
          <w:rtl/>
          <w:lang w:bidi="ar-EG"/>
        </w:rPr>
        <w:t>لحقوق وتنوع الهويات والقيم ونظم ال</w:t>
      </w:r>
      <w:r w:rsidR="000F48F3" w:rsidRPr="00D573FF">
        <w:rPr>
          <w:rFonts w:hint="cs"/>
          <w:sz w:val="22"/>
          <w:rtl/>
          <w:lang w:bidi="ar-EG"/>
        </w:rPr>
        <w:t>معارف</w:t>
      </w:r>
      <w:r w:rsidR="00F317CE" w:rsidRPr="00D573FF">
        <w:rPr>
          <w:rFonts w:hint="cs"/>
          <w:sz w:val="22"/>
          <w:rtl/>
          <w:lang w:bidi="ar-EG"/>
        </w:rPr>
        <w:t xml:space="preserve"> ومؤسسات أصحاب الحقوق</w:t>
      </w:r>
      <w:r w:rsidR="000D6AEF" w:rsidRPr="00D573FF">
        <w:rPr>
          <w:rStyle w:val="FootnoteReference"/>
          <w:sz w:val="22"/>
          <w:rtl/>
        </w:rPr>
        <w:footnoteReference w:id="33"/>
      </w:r>
      <w:r w:rsidR="00F317CE" w:rsidRPr="00D573FF">
        <w:rPr>
          <w:rFonts w:hint="cs"/>
          <w:sz w:val="22"/>
          <w:rtl/>
          <w:lang w:bidi="ar-EG"/>
        </w:rPr>
        <w:t xml:space="preserve"> وأصحاب المصلحة</w:t>
      </w:r>
      <w:r w:rsidR="00BB1791" w:rsidRPr="00D573FF">
        <w:rPr>
          <w:rFonts w:hint="cs"/>
          <w:sz w:val="22"/>
          <w:rtl/>
          <w:lang w:bidi="ar-EG"/>
        </w:rPr>
        <w:t xml:space="preserve"> واحترامها</w:t>
      </w:r>
      <w:r w:rsidR="00F317CE" w:rsidRPr="00D573FF">
        <w:rPr>
          <w:rFonts w:hint="cs"/>
          <w:sz w:val="22"/>
          <w:rtl/>
          <w:lang w:bidi="ar-EG"/>
        </w:rPr>
        <w:t xml:space="preserve">؛ ويشير "الإجراء" إلى شمولية </w:t>
      </w:r>
      <w:r w:rsidR="00D67107" w:rsidRPr="00D573FF">
        <w:rPr>
          <w:rFonts w:hint="cs"/>
          <w:sz w:val="22"/>
          <w:rtl/>
          <w:lang w:bidi="ar-EG"/>
        </w:rPr>
        <w:t>عملية صنع القواعد والقرارات</w:t>
      </w:r>
      <w:r w:rsidR="00F317CE" w:rsidRPr="00D573FF">
        <w:rPr>
          <w:rFonts w:hint="cs"/>
          <w:sz w:val="22"/>
          <w:rtl/>
          <w:lang w:bidi="ar-EG"/>
        </w:rPr>
        <w:t>؛ وي</w:t>
      </w:r>
      <w:r w:rsidR="00111820" w:rsidRPr="00D573FF">
        <w:rPr>
          <w:rFonts w:hint="cs"/>
          <w:sz w:val="22"/>
          <w:rtl/>
          <w:lang w:bidi="ar-EG"/>
        </w:rPr>
        <w:t>عني</w:t>
      </w:r>
      <w:r w:rsidR="00F317CE" w:rsidRPr="00D573FF">
        <w:rPr>
          <w:rFonts w:hint="cs"/>
          <w:sz w:val="22"/>
          <w:rtl/>
          <w:lang w:bidi="ar-EG"/>
        </w:rPr>
        <w:t xml:space="preserve"> "التوزيع"</w:t>
      </w:r>
      <w:r w:rsidR="00111820" w:rsidRPr="00D573FF">
        <w:rPr>
          <w:rFonts w:hint="cs"/>
          <w:sz w:val="22"/>
          <w:rtl/>
          <w:lang w:bidi="ar-EG"/>
        </w:rPr>
        <w:t xml:space="preserve"> ضمنا أنه يجب تقاسم التكاليف </w:t>
      </w:r>
      <w:r w:rsidR="00BB1791" w:rsidRPr="00D573FF">
        <w:rPr>
          <w:rFonts w:hint="cs"/>
          <w:sz w:val="22"/>
          <w:rtl/>
          <w:lang w:bidi="ar-EG"/>
        </w:rPr>
        <w:t>والمكاسب</w:t>
      </w:r>
      <w:r w:rsidR="00111820" w:rsidRPr="00D573FF">
        <w:rPr>
          <w:rFonts w:hint="cs"/>
          <w:sz w:val="22"/>
          <w:rtl/>
          <w:lang w:bidi="ar-EG"/>
        </w:rPr>
        <w:t xml:space="preserve"> الناتجة عن إدارة المناطق المحمية بصورة عادلة</w:t>
      </w:r>
      <w:r w:rsidR="00CD232B" w:rsidRPr="00D573FF">
        <w:rPr>
          <w:rFonts w:hint="cs"/>
          <w:sz w:val="22"/>
          <w:rtl/>
          <w:lang w:bidi="ar-EG"/>
        </w:rPr>
        <w:t xml:space="preserve"> بين مختلف الجهات الفاعلة.</w:t>
      </w:r>
      <w:r w:rsidR="00BB1791" w:rsidRPr="00D573FF">
        <w:rPr>
          <w:rFonts w:hint="cs"/>
          <w:sz w:val="22"/>
          <w:rtl/>
          <w:lang w:bidi="ar-EG"/>
        </w:rPr>
        <w:t xml:space="preserve"> </w:t>
      </w:r>
      <w:r w:rsidR="00CD232B" w:rsidRPr="00D573FF">
        <w:rPr>
          <w:rFonts w:hint="cs"/>
          <w:sz w:val="22"/>
          <w:rtl/>
          <w:lang w:bidi="ar-EG"/>
        </w:rPr>
        <w:t>ويوضح الشكل أدناه الأبعاد الثلاثة. ويقترح إطار تم وضعه مؤخرا للنهوض بالإنصاف في سياق المناطق المحمية،</w:t>
      </w:r>
      <w:r w:rsidR="000D6AEF" w:rsidRPr="00D573FF">
        <w:rPr>
          <w:rStyle w:val="FootnoteReference"/>
          <w:sz w:val="22"/>
          <w:rtl/>
        </w:rPr>
        <w:footnoteReference w:id="34"/>
      </w:r>
      <w:r w:rsidR="000D6AEF" w:rsidRPr="00D573FF">
        <w:rPr>
          <w:rFonts w:hint="cs"/>
          <w:sz w:val="22"/>
          <w:vertAlign w:val="superscript"/>
          <w:rtl/>
          <w:lang w:bidi="ar-EG"/>
        </w:rPr>
        <w:t>،</w:t>
      </w:r>
      <w:r w:rsidR="00AD3E49" w:rsidRPr="00D573FF">
        <w:rPr>
          <w:rStyle w:val="FootnoteReference"/>
          <w:rFonts w:hint="cs"/>
          <w:sz w:val="22"/>
          <w:rtl/>
        </w:rPr>
        <w:t xml:space="preserve"> </w:t>
      </w:r>
      <w:r w:rsidR="000D6AEF" w:rsidRPr="00D573FF">
        <w:rPr>
          <w:rStyle w:val="FootnoteReference"/>
          <w:sz w:val="22"/>
          <w:rtl/>
        </w:rPr>
        <w:footnoteReference w:id="35"/>
      </w:r>
      <w:r w:rsidR="00CD232B" w:rsidRPr="00D573FF">
        <w:rPr>
          <w:rFonts w:hint="cs"/>
          <w:sz w:val="22"/>
          <w:rtl/>
          <w:lang w:bidi="ar-EG"/>
        </w:rPr>
        <w:t xml:space="preserve"> مجموعة من المبادئ التي يمكن تقييم الأبعاد الثلاثة على أساسها.</w:t>
      </w:r>
    </w:p>
    <w:p w:rsidR="00CD232B" w:rsidRPr="00D573FF" w:rsidRDefault="00CD232B" w:rsidP="002921DD">
      <w:pPr>
        <w:keepNext/>
        <w:spacing w:after="120"/>
        <w:ind w:left="-6"/>
        <w:jc w:val="center"/>
        <w:rPr>
          <w:b/>
          <w:bCs/>
          <w:sz w:val="22"/>
          <w:rtl/>
          <w:lang w:bidi="ar-EG"/>
        </w:rPr>
      </w:pPr>
      <w:r w:rsidRPr="00D573FF">
        <w:rPr>
          <w:rFonts w:hint="cs"/>
          <w:b/>
          <w:bCs/>
          <w:sz w:val="22"/>
          <w:rtl/>
          <w:lang w:bidi="ar-EG"/>
        </w:rPr>
        <w:t>الشكل-</w:t>
      </w:r>
      <w:r w:rsidR="002921DD">
        <w:rPr>
          <w:b/>
          <w:bCs/>
          <w:sz w:val="22"/>
          <w:rtl/>
          <w:lang w:bidi="ar-EG"/>
        </w:rPr>
        <w:tab/>
      </w:r>
      <w:r w:rsidRPr="00D573FF">
        <w:rPr>
          <w:rFonts w:hint="cs"/>
          <w:b/>
          <w:bCs/>
          <w:sz w:val="22"/>
          <w:rtl/>
          <w:lang w:bidi="ar-EG"/>
        </w:rPr>
        <w:t>الأبعاد الثلاثة للإنصاف المضمنة في مجموعة من الشروط التمكينية</w:t>
      </w:r>
    </w:p>
    <w:p w:rsidR="00CD232B" w:rsidRPr="00D573FF" w:rsidRDefault="00C72B5C" w:rsidP="001A75ED">
      <w:pPr>
        <w:spacing w:after="120"/>
        <w:ind w:left="-7"/>
        <w:jc w:val="center"/>
        <w:rPr>
          <w:b/>
          <w:bCs/>
          <w:sz w:val="22"/>
          <w:rtl/>
          <w:lang w:bidi="ar-EG"/>
        </w:rPr>
      </w:pPr>
      <w:r w:rsidRPr="00D573FF">
        <w:rPr>
          <w:b/>
          <w:bCs/>
          <w:noProof/>
          <w:sz w:val="22"/>
          <w:lang w:val="en-CA" w:eastAsia="en-CA"/>
        </w:rPr>
        <w:drawing>
          <wp:inline distT="0" distB="0" distL="0" distR="0">
            <wp:extent cx="2573020" cy="204851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3020" cy="2048510"/>
                    </a:xfrm>
                    <a:prstGeom prst="rect">
                      <a:avLst/>
                    </a:prstGeom>
                    <a:noFill/>
                  </pic:spPr>
                </pic:pic>
              </a:graphicData>
            </a:graphic>
          </wp:inline>
        </w:drawing>
      </w:r>
    </w:p>
    <w:p w:rsidR="00CD232B" w:rsidRPr="00D573FF" w:rsidRDefault="00CD232B" w:rsidP="00485141">
      <w:pPr>
        <w:spacing w:after="120"/>
        <w:ind w:left="-7"/>
        <w:jc w:val="both"/>
        <w:rPr>
          <w:sz w:val="22"/>
          <w:rtl/>
          <w:lang w:val="en-GB"/>
        </w:rPr>
      </w:pPr>
      <w:r w:rsidRPr="00D573FF">
        <w:rPr>
          <w:rFonts w:hint="cs"/>
          <w:i/>
          <w:iCs/>
          <w:sz w:val="22"/>
          <w:rtl/>
          <w:lang w:bidi="ar-EG"/>
        </w:rPr>
        <w:t>المصدر:</w:t>
      </w:r>
      <w:r w:rsidR="0014355F" w:rsidRPr="00D573FF">
        <w:rPr>
          <w:rFonts w:hint="cs"/>
          <w:sz w:val="22"/>
          <w:rtl/>
          <w:lang w:bidi="ar-EG"/>
        </w:rPr>
        <w:t xml:space="preserve"> مقتبس من </w:t>
      </w:r>
      <w:r w:rsidR="003541E6" w:rsidRPr="00D573FF">
        <w:rPr>
          <w:bCs/>
          <w:kern w:val="22"/>
          <w:szCs w:val="20"/>
          <w:lang w:val="en-GB"/>
        </w:rPr>
        <w:t>McDermott et al. (2013).</w:t>
      </w:r>
      <w:r w:rsidR="003541E6" w:rsidRPr="00D573FF">
        <w:rPr>
          <w:rFonts w:eastAsia="Times New Roman"/>
          <w:i/>
          <w:snapToGrid w:val="0"/>
          <w:kern w:val="18"/>
          <w:szCs w:val="20"/>
          <w:lang w:val="en-GB"/>
        </w:rPr>
        <w:t xml:space="preserve"> </w:t>
      </w:r>
      <w:r w:rsidR="003541E6" w:rsidRPr="00D573FF">
        <w:rPr>
          <w:bCs/>
          <w:iCs/>
          <w:kern w:val="22"/>
          <w:szCs w:val="20"/>
          <w:lang w:val="en-GB"/>
        </w:rPr>
        <w:t>Examining equity: A multidimensional framework for assessing equity in payments for ecosystem service</w:t>
      </w:r>
      <w:r w:rsidR="003541E6" w:rsidRPr="00D573FF">
        <w:rPr>
          <w:bCs/>
          <w:i/>
          <w:kern w:val="22"/>
          <w:szCs w:val="20"/>
          <w:lang w:val="en-GB"/>
        </w:rPr>
        <w:t xml:space="preserve">. </w:t>
      </w:r>
      <w:r w:rsidR="003541E6" w:rsidRPr="00D573FF">
        <w:rPr>
          <w:bCs/>
          <w:i/>
          <w:iCs/>
          <w:kern w:val="22"/>
          <w:szCs w:val="20"/>
          <w:lang w:val="en-GB"/>
        </w:rPr>
        <w:t>Environmental Science and Policy</w:t>
      </w:r>
      <w:r w:rsidR="003541E6" w:rsidRPr="00D573FF">
        <w:rPr>
          <w:bCs/>
          <w:kern w:val="22"/>
          <w:szCs w:val="20"/>
          <w:lang w:val="en-GB"/>
        </w:rPr>
        <w:t xml:space="preserve"> 33: 416-427</w:t>
      </w:r>
      <w:r w:rsidR="0014355F" w:rsidRPr="00D573FF">
        <w:rPr>
          <w:rFonts w:hint="cs"/>
          <w:sz w:val="22"/>
          <w:rtl/>
          <w:lang w:val="en-GB"/>
        </w:rPr>
        <w:t xml:space="preserve"> و</w:t>
      </w:r>
      <w:proofErr w:type="spellStart"/>
      <w:r w:rsidR="003541E6" w:rsidRPr="00D573FF">
        <w:rPr>
          <w:bCs/>
          <w:kern w:val="22"/>
          <w:szCs w:val="20"/>
          <w:lang w:val="en-GB"/>
        </w:rPr>
        <w:t>Pascual</w:t>
      </w:r>
      <w:proofErr w:type="spellEnd"/>
      <w:r w:rsidR="003541E6" w:rsidRPr="00D573FF">
        <w:rPr>
          <w:bCs/>
          <w:kern w:val="22"/>
          <w:szCs w:val="20"/>
          <w:lang w:val="en-GB"/>
        </w:rPr>
        <w:t xml:space="preserve"> et al. (2014).</w:t>
      </w:r>
      <w:r w:rsidR="003541E6" w:rsidRPr="00D573FF">
        <w:rPr>
          <w:szCs w:val="20"/>
        </w:rPr>
        <w:t xml:space="preserve"> </w:t>
      </w:r>
      <w:r w:rsidR="003541E6" w:rsidRPr="00D573FF">
        <w:rPr>
          <w:bCs/>
          <w:kern w:val="22"/>
          <w:szCs w:val="20"/>
          <w:lang w:val="en-GB"/>
        </w:rPr>
        <w:t xml:space="preserve">Social equity matters in payments for ecosystem services. </w:t>
      </w:r>
      <w:r w:rsidR="003541E6" w:rsidRPr="00D573FF">
        <w:rPr>
          <w:bCs/>
          <w:i/>
          <w:iCs/>
          <w:kern w:val="22"/>
          <w:szCs w:val="20"/>
          <w:lang w:val="en-GB"/>
        </w:rPr>
        <w:t>Bioscience</w:t>
      </w:r>
      <w:r w:rsidR="003541E6" w:rsidRPr="00D573FF">
        <w:rPr>
          <w:bCs/>
          <w:kern w:val="22"/>
          <w:szCs w:val="20"/>
          <w:lang w:val="en-GB"/>
        </w:rPr>
        <w:t xml:space="preserve"> 64(11) 1027-1036</w:t>
      </w:r>
      <w:r w:rsidR="003541E6" w:rsidRPr="00D573FF">
        <w:rPr>
          <w:rFonts w:hint="cs"/>
          <w:sz w:val="22"/>
          <w:rtl/>
          <w:lang w:val="en-GB"/>
        </w:rPr>
        <w:t>.</w:t>
      </w:r>
    </w:p>
    <w:p w:rsidR="0014355F" w:rsidRPr="00D573FF" w:rsidRDefault="0014355F" w:rsidP="001A75ED">
      <w:pPr>
        <w:numPr>
          <w:ilvl w:val="0"/>
          <w:numId w:val="11"/>
        </w:numPr>
        <w:spacing w:after="120"/>
        <w:ind w:left="-7" w:firstLine="0"/>
        <w:jc w:val="both"/>
        <w:rPr>
          <w:sz w:val="22"/>
          <w:lang w:val="en-GB"/>
        </w:rPr>
      </w:pPr>
      <w:r w:rsidRPr="00D573FF">
        <w:rPr>
          <w:rFonts w:hint="cs"/>
          <w:sz w:val="22"/>
          <w:rtl/>
          <w:lang w:val="en-GB"/>
        </w:rPr>
        <w:t>وتعني الحوكمة الرشيدة أنه يتم تقييم</w:t>
      </w:r>
      <w:r w:rsidR="00C221D6" w:rsidRPr="00D573FF">
        <w:rPr>
          <w:rFonts w:hint="cs"/>
          <w:sz w:val="22"/>
          <w:rtl/>
          <w:lang w:val="en-GB"/>
        </w:rPr>
        <w:t xml:space="preserve"> ورصد</w:t>
      </w:r>
      <w:r w:rsidRPr="00D573FF">
        <w:rPr>
          <w:rFonts w:hint="cs"/>
          <w:sz w:val="22"/>
          <w:rtl/>
          <w:lang w:val="en-GB"/>
        </w:rPr>
        <w:t xml:space="preserve"> الآثار السلبية المحتملة، لا سيما على رفاه الإنسان لدى الأشخاص الضعفاء والذ</w:t>
      </w:r>
      <w:r w:rsidR="00C221D6" w:rsidRPr="00D573FF">
        <w:rPr>
          <w:rFonts w:hint="cs"/>
          <w:sz w:val="22"/>
          <w:rtl/>
          <w:lang w:val="en-GB"/>
        </w:rPr>
        <w:t>ين يعتمدون على الموارد الطبيعية، وتجنبها والتخفيف منها، وتعزيز الآثار الإيجابية. ويلزم تكييف نوع الحوكمة وترتيبات اتخاذ القرار والتنفيذ مع السياق المحدد بطريقة تضمن المشاركة الفعالة لأصحاب الحقوق وأصحاب المصلحة المتأثرين بالمنطقة المحمية.</w:t>
      </w:r>
    </w:p>
    <w:p w:rsidR="00C221D6" w:rsidRPr="00D573FF" w:rsidRDefault="00C221D6" w:rsidP="001A75ED">
      <w:pPr>
        <w:numPr>
          <w:ilvl w:val="0"/>
          <w:numId w:val="11"/>
        </w:numPr>
        <w:spacing w:after="120"/>
        <w:ind w:left="-7" w:firstLine="0"/>
        <w:jc w:val="both"/>
        <w:rPr>
          <w:sz w:val="22"/>
          <w:lang w:val="en-GB"/>
        </w:rPr>
      </w:pPr>
      <w:r w:rsidRPr="00D573FF">
        <w:rPr>
          <w:rFonts w:hint="cs"/>
          <w:sz w:val="22"/>
          <w:rtl/>
          <w:lang w:val="en-GB"/>
        </w:rPr>
        <w:t>ويمكن أن تشمل عناصر نماذج الحوكمة الفعالة والمنصفة للمناطق المحمية والمحفوظة ما يلي:</w:t>
      </w:r>
    </w:p>
    <w:p w:rsidR="00C221D6" w:rsidRPr="00D573FF" w:rsidRDefault="00937832" w:rsidP="001A75ED">
      <w:pPr>
        <w:numPr>
          <w:ilvl w:val="0"/>
          <w:numId w:val="14"/>
        </w:numPr>
        <w:spacing w:after="120"/>
        <w:ind w:left="-7" w:firstLine="567"/>
        <w:jc w:val="both"/>
        <w:rPr>
          <w:sz w:val="22"/>
          <w:lang w:val="en-GB"/>
        </w:rPr>
      </w:pPr>
      <w:r w:rsidRPr="00D573FF">
        <w:rPr>
          <w:rFonts w:hint="cs"/>
          <w:sz w:val="22"/>
          <w:rtl/>
          <w:lang w:val="en-GB"/>
        </w:rPr>
        <w:t xml:space="preserve">إجراءات وآليات مناسبة لمشاركة </w:t>
      </w:r>
      <w:r w:rsidR="00E05B3F" w:rsidRPr="00D573FF">
        <w:rPr>
          <w:rFonts w:hint="cs"/>
          <w:sz w:val="22"/>
          <w:rtl/>
          <w:lang w:val="en-GB"/>
        </w:rPr>
        <w:t>ا</w:t>
      </w:r>
      <w:r w:rsidRPr="00D573FF">
        <w:rPr>
          <w:rFonts w:hint="cs"/>
          <w:sz w:val="22"/>
          <w:rtl/>
          <w:lang w:val="en-GB"/>
        </w:rPr>
        <w:t>لشعوب الأصلية والمجتمعات المحلية،</w:t>
      </w:r>
      <w:r w:rsidR="000D6AEF" w:rsidRPr="00D573FF">
        <w:rPr>
          <w:rStyle w:val="FootnoteReference"/>
          <w:sz w:val="22"/>
          <w:rtl/>
          <w:lang w:val="en-GB"/>
        </w:rPr>
        <w:footnoteReference w:id="36"/>
      </w:r>
      <w:r w:rsidRPr="00D573FF">
        <w:rPr>
          <w:rFonts w:hint="cs"/>
          <w:sz w:val="22"/>
          <w:rtl/>
          <w:lang w:val="en-GB"/>
        </w:rPr>
        <w:t xml:space="preserve"> </w:t>
      </w:r>
      <w:r w:rsidR="00DC04F6" w:rsidRPr="00D573FF">
        <w:rPr>
          <w:rFonts w:hint="cs"/>
          <w:sz w:val="22"/>
          <w:rtl/>
          <w:lang w:val="en-GB"/>
        </w:rPr>
        <w:t xml:space="preserve">بشكل كامل وفعال مع </w:t>
      </w:r>
      <w:r w:rsidRPr="00D573FF">
        <w:rPr>
          <w:rFonts w:hint="cs"/>
          <w:sz w:val="22"/>
          <w:rtl/>
          <w:lang w:val="en-GB"/>
        </w:rPr>
        <w:t>ضم</w:t>
      </w:r>
      <w:r w:rsidR="00DC04F6" w:rsidRPr="00D573FF">
        <w:rPr>
          <w:rFonts w:hint="cs"/>
          <w:sz w:val="22"/>
          <w:rtl/>
          <w:lang w:val="en-GB"/>
        </w:rPr>
        <w:t>ا</w:t>
      </w:r>
      <w:r w:rsidRPr="00D573FF">
        <w:rPr>
          <w:rFonts w:hint="cs"/>
          <w:sz w:val="22"/>
          <w:rtl/>
          <w:lang w:val="en-GB"/>
        </w:rPr>
        <w:t xml:space="preserve">ن الإنصاف بين الجنسين </w:t>
      </w:r>
      <w:r w:rsidR="00DC04F6" w:rsidRPr="00D573FF">
        <w:rPr>
          <w:rFonts w:hint="cs"/>
          <w:sz w:val="22"/>
          <w:rtl/>
          <w:lang w:val="en-GB"/>
        </w:rPr>
        <w:t>و</w:t>
      </w:r>
      <w:r w:rsidRPr="00D573FF">
        <w:rPr>
          <w:rFonts w:hint="cs"/>
          <w:sz w:val="22"/>
          <w:rtl/>
          <w:lang w:val="en-GB"/>
        </w:rPr>
        <w:t>احترام كامل لحقوقه</w:t>
      </w:r>
      <w:r w:rsidR="00F11223" w:rsidRPr="00D573FF">
        <w:rPr>
          <w:rFonts w:hint="cs"/>
          <w:sz w:val="22"/>
          <w:rtl/>
          <w:lang w:val="en-GB"/>
        </w:rPr>
        <w:t>ا</w:t>
      </w:r>
      <w:r w:rsidRPr="00D573FF">
        <w:rPr>
          <w:rFonts w:hint="cs"/>
          <w:sz w:val="22"/>
          <w:rtl/>
          <w:lang w:val="en-GB"/>
        </w:rPr>
        <w:t xml:space="preserve"> والاعتراف بمسؤوليته</w:t>
      </w:r>
      <w:r w:rsidR="00F11223" w:rsidRPr="00D573FF">
        <w:rPr>
          <w:rFonts w:hint="cs"/>
          <w:sz w:val="22"/>
          <w:rtl/>
          <w:lang w:val="en-GB"/>
        </w:rPr>
        <w:t>ا</w:t>
      </w:r>
      <w:r w:rsidRPr="00D573FF">
        <w:rPr>
          <w:rFonts w:hint="cs"/>
          <w:sz w:val="22"/>
          <w:rtl/>
          <w:lang w:val="en-GB"/>
        </w:rPr>
        <w:t xml:space="preserve">، وضمان التمثيل الشرعي، بما في ذلك عند الإنشاء والحوكمة والتخطيط والرصد والإبلاغ عن المناطق المحمية والمحفوظة على أراضيها </w:t>
      </w:r>
      <w:r w:rsidR="00F11223" w:rsidRPr="00D573FF">
        <w:rPr>
          <w:rFonts w:hint="cs"/>
          <w:sz w:val="22"/>
          <w:rtl/>
          <w:lang w:val="en-GB"/>
        </w:rPr>
        <w:t>التقليدية (الأراضي والمياه)؛</w:t>
      </w:r>
      <w:r w:rsidR="000D6AEF" w:rsidRPr="00D573FF">
        <w:rPr>
          <w:rStyle w:val="FootnoteReference"/>
          <w:sz w:val="22"/>
          <w:rtl/>
          <w:lang w:val="en-GB"/>
        </w:rPr>
        <w:footnoteReference w:id="37"/>
      </w:r>
    </w:p>
    <w:p w:rsidR="00F11223" w:rsidRPr="00D573FF" w:rsidRDefault="00F11223" w:rsidP="001A75ED">
      <w:pPr>
        <w:numPr>
          <w:ilvl w:val="0"/>
          <w:numId w:val="14"/>
        </w:numPr>
        <w:spacing w:after="120"/>
        <w:ind w:left="-7" w:firstLine="567"/>
        <w:jc w:val="both"/>
        <w:rPr>
          <w:sz w:val="22"/>
          <w:lang w:val="en-GB"/>
        </w:rPr>
      </w:pPr>
      <w:r w:rsidRPr="00D573FF">
        <w:rPr>
          <w:rFonts w:hint="cs"/>
          <w:sz w:val="22"/>
          <w:rtl/>
          <w:lang w:val="en-GB"/>
        </w:rPr>
        <w:t>إجراءات وآليات مناسبة للمشاركة الفعالة و/أو التنسيق مع أصحاب المصلحة الآخرين؛</w:t>
      </w:r>
    </w:p>
    <w:p w:rsidR="00F11223" w:rsidRPr="00D573FF" w:rsidRDefault="00F11223" w:rsidP="001A75ED">
      <w:pPr>
        <w:numPr>
          <w:ilvl w:val="0"/>
          <w:numId w:val="14"/>
        </w:numPr>
        <w:spacing w:after="120"/>
        <w:ind w:left="-7" w:firstLine="567"/>
        <w:jc w:val="both"/>
        <w:rPr>
          <w:sz w:val="22"/>
          <w:lang w:val="en-GB"/>
        </w:rPr>
      </w:pPr>
      <w:r w:rsidRPr="00D573FF">
        <w:rPr>
          <w:rFonts w:hint="cs"/>
          <w:sz w:val="22"/>
          <w:rtl/>
          <w:lang w:val="en-GB"/>
        </w:rPr>
        <w:t xml:space="preserve">إجراءات وآليات مناسبة للاعتراف بالحيازة العرفية </w:t>
      </w:r>
      <w:r w:rsidR="00863ED6" w:rsidRPr="00D573FF">
        <w:rPr>
          <w:rFonts w:hint="cs"/>
          <w:sz w:val="22"/>
          <w:rtl/>
          <w:lang w:val="en-GB"/>
        </w:rPr>
        <w:t>ونظم الحوكمة واستيعابها في المناطق المحمية،</w:t>
      </w:r>
      <w:r w:rsidR="000D6AEF" w:rsidRPr="00D573FF">
        <w:rPr>
          <w:rStyle w:val="FootnoteReference"/>
          <w:sz w:val="22"/>
          <w:rtl/>
          <w:lang w:val="en-GB"/>
        </w:rPr>
        <w:footnoteReference w:id="38"/>
      </w:r>
      <w:r w:rsidR="00863ED6" w:rsidRPr="00D573FF">
        <w:rPr>
          <w:rFonts w:hint="cs"/>
          <w:sz w:val="22"/>
          <w:rtl/>
          <w:lang w:val="en-GB"/>
        </w:rPr>
        <w:t xml:space="preserve"> بما في ذلك الممارسات العرفية والاستخدام المألوف المستدام، تمشيا مع خطة العمل بشأن الاستخدام المألوف المستدام؛</w:t>
      </w:r>
      <w:r w:rsidR="000D6AEF" w:rsidRPr="00D573FF">
        <w:rPr>
          <w:rStyle w:val="FootnoteReference"/>
          <w:sz w:val="22"/>
          <w:rtl/>
          <w:lang w:val="en-GB"/>
        </w:rPr>
        <w:footnoteReference w:id="39"/>
      </w:r>
    </w:p>
    <w:p w:rsidR="00863ED6" w:rsidRPr="00D573FF" w:rsidRDefault="000A0A65" w:rsidP="001A75ED">
      <w:pPr>
        <w:numPr>
          <w:ilvl w:val="0"/>
          <w:numId w:val="14"/>
        </w:numPr>
        <w:spacing w:after="120"/>
        <w:ind w:left="-7" w:firstLine="567"/>
        <w:jc w:val="both"/>
        <w:rPr>
          <w:sz w:val="22"/>
          <w:lang w:val="en-GB"/>
        </w:rPr>
      </w:pPr>
      <w:r w:rsidRPr="00D573FF">
        <w:rPr>
          <w:rFonts w:hint="cs"/>
          <w:sz w:val="22"/>
          <w:rtl/>
          <w:lang w:val="en-GB"/>
        </w:rPr>
        <w:t>آليات مناسبة للشفافية والمساءلة، تأ</w:t>
      </w:r>
      <w:r w:rsidR="008314F9" w:rsidRPr="00D573FF">
        <w:rPr>
          <w:rFonts w:hint="cs"/>
          <w:sz w:val="22"/>
          <w:rtl/>
          <w:lang w:val="en-GB"/>
        </w:rPr>
        <w:t>خذ في الاعتبار المعايير وأفضل الممارسات المتفق عليها دوليا؛</w:t>
      </w:r>
      <w:r w:rsidR="000D6AEF" w:rsidRPr="00D573FF">
        <w:rPr>
          <w:rStyle w:val="FootnoteReference"/>
          <w:sz w:val="22"/>
          <w:rtl/>
          <w:lang w:val="en-GB"/>
        </w:rPr>
        <w:footnoteReference w:id="40"/>
      </w:r>
    </w:p>
    <w:p w:rsidR="008314F9" w:rsidRPr="00D573FF" w:rsidRDefault="008314F9" w:rsidP="001A75ED">
      <w:pPr>
        <w:numPr>
          <w:ilvl w:val="0"/>
          <w:numId w:val="14"/>
        </w:numPr>
        <w:spacing w:after="120"/>
        <w:ind w:left="-7" w:firstLine="567"/>
        <w:jc w:val="both"/>
        <w:rPr>
          <w:sz w:val="22"/>
          <w:lang w:val="en-GB"/>
        </w:rPr>
      </w:pPr>
      <w:r w:rsidRPr="00D573FF">
        <w:rPr>
          <w:rFonts w:hint="cs"/>
          <w:sz w:val="22"/>
          <w:rtl/>
          <w:lang w:val="en-GB"/>
        </w:rPr>
        <w:t>إجراءات وآليات مناسبة</w:t>
      </w:r>
      <w:r w:rsidR="00DC04F6" w:rsidRPr="00D573FF">
        <w:rPr>
          <w:rFonts w:hint="cs"/>
          <w:sz w:val="22"/>
          <w:rtl/>
          <w:lang w:val="en-GB"/>
        </w:rPr>
        <w:t xml:space="preserve"> </w:t>
      </w:r>
      <w:r w:rsidRPr="00D573FF">
        <w:rPr>
          <w:rFonts w:hint="cs"/>
          <w:sz w:val="22"/>
          <w:rtl/>
          <w:lang w:val="en-GB"/>
        </w:rPr>
        <w:t>لتسوية الخلافات أو النزاعات بشكل عادل</w:t>
      </w:r>
      <w:r w:rsidR="0089329F" w:rsidRPr="00D573FF">
        <w:rPr>
          <w:rFonts w:hint="cs"/>
          <w:sz w:val="22"/>
          <w:rtl/>
          <w:lang w:val="en-GB"/>
        </w:rPr>
        <w:t>؛</w:t>
      </w:r>
    </w:p>
    <w:p w:rsidR="0089329F" w:rsidRPr="00D573FF" w:rsidRDefault="0089329F" w:rsidP="001A75ED">
      <w:pPr>
        <w:numPr>
          <w:ilvl w:val="0"/>
          <w:numId w:val="14"/>
        </w:numPr>
        <w:spacing w:after="120"/>
        <w:ind w:left="-7" w:firstLine="567"/>
        <w:jc w:val="both"/>
        <w:rPr>
          <w:sz w:val="22"/>
          <w:lang w:val="en-GB"/>
        </w:rPr>
      </w:pPr>
      <w:r w:rsidRPr="00D573FF">
        <w:rPr>
          <w:rFonts w:hint="cs"/>
          <w:sz w:val="22"/>
          <w:rtl/>
          <w:lang w:val="en-GB"/>
        </w:rPr>
        <w:t xml:space="preserve">أحكام لتقاسم التكاليف </w:t>
      </w:r>
      <w:r w:rsidR="00DC04F6" w:rsidRPr="00D573FF">
        <w:rPr>
          <w:rFonts w:hint="cs"/>
          <w:sz w:val="22"/>
          <w:rtl/>
          <w:lang w:val="en-GB"/>
        </w:rPr>
        <w:t>والمكاسب</w:t>
      </w:r>
      <w:r w:rsidRPr="00D573FF">
        <w:rPr>
          <w:rFonts w:hint="cs"/>
          <w:sz w:val="22"/>
          <w:rtl/>
          <w:lang w:val="en-GB"/>
        </w:rPr>
        <w:t xml:space="preserve"> بشكل عادل، بما في ذلك من خلال: (1) تقييم التكاليف </w:t>
      </w:r>
      <w:r w:rsidR="00DC04F6" w:rsidRPr="00D573FF">
        <w:rPr>
          <w:rFonts w:hint="cs"/>
          <w:sz w:val="22"/>
          <w:rtl/>
          <w:lang w:val="en-GB"/>
        </w:rPr>
        <w:t>والمكاسب</w:t>
      </w:r>
      <w:r w:rsidRPr="00D573FF">
        <w:rPr>
          <w:rFonts w:hint="cs"/>
          <w:sz w:val="22"/>
          <w:rtl/>
          <w:lang w:val="en-GB"/>
        </w:rPr>
        <w:t xml:space="preserve"> الاقتصادية والاجتماعية والثقافية المقترنة بإنشاء وإدارة المناطق المحمية؛ (2) تخفيف أو تجنب أو تعويض التكاليف؛ (3) تقاسم </w:t>
      </w:r>
      <w:r w:rsidR="00DC04F6" w:rsidRPr="00D573FF">
        <w:rPr>
          <w:rFonts w:hint="cs"/>
          <w:sz w:val="22"/>
          <w:rtl/>
          <w:lang w:val="en-GB"/>
        </w:rPr>
        <w:t>المكاسب</w:t>
      </w:r>
      <w:r w:rsidRPr="00D573FF">
        <w:rPr>
          <w:rFonts w:hint="cs"/>
          <w:sz w:val="22"/>
          <w:rtl/>
          <w:lang w:val="en-GB"/>
        </w:rPr>
        <w:t xml:space="preserve"> بشكل عادل</w:t>
      </w:r>
      <w:r w:rsidR="000D6AEF" w:rsidRPr="00D573FF">
        <w:rPr>
          <w:rStyle w:val="FootnoteReference"/>
          <w:sz w:val="22"/>
          <w:rtl/>
          <w:lang w:val="en-GB"/>
        </w:rPr>
        <w:footnoteReference w:id="41"/>
      </w:r>
      <w:r w:rsidRPr="00D573FF">
        <w:rPr>
          <w:rFonts w:hint="cs"/>
          <w:sz w:val="22"/>
          <w:rtl/>
          <w:lang w:val="en-GB"/>
        </w:rPr>
        <w:t xml:space="preserve"> استنادا إلى المعايير المتفق عليها بين أصحاب الحقوق وأصحاب المصلحة؛</w:t>
      </w:r>
      <w:r w:rsidR="000D6AEF" w:rsidRPr="00D573FF">
        <w:rPr>
          <w:rStyle w:val="FootnoteReference"/>
          <w:sz w:val="22"/>
          <w:rtl/>
          <w:lang w:val="en-GB"/>
        </w:rPr>
        <w:footnoteReference w:id="42"/>
      </w:r>
    </w:p>
    <w:p w:rsidR="002A6BD4" w:rsidRPr="00D573FF" w:rsidRDefault="002A6BD4" w:rsidP="001A75ED">
      <w:pPr>
        <w:numPr>
          <w:ilvl w:val="0"/>
          <w:numId w:val="14"/>
        </w:numPr>
        <w:spacing w:after="120"/>
        <w:ind w:left="-7" w:firstLine="567"/>
        <w:jc w:val="both"/>
        <w:rPr>
          <w:sz w:val="22"/>
          <w:lang w:val="en-GB"/>
        </w:rPr>
      </w:pPr>
      <w:r w:rsidRPr="00D573FF">
        <w:rPr>
          <w:rFonts w:hint="cs"/>
          <w:sz w:val="22"/>
          <w:rtl/>
          <w:lang w:val="en-GB"/>
        </w:rPr>
        <w:t>ضمانات تكفل تنفيذ حكم القانون بنزاهة وفعالية؛</w:t>
      </w:r>
    </w:p>
    <w:p w:rsidR="002A6BD4" w:rsidRPr="00D573FF" w:rsidRDefault="002A6BD4" w:rsidP="001A75ED">
      <w:pPr>
        <w:numPr>
          <w:ilvl w:val="0"/>
          <w:numId w:val="14"/>
        </w:numPr>
        <w:spacing w:after="120"/>
        <w:ind w:left="-7" w:firstLine="567"/>
        <w:jc w:val="both"/>
        <w:rPr>
          <w:sz w:val="22"/>
          <w:lang w:val="en-GB"/>
        </w:rPr>
      </w:pPr>
      <w:r w:rsidRPr="00D573FF">
        <w:rPr>
          <w:rFonts w:hint="cs"/>
          <w:sz w:val="22"/>
          <w:rtl/>
          <w:lang w:val="en-GB"/>
        </w:rPr>
        <w:t>نظام رصد يغطي مسائل الحوكمة، بما في ذلك الآثار المترتبة على رفاه الشعوب الأصلية والمجتمعات المحلية؛</w:t>
      </w:r>
    </w:p>
    <w:p w:rsidR="002A6BD4" w:rsidRPr="00D573FF" w:rsidRDefault="002A6BD4" w:rsidP="001A75ED">
      <w:pPr>
        <w:numPr>
          <w:ilvl w:val="0"/>
          <w:numId w:val="14"/>
        </w:numPr>
        <w:spacing w:after="120"/>
        <w:ind w:left="-7" w:firstLine="567"/>
        <w:jc w:val="both"/>
        <w:rPr>
          <w:sz w:val="22"/>
          <w:lang w:val="en-GB"/>
        </w:rPr>
      </w:pPr>
      <w:r w:rsidRPr="00D573FF">
        <w:rPr>
          <w:rFonts w:hint="cs"/>
          <w:sz w:val="22"/>
          <w:rtl/>
          <w:lang w:val="en-GB"/>
        </w:rPr>
        <w:t xml:space="preserve">الاتساق مع المواد 8(ي) و10(ج)، والأحكام والمبادئ </w:t>
      </w:r>
      <w:proofErr w:type="spellStart"/>
      <w:r w:rsidRPr="00D573FF">
        <w:rPr>
          <w:rFonts w:hint="cs"/>
          <w:sz w:val="22"/>
          <w:rtl/>
          <w:lang w:val="en-GB"/>
        </w:rPr>
        <w:t>والمبادئ</w:t>
      </w:r>
      <w:proofErr w:type="spellEnd"/>
      <w:r w:rsidRPr="00D573FF">
        <w:rPr>
          <w:rFonts w:hint="cs"/>
          <w:sz w:val="22"/>
          <w:rtl/>
          <w:lang w:val="en-GB"/>
        </w:rPr>
        <w:t xml:space="preserve"> التوجيهية ذات الصلة، بما في ذلك من خلال احترام ال</w:t>
      </w:r>
      <w:r w:rsidR="000F48F3" w:rsidRPr="00D573FF">
        <w:rPr>
          <w:rFonts w:hint="cs"/>
          <w:sz w:val="22"/>
          <w:rtl/>
          <w:lang w:val="en-GB"/>
        </w:rPr>
        <w:t>معارف</w:t>
      </w:r>
      <w:r w:rsidRPr="00D573FF">
        <w:rPr>
          <w:rFonts w:hint="cs"/>
          <w:sz w:val="22"/>
          <w:rtl/>
          <w:lang w:val="en-GB"/>
        </w:rPr>
        <w:t xml:space="preserve"> التقليدية للشعوب الأصلية والمجتمعات المحلية،</w:t>
      </w:r>
      <w:r w:rsidR="000D6AEF" w:rsidRPr="00D573FF">
        <w:rPr>
          <w:rStyle w:val="FootnoteReference"/>
          <w:sz w:val="22"/>
          <w:rtl/>
          <w:lang w:val="en-GB"/>
        </w:rPr>
        <w:footnoteReference w:id="43"/>
      </w:r>
      <w:r w:rsidRPr="00D573FF">
        <w:rPr>
          <w:rFonts w:hint="cs"/>
          <w:sz w:val="22"/>
          <w:rtl/>
          <w:lang w:val="en-GB"/>
        </w:rPr>
        <w:t xml:space="preserve"> </w:t>
      </w:r>
      <w:r w:rsidR="00A063BE" w:rsidRPr="00D573FF">
        <w:rPr>
          <w:rFonts w:hint="cs"/>
          <w:sz w:val="22"/>
          <w:rtl/>
          <w:lang w:val="en-GB"/>
        </w:rPr>
        <w:t>و</w:t>
      </w:r>
      <w:r w:rsidRPr="00D573FF">
        <w:rPr>
          <w:rFonts w:hint="cs"/>
          <w:sz w:val="22"/>
          <w:rtl/>
          <w:lang w:val="en-GB"/>
        </w:rPr>
        <w:t>الحفاظ عليها وصيانتها</w:t>
      </w:r>
      <w:r w:rsidR="00A063BE" w:rsidRPr="00D573FF">
        <w:rPr>
          <w:rFonts w:hint="cs"/>
          <w:sz w:val="22"/>
          <w:rtl/>
          <w:lang w:val="en-GB"/>
        </w:rPr>
        <w:t>، واحترام حق هذه الشعوب والمجتمعات في الاستخدام المألوف المستدام للتنوع البيولوجي.</w:t>
      </w:r>
    </w:p>
    <w:p w:rsidR="00A063BE" w:rsidRPr="00D573FF" w:rsidRDefault="00A063BE" w:rsidP="001A75ED">
      <w:pPr>
        <w:numPr>
          <w:ilvl w:val="0"/>
          <w:numId w:val="11"/>
        </w:numPr>
        <w:spacing w:after="120"/>
        <w:ind w:left="-7" w:firstLine="0"/>
        <w:jc w:val="both"/>
        <w:rPr>
          <w:sz w:val="22"/>
          <w:lang w:val="en-GB"/>
        </w:rPr>
      </w:pPr>
      <w:r w:rsidRPr="00D573FF">
        <w:rPr>
          <w:rFonts w:hint="cs"/>
          <w:sz w:val="22"/>
          <w:rtl/>
          <w:lang w:val="en-GB"/>
        </w:rPr>
        <w:t>وتشمل الإجراءات التي يمكن أن تتخذها الأطراف لتمكين ودعم نماذج الحوكمة الفعالة والمنصفة المصممة لتناسب السياق الخاص بها للمناطق المحمية الخاضعة لولايتها ما يلي:</w:t>
      </w:r>
    </w:p>
    <w:p w:rsidR="00A063BE" w:rsidRPr="00D573FF" w:rsidRDefault="00A063BE" w:rsidP="00DC04F6">
      <w:pPr>
        <w:numPr>
          <w:ilvl w:val="0"/>
          <w:numId w:val="15"/>
        </w:numPr>
        <w:spacing w:after="120"/>
        <w:ind w:left="-7" w:firstLine="567"/>
        <w:jc w:val="both"/>
        <w:rPr>
          <w:sz w:val="22"/>
          <w:lang w:val="en-GB"/>
        </w:rPr>
      </w:pPr>
      <w:r w:rsidRPr="00D573FF">
        <w:rPr>
          <w:rFonts w:hint="cs"/>
          <w:sz w:val="22"/>
          <w:rtl/>
          <w:lang w:val="en-GB"/>
        </w:rPr>
        <w:t xml:space="preserve">إجراء استعراض لسياسات وتشريعات المناطق المحمية مقارنة بمبادئ الحوكمة الرشيدة، بما في ذلك الإنصاف، مع الأخذ في الاعتبار المعايير </w:t>
      </w:r>
      <w:r w:rsidR="005D1DE4" w:rsidRPr="00D573FF">
        <w:rPr>
          <w:rFonts w:hint="cs"/>
          <w:sz w:val="22"/>
          <w:rtl/>
          <w:lang w:val="en-GB"/>
        </w:rPr>
        <w:t xml:space="preserve">والتوجيهات ذات الصلة </w:t>
      </w:r>
      <w:r w:rsidRPr="00D573FF">
        <w:rPr>
          <w:rFonts w:hint="cs"/>
          <w:sz w:val="22"/>
          <w:rtl/>
          <w:lang w:val="en-GB"/>
        </w:rPr>
        <w:t>المتفق عليها دوليا</w:t>
      </w:r>
      <w:r w:rsidR="005D1DE4" w:rsidRPr="00D573FF">
        <w:rPr>
          <w:rFonts w:hint="cs"/>
          <w:sz w:val="22"/>
          <w:rtl/>
          <w:lang w:val="en-GB"/>
        </w:rPr>
        <w:t>،</w:t>
      </w:r>
      <w:r w:rsidR="000D6AEF" w:rsidRPr="00D573FF">
        <w:rPr>
          <w:rStyle w:val="FootnoteReference"/>
          <w:sz w:val="22"/>
          <w:rtl/>
          <w:lang w:val="en-GB"/>
        </w:rPr>
        <w:footnoteReference w:id="44"/>
      </w:r>
      <w:r w:rsidR="005D1DE4" w:rsidRPr="00D573FF">
        <w:rPr>
          <w:rFonts w:hint="cs"/>
          <w:sz w:val="22"/>
          <w:rtl/>
          <w:lang w:val="en-GB"/>
        </w:rPr>
        <w:t xml:space="preserve"> وذلك بالتشاور مع أصحاب الحقوق وأصحاب المصلحة المعنيين. ويمكن إجراء هذا الاستعراض كجزء من تقييم مستوى نظام الحوكمة؛</w:t>
      </w:r>
    </w:p>
    <w:p w:rsidR="005D1DE4" w:rsidRPr="00D573FF" w:rsidRDefault="005D1DE4" w:rsidP="00DC04F6">
      <w:pPr>
        <w:numPr>
          <w:ilvl w:val="0"/>
          <w:numId w:val="15"/>
        </w:numPr>
        <w:spacing w:after="120"/>
        <w:ind w:left="-7" w:firstLine="567"/>
        <w:jc w:val="both"/>
        <w:rPr>
          <w:sz w:val="22"/>
          <w:lang w:val="en-GB"/>
        </w:rPr>
      </w:pPr>
      <w:r w:rsidRPr="00D573FF">
        <w:rPr>
          <w:rFonts w:hint="cs"/>
          <w:sz w:val="22"/>
          <w:rtl/>
          <w:lang w:val="en-GB"/>
        </w:rPr>
        <w:t>تيسير تقييمات الحوكمة على مستوى الموقع وإشراكها في العمليات التشاركية بين أصحاب المصلحة المتعددين</w:t>
      </w:r>
      <w:r w:rsidR="00CB2FA2" w:rsidRPr="00D573FF">
        <w:rPr>
          <w:rFonts w:hint="cs"/>
          <w:sz w:val="22"/>
          <w:rtl/>
          <w:lang w:val="en-GB"/>
        </w:rPr>
        <w:t xml:space="preserve"> واتخاذ إجراءات للتحسين على مستوى الموقع واستخلاص الدروس على مستوى السياسات؛</w:t>
      </w:r>
      <w:r w:rsidR="000D6AEF" w:rsidRPr="00D573FF">
        <w:rPr>
          <w:rStyle w:val="FootnoteReference"/>
          <w:sz w:val="22"/>
          <w:rtl/>
          <w:lang w:val="en-GB"/>
        </w:rPr>
        <w:footnoteReference w:id="45"/>
      </w:r>
    </w:p>
    <w:p w:rsidR="00CB2FA2" w:rsidRPr="00D573FF" w:rsidRDefault="00CB2FA2" w:rsidP="00DC04F6">
      <w:pPr>
        <w:numPr>
          <w:ilvl w:val="0"/>
          <w:numId w:val="15"/>
        </w:numPr>
        <w:spacing w:after="120"/>
        <w:ind w:left="-7" w:firstLine="567"/>
        <w:jc w:val="both"/>
        <w:rPr>
          <w:sz w:val="22"/>
          <w:lang w:val="en-GB"/>
        </w:rPr>
      </w:pPr>
      <w:r w:rsidRPr="00D573FF">
        <w:rPr>
          <w:rFonts w:hint="cs"/>
          <w:sz w:val="22"/>
          <w:rtl/>
          <w:lang w:val="en-GB"/>
        </w:rPr>
        <w:t>تكييف سياسات وتشريعات المناطق المحمية من أجل إنشائها وحوكمتها وتخطيطها وإدارتها والإبلاغ عنها حسب الاقتضاء، استنادا إلى الاستعراض ونتائجه، وأخذا في الاعتبار</w:t>
      </w:r>
      <w:r w:rsidR="00AD690A" w:rsidRPr="00D573FF">
        <w:rPr>
          <w:rFonts w:hint="cs"/>
          <w:sz w:val="22"/>
          <w:rtl/>
          <w:lang w:val="en-GB"/>
        </w:rPr>
        <w:t xml:space="preserve"> </w:t>
      </w:r>
      <w:r w:rsidRPr="00D573FF">
        <w:rPr>
          <w:rFonts w:hint="cs"/>
          <w:sz w:val="22"/>
          <w:rtl/>
          <w:lang w:val="en-GB"/>
        </w:rPr>
        <w:t>العناصر المشار إليها في الفقرة 11 أعلاه؛</w:t>
      </w:r>
    </w:p>
    <w:p w:rsidR="00CB2FA2" w:rsidRPr="00D573FF" w:rsidRDefault="00CB2FA2" w:rsidP="00DC04F6">
      <w:pPr>
        <w:numPr>
          <w:ilvl w:val="0"/>
          <w:numId w:val="15"/>
        </w:numPr>
        <w:spacing w:after="120"/>
        <w:ind w:left="-7" w:firstLine="567"/>
        <w:jc w:val="both"/>
        <w:rPr>
          <w:sz w:val="22"/>
          <w:lang w:val="en-GB"/>
        </w:rPr>
      </w:pPr>
      <w:r w:rsidRPr="00D573FF">
        <w:rPr>
          <w:rFonts w:hint="cs"/>
          <w:sz w:val="22"/>
          <w:rtl/>
          <w:lang w:val="en-GB"/>
        </w:rPr>
        <w:t xml:space="preserve">تيسير تقييم ورصد التكاليف </w:t>
      </w:r>
      <w:r w:rsidR="00AD690A" w:rsidRPr="00D573FF">
        <w:rPr>
          <w:rFonts w:hint="cs"/>
          <w:sz w:val="22"/>
          <w:rtl/>
          <w:lang w:val="en-GB"/>
        </w:rPr>
        <w:t>والمكاسب</w:t>
      </w:r>
      <w:r w:rsidRPr="00D573FF">
        <w:rPr>
          <w:rFonts w:hint="cs"/>
          <w:sz w:val="22"/>
          <w:rtl/>
          <w:lang w:val="en-GB"/>
        </w:rPr>
        <w:t xml:space="preserve"> الاقتصادية والاجتماعية والثقافية المرتبطة بإنشاء وإدارة المناطق المحمية، وتجنب </w:t>
      </w:r>
      <w:r w:rsidR="002863C7" w:rsidRPr="00D573FF">
        <w:rPr>
          <w:rFonts w:hint="cs"/>
          <w:sz w:val="22"/>
          <w:rtl/>
          <w:lang w:val="en-GB"/>
        </w:rPr>
        <w:t>أو تخفي</w:t>
      </w:r>
      <w:r w:rsidR="002863C7" w:rsidRPr="00D573FF">
        <w:rPr>
          <w:sz w:val="22"/>
          <w:rtl/>
          <w:lang w:val="en-GB"/>
        </w:rPr>
        <w:t>ف</w:t>
      </w:r>
      <w:r w:rsidRPr="00D573FF">
        <w:rPr>
          <w:rFonts w:hint="cs"/>
          <w:sz w:val="22"/>
          <w:rtl/>
          <w:lang w:val="en-GB"/>
        </w:rPr>
        <w:t xml:space="preserve"> أو تعويض التكاليف مع تعزيز </w:t>
      </w:r>
      <w:r w:rsidR="00AD690A" w:rsidRPr="00D573FF">
        <w:rPr>
          <w:rFonts w:hint="cs"/>
          <w:sz w:val="22"/>
          <w:rtl/>
          <w:lang w:val="en-GB"/>
        </w:rPr>
        <w:t>المكاسب</w:t>
      </w:r>
      <w:r w:rsidRPr="00D573FF">
        <w:rPr>
          <w:rFonts w:hint="cs"/>
          <w:sz w:val="22"/>
          <w:rtl/>
          <w:lang w:val="en-GB"/>
        </w:rPr>
        <w:t xml:space="preserve"> وتوزيعها بصورة منصفة؛</w:t>
      </w:r>
      <w:r w:rsidR="00CD030B" w:rsidRPr="00D573FF">
        <w:rPr>
          <w:rStyle w:val="FootnoteReference"/>
          <w:sz w:val="22"/>
          <w:rtl/>
          <w:lang w:val="en-GB"/>
        </w:rPr>
        <w:footnoteReference w:id="46"/>
      </w:r>
    </w:p>
    <w:p w:rsidR="00CB2FA2" w:rsidRPr="00D573FF" w:rsidRDefault="00CB2FA2" w:rsidP="00DC04F6">
      <w:pPr>
        <w:numPr>
          <w:ilvl w:val="0"/>
          <w:numId w:val="15"/>
        </w:numPr>
        <w:spacing w:after="120"/>
        <w:ind w:left="-7" w:firstLine="567"/>
        <w:jc w:val="both"/>
        <w:rPr>
          <w:sz w:val="22"/>
          <w:lang w:val="en-GB"/>
        </w:rPr>
      </w:pPr>
      <w:r w:rsidRPr="00D573FF">
        <w:rPr>
          <w:rFonts w:hint="cs"/>
          <w:sz w:val="22"/>
          <w:rtl/>
          <w:lang w:val="en-GB"/>
        </w:rPr>
        <w:t>وضع أو تعزيز السياسات الوطنية</w:t>
      </w:r>
      <w:r w:rsidR="00A224DA" w:rsidRPr="00D573FF">
        <w:rPr>
          <w:rFonts w:hint="cs"/>
          <w:sz w:val="22"/>
          <w:rtl/>
          <w:lang w:val="en-GB"/>
        </w:rPr>
        <w:t xml:space="preserve"> للحصول على الموارد الجينية داخل المناطق المحمية وتقاسم </w:t>
      </w:r>
      <w:r w:rsidR="00AD690A" w:rsidRPr="00D573FF">
        <w:rPr>
          <w:rFonts w:hint="cs"/>
          <w:sz w:val="22"/>
          <w:rtl/>
          <w:lang w:val="en-GB"/>
        </w:rPr>
        <w:t>المكاسب</w:t>
      </w:r>
      <w:r w:rsidR="00A224DA" w:rsidRPr="00D573FF">
        <w:rPr>
          <w:rFonts w:hint="cs"/>
          <w:sz w:val="22"/>
          <w:rtl/>
          <w:lang w:val="en-GB"/>
        </w:rPr>
        <w:t xml:space="preserve"> الناجمة عن استخدامها بشكل عادل ومنصف؛</w:t>
      </w:r>
      <w:r w:rsidR="00CD030B" w:rsidRPr="00D573FF">
        <w:rPr>
          <w:rStyle w:val="FootnoteReference"/>
          <w:sz w:val="22"/>
          <w:rtl/>
          <w:lang w:val="en-GB"/>
        </w:rPr>
        <w:footnoteReference w:id="47"/>
      </w:r>
    </w:p>
    <w:p w:rsidR="00A224DA" w:rsidRPr="00D573FF" w:rsidRDefault="00A224DA" w:rsidP="00AD690A">
      <w:pPr>
        <w:numPr>
          <w:ilvl w:val="0"/>
          <w:numId w:val="15"/>
        </w:numPr>
        <w:spacing w:after="120"/>
        <w:ind w:left="701" w:hanging="141"/>
        <w:jc w:val="both"/>
        <w:rPr>
          <w:sz w:val="22"/>
          <w:lang w:val="en-GB"/>
        </w:rPr>
      </w:pPr>
      <w:r w:rsidRPr="00D573FF">
        <w:rPr>
          <w:rFonts w:hint="cs"/>
          <w:sz w:val="22"/>
          <w:rtl/>
          <w:lang w:val="en-GB"/>
        </w:rPr>
        <w:t>تيسير مبادرات بناء القدرات بشأن الحوكمة والإنصاف في المناطق المحمية والمحفوظة والمشاركة فيها؛</w:t>
      </w:r>
    </w:p>
    <w:p w:rsidR="00A224DA" w:rsidRPr="00D573FF" w:rsidRDefault="00A224DA" w:rsidP="00AD690A">
      <w:pPr>
        <w:numPr>
          <w:ilvl w:val="0"/>
          <w:numId w:val="15"/>
        </w:numPr>
        <w:spacing w:after="120"/>
        <w:ind w:left="701" w:hanging="141"/>
        <w:jc w:val="both"/>
        <w:rPr>
          <w:sz w:val="22"/>
          <w:lang w:val="en-GB"/>
        </w:rPr>
      </w:pPr>
      <w:r w:rsidRPr="00D573FF">
        <w:rPr>
          <w:rFonts w:hint="cs"/>
          <w:sz w:val="22"/>
          <w:rtl/>
          <w:lang w:val="en-GB"/>
        </w:rPr>
        <w:t>تيسير التمويل المناسب لضمان المشاركة الفعالة لكافة أصحاب الحقوق وأصحاب المصلحة.</w:t>
      </w:r>
    </w:p>
    <w:p w:rsidR="00A224DA" w:rsidRPr="00D573FF" w:rsidRDefault="005C056E" w:rsidP="001A75ED">
      <w:pPr>
        <w:numPr>
          <w:ilvl w:val="0"/>
          <w:numId w:val="11"/>
        </w:numPr>
        <w:spacing w:after="120"/>
        <w:ind w:left="-7" w:firstLine="0"/>
        <w:jc w:val="both"/>
        <w:rPr>
          <w:sz w:val="22"/>
          <w:lang w:val="en-GB"/>
        </w:rPr>
      </w:pPr>
      <w:r w:rsidRPr="00D573FF">
        <w:rPr>
          <w:rFonts w:hint="cs"/>
          <w:sz w:val="22"/>
          <w:rtl/>
          <w:lang w:val="en-GB"/>
        </w:rPr>
        <w:t>وتشمل الإجراءات المقترحة التي يمكن أن يتخذها الفاعلون الآخرون الذين يحكمون المناطق المحمية لتعزيز فعالية الحوكمة وإنصافها ما يلي:</w:t>
      </w:r>
    </w:p>
    <w:p w:rsidR="005C056E" w:rsidRPr="00D573FF" w:rsidRDefault="005C056E" w:rsidP="00AD690A">
      <w:pPr>
        <w:keepNext/>
        <w:numPr>
          <w:ilvl w:val="0"/>
          <w:numId w:val="16"/>
        </w:numPr>
        <w:spacing w:after="120"/>
        <w:ind w:left="-6" w:firstLine="567"/>
        <w:jc w:val="both"/>
        <w:rPr>
          <w:sz w:val="22"/>
          <w:lang w:val="en-GB"/>
        </w:rPr>
      </w:pPr>
      <w:r w:rsidRPr="00D573FF">
        <w:rPr>
          <w:rFonts w:hint="cs"/>
          <w:sz w:val="22"/>
          <w:rtl/>
          <w:lang w:val="en-GB"/>
        </w:rPr>
        <w:t>إجراء عمليات تقييم للحوكمة والإنصاف على مستوى الموقع بطرق تشمل أصحاب الحقوق وأصحاب المصلحة، واتخاذ إجراءات تهدف إلى تحسينها؛</w:t>
      </w:r>
    </w:p>
    <w:p w:rsidR="005C056E" w:rsidRPr="00D573FF" w:rsidRDefault="005C056E" w:rsidP="00AD690A">
      <w:pPr>
        <w:numPr>
          <w:ilvl w:val="0"/>
          <w:numId w:val="16"/>
        </w:numPr>
        <w:spacing w:after="120"/>
        <w:ind w:left="-7" w:firstLine="567"/>
        <w:jc w:val="both"/>
        <w:rPr>
          <w:sz w:val="22"/>
          <w:lang w:val="en-GB"/>
        </w:rPr>
      </w:pPr>
      <w:r w:rsidRPr="00D573FF">
        <w:rPr>
          <w:rFonts w:hint="cs"/>
          <w:sz w:val="22"/>
          <w:rtl/>
          <w:lang w:val="en-GB"/>
        </w:rPr>
        <w:t>تقييم ورصد وتخفيف أي آثار سلبية ناجمة عن إنشاء و/أو صيانة المناطق المحمية أو المحفوظة وتعزيز الآثار الإيجابية؛</w:t>
      </w:r>
      <w:r w:rsidR="00CD030B" w:rsidRPr="00D573FF">
        <w:rPr>
          <w:rStyle w:val="FootnoteReference"/>
          <w:sz w:val="22"/>
          <w:rtl/>
          <w:lang w:val="en-GB"/>
        </w:rPr>
        <w:footnoteReference w:id="48"/>
      </w:r>
    </w:p>
    <w:p w:rsidR="005C056E" w:rsidRPr="00D573FF" w:rsidRDefault="005C056E" w:rsidP="00AD690A">
      <w:pPr>
        <w:keepNext/>
        <w:numPr>
          <w:ilvl w:val="0"/>
          <w:numId w:val="16"/>
        </w:numPr>
        <w:spacing w:after="120"/>
        <w:ind w:left="-6" w:firstLine="567"/>
        <w:jc w:val="both"/>
        <w:rPr>
          <w:sz w:val="22"/>
          <w:lang w:val="en-GB"/>
        </w:rPr>
      </w:pPr>
      <w:r w:rsidRPr="00D573FF">
        <w:rPr>
          <w:rFonts w:hint="cs"/>
          <w:sz w:val="22"/>
          <w:rtl/>
          <w:lang w:val="en-GB"/>
        </w:rPr>
        <w:t>المشاركة في مبادرات بناء القدرات بشأن الحوكمة والإنصاف للمناطق المحمية والمحفوظة.</w:t>
      </w:r>
    </w:p>
    <w:p w:rsidR="005C056E" w:rsidRPr="00D573FF" w:rsidRDefault="005C056E" w:rsidP="003541E6">
      <w:pPr>
        <w:spacing w:after="120"/>
        <w:jc w:val="center"/>
        <w:rPr>
          <w:i/>
          <w:iCs/>
          <w:sz w:val="22"/>
          <w:rtl/>
          <w:lang w:val="en-GB"/>
        </w:rPr>
      </w:pPr>
      <w:r w:rsidRPr="00D573FF">
        <w:rPr>
          <w:sz w:val="22"/>
          <w:rtl/>
          <w:lang w:val="en-GB"/>
        </w:rPr>
        <w:br w:type="page"/>
      </w:r>
      <w:r w:rsidR="00F41AFC" w:rsidRPr="00D573FF">
        <w:rPr>
          <w:rFonts w:hint="cs"/>
          <w:i/>
          <w:iCs/>
          <w:sz w:val="22"/>
          <w:rtl/>
          <w:lang w:val="en-GB"/>
        </w:rPr>
        <w:t>المرفق الثالث</w:t>
      </w:r>
    </w:p>
    <w:p w:rsidR="00F41AFC" w:rsidRPr="00D573FF" w:rsidRDefault="00DB0E8F" w:rsidP="004374CC">
      <w:pPr>
        <w:keepNext/>
        <w:spacing w:after="120"/>
        <w:jc w:val="center"/>
        <w:rPr>
          <w:b/>
          <w:bCs/>
          <w:sz w:val="22"/>
          <w:szCs w:val="28"/>
          <w:rtl/>
          <w:lang w:bidi="ar-EG"/>
        </w:rPr>
      </w:pPr>
      <w:r w:rsidRPr="00D573FF">
        <w:rPr>
          <w:rFonts w:hint="cs"/>
          <w:b/>
          <w:bCs/>
          <w:sz w:val="22"/>
          <w:szCs w:val="28"/>
          <w:rtl/>
          <w:lang w:bidi="ar-EG"/>
        </w:rPr>
        <w:t xml:space="preserve">المشورة العلمية والتقنية بشأن التعريف ونهج الإدارة وتحديد تدابير الحفظ الفعالة الأخرى القائمة على أساس المناطق ودورها في تحقيق الهدف 11 من أهداف أيشي للتنوع البيولوجي (المقرر </w:t>
      </w:r>
      <w:hyperlink r:id="rId22" w:history="1">
        <w:r w:rsidRPr="004246E0">
          <w:rPr>
            <w:rStyle w:val="Hyperlink"/>
            <w:rFonts w:hint="cs"/>
            <w:b/>
            <w:bCs/>
            <w:sz w:val="22"/>
            <w:szCs w:val="28"/>
            <w:rtl/>
            <w:lang w:bidi="ar-EG"/>
          </w:rPr>
          <w:t>13/2</w:t>
        </w:r>
      </w:hyperlink>
      <w:r w:rsidRPr="00D573FF">
        <w:rPr>
          <w:rFonts w:hint="cs"/>
          <w:b/>
          <w:bCs/>
          <w:sz w:val="22"/>
          <w:szCs w:val="28"/>
          <w:rtl/>
          <w:lang w:bidi="ar-EG"/>
        </w:rPr>
        <w:t>، الفقرة 10(</w:t>
      </w:r>
      <w:r w:rsidR="00D67107" w:rsidRPr="00D573FF">
        <w:rPr>
          <w:rFonts w:hint="cs"/>
          <w:b/>
          <w:bCs/>
          <w:sz w:val="22"/>
          <w:szCs w:val="28"/>
          <w:rtl/>
          <w:lang w:bidi="ar-EG"/>
        </w:rPr>
        <w:t>باء</w:t>
      </w:r>
      <w:r w:rsidRPr="00D573FF">
        <w:rPr>
          <w:rFonts w:hint="cs"/>
          <w:b/>
          <w:bCs/>
          <w:sz w:val="22"/>
          <w:szCs w:val="28"/>
          <w:rtl/>
          <w:lang w:bidi="ar-EG"/>
        </w:rPr>
        <w:t>)</w:t>
      </w:r>
      <w:r w:rsidR="00D67107" w:rsidRPr="00D573FF">
        <w:rPr>
          <w:rFonts w:hint="cs"/>
          <w:b/>
          <w:bCs/>
          <w:sz w:val="22"/>
          <w:szCs w:val="28"/>
          <w:rtl/>
          <w:lang w:bidi="ar-EG"/>
        </w:rPr>
        <w:t>)</w:t>
      </w:r>
    </w:p>
    <w:p w:rsidR="00DB0E8F" w:rsidRPr="00D573FF" w:rsidRDefault="00DB0E8F" w:rsidP="00D67107">
      <w:pPr>
        <w:spacing w:after="120"/>
        <w:jc w:val="center"/>
        <w:rPr>
          <w:b/>
          <w:bCs/>
          <w:sz w:val="22"/>
          <w:rtl/>
          <w:lang w:val="en-GB"/>
        </w:rPr>
      </w:pPr>
      <w:r w:rsidRPr="00D573FF">
        <w:rPr>
          <w:rFonts w:hint="cs"/>
          <w:b/>
          <w:bCs/>
          <w:sz w:val="22"/>
          <w:rtl/>
          <w:lang w:val="en-GB"/>
        </w:rPr>
        <w:t>ألف-</w:t>
      </w:r>
      <w:r w:rsidRPr="00D573FF">
        <w:rPr>
          <w:b/>
          <w:bCs/>
          <w:sz w:val="22"/>
          <w:rtl/>
          <w:lang w:val="en-GB"/>
        </w:rPr>
        <w:tab/>
      </w:r>
      <w:r w:rsidRPr="00D573FF">
        <w:rPr>
          <w:rFonts w:hint="cs"/>
          <w:b/>
          <w:bCs/>
          <w:sz w:val="22"/>
          <w:rtl/>
          <w:lang w:val="en-GB"/>
        </w:rPr>
        <w:t>التعريف</w:t>
      </w:r>
    </w:p>
    <w:p w:rsidR="00DB0E8F" w:rsidRPr="00D573FF" w:rsidRDefault="00DB0E8F" w:rsidP="000832B2">
      <w:pPr>
        <w:spacing w:after="120"/>
        <w:ind w:left="985"/>
        <w:jc w:val="both"/>
        <w:rPr>
          <w:i/>
          <w:iCs/>
          <w:sz w:val="22"/>
          <w:rtl/>
          <w:lang w:val="en-GB"/>
        </w:rPr>
      </w:pPr>
      <w:r w:rsidRPr="00D573FF">
        <w:rPr>
          <w:rFonts w:hint="cs"/>
          <w:i/>
          <w:iCs/>
          <w:sz w:val="22"/>
          <w:rtl/>
          <w:lang w:val="en-GB"/>
        </w:rPr>
        <w:t>إن عبارة "تدابير الحفظ الفعالة الأخرى القائمة على أساس المناطق" تعني "</w:t>
      </w:r>
      <w:r w:rsidR="00D85580" w:rsidRPr="00D573FF">
        <w:rPr>
          <w:rFonts w:hint="cs"/>
          <w:i/>
          <w:iCs/>
          <w:sz w:val="22"/>
          <w:rtl/>
          <w:lang w:val="en-GB"/>
        </w:rPr>
        <w:t xml:space="preserve">منطقة محددة جغرافيا، وليست منطقة محمية، </w:t>
      </w:r>
      <w:r w:rsidR="000832B2" w:rsidRPr="00D573FF">
        <w:rPr>
          <w:rFonts w:hint="cs"/>
          <w:i/>
          <w:iCs/>
          <w:sz w:val="22"/>
          <w:rtl/>
          <w:lang w:val="en-GB"/>
        </w:rPr>
        <w:t>يجري تنظيمها وإدارتها</w:t>
      </w:r>
      <w:r w:rsidR="00D85580" w:rsidRPr="00D573FF">
        <w:rPr>
          <w:rFonts w:hint="cs"/>
          <w:i/>
          <w:iCs/>
          <w:sz w:val="22"/>
          <w:rtl/>
          <w:lang w:val="en-GB"/>
        </w:rPr>
        <w:t xml:space="preserve"> بطرق تحقق نتائج إيجابية ومستدامة لحفظ التنوع البيولوجي</w:t>
      </w:r>
      <w:r w:rsidR="00CD030B" w:rsidRPr="00D573FF">
        <w:rPr>
          <w:rStyle w:val="FootnoteReference"/>
          <w:i/>
          <w:iCs/>
          <w:sz w:val="22"/>
          <w:rtl/>
          <w:lang w:val="en-GB"/>
        </w:rPr>
        <w:footnoteReference w:id="49"/>
      </w:r>
      <w:r w:rsidR="00D85580" w:rsidRPr="00D573FF">
        <w:rPr>
          <w:rFonts w:hint="cs"/>
          <w:i/>
          <w:iCs/>
          <w:sz w:val="22"/>
          <w:rtl/>
          <w:lang w:val="en-GB"/>
        </w:rPr>
        <w:t xml:space="preserve"> في الموقع الطبيعي، مع خدمات النظم الإيكولوجي</w:t>
      </w:r>
      <w:r w:rsidR="000832B2" w:rsidRPr="00D573FF">
        <w:rPr>
          <w:rFonts w:hint="cs"/>
          <w:i/>
          <w:iCs/>
          <w:sz w:val="22"/>
          <w:rtl/>
          <w:lang w:val="en-GB"/>
        </w:rPr>
        <w:t>ة</w:t>
      </w:r>
      <w:r w:rsidR="00D85580" w:rsidRPr="00D573FF">
        <w:rPr>
          <w:rFonts w:hint="cs"/>
          <w:i/>
          <w:iCs/>
          <w:sz w:val="22"/>
          <w:rtl/>
          <w:lang w:val="en-GB"/>
        </w:rPr>
        <w:t xml:space="preserve"> والقيم الثقافية والروحية المرتبطة بها".</w:t>
      </w:r>
    </w:p>
    <w:p w:rsidR="00D85580" w:rsidRPr="00D573FF" w:rsidRDefault="00D85580" w:rsidP="00D85580">
      <w:pPr>
        <w:spacing w:after="120"/>
        <w:jc w:val="center"/>
        <w:rPr>
          <w:b/>
          <w:bCs/>
          <w:sz w:val="22"/>
          <w:rtl/>
          <w:lang w:val="en-GB"/>
        </w:rPr>
      </w:pPr>
      <w:r w:rsidRPr="00D573FF">
        <w:rPr>
          <w:rFonts w:hint="cs"/>
          <w:b/>
          <w:bCs/>
          <w:sz w:val="22"/>
          <w:rtl/>
          <w:lang w:val="en-GB"/>
        </w:rPr>
        <w:t>باء-</w:t>
      </w:r>
      <w:r w:rsidRPr="00D573FF">
        <w:rPr>
          <w:b/>
          <w:bCs/>
          <w:sz w:val="22"/>
          <w:rtl/>
          <w:lang w:val="en-GB"/>
        </w:rPr>
        <w:tab/>
      </w:r>
      <w:r w:rsidRPr="00D573FF">
        <w:rPr>
          <w:rFonts w:hint="cs"/>
          <w:b/>
          <w:bCs/>
          <w:sz w:val="22"/>
          <w:rtl/>
          <w:lang w:val="en-GB"/>
        </w:rPr>
        <w:t>المبادئ التوجيهية</w:t>
      </w:r>
    </w:p>
    <w:p w:rsidR="00387A4C" w:rsidRPr="00D573FF" w:rsidRDefault="00387A4C" w:rsidP="003B1438">
      <w:pPr>
        <w:spacing w:after="120"/>
        <w:jc w:val="both"/>
        <w:rPr>
          <w:sz w:val="22"/>
          <w:rtl/>
          <w:lang w:val="en-GB"/>
        </w:rPr>
      </w:pPr>
      <w:r w:rsidRPr="00D573FF">
        <w:rPr>
          <w:rFonts w:hint="cs"/>
          <w:sz w:val="22"/>
          <w:rtl/>
          <w:lang w:val="en-GB"/>
        </w:rPr>
        <w:t>ينبغي تطبي</w:t>
      </w:r>
      <w:r w:rsidR="003B1438" w:rsidRPr="00D573FF">
        <w:rPr>
          <w:rFonts w:hint="cs"/>
          <w:sz w:val="22"/>
          <w:rtl/>
          <w:lang w:val="en-GB"/>
        </w:rPr>
        <w:t>ق</w:t>
      </w:r>
      <w:r w:rsidRPr="00D573FF">
        <w:rPr>
          <w:rFonts w:hint="cs"/>
          <w:sz w:val="22"/>
          <w:rtl/>
          <w:lang w:val="en-GB"/>
        </w:rPr>
        <w:t xml:space="preserve"> المبادئ العامة التوجيهية بطريقة مرنة وعلى أساس كل حالة على حدة.</w:t>
      </w:r>
    </w:p>
    <w:p w:rsidR="00387A4C" w:rsidRPr="00D573FF" w:rsidRDefault="00387A4C" w:rsidP="00D573FF">
      <w:pPr>
        <w:numPr>
          <w:ilvl w:val="0"/>
          <w:numId w:val="17"/>
        </w:numPr>
        <w:spacing w:after="120"/>
        <w:ind w:left="-7" w:firstLine="567"/>
        <w:jc w:val="both"/>
        <w:rPr>
          <w:sz w:val="22"/>
          <w:lang w:val="en-GB"/>
        </w:rPr>
      </w:pPr>
      <w:r w:rsidRPr="00D573FF">
        <w:rPr>
          <w:rFonts w:hint="cs"/>
          <w:sz w:val="22"/>
          <w:rtl/>
          <w:lang w:val="en-GB"/>
        </w:rPr>
        <w:t>إن لتدابير الحفظ الفعالة الأخرى القائمة على أساس المناطق</w:t>
      </w:r>
      <w:r w:rsidR="00E761C8" w:rsidRPr="00D573FF">
        <w:rPr>
          <w:rFonts w:hint="cs"/>
          <w:sz w:val="22"/>
          <w:rtl/>
          <w:lang w:val="en-GB"/>
        </w:rPr>
        <w:t xml:space="preserve"> (</w:t>
      </w:r>
      <w:r w:rsidR="00E761C8" w:rsidRPr="00D573FF">
        <w:rPr>
          <w:sz w:val="22"/>
          <w:lang w:val="en-GB"/>
        </w:rPr>
        <w:t>OECM</w:t>
      </w:r>
      <w:r w:rsidR="00E761C8" w:rsidRPr="00D573FF">
        <w:rPr>
          <w:rFonts w:hint="cs"/>
          <w:sz w:val="22"/>
          <w:rtl/>
          <w:lang w:val="en-GB"/>
        </w:rPr>
        <w:t>)</w:t>
      </w:r>
      <w:r w:rsidRPr="00D573FF">
        <w:rPr>
          <w:rFonts w:hint="cs"/>
          <w:sz w:val="22"/>
          <w:rtl/>
          <w:lang w:val="en-GB"/>
        </w:rPr>
        <w:t xml:space="preserve"> قيمة بالنسبة للتنوع البيولوجي، كانت هي أساس اعتبارها لتحقيق الهدف 11 </w:t>
      </w:r>
      <w:r w:rsidR="00E761C8" w:rsidRPr="00D573FF">
        <w:rPr>
          <w:rFonts w:hint="cs"/>
          <w:sz w:val="22"/>
          <w:rtl/>
          <w:lang w:val="en-GB"/>
        </w:rPr>
        <w:t>الوارد في</w:t>
      </w:r>
      <w:r w:rsidRPr="00D573FF">
        <w:rPr>
          <w:rFonts w:hint="cs"/>
          <w:sz w:val="22"/>
          <w:rtl/>
          <w:lang w:val="en-GB"/>
        </w:rPr>
        <w:t xml:space="preserve"> الهدف الاستراتيجي </w:t>
      </w:r>
      <w:r w:rsidR="00D573FF" w:rsidRPr="00D573FF">
        <w:rPr>
          <w:rFonts w:hint="cs"/>
          <w:sz w:val="22"/>
          <w:rtl/>
          <w:lang w:val="en-GB"/>
        </w:rPr>
        <w:t>جيم</w:t>
      </w:r>
      <w:r w:rsidR="00E761C8" w:rsidRPr="00D573FF">
        <w:rPr>
          <w:rFonts w:hint="cs"/>
          <w:sz w:val="22"/>
          <w:rtl/>
          <w:lang w:val="en-GB"/>
        </w:rPr>
        <w:t xml:space="preserve"> من الخطة الاستراتيجية للتنوع البيولوجي لعامي 2011 و2020؛</w:t>
      </w:r>
    </w:p>
    <w:p w:rsidR="00B66DA9" w:rsidRPr="00D573FF" w:rsidRDefault="00E761C8" w:rsidP="003B1438">
      <w:pPr>
        <w:numPr>
          <w:ilvl w:val="0"/>
          <w:numId w:val="17"/>
        </w:numPr>
        <w:spacing w:after="120"/>
        <w:ind w:left="-7" w:firstLine="567"/>
        <w:jc w:val="both"/>
        <w:rPr>
          <w:sz w:val="22"/>
          <w:lang w:val="en-GB"/>
        </w:rPr>
      </w:pPr>
      <w:r w:rsidRPr="00D573FF">
        <w:rPr>
          <w:rFonts w:hint="cs"/>
          <w:sz w:val="22"/>
          <w:rtl/>
          <w:lang w:val="en-GB"/>
        </w:rPr>
        <w:t>وتعكس تدابير الحفظ الفعالة الأخرى القائمة على أساس المناطق</w:t>
      </w:r>
      <w:r w:rsidR="00725DD6" w:rsidRPr="00D573FF">
        <w:rPr>
          <w:rFonts w:hint="cs"/>
          <w:sz w:val="22"/>
          <w:rtl/>
          <w:lang w:val="en-GB"/>
        </w:rPr>
        <w:t xml:space="preserve"> فر</w:t>
      </w:r>
      <w:r w:rsidR="00D50DA4" w:rsidRPr="00D573FF">
        <w:rPr>
          <w:rFonts w:hint="cs"/>
          <w:sz w:val="22"/>
          <w:rtl/>
          <w:lang w:val="en-GB"/>
        </w:rPr>
        <w:t xml:space="preserve">صة لتوفير حفظ التنوع البيولوجي في الموقع على المدى الطويل. فهي قد تسمح بوجود نشاط بشري مستدام، مع تقديم فائدة واضحة لحفظ التنوع البيولوجي وتجنب الآثار السلبية عليه. ومن خلال الاعتراف بمنطقة ما، يكون هناك حافز لاستدامة </w:t>
      </w:r>
      <w:r w:rsidR="00B66DA9" w:rsidRPr="00D573FF">
        <w:rPr>
          <w:rFonts w:hint="cs"/>
          <w:sz w:val="22"/>
          <w:rtl/>
          <w:lang w:val="en-GB"/>
        </w:rPr>
        <w:t>قيم التنوع البيولوجي الحالية وتحسين نتائج حفظ التنوع البيولوجي؛</w:t>
      </w:r>
    </w:p>
    <w:p w:rsidR="0090319D" w:rsidRPr="00D573FF" w:rsidRDefault="00B66DA9" w:rsidP="003B1438">
      <w:pPr>
        <w:numPr>
          <w:ilvl w:val="0"/>
          <w:numId w:val="17"/>
        </w:numPr>
        <w:spacing w:after="120"/>
        <w:ind w:left="-7" w:firstLine="567"/>
        <w:jc w:val="both"/>
        <w:rPr>
          <w:sz w:val="22"/>
          <w:lang w:val="en-GB"/>
        </w:rPr>
      </w:pPr>
      <w:r w:rsidRPr="00D573FF">
        <w:rPr>
          <w:rFonts w:hint="cs"/>
          <w:sz w:val="22"/>
          <w:rtl/>
          <w:lang w:val="en-GB"/>
        </w:rPr>
        <w:t xml:space="preserve">وتقدم تدابير الحفظ الفعالة الأخرى القائمة على أساس المناطق </w:t>
      </w:r>
      <w:r w:rsidR="0090319D" w:rsidRPr="00D573FF">
        <w:rPr>
          <w:rFonts w:hint="cs"/>
          <w:sz w:val="22"/>
          <w:rtl/>
          <w:lang w:val="en-GB"/>
        </w:rPr>
        <w:t xml:space="preserve">للتنوع البيولوجي </w:t>
      </w:r>
      <w:r w:rsidRPr="00D573FF">
        <w:rPr>
          <w:rFonts w:hint="cs"/>
          <w:sz w:val="22"/>
          <w:rtl/>
          <w:lang w:val="en-GB"/>
        </w:rPr>
        <w:t xml:space="preserve">نتائج </w:t>
      </w:r>
      <w:r w:rsidR="0090319D" w:rsidRPr="00D573FF">
        <w:rPr>
          <w:rFonts w:hint="cs"/>
          <w:sz w:val="22"/>
          <w:rtl/>
          <w:lang w:val="en-GB"/>
        </w:rPr>
        <w:t>يمكن مقارنتها بنتائج المناطق المحمية وتكملها؛</w:t>
      </w:r>
    </w:p>
    <w:p w:rsidR="008E27C4" w:rsidRPr="00D573FF" w:rsidRDefault="0090319D" w:rsidP="00976A4B">
      <w:pPr>
        <w:numPr>
          <w:ilvl w:val="0"/>
          <w:numId w:val="17"/>
        </w:numPr>
        <w:spacing w:after="120"/>
        <w:ind w:left="-7" w:firstLine="567"/>
        <w:jc w:val="both"/>
        <w:rPr>
          <w:sz w:val="22"/>
          <w:lang w:val="en-GB"/>
        </w:rPr>
      </w:pPr>
      <w:r w:rsidRPr="00D573FF">
        <w:rPr>
          <w:rFonts w:hint="cs"/>
          <w:sz w:val="22"/>
          <w:rtl/>
          <w:lang w:val="en-GB"/>
        </w:rPr>
        <w:t>وتظهر تدابير الحفظ الفعالة الأخرى القائمة على أساس المناطق نتائج إيجابية للتنوع البيولوجي من خلال منع أو تقليل أو القضاء على التهديدات الرئيسية القائمة أو المتوقعة بشكل معقول و</w:t>
      </w:r>
      <w:r w:rsidR="003B1438" w:rsidRPr="00D573FF">
        <w:rPr>
          <w:rFonts w:hint="cs"/>
          <w:sz w:val="22"/>
          <w:rtl/>
          <w:lang w:val="en-GB"/>
        </w:rPr>
        <w:t xml:space="preserve">من خلال </w:t>
      </w:r>
      <w:r w:rsidRPr="00D573FF">
        <w:rPr>
          <w:rFonts w:hint="cs"/>
          <w:sz w:val="22"/>
          <w:rtl/>
          <w:lang w:val="en-GB"/>
        </w:rPr>
        <w:t>تعزيز</w:t>
      </w:r>
      <w:r w:rsidR="003B1438" w:rsidRPr="00D573FF">
        <w:rPr>
          <w:rFonts w:hint="cs"/>
          <w:sz w:val="22"/>
          <w:rtl/>
          <w:lang w:val="en-GB"/>
        </w:rPr>
        <w:t xml:space="preserve"> </w:t>
      </w:r>
      <w:r w:rsidRPr="00D573FF">
        <w:rPr>
          <w:rFonts w:hint="cs"/>
          <w:sz w:val="22"/>
          <w:rtl/>
          <w:lang w:val="en-GB"/>
        </w:rPr>
        <w:t>تدابير الحماية الحالية. وتتسق إدارة تدابير الحفظ الفعالة الأخرى القائمة على أساس المناطق مع نهج النظام الإيكولوجي والمبدأ الوقائي، موفرا بذلك القدرة على التكيُّف لتحقيق نتائج التنوع البيولوجي، بما في ذلك النتائج طويلة الأمد</w:t>
      </w:r>
      <w:r w:rsidR="008E27C4" w:rsidRPr="00D573FF">
        <w:rPr>
          <w:rFonts w:hint="cs"/>
          <w:sz w:val="22"/>
          <w:rtl/>
          <w:lang w:val="en-GB"/>
        </w:rPr>
        <w:t>، وبما في ذلك القدرة على إدارة تهديد جديد؛</w:t>
      </w:r>
    </w:p>
    <w:p w:rsidR="008E27C4" w:rsidRPr="00D573FF" w:rsidRDefault="008E27C4" w:rsidP="00976A4B">
      <w:pPr>
        <w:numPr>
          <w:ilvl w:val="0"/>
          <w:numId w:val="17"/>
        </w:numPr>
        <w:spacing w:after="120"/>
        <w:ind w:left="-7" w:firstLine="567"/>
        <w:jc w:val="both"/>
        <w:rPr>
          <w:sz w:val="22"/>
          <w:lang w:val="en-GB"/>
        </w:rPr>
      </w:pPr>
      <w:r w:rsidRPr="00D573FF">
        <w:rPr>
          <w:rFonts w:hint="cs"/>
          <w:sz w:val="22"/>
          <w:rtl/>
          <w:lang w:val="en-GB"/>
        </w:rPr>
        <w:t>وتساعد تدابير الحفظ الفعالة الأخرى القائمة على أساس المناطق على تحقي</w:t>
      </w:r>
      <w:r w:rsidR="00976A4B" w:rsidRPr="00D573FF">
        <w:rPr>
          <w:rFonts w:hint="cs"/>
          <w:sz w:val="22"/>
          <w:rtl/>
          <w:lang w:val="en-GB"/>
        </w:rPr>
        <w:t>ق</w:t>
      </w:r>
      <w:r w:rsidRPr="00D573FF">
        <w:rPr>
          <w:rFonts w:hint="cs"/>
          <w:sz w:val="22"/>
          <w:rtl/>
          <w:lang w:val="en-GB"/>
        </w:rPr>
        <w:t xml:space="preserve"> قدر أكبر من التمثيل والترابط في نظم المناطق المحمية، وبالتالي قد تساعد في معالجة التهديدات الأكبر والمنتشرة، وتعزيز المرونة، بما في ذلك ما يتعلق</w:t>
      </w:r>
      <w:r w:rsidR="00976A4B" w:rsidRPr="00D573FF">
        <w:rPr>
          <w:rFonts w:hint="cs"/>
          <w:sz w:val="22"/>
          <w:rtl/>
          <w:lang w:val="en-GB"/>
        </w:rPr>
        <w:t xml:space="preserve"> </w:t>
      </w:r>
      <w:r w:rsidRPr="00D573FF">
        <w:rPr>
          <w:rFonts w:hint="cs"/>
          <w:sz w:val="22"/>
          <w:rtl/>
          <w:lang w:val="en-GB"/>
        </w:rPr>
        <w:t>بتغير المناخ؛</w:t>
      </w:r>
    </w:p>
    <w:p w:rsidR="008E27C4" w:rsidRPr="00D573FF" w:rsidRDefault="008E27C4" w:rsidP="00976A4B">
      <w:pPr>
        <w:numPr>
          <w:ilvl w:val="0"/>
          <w:numId w:val="17"/>
        </w:numPr>
        <w:spacing w:after="120"/>
        <w:ind w:left="-7" w:firstLine="567"/>
        <w:jc w:val="both"/>
        <w:rPr>
          <w:sz w:val="22"/>
          <w:lang w:val="en-GB"/>
        </w:rPr>
      </w:pPr>
      <w:r w:rsidRPr="00D573FF">
        <w:rPr>
          <w:rFonts w:hint="cs"/>
          <w:sz w:val="22"/>
          <w:rtl/>
          <w:lang w:val="en-GB"/>
        </w:rPr>
        <w:t>وينطبق تعريف ومعايير تحديد تدابير الحفظ الفعالة الأخرى القائمة على أساس المناطق على كافة النظم الإيكولوجية، وينبغي أن يكون التحديد على أساس كل حالة على حدة؛</w:t>
      </w:r>
    </w:p>
    <w:p w:rsidR="006710EE" w:rsidRPr="00D573FF" w:rsidRDefault="008E27C4" w:rsidP="002D4334">
      <w:pPr>
        <w:numPr>
          <w:ilvl w:val="0"/>
          <w:numId w:val="17"/>
        </w:numPr>
        <w:spacing w:after="120"/>
        <w:ind w:left="-7" w:firstLine="567"/>
        <w:jc w:val="both"/>
        <w:rPr>
          <w:sz w:val="22"/>
          <w:lang w:val="en-GB"/>
        </w:rPr>
      </w:pPr>
      <w:r w:rsidRPr="00D573FF">
        <w:rPr>
          <w:rFonts w:hint="cs"/>
          <w:sz w:val="22"/>
          <w:rtl/>
          <w:lang w:val="en-GB"/>
        </w:rPr>
        <w:t>وينبغي أن يكون الاعتراف بتدابير الحفظ الفعالة الأخرى القائمة على أساس المناطق في المناطق الواقعة داخل أراضي الشعوب الأصلية والمجتمعات المحلية</w:t>
      </w:r>
      <w:r w:rsidR="006710EE" w:rsidRPr="00D573FF">
        <w:rPr>
          <w:rFonts w:hint="cs"/>
          <w:sz w:val="22"/>
          <w:rtl/>
          <w:lang w:val="en-GB"/>
        </w:rPr>
        <w:t xml:space="preserve"> </w:t>
      </w:r>
      <w:r w:rsidR="00AB492C" w:rsidRPr="00D573FF">
        <w:rPr>
          <w:rFonts w:hint="cs"/>
          <w:sz w:val="22"/>
          <w:rtl/>
          <w:lang w:val="en-GB"/>
        </w:rPr>
        <w:t xml:space="preserve">قائما </w:t>
      </w:r>
      <w:r w:rsidR="006710EE" w:rsidRPr="00D573FF">
        <w:rPr>
          <w:rFonts w:hint="cs"/>
          <w:sz w:val="22"/>
          <w:rtl/>
          <w:lang w:val="en-GB"/>
        </w:rPr>
        <w:t>على أساس التحديد الذاتي، ويقتضي موافقتها الحرة والمسبقة والمستنيرة؛</w:t>
      </w:r>
    </w:p>
    <w:p w:rsidR="006710EE" w:rsidRPr="00D573FF" w:rsidRDefault="006710EE" w:rsidP="00AB492C">
      <w:pPr>
        <w:numPr>
          <w:ilvl w:val="0"/>
          <w:numId w:val="17"/>
        </w:numPr>
        <w:spacing w:after="120"/>
        <w:ind w:left="-7" w:firstLine="567"/>
        <w:jc w:val="both"/>
        <w:rPr>
          <w:sz w:val="22"/>
          <w:lang w:val="en-GB"/>
        </w:rPr>
      </w:pPr>
      <w:r w:rsidRPr="00D573FF">
        <w:rPr>
          <w:rFonts w:hint="cs"/>
          <w:sz w:val="22"/>
          <w:rtl/>
          <w:lang w:val="en-GB"/>
        </w:rPr>
        <w:t>وينبغي أن يتَّبع الاعتراف بتدابير الحفظ الفعالة الأخرى القائمة على أساس المناطق التشاور المناسب مع سلطات الحوكمة المعنية وأصحاب المصلحة والجمهور؛</w:t>
      </w:r>
    </w:p>
    <w:p w:rsidR="006710EE" w:rsidRPr="00D573FF" w:rsidRDefault="006710EE" w:rsidP="00AB492C">
      <w:pPr>
        <w:numPr>
          <w:ilvl w:val="0"/>
          <w:numId w:val="17"/>
        </w:numPr>
        <w:spacing w:after="120"/>
        <w:ind w:left="-7" w:firstLine="567"/>
        <w:jc w:val="both"/>
        <w:rPr>
          <w:sz w:val="22"/>
          <w:lang w:val="en-GB"/>
        </w:rPr>
      </w:pPr>
      <w:r w:rsidRPr="00D573FF">
        <w:rPr>
          <w:rFonts w:hint="cs"/>
          <w:sz w:val="22"/>
          <w:rtl/>
          <w:lang w:val="en-GB"/>
        </w:rPr>
        <w:t>وغالبا ما تسفر المناطق المحفوظة للحفاظ على القيم الثقافية والروحية، والحوكمة والإدارة التي تحترم وتستنير بالقيم الثقافية والروحية عن نتائج إيجابية للتنوع البيولوجي؛</w:t>
      </w:r>
    </w:p>
    <w:p w:rsidR="00817CBD" w:rsidRPr="00D573FF" w:rsidRDefault="006710EE" w:rsidP="00660D65">
      <w:pPr>
        <w:numPr>
          <w:ilvl w:val="0"/>
          <w:numId w:val="17"/>
        </w:numPr>
        <w:spacing w:after="120"/>
        <w:ind w:left="-7" w:firstLine="567"/>
        <w:jc w:val="both"/>
        <w:rPr>
          <w:sz w:val="22"/>
          <w:lang w:val="en-GB"/>
        </w:rPr>
      </w:pPr>
      <w:r w:rsidRPr="00D573FF">
        <w:rPr>
          <w:rFonts w:hint="cs"/>
          <w:sz w:val="22"/>
          <w:rtl/>
          <w:lang w:val="en-GB"/>
        </w:rPr>
        <w:t xml:space="preserve">وتعترف تدابير الحفظ الفعالة الأخرى القائمة على </w:t>
      </w:r>
      <w:r w:rsidR="00817CBD" w:rsidRPr="00D573FF">
        <w:rPr>
          <w:rFonts w:hint="cs"/>
          <w:sz w:val="22"/>
          <w:rtl/>
          <w:lang w:val="en-GB"/>
        </w:rPr>
        <w:t xml:space="preserve">أساس </w:t>
      </w:r>
      <w:r w:rsidRPr="00D573FF">
        <w:rPr>
          <w:rFonts w:hint="cs"/>
          <w:sz w:val="22"/>
          <w:rtl/>
          <w:lang w:val="en-GB"/>
        </w:rPr>
        <w:t>المناطق</w:t>
      </w:r>
      <w:r w:rsidR="00817CBD" w:rsidRPr="00D573FF">
        <w:rPr>
          <w:rFonts w:hint="cs"/>
          <w:sz w:val="22"/>
          <w:rtl/>
          <w:lang w:val="en-GB"/>
        </w:rPr>
        <w:t>، وتعزز وتوضح ا</w:t>
      </w:r>
      <w:r w:rsidRPr="00D573FF">
        <w:rPr>
          <w:rFonts w:hint="cs"/>
          <w:sz w:val="22"/>
          <w:rtl/>
          <w:lang w:val="en-GB"/>
        </w:rPr>
        <w:t xml:space="preserve">لأدوار التي تقوم بها مختلف نظم الحوكمة </w:t>
      </w:r>
      <w:r w:rsidR="00660D65" w:rsidRPr="00D573FF">
        <w:rPr>
          <w:rFonts w:hint="cs"/>
          <w:sz w:val="22"/>
          <w:rtl/>
          <w:lang w:val="en-GB"/>
        </w:rPr>
        <w:t>والفاعلين</w:t>
      </w:r>
      <w:r w:rsidR="00817CBD" w:rsidRPr="00D573FF">
        <w:rPr>
          <w:rFonts w:hint="cs"/>
          <w:sz w:val="22"/>
          <w:rtl/>
          <w:lang w:val="en-GB"/>
        </w:rPr>
        <w:t xml:space="preserve"> بالنسبة لحفظ التنوع البيولوجي؛</w:t>
      </w:r>
    </w:p>
    <w:p w:rsidR="00817CBD" w:rsidRPr="00D573FF" w:rsidRDefault="00817CBD" w:rsidP="00660D65">
      <w:pPr>
        <w:numPr>
          <w:ilvl w:val="0"/>
          <w:numId w:val="17"/>
        </w:numPr>
        <w:spacing w:after="120"/>
        <w:ind w:left="-7" w:firstLine="567"/>
        <w:jc w:val="both"/>
        <w:rPr>
          <w:sz w:val="22"/>
          <w:lang w:val="en-GB"/>
        </w:rPr>
      </w:pPr>
      <w:r w:rsidRPr="00D573FF">
        <w:rPr>
          <w:rFonts w:hint="cs"/>
          <w:sz w:val="22"/>
          <w:rtl/>
          <w:lang w:val="en-GB"/>
        </w:rPr>
        <w:t xml:space="preserve">ويمكن أن تشمل الحوافز لضمان الفعالية مجموعة من </w:t>
      </w:r>
      <w:r w:rsidR="00660D65" w:rsidRPr="00D573FF">
        <w:rPr>
          <w:rFonts w:hint="cs"/>
          <w:sz w:val="22"/>
          <w:rtl/>
          <w:lang w:val="en-GB"/>
        </w:rPr>
        <w:t>المنافع</w:t>
      </w:r>
      <w:r w:rsidRPr="00D573FF">
        <w:rPr>
          <w:rFonts w:hint="cs"/>
          <w:sz w:val="22"/>
          <w:rtl/>
          <w:lang w:val="en-GB"/>
        </w:rPr>
        <w:t xml:space="preserve"> الاجتماعية والإيكولوجية، بما في ذلك تمكين الشعوب الأصلية والمجتمعات المحلية؛</w:t>
      </w:r>
    </w:p>
    <w:p w:rsidR="00817CBD" w:rsidRPr="00D573FF" w:rsidRDefault="00817CBD" w:rsidP="00660D65">
      <w:pPr>
        <w:numPr>
          <w:ilvl w:val="0"/>
          <w:numId w:val="17"/>
        </w:numPr>
        <w:spacing w:after="120"/>
        <w:ind w:left="-7" w:firstLine="567"/>
        <w:jc w:val="both"/>
        <w:rPr>
          <w:sz w:val="22"/>
          <w:lang w:val="en-GB"/>
        </w:rPr>
      </w:pPr>
      <w:r w:rsidRPr="00D573FF">
        <w:rPr>
          <w:rFonts w:hint="cs"/>
          <w:sz w:val="22"/>
          <w:rtl/>
          <w:lang w:val="en-GB"/>
        </w:rPr>
        <w:t xml:space="preserve">وينبغي استخدام أفضل المعلومات العلمية المتاحة، بما في ذلك </w:t>
      </w:r>
      <w:r w:rsidR="000F48F3" w:rsidRPr="00D573FF">
        <w:rPr>
          <w:rFonts w:hint="cs"/>
          <w:sz w:val="22"/>
          <w:rtl/>
          <w:lang w:val="en-GB"/>
        </w:rPr>
        <w:t>معارف</w:t>
      </w:r>
      <w:r w:rsidRPr="00D573FF">
        <w:rPr>
          <w:rFonts w:hint="cs"/>
          <w:sz w:val="22"/>
          <w:rtl/>
          <w:lang w:val="en-GB"/>
        </w:rPr>
        <w:t xml:space="preserve"> الشعوب الأصلية والمجتمعات المحلية، للاعتراف بتدابير الحفظ الفعالة الأخرى القائمة على أساس المناطق، مع تحديد موقعها وحجمها، والإعلام عن نُهج الإدارة وقياس الأداء.</w:t>
      </w:r>
    </w:p>
    <w:p w:rsidR="00E761C8" w:rsidRPr="00D573FF" w:rsidRDefault="00817CBD" w:rsidP="00D67107">
      <w:pPr>
        <w:keepNext/>
        <w:spacing w:after="120"/>
        <w:ind w:left="-6"/>
        <w:jc w:val="center"/>
        <w:rPr>
          <w:b/>
          <w:bCs/>
          <w:sz w:val="22"/>
          <w:rtl/>
          <w:lang w:val="en-GB"/>
        </w:rPr>
      </w:pPr>
      <w:r w:rsidRPr="00D573FF">
        <w:rPr>
          <w:rFonts w:hint="cs"/>
          <w:b/>
          <w:bCs/>
          <w:sz w:val="22"/>
          <w:rtl/>
          <w:lang w:val="en-GB"/>
        </w:rPr>
        <w:t>جيم-</w:t>
      </w:r>
      <w:r w:rsidRPr="00D573FF">
        <w:rPr>
          <w:b/>
          <w:bCs/>
          <w:sz w:val="22"/>
          <w:rtl/>
          <w:lang w:val="en-GB"/>
        </w:rPr>
        <w:tab/>
      </w:r>
      <w:r w:rsidRPr="00D573FF">
        <w:rPr>
          <w:rFonts w:hint="cs"/>
          <w:b/>
          <w:bCs/>
          <w:sz w:val="22"/>
          <w:rtl/>
          <w:lang w:val="en-GB"/>
        </w:rPr>
        <w:t>معايير التحديد</w:t>
      </w:r>
    </w:p>
    <w:tbl>
      <w:tblPr>
        <w:bidiVisual/>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7843"/>
      </w:tblGrid>
      <w:tr w:rsidR="00AC612D" w:rsidRPr="00D573FF" w:rsidTr="00B44700">
        <w:tc>
          <w:tcPr>
            <w:tcW w:w="9848" w:type="dxa"/>
            <w:gridSpan w:val="2"/>
            <w:shd w:val="clear" w:color="auto" w:fill="D9D9D9"/>
          </w:tcPr>
          <w:p w:rsidR="00AC612D" w:rsidRPr="00D573FF" w:rsidRDefault="00AC612D" w:rsidP="003541E6">
            <w:pPr>
              <w:keepNext/>
              <w:spacing w:after="120"/>
              <w:jc w:val="left"/>
              <w:rPr>
                <w:rFonts w:ascii="Calibri" w:hAnsi="Calibri"/>
                <w:b/>
                <w:bCs/>
                <w:sz w:val="22"/>
                <w:szCs w:val="22"/>
                <w:rtl/>
                <w:lang w:val="en-GB"/>
              </w:rPr>
            </w:pPr>
            <w:r w:rsidRPr="00D573FF">
              <w:rPr>
                <w:rFonts w:ascii="Calibri" w:hAnsi="Calibri" w:hint="cs"/>
                <w:b/>
                <w:bCs/>
                <w:sz w:val="22"/>
                <w:szCs w:val="22"/>
                <w:rtl/>
                <w:lang w:val="en-GB"/>
              </w:rPr>
              <w:t xml:space="preserve">المعيار ألف: </w:t>
            </w:r>
            <w:r w:rsidR="003541E6" w:rsidRPr="00D573FF">
              <w:rPr>
                <w:rFonts w:ascii="Calibri" w:hAnsi="Calibri" w:hint="cs"/>
                <w:b/>
                <w:bCs/>
                <w:sz w:val="22"/>
                <w:szCs w:val="22"/>
                <w:rtl/>
                <w:lang w:val="en-GB"/>
              </w:rPr>
              <w:t>ال</w:t>
            </w:r>
            <w:r w:rsidRPr="00D573FF">
              <w:rPr>
                <w:rFonts w:ascii="Calibri" w:hAnsi="Calibri" w:hint="cs"/>
                <w:b/>
                <w:bCs/>
                <w:sz w:val="22"/>
                <w:szCs w:val="22"/>
                <w:rtl/>
                <w:lang w:val="en-GB"/>
              </w:rPr>
              <w:t>منطقة غير معترف بها حاليا كمنطقة محمية</w:t>
            </w:r>
          </w:p>
        </w:tc>
      </w:tr>
      <w:tr w:rsidR="00817CBD" w:rsidRPr="00D573FF" w:rsidTr="00AE77D2">
        <w:tc>
          <w:tcPr>
            <w:tcW w:w="1809" w:type="dxa"/>
            <w:shd w:val="clear" w:color="auto" w:fill="auto"/>
          </w:tcPr>
          <w:p w:rsidR="00817CBD" w:rsidRPr="00D573FF" w:rsidRDefault="00AC612D" w:rsidP="00D67107">
            <w:pPr>
              <w:spacing w:after="120"/>
              <w:jc w:val="left"/>
              <w:rPr>
                <w:rFonts w:ascii="Calibri" w:hAnsi="Calibri"/>
                <w:b/>
                <w:bCs/>
                <w:sz w:val="22"/>
                <w:szCs w:val="22"/>
                <w:rtl/>
                <w:lang w:val="en-GB"/>
              </w:rPr>
            </w:pPr>
            <w:r w:rsidRPr="00D573FF">
              <w:rPr>
                <w:rFonts w:ascii="Calibri" w:hAnsi="Calibri" w:hint="cs"/>
                <w:b/>
                <w:bCs/>
                <w:sz w:val="22"/>
                <w:szCs w:val="22"/>
                <w:rtl/>
                <w:lang w:val="en-GB"/>
              </w:rPr>
              <w:t>ليست منطقة محمية</w:t>
            </w:r>
          </w:p>
        </w:tc>
        <w:tc>
          <w:tcPr>
            <w:tcW w:w="8039" w:type="dxa"/>
            <w:shd w:val="clear" w:color="auto" w:fill="auto"/>
          </w:tcPr>
          <w:p w:rsidR="00817CBD" w:rsidRPr="00D573FF" w:rsidRDefault="00AC612D" w:rsidP="00D67107">
            <w:pPr>
              <w:numPr>
                <w:ilvl w:val="0"/>
                <w:numId w:val="18"/>
              </w:numPr>
              <w:spacing w:after="120"/>
              <w:ind w:left="459" w:hanging="284"/>
              <w:jc w:val="left"/>
              <w:rPr>
                <w:rFonts w:ascii="Calibri" w:hAnsi="Calibri"/>
                <w:b/>
                <w:bCs/>
                <w:sz w:val="22"/>
                <w:szCs w:val="22"/>
                <w:rtl/>
                <w:lang w:val="en-GB"/>
              </w:rPr>
            </w:pPr>
            <w:r w:rsidRPr="00D573FF">
              <w:rPr>
                <w:rFonts w:ascii="Calibri" w:hAnsi="Calibri" w:hint="cs"/>
                <w:sz w:val="22"/>
                <w:szCs w:val="22"/>
                <w:rtl/>
                <w:lang w:val="en-GB"/>
              </w:rPr>
              <w:t xml:space="preserve">لم يتم الاعتراف بالمنطقة ولم يتم الإبلاغ عن كونها منطقة محمية أو كونها جزء </w:t>
            </w:r>
            <w:r w:rsidR="00660D65" w:rsidRPr="00D573FF">
              <w:rPr>
                <w:rFonts w:ascii="Calibri" w:hAnsi="Calibri" w:hint="cs"/>
                <w:sz w:val="22"/>
                <w:szCs w:val="22"/>
                <w:rtl/>
                <w:lang w:val="en-GB"/>
              </w:rPr>
              <w:t xml:space="preserve">من </w:t>
            </w:r>
            <w:r w:rsidRPr="00D573FF">
              <w:rPr>
                <w:rFonts w:ascii="Calibri" w:hAnsi="Calibri" w:hint="cs"/>
                <w:sz w:val="22"/>
                <w:szCs w:val="22"/>
                <w:rtl/>
                <w:lang w:val="en-GB"/>
              </w:rPr>
              <w:t xml:space="preserve">منطقة محمية؛ </w:t>
            </w:r>
            <w:r w:rsidR="00660D65" w:rsidRPr="00D573FF">
              <w:rPr>
                <w:rFonts w:ascii="Calibri" w:hAnsi="Calibri" w:hint="cs"/>
                <w:sz w:val="22"/>
                <w:szCs w:val="22"/>
                <w:rtl/>
                <w:lang w:val="en-GB"/>
              </w:rPr>
              <w:t>و</w:t>
            </w:r>
            <w:r w:rsidRPr="00D573FF">
              <w:rPr>
                <w:rFonts w:ascii="Calibri" w:hAnsi="Calibri" w:hint="cs"/>
                <w:sz w:val="22"/>
                <w:szCs w:val="22"/>
                <w:rtl/>
                <w:lang w:val="en-GB"/>
              </w:rPr>
              <w:t>ربما تم إنشاؤها لغرض آخر.</w:t>
            </w:r>
          </w:p>
        </w:tc>
      </w:tr>
      <w:tr w:rsidR="00AC612D" w:rsidRPr="00D573FF" w:rsidTr="00B44700">
        <w:tc>
          <w:tcPr>
            <w:tcW w:w="9848" w:type="dxa"/>
            <w:gridSpan w:val="2"/>
            <w:shd w:val="clear" w:color="auto" w:fill="D9D9D9"/>
          </w:tcPr>
          <w:p w:rsidR="00AC612D" w:rsidRPr="00D573FF" w:rsidRDefault="003541E6" w:rsidP="003541E6">
            <w:pPr>
              <w:spacing w:after="120"/>
              <w:jc w:val="left"/>
              <w:rPr>
                <w:rFonts w:ascii="Calibri" w:hAnsi="Calibri"/>
                <w:b/>
                <w:bCs/>
                <w:sz w:val="22"/>
                <w:szCs w:val="22"/>
                <w:rtl/>
                <w:lang w:val="en-GB"/>
              </w:rPr>
            </w:pPr>
            <w:r w:rsidRPr="00D573FF">
              <w:rPr>
                <w:rFonts w:ascii="Calibri" w:hAnsi="Calibri" w:hint="cs"/>
                <w:b/>
                <w:bCs/>
                <w:sz w:val="22"/>
                <w:szCs w:val="22"/>
                <w:rtl/>
                <w:lang w:val="en-GB"/>
              </w:rPr>
              <w:t>المعيار باء: ال</w:t>
            </w:r>
            <w:r w:rsidR="00AC612D" w:rsidRPr="00D573FF">
              <w:rPr>
                <w:rFonts w:ascii="Calibri" w:hAnsi="Calibri" w:hint="cs"/>
                <w:b/>
                <w:bCs/>
                <w:sz w:val="22"/>
                <w:szCs w:val="22"/>
                <w:rtl/>
                <w:lang w:val="en-GB"/>
              </w:rPr>
              <w:t xml:space="preserve">منطقة </w:t>
            </w:r>
            <w:r w:rsidRPr="00D573FF">
              <w:rPr>
                <w:rFonts w:ascii="Calibri" w:hAnsi="Calibri" w:hint="cs"/>
                <w:b/>
                <w:bCs/>
                <w:sz w:val="22"/>
                <w:szCs w:val="22"/>
                <w:rtl/>
                <w:lang w:val="en-GB"/>
              </w:rPr>
              <w:t>خاضعة للحوكمة والإدارة</w:t>
            </w:r>
          </w:p>
        </w:tc>
      </w:tr>
      <w:tr w:rsidR="00817CBD" w:rsidRPr="00D573FF" w:rsidTr="00AE77D2">
        <w:tc>
          <w:tcPr>
            <w:tcW w:w="1809" w:type="dxa"/>
            <w:shd w:val="clear" w:color="auto" w:fill="auto"/>
          </w:tcPr>
          <w:p w:rsidR="00817CBD" w:rsidRPr="00D573FF" w:rsidRDefault="002D74B6" w:rsidP="00D67107">
            <w:pPr>
              <w:spacing w:after="120"/>
              <w:jc w:val="left"/>
              <w:rPr>
                <w:rFonts w:ascii="Calibri" w:hAnsi="Calibri"/>
                <w:b/>
                <w:bCs/>
                <w:sz w:val="22"/>
                <w:szCs w:val="22"/>
                <w:rtl/>
                <w:lang w:val="en-GB"/>
              </w:rPr>
            </w:pPr>
            <w:r w:rsidRPr="00D573FF">
              <w:rPr>
                <w:rFonts w:ascii="Calibri" w:hAnsi="Calibri" w:hint="cs"/>
                <w:b/>
                <w:bCs/>
                <w:sz w:val="22"/>
                <w:szCs w:val="22"/>
                <w:rtl/>
                <w:lang w:val="en-GB"/>
              </w:rPr>
              <w:t>فضاء محدد جغرافيا</w:t>
            </w:r>
          </w:p>
        </w:tc>
        <w:tc>
          <w:tcPr>
            <w:tcW w:w="8039" w:type="dxa"/>
            <w:shd w:val="clear" w:color="auto" w:fill="auto"/>
          </w:tcPr>
          <w:p w:rsidR="00817CBD" w:rsidRPr="00D573FF" w:rsidRDefault="002D74B6" w:rsidP="003541E6">
            <w:pPr>
              <w:numPr>
                <w:ilvl w:val="0"/>
                <w:numId w:val="18"/>
              </w:numPr>
              <w:spacing w:after="120"/>
              <w:ind w:left="459" w:hanging="284"/>
              <w:jc w:val="left"/>
              <w:rPr>
                <w:rFonts w:ascii="Calibri" w:hAnsi="Calibri"/>
                <w:b/>
                <w:bCs/>
                <w:sz w:val="22"/>
                <w:szCs w:val="22"/>
                <w:lang w:val="en-GB"/>
              </w:rPr>
            </w:pPr>
            <w:r w:rsidRPr="00D573FF">
              <w:rPr>
                <w:rFonts w:ascii="Calibri" w:hAnsi="Calibri" w:hint="cs"/>
                <w:sz w:val="22"/>
                <w:szCs w:val="22"/>
                <w:rtl/>
                <w:lang w:val="en-GB"/>
              </w:rPr>
              <w:t xml:space="preserve">تم وصف </w:t>
            </w:r>
            <w:r w:rsidR="003541E6" w:rsidRPr="00D573FF">
              <w:rPr>
                <w:rFonts w:ascii="Calibri" w:hAnsi="Calibri" w:hint="cs"/>
                <w:sz w:val="22"/>
                <w:szCs w:val="22"/>
                <w:rtl/>
                <w:lang w:val="en-GB"/>
              </w:rPr>
              <w:t>الحجم</w:t>
            </w:r>
            <w:r w:rsidRPr="00D573FF">
              <w:rPr>
                <w:rFonts w:ascii="Calibri" w:hAnsi="Calibri" w:hint="cs"/>
                <w:sz w:val="22"/>
                <w:szCs w:val="22"/>
                <w:rtl/>
                <w:lang w:val="en-GB"/>
              </w:rPr>
              <w:t xml:space="preserve"> والمنطقة، بما في ذلك </w:t>
            </w:r>
            <w:r w:rsidR="003541E6" w:rsidRPr="00D573FF">
              <w:rPr>
                <w:rFonts w:ascii="Calibri" w:hAnsi="Calibri" w:hint="cs"/>
                <w:sz w:val="22"/>
                <w:szCs w:val="22"/>
                <w:rtl/>
                <w:lang w:val="en-GB"/>
              </w:rPr>
              <w:t>ب</w:t>
            </w:r>
            <w:r w:rsidRPr="00D573FF">
              <w:rPr>
                <w:rFonts w:ascii="Calibri" w:hAnsi="Calibri" w:hint="cs"/>
                <w:sz w:val="22"/>
                <w:szCs w:val="22"/>
                <w:rtl/>
                <w:lang w:val="en-GB"/>
              </w:rPr>
              <w:t>ثلاثة أبعاد عند الضرورة.</w:t>
            </w:r>
          </w:p>
          <w:p w:rsidR="002D74B6" w:rsidRPr="00D573FF" w:rsidRDefault="00660D65" w:rsidP="00D67107">
            <w:pPr>
              <w:numPr>
                <w:ilvl w:val="0"/>
                <w:numId w:val="18"/>
              </w:numPr>
              <w:spacing w:after="120"/>
              <w:ind w:left="459" w:hanging="284"/>
              <w:jc w:val="left"/>
              <w:rPr>
                <w:rFonts w:ascii="Calibri" w:hAnsi="Calibri"/>
                <w:b/>
                <w:bCs/>
                <w:sz w:val="22"/>
                <w:szCs w:val="22"/>
                <w:rtl/>
                <w:lang w:val="en-GB"/>
              </w:rPr>
            </w:pPr>
            <w:r w:rsidRPr="00D573FF">
              <w:rPr>
                <w:rFonts w:ascii="Calibri" w:hAnsi="Calibri" w:hint="cs"/>
                <w:sz w:val="22"/>
                <w:szCs w:val="22"/>
                <w:rtl/>
                <w:lang w:val="en-GB"/>
              </w:rPr>
              <w:t>ت</w:t>
            </w:r>
            <w:r w:rsidR="002D74B6" w:rsidRPr="00D573FF">
              <w:rPr>
                <w:rFonts w:ascii="Calibri" w:hAnsi="Calibri" w:hint="cs"/>
                <w:sz w:val="22"/>
                <w:szCs w:val="22"/>
                <w:rtl/>
                <w:lang w:val="en-GB"/>
              </w:rPr>
              <w:t>م وصف الحدود.</w:t>
            </w:r>
          </w:p>
        </w:tc>
      </w:tr>
      <w:tr w:rsidR="00817CBD" w:rsidRPr="00D573FF" w:rsidTr="00AE77D2">
        <w:tc>
          <w:tcPr>
            <w:tcW w:w="1809" w:type="dxa"/>
            <w:shd w:val="clear" w:color="auto" w:fill="auto"/>
          </w:tcPr>
          <w:p w:rsidR="00817CBD" w:rsidRPr="00D573FF" w:rsidRDefault="002D74B6" w:rsidP="003541E6">
            <w:pPr>
              <w:spacing w:after="120"/>
              <w:jc w:val="left"/>
              <w:rPr>
                <w:rFonts w:ascii="Calibri" w:hAnsi="Calibri"/>
                <w:b/>
                <w:bCs/>
                <w:sz w:val="22"/>
                <w:szCs w:val="22"/>
                <w:rtl/>
                <w:lang w:val="en-GB"/>
              </w:rPr>
            </w:pPr>
            <w:r w:rsidRPr="00D573FF">
              <w:rPr>
                <w:rFonts w:ascii="Calibri" w:hAnsi="Calibri" w:hint="cs"/>
                <w:b/>
                <w:bCs/>
                <w:sz w:val="22"/>
                <w:szCs w:val="22"/>
                <w:rtl/>
                <w:lang w:val="en-GB"/>
              </w:rPr>
              <w:t xml:space="preserve">سلطات </w:t>
            </w:r>
            <w:r w:rsidR="003541E6" w:rsidRPr="00D573FF">
              <w:rPr>
                <w:rFonts w:ascii="Calibri" w:hAnsi="Calibri" w:hint="cs"/>
                <w:b/>
                <w:bCs/>
                <w:sz w:val="22"/>
                <w:szCs w:val="22"/>
                <w:rtl/>
                <w:lang w:val="en-GB"/>
              </w:rPr>
              <w:t xml:space="preserve">حوكمة </w:t>
            </w:r>
            <w:r w:rsidRPr="00D573FF">
              <w:rPr>
                <w:rFonts w:ascii="Calibri" w:hAnsi="Calibri" w:hint="cs"/>
                <w:b/>
                <w:bCs/>
                <w:sz w:val="22"/>
                <w:szCs w:val="22"/>
                <w:rtl/>
                <w:lang w:val="en-GB"/>
              </w:rPr>
              <w:t xml:space="preserve">شرعية </w:t>
            </w:r>
          </w:p>
        </w:tc>
        <w:tc>
          <w:tcPr>
            <w:tcW w:w="8039" w:type="dxa"/>
            <w:shd w:val="clear" w:color="auto" w:fill="auto"/>
          </w:tcPr>
          <w:p w:rsidR="00817CBD" w:rsidRPr="00D573FF" w:rsidRDefault="002D74B6" w:rsidP="00D67107">
            <w:pPr>
              <w:numPr>
                <w:ilvl w:val="0"/>
                <w:numId w:val="19"/>
              </w:numPr>
              <w:spacing w:after="120"/>
              <w:ind w:left="459" w:hanging="284"/>
              <w:jc w:val="left"/>
              <w:rPr>
                <w:rFonts w:ascii="Calibri" w:hAnsi="Calibri"/>
                <w:b/>
                <w:bCs/>
                <w:sz w:val="22"/>
                <w:szCs w:val="22"/>
                <w:lang w:val="en-GB"/>
              </w:rPr>
            </w:pPr>
            <w:r w:rsidRPr="00D573FF">
              <w:rPr>
                <w:rFonts w:ascii="Calibri" w:hAnsi="Calibri" w:hint="cs"/>
                <w:sz w:val="22"/>
                <w:szCs w:val="22"/>
                <w:rtl/>
                <w:lang w:val="en-GB"/>
              </w:rPr>
              <w:t>توجد سلطة شرعية للحوكمة وهي مناسبة لتحقيق حفظ التنوع البيولوجي في الموقع داخل المنطقة.</w:t>
            </w:r>
          </w:p>
          <w:p w:rsidR="002D74B6" w:rsidRPr="00D573FF" w:rsidRDefault="002D74B6" w:rsidP="00D67107">
            <w:pPr>
              <w:numPr>
                <w:ilvl w:val="0"/>
                <w:numId w:val="19"/>
              </w:numPr>
              <w:spacing w:after="120"/>
              <w:ind w:left="459" w:hanging="284"/>
              <w:jc w:val="left"/>
              <w:rPr>
                <w:rFonts w:ascii="Calibri" w:hAnsi="Calibri"/>
                <w:b/>
                <w:bCs/>
                <w:sz w:val="22"/>
                <w:szCs w:val="22"/>
                <w:lang w:val="en-GB"/>
              </w:rPr>
            </w:pPr>
            <w:r w:rsidRPr="00D573FF">
              <w:rPr>
                <w:rFonts w:ascii="Calibri" w:hAnsi="Calibri" w:hint="cs"/>
                <w:sz w:val="22"/>
                <w:szCs w:val="22"/>
                <w:rtl/>
                <w:lang w:val="en-GB"/>
              </w:rPr>
              <w:t>إن حوكمة الشعوب الأصلية والمجتمعات المحلية محددة ذاتيا ومستعرضة من قبل الأقران.</w:t>
            </w:r>
          </w:p>
          <w:p w:rsidR="002D74B6" w:rsidRPr="00D573FF" w:rsidRDefault="00B23896" w:rsidP="00D67107">
            <w:pPr>
              <w:numPr>
                <w:ilvl w:val="0"/>
                <w:numId w:val="19"/>
              </w:numPr>
              <w:spacing w:after="120"/>
              <w:ind w:left="459" w:hanging="284"/>
              <w:jc w:val="left"/>
              <w:rPr>
                <w:rFonts w:ascii="Calibri" w:hAnsi="Calibri"/>
                <w:sz w:val="22"/>
                <w:szCs w:val="22"/>
                <w:lang w:val="en-GB"/>
              </w:rPr>
            </w:pPr>
            <w:r w:rsidRPr="00D573FF">
              <w:rPr>
                <w:rFonts w:ascii="Calibri" w:hAnsi="Calibri" w:hint="cs"/>
                <w:sz w:val="22"/>
                <w:szCs w:val="22"/>
                <w:rtl/>
                <w:lang w:val="en-GB"/>
              </w:rPr>
              <w:t>تعكس الحوكمة اعتبارات الإنصاف التي اعتمدتها الاتفاقية.</w:t>
            </w:r>
          </w:p>
          <w:p w:rsidR="00B23896" w:rsidRPr="00D573FF" w:rsidRDefault="00B23896" w:rsidP="00D67107">
            <w:pPr>
              <w:numPr>
                <w:ilvl w:val="0"/>
                <w:numId w:val="19"/>
              </w:numPr>
              <w:spacing w:after="120"/>
              <w:ind w:left="459" w:hanging="284"/>
              <w:jc w:val="left"/>
              <w:rPr>
                <w:rFonts w:ascii="Calibri" w:hAnsi="Calibri"/>
                <w:b/>
                <w:bCs/>
                <w:sz w:val="22"/>
                <w:szCs w:val="22"/>
                <w:rtl/>
                <w:lang w:val="en-GB"/>
              </w:rPr>
            </w:pPr>
            <w:r w:rsidRPr="00D573FF">
              <w:rPr>
                <w:rFonts w:ascii="Calibri" w:hAnsi="Calibri" w:hint="cs"/>
                <w:sz w:val="22"/>
                <w:szCs w:val="22"/>
                <w:rtl/>
                <w:lang w:val="en-GB"/>
              </w:rPr>
              <w:t>قد تمارس الحوكمة من قبل سلطة واحدة أو من خلال التعاون بين السلطات المعنية، وهي توفر القدرة على معالجة التهديدات بشكل جماعي.</w:t>
            </w:r>
          </w:p>
        </w:tc>
      </w:tr>
      <w:tr w:rsidR="00817CBD" w:rsidRPr="00D573FF" w:rsidTr="00AE77D2">
        <w:tc>
          <w:tcPr>
            <w:tcW w:w="1809" w:type="dxa"/>
            <w:shd w:val="clear" w:color="auto" w:fill="auto"/>
          </w:tcPr>
          <w:p w:rsidR="00817CBD" w:rsidRPr="00D573FF" w:rsidRDefault="00B23896" w:rsidP="00D67107">
            <w:pPr>
              <w:spacing w:after="120"/>
              <w:jc w:val="left"/>
              <w:rPr>
                <w:rFonts w:ascii="Calibri" w:hAnsi="Calibri"/>
                <w:b/>
                <w:bCs/>
                <w:sz w:val="22"/>
                <w:szCs w:val="22"/>
                <w:rtl/>
                <w:lang w:val="en-GB"/>
              </w:rPr>
            </w:pPr>
            <w:r w:rsidRPr="00D573FF">
              <w:rPr>
                <w:rFonts w:ascii="Calibri" w:hAnsi="Calibri" w:hint="cs"/>
                <w:b/>
                <w:bCs/>
                <w:sz w:val="22"/>
                <w:szCs w:val="22"/>
                <w:rtl/>
                <w:lang w:val="en-GB"/>
              </w:rPr>
              <w:t>الإدارة</w:t>
            </w:r>
          </w:p>
        </w:tc>
        <w:tc>
          <w:tcPr>
            <w:tcW w:w="8039" w:type="dxa"/>
            <w:shd w:val="clear" w:color="auto" w:fill="auto"/>
          </w:tcPr>
          <w:p w:rsidR="00817CBD" w:rsidRPr="00D573FF" w:rsidRDefault="00B23896" w:rsidP="00D67107">
            <w:pPr>
              <w:numPr>
                <w:ilvl w:val="0"/>
                <w:numId w:val="20"/>
              </w:numPr>
              <w:spacing w:after="120"/>
              <w:ind w:left="459" w:hanging="284"/>
              <w:jc w:val="left"/>
              <w:rPr>
                <w:rFonts w:ascii="Calibri" w:hAnsi="Calibri"/>
                <w:b/>
                <w:bCs/>
                <w:sz w:val="22"/>
                <w:szCs w:val="22"/>
                <w:lang w:val="en-GB"/>
              </w:rPr>
            </w:pPr>
            <w:r w:rsidRPr="00D573FF">
              <w:rPr>
                <w:rFonts w:ascii="Calibri" w:hAnsi="Calibri" w:hint="cs"/>
                <w:sz w:val="22"/>
                <w:szCs w:val="22"/>
                <w:rtl/>
                <w:lang w:val="en-GB"/>
              </w:rPr>
              <w:t>السلطات المعنية محددة وتشارك في الإدارة، والسلطات المسؤولة محددة.</w:t>
            </w:r>
          </w:p>
          <w:p w:rsidR="00B23896" w:rsidRPr="00D573FF" w:rsidRDefault="00B23896" w:rsidP="003541E6">
            <w:pPr>
              <w:numPr>
                <w:ilvl w:val="0"/>
                <w:numId w:val="20"/>
              </w:numPr>
              <w:spacing w:after="120"/>
              <w:ind w:left="459" w:hanging="284"/>
              <w:jc w:val="left"/>
              <w:rPr>
                <w:rFonts w:ascii="Calibri" w:hAnsi="Calibri"/>
                <w:b/>
                <w:bCs/>
                <w:sz w:val="22"/>
                <w:szCs w:val="22"/>
                <w:lang w:val="en-GB"/>
              </w:rPr>
            </w:pPr>
            <w:r w:rsidRPr="00D573FF">
              <w:rPr>
                <w:rFonts w:ascii="Calibri" w:hAnsi="Calibri" w:hint="cs"/>
                <w:sz w:val="22"/>
                <w:szCs w:val="22"/>
                <w:rtl/>
                <w:lang w:val="en-GB"/>
              </w:rPr>
              <w:t xml:space="preserve">يوجد نظام إداري يساهم في الحفاظ على </w:t>
            </w:r>
            <w:r w:rsidR="0058218F" w:rsidRPr="00D573FF">
              <w:rPr>
                <w:rFonts w:ascii="Calibri" w:hAnsi="Calibri" w:hint="cs"/>
                <w:sz w:val="22"/>
                <w:szCs w:val="22"/>
                <w:rtl/>
                <w:lang w:val="en-GB"/>
              </w:rPr>
              <w:t>التنوع البيولوجي في الموقع الطبيعي.</w:t>
            </w:r>
          </w:p>
          <w:p w:rsidR="0058218F" w:rsidRPr="00D573FF" w:rsidRDefault="0058218F" w:rsidP="00D67107">
            <w:pPr>
              <w:numPr>
                <w:ilvl w:val="0"/>
                <w:numId w:val="20"/>
              </w:numPr>
              <w:spacing w:after="120"/>
              <w:ind w:left="459" w:hanging="284"/>
              <w:jc w:val="left"/>
              <w:rPr>
                <w:rFonts w:ascii="Calibri" w:hAnsi="Calibri"/>
                <w:b/>
                <w:bCs/>
                <w:sz w:val="22"/>
                <w:szCs w:val="22"/>
                <w:rtl/>
                <w:lang w:val="en-GB"/>
              </w:rPr>
            </w:pPr>
            <w:r w:rsidRPr="00D573FF">
              <w:rPr>
                <w:rFonts w:ascii="Calibri" w:hAnsi="Calibri" w:hint="cs"/>
                <w:sz w:val="22"/>
                <w:szCs w:val="22"/>
                <w:rtl/>
                <w:lang w:val="en-GB"/>
              </w:rPr>
              <w:t>تتسق الإدارة مع نهج النظام الإيكولوجي مع القدرة على التكيُّف لتحقيق نتائج التنوع البيولوجي، بما في ذلك النتائج طويلة الأمد، وبما في ذلك القدرة على إدارة تهديد جديد.</w:t>
            </w:r>
          </w:p>
        </w:tc>
      </w:tr>
      <w:tr w:rsidR="00AC612D" w:rsidRPr="00D573FF" w:rsidTr="00B44700">
        <w:tc>
          <w:tcPr>
            <w:tcW w:w="9848" w:type="dxa"/>
            <w:gridSpan w:val="2"/>
            <w:shd w:val="clear" w:color="auto" w:fill="D9D9D9"/>
          </w:tcPr>
          <w:p w:rsidR="00AC612D" w:rsidRPr="00D573FF" w:rsidRDefault="0058218F" w:rsidP="003541E6">
            <w:pPr>
              <w:spacing w:after="120"/>
              <w:jc w:val="left"/>
              <w:rPr>
                <w:rFonts w:ascii="Calibri" w:hAnsi="Calibri"/>
                <w:b/>
                <w:bCs/>
                <w:sz w:val="22"/>
                <w:szCs w:val="22"/>
                <w:rtl/>
                <w:lang w:val="en-GB"/>
              </w:rPr>
            </w:pPr>
            <w:r w:rsidRPr="00D573FF">
              <w:rPr>
                <w:rFonts w:ascii="Calibri" w:hAnsi="Calibri" w:hint="cs"/>
                <w:b/>
                <w:bCs/>
                <w:sz w:val="22"/>
                <w:szCs w:val="22"/>
                <w:rtl/>
                <w:lang w:val="en-GB"/>
              </w:rPr>
              <w:t xml:space="preserve">المعيار جيم: </w:t>
            </w:r>
            <w:r w:rsidR="003541E6" w:rsidRPr="00D573FF">
              <w:rPr>
                <w:rFonts w:ascii="Calibri" w:hAnsi="Calibri" w:hint="cs"/>
                <w:b/>
                <w:bCs/>
                <w:sz w:val="22"/>
                <w:szCs w:val="22"/>
                <w:rtl/>
                <w:lang w:val="en-GB"/>
              </w:rPr>
              <w:t>المنطقة تساهم</w:t>
            </w:r>
            <w:r w:rsidRPr="00D573FF">
              <w:rPr>
                <w:rFonts w:ascii="Calibri" w:hAnsi="Calibri" w:hint="cs"/>
                <w:b/>
                <w:bCs/>
                <w:sz w:val="22"/>
                <w:szCs w:val="22"/>
                <w:rtl/>
                <w:lang w:val="en-GB"/>
              </w:rPr>
              <w:t xml:space="preserve"> مساهمة مستدامة وفعالة في حفظ التنوع البيولوجي في الموقع الطبيعي</w:t>
            </w:r>
          </w:p>
        </w:tc>
      </w:tr>
      <w:tr w:rsidR="00817CBD" w:rsidRPr="00D573FF" w:rsidTr="00AE77D2">
        <w:tc>
          <w:tcPr>
            <w:tcW w:w="1809" w:type="dxa"/>
            <w:shd w:val="clear" w:color="auto" w:fill="auto"/>
          </w:tcPr>
          <w:p w:rsidR="00817CBD" w:rsidRPr="00D573FF" w:rsidRDefault="0058218F" w:rsidP="00D67107">
            <w:pPr>
              <w:spacing w:after="120"/>
              <w:jc w:val="left"/>
              <w:rPr>
                <w:rFonts w:ascii="Calibri" w:hAnsi="Calibri"/>
                <w:b/>
                <w:bCs/>
                <w:sz w:val="22"/>
                <w:szCs w:val="22"/>
                <w:rtl/>
                <w:lang w:val="en-GB"/>
              </w:rPr>
            </w:pPr>
            <w:r w:rsidRPr="00D573FF">
              <w:rPr>
                <w:rFonts w:ascii="Calibri" w:hAnsi="Calibri" w:hint="cs"/>
                <w:b/>
                <w:bCs/>
                <w:sz w:val="22"/>
                <w:szCs w:val="22"/>
                <w:rtl/>
                <w:lang w:val="en-GB"/>
              </w:rPr>
              <w:t>فعال</w:t>
            </w:r>
            <w:r w:rsidR="003541E6" w:rsidRPr="00D573FF">
              <w:rPr>
                <w:rFonts w:ascii="Calibri" w:hAnsi="Calibri" w:hint="cs"/>
                <w:b/>
                <w:bCs/>
                <w:sz w:val="22"/>
                <w:szCs w:val="22"/>
                <w:rtl/>
                <w:lang w:val="en-GB"/>
              </w:rPr>
              <w:t>ة</w:t>
            </w:r>
          </w:p>
        </w:tc>
        <w:tc>
          <w:tcPr>
            <w:tcW w:w="8039" w:type="dxa"/>
            <w:shd w:val="clear" w:color="auto" w:fill="auto"/>
          </w:tcPr>
          <w:p w:rsidR="00817CBD" w:rsidRPr="00D573FF" w:rsidRDefault="0058218F" w:rsidP="00D67107">
            <w:pPr>
              <w:numPr>
                <w:ilvl w:val="0"/>
                <w:numId w:val="21"/>
              </w:numPr>
              <w:spacing w:after="120"/>
              <w:ind w:left="459" w:hanging="284"/>
              <w:jc w:val="left"/>
              <w:rPr>
                <w:rFonts w:ascii="Calibri" w:hAnsi="Calibri"/>
                <w:sz w:val="22"/>
                <w:szCs w:val="22"/>
                <w:lang w:val="en-GB"/>
              </w:rPr>
            </w:pPr>
            <w:r w:rsidRPr="00D573FF">
              <w:rPr>
                <w:rFonts w:ascii="Calibri" w:hAnsi="Calibri" w:hint="cs"/>
                <w:sz w:val="22"/>
                <w:szCs w:val="22"/>
                <w:rtl/>
                <w:lang w:val="en-GB"/>
              </w:rPr>
              <w:t>تحقق المنطقة، أو من المنتظر أن تحقق، نتائج إيجابية ومستدامة لحفظ التنوع البيولوجي في الموقع الطبيعي.</w:t>
            </w:r>
          </w:p>
          <w:p w:rsidR="0058218F" w:rsidRPr="00D573FF" w:rsidRDefault="00F80FC3" w:rsidP="00D67107">
            <w:pPr>
              <w:numPr>
                <w:ilvl w:val="0"/>
                <w:numId w:val="21"/>
              </w:numPr>
              <w:spacing w:after="120"/>
              <w:ind w:left="459" w:hanging="284"/>
              <w:jc w:val="left"/>
              <w:rPr>
                <w:rFonts w:ascii="Calibri" w:hAnsi="Calibri"/>
                <w:sz w:val="22"/>
                <w:szCs w:val="22"/>
                <w:lang w:val="en-GB"/>
              </w:rPr>
            </w:pPr>
            <w:r w:rsidRPr="00D573FF">
              <w:rPr>
                <w:rFonts w:ascii="Calibri" w:hAnsi="Calibri" w:hint="cs"/>
                <w:sz w:val="22"/>
                <w:szCs w:val="22"/>
                <w:rtl/>
                <w:lang w:val="en-GB"/>
              </w:rPr>
              <w:t>التهديدات الحالية مفهومة جيدا.</w:t>
            </w:r>
          </w:p>
          <w:p w:rsidR="00F80FC3" w:rsidRPr="00D573FF" w:rsidRDefault="00F80FC3" w:rsidP="00D67107">
            <w:pPr>
              <w:numPr>
                <w:ilvl w:val="0"/>
                <w:numId w:val="21"/>
              </w:numPr>
              <w:spacing w:after="120"/>
              <w:ind w:left="459" w:hanging="284"/>
              <w:jc w:val="left"/>
              <w:rPr>
                <w:rFonts w:ascii="Calibri" w:hAnsi="Calibri"/>
                <w:sz w:val="22"/>
                <w:szCs w:val="22"/>
                <w:lang w:val="en-GB"/>
              </w:rPr>
            </w:pPr>
            <w:r w:rsidRPr="00D573FF">
              <w:rPr>
                <w:rFonts w:ascii="Calibri" w:hAnsi="Calibri" w:hint="cs"/>
                <w:sz w:val="22"/>
                <w:szCs w:val="22"/>
                <w:rtl/>
                <w:lang w:val="en-GB"/>
              </w:rPr>
              <w:t>يتم التعامل بفعالية مع التهديدات الهامة.</w:t>
            </w:r>
          </w:p>
          <w:p w:rsidR="00F80FC3" w:rsidRPr="00D573FF" w:rsidRDefault="00F80FC3" w:rsidP="00D67107">
            <w:pPr>
              <w:numPr>
                <w:ilvl w:val="0"/>
                <w:numId w:val="21"/>
              </w:numPr>
              <w:spacing w:after="120"/>
              <w:ind w:left="459" w:hanging="284"/>
              <w:jc w:val="left"/>
              <w:rPr>
                <w:rFonts w:ascii="Calibri" w:hAnsi="Calibri"/>
                <w:sz w:val="22"/>
                <w:szCs w:val="22"/>
                <w:lang w:val="en-GB"/>
              </w:rPr>
            </w:pPr>
            <w:r w:rsidRPr="00D573FF">
              <w:rPr>
                <w:rFonts w:ascii="Calibri" w:hAnsi="Calibri" w:hint="cs"/>
                <w:sz w:val="22"/>
                <w:szCs w:val="22"/>
                <w:rtl/>
                <w:lang w:val="en-GB"/>
              </w:rPr>
              <w:t>توجد آليات، مثل أطر السياسات والقواعد التنظيمية، للتعرف على التهديدات الجديدة والتصدي لها.</w:t>
            </w:r>
          </w:p>
          <w:p w:rsidR="00F80FC3" w:rsidRPr="00D573FF" w:rsidRDefault="00F80FC3" w:rsidP="00D67107">
            <w:pPr>
              <w:numPr>
                <w:ilvl w:val="0"/>
                <w:numId w:val="21"/>
              </w:numPr>
              <w:spacing w:after="120"/>
              <w:ind w:left="459" w:hanging="284"/>
              <w:jc w:val="left"/>
              <w:rPr>
                <w:rFonts w:ascii="Calibri" w:hAnsi="Calibri"/>
                <w:sz w:val="22"/>
                <w:szCs w:val="22"/>
                <w:rtl/>
                <w:lang w:val="en-GB"/>
              </w:rPr>
            </w:pPr>
            <w:r w:rsidRPr="00D573FF">
              <w:rPr>
                <w:rFonts w:ascii="Calibri" w:hAnsi="Calibri" w:hint="cs"/>
                <w:sz w:val="22"/>
                <w:szCs w:val="22"/>
                <w:rtl/>
                <w:lang w:val="en-GB"/>
              </w:rPr>
              <w:t>الإدارة داخل وخارج تدابير الحفظ الفعالة الأخرى القائمة على أساس المناطق متكاملة بقدر المستطاع.</w:t>
            </w:r>
          </w:p>
        </w:tc>
      </w:tr>
      <w:tr w:rsidR="00817CBD" w:rsidRPr="00D573FF" w:rsidTr="00AE77D2">
        <w:tc>
          <w:tcPr>
            <w:tcW w:w="1809" w:type="dxa"/>
            <w:shd w:val="clear" w:color="auto" w:fill="auto"/>
          </w:tcPr>
          <w:p w:rsidR="00817CBD" w:rsidRPr="00D573FF" w:rsidRDefault="00F80FC3" w:rsidP="00D67107">
            <w:pPr>
              <w:spacing w:after="120"/>
              <w:jc w:val="left"/>
              <w:rPr>
                <w:rFonts w:ascii="Calibri" w:hAnsi="Calibri"/>
                <w:b/>
                <w:bCs/>
                <w:sz w:val="22"/>
                <w:szCs w:val="22"/>
                <w:rtl/>
                <w:lang w:val="en-GB"/>
              </w:rPr>
            </w:pPr>
            <w:r w:rsidRPr="00D573FF">
              <w:rPr>
                <w:rFonts w:ascii="Calibri" w:hAnsi="Calibri" w:hint="cs"/>
                <w:b/>
                <w:bCs/>
                <w:sz w:val="22"/>
                <w:szCs w:val="22"/>
                <w:rtl/>
                <w:lang w:val="en-GB"/>
              </w:rPr>
              <w:t>مستدام</w:t>
            </w:r>
            <w:r w:rsidR="003541E6" w:rsidRPr="00D573FF">
              <w:rPr>
                <w:rFonts w:ascii="Calibri" w:hAnsi="Calibri" w:hint="cs"/>
                <w:b/>
                <w:bCs/>
                <w:sz w:val="22"/>
                <w:szCs w:val="22"/>
                <w:rtl/>
                <w:lang w:val="en-GB"/>
              </w:rPr>
              <w:t>ة</w:t>
            </w:r>
            <w:r w:rsidRPr="00D573FF">
              <w:rPr>
                <w:rFonts w:ascii="Calibri" w:hAnsi="Calibri" w:hint="cs"/>
                <w:b/>
                <w:bCs/>
                <w:sz w:val="22"/>
                <w:szCs w:val="22"/>
                <w:rtl/>
                <w:lang w:val="en-GB"/>
              </w:rPr>
              <w:t xml:space="preserve"> على المدى الطويل</w:t>
            </w:r>
          </w:p>
        </w:tc>
        <w:tc>
          <w:tcPr>
            <w:tcW w:w="8039" w:type="dxa"/>
            <w:shd w:val="clear" w:color="auto" w:fill="auto"/>
          </w:tcPr>
          <w:p w:rsidR="00817CBD" w:rsidRPr="00D573FF" w:rsidRDefault="00F80FC3" w:rsidP="00D67107">
            <w:pPr>
              <w:numPr>
                <w:ilvl w:val="0"/>
                <w:numId w:val="22"/>
              </w:numPr>
              <w:spacing w:after="120"/>
              <w:ind w:left="459" w:hanging="284"/>
              <w:jc w:val="left"/>
              <w:rPr>
                <w:rFonts w:ascii="Calibri" w:hAnsi="Calibri"/>
                <w:b/>
                <w:bCs/>
                <w:sz w:val="22"/>
                <w:szCs w:val="22"/>
                <w:lang w:val="en-GB"/>
              </w:rPr>
            </w:pPr>
            <w:r w:rsidRPr="00D573FF">
              <w:rPr>
                <w:rFonts w:ascii="Calibri" w:hAnsi="Calibri" w:hint="cs"/>
                <w:sz w:val="22"/>
                <w:szCs w:val="22"/>
                <w:rtl/>
                <w:lang w:val="en-GB"/>
              </w:rPr>
              <w:t xml:space="preserve">توجد تدابير الحفظ الفعالة الأخرى القائمة على أساس المناطق على المدى الطويل أو من الأرجح </w:t>
            </w:r>
            <w:r w:rsidR="00122707" w:rsidRPr="00D573FF">
              <w:rPr>
                <w:rFonts w:ascii="Calibri" w:hAnsi="Calibri" w:hint="cs"/>
                <w:sz w:val="22"/>
                <w:szCs w:val="22"/>
                <w:rtl/>
                <w:lang w:val="en-GB"/>
              </w:rPr>
              <w:t>أن تكون كذلك.</w:t>
            </w:r>
          </w:p>
          <w:p w:rsidR="00122707" w:rsidRPr="00D573FF" w:rsidRDefault="00660D65" w:rsidP="00D67107">
            <w:pPr>
              <w:numPr>
                <w:ilvl w:val="0"/>
                <w:numId w:val="22"/>
              </w:numPr>
              <w:spacing w:after="120"/>
              <w:ind w:left="459" w:hanging="284"/>
              <w:jc w:val="left"/>
              <w:rPr>
                <w:rFonts w:ascii="Calibri" w:hAnsi="Calibri"/>
                <w:b/>
                <w:bCs/>
                <w:sz w:val="22"/>
                <w:szCs w:val="22"/>
                <w:rtl/>
                <w:lang w:val="en-GB"/>
              </w:rPr>
            </w:pPr>
            <w:r w:rsidRPr="00D573FF">
              <w:rPr>
                <w:rFonts w:ascii="Calibri" w:hAnsi="Calibri" w:hint="cs"/>
                <w:sz w:val="22"/>
                <w:szCs w:val="22"/>
                <w:rtl/>
                <w:lang w:val="en-GB"/>
              </w:rPr>
              <w:t>يت</w:t>
            </w:r>
            <w:r w:rsidR="00122707" w:rsidRPr="00D573FF">
              <w:rPr>
                <w:rFonts w:ascii="Calibri" w:hAnsi="Calibri" w:hint="cs"/>
                <w:sz w:val="22"/>
                <w:szCs w:val="22"/>
                <w:rtl/>
                <w:lang w:val="en-GB"/>
              </w:rPr>
              <w:t>علق مصطلح "مستدام" باستمرارية الحوكمة والإدارة، ويتعلق مصطلح "المدى الطويل" بالنتائج.</w:t>
            </w:r>
          </w:p>
        </w:tc>
      </w:tr>
      <w:tr w:rsidR="00817CBD" w:rsidRPr="00D573FF" w:rsidTr="00AE77D2">
        <w:tc>
          <w:tcPr>
            <w:tcW w:w="1809" w:type="dxa"/>
            <w:shd w:val="clear" w:color="auto" w:fill="auto"/>
          </w:tcPr>
          <w:p w:rsidR="00817CBD" w:rsidRPr="00D573FF" w:rsidRDefault="00122707" w:rsidP="00D67107">
            <w:pPr>
              <w:spacing w:after="120"/>
              <w:jc w:val="left"/>
              <w:rPr>
                <w:rFonts w:ascii="Calibri" w:hAnsi="Calibri"/>
                <w:b/>
                <w:bCs/>
                <w:sz w:val="22"/>
                <w:szCs w:val="22"/>
                <w:rtl/>
                <w:lang w:val="en-GB"/>
              </w:rPr>
            </w:pPr>
            <w:r w:rsidRPr="00D573FF">
              <w:rPr>
                <w:rFonts w:ascii="Calibri" w:hAnsi="Calibri" w:hint="cs"/>
                <w:b/>
                <w:bCs/>
                <w:sz w:val="22"/>
                <w:szCs w:val="22"/>
                <w:rtl/>
                <w:lang w:val="en-GB"/>
              </w:rPr>
              <w:t>الإعلام والرصد</w:t>
            </w:r>
          </w:p>
        </w:tc>
        <w:tc>
          <w:tcPr>
            <w:tcW w:w="8039" w:type="dxa"/>
            <w:shd w:val="clear" w:color="auto" w:fill="auto"/>
          </w:tcPr>
          <w:p w:rsidR="00817CBD" w:rsidRPr="00D573FF" w:rsidRDefault="00E31C96" w:rsidP="00D67107">
            <w:pPr>
              <w:numPr>
                <w:ilvl w:val="0"/>
                <w:numId w:val="23"/>
              </w:numPr>
              <w:spacing w:after="120"/>
              <w:ind w:left="459" w:hanging="284"/>
              <w:jc w:val="left"/>
              <w:rPr>
                <w:rFonts w:ascii="Calibri" w:hAnsi="Calibri"/>
                <w:sz w:val="22"/>
                <w:szCs w:val="22"/>
                <w:lang w:val="en-GB"/>
              </w:rPr>
            </w:pPr>
            <w:r w:rsidRPr="00D573FF">
              <w:rPr>
                <w:rFonts w:ascii="Calibri" w:hAnsi="Calibri" w:hint="cs"/>
                <w:sz w:val="22"/>
                <w:szCs w:val="22"/>
                <w:rtl/>
                <w:lang w:val="en-GB"/>
              </w:rPr>
              <w:t>ينبغي ل</w:t>
            </w:r>
            <w:r w:rsidR="004A7B50" w:rsidRPr="00D573FF">
              <w:rPr>
                <w:rFonts w:ascii="Calibri" w:hAnsi="Calibri" w:hint="cs"/>
                <w:sz w:val="22"/>
                <w:szCs w:val="22"/>
                <w:rtl/>
                <w:lang w:val="en-GB"/>
              </w:rPr>
              <w:t>ت</w:t>
            </w:r>
            <w:r w:rsidRPr="00D573FF">
              <w:rPr>
                <w:rFonts w:ascii="Calibri" w:hAnsi="Calibri" w:hint="cs"/>
                <w:sz w:val="22"/>
                <w:szCs w:val="22"/>
                <w:rtl/>
                <w:lang w:val="en-GB"/>
              </w:rPr>
              <w:t xml:space="preserve">حديد تدابير الحفظ الفعالة الأخرى القائمة على أساس المناطق </w:t>
            </w:r>
            <w:r w:rsidR="004A7B50" w:rsidRPr="00D573FF">
              <w:rPr>
                <w:rFonts w:ascii="Calibri" w:hAnsi="Calibri" w:hint="cs"/>
                <w:sz w:val="22"/>
                <w:szCs w:val="22"/>
                <w:rtl/>
                <w:lang w:val="en-GB"/>
              </w:rPr>
              <w:t>أن يوثق، بقدر المستطاع، خصائص التنوع البيولوجي المعروفة، بما في ذلك القيم الثقافية و/أو الروحية، للمنطقة، وكذلك الحوكمة والإدارة السائدين كخط أساس لتقييم الفعالية.</w:t>
            </w:r>
          </w:p>
          <w:p w:rsidR="004A7B50" w:rsidRPr="00D573FF" w:rsidRDefault="004A7B50" w:rsidP="00D67107">
            <w:pPr>
              <w:numPr>
                <w:ilvl w:val="0"/>
                <w:numId w:val="23"/>
              </w:numPr>
              <w:spacing w:after="120"/>
              <w:ind w:left="459" w:hanging="284"/>
              <w:jc w:val="left"/>
              <w:rPr>
                <w:rFonts w:ascii="Calibri" w:hAnsi="Calibri"/>
                <w:sz w:val="22"/>
                <w:szCs w:val="22"/>
                <w:lang w:val="en-GB"/>
              </w:rPr>
            </w:pPr>
            <w:r w:rsidRPr="00D573FF">
              <w:rPr>
                <w:rFonts w:ascii="Calibri" w:hAnsi="Calibri" w:hint="cs"/>
                <w:sz w:val="22"/>
                <w:szCs w:val="22"/>
                <w:rtl/>
                <w:lang w:val="en-GB"/>
              </w:rPr>
              <w:t>يوجد نظام رصد يُعلم بتدابير الإدارة فيما يتعلق بالتنوع البيولوجي.</w:t>
            </w:r>
          </w:p>
          <w:p w:rsidR="004A7B50" w:rsidRPr="00D573FF" w:rsidRDefault="004A7B50" w:rsidP="00D67107">
            <w:pPr>
              <w:numPr>
                <w:ilvl w:val="0"/>
                <w:numId w:val="23"/>
              </w:numPr>
              <w:spacing w:after="120"/>
              <w:ind w:left="459" w:hanging="284"/>
              <w:jc w:val="left"/>
              <w:rPr>
                <w:rFonts w:ascii="Calibri" w:hAnsi="Calibri"/>
                <w:sz w:val="22"/>
                <w:szCs w:val="22"/>
                <w:rtl/>
                <w:lang w:val="en-GB"/>
              </w:rPr>
            </w:pPr>
            <w:r w:rsidRPr="00D573FF">
              <w:rPr>
                <w:rFonts w:ascii="Calibri" w:hAnsi="Calibri" w:hint="cs"/>
                <w:sz w:val="22"/>
                <w:szCs w:val="22"/>
                <w:rtl/>
                <w:lang w:val="en-GB"/>
              </w:rPr>
              <w:t>ينبغي وضع عمليات لتقييم فعالية الحوكمة والإدارة، بما في ذلك ما يتعلق بالإنصاف.</w:t>
            </w:r>
          </w:p>
        </w:tc>
      </w:tr>
      <w:tr w:rsidR="00AC612D" w:rsidRPr="00D573FF" w:rsidTr="00B44700">
        <w:tc>
          <w:tcPr>
            <w:tcW w:w="9848" w:type="dxa"/>
            <w:gridSpan w:val="2"/>
            <w:shd w:val="clear" w:color="auto" w:fill="D9D9D9"/>
          </w:tcPr>
          <w:p w:rsidR="00AC612D" w:rsidRPr="00D573FF" w:rsidRDefault="004A7B50" w:rsidP="003541E6">
            <w:pPr>
              <w:spacing w:after="120"/>
              <w:jc w:val="left"/>
              <w:rPr>
                <w:rFonts w:ascii="Calibri" w:hAnsi="Calibri"/>
                <w:b/>
                <w:bCs/>
                <w:sz w:val="22"/>
                <w:szCs w:val="22"/>
                <w:rtl/>
                <w:lang w:val="en-GB"/>
              </w:rPr>
            </w:pPr>
            <w:r w:rsidRPr="00D573FF">
              <w:rPr>
                <w:rFonts w:ascii="Calibri" w:hAnsi="Calibri" w:hint="cs"/>
                <w:b/>
                <w:bCs/>
                <w:sz w:val="22"/>
                <w:szCs w:val="22"/>
                <w:rtl/>
                <w:lang w:val="en-GB"/>
              </w:rPr>
              <w:t>المعيار دال: خدمات النظم الإيكولوجي</w:t>
            </w:r>
            <w:r w:rsidR="003541E6" w:rsidRPr="00D573FF">
              <w:rPr>
                <w:rFonts w:ascii="Calibri" w:hAnsi="Calibri" w:hint="cs"/>
                <w:b/>
                <w:bCs/>
                <w:sz w:val="22"/>
                <w:szCs w:val="22"/>
                <w:rtl/>
                <w:lang w:val="en-GB"/>
              </w:rPr>
              <w:t>ة</w:t>
            </w:r>
            <w:r w:rsidRPr="00D573FF">
              <w:rPr>
                <w:rFonts w:ascii="Calibri" w:hAnsi="Calibri" w:hint="cs"/>
                <w:b/>
                <w:bCs/>
                <w:sz w:val="22"/>
                <w:szCs w:val="22"/>
                <w:rtl/>
                <w:lang w:val="en-GB"/>
              </w:rPr>
              <w:t xml:space="preserve"> </w:t>
            </w:r>
            <w:r w:rsidR="00531C81" w:rsidRPr="00D573FF">
              <w:rPr>
                <w:rFonts w:ascii="Calibri" w:hAnsi="Calibri" w:hint="cs"/>
                <w:b/>
                <w:bCs/>
                <w:sz w:val="22"/>
                <w:szCs w:val="22"/>
                <w:rtl/>
                <w:lang w:val="en-GB"/>
              </w:rPr>
              <w:t>ذات الصلة والقيم الثقافية والروحية</w:t>
            </w:r>
          </w:p>
        </w:tc>
      </w:tr>
      <w:tr w:rsidR="00817CBD" w:rsidRPr="00D573FF" w:rsidTr="00AE77D2">
        <w:tc>
          <w:tcPr>
            <w:tcW w:w="1809" w:type="dxa"/>
            <w:shd w:val="clear" w:color="auto" w:fill="auto"/>
          </w:tcPr>
          <w:p w:rsidR="00817CBD" w:rsidRPr="00D573FF" w:rsidRDefault="00531C81" w:rsidP="003541E6">
            <w:pPr>
              <w:spacing w:after="120"/>
              <w:jc w:val="left"/>
              <w:rPr>
                <w:rFonts w:ascii="Calibri" w:hAnsi="Calibri"/>
                <w:b/>
                <w:bCs/>
                <w:sz w:val="22"/>
                <w:szCs w:val="22"/>
                <w:rtl/>
                <w:lang w:val="en-GB"/>
              </w:rPr>
            </w:pPr>
            <w:r w:rsidRPr="00D573FF">
              <w:rPr>
                <w:rFonts w:ascii="Calibri" w:hAnsi="Calibri" w:hint="cs"/>
                <w:b/>
                <w:bCs/>
                <w:sz w:val="22"/>
                <w:szCs w:val="22"/>
                <w:rtl/>
                <w:lang w:val="en-GB"/>
              </w:rPr>
              <w:t>خدمات النظم الإيكولوجي</w:t>
            </w:r>
            <w:r w:rsidR="003541E6" w:rsidRPr="00D573FF">
              <w:rPr>
                <w:rFonts w:ascii="Calibri" w:hAnsi="Calibri" w:hint="cs"/>
                <w:b/>
                <w:bCs/>
                <w:sz w:val="22"/>
                <w:szCs w:val="22"/>
                <w:rtl/>
                <w:lang w:val="en-GB"/>
              </w:rPr>
              <w:t>ة</w:t>
            </w:r>
          </w:p>
        </w:tc>
        <w:tc>
          <w:tcPr>
            <w:tcW w:w="8039" w:type="dxa"/>
            <w:shd w:val="clear" w:color="auto" w:fill="auto"/>
          </w:tcPr>
          <w:p w:rsidR="00817CBD" w:rsidRPr="00D573FF" w:rsidRDefault="00531C81" w:rsidP="00D67107">
            <w:pPr>
              <w:numPr>
                <w:ilvl w:val="0"/>
                <w:numId w:val="24"/>
              </w:numPr>
              <w:spacing w:after="120"/>
              <w:ind w:left="459" w:hanging="284"/>
              <w:jc w:val="left"/>
              <w:rPr>
                <w:rFonts w:ascii="Calibri" w:hAnsi="Calibri"/>
                <w:b/>
                <w:bCs/>
                <w:sz w:val="22"/>
                <w:szCs w:val="22"/>
                <w:rtl/>
                <w:lang w:val="en-GB"/>
              </w:rPr>
            </w:pPr>
            <w:r w:rsidRPr="00D573FF">
              <w:rPr>
                <w:rFonts w:ascii="Calibri" w:hAnsi="Calibri" w:hint="cs"/>
                <w:sz w:val="22"/>
                <w:szCs w:val="22"/>
                <w:rtl/>
                <w:lang w:val="en-GB"/>
              </w:rPr>
              <w:t>خدمات النظام الإيكولوجي مدعومة، لا سيما تلك التي لديها أهمية بالنسبة للشعوب الأصلية والمجتمعات المحلية، مع مراعاة التفاعلات والمقايضات بين خدمات النظام الإيكولوجي</w:t>
            </w:r>
            <w:r w:rsidR="00DC0CC4" w:rsidRPr="00D573FF">
              <w:rPr>
                <w:rFonts w:ascii="Calibri" w:hAnsi="Calibri" w:hint="cs"/>
                <w:sz w:val="22"/>
                <w:szCs w:val="22"/>
                <w:rtl/>
                <w:lang w:val="en-GB"/>
              </w:rPr>
              <w:t>، بهدف ضمان نتائج إيجابية للتنوع البيولوجي والإنصاف.</w:t>
            </w:r>
          </w:p>
        </w:tc>
      </w:tr>
      <w:tr w:rsidR="00817CBD" w:rsidRPr="00D573FF" w:rsidTr="00AE77D2">
        <w:tc>
          <w:tcPr>
            <w:tcW w:w="1809" w:type="dxa"/>
            <w:shd w:val="clear" w:color="auto" w:fill="auto"/>
          </w:tcPr>
          <w:p w:rsidR="00817CBD" w:rsidRPr="00D573FF" w:rsidRDefault="00DC0CC4" w:rsidP="00AE77D2">
            <w:pPr>
              <w:keepNext/>
              <w:spacing w:after="120"/>
              <w:jc w:val="left"/>
              <w:rPr>
                <w:rFonts w:ascii="Calibri" w:hAnsi="Calibri"/>
                <w:b/>
                <w:bCs/>
                <w:sz w:val="22"/>
                <w:szCs w:val="22"/>
                <w:rtl/>
                <w:lang w:val="en-GB"/>
              </w:rPr>
            </w:pPr>
            <w:r w:rsidRPr="00D573FF">
              <w:rPr>
                <w:rFonts w:ascii="Calibri" w:hAnsi="Calibri" w:hint="cs"/>
                <w:b/>
                <w:bCs/>
                <w:sz w:val="22"/>
                <w:szCs w:val="22"/>
                <w:rtl/>
                <w:lang w:val="en-GB"/>
              </w:rPr>
              <w:t>القيم الثقافية والروحية</w:t>
            </w:r>
          </w:p>
        </w:tc>
        <w:tc>
          <w:tcPr>
            <w:tcW w:w="8039" w:type="dxa"/>
            <w:shd w:val="clear" w:color="auto" w:fill="auto"/>
          </w:tcPr>
          <w:p w:rsidR="00817CBD" w:rsidRPr="00D573FF" w:rsidRDefault="00DC0CC4" w:rsidP="00DF79FF">
            <w:pPr>
              <w:keepNext/>
              <w:numPr>
                <w:ilvl w:val="0"/>
                <w:numId w:val="24"/>
              </w:numPr>
              <w:spacing w:after="120"/>
              <w:ind w:left="459" w:hanging="284"/>
              <w:jc w:val="left"/>
              <w:rPr>
                <w:rFonts w:ascii="Calibri" w:hAnsi="Calibri"/>
                <w:b/>
                <w:bCs/>
                <w:sz w:val="22"/>
                <w:szCs w:val="22"/>
                <w:lang w:val="en-GB"/>
              </w:rPr>
            </w:pPr>
            <w:r w:rsidRPr="00D573FF">
              <w:rPr>
                <w:rFonts w:ascii="Calibri" w:hAnsi="Calibri" w:hint="cs"/>
                <w:sz w:val="22"/>
                <w:szCs w:val="22"/>
                <w:rtl/>
                <w:lang w:val="en-GB"/>
              </w:rPr>
              <w:t>تحدد تدابير الحوكمة والإدارة وتحترم وتدعم الدلالات والقيم الثقافية والروحية للمنطقة.</w:t>
            </w:r>
          </w:p>
          <w:p w:rsidR="00DC0CC4" w:rsidRPr="00D573FF" w:rsidRDefault="00DC0CC4" w:rsidP="00DF79FF">
            <w:pPr>
              <w:keepNext/>
              <w:numPr>
                <w:ilvl w:val="0"/>
                <w:numId w:val="24"/>
              </w:numPr>
              <w:spacing w:after="120"/>
              <w:ind w:left="459" w:hanging="284"/>
              <w:jc w:val="left"/>
              <w:rPr>
                <w:rFonts w:ascii="Calibri" w:hAnsi="Calibri"/>
                <w:sz w:val="22"/>
                <w:szCs w:val="22"/>
                <w:rtl/>
                <w:lang w:val="en-GB"/>
              </w:rPr>
            </w:pPr>
            <w:r w:rsidRPr="00D573FF">
              <w:rPr>
                <w:rFonts w:ascii="Calibri" w:hAnsi="Calibri" w:hint="cs"/>
                <w:sz w:val="22"/>
                <w:szCs w:val="22"/>
                <w:rtl/>
                <w:lang w:val="en-GB"/>
              </w:rPr>
              <w:t>تحترم تدابير الحوكمة والإدارة وتدعم ال</w:t>
            </w:r>
            <w:r w:rsidR="000F48F3" w:rsidRPr="00D573FF">
              <w:rPr>
                <w:rFonts w:ascii="Calibri" w:hAnsi="Calibri" w:hint="cs"/>
                <w:sz w:val="22"/>
                <w:szCs w:val="22"/>
                <w:rtl/>
                <w:lang w:val="en-GB"/>
              </w:rPr>
              <w:t>معارف</w:t>
            </w:r>
            <w:r w:rsidRPr="00D573FF">
              <w:rPr>
                <w:rFonts w:ascii="Calibri" w:hAnsi="Calibri" w:hint="cs"/>
                <w:sz w:val="22"/>
                <w:szCs w:val="22"/>
                <w:rtl/>
                <w:lang w:val="en-GB"/>
              </w:rPr>
              <w:t xml:space="preserve"> والممارسات والمؤسسات </w:t>
            </w:r>
            <w:r w:rsidR="00733F91" w:rsidRPr="00D573FF">
              <w:rPr>
                <w:rFonts w:ascii="Calibri" w:hAnsi="Calibri" w:hint="cs"/>
                <w:sz w:val="22"/>
                <w:szCs w:val="22"/>
                <w:rtl/>
                <w:lang w:val="en-GB"/>
              </w:rPr>
              <w:t>الأساسية لحفظ التنوع البيولوجي في الموقع الطبيعي.</w:t>
            </w:r>
          </w:p>
        </w:tc>
      </w:tr>
    </w:tbl>
    <w:p w:rsidR="001B02F9" w:rsidRPr="00D573FF" w:rsidRDefault="009C67E2" w:rsidP="00667180">
      <w:pPr>
        <w:keepNext/>
        <w:spacing w:before="120" w:after="120"/>
        <w:ind w:left="-6"/>
        <w:jc w:val="center"/>
        <w:rPr>
          <w:b/>
          <w:bCs/>
          <w:sz w:val="22"/>
          <w:rtl/>
          <w:lang w:val="en-GB"/>
        </w:rPr>
      </w:pPr>
      <w:r w:rsidRPr="00D573FF">
        <w:rPr>
          <w:rFonts w:hint="cs"/>
          <w:b/>
          <w:bCs/>
          <w:sz w:val="22"/>
          <w:rtl/>
          <w:lang w:val="en-GB"/>
        </w:rPr>
        <w:t>دال-</w:t>
      </w:r>
      <w:r w:rsidRPr="00D573FF">
        <w:rPr>
          <w:b/>
          <w:bCs/>
          <w:sz w:val="22"/>
          <w:rtl/>
          <w:lang w:val="en-GB"/>
        </w:rPr>
        <w:tab/>
      </w:r>
      <w:r w:rsidRPr="00D573FF">
        <w:rPr>
          <w:rFonts w:hint="cs"/>
          <w:b/>
          <w:bCs/>
          <w:sz w:val="22"/>
          <w:rtl/>
          <w:lang w:val="en-GB"/>
        </w:rPr>
        <w:t>اعتبارات</w:t>
      </w:r>
      <w:r w:rsidR="003541E6" w:rsidRPr="00D573FF">
        <w:rPr>
          <w:rFonts w:hint="cs"/>
          <w:b/>
          <w:bCs/>
          <w:sz w:val="22"/>
          <w:rtl/>
          <w:lang w:val="en-GB"/>
        </w:rPr>
        <w:t xml:space="preserve"> أخرى</w:t>
      </w:r>
    </w:p>
    <w:p w:rsidR="009C67E2" w:rsidRPr="00D573FF" w:rsidRDefault="003541E6" w:rsidP="003541E6">
      <w:pPr>
        <w:keepNext/>
        <w:spacing w:after="120"/>
        <w:jc w:val="center"/>
        <w:rPr>
          <w:i/>
          <w:iCs/>
          <w:sz w:val="22"/>
          <w:lang w:val="en-GB"/>
        </w:rPr>
      </w:pPr>
      <w:r w:rsidRPr="00D573FF">
        <w:rPr>
          <w:rFonts w:hint="cs"/>
          <w:i/>
          <w:iCs/>
          <w:sz w:val="22"/>
          <w:rtl/>
          <w:lang w:val="en-GB"/>
        </w:rPr>
        <w:t>1-</w:t>
      </w:r>
      <w:r w:rsidRPr="00D573FF">
        <w:rPr>
          <w:rFonts w:hint="cs"/>
          <w:i/>
          <w:iCs/>
          <w:sz w:val="22"/>
          <w:rtl/>
          <w:lang w:val="en-GB"/>
        </w:rPr>
        <w:tab/>
      </w:r>
      <w:r w:rsidR="009C67E2" w:rsidRPr="00D573FF">
        <w:rPr>
          <w:rFonts w:hint="cs"/>
          <w:i/>
          <w:iCs/>
          <w:sz w:val="22"/>
          <w:rtl/>
          <w:lang w:val="en-GB"/>
        </w:rPr>
        <w:t>نُهج الإدارة</w:t>
      </w:r>
    </w:p>
    <w:p w:rsidR="009C67E2" w:rsidRPr="00D573FF" w:rsidRDefault="009C67E2" w:rsidP="00DF79FF">
      <w:pPr>
        <w:keepNext/>
        <w:numPr>
          <w:ilvl w:val="0"/>
          <w:numId w:val="26"/>
        </w:numPr>
        <w:spacing w:after="120"/>
        <w:ind w:left="-7" w:firstLine="567"/>
        <w:jc w:val="both"/>
        <w:rPr>
          <w:i/>
          <w:iCs/>
          <w:sz w:val="22"/>
          <w:lang w:val="en-GB"/>
        </w:rPr>
      </w:pPr>
      <w:r w:rsidRPr="00D573FF">
        <w:rPr>
          <w:rFonts w:hint="cs"/>
          <w:sz w:val="22"/>
          <w:rtl/>
          <w:lang w:val="en-GB"/>
        </w:rPr>
        <w:t>تتنوع تدابير الحفظ الفعالة الأخرى القائمة على أساس المناطق من حيث الغرض والتصميم والحوكمة والمشاركين والإدارة، لا سيما عند النظر في القيم الثقافية والروحية المرتبطة بها. وتبعا لذلك، فإن نُهج إدارة تدابير الحفظ الفعالة الأخرى القائمة على أساس المناطق متنوعة، وستبقى كذلك؛</w:t>
      </w:r>
    </w:p>
    <w:p w:rsidR="009C67E2" w:rsidRPr="00D573FF" w:rsidRDefault="009C67E2" w:rsidP="00DF79FF">
      <w:pPr>
        <w:keepNext/>
        <w:numPr>
          <w:ilvl w:val="0"/>
          <w:numId w:val="26"/>
        </w:numPr>
        <w:spacing w:after="120"/>
        <w:ind w:left="-7" w:firstLine="567"/>
        <w:jc w:val="both"/>
        <w:rPr>
          <w:i/>
          <w:iCs/>
          <w:sz w:val="22"/>
          <w:lang w:val="en-GB"/>
        </w:rPr>
      </w:pPr>
      <w:r w:rsidRPr="00D573FF">
        <w:rPr>
          <w:rFonts w:hint="cs"/>
          <w:sz w:val="22"/>
          <w:rtl/>
          <w:lang w:val="en-GB"/>
        </w:rPr>
        <w:t>وتُنشأ بعض تدابير الحفظ الفعالة الأخرى القائمة على أساس المناطق</w:t>
      </w:r>
      <w:r w:rsidR="005C5ACC" w:rsidRPr="00D573FF">
        <w:rPr>
          <w:rFonts w:hint="cs"/>
          <w:sz w:val="22"/>
          <w:rtl/>
          <w:lang w:val="en-GB"/>
        </w:rPr>
        <w:t xml:space="preserve">، ويُعترف بها أو تدار </w:t>
      </w:r>
      <w:r w:rsidR="001B0287" w:rsidRPr="00D573FF">
        <w:rPr>
          <w:rFonts w:hint="cs"/>
          <w:sz w:val="22"/>
          <w:rtl/>
          <w:lang w:val="en-GB"/>
        </w:rPr>
        <w:t>بقصد</w:t>
      </w:r>
      <w:r w:rsidR="005C5ACC" w:rsidRPr="00D573FF">
        <w:rPr>
          <w:rFonts w:hint="cs"/>
          <w:sz w:val="22"/>
          <w:rtl/>
          <w:lang w:val="en-GB"/>
        </w:rPr>
        <w:t xml:space="preserve"> </w:t>
      </w:r>
      <w:r w:rsidR="001B0287" w:rsidRPr="00D573FF">
        <w:rPr>
          <w:rFonts w:hint="cs"/>
          <w:sz w:val="22"/>
          <w:rtl/>
          <w:lang w:val="en-GB"/>
        </w:rPr>
        <w:t>تعزيز</w:t>
      </w:r>
      <w:r w:rsidR="005C5ACC" w:rsidRPr="00D573FF">
        <w:rPr>
          <w:rFonts w:hint="cs"/>
          <w:sz w:val="22"/>
          <w:rtl/>
          <w:lang w:val="en-GB"/>
        </w:rPr>
        <w:t xml:space="preserve"> حفظ التنوع البيولوجي في الموقع الطبيعي. ويكون هذا الغرض إما هو هدف الإدارة الرئيسي أو جزء من مجموعة أهداف إدارية مقصودة؛</w:t>
      </w:r>
    </w:p>
    <w:p w:rsidR="005C5ACC" w:rsidRPr="00D573FF" w:rsidRDefault="005C5ACC" w:rsidP="00DF79FF">
      <w:pPr>
        <w:keepNext/>
        <w:numPr>
          <w:ilvl w:val="0"/>
          <w:numId w:val="26"/>
        </w:numPr>
        <w:spacing w:after="120"/>
        <w:ind w:left="-7" w:firstLine="567"/>
        <w:jc w:val="both"/>
        <w:rPr>
          <w:i/>
          <w:iCs/>
          <w:sz w:val="22"/>
          <w:lang w:val="en-GB"/>
        </w:rPr>
      </w:pPr>
      <w:r w:rsidRPr="00D573FF">
        <w:rPr>
          <w:rFonts w:hint="cs"/>
          <w:sz w:val="22"/>
          <w:rtl/>
          <w:lang w:val="en-GB"/>
        </w:rPr>
        <w:t xml:space="preserve">وقد تُنشأ بعض تدابير الحفظ الفعالة الأخرى القائمة على أساس المناطق، ويتم الاعتراف بها أو إدارتها </w:t>
      </w:r>
      <w:r w:rsidR="00FB7D0D" w:rsidRPr="00D573FF">
        <w:rPr>
          <w:rFonts w:hint="cs"/>
          <w:sz w:val="22"/>
          <w:rtl/>
          <w:lang w:val="en-GB"/>
        </w:rPr>
        <w:t xml:space="preserve">في المقام الأول، </w:t>
      </w:r>
      <w:r w:rsidRPr="00D573FF">
        <w:rPr>
          <w:rFonts w:hint="cs"/>
          <w:sz w:val="22"/>
          <w:rtl/>
          <w:lang w:val="en-GB"/>
        </w:rPr>
        <w:t xml:space="preserve">لأغراض أخرى </w:t>
      </w:r>
      <w:r w:rsidR="001B0287" w:rsidRPr="00D573FF">
        <w:rPr>
          <w:rFonts w:hint="cs"/>
          <w:sz w:val="22"/>
          <w:rtl/>
          <w:lang w:val="en-GB"/>
        </w:rPr>
        <w:t>غير</w:t>
      </w:r>
      <w:r w:rsidRPr="00D573FF">
        <w:rPr>
          <w:rFonts w:hint="cs"/>
          <w:sz w:val="22"/>
          <w:rtl/>
          <w:lang w:val="en-GB"/>
        </w:rPr>
        <w:t xml:space="preserve"> حفظ التنوع البيولوجي في الموقع الطبيعي. ومن ثم، فإن مساهمته</w:t>
      </w:r>
      <w:r w:rsidR="00FB7D0D" w:rsidRPr="00D573FF">
        <w:rPr>
          <w:rFonts w:hint="cs"/>
          <w:sz w:val="22"/>
          <w:rtl/>
          <w:lang w:val="en-GB"/>
        </w:rPr>
        <w:t>ا</w:t>
      </w:r>
      <w:r w:rsidRPr="00D573FF">
        <w:rPr>
          <w:rFonts w:hint="cs"/>
          <w:sz w:val="22"/>
          <w:rtl/>
          <w:lang w:val="en-GB"/>
        </w:rPr>
        <w:t xml:space="preserve"> في حفظ التنوع البيولوجي </w:t>
      </w:r>
      <w:r w:rsidR="008E38B3" w:rsidRPr="00D573FF">
        <w:rPr>
          <w:rFonts w:hint="cs"/>
          <w:sz w:val="22"/>
          <w:rtl/>
          <w:lang w:val="en-GB"/>
        </w:rPr>
        <w:t>في الموقع الطبيعي يشكل فائدة مشتركة لهدفه</w:t>
      </w:r>
      <w:r w:rsidR="00FB7D0D" w:rsidRPr="00D573FF">
        <w:rPr>
          <w:rFonts w:hint="cs"/>
          <w:sz w:val="22"/>
          <w:rtl/>
          <w:lang w:val="en-GB"/>
        </w:rPr>
        <w:t>ا</w:t>
      </w:r>
      <w:r w:rsidR="008E38B3" w:rsidRPr="00D573FF">
        <w:rPr>
          <w:rFonts w:hint="cs"/>
          <w:sz w:val="22"/>
          <w:rtl/>
          <w:lang w:val="en-GB"/>
        </w:rPr>
        <w:t xml:space="preserve"> أو غرضه</w:t>
      </w:r>
      <w:r w:rsidR="00FB7D0D" w:rsidRPr="00D573FF">
        <w:rPr>
          <w:rFonts w:hint="cs"/>
          <w:sz w:val="22"/>
          <w:rtl/>
          <w:lang w:val="en-GB"/>
        </w:rPr>
        <w:t>ا</w:t>
      </w:r>
      <w:r w:rsidR="008E38B3" w:rsidRPr="00D573FF">
        <w:rPr>
          <w:rFonts w:hint="cs"/>
          <w:sz w:val="22"/>
          <w:rtl/>
          <w:lang w:val="en-GB"/>
        </w:rPr>
        <w:t xml:space="preserve"> الإداري الأساسي المقصود. غير أنه عندما تكون المساهمة في حفظ التنوع البيولوجي أمرا عرضيا بالنسبة للغرض الأساسي المذكور من تدابير الحفظ الفعالة الأخرى القائمة على أساس المناطق، يصير من </w:t>
      </w:r>
      <w:r w:rsidR="002863C7" w:rsidRPr="00D573FF">
        <w:rPr>
          <w:rFonts w:hint="cs"/>
          <w:sz w:val="22"/>
          <w:rtl/>
          <w:lang w:val="en-GB"/>
        </w:rPr>
        <w:t>المستصوب</w:t>
      </w:r>
      <w:r w:rsidR="008E38B3" w:rsidRPr="00D573FF">
        <w:rPr>
          <w:rFonts w:hint="cs"/>
          <w:sz w:val="22"/>
          <w:rtl/>
          <w:lang w:val="en-GB"/>
        </w:rPr>
        <w:t xml:space="preserve"> أن تصبح هذه المساهمة هدفا معترفا به لإدارة هذه التدابير؛</w:t>
      </w:r>
    </w:p>
    <w:p w:rsidR="008E38B3" w:rsidRPr="00D573FF" w:rsidRDefault="008E38B3" w:rsidP="00DF79FF">
      <w:pPr>
        <w:keepNext/>
        <w:numPr>
          <w:ilvl w:val="0"/>
          <w:numId w:val="26"/>
        </w:numPr>
        <w:spacing w:after="120"/>
        <w:ind w:left="-7" w:firstLine="567"/>
        <w:jc w:val="both"/>
        <w:rPr>
          <w:i/>
          <w:iCs/>
          <w:sz w:val="22"/>
          <w:lang w:val="en-GB"/>
        </w:rPr>
      </w:pPr>
      <w:r w:rsidRPr="00D573FF">
        <w:rPr>
          <w:rFonts w:hint="cs"/>
          <w:sz w:val="22"/>
          <w:rtl/>
          <w:lang w:val="en-GB"/>
        </w:rPr>
        <w:t xml:space="preserve">وفي جميع الحالات التي يتم فيها الاعتراف بحفظ التنوع البيولوجي في الموقع الطبيعي كهدف إداري، </w:t>
      </w:r>
      <w:r w:rsidR="00D82015" w:rsidRPr="00D573FF">
        <w:rPr>
          <w:rFonts w:hint="cs"/>
          <w:sz w:val="22"/>
          <w:rtl/>
          <w:lang w:val="en-GB"/>
        </w:rPr>
        <w:t>ينبغي تحديد تدابير إدارية محددة وتمكينها.</w:t>
      </w:r>
    </w:p>
    <w:p w:rsidR="00D82015" w:rsidRPr="00D573FF" w:rsidRDefault="003541E6" w:rsidP="003541E6">
      <w:pPr>
        <w:keepNext/>
        <w:spacing w:after="120"/>
        <w:jc w:val="center"/>
        <w:rPr>
          <w:i/>
          <w:iCs/>
          <w:sz w:val="22"/>
          <w:lang w:val="en-GB"/>
        </w:rPr>
      </w:pPr>
      <w:r w:rsidRPr="00D573FF">
        <w:rPr>
          <w:rFonts w:hint="cs"/>
          <w:i/>
          <w:iCs/>
          <w:sz w:val="22"/>
          <w:rtl/>
          <w:lang w:val="en-GB"/>
        </w:rPr>
        <w:t>2-</w:t>
      </w:r>
      <w:r w:rsidRPr="00D573FF">
        <w:rPr>
          <w:rFonts w:hint="cs"/>
          <w:i/>
          <w:iCs/>
          <w:sz w:val="22"/>
          <w:rtl/>
          <w:lang w:val="en-GB"/>
        </w:rPr>
        <w:tab/>
      </w:r>
      <w:r w:rsidR="00D82015" w:rsidRPr="00D573FF">
        <w:rPr>
          <w:rFonts w:hint="cs"/>
          <w:i/>
          <w:iCs/>
          <w:sz w:val="22"/>
          <w:rtl/>
          <w:lang w:val="en-GB"/>
        </w:rPr>
        <w:t>الدور في تحقيق الهدف 11 من أهداف أيشي للتنوع البيولوجي</w:t>
      </w:r>
    </w:p>
    <w:p w:rsidR="00D82015" w:rsidRPr="00D573FF" w:rsidRDefault="00D82015" w:rsidP="003541E6">
      <w:pPr>
        <w:keepNext/>
        <w:numPr>
          <w:ilvl w:val="0"/>
          <w:numId w:val="27"/>
        </w:numPr>
        <w:spacing w:after="120"/>
        <w:ind w:left="-7" w:firstLine="567"/>
        <w:jc w:val="both"/>
        <w:rPr>
          <w:sz w:val="22"/>
          <w:lang w:val="en-GB"/>
        </w:rPr>
      </w:pPr>
      <w:r w:rsidRPr="00D573FF">
        <w:rPr>
          <w:rFonts w:hint="cs"/>
          <w:sz w:val="22"/>
          <w:rtl/>
          <w:lang w:val="en-GB"/>
        </w:rPr>
        <w:t>تسهم تدابير الحفظ الفعالة الأخرى القائمة على أساس المناطق، وفقا لتعريفها، في كل من العناصر الكمية (أي 17</w:t>
      </w:r>
      <w:r w:rsidR="003541E6" w:rsidRPr="00D573FF">
        <w:rPr>
          <w:rFonts w:hint="cs"/>
          <w:sz w:val="22"/>
          <w:rtl/>
          <w:lang w:val="en-GB"/>
        </w:rPr>
        <w:t xml:space="preserve"> في المائة</w:t>
      </w:r>
      <w:r w:rsidRPr="00D573FF">
        <w:rPr>
          <w:rFonts w:hint="cs"/>
          <w:sz w:val="22"/>
          <w:rtl/>
          <w:lang w:val="en-GB"/>
        </w:rPr>
        <w:t xml:space="preserve"> و10</w:t>
      </w:r>
      <w:r w:rsidR="003541E6" w:rsidRPr="00D573FF">
        <w:rPr>
          <w:rFonts w:hint="cs"/>
          <w:sz w:val="22"/>
          <w:rtl/>
          <w:lang w:val="en-GB"/>
        </w:rPr>
        <w:t xml:space="preserve"> في المائة</w:t>
      </w:r>
      <w:r w:rsidRPr="00D573FF">
        <w:rPr>
          <w:rFonts w:hint="cs"/>
          <w:sz w:val="22"/>
          <w:rtl/>
          <w:lang w:val="en-GB"/>
        </w:rPr>
        <w:t xml:space="preserve"> من عناصر التغطية)، والعناصر النوعية (أي التمثيل، وتغطية المناطق المهمة للتنوع البيولوجي، والترابط والاندماج في المناظر الطبيعية الأرضية والمناظر الطبيعية البحرية الأوسع نطاقا، وفعالية الإدارة والإنصاف) للهدف 11 من أهداف أيشي للتنوع البيولوجي؛</w:t>
      </w:r>
    </w:p>
    <w:p w:rsidR="00D82015" w:rsidRPr="00D573FF" w:rsidRDefault="00D82015" w:rsidP="00DF79FF">
      <w:pPr>
        <w:keepNext/>
        <w:numPr>
          <w:ilvl w:val="0"/>
          <w:numId w:val="27"/>
        </w:numPr>
        <w:spacing w:after="120"/>
        <w:ind w:left="-7" w:firstLine="567"/>
        <w:jc w:val="both"/>
        <w:rPr>
          <w:sz w:val="22"/>
          <w:lang w:val="en-GB"/>
        </w:rPr>
      </w:pPr>
      <w:r w:rsidRPr="00D573FF">
        <w:rPr>
          <w:rFonts w:hint="cs"/>
          <w:sz w:val="22"/>
          <w:rtl/>
          <w:lang w:val="en-GB"/>
        </w:rPr>
        <w:t>وبما أن تدابير الحفظ الفعالة الأخرى القائمة على أساس المناطق متنوعة من حيث الغرض والتصميم والحوكمة والإدارة، فإنها ستسهم في كثير من الأحيان في تحقيق أهداف أيشي للتنوع البيولوجي الأخرى</w:t>
      </w:r>
      <w:r w:rsidR="00B85806" w:rsidRPr="00D573FF">
        <w:rPr>
          <w:rFonts w:hint="cs"/>
          <w:sz w:val="22"/>
          <w:rtl/>
          <w:lang w:val="en-GB"/>
        </w:rPr>
        <w:t>، وأهداف خطة التنمية المستدامة لعام 2030، وأهداف أو أغراض الاتفاقات البيئية متعددة الأطراف الأخرى.</w:t>
      </w:r>
      <w:r w:rsidR="00CD030B" w:rsidRPr="00D573FF">
        <w:rPr>
          <w:rStyle w:val="FootnoteReference"/>
          <w:sz w:val="22"/>
          <w:rtl/>
          <w:lang w:val="en-GB"/>
        </w:rPr>
        <w:footnoteReference w:id="50"/>
      </w:r>
    </w:p>
    <w:p w:rsidR="00817CBD" w:rsidRPr="00D573FF" w:rsidRDefault="003541E6" w:rsidP="003541E6">
      <w:pPr>
        <w:keepNext/>
        <w:spacing w:after="120"/>
        <w:jc w:val="center"/>
        <w:rPr>
          <w:i/>
          <w:iCs/>
          <w:sz w:val="22"/>
          <w:lang w:val="en-GB"/>
        </w:rPr>
      </w:pPr>
      <w:r w:rsidRPr="00D573FF">
        <w:rPr>
          <w:rFonts w:hint="cs"/>
          <w:i/>
          <w:iCs/>
          <w:sz w:val="22"/>
          <w:rtl/>
          <w:lang w:val="en-GB"/>
        </w:rPr>
        <w:t>3-</w:t>
      </w:r>
      <w:r w:rsidRPr="00D573FF">
        <w:rPr>
          <w:rFonts w:hint="cs"/>
          <w:i/>
          <w:iCs/>
          <w:sz w:val="22"/>
          <w:rtl/>
          <w:lang w:val="en-GB"/>
        </w:rPr>
        <w:tab/>
      </w:r>
      <w:r w:rsidR="008F5E89" w:rsidRPr="00D573FF">
        <w:rPr>
          <w:rFonts w:hint="cs"/>
          <w:i/>
          <w:iCs/>
          <w:sz w:val="22"/>
          <w:rtl/>
          <w:lang w:val="en-GB"/>
        </w:rPr>
        <w:t>إرشادات إضافية</w:t>
      </w:r>
    </w:p>
    <w:p w:rsidR="008F5E89" w:rsidRPr="00D573FF" w:rsidRDefault="008F5E89" w:rsidP="00DF79FF">
      <w:pPr>
        <w:numPr>
          <w:ilvl w:val="0"/>
          <w:numId w:val="28"/>
        </w:numPr>
        <w:spacing w:after="120"/>
        <w:ind w:left="-7" w:firstLine="567"/>
        <w:jc w:val="both"/>
        <w:rPr>
          <w:sz w:val="22"/>
          <w:lang w:val="en-GB"/>
        </w:rPr>
      </w:pPr>
      <w:r w:rsidRPr="00D573FF">
        <w:rPr>
          <w:rFonts w:hint="cs"/>
          <w:sz w:val="22"/>
          <w:rtl/>
          <w:lang w:val="en-GB"/>
        </w:rPr>
        <w:t>إن هناك حاجة إلى تطوير المزيد من أدوات الفحص والتقييم في ضوء الخبرات المكتسبة نتيجة تطبيق هذه التوجيهات؛</w:t>
      </w:r>
    </w:p>
    <w:p w:rsidR="008F5E89" w:rsidRPr="00D573FF" w:rsidRDefault="008F5E89" w:rsidP="00D67107">
      <w:pPr>
        <w:numPr>
          <w:ilvl w:val="0"/>
          <w:numId w:val="28"/>
        </w:numPr>
        <w:spacing w:after="120"/>
        <w:ind w:left="-7" w:firstLine="567"/>
        <w:jc w:val="both"/>
        <w:rPr>
          <w:sz w:val="22"/>
          <w:lang w:val="en-GB"/>
        </w:rPr>
      </w:pPr>
      <w:r w:rsidRPr="00D573FF">
        <w:rPr>
          <w:rFonts w:hint="cs"/>
          <w:sz w:val="22"/>
          <w:rtl/>
          <w:lang w:val="en-GB"/>
        </w:rPr>
        <w:t xml:space="preserve">ويحتاج رصد فعالية تدابير </w:t>
      </w:r>
      <w:r w:rsidR="00624AB6" w:rsidRPr="00D573FF">
        <w:rPr>
          <w:rFonts w:hint="cs"/>
          <w:sz w:val="22"/>
          <w:rtl/>
          <w:lang w:val="en-GB"/>
        </w:rPr>
        <w:t>الحفظ</w:t>
      </w:r>
      <w:r w:rsidRPr="00D573FF">
        <w:rPr>
          <w:rFonts w:hint="cs"/>
          <w:sz w:val="22"/>
          <w:rtl/>
          <w:lang w:val="en-GB"/>
        </w:rPr>
        <w:t xml:space="preserve"> الفعالة الأخرى القائمة على أساس المناطق إلى مزيد من التوجيهات وتبادل المعلومات والربط الشبكي وتقاسم الأدوات المتاحة، وتطوير أدوات جديدة عند الحاجة. ويمكن أن تشمل التوجيهات ما يلي: (1)</w:t>
      </w:r>
      <w:r w:rsidR="00D67107" w:rsidRPr="00D573FF">
        <w:rPr>
          <w:rFonts w:hint="cs"/>
          <w:sz w:val="22"/>
          <w:rtl/>
          <w:lang w:val="en-GB"/>
        </w:rPr>
        <w:t> </w:t>
      </w:r>
      <w:r w:rsidRPr="00D573FF">
        <w:rPr>
          <w:rFonts w:hint="cs"/>
          <w:sz w:val="22"/>
          <w:rtl/>
          <w:lang w:val="en-GB"/>
        </w:rPr>
        <w:t>بيانات خط الأساس مثل وثائق قيم وعنا</w:t>
      </w:r>
      <w:r w:rsidR="000E6F34" w:rsidRPr="00D573FF">
        <w:rPr>
          <w:rFonts w:hint="cs"/>
          <w:sz w:val="22"/>
          <w:rtl/>
          <w:lang w:val="en-GB"/>
        </w:rPr>
        <w:t>صر التنوع البيولوجي؛ (2) الرصد المجتمعي المستمر وإدماج ال</w:t>
      </w:r>
      <w:r w:rsidR="000F48F3" w:rsidRPr="00D573FF">
        <w:rPr>
          <w:rFonts w:hint="cs"/>
          <w:sz w:val="22"/>
          <w:rtl/>
          <w:lang w:val="en-GB"/>
        </w:rPr>
        <w:t>معارف</w:t>
      </w:r>
      <w:r w:rsidR="000E6F34" w:rsidRPr="00D573FF">
        <w:rPr>
          <w:rFonts w:hint="cs"/>
          <w:sz w:val="22"/>
          <w:rtl/>
          <w:lang w:val="en-GB"/>
        </w:rPr>
        <w:t xml:space="preserve"> التقليدية؛ (3)</w:t>
      </w:r>
      <w:r w:rsidR="00D67107" w:rsidRPr="00D573FF">
        <w:rPr>
          <w:rFonts w:hint="cs"/>
          <w:sz w:val="22"/>
          <w:rtl/>
          <w:lang w:val="en-GB"/>
        </w:rPr>
        <w:t> </w:t>
      </w:r>
      <w:r w:rsidR="000E6F34" w:rsidRPr="00D573FF">
        <w:rPr>
          <w:rFonts w:hint="cs"/>
          <w:sz w:val="22"/>
          <w:rtl/>
          <w:lang w:val="en-GB"/>
        </w:rPr>
        <w:t xml:space="preserve">الرصد على المدى الطويل، بما في ذلك كيفية </w:t>
      </w:r>
      <w:r w:rsidR="008667B5" w:rsidRPr="00D573FF">
        <w:rPr>
          <w:rFonts w:hint="cs"/>
          <w:sz w:val="22"/>
          <w:rtl/>
          <w:lang w:val="en-GB"/>
        </w:rPr>
        <w:t>حفظ</w:t>
      </w:r>
      <w:r w:rsidR="000E6F34" w:rsidRPr="00D573FF">
        <w:rPr>
          <w:rFonts w:hint="cs"/>
          <w:sz w:val="22"/>
          <w:rtl/>
          <w:lang w:val="en-GB"/>
        </w:rPr>
        <w:t xml:space="preserve"> التنوع البيولوجي وتحسين الحفظ في الموقع الطبيعي؛ (4)</w:t>
      </w:r>
      <w:r w:rsidR="00D67107" w:rsidRPr="00D573FF">
        <w:rPr>
          <w:rFonts w:hint="cs"/>
          <w:sz w:val="22"/>
          <w:rtl/>
          <w:lang w:val="en-GB"/>
        </w:rPr>
        <w:t> </w:t>
      </w:r>
      <w:r w:rsidR="000E6F34" w:rsidRPr="00D573FF">
        <w:rPr>
          <w:rFonts w:hint="cs"/>
          <w:sz w:val="22"/>
          <w:rtl/>
          <w:lang w:val="en-GB"/>
        </w:rPr>
        <w:t>رصد نظم الحوكمة والإدارة التي تسهم في نتائج التنوع البيولوجي</w:t>
      </w:r>
      <w:r w:rsidR="007557E8" w:rsidRPr="00D573FF">
        <w:rPr>
          <w:rFonts w:hint="cs"/>
          <w:sz w:val="22"/>
          <w:rtl/>
          <w:lang w:val="en-GB"/>
        </w:rPr>
        <w:t>؛</w:t>
      </w:r>
    </w:p>
    <w:p w:rsidR="000E6F34" w:rsidRPr="00D573FF" w:rsidRDefault="00F71AFC" w:rsidP="00DF79FF">
      <w:pPr>
        <w:numPr>
          <w:ilvl w:val="0"/>
          <w:numId w:val="28"/>
        </w:numPr>
        <w:spacing w:after="120"/>
        <w:ind w:left="-7" w:firstLine="567"/>
        <w:jc w:val="both"/>
        <w:rPr>
          <w:sz w:val="22"/>
          <w:lang w:val="en-GB"/>
        </w:rPr>
      </w:pPr>
      <w:r w:rsidRPr="00D573FF">
        <w:rPr>
          <w:rFonts w:hint="cs"/>
          <w:sz w:val="22"/>
          <w:rtl/>
          <w:lang w:val="en-GB"/>
        </w:rPr>
        <w:t>و</w:t>
      </w:r>
      <w:r w:rsidR="00264C10" w:rsidRPr="00D573FF">
        <w:rPr>
          <w:rFonts w:hint="cs"/>
          <w:sz w:val="22"/>
          <w:rtl/>
          <w:lang w:val="en-GB"/>
        </w:rPr>
        <w:t>توفر أدلة الإبلاغ في قاعدة البيانات العالمية بشأن المناطق المحمية</w:t>
      </w:r>
      <w:r w:rsidR="00624AB6" w:rsidRPr="00D573FF">
        <w:rPr>
          <w:rFonts w:hint="cs"/>
          <w:sz w:val="22"/>
          <w:rtl/>
          <w:lang w:val="en-GB"/>
        </w:rPr>
        <w:t xml:space="preserve"> وسجل الأراضي والمناطق المحفوظة من قبل الشعوب الأصلية والمجتمعات المحلية والتي يصونها المركز العالمي لرصد حفظ الطبيعة التابع لبرنامج الأمم المتحدة للبيئة وغيرها من الوثائق التوجيهية لاتفاقية التنوع البيولوجي، وحسب الاقتضاء، الوكالات القطاعية، توجيهات مفيدة للإبلاغ عن تدابير الحفظ الفعالة الأخرى القائمة على أساس المناطق؛</w:t>
      </w:r>
    </w:p>
    <w:p w:rsidR="00390007" w:rsidRPr="00D573FF" w:rsidRDefault="00F71AFC" w:rsidP="00D3260F">
      <w:pPr>
        <w:numPr>
          <w:ilvl w:val="0"/>
          <w:numId w:val="28"/>
        </w:numPr>
        <w:spacing w:after="120"/>
        <w:ind w:left="-7" w:firstLine="567"/>
        <w:jc w:val="both"/>
        <w:rPr>
          <w:sz w:val="22"/>
          <w:lang w:val="en-GB"/>
        </w:rPr>
      </w:pPr>
      <w:r w:rsidRPr="00D573FF">
        <w:rPr>
          <w:rFonts w:hint="cs"/>
          <w:sz w:val="22"/>
          <w:rtl/>
          <w:lang w:val="en-GB"/>
        </w:rPr>
        <w:t>و</w:t>
      </w:r>
      <w:r w:rsidR="00624AB6" w:rsidRPr="00D573FF">
        <w:rPr>
          <w:rFonts w:hint="cs"/>
          <w:sz w:val="22"/>
          <w:rtl/>
          <w:lang w:val="en-GB"/>
        </w:rPr>
        <w:t xml:space="preserve">في حين يسهل تقييم مساهمة تدابير الحفظ الفعالة الأخرى </w:t>
      </w:r>
      <w:r w:rsidR="00390007" w:rsidRPr="00D573FF">
        <w:rPr>
          <w:rFonts w:hint="cs"/>
          <w:sz w:val="22"/>
          <w:rtl/>
          <w:lang w:val="en-GB"/>
        </w:rPr>
        <w:t xml:space="preserve">القائمة على أساس المناطق في العناصر الكمية للهدف 11، يلزم إجراء المزيد من الدراسات لفهم كيفية تعزيز </w:t>
      </w:r>
      <w:r w:rsidR="00D3260F" w:rsidRPr="00D573FF">
        <w:rPr>
          <w:rFonts w:hint="cs"/>
          <w:sz w:val="22"/>
          <w:rtl/>
          <w:lang w:val="en-GB"/>
        </w:rPr>
        <w:t>مساهمتها</w:t>
      </w:r>
      <w:r w:rsidR="00390007" w:rsidRPr="00D573FF">
        <w:rPr>
          <w:rFonts w:hint="cs"/>
          <w:sz w:val="22"/>
          <w:rtl/>
          <w:lang w:val="en-GB"/>
        </w:rPr>
        <w:t xml:space="preserve"> في العناصر النوعية للهدف 11</w:t>
      </w:r>
      <w:r w:rsidR="007D00A5" w:rsidRPr="00D573FF">
        <w:rPr>
          <w:rFonts w:hint="cs"/>
          <w:sz w:val="22"/>
          <w:rtl/>
          <w:lang w:val="en-GB"/>
        </w:rPr>
        <w:t>، والإبلاغ عنها</w:t>
      </w:r>
      <w:r w:rsidR="00390007" w:rsidRPr="00D573FF">
        <w:rPr>
          <w:rFonts w:hint="cs"/>
          <w:sz w:val="22"/>
          <w:rtl/>
          <w:lang w:val="en-GB"/>
        </w:rPr>
        <w:t>.</w:t>
      </w:r>
    </w:p>
    <w:p w:rsidR="00F71AFC" w:rsidRPr="00D573FF" w:rsidRDefault="00F71AFC" w:rsidP="00DF79FF">
      <w:pPr>
        <w:numPr>
          <w:ilvl w:val="0"/>
          <w:numId w:val="28"/>
        </w:numPr>
        <w:spacing w:after="120"/>
        <w:ind w:left="-7" w:firstLine="567"/>
        <w:jc w:val="both"/>
        <w:rPr>
          <w:sz w:val="22"/>
          <w:lang w:val="en-GB"/>
        </w:rPr>
      </w:pPr>
      <w:r w:rsidRPr="00D573FF">
        <w:rPr>
          <w:rFonts w:hint="cs"/>
          <w:sz w:val="22"/>
          <w:rtl/>
          <w:lang w:val="en-GB"/>
        </w:rPr>
        <w:t xml:space="preserve">ويلزم </w:t>
      </w:r>
      <w:r w:rsidR="00390007" w:rsidRPr="00D573FF">
        <w:rPr>
          <w:rFonts w:hint="cs"/>
          <w:sz w:val="22"/>
          <w:rtl/>
          <w:lang w:val="en-GB"/>
        </w:rPr>
        <w:t xml:space="preserve">إجراء المزيد من الدراسات </w:t>
      </w:r>
      <w:r w:rsidRPr="00D573FF">
        <w:rPr>
          <w:rFonts w:hint="cs"/>
          <w:sz w:val="22"/>
          <w:rtl/>
          <w:lang w:val="en-GB"/>
        </w:rPr>
        <w:t>لفهم النطاق الكامل</w:t>
      </w:r>
      <w:r w:rsidR="007557E8" w:rsidRPr="00D573FF">
        <w:rPr>
          <w:rFonts w:hint="cs"/>
          <w:sz w:val="22"/>
          <w:rtl/>
          <w:lang w:val="en-GB"/>
        </w:rPr>
        <w:t xml:space="preserve"> </w:t>
      </w:r>
      <w:r w:rsidRPr="00D573FF">
        <w:rPr>
          <w:rFonts w:hint="cs"/>
          <w:sz w:val="22"/>
          <w:rtl/>
          <w:lang w:val="en-GB"/>
        </w:rPr>
        <w:t xml:space="preserve">لمساهمات تدابير الحفظ لفعالة الأخرى القائمة على أساس المناطق في الأغراض الأخرى والتزامها مع </w:t>
      </w:r>
      <w:r w:rsidR="007D00A5" w:rsidRPr="00D573FF">
        <w:rPr>
          <w:rFonts w:hint="cs"/>
          <w:sz w:val="22"/>
          <w:rtl/>
          <w:lang w:val="en-GB"/>
        </w:rPr>
        <w:t xml:space="preserve">باقي </w:t>
      </w:r>
      <w:r w:rsidRPr="00D573FF">
        <w:rPr>
          <w:rFonts w:hint="cs"/>
          <w:sz w:val="22"/>
          <w:rtl/>
          <w:lang w:val="en-GB"/>
        </w:rPr>
        <w:t>القطاعات</w:t>
      </w:r>
      <w:r w:rsidR="007D00A5" w:rsidRPr="00D573FF">
        <w:rPr>
          <w:rFonts w:hint="cs"/>
          <w:sz w:val="22"/>
          <w:rtl/>
          <w:lang w:val="en-GB"/>
        </w:rPr>
        <w:t>، والإبلاغ عنها</w:t>
      </w:r>
      <w:r w:rsidRPr="00D573FF">
        <w:rPr>
          <w:rFonts w:hint="cs"/>
          <w:sz w:val="22"/>
          <w:rtl/>
          <w:lang w:val="en-GB"/>
        </w:rPr>
        <w:t>؛</w:t>
      </w:r>
    </w:p>
    <w:p w:rsidR="00F71AFC" w:rsidRPr="00D573FF" w:rsidRDefault="00F71AFC" w:rsidP="00DF79FF">
      <w:pPr>
        <w:numPr>
          <w:ilvl w:val="0"/>
          <w:numId w:val="28"/>
        </w:numPr>
        <w:spacing w:after="120"/>
        <w:ind w:left="-7" w:firstLine="567"/>
        <w:jc w:val="both"/>
        <w:rPr>
          <w:sz w:val="22"/>
          <w:lang w:val="en-GB"/>
        </w:rPr>
      </w:pPr>
      <w:r w:rsidRPr="00D573FF">
        <w:rPr>
          <w:rFonts w:hint="cs"/>
          <w:sz w:val="22"/>
          <w:rtl/>
          <w:lang w:val="en-GB"/>
        </w:rPr>
        <w:t>وهناك حاجة إلى مزيد من الإرشادات بشأن مساحة المناطق الفردية والمناطق التي هي جزء من شبكات اللازمة لتحقيق نتائج التنوع البيولوجي؛</w:t>
      </w:r>
    </w:p>
    <w:p w:rsidR="00F71AFC" w:rsidRPr="00D573FF" w:rsidRDefault="00F71AFC" w:rsidP="00DF79FF">
      <w:pPr>
        <w:numPr>
          <w:ilvl w:val="0"/>
          <w:numId w:val="28"/>
        </w:numPr>
        <w:spacing w:after="120"/>
        <w:ind w:left="-7" w:firstLine="567"/>
        <w:jc w:val="both"/>
        <w:rPr>
          <w:sz w:val="22"/>
          <w:lang w:val="en-GB"/>
        </w:rPr>
      </w:pPr>
      <w:r w:rsidRPr="00D573FF">
        <w:rPr>
          <w:rFonts w:hint="cs"/>
          <w:sz w:val="22"/>
          <w:rtl/>
          <w:lang w:val="en-GB"/>
        </w:rPr>
        <w:t>وهناك حاجة إلى مزيد من الإرشادات بشأن كيفية الاعتراف بتدابير الحفظ الفعالة الأخرى القائمة على أساس المناطق للشعوب الأصلية والمجتمعات المحلية، ودعمها.</w:t>
      </w:r>
    </w:p>
    <w:p w:rsidR="00624AB6" w:rsidRPr="00D573FF" w:rsidRDefault="00F71AFC" w:rsidP="003541E6">
      <w:pPr>
        <w:keepNext/>
        <w:spacing w:after="120"/>
        <w:jc w:val="center"/>
        <w:rPr>
          <w:i/>
          <w:iCs/>
          <w:sz w:val="22"/>
          <w:rtl/>
          <w:lang w:val="en-GB"/>
        </w:rPr>
      </w:pPr>
      <w:r w:rsidRPr="00D573FF">
        <w:rPr>
          <w:i/>
          <w:iCs/>
          <w:sz w:val="22"/>
          <w:rtl/>
          <w:lang w:val="en-GB"/>
        </w:rPr>
        <w:br w:type="page"/>
      </w:r>
      <w:r w:rsidRPr="00D573FF">
        <w:rPr>
          <w:rFonts w:hint="cs"/>
          <w:i/>
          <w:iCs/>
          <w:sz w:val="22"/>
          <w:rtl/>
          <w:lang w:val="en-GB"/>
        </w:rPr>
        <w:t>المرفق الرابع</w:t>
      </w:r>
    </w:p>
    <w:p w:rsidR="00F71AFC" w:rsidRPr="00D573FF" w:rsidRDefault="00291786" w:rsidP="00485141">
      <w:pPr>
        <w:keepNext/>
        <w:spacing w:after="120"/>
        <w:jc w:val="center"/>
        <w:rPr>
          <w:b/>
          <w:bCs/>
          <w:sz w:val="22"/>
          <w:szCs w:val="28"/>
          <w:rtl/>
          <w:lang w:bidi="ar-EG"/>
        </w:rPr>
      </w:pPr>
      <w:r w:rsidRPr="00D573FF">
        <w:rPr>
          <w:rFonts w:hint="cs"/>
          <w:b/>
          <w:bCs/>
          <w:sz w:val="22"/>
          <w:szCs w:val="28"/>
          <w:rtl/>
          <w:lang w:bidi="ar-EG"/>
        </w:rPr>
        <w:t>الاعتبارات في تحقيق الهدف 11 من أهداف أيشي للتنوع البيولوجي في المناط</w:t>
      </w:r>
      <w:r w:rsidR="00485141" w:rsidRPr="00D573FF">
        <w:rPr>
          <w:rFonts w:hint="cs"/>
          <w:b/>
          <w:bCs/>
          <w:sz w:val="22"/>
          <w:szCs w:val="28"/>
          <w:rtl/>
          <w:lang w:bidi="ar-EG"/>
        </w:rPr>
        <w:t>ق</w:t>
      </w:r>
      <w:r w:rsidRPr="00D573FF">
        <w:rPr>
          <w:rFonts w:hint="cs"/>
          <w:b/>
          <w:bCs/>
          <w:sz w:val="22"/>
          <w:szCs w:val="28"/>
          <w:rtl/>
          <w:lang w:bidi="ar-EG"/>
        </w:rPr>
        <w:t xml:space="preserve"> البحرية والساحلية</w:t>
      </w:r>
    </w:p>
    <w:p w:rsidR="00291786" w:rsidRPr="00D573FF" w:rsidRDefault="00291786" w:rsidP="003541E6">
      <w:pPr>
        <w:keepNext/>
        <w:spacing w:after="120"/>
        <w:jc w:val="center"/>
        <w:rPr>
          <w:b/>
          <w:bCs/>
          <w:sz w:val="22"/>
          <w:rtl/>
          <w:lang w:val="en-GB"/>
        </w:rPr>
      </w:pPr>
      <w:r w:rsidRPr="00D573FF">
        <w:rPr>
          <w:rFonts w:hint="cs"/>
          <w:b/>
          <w:bCs/>
          <w:sz w:val="22"/>
          <w:rtl/>
          <w:lang w:val="en-GB"/>
        </w:rPr>
        <w:t>ألف-</w:t>
      </w:r>
      <w:r w:rsidRPr="00D573FF">
        <w:rPr>
          <w:b/>
          <w:bCs/>
          <w:sz w:val="22"/>
          <w:rtl/>
          <w:lang w:val="en-GB"/>
        </w:rPr>
        <w:tab/>
      </w:r>
      <w:r w:rsidRPr="00D573FF">
        <w:rPr>
          <w:rFonts w:hint="cs"/>
          <w:b/>
          <w:bCs/>
          <w:sz w:val="22"/>
          <w:rtl/>
          <w:lang w:val="en-GB"/>
        </w:rPr>
        <w:t>الجوانب الفريدة للبيئة البحرية ذات الصلة بتدابير الحفظ/الإدارة القائمة على أساس المناطق</w:t>
      </w:r>
    </w:p>
    <w:p w:rsidR="00291786" w:rsidRPr="00D573FF" w:rsidRDefault="00291786" w:rsidP="00DF79FF">
      <w:pPr>
        <w:numPr>
          <w:ilvl w:val="0"/>
          <w:numId w:val="29"/>
        </w:numPr>
        <w:spacing w:after="120"/>
        <w:ind w:left="-7" w:firstLine="0"/>
        <w:jc w:val="both"/>
        <w:rPr>
          <w:sz w:val="22"/>
          <w:lang w:val="en-GB"/>
        </w:rPr>
      </w:pPr>
      <w:r w:rsidRPr="00D573FF">
        <w:rPr>
          <w:rFonts w:hint="cs"/>
          <w:sz w:val="22"/>
          <w:rtl/>
          <w:lang w:val="en-GB"/>
        </w:rPr>
        <w:t xml:space="preserve">بينما توجد أدوات ونهج متماثلة للحفظ/الإدارة القائمة على أساس المناطق في المناطق البحرية والأرضية، يوجد عدد من الاختلافات المتأصلة بين البيئتين البحرية والأرضية التي تؤثر على </w:t>
      </w:r>
      <w:r w:rsidR="00CF2788" w:rsidRPr="00D573FF">
        <w:rPr>
          <w:rFonts w:hint="cs"/>
          <w:sz w:val="22"/>
          <w:rtl/>
          <w:lang w:val="en-GB"/>
        </w:rPr>
        <w:t>تطبيق تدابير الحفظ القائمة على المناطق. وحددت المواد الأساسية لحلقة العمل ومناقشاتها المذكورة أعلاه عددا من هذه الجوانب الفريدة، والتي تشمل ما يلي:</w:t>
      </w:r>
    </w:p>
    <w:p w:rsidR="00CF2788" w:rsidRPr="00D573FF" w:rsidRDefault="00CF2788" w:rsidP="00DF79FF">
      <w:pPr>
        <w:numPr>
          <w:ilvl w:val="0"/>
          <w:numId w:val="30"/>
        </w:numPr>
        <w:spacing w:after="120"/>
        <w:ind w:left="-7" w:firstLine="567"/>
        <w:jc w:val="both"/>
        <w:rPr>
          <w:sz w:val="22"/>
          <w:lang w:val="en-GB"/>
        </w:rPr>
      </w:pPr>
      <w:r w:rsidRPr="00D573FF">
        <w:rPr>
          <w:rFonts w:hint="cs"/>
          <w:sz w:val="22"/>
          <w:rtl/>
          <w:lang w:val="en-GB"/>
        </w:rPr>
        <w:t>الطبيعة الثلاثية الأبعاد للبيئة البحرية (مع أقصى عمق يصل إلى 11 كم تقريبا في أعماق المحيط)، التي تتأثر بشدة بالتغييرات في الخصائص الفيزيائية والكيميائية، بما في ذلك الضغط والملوحة والضوء؛</w:t>
      </w:r>
    </w:p>
    <w:p w:rsidR="00CF2788"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CF2788" w:rsidRPr="00D573FF">
        <w:rPr>
          <w:rFonts w:hint="cs"/>
          <w:sz w:val="22"/>
          <w:rtl/>
          <w:lang w:val="en-GB"/>
        </w:rPr>
        <w:t xml:space="preserve">الطبيعة الحيوية للبيئة البحرية، والتي تتأثر على سبيل المثال بالتيارات والمد والجزر، وتيسر الترابط </w:t>
      </w:r>
      <w:r w:rsidR="00922294" w:rsidRPr="00D573FF">
        <w:rPr>
          <w:rFonts w:hint="cs"/>
          <w:sz w:val="22"/>
          <w:rtl/>
          <w:lang w:val="en-GB"/>
        </w:rPr>
        <w:t>في البيئة البحرية؛</w:t>
      </w:r>
    </w:p>
    <w:p w:rsidR="00922294"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922294" w:rsidRPr="00D573FF">
        <w:rPr>
          <w:rFonts w:hint="cs"/>
          <w:sz w:val="22"/>
          <w:rtl/>
          <w:lang w:val="en-GB"/>
        </w:rPr>
        <w:t>طبيعة تجزؤ الموائل والترابط في البيئة البحرية؛</w:t>
      </w:r>
    </w:p>
    <w:p w:rsidR="00922294"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922294" w:rsidRPr="00D573FF">
        <w:rPr>
          <w:rFonts w:hint="cs"/>
          <w:sz w:val="22"/>
          <w:rtl/>
          <w:lang w:val="en-GB"/>
        </w:rPr>
        <w:t>عدم وضوح الرؤية و/أو البعد عن السمات التي يجري حفظها؛</w:t>
      </w:r>
    </w:p>
    <w:p w:rsidR="00922294"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922294" w:rsidRPr="00D573FF">
        <w:rPr>
          <w:rFonts w:hint="cs"/>
          <w:sz w:val="22"/>
          <w:rtl/>
          <w:lang w:val="en-GB"/>
        </w:rPr>
        <w:t>غالبا ما يقتصر الإنتاج الأولي في البيئة البحرية على المن</w:t>
      </w:r>
      <w:r w:rsidR="005A4430" w:rsidRPr="00D573FF">
        <w:rPr>
          <w:rFonts w:hint="cs"/>
          <w:sz w:val="22"/>
          <w:rtl/>
          <w:lang w:val="en-GB"/>
        </w:rPr>
        <w:t>ا</w:t>
      </w:r>
      <w:r w:rsidR="00394027" w:rsidRPr="00D573FF">
        <w:rPr>
          <w:rFonts w:hint="cs"/>
          <w:sz w:val="22"/>
          <w:rtl/>
          <w:lang w:val="en-GB"/>
        </w:rPr>
        <w:t>ط</w:t>
      </w:r>
      <w:r w:rsidR="00922294" w:rsidRPr="00D573FF">
        <w:rPr>
          <w:rFonts w:hint="cs"/>
          <w:sz w:val="22"/>
          <w:rtl/>
          <w:lang w:val="en-GB"/>
        </w:rPr>
        <w:t>ق الساحلية ل</w:t>
      </w:r>
      <w:r w:rsidR="005A4430" w:rsidRPr="00D573FF">
        <w:rPr>
          <w:rFonts w:hint="cs"/>
          <w:sz w:val="22"/>
          <w:rtl/>
          <w:lang w:val="en-GB"/>
        </w:rPr>
        <w:t>ل</w:t>
      </w:r>
      <w:r w:rsidR="00922294" w:rsidRPr="00D573FF">
        <w:rPr>
          <w:rFonts w:hint="cs"/>
          <w:sz w:val="22"/>
          <w:rtl/>
          <w:lang w:val="en-GB"/>
        </w:rPr>
        <w:t xml:space="preserve">فصائل التي تشكل الموائل بالعوالق النباتية الموزعة عبر </w:t>
      </w:r>
      <w:r w:rsidR="00BE5649" w:rsidRPr="00D573FF">
        <w:rPr>
          <w:rFonts w:hint="cs"/>
          <w:sz w:val="22"/>
          <w:rtl/>
          <w:lang w:val="en-GB"/>
        </w:rPr>
        <w:t>المنطقة السطحية الضوئية، في حين أن المخزون الدائم في البيئات الأرضية منتشر وهيكلي. وهناك أيضا دوران أعلى في الإنتاج الأولي للبيئة البحرية، وهو يختلف باختلاف الدورات السنوية، ويرتبط بدرجات الحرارة والتيارات؛</w:t>
      </w:r>
    </w:p>
    <w:p w:rsidR="006E74E1"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515808" w:rsidRPr="00D573FF">
        <w:rPr>
          <w:rFonts w:hint="cs"/>
          <w:sz w:val="22"/>
          <w:rtl/>
          <w:lang w:val="en-GB"/>
        </w:rPr>
        <w:t>في البيئات الأرضية، يختلط الغلاف الجوي بشكل جيد وعلى نطاق أوسع بكثير، في حين أن الاختلاط في البيئات البحرية قد يتغير في نطاقات أصغر بكثير؛</w:t>
      </w:r>
    </w:p>
    <w:p w:rsidR="00F021BD"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7666CE" w:rsidRPr="00D573FF">
        <w:rPr>
          <w:rFonts w:hint="cs"/>
          <w:sz w:val="22"/>
          <w:rtl/>
          <w:lang w:val="en-GB"/>
        </w:rPr>
        <w:t>ستختلف آثار تغير المناخ بين المناطق البحرية والمناطق الأرضية إلى حد كبير، حيث أن المناطق الساحلية تتعرض لعوامل التعرية وهبوب العواصف، ويمكن أن تضيع جهود الحماية جراء ح</w:t>
      </w:r>
      <w:r w:rsidR="00574399" w:rsidRPr="00D573FF">
        <w:rPr>
          <w:rFonts w:hint="cs"/>
          <w:sz w:val="22"/>
          <w:rtl/>
          <w:lang w:val="en-GB"/>
        </w:rPr>
        <w:t xml:space="preserve">دث طقس واحد كبير. ويمكن للأثر المنتشر والمتمثل في تحمض المحيطات أن يؤثر على كامل المخزون الدائم للإنتاج الأولي في منطقة بحرية ما، مما يؤدي إلى تأثيرات غير مباشرة </w:t>
      </w:r>
      <w:r w:rsidR="00F021BD" w:rsidRPr="00D573FF">
        <w:rPr>
          <w:rFonts w:hint="cs"/>
          <w:sz w:val="22"/>
          <w:rtl/>
          <w:lang w:val="en-GB"/>
        </w:rPr>
        <w:t>عبر الشبكة الغذائية ككل؛</w:t>
      </w:r>
    </w:p>
    <w:p w:rsidR="00515808"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5A4430" w:rsidRPr="00D573FF">
        <w:rPr>
          <w:rFonts w:hint="cs"/>
          <w:sz w:val="22"/>
          <w:rtl/>
          <w:lang w:val="en-GB"/>
        </w:rPr>
        <w:t xml:space="preserve">وجود </w:t>
      </w:r>
      <w:r w:rsidR="00F021BD" w:rsidRPr="00D573FF">
        <w:rPr>
          <w:rFonts w:hint="cs"/>
          <w:sz w:val="22"/>
          <w:rtl/>
          <w:lang w:val="en-GB"/>
        </w:rPr>
        <w:t>اختلافات في معدلات المرونة والتعافي للتنوع البيولوجي والنظم الإيكولوجية؛</w:t>
      </w:r>
      <w:r w:rsidR="00574399" w:rsidRPr="00D573FF">
        <w:rPr>
          <w:rFonts w:hint="cs"/>
          <w:sz w:val="22"/>
          <w:rtl/>
          <w:lang w:val="en-GB"/>
        </w:rPr>
        <w:t xml:space="preserve"> </w:t>
      </w:r>
    </w:p>
    <w:p w:rsidR="00F021BD"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5A4430" w:rsidRPr="00D573FF">
        <w:rPr>
          <w:rFonts w:hint="cs"/>
          <w:sz w:val="22"/>
          <w:rtl/>
          <w:lang w:val="en-GB"/>
        </w:rPr>
        <w:t xml:space="preserve">وجود </w:t>
      </w:r>
      <w:r w:rsidR="00F021BD" w:rsidRPr="00D573FF">
        <w:rPr>
          <w:rFonts w:hint="cs"/>
          <w:sz w:val="22"/>
          <w:rtl/>
          <w:lang w:val="en-GB"/>
        </w:rPr>
        <w:t xml:space="preserve">اختلافات في النُهج والتحديات </w:t>
      </w:r>
      <w:r w:rsidR="005A4430" w:rsidRPr="00D573FF">
        <w:rPr>
          <w:rFonts w:hint="cs"/>
          <w:sz w:val="22"/>
          <w:rtl/>
          <w:lang w:val="en-GB"/>
        </w:rPr>
        <w:t>بالنسبة</w:t>
      </w:r>
      <w:r w:rsidR="00F021BD" w:rsidRPr="00D573FF">
        <w:rPr>
          <w:rFonts w:hint="cs"/>
          <w:sz w:val="22"/>
          <w:rtl/>
          <w:lang w:val="en-GB"/>
        </w:rPr>
        <w:t xml:space="preserve"> </w:t>
      </w:r>
      <w:r w:rsidR="005A4430" w:rsidRPr="00D573FF">
        <w:rPr>
          <w:rFonts w:hint="cs"/>
          <w:sz w:val="22"/>
          <w:rtl/>
          <w:lang w:val="en-GB"/>
        </w:rPr>
        <w:t>ل</w:t>
      </w:r>
      <w:r w:rsidR="00F021BD" w:rsidRPr="00D573FF">
        <w:rPr>
          <w:rFonts w:hint="cs"/>
          <w:sz w:val="22"/>
          <w:rtl/>
          <w:lang w:val="en-GB"/>
        </w:rPr>
        <w:t>لرصد وجمع البيانات؛</w:t>
      </w:r>
    </w:p>
    <w:p w:rsidR="00F021BD"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5A4430" w:rsidRPr="00D573FF">
        <w:rPr>
          <w:rFonts w:hint="cs"/>
          <w:sz w:val="22"/>
          <w:rtl/>
          <w:lang w:val="en-GB"/>
        </w:rPr>
        <w:t xml:space="preserve">وجود </w:t>
      </w:r>
      <w:r w:rsidR="00F021BD" w:rsidRPr="00D573FF">
        <w:rPr>
          <w:rFonts w:hint="cs"/>
          <w:sz w:val="22"/>
          <w:rtl/>
          <w:lang w:val="en-GB"/>
        </w:rPr>
        <w:t>نظم قانونية مختلفة محتملة لأجزاء مختلفة من نفس المناطق البحرية (مثل قاع البحر والعمود المائي في المناطق البحرية الخارجة عن نطاق</w:t>
      </w:r>
      <w:r w:rsidR="00F05B49" w:rsidRPr="00D573FF">
        <w:rPr>
          <w:rFonts w:hint="cs"/>
          <w:sz w:val="22"/>
          <w:rtl/>
          <w:lang w:val="en-GB"/>
        </w:rPr>
        <w:t xml:space="preserve"> الولاية الوطنية)؛</w:t>
      </w:r>
    </w:p>
    <w:p w:rsidR="00F05B49"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5A4430" w:rsidRPr="00D573FF">
        <w:rPr>
          <w:rFonts w:hint="cs"/>
          <w:sz w:val="22"/>
          <w:rtl/>
          <w:lang w:val="en-GB"/>
        </w:rPr>
        <w:t xml:space="preserve">وجود </w:t>
      </w:r>
      <w:r w:rsidR="00F05B49" w:rsidRPr="00D573FF">
        <w:rPr>
          <w:rFonts w:hint="cs"/>
          <w:sz w:val="22"/>
          <w:rtl/>
          <w:lang w:val="en-GB"/>
        </w:rPr>
        <w:t>افتقار متكرر للملكية الواضحة لمناطق محددة في البيئة البحرية، مع وجود العديد من المستخدمين وأصحاب المصلحة الذين غالبا ما تكون لديهم مصالح متداخلة، وأحيانا متنافسة؛</w:t>
      </w:r>
    </w:p>
    <w:p w:rsidR="00F05B49"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F05B49" w:rsidRPr="00D573FF">
        <w:rPr>
          <w:rFonts w:hint="cs"/>
          <w:sz w:val="22"/>
          <w:rtl/>
          <w:lang w:val="en-GB"/>
        </w:rPr>
        <w:t>تكرار تعدد السلطات التنظيمية المختصة في منطقة معينة؛</w:t>
      </w:r>
    </w:p>
    <w:p w:rsidR="00F05B49" w:rsidRPr="00D573FF" w:rsidRDefault="00E41105" w:rsidP="00DF79FF">
      <w:pPr>
        <w:numPr>
          <w:ilvl w:val="0"/>
          <w:numId w:val="30"/>
        </w:numPr>
        <w:spacing w:after="120"/>
        <w:ind w:left="-7" w:firstLine="567"/>
        <w:jc w:val="both"/>
        <w:rPr>
          <w:sz w:val="22"/>
          <w:lang w:val="en-GB"/>
        </w:rPr>
      </w:pPr>
      <w:r>
        <w:rPr>
          <w:rFonts w:hint="cs"/>
          <w:sz w:val="22"/>
          <w:rtl/>
          <w:lang w:val="en-GB"/>
        </w:rPr>
        <w:t>و</w:t>
      </w:r>
      <w:r w:rsidR="00645B7A" w:rsidRPr="00D573FF">
        <w:rPr>
          <w:rFonts w:hint="cs"/>
          <w:sz w:val="22"/>
          <w:rtl/>
          <w:lang w:val="en-GB"/>
        </w:rPr>
        <w:t>توق</w:t>
      </w:r>
      <w:r w:rsidR="00136F43" w:rsidRPr="00D573FF">
        <w:rPr>
          <w:rFonts w:hint="cs"/>
          <w:sz w:val="22"/>
          <w:rtl/>
          <w:lang w:val="en-GB"/>
        </w:rPr>
        <w:t>ُّ</w:t>
      </w:r>
      <w:r w:rsidR="00645B7A" w:rsidRPr="00D573FF">
        <w:rPr>
          <w:rFonts w:hint="cs"/>
          <w:sz w:val="22"/>
          <w:rtl/>
          <w:lang w:val="en-GB"/>
        </w:rPr>
        <w:t xml:space="preserve">ع "النتائج" القائمة على أساس الموارد: من المنظور الاقتصادي، </w:t>
      </w:r>
      <w:r w:rsidR="00136F43" w:rsidRPr="00D573FF">
        <w:rPr>
          <w:rFonts w:hint="cs"/>
          <w:sz w:val="22"/>
          <w:rtl/>
          <w:lang w:val="en-GB"/>
        </w:rPr>
        <w:t>يُتوقع من تدابير الحفظ القائمة على أساس المناطق أن تحسن، في كثير من الحالات، الموارد السمكية وأن تستعيد الإنتاجية. وفي البيئات الأرضية، ينصب</w:t>
      </w:r>
      <w:r w:rsidR="005A4430" w:rsidRPr="00D573FF">
        <w:rPr>
          <w:rFonts w:hint="cs"/>
          <w:sz w:val="22"/>
          <w:rtl/>
          <w:lang w:val="en-GB"/>
        </w:rPr>
        <w:t>ّ</w:t>
      </w:r>
      <w:r w:rsidR="00136F43" w:rsidRPr="00D573FF">
        <w:rPr>
          <w:rFonts w:hint="cs"/>
          <w:sz w:val="22"/>
          <w:rtl/>
          <w:lang w:val="en-GB"/>
        </w:rPr>
        <w:t xml:space="preserve"> التركيز بشكل كبير على حماية الحيوانات دون توقع أنه من الممكن جنيُها بمجرد زيادة أعدادها.</w:t>
      </w:r>
    </w:p>
    <w:p w:rsidR="00136F43" w:rsidRPr="00D573FF" w:rsidRDefault="00136F43" w:rsidP="00E74373">
      <w:pPr>
        <w:keepNext/>
        <w:spacing w:after="120"/>
        <w:jc w:val="center"/>
        <w:rPr>
          <w:b/>
          <w:bCs/>
          <w:sz w:val="22"/>
          <w:rtl/>
          <w:lang w:val="en-GB"/>
        </w:rPr>
      </w:pPr>
      <w:r w:rsidRPr="00D573FF">
        <w:rPr>
          <w:rFonts w:hint="cs"/>
          <w:b/>
          <w:bCs/>
          <w:sz w:val="22"/>
          <w:rtl/>
          <w:lang w:val="en-GB"/>
        </w:rPr>
        <w:t>باء-</w:t>
      </w:r>
      <w:r w:rsidRPr="00D573FF">
        <w:rPr>
          <w:b/>
          <w:bCs/>
          <w:sz w:val="22"/>
          <w:rtl/>
          <w:lang w:val="en-GB"/>
        </w:rPr>
        <w:tab/>
      </w:r>
      <w:r w:rsidRPr="00D573FF">
        <w:rPr>
          <w:rFonts w:hint="cs"/>
          <w:b/>
          <w:bCs/>
          <w:sz w:val="22"/>
          <w:rtl/>
          <w:lang w:val="en-GB"/>
        </w:rPr>
        <w:t xml:space="preserve">الأنواع الرئيسية </w:t>
      </w:r>
      <w:r w:rsidR="00E74373">
        <w:rPr>
          <w:rFonts w:hint="cs"/>
          <w:b/>
          <w:bCs/>
          <w:sz w:val="22"/>
          <w:rtl/>
          <w:lang w:val="en-GB"/>
        </w:rPr>
        <w:t xml:space="preserve">من </w:t>
      </w:r>
      <w:r w:rsidRPr="00D573FF">
        <w:rPr>
          <w:rFonts w:hint="cs"/>
          <w:b/>
          <w:bCs/>
          <w:sz w:val="22"/>
          <w:rtl/>
          <w:lang w:val="en-GB"/>
        </w:rPr>
        <w:t>تدابير الحفظ القائمة على المناطق في المناطق البحرية والساحلية</w:t>
      </w:r>
    </w:p>
    <w:p w:rsidR="00136F43" w:rsidRPr="00D573FF" w:rsidRDefault="00E74373" w:rsidP="00DF79FF">
      <w:pPr>
        <w:keepNext/>
        <w:numPr>
          <w:ilvl w:val="0"/>
          <w:numId w:val="29"/>
        </w:numPr>
        <w:spacing w:after="120"/>
        <w:ind w:left="-7" w:firstLine="0"/>
        <w:jc w:val="both"/>
        <w:rPr>
          <w:sz w:val="22"/>
          <w:lang w:val="en-GB"/>
        </w:rPr>
      </w:pPr>
      <w:r>
        <w:rPr>
          <w:rFonts w:hint="cs"/>
          <w:sz w:val="22"/>
          <w:rtl/>
          <w:lang w:val="en-GB"/>
        </w:rPr>
        <w:t>هناك</w:t>
      </w:r>
      <w:r w:rsidR="00136F43" w:rsidRPr="00D573FF">
        <w:rPr>
          <w:rFonts w:hint="cs"/>
          <w:sz w:val="22"/>
          <w:rtl/>
          <w:lang w:val="en-GB"/>
        </w:rPr>
        <w:t xml:space="preserve"> عدد من الأنواع المختلفة من تدابير الحفظ/</w:t>
      </w:r>
      <w:r w:rsidR="007623B6" w:rsidRPr="00D573FF">
        <w:rPr>
          <w:rFonts w:hint="cs"/>
          <w:sz w:val="22"/>
          <w:rtl/>
          <w:lang w:val="en-GB"/>
        </w:rPr>
        <w:t xml:space="preserve">الإدارة القائمة على أساس المناطق، والتي يتم تطبيقها في المناطق البحرية والساحلية. ويمكن تصنيف هذه المناطق بطرق مختلفة وهي ليست </w:t>
      </w:r>
      <w:r w:rsidR="006E7669" w:rsidRPr="00D573FF">
        <w:rPr>
          <w:rFonts w:hint="cs"/>
          <w:sz w:val="22"/>
          <w:rtl/>
          <w:lang w:val="en-GB"/>
        </w:rPr>
        <w:t xml:space="preserve">حصرية بالضرورة. ويمكن تصنيف تدابير الحفظ/الإدارة القائمة على أساس المناطق بوجه عام </w:t>
      </w:r>
      <w:r w:rsidR="00E501FF" w:rsidRPr="00D573FF">
        <w:rPr>
          <w:rFonts w:hint="cs"/>
          <w:sz w:val="22"/>
          <w:rtl/>
          <w:lang w:val="en-GB"/>
        </w:rPr>
        <w:t>على النحو التالي</w:t>
      </w:r>
      <w:r w:rsidR="006E7669" w:rsidRPr="00D573FF">
        <w:rPr>
          <w:rFonts w:hint="cs"/>
          <w:sz w:val="22"/>
          <w:rtl/>
          <w:lang w:val="en-GB"/>
        </w:rPr>
        <w:t>:</w:t>
      </w:r>
    </w:p>
    <w:p w:rsidR="000F13E8" w:rsidRPr="00D573FF" w:rsidRDefault="000F13E8" w:rsidP="00DF79FF">
      <w:pPr>
        <w:keepNext/>
        <w:numPr>
          <w:ilvl w:val="0"/>
          <w:numId w:val="31"/>
        </w:numPr>
        <w:spacing w:after="120"/>
        <w:ind w:left="-7" w:firstLine="567"/>
        <w:jc w:val="both"/>
        <w:rPr>
          <w:sz w:val="22"/>
          <w:lang w:val="en-GB"/>
        </w:rPr>
      </w:pPr>
      <w:r w:rsidRPr="00D573FF">
        <w:rPr>
          <w:rFonts w:hint="cs"/>
          <w:i/>
          <w:iCs/>
          <w:sz w:val="22"/>
          <w:rtl/>
          <w:lang w:val="en-GB"/>
        </w:rPr>
        <w:t>المناطق المحمية البحرية والساحلية</w:t>
      </w:r>
      <w:r w:rsidRPr="00D573FF">
        <w:rPr>
          <w:rFonts w:hint="cs"/>
          <w:sz w:val="22"/>
          <w:rtl/>
          <w:lang w:val="en-GB"/>
        </w:rPr>
        <w:t>: تعر</w:t>
      </w:r>
      <w:r w:rsidR="00190786" w:rsidRPr="00D573FF">
        <w:rPr>
          <w:rFonts w:hint="cs"/>
          <w:sz w:val="22"/>
          <w:rtl/>
          <w:lang w:val="en-GB"/>
        </w:rPr>
        <w:t>ِّ</w:t>
      </w:r>
      <w:r w:rsidRPr="00D573FF">
        <w:rPr>
          <w:rFonts w:hint="cs"/>
          <w:sz w:val="22"/>
          <w:rtl/>
          <w:lang w:val="en-GB"/>
        </w:rPr>
        <w:t>ف المادة 2 من الاتفاقية "المنطقة المحمية" على أنها منطقة محددة جغرافيا، يتم تخصيصها أو تنظيمها وإدارتها لتحقيق أهداف محددة للحفظ؛</w:t>
      </w:r>
    </w:p>
    <w:p w:rsidR="000F13E8" w:rsidRPr="00D573FF" w:rsidRDefault="000F13E8" w:rsidP="00DF79FF">
      <w:pPr>
        <w:keepNext/>
        <w:numPr>
          <w:ilvl w:val="0"/>
          <w:numId w:val="31"/>
        </w:numPr>
        <w:spacing w:after="120"/>
        <w:ind w:left="-7" w:firstLine="567"/>
        <w:jc w:val="both"/>
        <w:rPr>
          <w:sz w:val="22"/>
          <w:lang w:val="en-GB"/>
        </w:rPr>
      </w:pPr>
      <w:r w:rsidRPr="00D573FF">
        <w:rPr>
          <w:rFonts w:hint="cs"/>
          <w:i/>
          <w:iCs/>
          <w:sz w:val="22"/>
          <w:rtl/>
          <w:lang w:val="en-GB"/>
        </w:rPr>
        <w:t>المناطق التي تديرها الشعوب الأصلية والمجتمعات المحلية</w:t>
      </w:r>
      <w:r w:rsidRPr="00D573FF">
        <w:rPr>
          <w:rFonts w:hint="cs"/>
          <w:sz w:val="22"/>
          <w:rtl/>
          <w:lang w:val="en-GB"/>
        </w:rPr>
        <w:t>: في هذه الأنواع من النُهج، كثيرا ما يتم التنازل عن جزء من الإدارة أو كليتها إلى الشعوب الأصلية والمجتمعات المحلية، وغالبا ما ترتبط أهداف الحفظ بالأمن الغذائي والحصول على الموارد اللازمة للشعوب الأصلية والمجتمعات المحلية</w:t>
      </w:r>
      <w:r w:rsidR="00212553" w:rsidRPr="00D573FF">
        <w:rPr>
          <w:rFonts w:hint="cs"/>
          <w:sz w:val="22"/>
          <w:rtl/>
          <w:lang w:val="en-GB"/>
        </w:rPr>
        <w:t>؛</w:t>
      </w:r>
    </w:p>
    <w:p w:rsidR="004B33BF" w:rsidRPr="00D573FF" w:rsidRDefault="00212553" w:rsidP="00F85C09">
      <w:pPr>
        <w:keepNext/>
        <w:numPr>
          <w:ilvl w:val="0"/>
          <w:numId w:val="31"/>
        </w:numPr>
        <w:spacing w:after="120"/>
        <w:ind w:left="-7" w:firstLine="567"/>
        <w:jc w:val="both"/>
        <w:rPr>
          <w:sz w:val="22"/>
          <w:lang w:val="en-GB"/>
        </w:rPr>
      </w:pPr>
      <w:r w:rsidRPr="00D573FF">
        <w:rPr>
          <w:rFonts w:hint="cs"/>
          <w:i/>
          <w:iCs/>
          <w:sz w:val="22"/>
          <w:rtl/>
          <w:lang w:val="en-GB"/>
        </w:rPr>
        <w:t xml:space="preserve">تدابير إدارة </w:t>
      </w:r>
      <w:r w:rsidR="00E74373">
        <w:rPr>
          <w:rFonts w:hint="cs"/>
          <w:i/>
          <w:iCs/>
          <w:sz w:val="22"/>
          <w:rtl/>
          <w:lang w:val="en-GB"/>
        </w:rPr>
        <w:t>مصايد</w:t>
      </w:r>
      <w:r w:rsidRPr="00D573FF">
        <w:rPr>
          <w:rFonts w:hint="cs"/>
          <w:i/>
          <w:iCs/>
          <w:sz w:val="22"/>
          <w:rtl/>
          <w:lang w:val="en-GB"/>
        </w:rPr>
        <w:t xml:space="preserve"> الأسماك القائمة على أساس المناطق</w:t>
      </w:r>
      <w:r w:rsidRPr="00D573FF">
        <w:rPr>
          <w:rFonts w:hint="cs"/>
          <w:sz w:val="22"/>
          <w:rtl/>
          <w:lang w:val="en-GB"/>
        </w:rPr>
        <w:t xml:space="preserve">: يتم إنشاؤها بشكل رسمي، وتحدد تدابير إدارة و/أو حفظ </w:t>
      </w:r>
      <w:r w:rsidR="00E74373">
        <w:rPr>
          <w:rFonts w:hint="cs"/>
          <w:sz w:val="22"/>
          <w:rtl/>
          <w:lang w:val="en-GB"/>
        </w:rPr>
        <w:t>مصايد</w:t>
      </w:r>
      <w:r w:rsidRPr="00D573FF">
        <w:rPr>
          <w:rFonts w:hint="cs"/>
          <w:sz w:val="22"/>
          <w:rtl/>
          <w:lang w:val="en-GB"/>
        </w:rPr>
        <w:t xml:space="preserve"> الأسماك مكانيا، وتُنفذ من أجل تحقيق واحد أو أكثر من نتائج الصيد المتوخاة. وترتبط نتائج هذه التدابير عادة بالاستخدام المستدام لل</w:t>
      </w:r>
      <w:r w:rsidR="00E74373">
        <w:rPr>
          <w:rFonts w:hint="cs"/>
          <w:sz w:val="22"/>
          <w:rtl/>
          <w:lang w:val="en-GB"/>
        </w:rPr>
        <w:t>مصايد</w:t>
      </w:r>
      <w:r w:rsidRPr="00D573FF">
        <w:rPr>
          <w:rFonts w:hint="cs"/>
          <w:sz w:val="22"/>
          <w:rtl/>
          <w:lang w:val="en-GB"/>
        </w:rPr>
        <w:t>. إلا أنها قد تشتمل في كثير من الأحيان على حماية</w:t>
      </w:r>
      <w:r w:rsidR="004B33BF" w:rsidRPr="00D573FF">
        <w:rPr>
          <w:rFonts w:hint="cs"/>
          <w:sz w:val="22"/>
          <w:rtl/>
          <w:lang w:val="en-GB"/>
        </w:rPr>
        <w:t xml:space="preserve"> أو تقليل الآثار على</w:t>
      </w:r>
      <w:r w:rsidRPr="00D573FF">
        <w:rPr>
          <w:rFonts w:hint="cs"/>
          <w:sz w:val="22"/>
          <w:rtl/>
          <w:lang w:val="en-GB"/>
        </w:rPr>
        <w:t xml:space="preserve"> التنوع البيولوجي أو الموائل أو هيكل ووظيفة النظام الإيكولوجي</w:t>
      </w:r>
      <w:r w:rsidR="004B33BF" w:rsidRPr="00D573FF">
        <w:rPr>
          <w:rFonts w:hint="cs"/>
          <w:sz w:val="22"/>
          <w:rtl/>
          <w:lang w:val="en-GB"/>
        </w:rPr>
        <w:t>؛</w:t>
      </w:r>
    </w:p>
    <w:p w:rsidR="00212553" w:rsidRPr="00D573FF" w:rsidRDefault="004B33BF" w:rsidP="00F85C09">
      <w:pPr>
        <w:numPr>
          <w:ilvl w:val="0"/>
          <w:numId w:val="31"/>
        </w:numPr>
        <w:spacing w:after="120"/>
        <w:ind w:left="-6" w:firstLine="567"/>
        <w:jc w:val="both"/>
        <w:rPr>
          <w:sz w:val="22"/>
          <w:lang w:val="en-GB"/>
        </w:rPr>
      </w:pPr>
      <w:r w:rsidRPr="00D573FF">
        <w:rPr>
          <w:rFonts w:hint="cs"/>
          <w:i/>
          <w:iCs/>
          <w:sz w:val="22"/>
          <w:rtl/>
          <w:lang w:val="en-GB"/>
        </w:rPr>
        <w:t>نُهج الإدارة القطاعية الأخرى القائمة على أساس المناطق</w:t>
      </w:r>
      <w:r w:rsidRPr="00D573FF">
        <w:rPr>
          <w:rFonts w:hint="cs"/>
          <w:sz w:val="22"/>
          <w:rtl/>
          <w:lang w:val="en-GB"/>
        </w:rPr>
        <w:t>: هي مجموعة من التدابير القائمة على أساس المناطق، يتم تطبيقها في قطاعات أخرى على نطاقات مختلفة ولأغراض مختلفة. وهي تشمل، على سبيل المثال، المناطق البحرية البالغة الحساسية (وهي مناطق حددتها المنظمة البحرية الدولية للحماية من الضرر الناجم عن الأنشطة البحرية الدولية</w:t>
      </w:r>
      <w:r w:rsidR="004765B5" w:rsidRPr="00D573FF">
        <w:rPr>
          <w:rFonts w:hint="cs"/>
          <w:sz w:val="22"/>
          <w:rtl/>
          <w:lang w:val="en-GB"/>
        </w:rPr>
        <w:t xml:space="preserve"> لأهميتها الإيكولوجية أو الاجتماعية والاقتصادية أو العلمية)، المناطق ذات الأهمية البيئية الخاصة (مناطق قاع البحر التي حددتها السلطة الدولية لقاع البحار للحماية من الضرر الناجم عن التعدين في قاع البحار العميقة بسبب التنوع البيولوجي وهيكل ووظيفة النظام الإيكولوجي)، وكذلك تدابير الحفظ في القطاعات الأخرى.</w:t>
      </w:r>
    </w:p>
    <w:p w:rsidR="004765B5" w:rsidRPr="00D573FF" w:rsidRDefault="004765B5" w:rsidP="00485141">
      <w:pPr>
        <w:keepNext/>
        <w:spacing w:after="120"/>
        <w:jc w:val="center"/>
        <w:rPr>
          <w:b/>
          <w:bCs/>
          <w:sz w:val="22"/>
          <w:rtl/>
          <w:lang w:val="en-GB"/>
        </w:rPr>
      </w:pPr>
      <w:r w:rsidRPr="00D573FF">
        <w:rPr>
          <w:rFonts w:hint="cs"/>
          <w:b/>
          <w:bCs/>
          <w:sz w:val="22"/>
          <w:rtl/>
          <w:lang w:val="en-GB"/>
        </w:rPr>
        <w:t>جيم-</w:t>
      </w:r>
      <w:r w:rsidRPr="00D573FF">
        <w:rPr>
          <w:b/>
          <w:bCs/>
          <w:sz w:val="22"/>
          <w:rtl/>
          <w:lang w:val="en-GB"/>
        </w:rPr>
        <w:tab/>
      </w:r>
      <w:r w:rsidRPr="00D573FF">
        <w:rPr>
          <w:rFonts w:hint="cs"/>
          <w:b/>
          <w:bCs/>
          <w:sz w:val="22"/>
          <w:rtl/>
          <w:lang w:val="en-GB"/>
        </w:rPr>
        <w:t>النُهج</w:t>
      </w:r>
      <w:r w:rsidR="00773DDD" w:rsidRPr="00D573FF">
        <w:rPr>
          <w:rFonts w:hint="cs"/>
          <w:b/>
          <w:bCs/>
          <w:sz w:val="22"/>
          <w:rtl/>
          <w:lang w:val="en-GB"/>
        </w:rPr>
        <w:t xml:space="preserve"> </w:t>
      </w:r>
      <w:r w:rsidRPr="00D573FF">
        <w:rPr>
          <w:rFonts w:hint="cs"/>
          <w:b/>
          <w:bCs/>
          <w:sz w:val="22"/>
          <w:rtl/>
          <w:lang w:val="en-GB"/>
        </w:rPr>
        <w:t xml:space="preserve">لتعجيل التقدم نحو </w:t>
      </w:r>
      <w:r w:rsidR="00281891" w:rsidRPr="00D573FF">
        <w:rPr>
          <w:rFonts w:hint="cs"/>
          <w:b/>
          <w:bCs/>
          <w:sz w:val="22"/>
          <w:rtl/>
          <w:lang w:val="en-GB"/>
        </w:rPr>
        <w:t>تح</w:t>
      </w:r>
      <w:r w:rsidR="00B3112B" w:rsidRPr="00D573FF">
        <w:rPr>
          <w:rFonts w:hint="cs"/>
          <w:b/>
          <w:bCs/>
          <w:sz w:val="22"/>
          <w:rtl/>
          <w:lang w:val="en-GB"/>
        </w:rPr>
        <w:t>ق</w:t>
      </w:r>
      <w:r w:rsidR="00281891" w:rsidRPr="00D573FF">
        <w:rPr>
          <w:rFonts w:hint="cs"/>
          <w:b/>
          <w:bCs/>
          <w:sz w:val="22"/>
          <w:rtl/>
          <w:lang w:val="en-GB"/>
        </w:rPr>
        <w:t>يق الهدف 11 من أهداف أيشي للتنوع البيولوجي في المناطق البحرية والساحلية</w:t>
      </w:r>
    </w:p>
    <w:p w:rsidR="00281891" w:rsidRPr="00D573FF" w:rsidRDefault="00281891" w:rsidP="00E74373">
      <w:pPr>
        <w:numPr>
          <w:ilvl w:val="0"/>
          <w:numId w:val="29"/>
        </w:numPr>
        <w:spacing w:after="120"/>
        <w:ind w:left="-7" w:firstLine="0"/>
        <w:jc w:val="both"/>
        <w:rPr>
          <w:sz w:val="22"/>
          <w:lang w:val="en-GB"/>
        </w:rPr>
      </w:pPr>
      <w:r w:rsidRPr="00D573FF">
        <w:rPr>
          <w:rFonts w:hint="cs"/>
          <w:sz w:val="22"/>
          <w:rtl/>
          <w:lang w:val="en-GB"/>
        </w:rPr>
        <w:t xml:space="preserve">أبرزت مناقشات حلقة العمل النُهج التالية لتعجيل التقدم الوطني المحرز </w:t>
      </w:r>
      <w:r w:rsidR="00E74373">
        <w:rPr>
          <w:rFonts w:hint="cs"/>
          <w:sz w:val="22"/>
          <w:rtl/>
          <w:lang w:val="en-GB"/>
        </w:rPr>
        <w:t xml:space="preserve">في </w:t>
      </w:r>
      <w:r w:rsidRPr="00D573FF">
        <w:rPr>
          <w:rFonts w:hint="cs"/>
          <w:sz w:val="22"/>
          <w:rtl/>
          <w:lang w:val="en-GB"/>
        </w:rPr>
        <w:t xml:space="preserve">تحقيق الهدف 11 من أهداف أيشي للتنوع البيولوجي في المناطق البحرية والساحلية، </w:t>
      </w:r>
      <w:r w:rsidR="00E74373">
        <w:rPr>
          <w:rFonts w:hint="cs"/>
          <w:sz w:val="22"/>
          <w:rtl/>
          <w:lang w:val="en-GB"/>
        </w:rPr>
        <w:t>مع التسليم</w:t>
      </w:r>
      <w:r w:rsidRPr="00D573FF">
        <w:rPr>
          <w:rFonts w:hint="cs"/>
          <w:sz w:val="22"/>
          <w:rtl/>
          <w:lang w:val="en-GB"/>
        </w:rPr>
        <w:t xml:space="preserve"> بأن هذه النهج ليست شاملة وأن هناك مصادر أخرى </w:t>
      </w:r>
      <w:r w:rsidR="00E74373">
        <w:rPr>
          <w:rFonts w:hint="cs"/>
          <w:sz w:val="22"/>
          <w:rtl/>
          <w:lang w:val="en-GB"/>
        </w:rPr>
        <w:t>للإرشاد</w:t>
      </w:r>
      <w:r w:rsidRPr="00D573FF">
        <w:rPr>
          <w:rFonts w:hint="cs"/>
          <w:sz w:val="22"/>
          <w:rtl/>
          <w:lang w:val="en-GB"/>
        </w:rPr>
        <w:t xml:space="preserve"> بشأن هذه المسائل:</w:t>
      </w:r>
    </w:p>
    <w:p w:rsidR="00281891" w:rsidRPr="00D573FF" w:rsidRDefault="003541E6" w:rsidP="003541E6">
      <w:pPr>
        <w:keepNext/>
        <w:spacing w:after="120"/>
        <w:jc w:val="center"/>
        <w:rPr>
          <w:i/>
          <w:iCs/>
          <w:sz w:val="22"/>
          <w:lang w:val="en-GB"/>
        </w:rPr>
      </w:pPr>
      <w:r w:rsidRPr="00D573FF">
        <w:rPr>
          <w:rFonts w:hint="cs"/>
          <w:i/>
          <w:iCs/>
          <w:sz w:val="22"/>
          <w:rtl/>
          <w:lang w:val="en-GB"/>
        </w:rPr>
        <w:t>1-</w:t>
      </w:r>
      <w:r w:rsidRPr="00D573FF">
        <w:rPr>
          <w:rFonts w:hint="cs"/>
          <w:i/>
          <w:iCs/>
          <w:sz w:val="22"/>
          <w:rtl/>
          <w:lang w:val="en-GB"/>
        </w:rPr>
        <w:tab/>
      </w:r>
      <w:r w:rsidR="00281891" w:rsidRPr="00D573FF">
        <w:rPr>
          <w:rFonts w:hint="cs"/>
          <w:i/>
          <w:iCs/>
          <w:sz w:val="22"/>
          <w:rtl/>
          <w:lang w:val="en-GB"/>
        </w:rPr>
        <w:t>توفير قاعدة كافية من المعلومات</w:t>
      </w:r>
    </w:p>
    <w:p w:rsidR="00281891" w:rsidRPr="00D573FF" w:rsidRDefault="00D65363" w:rsidP="00D67107">
      <w:pPr>
        <w:numPr>
          <w:ilvl w:val="0"/>
          <w:numId w:val="33"/>
        </w:numPr>
        <w:spacing w:after="120"/>
        <w:ind w:left="-7" w:firstLine="567"/>
        <w:jc w:val="both"/>
        <w:rPr>
          <w:sz w:val="22"/>
          <w:lang w:val="en-GB"/>
        </w:rPr>
      </w:pPr>
      <w:r w:rsidRPr="00D573FF">
        <w:rPr>
          <w:rFonts w:hint="cs"/>
          <w:sz w:val="22"/>
          <w:rtl/>
          <w:lang w:val="en-GB"/>
        </w:rPr>
        <w:t>تحديد المعلومات اللازمة لمعالجة العناصر النوعية، بما في ذلك المعلومات عن التنوع البيولوجي، والنظم الإيكولوجية، والجغرافيا البيولوجية، وكذلك المعلومات عن التهديدات الحالية التي يواجهها التنوع البيولوجي والتهديدات المحتملة الناجمة عن الضغوط الجديدة والناشئة؛</w:t>
      </w:r>
    </w:p>
    <w:p w:rsidR="00D65363" w:rsidRPr="00D573FF" w:rsidRDefault="00D65363" w:rsidP="00D67107">
      <w:pPr>
        <w:numPr>
          <w:ilvl w:val="0"/>
          <w:numId w:val="33"/>
        </w:numPr>
        <w:spacing w:after="120"/>
        <w:ind w:left="-7" w:firstLine="567"/>
        <w:jc w:val="both"/>
        <w:rPr>
          <w:sz w:val="22"/>
          <w:lang w:val="en-GB"/>
        </w:rPr>
      </w:pPr>
      <w:r w:rsidRPr="00D573FF">
        <w:rPr>
          <w:rFonts w:hint="cs"/>
          <w:sz w:val="22"/>
          <w:rtl/>
          <w:lang w:val="en-GB"/>
        </w:rPr>
        <w:t xml:space="preserve">تجميع ومواءمة مختلف أنواع المعلومات، </w:t>
      </w:r>
      <w:r w:rsidR="000C5F2D" w:rsidRPr="00D573FF">
        <w:rPr>
          <w:rFonts w:hint="cs"/>
          <w:sz w:val="22"/>
          <w:rtl/>
          <w:lang w:val="en-GB"/>
        </w:rPr>
        <w:t>مع</w:t>
      </w:r>
      <w:r w:rsidR="009721FD" w:rsidRPr="00D573FF">
        <w:rPr>
          <w:rFonts w:hint="cs"/>
          <w:sz w:val="22"/>
          <w:rtl/>
          <w:lang w:val="en-GB"/>
        </w:rPr>
        <w:t xml:space="preserve"> </w:t>
      </w:r>
      <w:r w:rsidRPr="00D573FF">
        <w:rPr>
          <w:rFonts w:hint="cs"/>
          <w:sz w:val="22"/>
          <w:rtl/>
          <w:lang w:val="en-GB"/>
        </w:rPr>
        <w:t>الموافقة الحرة والمسبقة والمستنيرة لأصحاب ال</w:t>
      </w:r>
      <w:r w:rsidR="000F48F3" w:rsidRPr="00D573FF">
        <w:rPr>
          <w:rFonts w:hint="cs"/>
          <w:sz w:val="22"/>
          <w:rtl/>
          <w:lang w:val="en-GB"/>
        </w:rPr>
        <w:t>معارف</w:t>
      </w:r>
      <w:r w:rsidRPr="00D573FF">
        <w:rPr>
          <w:rFonts w:hint="cs"/>
          <w:sz w:val="22"/>
          <w:rtl/>
          <w:lang w:val="en-GB"/>
        </w:rPr>
        <w:t>، بما في ذلك المعلومات عن المناطق البحرية المهمة إيكولوجيا أو بيولوجيا (</w:t>
      </w:r>
      <w:r w:rsidRPr="00D573FF">
        <w:rPr>
          <w:sz w:val="22"/>
          <w:lang w:val="en-GB"/>
        </w:rPr>
        <w:t>EBSA</w:t>
      </w:r>
      <w:r w:rsidRPr="00D573FF">
        <w:rPr>
          <w:rFonts w:hint="cs"/>
          <w:sz w:val="22"/>
          <w:rtl/>
          <w:lang w:val="en-GB"/>
        </w:rPr>
        <w:t>)، ومناطق التنوع البيولوجي الرئيسية (</w:t>
      </w:r>
      <w:r w:rsidRPr="00D573FF">
        <w:rPr>
          <w:sz w:val="22"/>
          <w:lang w:val="en-GB"/>
        </w:rPr>
        <w:t>KBA</w:t>
      </w:r>
      <w:r w:rsidRPr="00D573FF">
        <w:rPr>
          <w:rFonts w:hint="cs"/>
          <w:sz w:val="22"/>
          <w:rtl/>
          <w:lang w:val="en-GB"/>
        </w:rPr>
        <w:t>)، والنظم الإيكولوجية البحرية الهشة (</w:t>
      </w:r>
      <w:r w:rsidRPr="00D573FF">
        <w:rPr>
          <w:sz w:val="22"/>
          <w:lang w:val="en-GB"/>
        </w:rPr>
        <w:t>VME</w:t>
      </w:r>
      <w:r w:rsidRPr="00D573FF">
        <w:rPr>
          <w:rFonts w:hint="cs"/>
          <w:sz w:val="22"/>
          <w:rtl/>
          <w:lang w:val="en-GB"/>
        </w:rPr>
        <w:t xml:space="preserve">)، </w:t>
      </w:r>
      <w:r w:rsidR="00F714E7" w:rsidRPr="00D573FF">
        <w:rPr>
          <w:rFonts w:hint="cs"/>
          <w:sz w:val="22"/>
          <w:rtl/>
          <w:lang w:val="en-GB"/>
        </w:rPr>
        <w:t>والمناطق البحرية البالغة الحساسية (</w:t>
      </w:r>
      <w:r w:rsidR="00F714E7" w:rsidRPr="00D573FF">
        <w:rPr>
          <w:sz w:val="22"/>
          <w:lang w:val="en-GB"/>
        </w:rPr>
        <w:t>PSSA</w:t>
      </w:r>
      <w:r w:rsidR="00F714E7" w:rsidRPr="00D573FF">
        <w:rPr>
          <w:rFonts w:hint="cs"/>
          <w:sz w:val="22"/>
          <w:rtl/>
          <w:lang w:val="en-GB"/>
        </w:rPr>
        <w:t>)، والمناطق المهمة للثدييات البحرية (</w:t>
      </w:r>
      <w:r w:rsidR="00F714E7" w:rsidRPr="00D573FF">
        <w:rPr>
          <w:sz w:val="22"/>
          <w:lang w:val="en-GB"/>
        </w:rPr>
        <w:t>IMMA</w:t>
      </w:r>
      <w:r w:rsidR="00F714E7" w:rsidRPr="00D573FF">
        <w:rPr>
          <w:rFonts w:hint="cs"/>
          <w:sz w:val="22"/>
          <w:rtl/>
          <w:lang w:val="en-GB"/>
        </w:rPr>
        <w:t>)؛</w:t>
      </w:r>
    </w:p>
    <w:p w:rsidR="00F714E7" w:rsidRPr="00D573FF" w:rsidRDefault="00F714E7" w:rsidP="00D67107">
      <w:pPr>
        <w:numPr>
          <w:ilvl w:val="0"/>
          <w:numId w:val="33"/>
        </w:numPr>
        <w:spacing w:after="120"/>
        <w:ind w:left="-7" w:firstLine="567"/>
        <w:jc w:val="both"/>
        <w:rPr>
          <w:sz w:val="22"/>
          <w:lang w:val="en-GB"/>
        </w:rPr>
      </w:pPr>
      <w:r w:rsidRPr="00D573FF">
        <w:rPr>
          <w:rFonts w:hint="cs"/>
          <w:sz w:val="22"/>
          <w:rtl/>
          <w:lang w:val="en-GB"/>
        </w:rPr>
        <w:t xml:space="preserve">وضع و/أو تحسين آليات لتوحيد وتبادل وإدماج المعلومات (مثل آليات غرفة تبادل المعلومات، والنظام العالمي لرصد المحيطات، وغيرها من </w:t>
      </w:r>
      <w:r w:rsidR="00C75010" w:rsidRPr="00D573FF">
        <w:rPr>
          <w:rFonts w:hint="cs"/>
          <w:sz w:val="22"/>
          <w:rtl/>
          <w:lang w:val="en-GB"/>
        </w:rPr>
        <w:t>نظم</w:t>
      </w:r>
      <w:r w:rsidRPr="00D573FF">
        <w:rPr>
          <w:rFonts w:hint="cs"/>
          <w:sz w:val="22"/>
          <w:rtl/>
          <w:lang w:val="en-GB"/>
        </w:rPr>
        <w:t xml:space="preserve"> الرصد).</w:t>
      </w:r>
    </w:p>
    <w:p w:rsidR="000C5F2D" w:rsidRPr="00D573FF" w:rsidRDefault="000C5F2D" w:rsidP="000C5F2D">
      <w:pPr>
        <w:keepNext/>
        <w:spacing w:after="120"/>
        <w:ind w:left="560"/>
        <w:jc w:val="both"/>
        <w:rPr>
          <w:sz w:val="22"/>
          <w:lang w:val="en-GB"/>
        </w:rPr>
      </w:pPr>
    </w:p>
    <w:p w:rsidR="00F714E7" w:rsidRPr="00D573FF" w:rsidRDefault="003541E6" w:rsidP="003541E6">
      <w:pPr>
        <w:keepNext/>
        <w:spacing w:after="120"/>
        <w:jc w:val="center"/>
        <w:rPr>
          <w:i/>
          <w:iCs/>
          <w:sz w:val="22"/>
          <w:lang w:val="en-GB"/>
        </w:rPr>
      </w:pPr>
      <w:r w:rsidRPr="00D573FF">
        <w:rPr>
          <w:rFonts w:hint="cs"/>
          <w:i/>
          <w:iCs/>
          <w:sz w:val="22"/>
          <w:rtl/>
          <w:lang w:val="en-GB"/>
        </w:rPr>
        <w:t>2-</w:t>
      </w:r>
      <w:r w:rsidRPr="00D573FF">
        <w:rPr>
          <w:rFonts w:hint="cs"/>
          <w:i/>
          <w:iCs/>
          <w:sz w:val="22"/>
          <w:rtl/>
          <w:lang w:val="en-GB"/>
        </w:rPr>
        <w:tab/>
      </w:r>
      <w:r w:rsidR="001B12EB" w:rsidRPr="00D573FF">
        <w:rPr>
          <w:rFonts w:hint="cs"/>
          <w:i/>
          <w:iCs/>
          <w:sz w:val="22"/>
          <w:rtl/>
          <w:lang w:val="en-GB"/>
        </w:rPr>
        <w:t>إشراك أصحاب المصلحة</w:t>
      </w:r>
    </w:p>
    <w:p w:rsidR="001B12EB" w:rsidRPr="00D573FF" w:rsidRDefault="001B12EB" w:rsidP="00D67107">
      <w:pPr>
        <w:numPr>
          <w:ilvl w:val="0"/>
          <w:numId w:val="34"/>
        </w:numPr>
        <w:spacing w:after="120"/>
        <w:ind w:left="-6" w:firstLine="567"/>
        <w:jc w:val="both"/>
        <w:rPr>
          <w:i/>
          <w:iCs/>
          <w:sz w:val="22"/>
          <w:lang w:val="en-GB"/>
        </w:rPr>
      </w:pPr>
      <w:r w:rsidRPr="00D573FF">
        <w:rPr>
          <w:rFonts w:hint="cs"/>
          <w:sz w:val="22"/>
          <w:rtl/>
          <w:lang w:val="en-GB"/>
        </w:rPr>
        <w:t xml:space="preserve">تحديد أصحاب المصلحة المعنيين، مع النظر في سبل العيش </w:t>
      </w:r>
      <w:r w:rsidR="009721FD" w:rsidRPr="00D573FF">
        <w:rPr>
          <w:rFonts w:hint="cs"/>
          <w:sz w:val="22"/>
          <w:rtl/>
          <w:lang w:val="en-GB"/>
        </w:rPr>
        <w:t>و</w:t>
      </w:r>
      <w:r w:rsidRPr="00D573FF">
        <w:rPr>
          <w:rFonts w:hint="cs"/>
          <w:sz w:val="22"/>
          <w:rtl/>
          <w:lang w:val="en-GB"/>
        </w:rPr>
        <w:t>الخصوصيات الثقافية والروحية على مختلف المستويات؛</w:t>
      </w:r>
    </w:p>
    <w:p w:rsidR="001B12EB" w:rsidRPr="00D573FF" w:rsidRDefault="00ED61F3" w:rsidP="00D67107">
      <w:pPr>
        <w:numPr>
          <w:ilvl w:val="0"/>
          <w:numId w:val="34"/>
        </w:numPr>
        <w:spacing w:after="120"/>
        <w:ind w:left="-6" w:firstLine="567"/>
        <w:jc w:val="both"/>
        <w:rPr>
          <w:i/>
          <w:iCs/>
          <w:sz w:val="22"/>
          <w:lang w:val="en-GB"/>
        </w:rPr>
      </w:pPr>
      <w:r w:rsidRPr="00D573FF">
        <w:rPr>
          <w:rFonts w:hint="cs"/>
          <w:sz w:val="22"/>
          <w:rtl/>
          <w:lang w:val="en-GB"/>
        </w:rPr>
        <w:t>وضع وتعزيز شبكات جماعات الممارسين وشبكات أصحاب المصلحة التي من شأنها أن تُيسر التعلم المتبادل والتبادل، وأن تدعم أيضا الحوكمة والرصد والإنفاذ والإبلاغ والتقييم؛</w:t>
      </w:r>
    </w:p>
    <w:p w:rsidR="00ED61F3" w:rsidRPr="00D573FF" w:rsidRDefault="00ED61F3" w:rsidP="00D67107">
      <w:pPr>
        <w:numPr>
          <w:ilvl w:val="0"/>
          <w:numId w:val="34"/>
        </w:numPr>
        <w:spacing w:after="120"/>
        <w:ind w:left="-6" w:firstLine="567"/>
        <w:jc w:val="both"/>
        <w:rPr>
          <w:i/>
          <w:iCs/>
          <w:sz w:val="22"/>
          <w:lang w:val="en-GB"/>
        </w:rPr>
      </w:pPr>
      <w:r w:rsidRPr="00D573FF">
        <w:rPr>
          <w:rFonts w:hint="cs"/>
          <w:sz w:val="22"/>
          <w:rtl/>
          <w:lang w:val="en-GB"/>
        </w:rPr>
        <w:t>بناء فهم مشترك بين أصحاب المصلحة للأهداف والنتائج المتوقعة؛</w:t>
      </w:r>
    </w:p>
    <w:p w:rsidR="00ED61F3" w:rsidRPr="00D573FF" w:rsidRDefault="00ED61F3" w:rsidP="00D67107">
      <w:pPr>
        <w:numPr>
          <w:ilvl w:val="0"/>
          <w:numId w:val="34"/>
        </w:numPr>
        <w:spacing w:after="120"/>
        <w:ind w:left="-6" w:firstLine="567"/>
        <w:jc w:val="both"/>
        <w:rPr>
          <w:i/>
          <w:iCs/>
          <w:sz w:val="22"/>
          <w:lang w:val="en-GB"/>
        </w:rPr>
      </w:pPr>
      <w:r w:rsidRPr="00D573FF">
        <w:rPr>
          <w:rFonts w:hint="cs"/>
          <w:sz w:val="22"/>
          <w:rtl/>
          <w:lang w:val="en-GB"/>
        </w:rPr>
        <w:t>تعزيز ودعم المهارات الاجتماعية والتواصلية القوية لدى المديرين والممارسين</w:t>
      </w:r>
      <w:r w:rsidR="005D3DBA" w:rsidRPr="00D573FF">
        <w:rPr>
          <w:rFonts w:hint="cs"/>
          <w:sz w:val="22"/>
          <w:rtl/>
          <w:lang w:val="en-GB"/>
        </w:rPr>
        <w:t xml:space="preserve"> في المناطق المحمية البحرية، وتدابير الحفظ الفعالة الأخرى القائمة على أساس المناطق.</w:t>
      </w:r>
    </w:p>
    <w:p w:rsidR="005D3DBA" w:rsidRPr="00D573FF" w:rsidRDefault="003541E6" w:rsidP="003541E6">
      <w:pPr>
        <w:keepNext/>
        <w:spacing w:after="120"/>
        <w:jc w:val="center"/>
        <w:rPr>
          <w:i/>
          <w:iCs/>
          <w:sz w:val="22"/>
          <w:lang w:val="en-GB"/>
        </w:rPr>
      </w:pPr>
      <w:r w:rsidRPr="00D573FF">
        <w:rPr>
          <w:rFonts w:hint="cs"/>
          <w:i/>
          <w:iCs/>
          <w:sz w:val="22"/>
          <w:rtl/>
          <w:lang w:val="en-GB"/>
        </w:rPr>
        <w:t>3-</w:t>
      </w:r>
      <w:r w:rsidRPr="00D573FF">
        <w:rPr>
          <w:rFonts w:hint="cs"/>
          <w:i/>
          <w:iCs/>
          <w:sz w:val="22"/>
          <w:rtl/>
          <w:lang w:val="en-GB"/>
        </w:rPr>
        <w:tab/>
      </w:r>
      <w:r w:rsidR="005D3DBA" w:rsidRPr="00D573FF">
        <w:rPr>
          <w:rFonts w:hint="cs"/>
          <w:i/>
          <w:iCs/>
          <w:sz w:val="22"/>
          <w:rtl/>
          <w:lang w:val="en-GB"/>
        </w:rPr>
        <w:t xml:space="preserve">الحوكمة والرصد والإنفاذ </w:t>
      </w:r>
    </w:p>
    <w:p w:rsidR="005D3DBA" w:rsidRPr="00D573FF" w:rsidRDefault="005D3DBA" w:rsidP="00D67107">
      <w:pPr>
        <w:numPr>
          <w:ilvl w:val="0"/>
          <w:numId w:val="35"/>
        </w:numPr>
        <w:spacing w:after="120"/>
        <w:ind w:left="-7" w:firstLine="567"/>
        <w:jc w:val="both"/>
        <w:rPr>
          <w:sz w:val="22"/>
          <w:lang w:val="en-GB"/>
        </w:rPr>
      </w:pPr>
      <w:r w:rsidRPr="00D573FF">
        <w:rPr>
          <w:rFonts w:hint="cs"/>
          <w:sz w:val="22"/>
          <w:rtl/>
          <w:lang w:val="en-GB"/>
        </w:rPr>
        <w:t>تحديد السياسات والتدابير الإدارية المعمول بها، بما في ذلك تلك الموجودة خارج المناطق المحمية /المحفوظة؛</w:t>
      </w:r>
    </w:p>
    <w:p w:rsidR="005D3DBA" w:rsidRPr="00D573FF" w:rsidRDefault="005D3DBA" w:rsidP="00D67107">
      <w:pPr>
        <w:numPr>
          <w:ilvl w:val="0"/>
          <w:numId w:val="35"/>
        </w:numPr>
        <w:spacing w:after="120"/>
        <w:ind w:left="-7" w:firstLine="567"/>
        <w:jc w:val="both"/>
        <w:rPr>
          <w:sz w:val="22"/>
          <w:lang w:val="en-GB"/>
        </w:rPr>
      </w:pPr>
      <w:r w:rsidRPr="00D573FF">
        <w:rPr>
          <w:rFonts w:hint="cs"/>
          <w:sz w:val="22"/>
          <w:rtl/>
          <w:lang w:val="en-GB"/>
        </w:rPr>
        <w:t>الاستفادة بصورة أفضل من التطورات الجديدة في البيانات المفتوحة المصدر (مثل المعلومات الساتلية)؛</w:t>
      </w:r>
    </w:p>
    <w:p w:rsidR="005D3DBA" w:rsidRPr="00D573FF" w:rsidRDefault="005D3DBA" w:rsidP="00D67107">
      <w:pPr>
        <w:numPr>
          <w:ilvl w:val="0"/>
          <w:numId w:val="35"/>
        </w:numPr>
        <w:spacing w:after="120"/>
        <w:ind w:left="-7" w:firstLine="567"/>
        <w:jc w:val="both"/>
        <w:rPr>
          <w:sz w:val="22"/>
          <w:lang w:val="en-GB"/>
        </w:rPr>
      </w:pPr>
      <w:r w:rsidRPr="00D573FF">
        <w:rPr>
          <w:rFonts w:hint="cs"/>
          <w:sz w:val="22"/>
          <w:rtl/>
          <w:lang w:val="en-GB"/>
        </w:rPr>
        <w:t xml:space="preserve">بناء و/أو تعزيز آليات </w:t>
      </w:r>
      <w:r w:rsidR="005A724D" w:rsidRPr="00D573FF">
        <w:rPr>
          <w:rFonts w:hint="cs"/>
          <w:sz w:val="22"/>
          <w:rtl/>
          <w:lang w:val="en-GB"/>
        </w:rPr>
        <w:t xml:space="preserve">وشراكات </w:t>
      </w:r>
      <w:r w:rsidRPr="00D573FF">
        <w:rPr>
          <w:rFonts w:hint="cs"/>
          <w:sz w:val="22"/>
          <w:rtl/>
          <w:lang w:val="en-GB"/>
        </w:rPr>
        <w:t xml:space="preserve">الرصد العالمية </w:t>
      </w:r>
      <w:r w:rsidR="005A724D" w:rsidRPr="00D573FF">
        <w:rPr>
          <w:rFonts w:hint="cs"/>
          <w:sz w:val="22"/>
          <w:rtl/>
          <w:lang w:val="en-GB"/>
        </w:rPr>
        <w:t>للحد من التكاليف الإجمالية للرصد؛</w:t>
      </w:r>
    </w:p>
    <w:p w:rsidR="005A724D" w:rsidRPr="00D573FF" w:rsidRDefault="005A724D" w:rsidP="00D67107">
      <w:pPr>
        <w:numPr>
          <w:ilvl w:val="0"/>
          <w:numId w:val="35"/>
        </w:numPr>
        <w:spacing w:after="120"/>
        <w:ind w:left="-7" w:firstLine="567"/>
        <w:jc w:val="both"/>
        <w:rPr>
          <w:sz w:val="22"/>
          <w:lang w:val="en-GB"/>
        </w:rPr>
      </w:pPr>
      <w:r w:rsidRPr="00D573FF">
        <w:rPr>
          <w:rFonts w:hint="cs"/>
          <w:sz w:val="22"/>
          <w:rtl/>
          <w:lang w:val="en-GB"/>
        </w:rPr>
        <w:t>إشراك الشعوب الأصلية والمجتمعات المحلية، وكذلك الزعماء المحليين المحترمين، في الرصد والإنفاذ، وتعزيز قدرة المجتمعات المحلية على القيام بالرصد؛</w:t>
      </w:r>
    </w:p>
    <w:p w:rsidR="005A724D" w:rsidRPr="00D573FF" w:rsidRDefault="005A724D" w:rsidP="00D67107">
      <w:pPr>
        <w:numPr>
          <w:ilvl w:val="0"/>
          <w:numId w:val="35"/>
        </w:numPr>
        <w:spacing w:after="120"/>
        <w:ind w:left="-7" w:firstLine="567"/>
        <w:jc w:val="both"/>
        <w:rPr>
          <w:sz w:val="22"/>
          <w:lang w:val="en-GB"/>
        </w:rPr>
      </w:pPr>
      <w:r w:rsidRPr="00D573FF">
        <w:rPr>
          <w:rFonts w:hint="cs"/>
          <w:sz w:val="22"/>
          <w:rtl/>
          <w:lang w:val="en-GB"/>
        </w:rPr>
        <w:t xml:space="preserve">تعزيز قدرة العلماء على استخدام </w:t>
      </w:r>
      <w:r w:rsidR="000F48F3" w:rsidRPr="00D573FF">
        <w:rPr>
          <w:rFonts w:hint="cs"/>
          <w:sz w:val="22"/>
          <w:rtl/>
          <w:lang w:val="en-GB"/>
        </w:rPr>
        <w:t>معارف</w:t>
      </w:r>
      <w:r w:rsidRPr="00D573FF">
        <w:rPr>
          <w:rFonts w:hint="cs"/>
          <w:sz w:val="22"/>
          <w:rtl/>
          <w:lang w:val="en-GB"/>
        </w:rPr>
        <w:t xml:space="preserve"> الشعوب الأصلية والمجتمعات المحلية، مع احترام السياقات الثقافية المناسبة؛</w:t>
      </w:r>
    </w:p>
    <w:p w:rsidR="005A724D" w:rsidRPr="00D573FF" w:rsidRDefault="005A724D" w:rsidP="00D67107">
      <w:pPr>
        <w:numPr>
          <w:ilvl w:val="0"/>
          <w:numId w:val="35"/>
        </w:numPr>
        <w:spacing w:after="120"/>
        <w:ind w:left="-7" w:firstLine="567"/>
        <w:jc w:val="both"/>
        <w:rPr>
          <w:sz w:val="22"/>
          <w:lang w:val="en-GB"/>
        </w:rPr>
      </w:pPr>
      <w:r w:rsidRPr="00D573FF">
        <w:rPr>
          <w:rFonts w:hint="cs"/>
          <w:sz w:val="22"/>
          <w:rtl/>
          <w:lang w:val="en-GB"/>
        </w:rPr>
        <w:t>بناء قدرات المديرين والممارسين؛</w:t>
      </w:r>
    </w:p>
    <w:p w:rsidR="005A724D" w:rsidRPr="00D573FF" w:rsidRDefault="005A724D" w:rsidP="00D67107">
      <w:pPr>
        <w:numPr>
          <w:ilvl w:val="0"/>
          <w:numId w:val="35"/>
        </w:numPr>
        <w:spacing w:after="120"/>
        <w:ind w:left="-7" w:firstLine="567"/>
        <w:jc w:val="both"/>
        <w:rPr>
          <w:sz w:val="22"/>
          <w:lang w:val="en-GB"/>
        </w:rPr>
      </w:pPr>
      <w:r w:rsidRPr="00D573FF">
        <w:rPr>
          <w:rFonts w:hint="cs"/>
          <w:sz w:val="22"/>
          <w:rtl/>
          <w:lang w:val="en-GB"/>
        </w:rPr>
        <w:t>تيسير التعاون والتواصل وتبادل أفضل الممارسات بين المديرين والممارسين؛</w:t>
      </w:r>
    </w:p>
    <w:p w:rsidR="005A724D" w:rsidRPr="00D573FF" w:rsidRDefault="005A724D" w:rsidP="00D67107">
      <w:pPr>
        <w:numPr>
          <w:ilvl w:val="0"/>
          <w:numId w:val="35"/>
        </w:numPr>
        <w:spacing w:after="120"/>
        <w:ind w:left="-7" w:firstLine="567"/>
        <w:jc w:val="both"/>
        <w:rPr>
          <w:sz w:val="22"/>
          <w:lang w:val="en-GB"/>
        </w:rPr>
      </w:pPr>
      <w:r w:rsidRPr="00D573FF">
        <w:rPr>
          <w:rFonts w:hint="cs"/>
          <w:sz w:val="22"/>
          <w:rtl/>
          <w:lang w:val="en-GB"/>
        </w:rPr>
        <w:t>تحديد الثغرات والعقبات التي تحول دون الحوكمة الفعالة والامتثال؛</w:t>
      </w:r>
    </w:p>
    <w:p w:rsidR="005A724D" w:rsidRPr="00D573FF" w:rsidRDefault="005A724D" w:rsidP="00D67107">
      <w:pPr>
        <w:numPr>
          <w:ilvl w:val="0"/>
          <w:numId w:val="35"/>
        </w:numPr>
        <w:spacing w:after="120"/>
        <w:ind w:left="-7" w:firstLine="567"/>
        <w:jc w:val="both"/>
        <w:rPr>
          <w:sz w:val="22"/>
          <w:lang w:val="en-GB"/>
        </w:rPr>
      </w:pPr>
      <w:r w:rsidRPr="00D573FF">
        <w:rPr>
          <w:rFonts w:hint="cs"/>
          <w:sz w:val="22"/>
          <w:rtl/>
          <w:lang w:val="en-GB"/>
        </w:rPr>
        <w:t>الاستفادة من المعايير والمؤشرات القائمة، وتحسين وضوح الرؤية واستيعاب مختلف المعايير</w:t>
      </w:r>
      <w:r w:rsidR="009721FD" w:rsidRPr="00D573FF">
        <w:rPr>
          <w:rFonts w:hint="cs"/>
          <w:sz w:val="22"/>
          <w:rtl/>
          <w:lang w:val="en-GB"/>
        </w:rPr>
        <w:t xml:space="preserve"> </w:t>
      </w:r>
      <w:r w:rsidRPr="00D573FF">
        <w:rPr>
          <w:rFonts w:hint="cs"/>
          <w:sz w:val="22"/>
          <w:rtl/>
          <w:lang w:val="en-GB"/>
        </w:rPr>
        <w:t xml:space="preserve">العالمية والإقليمية لتيسير النهج المشتركة </w:t>
      </w:r>
      <w:r w:rsidR="00344734" w:rsidRPr="00D573FF">
        <w:rPr>
          <w:rFonts w:hint="cs"/>
          <w:sz w:val="22"/>
          <w:rtl/>
          <w:lang w:val="en-GB"/>
        </w:rPr>
        <w:t>بين مختلف النطاقات؛</w:t>
      </w:r>
    </w:p>
    <w:p w:rsidR="00344734" w:rsidRPr="00D573FF" w:rsidRDefault="00344734" w:rsidP="00D67107">
      <w:pPr>
        <w:numPr>
          <w:ilvl w:val="0"/>
          <w:numId w:val="35"/>
        </w:numPr>
        <w:spacing w:after="120"/>
        <w:ind w:left="-7" w:firstLine="567"/>
        <w:jc w:val="both"/>
        <w:rPr>
          <w:sz w:val="22"/>
          <w:lang w:val="en-GB"/>
        </w:rPr>
      </w:pPr>
      <w:r w:rsidRPr="00D573FF">
        <w:rPr>
          <w:rFonts w:hint="cs"/>
          <w:sz w:val="22"/>
          <w:rtl/>
          <w:lang w:val="en-GB"/>
        </w:rPr>
        <w:t>الاعتراف بدور الشعوب الأصلية والمجتمعات المحلية في الحوكمة والرصد والإنفاذ، ودعمه.</w:t>
      </w:r>
    </w:p>
    <w:p w:rsidR="00344734" w:rsidRPr="00D573FF" w:rsidRDefault="004374CC" w:rsidP="004374CC">
      <w:pPr>
        <w:keepNext/>
        <w:spacing w:after="120"/>
        <w:jc w:val="center"/>
        <w:rPr>
          <w:i/>
          <w:iCs/>
          <w:sz w:val="22"/>
          <w:lang w:val="en-GB"/>
        </w:rPr>
      </w:pPr>
      <w:r w:rsidRPr="00D573FF">
        <w:rPr>
          <w:rFonts w:hint="cs"/>
          <w:i/>
          <w:iCs/>
          <w:sz w:val="22"/>
          <w:rtl/>
          <w:lang w:val="en-GB"/>
        </w:rPr>
        <w:t>4-</w:t>
      </w:r>
      <w:r w:rsidRPr="00D573FF">
        <w:rPr>
          <w:rFonts w:hint="cs"/>
          <w:i/>
          <w:iCs/>
          <w:sz w:val="22"/>
          <w:rtl/>
          <w:lang w:val="en-GB"/>
        </w:rPr>
        <w:tab/>
      </w:r>
      <w:r w:rsidR="00344734" w:rsidRPr="00D573FF">
        <w:rPr>
          <w:rFonts w:hint="cs"/>
          <w:i/>
          <w:iCs/>
          <w:sz w:val="22"/>
          <w:rtl/>
          <w:lang w:val="en-GB"/>
        </w:rPr>
        <w:t>تقييم التقدم المحرز لتحقيق الجوانب النوعية للهدف 11 من أهداف أيشي للتنوع البيولوجي والإبلاغ عنه</w:t>
      </w:r>
    </w:p>
    <w:p w:rsidR="00344734" w:rsidRPr="00D573FF" w:rsidRDefault="003541E6" w:rsidP="00D67107">
      <w:pPr>
        <w:spacing w:after="120"/>
        <w:jc w:val="both"/>
        <w:rPr>
          <w:i/>
          <w:iCs/>
          <w:sz w:val="22"/>
          <w:rtl/>
          <w:lang w:val="en-GB"/>
        </w:rPr>
      </w:pPr>
      <w:r w:rsidRPr="00D573FF">
        <w:rPr>
          <w:rFonts w:hint="cs"/>
          <w:i/>
          <w:iCs/>
          <w:sz w:val="22"/>
          <w:rtl/>
          <w:lang w:val="en-GB"/>
        </w:rPr>
        <w:t>التقييم</w:t>
      </w:r>
    </w:p>
    <w:p w:rsidR="00344734" w:rsidRPr="00D573FF" w:rsidRDefault="00344734" w:rsidP="00D67107">
      <w:pPr>
        <w:numPr>
          <w:ilvl w:val="0"/>
          <w:numId w:val="36"/>
        </w:numPr>
        <w:spacing w:after="120"/>
        <w:ind w:left="-7" w:firstLine="567"/>
        <w:jc w:val="both"/>
        <w:rPr>
          <w:sz w:val="22"/>
          <w:lang w:val="en-GB"/>
        </w:rPr>
      </w:pPr>
      <w:r w:rsidRPr="00D573FF">
        <w:rPr>
          <w:rFonts w:hint="cs"/>
          <w:sz w:val="22"/>
          <w:rtl/>
          <w:lang w:val="en-GB"/>
        </w:rPr>
        <w:t xml:space="preserve">يضمن توافر </w:t>
      </w:r>
      <w:r w:rsidR="00151704" w:rsidRPr="00D573FF">
        <w:rPr>
          <w:rFonts w:hint="cs"/>
          <w:sz w:val="22"/>
          <w:rtl/>
          <w:lang w:val="en-GB"/>
        </w:rPr>
        <w:t>الظروف الملائمة لتيسي</w:t>
      </w:r>
      <w:r w:rsidR="00447D88" w:rsidRPr="00D573FF">
        <w:rPr>
          <w:rFonts w:hint="cs"/>
          <w:sz w:val="22"/>
          <w:rtl/>
          <w:lang w:val="en-GB"/>
        </w:rPr>
        <w:t>ر التقييم والت</w:t>
      </w:r>
      <w:r w:rsidR="009721FD" w:rsidRPr="00D573FF">
        <w:rPr>
          <w:rFonts w:hint="cs"/>
          <w:sz w:val="22"/>
          <w:rtl/>
          <w:lang w:val="en-GB"/>
        </w:rPr>
        <w:t>ح</w:t>
      </w:r>
      <w:r w:rsidR="00447D88" w:rsidRPr="00D573FF">
        <w:rPr>
          <w:rFonts w:hint="cs"/>
          <w:sz w:val="22"/>
          <w:rtl/>
          <w:lang w:val="en-GB"/>
        </w:rPr>
        <w:t>ليل (على سبيل المثال، الأساس القانوني والسياسات وأهداف الحفظ والخبرات)؛</w:t>
      </w:r>
    </w:p>
    <w:p w:rsidR="00447D88" w:rsidRPr="00D573FF" w:rsidRDefault="00447D88" w:rsidP="00D67107">
      <w:pPr>
        <w:numPr>
          <w:ilvl w:val="0"/>
          <w:numId w:val="36"/>
        </w:numPr>
        <w:spacing w:after="120"/>
        <w:ind w:left="-7" w:firstLine="567"/>
        <w:jc w:val="both"/>
        <w:rPr>
          <w:sz w:val="22"/>
          <w:lang w:val="en-GB"/>
        </w:rPr>
      </w:pPr>
      <w:r w:rsidRPr="00D573FF">
        <w:rPr>
          <w:rFonts w:hint="cs"/>
          <w:sz w:val="22"/>
          <w:rtl/>
          <w:lang w:val="en-GB"/>
        </w:rPr>
        <w:t>يضع فهما مشتركا لمعنى الفعالية عبر مجموعات أصحاب المصلحة، تمشيا مع أهداف المناطق المحمية/المحفوظة؛</w:t>
      </w:r>
    </w:p>
    <w:p w:rsidR="00447D88" w:rsidRPr="00D573FF" w:rsidRDefault="00447D88" w:rsidP="00D67107">
      <w:pPr>
        <w:numPr>
          <w:ilvl w:val="0"/>
          <w:numId w:val="36"/>
        </w:numPr>
        <w:spacing w:after="120"/>
        <w:ind w:left="-7" w:firstLine="567"/>
        <w:jc w:val="both"/>
        <w:rPr>
          <w:sz w:val="22"/>
          <w:lang w:val="en-GB"/>
        </w:rPr>
      </w:pPr>
      <w:r w:rsidRPr="00D573FF">
        <w:rPr>
          <w:rFonts w:hint="cs"/>
          <w:sz w:val="22"/>
          <w:rtl/>
          <w:lang w:val="en-GB"/>
        </w:rPr>
        <w:t>يضع مؤشرات واضحة وموثوقة وقابلة للقياس لتقييم فعالية المناطق المحمية/المحفوظة في تحقيق أهدافه</w:t>
      </w:r>
      <w:r w:rsidR="009721FD" w:rsidRPr="00D573FF">
        <w:rPr>
          <w:rFonts w:hint="cs"/>
          <w:sz w:val="22"/>
          <w:rtl/>
          <w:lang w:val="en-GB"/>
        </w:rPr>
        <w:t>ا</w:t>
      </w:r>
      <w:r w:rsidRPr="00D573FF">
        <w:rPr>
          <w:rFonts w:hint="cs"/>
          <w:sz w:val="22"/>
          <w:rtl/>
          <w:lang w:val="en-GB"/>
        </w:rPr>
        <w:t>؛</w:t>
      </w:r>
    </w:p>
    <w:p w:rsidR="00447D88" w:rsidRPr="00D573FF" w:rsidRDefault="00447D88" w:rsidP="00D67107">
      <w:pPr>
        <w:numPr>
          <w:ilvl w:val="0"/>
          <w:numId w:val="36"/>
        </w:numPr>
        <w:spacing w:after="120"/>
        <w:ind w:left="-7" w:firstLine="567"/>
        <w:jc w:val="both"/>
        <w:rPr>
          <w:sz w:val="22"/>
          <w:lang w:val="en-GB"/>
        </w:rPr>
      </w:pPr>
      <w:r w:rsidRPr="00D573FF">
        <w:rPr>
          <w:rFonts w:hint="cs"/>
          <w:sz w:val="22"/>
          <w:rtl/>
          <w:lang w:val="en-GB"/>
        </w:rPr>
        <w:t>يضع نُهجا موحدة للتقييم عبر الآليات/العمليات؛</w:t>
      </w:r>
    </w:p>
    <w:p w:rsidR="00447D88" w:rsidRPr="00D573FF" w:rsidRDefault="00447D88" w:rsidP="00D67107">
      <w:pPr>
        <w:numPr>
          <w:ilvl w:val="0"/>
          <w:numId w:val="36"/>
        </w:numPr>
        <w:spacing w:after="120"/>
        <w:ind w:left="-7" w:firstLine="567"/>
        <w:jc w:val="both"/>
        <w:rPr>
          <w:sz w:val="22"/>
          <w:lang w:val="en-GB"/>
        </w:rPr>
      </w:pPr>
      <w:r w:rsidRPr="00D573FF">
        <w:rPr>
          <w:rFonts w:hint="cs"/>
          <w:sz w:val="22"/>
          <w:rtl/>
          <w:lang w:val="en-GB"/>
        </w:rPr>
        <w:t>يقي</w:t>
      </w:r>
      <w:r w:rsidR="009721FD" w:rsidRPr="00D573FF">
        <w:rPr>
          <w:rFonts w:hint="cs"/>
          <w:sz w:val="22"/>
          <w:rtl/>
          <w:lang w:val="en-GB"/>
        </w:rPr>
        <w:t>ِّ</w:t>
      </w:r>
      <w:r w:rsidRPr="00D573FF">
        <w:rPr>
          <w:rFonts w:hint="cs"/>
          <w:sz w:val="22"/>
          <w:rtl/>
          <w:lang w:val="en-GB"/>
        </w:rPr>
        <w:t>م المناطق المحمية/المحفوظة على نطاق الشبكة وعلى مستوى المناطق الفردية؛</w:t>
      </w:r>
    </w:p>
    <w:p w:rsidR="00447D88" w:rsidRPr="00D573FF" w:rsidRDefault="009721FD" w:rsidP="00D67107">
      <w:pPr>
        <w:numPr>
          <w:ilvl w:val="0"/>
          <w:numId w:val="36"/>
        </w:numPr>
        <w:spacing w:after="120"/>
        <w:ind w:left="-7" w:firstLine="567"/>
        <w:jc w:val="both"/>
        <w:rPr>
          <w:sz w:val="22"/>
          <w:lang w:val="en-GB"/>
        </w:rPr>
      </w:pPr>
      <w:r w:rsidRPr="00D573FF">
        <w:rPr>
          <w:rFonts w:hint="cs"/>
          <w:sz w:val="22"/>
          <w:rtl/>
          <w:lang w:val="en-GB"/>
        </w:rPr>
        <w:t>يشكل</w:t>
      </w:r>
      <w:r w:rsidR="00447D88" w:rsidRPr="00D573FF">
        <w:rPr>
          <w:rFonts w:hint="cs"/>
          <w:sz w:val="22"/>
          <w:rtl/>
          <w:lang w:val="en-GB"/>
        </w:rPr>
        <w:t xml:space="preserve"> </w:t>
      </w:r>
      <w:r w:rsidRPr="00D573FF">
        <w:rPr>
          <w:rFonts w:hint="cs"/>
          <w:sz w:val="22"/>
          <w:rtl/>
          <w:lang w:val="en-GB"/>
        </w:rPr>
        <w:t>وي</w:t>
      </w:r>
      <w:r w:rsidR="00447D88" w:rsidRPr="00D573FF">
        <w:rPr>
          <w:rFonts w:hint="cs"/>
          <w:sz w:val="22"/>
          <w:rtl/>
          <w:lang w:val="en-GB"/>
        </w:rPr>
        <w:t>عزز جماعات الممارسين لدعم التقييم.</w:t>
      </w:r>
    </w:p>
    <w:p w:rsidR="00447D88" w:rsidRPr="00D573FF" w:rsidRDefault="00447D88" w:rsidP="00D67107">
      <w:pPr>
        <w:spacing w:after="120"/>
        <w:ind w:left="-7"/>
        <w:jc w:val="both"/>
        <w:rPr>
          <w:i/>
          <w:iCs/>
          <w:sz w:val="22"/>
          <w:rtl/>
          <w:lang w:val="en-GB"/>
        </w:rPr>
      </w:pPr>
      <w:r w:rsidRPr="00D573FF">
        <w:rPr>
          <w:rFonts w:hint="cs"/>
          <w:i/>
          <w:iCs/>
          <w:sz w:val="22"/>
          <w:rtl/>
          <w:lang w:val="en-GB"/>
        </w:rPr>
        <w:t>الإبلاغ</w:t>
      </w:r>
    </w:p>
    <w:p w:rsidR="00447D88" w:rsidRPr="00D573FF" w:rsidRDefault="00FE1C96" w:rsidP="00D67107">
      <w:pPr>
        <w:numPr>
          <w:ilvl w:val="0"/>
          <w:numId w:val="37"/>
        </w:numPr>
        <w:spacing w:after="120"/>
        <w:ind w:left="-7" w:firstLine="567"/>
        <w:jc w:val="both"/>
        <w:rPr>
          <w:sz w:val="22"/>
          <w:lang w:val="en-GB"/>
        </w:rPr>
      </w:pPr>
      <w:r w:rsidRPr="00D573FF">
        <w:rPr>
          <w:rFonts w:hint="cs"/>
          <w:sz w:val="22"/>
          <w:rtl/>
          <w:lang w:val="en-GB"/>
        </w:rPr>
        <w:t xml:space="preserve">يحسن تواتر ودقة الإبلاغ، بما في ذلك عن طريق الاستفادة إلى أقصى حد من آليات الإبلاغ القائمة (مثل التقارير الوطنية لاتفاقية التنوع البيولوجي، وتقارير </w:t>
      </w:r>
      <w:r w:rsidR="00D67107" w:rsidRPr="00D573FF">
        <w:rPr>
          <w:rFonts w:hint="cs"/>
          <w:sz w:val="22"/>
          <w:rtl/>
          <w:lang w:val="en-GB"/>
        </w:rPr>
        <w:t>المنبر</w:t>
      </w:r>
      <w:r w:rsidRPr="00D573FF">
        <w:rPr>
          <w:rFonts w:hint="cs"/>
          <w:sz w:val="22"/>
          <w:rtl/>
          <w:lang w:val="en-GB"/>
        </w:rPr>
        <w:t xml:space="preserve"> الحكومي الدولي للعلوم والسياسات المعني بالتنوع البيولوجي وخدمات النظم الإيكولوجية (</w:t>
      </w:r>
      <w:r w:rsidRPr="00D573FF">
        <w:rPr>
          <w:sz w:val="22"/>
          <w:lang w:val="en-GB"/>
        </w:rPr>
        <w:t>IPBES</w:t>
      </w:r>
      <w:r w:rsidRPr="00D573FF">
        <w:rPr>
          <w:rFonts w:hint="cs"/>
          <w:sz w:val="22"/>
          <w:rtl/>
          <w:lang w:val="en-GB"/>
        </w:rPr>
        <w:t>)، وتقارير الاتحاد الأوروبي)؛</w:t>
      </w:r>
    </w:p>
    <w:p w:rsidR="00FE1C96" w:rsidRPr="00D573FF" w:rsidRDefault="00FE1C96" w:rsidP="00D67107">
      <w:pPr>
        <w:numPr>
          <w:ilvl w:val="0"/>
          <w:numId w:val="37"/>
        </w:numPr>
        <w:spacing w:after="120"/>
        <w:ind w:left="-7" w:firstLine="567"/>
        <w:jc w:val="both"/>
        <w:rPr>
          <w:sz w:val="22"/>
          <w:lang w:val="en-GB"/>
        </w:rPr>
      </w:pPr>
      <w:r w:rsidRPr="00D573FF">
        <w:rPr>
          <w:rFonts w:hint="cs"/>
          <w:sz w:val="22"/>
          <w:rtl/>
          <w:lang w:val="en-GB"/>
        </w:rPr>
        <w:t>يعزز وضوح التقارير لتشجيع التحليل من جانب مجموعة من الخبراء عبر التخصصات؛</w:t>
      </w:r>
    </w:p>
    <w:p w:rsidR="00FE1C96" w:rsidRPr="00D573FF" w:rsidRDefault="00FE1C96" w:rsidP="00D67107">
      <w:pPr>
        <w:numPr>
          <w:ilvl w:val="0"/>
          <w:numId w:val="37"/>
        </w:numPr>
        <w:spacing w:after="120"/>
        <w:ind w:left="-7" w:firstLine="567"/>
        <w:jc w:val="both"/>
        <w:rPr>
          <w:sz w:val="22"/>
          <w:lang w:val="en-GB"/>
        </w:rPr>
      </w:pPr>
      <w:r w:rsidRPr="00D573FF">
        <w:rPr>
          <w:rFonts w:hint="cs"/>
          <w:sz w:val="22"/>
          <w:rtl/>
          <w:lang w:val="en-GB"/>
        </w:rPr>
        <w:t xml:space="preserve">يضمن إعلام الإدارة بشكل فعال عن طريق الإبلاغ والتحليل من خلال آليات </w:t>
      </w:r>
      <w:r w:rsidR="00773E69" w:rsidRPr="00D573FF">
        <w:rPr>
          <w:rFonts w:hint="cs"/>
          <w:sz w:val="22"/>
          <w:rtl/>
          <w:lang w:val="en-GB"/>
        </w:rPr>
        <w:t xml:space="preserve">ملائمة للمعلومات </w:t>
      </w:r>
      <w:proofErr w:type="spellStart"/>
      <w:r w:rsidR="00773E69" w:rsidRPr="00D573FF">
        <w:rPr>
          <w:rFonts w:hint="cs"/>
          <w:sz w:val="22"/>
          <w:rtl/>
          <w:lang w:val="en-GB"/>
        </w:rPr>
        <w:t>المستقاة</w:t>
      </w:r>
      <w:proofErr w:type="spellEnd"/>
      <w:r w:rsidR="00773E69" w:rsidRPr="00D573FF">
        <w:rPr>
          <w:rFonts w:hint="cs"/>
          <w:sz w:val="22"/>
          <w:rtl/>
          <w:lang w:val="en-GB"/>
        </w:rPr>
        <w:t xml:space="preserve"> من أجل تيسير الإدارة التكيفية؛</w:t>
      </w:r>
    </w:p>
    <w:p w:rsidR="00773E69" w:rsidRPr="00D573FF" w:rsidRDefault="00773E69" w:rsidP="00D67107">
      <w:pPr>
        <w:numPr>
          <w:ilvl w:val="0"/>
          <w:numId w:val="37"/>
        </w:numPr>
        <w:spacing w:after="120"/>
        <w:ind w:left="-7" w:firstLine="567"/>
        <w:jc w:val="both"/>
        <w:rPr>
          <w:sz w:val="22"/>
          <w:lang w:val="en-GB"/>
        </w:rPr>
      </w:pPr>
      <w:r w:rsidRPr="00D573FF">
        <w:rPr>
          <w:rFonts w:hint="cs"/>
          <w:sz w:val="22"/>
          <w:rtl/>
          <w:lang w:val="en-GB"/>
        </w:rPr>
        <w:t>يقوم ببناء قدرة البلدان النامية على إجراء تحليلات لفعالية الإبلاغ والإدارة؛</w:t>
      </w:r>
    </w:p>
    <w:p w:rsidR="00773E69" w:rsidRPr="00D573FF" w:rsidRDefault="00773E69" w:rsidP="00D67107">
      <w:pPr>
        <w:numPr>
          <w:ilvl w:val="0"/>
          <w:numId w:val="37"/>
        </w:numPr>
        <w:spacing w:after="120"/>
        <w:ind w:left="-7" w:firstLine="567"/>
        <w:jc w:val="both"/>
        <w:rPr>
          <w:sz w:val="22"/>
          <w:lang w:val="en-GB"/>
        </w:rPr>
      </w:pPr>
      <w:r w:rsidRPr="00D573FF">
        <w:rPr>
          <w:rFonts w:hint="cs"/>
          <w:sz w:val="22"/>
          <w:rtl/>
          <w:lang w:val="en-GB"/>
        </w:rPr>
        <w:t>يقوم ببناء الإرادة السياسية لدعم الإبلاغ في الوقت المناسب والفعال، بما في ذلك عن طريق التزامات حكومية محددة لإبلاغ منتظم وكاف؛</w:t>
      </w:r>
    </w:p>
    <w:p w:rsidR="00773E69" w:rsidRPr="00D573FF" w:rsidRDefault="00773E69" w:rsidP="00D67107">
      <w:pPr>
        <w:numPr>
          <w:ilvl w:val="0"/>
          <w:numId w:val="37"/>
        </w:numPr>
        <w:spacing w:after="120"/>
        <w:ind w:left="-7" w:firstLine="567"/>
        <w:jc w:val="both"/>
        <w:rPr>
          <w:sz w:val="22"/>
          <w:lang w:val="en-GB"/>
        </w:rPr>
      </w:pPr>
      <w:r w:rsidRPr="00D573FF">
        <w:rPr>
          <w:rFonts w:hint="cs"/>
          <w:sz w:val="22"/>
          <w:rtl/>
          <w:lang w:val="en-GB"/>
        </w:rPr>
        <w:t>يشرك الشعوب الأصلية والمجتمعات المحلية في الإبلاغ والتقييم؛</w:t>
      </w:r>
    </w:p>
    <w:p w:rsidR="00773E69" w:rsidRPr="00D573FF" w:rsidRDefault="00773E69" w:rsidP="00D67107">
      <w:pPr>
        <w:numPr>
          <w:ilvl w:val="0"/>
          <w:numId w:val="37"/>
        </w:numPr>
        <w:spacing w:after="120"/>
        <w:ind w:left="-7" w:firstLine="567"/>
        <w:jc w:val="both"/>
        <w:rPr>
          <w:sz w:val="22"/>
          <w:lang w:val="en-GB"/>
        </w:rPr>
      </w:pPr>
      <w:r w:rsidRPr="00D573FF">
        <w:rPr>
          <w:rFonts w:hint="cs"/>
          <w:sz w:val="22"/>
          <w:rtl/>
          <w:lang w:val="en-GB"/>
        </w:rPr>
        <w:t>يضع نهجا موحدة للإبلاغ عبر الآليات/العمليات؛</w:t>
      </w:r>
    </w:p>
    <w:p w:rsidR="00773E69" w:rsidRPr="00D573FF" w:rsidRDefault="009721FD" w:rsidP="00D67107">
      <w:pPr>
        <w:numPr>
          <w:ilvl w:val="0"/>
          <w:numId w:val="37"/>
        </w:numPr>
        <w:spacing w:after="120"/>
        <w:ind w:left="-7" w:firstLine="567"/>
        <w:jc w:val="both"/>
        <w:rPr>
          <w:sz w:val="22"/>
          <w:lang w:val="en-GB"/>
        </w:rPr>
      </w:pPr>
      <w:r w:rsidRPr="00D573FF">
        <w:rPr>
          <w:rFonts w:hint="cs"/>
          <w:sz w:val="22"/>
          <w:rtl/>
          <w:lang w:val="en-GB"/>
        </w:rPr>
        <w:t>يشكل</w:t>
      </w:r>
      <w:r w:rsidR="00773E69" w:rsidRPr="00D573FF">
        <w:rPr>
          <w:rFonts w:hint="cs"/>
          <w:sz w:val="22"/>
          <w:rtl/>
          <w:lang w:val="en-GB"/>
        </w:rPr>
        <w:t xml:space="preserve"> </w:t>
      </w:r>
      <w:r w:rsidRPr="00D573FF">
        <w:rPr>
          <w:rFonts w:hint="cs"/>
          <w:sz w:val="22"/>
          <w:rtl/>
          <w:lang w:val="en-GB"/>
        </w:rPr>
        <w:t>ويعزز</w:t>
      </w:r>
      <w:r w:rsidR="00773E69" w:rsidRPr="00D573FF">
        <w:rPr>
          <w:rFonts w:hint="cs"/>
          <w:sz w:val="22"/>
          <w:rtl/>
          <w:lang w:val="en-GB"/>
        </w:rPr>
        <w:t xml:space="preserve"> جماعات الممارسين لدعم الإبلاغ.</w:t>
      </w:r>
    </w:p>
    <w:p w:rsidR="00773E69" w:rsidRPr="00D573FF" w:rsidRDefault="007338BC" w:rsidP="00D67107">
      <w:pPr>
        <w:numPr>
          <w:ilvl w:val="0"/>
          <w:numId w:val="38"/>
        </w:numPr>
        <w:spacing w:after="120"/>
        <w:ind w:left="-7" w:firstLine="0"/>
        <w:jc w:val="both"/>
        <w:rPr>
          <w:sz w:val="22"/>
          <w:lang w:val="en-GB"/>
        </w:rPr>
      </w:pPr>
      <w:r w:rsidRPr="00D573FF">
        <w:rPr>
          <w:rFonts w:hint="cs"/>
          <w:sz w:val="22"/>
          <w:rtl/>
          <w:lang w:val="en-GB"/>
        </w:rPr>
        <w:t xml:space="preserve">وأبرزت مناقشات </w:t>
      </w:r>
      <w:r w:rsidR="0062557F" w:rsidRPr="00D573FF">
        <w:rPr>
          <w:rFonts w:hint="cs"/>
          <w:sz w:val="22"/>
          <w:rtl/>
          <w:lang w:val="en-GB"/>
        </w:rPr>
        <w:t xml:space="preserve">حلقة العمل النهج التالية لتعجيل التقدم الوطني </w:t>
      </w:r>
      <w:r w:rsidR="00E96EF6" w:rsidRPr="00D573FF">
        <w:rPr>
          <w:rFonts w:hint="cs"/>
          <w:sz w:val="22"/>
          <w:rtl/>
          <w:lang w:val="en-GB"/>
        </w:rPr>
        <w:t>نحو</w:t>
      </w:r>
      <w:r w:rsidR="0062557F" w:rsidRPr="00D573FF">
        <w:rPr>
          <w:rFonts w:hint="cs"/>
          <w:sz w:val="22"/>
          <w:rtl/>
          <w:lang w:val="en-GB"/>
        </w:rPr>
        <w:t xml:space="preserve"> تحقيق الهدف 11 من أهداف أيشي في المناطق البحرية والساحلية، لا سيما فيما يتعلق بضمان الإدماج الفعال للمناطق البحرية المحمية وتدابير الحفظ الفعالة الأخرى القائمة على أساس المناطق في المناظر الطبيعية الأرضية والمناظر الطبيعية البحرية الأوسع نطاقا، مع الاعتراف بأن هذه النهج ليست شاملة وأن هناك مصادر أخرى للتوجيه بشأن هذه المسائل:</w:t>
      </w:r>
    </w:p>
    <w:p w:rsidR="0062557F" w:rsidRPr="00D573FF" w:rsidRDefault="0062557F" w:rsidP="00D67107">
      <w:pPr>
        <w:numPr>
          <w:ilvl w:val="0"/>
          <w:numId w:val="39"/>
        </w:numPr>
        <w:spacing w:after="120"/>
        <w:ind w:left="-7" w:firstLine="567"/>
        <w:jc w:val="both"/>
        <w:rPr>
          <w:sz w:val="22"/>
          <w:lang w:val="en-GB"/>
        </w:rPr>
      </w:pPr>
      <w:r w:rsidRPr="00D573FF">
        <w:rPr>
          <w:rFonts w:hint="cs"/>
          <w:sz w:val="22"/>
          <w:rtl/>
          <w:lang w:val="en-GB"/>
        </w:rPr>
        <w:t xml:space="preserve">تحديد كيف أن المناطق البحرية المحمية وتدابير الحفظ الفعالة الأخرى القائمة على أساس المناطق </w:t>
      </w:r>
      <w:r w:rsidR="005645A8" w:rsidRPr="00D573FF">
        <w:rPr>
          <w:rFonts w:hint="cs"/>
          <w:sz w:val="22"/>
          <w:rtl/>
          <w:lang w:val="en-GB"/>
        </w:rPr>
        <w:t xml:space="preserve">تناسب أطر </w:t>
      </w:r>
      <w:r w:rsidRPr="00D573FF">
        <w:rPr>
          <w:rFonts w:hint="cs"/>
          <w:sz w:val="22"/>
          <w:rtl/>
          <w:lang w:val="en-GB"/>
        </w:rPr>
        <w:t xml:space="preserve">تخطيط المناظر الطبيعية الأرضية والمناظر الطبيعية البحرية </w:t>
      </w:r>
      <w:r w:rsidR="005645A8" w:rsidRPr="00D573FF">
        <w:rPr>
          <w:rFonts w:hint="cs"/>
          <w:sz w:val="22"/>
          <w:rtl/>
          <w:lang w:val="en-GB"/>
        </w:rPr>
        <w:t>وتعززها، بما في ذلك التخطيط المكاني البحري، والإدارة الساحلية المتكاملة، والتخطيط المنهجي للحفظ؛</w:t>
      </w:r>
    </w:p>
    <w:p w:rsidR="005645A8" w:rsidRPr="00D573FF" w:rsidRDefault="005645A8" w:rsidP="00D67107">
      <w:pPr>
        <w:numPr>
          <w:ilvl w:val="0"/>
          <w:numId w:val="39"/>
        </w:numPr>
        <w:spacing w:after="120"/>
        <w:ind w:left="-7" w:firstLine="567"/>
        <w:jc w:val="both"/>
        <w:rPr>
          <w:sz w:val="22"/>
          <w:lang w:val="en-GB"/>
        </w:rPr>
      </w:pPr>
      <w:r w:rsidRPr="00D573FF">
        <w:rPr>
          <w:rFonts w:hint="cs"/>
          <w:sz w:val="22"/>
          <w:rtl/>
          <w:lang w:val="en-GB"/>
        </w:rPr>
        <w:t>تقييم المعلومات اللازمة وتحديد أفضل المقاييس لجمع المعلومات، بما في ذلك المعلومات عن: الأطر القانونية وأطر السياسات القائمة والسمات الإيكولوجية والبيولوجية، والمناطق ذات الأهمية المحددة للحفظ، و</w:t>
      </w:r>
      <w:r w:rsidR="005B6F9A" w:rsidRPr="00D573FF">
        <w:rPr>
          <w:rFonts w:hint="cs"/>
          <w:sz w:val="22"/>
          <w:rtl/>
          <w:lang w:val="en-GB"/>
        </w:rPr>
        <w:t>ال</w:t>
      </w:r>
      <w:r w:rsidRPr="00D573FF">
        <w:rPr>
          <w:rFonts w:hint="cs"/>
          <w:sz w:val="22"/>
          <w:rtl/>
          <w:lang w:val="en-GB"/>
        </w:rPr>
        <w:t xml:space="preserve">استخدامات </w:t>
      </w:r>
      <w:r w:rsidR="005B6F9A" w:rsidRPr="00D573FF">
        <w:rPr>
          <w:rFonts w:hint="cs"/>
          <w:sz w:val="22"/>
          <w:rtl/>
          <w:lang w:val="en-GB"/>
        </w:rPr>
        <w:t xml:space="preserve">والأنشطة في </w:t>
      </w:r>
      <w:r w:rsidRPr="00D573FF">
        <w:rPr>
          <w:rFonts w:hint="cs"/>
          <w:sz w:val="22"/>
          <w:rtl/>
          <w:lang w:val="en-GB"/>
        </w:rPr>
        <w:t>المناظر الطبيعية الأرضية والمناظر الطبيعية البحرية الأوسع نطاقا</w:t>
      </w:r>
      <w:r w:rsidR="005B6F9A" w:rsidRPr="00D573FF">
        <w:rPr>
          <w:rFonts w:hint="cs"/>
          <w:sz w:val="22"/>
          <w:rtl/>
          <w:lang w:val="en-GB"/>
        </w:rPr>
        <w:t xml:space="preserve"> وفي المناطق المحددة ذات أهمية للحفظ، وأصحاب المصلحة المعنيين النشطين أو المهتمين بالمناظر الطبيعية الأرضية والمناظر الطبيعية البحرية الأوسع نطاقا، والتفاعلات المحتملة بين الاستخدامات البشرية، والآثار التراكمية عبر مجموعة من المقاييس المكانية، والاستجابات ومرونة/ضعف النظم لزيادة </w:t>
      </w:r>
      <w:r w:rsidR="009B1E60" w:rsidRPr="00D573FF">
        <w:rPr>
          <w:rFonts w:hint="cs"/>
          <w:sz w:val="22"/>
          <w:rtl/>
          <w:lang w:val="en-GB"/>
        </w:rPr>
        <w:t>الاستخدام البشري والقوى الطبيعية، والترابط داخل وخارج المناظر الطبيعية الأرضية والمناظر الطبيعية البحرية؛</w:t>
      </w:r>
    </w:p>
    <w:p w:rsidR="009B1E60" w:rsidRPr="00D573FF" w:rsidRDefault="009B1E60" w:rsidP="00D67107">
      <w:pPr>
        <w:numPr>
          <w:ilvl w:val="0"/>
          <w:numId w:val="39"/>
        </w:numPr>
        <w:spacing w:after="120"/>
        <w:ind w:left="-7" w:firstLine="567"/>
        <w:jc w:val="both"/>
        <w:rPr>
          <w:sz w:val="22"/>
          <w:lang w:val="en-GB"/>
        </w:rPr>
      </w:pPr>
      <w:r w:rsidRPr="00D573FF">
        <w:rPr>
          <w:rFonts w:hint="cs"/>
          <w:sz w:val="22"/>
          <w:rtl/>
          <w:lang w:val="en-GB"/>
        </w:rPr>
        <w:t>تحديد المصادر المتاحة للحصول على البيانات والمعلومات (بما في ذلك ال</w:t>
      </w:r>
      <w:r w:rsidR="000F48F3" w:rsidRPr="00D573FF">
        <w:rPr>
          <w:rFonts w:hint="cs"/>
          <w:sz w:val="22"/>
          <w:rtl/>
          <w:lang w:val="en-GB"/>
        </w:rPr>
        <w:t>معارف</w:t>
      </w:r>
      <w:r w:rsidRPr="00D573FF">
        <w:rPr>
          <w:rFonts w:hint="cs"/>
          <w:sz w:val="22"/>
          <w:rtl/>
          <w:lang w:val="en-GB"/>
        </w:rPr>
        <w:t xml:space="preserve"> التقليدية والمحلية)، وتحديد الثغرات في المعلومات وتجميع البيانات والنماذج وغيرها من المعلومات ذات الصلة المتاحة، ووضع و/أو تحسين أدوات سهلة الاستخدام وذات مصدر مفتوح وفعالة وشفافة لتصور البيانات وإدماجها؛</w:t>
      </w:r>
    </w:p>
    <w:p w:rsidR="009B1E60" w:rsidRPr="00D573FF" w:rsidRDefault="00A645B4" w:rsidP="00D67107">
      <w:pPr>
        <w:numPr>
          <w:ilvl w:val="0"/>
          <w:numId w:val="39"/>
        </w:numPr>
        <w:spacing w:after="120"/>
        <w:ind w:left="-7" w:firstLine="567"/>
        <w:jc w:val="both"/>
        <w:rPr>
          <w:sz w:val="22"/>
          <w:lang w:val="en-GB"/>
        </w:rPr>
      </w:pPr>
      <w:r w:rsidRPr="00D573FF">
        <w:rPr>
          <w:rFonts w:hint="cs"/>
          <w:sz w:val="22"/>
          <w:rtl/>
          <w:lang w:val="en-GB"/>
        </w:rPr>
        <w:t xml:space="preserve">التعرف على </w:t>
      </w:r>
      <w:r w:rsidR="00C75010" w:rsidRPr="00D573FF">
        <w:rPr>
          <w:rFonts w:hint="cs"/>
          <w:sz w:val="22"/>
          <w:rtl/>
          <w:lang w:val="en-GB"/>
        </w:rPr>
        <w:t>نظم</w:t>
      </w:r>
      <w:r w:rsidR="007D04F8" w:rsidRPr="00D573FF">
        <w:rPr>
          <w:rFonts w:hint="cs"/>
          <w:sz w:val="22"/>
          <w:rtl/>
          <w:lang w:val="en-GB"/>
        </w:rPr>
        <w:t xml:space="preserve"> القيم المتنوعة وفهمها؛</w:t>
      </w:r>
    </w:p>
    <w:p w:rsidR="007D04F8" w:rsidRPr="00D573FF" w:rsidRDefault="007D04F8" w:rsidP="00D67107">
      <w:pPr>
        <w:numPr>
          <w:ilvl w:val="0"/>
          <w:numId w:val="39"/>
        </w:numPr>
        <w:spacing w:after="120"/>
        <w:ind w:left="-7" w:firstLine="567"/>
        <w:jc w:val="both"/>
        <w:rPr>
          <w:sz w:val="22"/>
          <w:lang w:val="en-GB"/>
        </w:rPr>
      </w:pPr>
      <w:r w:rsidRPr="00D573FF">
        <w:rPr>
          <w:rFonts w:hint="cs"/>
          <w:sz w:val="22"/>
          <w:rtl/>
          <w:lang w:val="en-GB"/>
        </w:rPr>
        <w:t>ضمان المشاركة الكاملة والفعالة للشعوب الأصلية والمجتمعات المحلية؛</w:t>
      </w:r>
    </w:p>
    <w:p w:rsidR="007D04F8" w:rsidRPr="00D573FF" w:rsidRDefault="007D04F8" w:rsidP="00D67107">
      <w:pPr>
        <w:numPr>
          <w:ilvl w:val="0"/>
          <w:numId w:val="39"/>
        </w:numPr>
        <w:spacing w:after="120"/>
        <w:ind w:left="-7" w:firstLine="567"/>
        <w:jc w:val="both"/>
        <w:rPr>
          <w:sz w:val="22"/>
          <w:lang w:val="en-GB"/>
        </w:rPr>
      </w:pPr>
      <w:r w:rsidRPr="00D573FF">
        <w:rPr>
          <w:rFonts w:hint="cs"/>
          <w:sz w:val="22"/>
          <w:rtl/>
          <w:lang w:val="en-GB"/>
        </w:rPr>
        <w:t>وضع فهم مشترك بين أصحاب المصلحة بشأن أهداف إدماج المناطق البحرية المحمية وتدابير الحفظ الفعالة الأخرى القائمة على أساس المناطق في المناظر الطبيعية الأرضية والمناظر الطبيعية البحرية الأوسع نطاقا؛</w:t>
      </w:r>
    </w:p>
    <w:p w:rsidR="007D04F8" w:rsidRPr="00D573FF" w:rsidRDefault="007D04F8" w:rsidP="00D67107">
      <w:pPr>
        <w:numPr>
          <w:ilvl w:val="0"/>
          <w:numId w:val="39"/>
        </w:numPr>
        <w:spacing w:after="120"/>
        <w:ind w:left="-7" w:firstLine="567"/>
        <w:jc w:val="both"/>
        <w:rPr>
          <w:sz w:val="22"/>
          <w:lang w:val="en-GB"/>
        </w:rPr>
      </w:pPr>
      <w:r w:rsidRPr="00D573FF">
        <w:rPr>
          <w:rFonts w:hint="cs"/>
          <w:sz w:val="22"/>
          <w:rtl/>
          <w:lang w:val="en-GB"/>
        </w:rPr>
        <w:t xml:space="preserve">ضمان أن جميع الأنشطة </w:t>
      </w:r>
      <w:r w:rsidR="00E96EF6" w:rsidRPr="00D573FF">
        <w:rPr>
          <w:rFonts w:hint="cs"/>
          <w:sz w:val="22"/>
          <w:rtl/>
          <w:lang w:val="en-GB"/>
        </w:rPr>
        <w:t>مسؤولة عن</w:t>
      </w:r>
      <w:r w:rsidRPr="00D573FF">
        <w:rPr>
          <w:rFonts w:hint="cs"/>
          <w:sz w:val="22"/>
          <w:rtl/>
          <w:lang w:val="en-GB"/>
        </w:rPr>
        <w:t xml:space="preserve"> </w:t>
      </w:r>
      <w:r w:rsidR="00E96EF6" w:rsidRPr="00D573FF">
        <w:rPr>
          <w:rFonts w:hint="cs"/>
          <w:sz w:val="22"/>
          <w:rtl/>
          <w:lang w:val="en-GB"/>
        </w:rPr>
        <w:t>ال</w:t>
      </w:r>
      <w:r w:rsidRPr="00D573FF">
        <w:rPr>
          <w:rFonts w:hint="cs"/>
          <w:sz w:val="22"/>
          <w:rtl/>
          <w:lang w:val="en-GB"/>
        </w:rPr>
        <w:t>تأثير</w:t>
      </w:r>
      <w:r w:rsidR="00E96EF6" w:rsidRPr="00D573FF">
        <w:rPr>
          <w:rFonts w:hint="cs"/>
          <w:sz w:val="22"/>
          <w:rtl/>
          <w:lang w:val="en-GB"/>
        </w:rPr>
        <w:t xml:space="preserve"> الناجم عنها</w:t>
      </w:r>
      <w:r w:rsidRPr="00D573FF">
        <w:rPr>
          <w:rFonts w:hint="cs"/>
          <w:sz w:val="22"/>
          <w:rtl/>
          <w:lang w:val="en-GB"/>
        </w:rPr>
        <w:t>، سواء داخل أو خارج المناطق البحرية المحمية وتدابير الحفظ الفعالة الأخرى القائمة على أساس المناطق؛</w:t>
      </w:r>
    </w:p>
    <w:p w:rsidR="007D04F8" w:rsidRPr="00D573FF" w:rsidRDefault="007D04F8" w:rsidP="00D67107">
      <w:pPr>
        <w:numPr>
          <w:ilvl w:val="0"/>
          <w:numId w:val="39"/>
        </w:numPr>
        <w:spacing w:after="120"/>
        <w:ind w:left="-7" w:firstLine="567"/>
        <w:jc w:val="both"/>
        <w:rPr>
          <w:sz w:val="22"/>
          <w:lang w:val="en-GB"/>
        </w:rPr>
      </w:pPr>
      <w:r w:rsidRPr="00D573FF">
        <w:rPr>
          <w:rFonts w:hint="cs"/>
          <w:sz w:val="22"/>
          <w:rtl/>
          <w:lang w:val="en-GB"/>
        </w:rPr>
        <w:t>وضع مؤشرات واضحة وموثوقة وقابلة للقياس لتقييم فعالية المناطق البحرية المحمية وتدابير الحفظ الفعالة الأخرى القائمة على أساس المناطق في تحقيق أهدافها، ولتقييم حالة المناظر الطبيعية الأرضية والمناظر الطبيعية البحرية الأوسع نطاقا؛</w:t>
      </w:r>
    </w:p>
    <w:p w:rsidR="007D04F8" w:rsidRPr="00D573FF" w:rsidRDefault="005D2003" w:rsidP="00D67107">
      <w:pPr>
        <w:numPr>
          <w:ilvl w:val="0"/>
          <w:numId w:val="38"/>
        </w:numPr>
        <w:spacing w:after="120"/>
        <w:ind w:left="-7" w:firstLine="0"/>
        <w:jc w:val="both"/>
        <w:rPr>
          <w:sz w:val="22"/>
          <w:lang w:val="en-GB"/>
        </w:rPr>
      </w:pPr>
      <w:r w:rsidRPr="00D573FF">
        <w:rPr>
          <w:rFonts w:hint="cs"/>
          <w:sz w:val="22"/>
          <w:rtl/>
          <w:lang w:val="en-GB"/>
        </w:rPr>
        <w:t xml:space="preserve">وأبرزت مناقشات </w:t>
      </w:r>
      <w:r w:rsidR="009A2881" w:rsidRPr="00D573FF">
        <w:rPr>
          <w:rFonts w:hint="cs"/>
          <w:sz w:val="22"/>
          <w:rtl/>
          <w:lang w:val="en-GB"/>
        </w:rPr>
        <w:t xml:space="preserve">حلقة العمل </w:t>
      </w:r>
      <w:r w:rsidR="00436F26" w:rsidRPr="00D573FF">
        <w:rPr>
          <w:rFonts w:hint="cs"/>
          <w:sz w:val="22"/>
          <w:rtl/>
          <w:lang w:val="en-GB"/>
        </w:rPr>
        <w:t xml:space="preserve">النهج التالية لإدارة المناظر الطبيعية الأرضية والمناظر الطبيعية البحرية الأوسع نطاقا من أجل ضمان </w:t>
      </w:r>
      <w:r w:rsidR="003A3110" w:rsidRPr="00D573FF">
        <w:rPr>
          <w:rFonts w:hint="cs"/>
          <w:sz w:val="22"/>
          <w:rtl/>
          <w:lang w:val="en-GB"/>
        </w:rPr>
        <w:t>فعالية المناطق البحرية المحمية وتدابير الحفظ الفعالة الأخرى القائمة على أساس المنا</w:t>
      </w:r>
      <w:r w:rsidR="00E96EF6" w:rsidRPr="00D573FF">
        <w:rPr>
          <w:rFonts w:hint="cs"/>
          <w:sz w:val="22"/>
          <w:rtl/>
          <w:lang w:val="en-GB"/>
        </w:rPr>
        <w:t>ط</w:t>
      </w:r>
      <w:r w:rsidR="003A3110" w:rsidRPr="00D573FF">
        <w:rPr>
          <w:rFonts w:hint="cs"/>
          <w:sz w:val="22"/>
          <w:rtl/>
          <w:lang w:val="en-GB"/>
        </w:rPr>
        <w:t>ق، مع التسليم بأن هذه النهج ليست شاملة وأن هناك مصادر أخرى للإرشاد بشأن هذه المسائل:</w:t>
      </w:r>
    </w:p>
    <w:p w:rsidR="003A3110" w:rsidRPr="00D573FF" w:rsidRDefault="003A3110" w:rsidP="00D67107">
      <w:pPr>
        <w:numPr>
          <w:ilvl w:val="0"/>
          <w:numId w:val="40"/>
        </w:numPr>
        <w:spacing w:after="120"/>
        <w:ind w:left="-7" w:firstLine="567"/>
        <w:jc w:val="both"/>
        <w:rPr>
          <w:sz w:val="22"/>
          <w:lang w:val="en-GB"/>
        </w:rPr>
      </w:pPr>
      <w:r w:rsidRPr="00D573FF">
        <w:rPr>
          <w:rFonts w:hint="cs"/>
          <w:sz w:val="22"/>
          <w:rtl/>
          <w:lang w:val="en-GB"/>
        </w:rPr>
        <w:t>وضع و/أو تعزيز الحوكمة والإدارة المتكاملة لدعم تخطيط المناظر الطبيعية الأرضية والمناظر الطبيعية البحرية، وتنسيق التخطيط، وتحديد الأهداف والحوكمة عبر النطاقات الجغرافية؛</w:t>
      </w:r>
    </w:p>
    <w:p w:rsidR="003A3110" w:rsidRPr="00D573FF" w:rsidRDefault="003A3110" w:rsidP="00D67107">
      <w:pPr>
        <w:numPr>
          <w:ilvl w:val="0"/>
          <w:numId w:val="40"/>
        </w:numPr>
        <w:spacing w:after="120"/>
        <w:ind w:left="-7" w:firstLine="567"/>
        <w:jc w:val="both"/>
        <w:rPr>
          <w:sz w:val="22"/>
          <w:lang w:val="en-GB"/>
        </w:rPr>
      </w:pPr>
      <w:r w:rsidRPr="00D573FF">
        <w:rPr>
          <w:rFonts w:hint="cs"/>
          <w:sz w:val="22"/>
          <w:rtl/>
          <w:lang w:val="en-GB"/>
        </w:rPr>
        <w:t>وضع و/أو صقل أدوات دعم اتخاذ القرار لتخطيط المناظر الطبيعية الأرضية والمناظر الطبيعية البحرية؛</w:t>
      </w:r>
    </w:p>
    <w:p w:rsidR="003A3110" w:rsidRPr="00D573FF" w:rsidRDefault="003A3110" w:rsidP="00D67107">
      <w:pPr>
        <w:numPr>
          <w:ilvl w:val="0"/>
          <w:numId w:val="40"/>
        </w:numPr>
        <w:spacing w:after="120"/>
        <w:ind w:left="-7" w:firstLine="567"/>
        <w:jc w:val="both"/>
        <w:rPr>
          <w:sz w:val="22"/>
          <w:lang w:val="en-GB"/>
        </w:rPr>
      </w:pPr>
      <w:r w:rsidRPr="00D573FF">
        <w:rPr>
          <w:rFonts w:hint="cs"/>
          <w:sz w:val="22"/>
          <w:rtl/>
          <w:lang w:val="en-GB"/>
        </w:rPr>
        <w:t>ضمان وجود</w:t>
      </w:r>
      <w:r w:rsidR="00273919" w:rsidRPr="00D573FF">
        <w:rPr>
          <w:rFonts w:hint="cs"/>
          <w:sz w:val="22"/>
          <w:rtl/>
          <w:lang w:val="en-GB"/>
        </w:rPr>
        <w:t xml:space="preserve"> وتنفيذ</w:t>
      </w:r>
      <w:r w:rsidRPr="00D573FF">
        <w:rPr>
          <w:rFonts w:hint="cs"/>
          <w:sz w:val="22"/>
          <w:rtl/>
          <w:lang w:val="en-GB"/>
        </w:rPr>
        <w:t xml:space="preserve"> الت</w:t>
      </w:r>
      <w:r w:rsidR="00273919" w:rsidRPr="00D573FF">
        <w:rPr>
          <w:rFonts w:hint="cs"/>
          <w:sz w:val="22"/>
          <w:rtl/>
          <w:lang w:val="en-GB"/>
        </w:rPr>
        <w:t>شريعات ذات الصلة؛</w:t>
      </w:r>
    </w:p>
    <w:p w:rsidR="00273919" w:rsidRPr="00D573FF" w:rsidRDefault="00273919" w:rsidP="00D67107">
      <w:pPr>
        <w:numPr>
          <w:ilvl w:val="0"/>
          <w:numId w:val="40"/>
        </w:numPr>
        <w:spacing w:after="120"/>
        <w:ind w:left="-7" w:firstLine="567"/>
        <w:jc w:val="both"/>
        <w:rPr>
          <w:sz w:val="22"/>
          <w:lang w:val="en-GB"/>
        </w:rPr>
      </w:pPr>
      <w:r w:rsidRPr="00D573FF">
        <w:rPr>
          <w:rFonts w:hint="cs"/>
          <w:sz w:val="22"/>
          <w:rtl/>
          <w:lang w:val="en-GB"/>
        </w:rPr>
        <w:t>فهم وتقييم حالة استخدام وإدارة المناظر الطبيعية الأرضية والمناظر الطبيعية البحرية وتحديد ال</w:t>
      </w:r>
      <w:r w:rsidR="008919FB" w:rsidRPr="00D573FF">
        <w:rPr>
          <w:rFonts w:hint="cs"/>
          <w:sz w:val="22"/>
          <w:rtl/>
          <w:lang w:val="en-GB"/>
        </w:rPr>
        <w:t>مناطق التي تحتاج إلى تعزيز حمايتها؛</w:t>
      </w:r>
    </w:p>
    <w:p w:rsidR="008919FB" w:rsidRPr="00D573FF" w:rsidRDefault="008919FB" w:rsidP="00A553E6">
      <w:pPr>
        <w:numPr>
          <w:ilvl w:val="0"/>
          <w:numId w:val="40"/>
        </w:numPr>
        <w:spacing w:after="120"/>
        <w:ind w:left="-7" w:firstLine="567"/>
        <w:jc w:val="both"/>
        <w:rPr>
          <w:sz w:val="22"/>
          <w:lang w:val="en-GB"/>
        </w:rPr>
      </w:pPr>
      <w:r w:rsidRPr="00D573FF">
        <w:rPr>
          <w:rFonts w:hint="cs"/>
          <w:sz w:val="22"/>
          <w:rtl/>
          <w:lang w:val="en-GB"/>
        </w:rPr>
        <w:t xml:space="preserve">إجراء تقييمات التهديد، واستخدام </w:t>
      </w:r>
      <w:r w:rsidR="00A553E6">
        <w:rPr>
          <w:rFonts w:hint="cs"/>
          <w:sz w:val="22"/>
          <w:rtl/>
          <w:lang w:val="en-GB"/>
        </w:rPr>
        <w:t>تسلسل</w:t>
      </w:r>
      <w:r w:rsidRPr="00D573FF">
        <w:rPr>
          <w:rFonts w:hint="cs"/>
          <w:sz w:val="22"/>
          <w:rtl/>
          <w:lang w:val="en-GB"/>
        </w:rPr>
        <w:t xml:space="preserve"> </w:t>
      </w:r>
      <w:r w:rsidR="00A553E6">
        <w:rPr>
          <w:rFonts w:hint="cs"/>
          <w:sz w:val="22"/>
          <w:rtl/>
          <w:lang w:val="en-GB"/>
        </w:rPr>
        <w:t xml:space="preserve">بشأن </w:t>
      </w:r>
      <w:r w:rsidRPr="00D573FF">
        <w:rPr>
          <w:rFonts w:hint="cs"/>
          <w:sz w:val="22"/>
          <w:rtl/>
          <w:lang w:val="en-GB"/>
        </w:rPr>
        <w:t>تخفيف</w:t>
      </w:r>
      <w:r w:rsidR="00A553E6">
        <w:rPr>
          <w:rFonts w:hint="cs"/>
          <w:sz w:val="22"/>
          <w:rtl/>
          <w:lang w:val="en-GB"/>
        </w:rPr>
        <w:t xml:space="preserve"> الأثر</w:t>
      </w:r>
      <w:r w:rsidRPr="00D573FF">
        <w:rPr>
          <w:rFonts w:hint="cs"/>
          <w:sz w:val="22"/>
          <w:rtl/>
          <w:lang w:val="en-GB"/>
        </w:rPr>
        <w:t>؛</w:t>
      </w:r>
    </w:p>
    <w:p w:rsidR="008919FB" w:rsidRPr="00D573FF" w:rsidRDefault="008919FB" w:rsidP="00D67107">
      <w:pPr>
        <w:numPr>
          <w:ilvl w:val="0"/>
          <w:numId w:val="40"/>
        </w:numPr>
        <w:spacing w:after="120"/>
        <w:ind w:left="-7" w:firstLine="567"/>
        <w:jc w:val="both"/>
        <w:rPr>
          <w:sz w:val="22"/>
          <w:lang w:val="en-GB"/>
        </w:rPr>
      </w:pPr>
      <w:r w:rsidRPr="00D573FF">
        <w:rPr>
          <w:rFonts w:hint="cs"/>
          <w:sz w:val="22"/>
          <w:rtl/>
          <w:lang w:val="en-GB"/>
        </w:rPr>
        <w:t>تقييم التوافق النسبي و/أو عدم التوافق بين الاستخدامات الحالية وتلك المقترحة، بالإضافة إلى التفاعلات والآثار الناجمة عن التغير البيئي الأوسع نطاقا (مثل تغير المناخ)؛</w:t>
      </w:r>
    </w:p>
    <w:p w:rsidR="008919FB" w:rsidRPr="00D573FF" w:rsidRDefault="008919FB" w:rsidP="00D67107">
      <w:pPr>
        <w:numPr>
          <w:ilvl w:val="0"/>
          <w:numId w:val="40"/>
        </w:numPr>
        <w:spacing w:after="120"/>
        <w:ind w:left="-7" w:firstLine="567"/>
        <w:jc w:val="both"/>
        <w:rPr>
          <w:sz w:val="22"/>
          <w:lang w:val="en-GB"/>
        </w:rPr>
      </w:pPr>
      <w:r w:rsidRPr="00D573FF">
        <w:rPr>
          <w:rFonts w:hint="cs"/>
          <w:sz w:val="22"/>
          <w:rtl/>
          <w:lang w:val="en-GB"/>
        </w:rPr>
        <w:t xml:space="preserve">فهم الصراعات </w:t>
      </w:r>
      <w:r w:rsidR="00067445" w:rsidRPr="00D573FF">
        <w:rPr>
          <w:rFonts w:hint="cs"/>
          <w:sz w:val="22"/>
          <w:rtl/>
          <w:lang w:val="en-GB"/>
        </w:rPr>
        <w:t>و</w:t>
      </w:r>
      <w:r w:rsidR="00513A92" w:rsidRPr="00D573FF">
        <w:rPr>
          <w:rFonts w:hint="cs"/>
          <w:sz w:val="22"/>
          <w:rtl/>
          <w:lang w:val="en-GB"/>
        </w:rPr>
        <w:t>إزاحة</w:t>
      </w:r>
      <w:r w:rsidR="00067445" w:rsidRPr="00D573FF">
        <w:rPr>
          <w:rFonts w:hint="cs"/>
          <w:sz w:val="22"/>
          <w:rtl/>
          <w:lang w:val="en-GB"/>
        </w:rPr>
        <w:t xml:space="preserve"> سبل العيش وتحديد النهج ذات الصلة لتوفير سبل عيش بديلة والتعويض عنها؛</w:t>
      </w:r>
    </w:p>
    <w:p w:rsidR="00067445" w:rsidRPr="00D573FF" w:rsidRDefault="00067445" w:rsidP="00D67107">
      <w:pPr>
        <w:numPr>
          <w:ilvl w:val="0"/>
          <w:numId w:val="40"/>
        </w:numPr>
        <w:spacing w:after="120"/>
        <w:ind w:left="-7" w:firstLine="567"/>
        <w:jc w:val="both"/>
        <w:rPr>
          <w:sz w:val="22"/>
          <w:lang w:val="en-GB"/>
        </w:rPr>
      </w:pPr>
      <w:r w:rsidRPr="00D573FF">
        <w:rPr>
          <w:rFonts w:hint="cs"/>
          <w:sz w:val="22"/>
          <w:rtl/>
          <w:lang w:val="en-GB"/>
        </w:rPr>
        <w:t>التواصل مع أصحاب المصلحة المعنيين عبر المناظر الطبيعية الأرضية والمناظر الطبيعية البحرية الأوسع نطاقا، وإشراكهم بطريقة متاحة وفعالة ومناسبة؛</w:t>
      </w:r>
    </w:p>
    <w:p w:rsidR="00067445" w:rsidRPr="00D573FF" w:rsidRDefault="00067445" w:rsidP="00D67107">
      <w:pPr>
        <w:numPr>
          <w:ilvl w:val="0"/>
          <w:numId w:val="40"/>
        </w:numPr>
        <w:spacing w:after="120"/>
        <w:ind w:left="-7" w:firstLine="567"/>
        <w:jc w:val="both"/>
        <w:rPr>
          <w:sz w:val="22"/>
          <w:lang w:val="en-GB"/>
        </w:rPr>
      </w:pPr>
      <w:r w:rsidRPr="00D573FF">
        <w:rPr>
          <w:rFonts w:hint="cs"/>
          <w:sz w:val="22"/>
          <w:rtl/>
          <w:lang w:val="en-GB"/>
        </w:rPr>
        <w:t>ضمان أن التخطيط والإدارة يتسقان مع مجموعة الثقافات ونظم القيم السائدة في المناظر الطبيعية الأرضية والمناظر الطبيعية البحرية الأوسع نطاقا؛</w:t>
      </w:r>
    </w:p>
    <w:p w:rsidR="00067445" w:rsidRPr="00D573FF" w:rsidRDefault="00067445" w:rsidP="00D67107">
      <w:pPr>
        <w:numPr>
          <w:ilvl w:val="0"/>
          <w:numId w:val="40"/>
        </w:numPr>
        <w:spacing w:after="120"/>
        <w:ind w:left="-7" w:firstLine="567"/>
        <w:jc w:val="both"/>
        <w:rPr>
          <w:sz w:val="22"/>
          <w:lang w:val="en-GB"/>
        </w:rPr>
      </w:pPr>
      <w:r w:rsidRPr="00D573FF">
        <w:rPr>
          <w:rFonts w:hint="cs"/>
          <w:sz w:val="22"/>
          <w:rtl/>
          <w:lang w:val="en-GB"/>
        </w:rPr>
        <w:t>تحديد وإشراك القادة والأبطال المحليين/الوطنيين؛</w:t>
      </w:r>
    </w:p>
    <w:p w:rsidR="00067445" w:rsidRPr="00D573FF" w:rsidRDefault="00067445" w:rsidP="00D67107">
      <w:pPr>
        <w:numPr>
          <w:ilvl w:val="0"/>
          <w:numId w:val="40"/>
        </w:numPr>
        <w:spacing w:after="120"/>
        <w:ind w:left="-7" w:firstLine="567"/>
        <w:jc w:val="both"/>
        <w:rPr>
          <w:sz w:val="22"/>
          <w:lang w:val="en-GB"/>
        </w:rPr>
      </w:pPr>
      <w:r w:rsidRPr="00D573FF">
        <w:rPr>
          <w:rFonts w:hint="cs"/>
          <w:sz w:val="22"/>
          <w:rtl/>
          <w:lang w:val="en-GB"/>
        </w:rPr>
        <w:t>بناء و/أو تعزيز القدرة على دعم تخطيط المناظر الطبيعية الأرضية والمناظر الطبيعية البحرية الأوسع نطاقا.</w:t>
      </w:r>
    </w:p>
    <w:p w:rsidR="00067445" w:rsidRPr="00D573FF" w:rsidRDefault="00067445" w:rsidP="003541E6">
      <w:pPr>
        <w:keepNext/>
        <w:spacing w:after="120"/>
        <w:ind w:left="1270" w:hanging="709"/>
        <w:jc w:val="both"/>
        <w:rPr>
          <w:b/>
          <w:bCs/>
          <w:sz w:val="22"/>
          <w:rtl/>
          <w:lang w:val="en-GB"/>
        </w:rPr>
      </w:pPr>
      <w:r w:rsidRPr="00D573FF">
        <w:rPr>
          <w:rFonts w:hint="cs"/>
          <w:b/>
          <w:bCs/>
          <w:sz w:val="22"/>
          <w:rtl/>
          <w:lang w:val="en-GB"/>
        </w:rPr>
        <w:t>دال-</w:t>
      </w:r>
      <w:r w:rsidRPr="00D573FF">
        <w:rPr>
          <w:b/>
          <w:bCs/>
          <w:sz w:val="22"/>
          <w:rtl/>
          <w:lang w:val="en-GB"/>
        </w:rPr>
        <w:tab/>
      </w:r>
      <w:r w:rsidRPr="00D573FF">
        <w:rPr>
          <w:rFonts w:hint="cs"/>
          <w:b/>
          <w:bCs/>
          <w:sz w:val="22"/>
          <w:rtl/>
          <w:lang w:val="en-GB"/>
        </w:rPr>
        <w:t>الدروس المستفادة من التجارب</w:t>
      </w:r>
      <w:r w:rsidR="00DD50D8" w:rsidRPr="00D573FF">
        <w:rPr>
          <w:rFonts w:hint="cs"/>
          <w:b/>
          <w:bCs/>
          <w:sz w:val="22"/>
          <w:rtl/>
          <w:lang w:val="en-GB"/>
        </w:rPr>
        <w:t xml:space="preserve"> في استخدام أنواع مختلفة من تدابير الحفظ/الإدارة القائمة على أساس المناطق في المناطق البحرية والساحلية</w:t>
      </w:r>
    </w:p>
    <w:p w:rsidR="00DD50D8" w:rsidRPr="00D573FF" w:rsidRDefault="00DD50D8" w:rsidP="00E74373">
      <w:pPr>
        <w:spacing w:after="120"/>
        <w:jc w:val="both"/>
        <w:rPr>
          <w:sz w:val="22"/>
          <w:rtl/>
          <w:lang w:val="en-GB"/>
        </w:rPr>
      </w:pPr>
      <w:r w:rsidRPr="00D573FF">
        <w:rPr>
          <w:rFonts w:hint="cs"/>
          <w:sz w:val="22"/>
          <w:rtl/>
          <w:lang w:val="en-GB"/>
        </w:rPr>
        <w:t>12-</w:t>
      </w:r>
      <w:r w:rsidRPr="00D573FF">
        <w:rPr>
          <w:sz w:val="22"/>
          <w:rtl/>
          <w:lang w:val="en-GB"/>
        </w:rPr>
        <w:tab/>
      </w:r>
      <w:r w:rsidR="000C623E" w:rsidRPr="00D573FF">
        <w:rPr>
          <w:rFonts w:hint="cs"/>
          <w:sz w:val="22"/>
          <w:rtl/>
          <w:lang w:val="en-GB"/>
        </w:rPr>
        <w:t xml:space="preserve">من خلال الوثائق الإعلامية الأساسية والعروض التقديمية التي عرضت أثناء حلقة العمل، </w:t>
      </w:r>
      <w:r w:rsidRPr="00D573FF">
        <w:rPr>
          <w:rFonts w:hint="cs"/>
          <w:sz w:val="22"/>
          <w:rtl/>
          <w:lang w:val="en-GB"/>
        </w:rPr>
        <w:t>سُلط الضوء على الدروس التالية المستفادة من التجارب في مختلف أنواع تدابير الحفظ/الإدارة القائمة على أساس المناطق في المناطق البحرية والساحلية</w:t>
      </w:r>
      <w:r w:rsidR="000C623E" w:rsidRPr="00D573FF">
        <w:rPr>
          <w:rFonts w:hint="cs"/>
          <w:sz w:val="22"/>
          <w:rtl/>
          <w:lang w:val="en-GB"/>
        </w:rPr>
        <w:t>:</w:t>
      </w:r>
    </w:p>
    <w:p w:rsidR="000C623E" w:rsidRPr="00D573FF" w:rsidRDefault="000C623E" w:rsidP="00D67107">
      <w:pPr>
        <w:numPr>
          <w:ilvl w:val="0"/>
          <w:numId w:val="41"/>
        </w:numPr>
        <w:spacing w:after="120"/>
        <w:ind w:left="-7" w:firstLine="567"/>
        <w:jc w:val="both"/>
        <w:rPr>
          <w:sz w:val="22"/>
          <w:lang w:val="en-GB"/>
        </w:rPr>
      </w:pPr>
      <w:r w:rsidRPr="00D573FF">
        <w:rPr>
          <w:rFonts w:hint="cs"/>
          <w:sz w:val="22"/>
          <w:rtl/>
          <w:lang w:val="en-GB"/>
        </w:rPr>
        <w:t>بالنسبة لأنواع مختلفة من تدابير الحفظ/الإدارة القائمة على أساس المناطق (مع اختلاف المناطق، ومدة ودرجة التقييد)، قد يكون الأداء من حيث حماية التنوع البيولوجي متغيرا بدرجة كبيرة، ويعزى ذلك في الغالب إلى السياق الإيكولوجي والاجتماعي والاقتصادي وسياق الحوكمة في المنطقة، وطبيعة تنفيذ التدابير؛</w:t>
      </w:r>
    </w:p>
    <w:p w:rsidR="000C623E" w:rsidRPr="00D573FF" w:rsidRDefault="00167B35" w:rsidP="00D67107">
      <w:pPr>
        <w:numPr>
          <w:ilvl w:val="0"/>
          <w:numId w:val="41"/>
        </w:numPr>
        <w:spacing w:after="120"/>
        <w:ind w:left="-7" w:firstLine="567"/>
        <w:jc w:val="both"/>
        <w:rPr>
          <w:sz w:val="22"/>
          <w:lang w:val="en-GB"/>
        </w:rPr>
      </w:pPr>
      <w:r w:rsidRPr="00D573FF">
        <w:rPr>
          <w:rFonts w:hint="cs"/>
          <w:sz w:val="22"/>
          <w:rtl/>
          <w:lang w:val="en-GB"/>
        </w:rPr>
        <w:t xml:space="preserve">وعلى الرغم من أن زيادة </w:t>
      </w:r>
      <w:r w:rsidR="00B12193" w:rsidRPr="00D573FF">
        <w:rPr>
          <w:rFonts w:hint="cs"/>
          <w:sz w:val="22"/>
          <w:rtl/>
          <w:lang w:val="en-GB"/>
        </w:rPr>
        <w:t>مساحة المنطقة</w:t>
      </w:r>
      <w:r w:rsidRPr="00D573FF">
        <w:rPr>
          <w:rFonts w:hint="cs"/>
          <w:sz w:val="22"/>
          <w:rtl/>
          <w:lang w:val="en-GB"/>
        </w:rPr>
        <w:t xml:space="preserve"> والمدة ودرجة التقييد تؤدي عموما إلى زيادة حماية العديد من مكونات التنوع البيولوجي، إلا أن آثار النظام الإيكولوجي الناجم عن الأنشطة البشرية ال</w:t>
      </w:r>
      <w:r w:rsidR="00B12193" w:rsidRPr="00D573FF">
        <w:rPr>
          <w:rFonts w:hint="cs"/>
          <w:sz w:val="22"/>
          <w:rtl/>
          <w:lang w:val="en-GB"/>
        </w:rPr>
        <w:t xml:space="preserve">تي أزيحت نتيجة </w:t>
      </w:r>
      <w:proofErr w:type="spellStart"/>
      <w:r w:rsidR="00B12193" w:rsidRPr="00D573FF">
        <w:rPr>
          <w:rFonts w:hint="cs"/>
          <w:sz w:val="22"/>
          <w:rtl/>
          <w:lang w:val="en-GB"/>
        </w:rPr>
        <w:t>الاستبعادات</w:t>
      </w:r>
      <w:proofErr w:type="spellEnd"/>
      <w:r w:rsidR="00B12193" w:rsidRPr="00D573FF">
        <w:rPr>
          <w:rFonts w:hint="cs"/>
          <w:sz w:val="22"/>
          <w:rtl/>
          <w:lang w:val="en-GB"/>
        </w:rPr>
        <w:t xml:space="preserve"> قد تزيد في المناطق التي تستمر فيها هذه الأنشطة. ويجب أن يشمل تخطيط الحفظ الفعال الشامل جميع هذه الاعتبارات؛</w:t>
      </w:r>
    </w:p>
    <w:p w:rsidR="00B12193" w:rsidRPr="00D573FF" w:rsidRDefault="00B12193" w:rsidP="00D67107">
      <w:pPr>
        <w:numPr>
          <w:ilvl w:val="0"/>
          <w:numId w:val="41"/>
        </w:numPr>
        <w:spacing w:after="120"/>
        <w:ind w:left="-7" w:firstLine="567"/>
        <w:jc w:val="both"/>
        <w:rPr>
          <w:sz w:val="22"/>
          <w:lang w:val="en-GB"/>
        </w:rPr>
      </w:pPr>
      <w:r w:rsidRPr="00D573FF">
        <w:rPr>
          <w:rFonts w:hint="cs"/>
          <w:sz w:val="22"/>
          <w:rtl/>
          <w:lang w:val="en-GB"/>
        </w:rPr>
        <w:t>ويمكن أن تكون التدابير المصممة والمنفذة بشكل جيد فعالة حتى إذا كانت المناطق غير كبيرة وذات قيود دائمة، ويمكن أن تكون التدابير المصممة والمنفذة بشكل سيء غير فعالة، بغض النظر عن حجمها؛</w:t>
      </w:r>
    </w:p>
    <w:p w:rsidR="001516AF" w:rsidRPr="00D573FF" w:rsidRDefault="00B12193" w:rsidP="00D67107">
      <w:pPr>
        <w:numPr>
          <w:ilvl w:val="0"/>
          <w:numId w:val="41"/>
        </w:numPr>
        <w:spacing w:after="120"/>
        <w:ind w:left="-7" w:firstLine="567"/>
        <w:jc w:val="both"/>
        <w:rPr>
          <w:sz w:val="22"/>
          <w:lang w:val="en-GB"/>
        </w:rPr>
      </w:pPr>
      <w:r w:rsidRPr="00D573FF">
        <w:rPr>
          <w:rFonts w:hint="cs"/>
          <w:sz w:val="22"/>
          <w:rtl/>
          <w:lang w:val="en-GB"/>
        </w:rPr>
        <w:t>وينبغي تقييم فعالية تدابير ال</w:t>
      </w:r>
      <w:r w:rsidR="001516AF" w:rsidRPr="00D573FF">
        <w:rPr>
          <w:rFonts w:hint="cs"/>
          <w:sz w:val="22"/>
          <w:rtl/>
          <w:lang w:val="en-GB"/>
        </w:rPr>
        <w:t>حفظ القائمة على أساس المناطق على أساس كل حالة على حدة، مع مراعاة خصائص هذه التدابير الجاري تنفيذها والسياق الذي تنفذ فيه؛</w:t>
      </w:r>
    </w:p>
    <w:p w:rsidR="001516AF" w:rsidRPr="00D573FF" w:rsidRDefault="001516AF" w:rsidP="00D67107">
      <w:pPr>
        <w:numPr>
          <w:ilvl w:val="0"/>
          <w:numId w:val="41"/>
        </w:numPr>
        <w:spacing w:after="120"/>
        <w:ind w:left="-7" w:firstLine="567"/>
        <w:jc w:val="both"/>
        <w:rPr>
          <w:sz w:val="22"/>
          <w:lang w:val="en-GB"/>
        </w:rPr>
      </w:pPr>
      <w:r w:rsidRPr="00D573FF">
        <w:rPr>
          <w:rFonts w:hint="cs"/>
          <w:sz w:val="22"/>
          <w:rtl/>
          <w:lang w:val="en-GB"/>
        </w:rPr>
        <w:t>وتشمل السمات الرئيسية للمنطقة التي يتعين النظر فيها عند تقييم تطبيقات محددة لتدبير الحفظ/الإدارة الق</w:t>
      </w:r>
      <w:r w:rsidR="00F511C0" w:rsidRPr="00D573FF">
        <w:rPr>
          <w:rFonts w:hint="cs"/>
          <w:sz w:val="22"/>
          <w:rtl/>
          <w:lang w:val="en-GB"/>
        </w:rPr>
        <w:t>ا</w:t>
      </w:r>
      <w:r w:rsidRPr="00D573FF">
        <w:rPr>
          <w:rFonts w:hint="cs"/>
          <w:sz w:val="22"/>
          <w:rtl/>
          <w:lang w:val="en-GB"/>
        </w:rPr>
        <w:t>ئم على أساس المناطق ما يلي:</w:t>
      </w:r>
    </w:p>
    <w:p w:rsidR="001516AF" w:rsidRPr="00D573FF" w:rsidRDefault="001516AF" w:rsidP="00D67107">
      <w:pPr>
        <w:numPr>
          <w:ilvl w:val="0"/>
          <w:numId w:val="42"/>
        </w:numPr>
        <w:spacing w:after="120"/>
        <w:ind w:left="2119" w:hanging="679"/>
        <w:jc w:val="both"/>
        <w:rPr>
          <w:sz w:val="22"/>
          <w:lang w:val="en-GB"/>
        </w:rPr>
      </w:pPr>
      <w:r w:rsidRPr="00D573FF">
        <w:rPr>
          <w:rFonts w:hint="cs"/>
          <w:sz w:val="22"/>
          <w:rtl/>
          <w:lang w:val="en-GB"/>
        </w:rPr>
        <w:t xml:space="preserve">المكونات الإيكولوجية لشواغل </w:t>
      </w:r>
      <w:r w:rsidR="000A6537" w:rsidRPr="00D573FF">
        <w:rPr>
          <w:rFonts w:hint="cs"/>
          <w:sz w:val="22"/>
          <w:rtl/>
          <w:lang w:val="en-GB"/>
        </w:rPr>
        <w:t>الحفظ الخاصة في كل من المنطقة المحددة والإقليم الأكبر، وكيفية مساهمة التدبير في حفظهما؛</w:t>
      </w:r>
    </w:p>
    <w:p w:rsidR="000A6537" w:rsidRPr="00D573FF" w:rsidRDefault="000A6537" w:rsidP="00D67107">
      <w:pPr>
        <w:numPr>
          <w:ilvl w:val="0"/>
          <w:numId w:val="42"/>
        </w:numPr>
        <w:spacing w:after="120"/>
        <w:ind w:left="2119" w:hanging="679"/>
        <w:jc w:val="both"/>
        <w:rPr>
          <w:sz w:val="22"/>
          <w:lang w:val="en-GB"/>
        </w:rPr>
      </w:pPr>
      <w:r w:rsidRPr="00D573FF">
        <w:rPr>
          <w:rFonts w:hint="cs"/>
          <w:sz w:val="22"/>
          <w:rtl/>
          <w:lang w:val="en-GB"/>
        </w:rPr>
        <w:t>حجم ومدة ومدى قيود المنطقة ومكانها؛</w:t>
      </w:r>
    </w:p>
    <w:p w:rsidR="000A6537" w:rsidRPr="00D573FF" w:rsidRDefault="000A6537" w:rsidP="00D67107">
      <w:pPr>
        <w:numPr>
          <w:ilvl w:val="0"/>
          <w:numId w:val="42"/>
        </w:numPr>
        <w:spacing w:after="120"/>
        <w:ind w:left="2119" w:hanging="679"/>
        <w:jc w:val="both"/>
        <w:rPr>
          <w:sz w:val="22"/>
          <w:lang w:val="en-GB"/>
        </w:rPr>
      </w:pPr>
      <w:r w:rsidRPr="00D573FF">
        <w:rPr>
          <w:rFonts w:hint="cs"/>
          <w:sz w:val="22"/>
          <w:rtl/>
          <w:lang w:val="en-GB"/>
        </w:rPr>
        <w:t>قدرة السلطة الإدارية على تنفيذ التدبير إذا ما تم اعتماده، ورصد وإنفاذ القانون في المنطقة أثناء وجود التدبير؛</w:t>
      </w:r>
    </w:p>
    <w:p w:rsidR="000A6537" w:rsidRPr="00D573FF" w:rsidRDefault="000A6537" w:rsidP="00D67107">
      <w:pPr>
        <w:numPr>
          <w:ilvl w:val="0"/>
          <w:numId w:val="42"/>
        </w:numPr>
        <w:spacing w:after="120"/>
        <w:ind w:left="2119" w:hanging="679"/>
        <w:jc w:val="both"/>
        <w:rPr>
          <w:sz w:val="22"/>
          <w:lang w:val="en-GB"/>
        </w:rPr>
      </w:pPr>
      <w:r w:rsidRPr="00D573FF">
        <w:rPr>
          <w:rFonts w:hint="cs"/>
          <w:sz w:val="22"/>
          <w:rtl/>
          <w:lang w:val="en-GB"/>
        </w:rPr>
        <w:t xml:space="preserve">إسهامات التدبير المحتملة </w:t>
      </w:r>
      <w:r w:rsidR="00D03164" w:rsidRPr="00D573FF">
        <w:rPr>
          <w:rFonts w:hint="cs"/>
          <w:sz w:val="22"/>
          <w:rtl/>
          <w:lang w:val="en-GB"/>
        </w:rPr>
        <w:t>في ا</w:t>
      </w:r>
      <w:r w:rsidRPr="00D573FF">
        <w:rPr>
          <w:rFonts w:hint="cs"/>
          <w:sz w:val="22"/>
          <w:rtl/>
          <w:lang w:val="en-GB"/>
        </w:rPr>
        <w:t>لاستخدام المستدام، بالإضافة إلى الحفظ؛</w:t>
      </w:r>
    </w:p>
    <w:p w:rsidR="000A6537" w:rsidRPr="00D573FF" w:rsidRDefault="009142FF" w:rsidP="00E74373">
      <w:pPr>
        <w:numPr>
          <w:ilvl w:val="0"/>
          <w:numId w:val="43"/>
        </w:numPr>
        <w:spacing w:after="120"/>
        <w:ind w:left="-7" w:firstLine="567"/>
        <w:jc w:val="both"/>
        <w:rPr>
          <w:sz w:val="22"/>
          <w:lang w:val="en-GB"/>
        </w:rPr>
      </w:pPr>
      <w:r w:rsidRPr="00D573FF">
        <w:rPr>
          <w:rFonts w:hint="cs"/>
          <w:sz w:val="22"/>
          <w:rtl/>
          <w:lang w:val="en-GB"/>
        </w:rPr>
        <w:t xml:space="preserve">وتشمل </w:t>
      </w:r>
      <w:r w:rsidR="00E74373">
        <w:rPr>
          <w:rFonts w:hint="cs"/>
          <w:sz w:val="22"/>
          <w:rtl/>
          <w:lang w:val="en-GB"/>
        </w:rPr>
        <w:t>الخصائص</w:t>
      </w:r>
      <w:r w:rsidR="000A6537" w:rsidRPr="00D573FF">
        <w:rPr>
          <w:rFonts w:hint="cs"/>
          <w:sz w:val="22"/>
          <w:rtl/>
          <w:lang w:val="en-GB"/>
        </w:rPr>
        <w:t xml:space="preserve"> المهمة للسياق الذي </w:t>
      </w:r>
      <w:r w:rsidRPr="00D573FF">
        <w:rPr>
          <w:rFonts w:hint="cs"/>
          <w:sz w:val="22"/>
          <w:rtl/>
          <w:lang w:val="en-GB"/>
        </w:rPr>
        <w:t xml:space="preserve">ستطبق فيه التدابير والتي ينبغي أيضا </w:t>
      </w:r>
      <w:r w:rsidR="00E74373">
        <w:rPr>
          <w:rFonts w:hint="cs"/>
          <w:sz w:val="22"/>
          <w:rtl/>
          <w:lang w:val="en-GB"/>
        </w:rPr>
        <w:t>وضعها في ال</w:t>
      </w:r>
      <w:r w:rsidRPr="00D573FF">
        <w:rPr>
          <w:rFonts w:hint="cs"/>
          <w:sz w:val="22"/>
          <w:rtl/>
          <w:lang w:val="en-GB"/>
        </w:rPr>
        <w:t>اعتبار في تقييم كل حالة على حدة ما يلي:</w:t>
      </w:r>
    </w:p>
    <w:p w:rsidR="009142FF" w:rsidRPr="00D573FF" w:rsidRDefault="009142FF" w:rsidP="00D67107">
      <w:pPr>
        <w:numPr>
          <w:ilvl w:val="0"/>
          <w:numId w:val="44"/>
        </w:numPr>
        <w:spacing w:after="120"/>
        <w:ind w:left="2119" w:hanging="679"/>
        <w:jc w:val="both"/>
        <w:rPr>
          <w:sz w:val="22"/>
          <w:lang w:val="en-GB"/>
        </w:rPr>
      </w:pPr>
      <w:r w:rsidRPr="00D573FF">
        <w:rPr>
          <w:rFonts w:hint="cs"/>
          <w:sz w:val="22"/>
          <w:rtl/>
          <w:lang w:val="en-GB"/>
        </w:rPr>
        <w:t>مدى تطوير هذ</w:t>
      </w:r>
      <w:r w:rsidR="00D03164" w:rsidRPr="00D573FF">
        <w:rPr>
          <w:rFonts w:hint="cs"/>
          <w:sz w:val="22"/>
          <w:rtl/>
          <w:lang w:val="en-GB"/>
        </w:rPr>
        <w:t>ا</w:t>
      </w:r>
      <w:r w:rsidRPr="00D573FF">
        <w:rPr>
          <w:rFonts w:hint="cs"/>
          <w:sz w:val="22"/>
          <w:rtl/>
          <w:lang w:val="en-GB"/>
        </w:rPr>
        <w:t xml:space="preserve"> التدبير داخل ن</w:t>
      </w:r>
      <w:r w:rsidR="00D03164" w:rsidRPr="00D573FF">
        <w:rPr>
          <w:rFonts w:hint="cs"/>
          <w:sz w:val="22"/>
          <w:rtl/>
          <w:lang w:val="en-GB"/>
        </w:rPr>
        <w:t>َ</w:t>
      </w:r>
      <w:r w:rsidRPr="00D573FF">
        <w:rPr>
          <w:rFonts w:hint="cs"/>
          <w:sz w:val="22"/>
          <w:rtl/>
          <w:lang w:val="en-GB"/>
        </w:rPr>
        <w:t>هج النظام الإيكولوجي، وهو</w:t>
      </w:r>
      <w:r w:rsidR="000345A9" w:rsidRPr="00D573FF">
        <w:rPr>
          <w:rFonts w:hint="cs"/>
          <w:sz w:val="22"/>
          <w:rtl/>
          <w:lang w:val="en-GB"/>
        </w:rPr>
        <w:t xml:space="preserve"> </w:t>
      </w:r>
      <w:r w:rsidRPr="00D573FF">
        <w:rPr>
          <w:rFonts w:hint="cs"/>
          <w:sz w:val="22"/>
          <w:rtl/>
          <w:lang w:val="en-GB"/>
        </w:rPr>
        <w:t>متكامل تماما</w:t>
      </w:r>
      <w:r w:rsidR="000345A9" w:rsidRPr="00D573FF">
        <w:rPr>
          <w:rFonts w:hint="cs"/>
          <w:sz w:val="22"/>
          <w:rtl/>
          <w:lang w:val="en-GB"/>
        </w:rPr>
        <w:t xml:space="preserve"> </w:t>
      </w:r>
      <w:r w:rsidRPr="00D573FF">
        <w:rPr>
          <w:rFonts w:hint="cs"/>
          <w:sz w:val="22"/>
          <w:rtl/>
          <w:lang w:val="en-GB"/>
        </w:rPr>
        <w:t>مع باقي التدابير المستخدمة؛</w:t>
      </w:r>
    </w:p>
    <w:p w:rsidR="009142FF" w:rsidRPr="00D573FF" w:rsidRDefault="009142FF" w:rsidP="00D67107">
      <w:pPr>
        <w:numPr>
          <w:ilvl w:val="0"/>
          <w:numId w:val="44"/>
        </w:numPr>
        <w:spacing w:after="120"/>
        <w:ind w:left="2119" w:hanging="679"/>
        <w:jc w:val="both"/>
        <w:rPr>
          <w:sz w:val="22"/>
          <w:lang w:val="en-GB"/>
        </w:rPr>
      </w:pPr>
      <w:r w:rsidRPr="00D573FF">
        <w:rPr>
          <w:rFonts w:hint="cs"/>
          <w:sz w:val="22"/>
          <w:rtl/>
          <w:lang w:val="en-GB"/>
        </w:rPr>
        <w:t>مدى تطوير هذا التدبير باستخدام أفضل المعلومات العلمية و</w:t>
      </w:r>
      <w:r w:rsidR="000F48F3" w:rsidRPr="00D573FF">
        <w:rPr>
          <w:rFonts w:hint="cs"/>
          <w:sz w:val="22"/>
          <w:rtl/>
          <w:lang w:val="en-GB"/>
        </w:rPr>
        <w:t>معارف</w:t>
      </w:r>
      <w:r w:rsidRPr="00D573FF">
        <w:rPr>
          <w:rFonts w:hint="cs"/>
          <w:sz w:val="22"/>
          <w:rtl/>
          <w:lang w:val="en-GB"/>
        </w:rPr>
        <w:t xml:space="preserve"> الشعوب الأصلية والمجتمعات المحلية المتاحة، وتطبيق وقائي مناسب؛</w:t>
      </w:r>
    </w:p>
    <w:p w:rsidR="009142FF" w:rsidRPr="00D573FF" w:rsidRDefault="009142FF" w:rsidP="00D67107">
      <w:pPr>
        <w:numPr>
          <w:ilvl w:val="0"/>
          <w:numId w:val="44"/>
        </w:numPr>
        <w:spacing w:after="120"/>
        <w:ind w:left="2119" w:hanging="679"/>
        <w:jc w:val="both"/>
        <w:rPr>
          <w:sz w:val="22"/>
          <w:lang w:val="en-GB"/>
        </w:rPr>
      </w:pPr>
      <w:r w:rsidRPr="00D573FF">
        <w:rPr>
          <w:rFonts w:hint="cs"/>
          <w:sz w:val="22"/>
          <w:rtl/>
          <w:lang w:val="en-GB"/>
        </w:rPr>
        <w:t>درجة الحماية التي يوفرها هذا التدبير لمكونات التنوع البيولوجي ذات الأولوية العالية، مع مراعاة التهديدات الحقيقية أو المحتملة الأخرى في نفس المنطقة وخارجها عند الاقتضاء؛</w:t>
      </w:r>
    </w:p>
    <w:p w:rsidR="009142FF" w:rsidRPr="00D573FF" w:rsidRDefault="00467042" w:rsidP="00D67107">
      <w:pPr>
        <w:numPr>
          <w:ilvl w:val="0"/>
          <w:numId w:val="44"/>
        </w:numPr>
        <w:spacing w:after="120"/>
        <w:ind w:left="2119" w:hanging="679"/>
        <w:jc w:val="both"/>
        <w:rPr>
          <w:sz w:val="22"/>
          <w:lang w:val="en-GB"/>
        </w:rPr>
      </w:pPr>
      <w:r w:rsidRPr="00D573FF">
        <w:rPr>
          <w:rFonts w:hint="cs"/>
          <w:sz w:val="22"/>
          <w:rtl/>
          <w:lang w:val="en-GB"/>
        </w:rPr>
        <w:t xml:space="preserve">عمليات الحوكمة التي تؤدي إلى وضع واعتماد التدبير، وآثارها </w:t>
      </w:r>
      <w:r w:rsidR="00D03164" w:rsidRPr="00D573FF">
        <w:rPr>
          <w:rFonts w:hint="cs"/>
          <w:sz w:val="22"/>
          <w:rtl/>
          <w:lang w:val="en-GB"/>
        </w:rPr>
        <w:t>على ا</w:t>
      </w:r>
      <w:r w:rsidRPr="00D573FF">
        <w:rPr>
          <w:rFonts w:hint="cs"/>
          <w:sz w:val="22"/>
          <w:rtl/>
          <w:lang w:val="en-GB"/>
        </w:rPr>
        <w:t>لامتثال والتعاون مع التدبير؛</w:t>
      </w:r>
    </w:p>
    <w:p w:rsidR="00467042" w:rsidRPr="00D573FF" w:rsidRDefault="00467042" w:rsidP="00E74373">
      <w:pPr>
        <w:spacing w:after="120"/>
        <w:ind w:firstLine="701"/>
        <w:jc w:val="both"/>
        <w:rPr>
          <w:sz w:val="22"/>
          <w:rtl/>
          <w:lang w:val="en-GB"/>
        </w:rPr>
      </w:pPr>
      <w:r w:rsidRPr="00D573FF">
        <w:rPr>
          <w:rFonts w:hint="cs"/>
          <w:sz w:val="22"/>
          <w:rtl/>
          <w:lang w:val="en-GB"/>
        </w:rPr>
        <w:t>(ز)</w:t>
      </w:r>
      <w:r w:rsidRPr="00D573FF">
        <w:rPr>
          <w:sz w:val="22"/>
          <w:rtl/>
          <w:lang w:val="en-GB"/>
        </w:rPr>
        <w:tab/>
      </w:r>
      <w:r w:rsidRPr="00D573FF">
        <w:rPr>
          <w:rFonts w:hint="cs"/>
          <w:sz w:val="22"/>
          <w:rtl/>
          <w:lang w:val="en-GB"/>
        </w:rPr>
        <w:t xml:space="preserve">ومن المهم أن تُدعم نتائج الحفظ بأدلة قوية، وأن توفر المرونة من أجل تصميم </w:t>
      </w:r>
      <w:r w:rsidR="00D03164" w:rsidRPr="00D573FF">
        <w:rPr>
          <w:rFonts w:hint="cs"/>
          <w:sz w:val="22"/>
          <w:rtl/>
          <w:lang w:val="en-GB"/>
        </w:rPr>
        <w:t>التدابير ذات السياق المحدد</w:t>
      </w:r>
      <w:r w:rsidRPr="00D573FF">
        <w:rPr>
          <w:rFonts w:hint="cs"/>
          <w:sz w:val="22"/>
          <w:rtl/>
          <w:lang w:val="en-GB"/>
        </w:rPr>
        <w:t xml:space="preserve"> التي </w:t>
      </w:r>
      <w:r w:rsidR="00E74373">
        <w:rPr>
          <w:rFonts w:hint="cs"/>
          <w:sz w:val="22"/>
          <w:rtl/>
          <w:lang w:val="en-GB"/>
        </w:rPr>
        <w:t>تتناول</w:t>
      </w:r>
      <w:r w:rsidRPr="00D573FF">
        <w:rPr>
          <w:rFonts w:hint="cs"/>
          <w:sz w:val="22"/>
          <w:rtl/>
          <w:lang w:val="en-GB"/>
        </w:rPr>
        <w:t xml:space="preserve"> أكثر من هدف واحد، </w:t>
      </w:r>
      <w:r w:rsidR="00E74373">
        <w:rPr>
          <w:rFonts w:hint="cs"/>
          <w:sz w:val="22"/>
          <w:rtl/>
          <w:lang w:val="en-GB"/>
        </w:rPr>
        <w:t>بدلا من</w:t>
      </w:r>
      <w:r w:rsidRPr="00D573FF">
        <w:rPr>
          <w:rFonts w:hint="cs"/>
          <w:sz w:val="22"/>
          <w:rtl/>
          <w:lang w:val="en-GB"/>
        </w:rPr>
        <w:t xml:space="preserve"> الاعتماد على متطلبات المدخلات </w:t>
      </w:r>
      <w:r w:rsidR="00D03164" w:rsidRPr="00D573FF">
        <w:rPr>
          <w:rFonts w:hint="cs"/>
          <w:sz w:val="22"/>
          <w:rtl/>
          <w:lang w:val="en-GB"/>
        </w:rPr>
        <w:t>الإلزامية؛</w:t>
      </w:r>
    </w:p>
    <w:p w:rsidR="00467042" w:rsidRPr="00D573FF" w:rsidRDefault="00467042" w:rsidP="00D67107">
      <w:pPr>
        <w:spacing w:after="120"/>
        <w:ind w:firstLine="701"/>
        <w:jc w:val="both"/>
        <w:rPr>
          <w:sz w:val="22"/>
          <w:lang w:val="en-GB"/>
        </w:rPr>
      </w:pPr>
      <w:r w:rsidRPr="00D573FF">
        <w:rPr>
          <w:rFonts w:hint="cs"/>
          <w:sz w:val="22"/>
          <w:rtl/>
          <w:lang w:val="en-GB"/>
        </w:rPr>
        <w:t>(ح)</w:t>
      </w:r>
      <w:r w:rsidRPr="00D573FF">
        <w:rPr>
          <w:sz w:val="22"/>
          <w:rtl/>
          <w:lang w:val="en-GB"/>
        </w:rPr>
        <w:tab/>
      </w:r>
      <w:r w:rsidRPr="00D573FF">
        <w:rPr>
          <w:rFonts w:hint="cs"/>
          <w:sz w:val="22"/>
          <w:rtl/>
          <w:lang w:val="en-GB"/>
        </w:rPr>
        <w:t>ومن المهم وضع أطر الرصد والتقييم المناسبة ضمن تصميم تدابير الحفظ/الإدارة القائمة على أساس المناطق من أجل بناء أدلة موثوقة على أنها تحقق نتائج الحفظ.</w:t>
      </w:r>
    </w:p>
    <w:p w:rsidR="001B12EB" w:rsidRPr="00D573FF" w:rsidRDefault="001B12EB" w:rsidP="00DD50D8">
      <w:pPr>
        <w:keepNext/>
        <w:spacing w:after="120"/>
        <w:ind w:left="1080"/>
        <w:jc w:val="both"/>
        <w:rPr>
          <w:i/>
          <w:iCs/>
          <w:sz w:val="22"/>
          <w:lang w:val="en-GB"/>
        </w:rPr>
      </w:pPr>
    </w:p>
    <w:p w:rsidR="00EE47FB" w:rsidRDefault="00EE47FB" w:rsidP="00D03164">
      <w:pPr>
        <w:spacing w:after="200" w:line="240" w:lineRule="auto"/>
        <w:jc w:val="center"/>
        <w:rPr>
          <w:sz w:val="22"/>
          <w:lang w:bidi="ar-EG"/>
        </w:rPr>
      </w:pPr>
      <w:r w:rsidRPr="00D573FF">
        <w:rPr>
          <w:sz w:val="22"/>
          <w:rtl/>
          <w:lang w:bidi="ar-EG"/>
        </w:rPr>
        <w:t>__________</w:t>
      </w:r>
      <w:r w:rsidR="006F2408">
        <w:rPr>
          <w:rFonts w:hint="cs"/>
          <w:sz w:val="22"/>
          <w:rtl/>
          <w:lang w:bidi="ar-EG"/>
        </w:rPr>
        <w:t xml:space="preserve"> </w:t>
      </w:r>
    </w:p>
    <w:sectPr w:rsidR="00EE47FB" w:rsidSect="006C61EC">
      <w:headerReference w:type="even" r:id="rId23"/>
      <w:headerReference w:type="default" r:id="rId24"/>
      <w:pgSz w:w="12240" w:h="15840" w:code="1"/>
      <w:pgMar w:top="964" w:right="1304" w:bottom="964" w:left="1304" w:header="45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52" w:rsidRDefault="00945452">
      <w:r>
        <w:separator/>
      </w:r>
    </w:p>
  </w:endnote>
  <w:endnote w:type="continuationSeparator" w:id="0">
    <w:p w:rsidR="00945452" w:rsidRDefault="0094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algun Gothic Semilight"/>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52" w:rsidRDefault="00945452">
      <w:r>
        <w:separator/>
      </w:r>
    </w:p>
  </w:footnote>
  <w:footnote w:type="continuationSeparator" w:id="0">
    <w:p w:rsidR="00945452" w:rsidRDefault="00945452">
      <w:r>
        <w:continuationSeparator/>
      </w:r>
    </w:p>
  </w:footnote>
  <w:footnote w:id="1">
    <w:p w:rsidR="00945452" w:rsidRPr="003C76C1" w:rsidRDefault="00945452" w:rsidP="00485141">
      <w:pPr>
        <w:pStyle w:val="FootnoteText"/>
        <w:rPr>
          <w:rFonts w:ascii="Simplified Arabic" w:hAnsi="Simplified Arabic"/>
          <w:szCs w:val="20"/>
          <w:lang w:bidi="ar-EG"/>
        </w:rPr>
      </w:pPr>
      <w:r w:rsidRPr="003C76C1">
        <w:rPr>
          <w:rStyle w:val="FootnoteReference"/>
          <w:rFonts w:ascii="Simplified Arabic" w:hAnsi="Simplified Arabic"/>
          <w:szCs w:val="20"/>
          <w:rtl/>
        </w:rPr>
        <w:t>*</w:t>
      </w:r>
      <w:r w:rsidRPr="003C76C1">
        <w:rPr>
          <w:rFonts w:ascii="Simplified Arabic" w:hAnsi="Simplified Arabic"/>
          <w:szCs w:val="20"/>
          <w:rtl/>
        </w:rPr>
        <w:t xml:space="preserve"> </w:t>
      </w:r>
      <w:hyperlink r:id="rId1" w:history="1">
        <w:r w:rsidRPr="00F32219">
          <w:rPr>
            <w:rStyle w:val="Hyperlink"/>
            <w:rFonts w:cs="Times New Roman"/>
            <w:sz w:val="18"/>
            <w:szCs w:val="18"/>
            <w:lang w:val="en-CA"/>
          </w:rPr>
          <w:t>CBD/SBSTTA/22/1</w:t>
        </w:r>
      </w:hyperlink>
      <w:r w:rsidRPr="003C76C1">
        <w:rPr>
          <w:rFonts w:ascii="Simplified Arabic" w:hAnsi="Simplified Arabic"/>
          <w:szCs w:val="20"/>
          <w:rtl/>
          <w:lang w:val="en-CA" w:bidi="ar-EG"/>
        </w:rPr>
        <w:t>.</w:t>
      </w:r>
    </w:p>
  </w:footnote>
  <w:footnote w:id="2">
    <w:p w:rsidR="00945452" w:rsidRDefault="00945452" w:rsidP="00485141">
      <w:pPr>
        <w:pStyle w:val="FootnoteText"/>
      </w:pPr>
      <w:r>
        <w:rPr>
          <w:rStyle w:val="FootnoteReference"/>
        </w:rPr>
        <w:footnoteRef/>
      </w:r>
      <w:r>
        <w:rPr>
          <w:rtl/>
        </w:rPr>
        <w:t xml:space="preserve"> </w:t>
      </w:r>
      <w:r>
        <w:rPr>
          <w:rFonts w:hint="cs"/>
          <w:rtl/>
        </w:rPr>
        <w:t>في المقرر 13/2، الفقرات 10(أ)، و10(ب)، و10(ج) على التوالي.</w:t>
      </w:r>
    </w:p>
  </w:footnote>
  <w:footnote w:id="3">
    <w:p w:rsidR="00945452" w:rsidRDefault="00945452" w:rsidP="00D3260F">
      <w:pPr>
        <w:pStyle w:val="FootnoteText"/>
      </w:pPr>
      <w:r>
        <w:rPr>
          <w:rStyle w:val="FootnoteReference"/>
        </w:rPr>
        <w:footnoteRef/>
      </w:r>
      <w:r>
        <w:rPr>
          <w:rtl/>
        </w:rPr>
        <w:t xml:space="preserve"> </w:t>
      </w:r>
      <w:r>
        <w:rPr>
          <w:rFonts w:hint="cs"/>
          <w:rtl/>
        </w:rPr>
        <w:t xml:space="preserve">بالإشارة إلى المقرر </w:t>
      </w:r>
      <w:hyperlink r:id="rId2" w:history="1">
        <w:r w:rsidRPr="00F32219">
          <w:rPr>
            <w:rStyle w:val="Hyperlink"/>
            <w:rFonts w:hint="cs"/>
            <w:rtl/>
          </w:rPr>
          <w:t>10/29</w:t>
        </w:r>
      </w:hyperlink>
      <w:r>
        <w:rPr>
          <w:rFonts w:hint="cs"/>
          <w:rtl/>
        </w:rPr>
        <w:t xml:space="preserve">، الفقرة 76، والمقرر </w:t>
      </w:r>
      <w:hyperlink r:id="rId3" w:history="1">
        <w:r w:rsidRPr="00F32219">
          <w:rPr>
            <w:rStyle w:val="Hyperlink"/>
            <w:rFonts w:hint="cs"/>
            <w:rtl/>
          </w:rPr>
          <w:t>11/24</w:t>
        </w:r>
      </w:hyperlink>
      <w:r>
        <w:rPr>
          <w:rFonts w:hint="cs"/>
          <w:rtl/>
        </w:rPr>
        <w:t xml:space="preserve">، الفقرة 1(ب). </w:t>
      </w:r>
    </w:p>
  </w:footnote>
  <w:footnote w:id="4">
    <w:p w:rsidR="00945452" w:rsidRDefault="00945452" w:rsidP="00485141">
      <w:pPr>
        <w:pStyle w:val="FootnoteText"/>
      </w:pPr>
      <w:r>
        <w:rPr>
          <w:rStyle w:val="FootnoteReference"/>
        </w:rPr>
        <w:footnoteRef/>
      </w:r>
      <w:r>
        <w:rPr>
          <w:rtl/>
        </w:rPr>
        <w:t xml:space="preserve"> </w:t>
      </w:r>
      <w:r>
        <w:rPr>
          <w:rFonts w:hint="cs"/>
          <w:rtl/>
        </w:rPr>
        <w:t xml:space="preserve">انظر المقرر </w:t>
      </w:r>
      <w:hyperlink r:id="rId4" w:history="1">
        <w:r w:rsidRPr="00F32219">
          <w:rPr>
            <w:rStyle w:val="Hyperlink"/>
            <w:rFonts w:hint="cs"/>
            <w:rtl/>
          </w:rPr>
          <w:t>13/9</w:t>
        </w:r>
      </w:hyperlink>
      <w:r>
        <w:rPr>
          <w:rFonts w:hint="cs"/>
          <w:rtl/>
        </w:rPr>
        <w:t>.</w:t>
      </w:r>
    </w:p>
  </w:footnote>
  <w:footnote w:id="5">
    <w:p w:rsidR="00945452" w:rsidRDefault="00945452" w:rsidP="00D3260F">
      <w:pPr>
        <w:pStyle w:val="FootnoteText"/>
      </w:pPr>
      <w:r>
        <w:rPr>
          <w:rStyle w:val="FootnoteReference"/>
        </w:rPr>
        <w:footnoteRef/>
      </w:r>
      <w:r>
        <w:rPr>
          <w:rtl/>
        </w:rPr>
        <w:t xml:space="preserve"> </w:t>
      </w:r>
      <w:r>
        <w:rPr>
          <w:rFonts w:hint="cs"/>
          <w:rtl/>
        </w:rPr>
        <w:t>مع مراعاة التقارير المستلمة استجابة للإخطار 2017-065 والمعلومات الأخرى المتاحة، فضلا عن الإحاطة علما بالدروس المستفادة من الاتفاقيات والاتفاقات ذات الصلة المتعلقة بالتنوع البيولوجي.</w:t>
      </w:r>
    </w:p>
  </w:footnote>
  <w:footnote w:id="6">
    <w:p w:rsidR="00945452" w:rsidRDefault="00945452" w:rsidP="00485141">
      <w:pPr>
        <w:pStyle w:val="FootnoteText"/>
      </w:pPr>
      <w:r>
        <w:rPr>
          <w:rStyle w:val="FootnoteReference"/>
        </w:rPr>
        <w:footnoteRef/>
      </w:r>
      <w:r>
        <w:rPr>
          <w:rtl/>
        </w:rPr>
        <w:t xml:space="preserve"> </w:t>
      </w:r>
      <w:r w:rsidRPr="007B3E88">
        <w:rPr>
          <w:snapToGrid w:val="0"/>
          <w:kern w:val="18"/>
          <w:szCs w:val="18"/>
        </w:rPr>
        <w:t>CBD/SBSTTA/22/INF/6</w:t>
      </w:r>
      <w:r>
        <w:rPr>
          <w:rFonts w:hint="cs"/>
          <w:snapToGrid w:val="0"/>
          <w:kern w:val="18"/>
          <w:szCs w:val="18"/>
          <w:rtl/>
        </w:rPr>
        <w:t xml:space="preserve"> و</w:t>
      </w:r>
      <w:r w:rsidRPr="007B3E88">
        <w:rPr>
          <w:snapToGrid w:val="0"/>
          <w:kern w:val="18"/>
          <w:szCs w:val="18"/>
        </w:rPr>
        <w:t>CBD/SBSTTA/22/INF/7</w:t>
      </w:r>
      <w:r>
        <w:rPr>
          <w:rFonts w:hint="cs"/>
          <w:rtl/>
        </w:rPr>
        <w:t>.</w:t>
      </w:r>
    </w:p>
  </w:footnote>
  <w:footnote w:id="7">
    <w:p w:rsidR="00945452" w:rsidRDefault="00945452" w:rsidP="00D3260F">
      <w:pPr>
        <w:pStyle w:val="FootnoteText"/>
      </w:pPr>
      <w:r>
        <w:rPr>
          <w:rStyle w:val="FootnoteReference"/>
        </w:rPr>
        <w:footnoteRef/>
      </w:r>
      <w:r>
        <w:rPr>
          <w:rtl/>
        </w:rPr>
        <w:t xml:space="preserve"> </w:t>
      </w:r>
      <w:r>
        <w:rPr>
          <w:rFonts w:hint="cs"/>
          <w:rtl/>
        </w:rPr>
        <w:t>مع مراعاة التقارير المستلمة استجابة للإخطار (2017-065) والمقرر 10/31 والمعلومات الأخرى المتاحة، فضلا عن الإحاطة علما بالدروس المستفادة من الاتفاقيات والاتفاقات ذات الصلة المتعلقة بالتنوع البيولوجي</w:t>
      </w:r>
    </w:p>
  </w:footnote>
  <w:footnote w:id="8">
    <w:p w:rsidR="00945452" w:rsidRDefault="00945452" w:rsidP="00D3260F">
      <w:pPr>
        <w:pStyle w:val="FootnoteText"/>
      </w:pPr>
      <w:r>
        <w:rPr>
          <w:rStyle w:val="FootnoteReference"/>
        </w:rPr>
        <w:footnoteRef/>
      </w:r>
      <w:r>
        <w:rPr>
          <w:rtl/>
        </w:rPr>
        <w:t xml:space="preserve"> </w:t>
      </w:r>
      <w:r w:rsidRPr="002B5F76">
        <w:rPr>
          <w:rFonts w:eastAsia="Times New Roman" w:cs="Times New Roman"/>
          <w:snapToGrid w:val="0"/>
          <w:kern w:val="18"/>
          <w:sz w:val="22"/>
          <w:szCs w:val="18"/>
          <w:lang w:val="en-GB" w:eastAsia="en-US"/>
        </w:rPr>
        <w:t>CBD/SBSTTA/22/INF/8</w:t>
      </w:r>
      <w:r>
        <w:rPr>
          <w:rFonts w:hint="cs"/>
          <w:rtl/>
        </w:rPr>
        <w:t>.</w:t>
      </w:r>
    </w:p>
  </w:footnote>
  <w:footnote w:id="9">
    <w:p w:rsidR="00945452" w:rsidRPr="00485141" w:rsidRDefault="00945452" w:rsidP="00485141">
      <w:pPr>
        <w:pStyle w:val="FootnoteText"/>
      </w:pPr>
      <w:r>
        <w:rPr>
          <w:rStyle w:val="FootnoteReference"/>
        </w:rPr>
        <w:footnoteRef/>
      </w:r>
      <w:r>
        <w:rPr>
          <w:rtl/>
        </w:rPr>
        <w:t xml:space="preserve"> </w:t>
      </w:r>
      <w:r w:rsidRPr="002B5F76">
        <w:rPr>
          <w:rFonts w:eastAsia="Times New Roman" w:cs="Times New Roman"/>
          <w:snapToGrid w:val="0"/>
          <w:kern w:val="18"/>
          <w:sz w:val="22"/>
          <w:szCs w:val="18"/>
          <w:lang w:eastAsia="en-US"/>
        </w:rPr>
        <w:t>CBD/PA/EM/2018/1/2</w:t>
      </w:r>
      <w:r>
        <w:rPr>
          <w:rFonts w:eastAsia="Times New Roman" w:cs="Times New Roman" w:hint="cs"/>
          <w:snapToGrid w:val="0"/>
          <w:kern w:val="18"/>
          <w:sz w:val="22"/>
          <w:szCs w:val="18"/>
          <w:rtl/>
          <w:lang w:eastAsia="en-US"/>
        </w:rPr>
        <w:t xml:space="preserve"> </w:t>
      </w:r>
      <w:r w:rsidRPr="00485141">
        <w:rPr>
          <w:rFonts w:ascii="Simplified Arabic" w:eastAsia="Times New Roman" w:hAnsi="Simplified Arabic"/>
          <w:snapToGrid w:val="0"/>
          <w:kern w:val="18"/>
          <w:sz w:val="28"/>
          <w:rtl/>
          <w:lang w:eastAsia="en-US"/>
        </w:rPr>
        <w:t>و</w:t>
      </w:r>
      <w:r w:rsidRPr="002B5F76">
        <w:rPr>
          <w:rFonts w:eastAsia="Times New Roman" w:cs="Times New Roman"/>
          <w:snapToGrid w:val="0"/>
          <w:kern w:val="18"/>
          <w:sz w:val="22"/>
          <w:szCs w:val="18"/>
          <w:lang w:eastAsia="en-US"/>
        </w:rPr>
        <w:t>CBD/MCB/EM/2018/1/3</w:t>
      </w:r>
      <w:r>
        <w:rPr>
          <w:rFonts w:hint="cs"/>
          <w:rtl/>
        </w:rPr>
        <w:t>.</w:t>
      </w:r>
    </w:p>
  </w:footnote>
  <w:footnote w:id="10">
    <w:p w:rsidR="00945452" w:rsidRDefault="00945452" w:rsidP="00485141">
      <w:pPr>
        <w:pStyle w:val="FootnoteText"/>
      </w:pPr>
      <w:r>
        <w:rPr>
          <w:rStyle w:val="FootnoteReference"/>
        </w:rPr>
        <w:footnoteRef/>
      </w:r>
      <w:r w:rsidRPr="000345A9">
        <w:rPr>
          <w:rFonts w:eastAsia="Times New Roman" w:cs="Times New Roman"/>
          <w:snapToGrid w:val="0"/>
          <w:kern w:val="18"/>
          <w:sz w:val="22"/>
          <w:szCs w:val="18"/>
          <w:lang w:val="en-GB" w:eastAsia="en-US"/>
        </w:rPr>
        <w:t>CBD/SBSTTA/22/6</w:t>
      </w:r>
      <w:r w:rsidRPr="009C731D">
        <w:rPr>
          <w:rFonts w:ascii="Simplified Arabic" w:eastAsia="Times New Roman" w:hAnsi="Simplified Arabic"/>
          <w:snapToGrid w:val="0"/>
          <w:kern w:val="18"/>
          <w:sz w:val="28"/>
          <w:rtl/>
          <w:lang w:val="en-GB" w:eastAsia="en-US"/>
        </w:rPr>
        <w:t>،</w:t>
      </w:r>
      <w:r>
        <w:rPr>
          <w:rFonts w:eastAsia="Times New Roman" w:cs="Times New Roman" w:hint="cs"/>
          <w:snapToGrid w:val="0"/>
          <w:kern w:val="18"/>
          <w:sz w:val="22"/>
          <w:szCs w:val="18"/>
          <w:rtl/>
          <w:lang w:val="en-GB" w:eastAsia="en-US"/>
        </w:rPr>
        <w:t xml:space="preserve"> </w:t>
      </w:r>
      <w:r w:rsidRPr="00095FC4">
        <w:rPr>
          <w:rFonts w:ascii="Simplified Arabic" w:eastAsia="Times New Roman" w:hAnsi="Simplified Arabic"/>
          <w:snapToGrid w:val="0"/>
          <w:kern w:val="18"/>
          <w:sz w:val="22"/>
          <w:rtl/>
          <w:lang w:val="en-GB" w:eastAsia="en-US"/>
        </w:rPr>
        <w:t>المرفق</w:t>
      </w:r>
      <w:r>
        <w:rPr>
          <w:rFonts w:ascii="Simplified Arabic" w:eastAsia="Times New Roman" w:hAnsi="Simplified Arabic" w:hint="cs"/>
          <w:snapToGrid w:val="0"/>
          <w:kern w:val="18"/>
          <w:sz w:val="22"/>
          <w:rtl/>
          <w:lang w:val="en-GB" w:eastAsia="en-US"/>
        </w:rPr>
        <w:t>ا</w:t>
      </w:r>
      <w:r w:rsidRPr="00095FC4">
        <w:rPr>
          <w:rFonts w:ascii="Simplified Arabic" w:eastAsia="Times New Roman" w:hAnsi="Simplified Arabic"/>
          <w:snapToGrid w:val="0"/>
          <w:kern w:val="18"/>
          <w:sz w:val="22"/>
          <w:rtl/>
          <w:lang w:val="en-GB" w:eastAsia="en-US"/>
        </w:rPr>
        <w:t>ن الأول والثاني</w:t>
      </w:r>
      <w:r>
        <w:rPr>
          <w:rFonts w:ascii="Simplified Arabic" w:eastAsia="Times New Roman" w:hAnsi="Simplified Arabic" w:hint="cs"/>
          <w:snapToGrid w:val="0"/>
          <w:kern w:val="18"/>
          <w:sz w:val="22"/>
          <w:rtl/>
          <w:lang w:val="en-GB" w:eastAsia="en-US"/>
        </w:rPr>
        <w:t>.</w:t>
      </w:r>
    </w:p>
  </w:footnote>
  <w:footnote w:id="11">
    <w:p w:rsidR="00945452" w:rsidRDefault="00945452" w:rsidP="00485141">
      <w:pPr>
        <w:pStyle w:val="FootnoteText"/>
      </w:pPr>
      <w:r>
        <w:rPr>
          <w:rStyle w:val="FootnoteReference"/>
        </w:rPr>
        <w:footnoteRef/>
      </w:r>
      <w:r>
        <w:rPr>
          <w:rtl/>
        </w:rPr>
        <w:t xml:space="preserve"> </w:t>
      </w:r>
      <w:r w:rsidRPr="000345A9">
        <w:rPr>
          <w:rFonts w:eastAsia="Times New Roman" w:cs="Times New Roman"/>
          <w:snapToGrid w:val="0"/>
          <w:kern w:val="18"/>
          <w:sz w:val="22"/>
          <w:szCs w:val="18"/>
          <w:lang w:val="en-GB" w:eastAsia="en-US"/>
        </w:rPr>
        <w:t>CBD/SBSTTA/22/6</w:t>
      </w:r>
      <w:r w:rsidRPr="009C731D">
        <w:rPr>
          <w:rFonts w:ascii="Simplified Arabic" w:eastAsia="Times New Roman" w:hAnsi="Simplified Arabic"/>
          <w:snapToGrid w:val="0"/>
          <w:kern w:val="18"/>
          <w:sz w:val="28"/>
          <w:rtl/>
          <w:lang w:val="en-GB" w:eastAsia="en-US"/>
        </w:rPr>
        <w:t>، المرفق الثالث.</w:t>
      </w:r>
    </w:p>
  </w:footnote>
  <w:footnote w:id="12">
    <w:p w:rsidR="00945452" w:rsidRDefault="00945452" w:rsidP="00485141">
      <w:pPr>
        <w:pStyle w:val="FootnoteText"/>
      </w:pPr>
      <w:r>
        <w:rPr>
          <w:rStyle w:val="FootnoteReference"/>
        </w:rPr>
        <w:footnoteRef/>
      </w:r>
      <w:r>
        <w:rPr>
          <w:rtl/>
        </w:rPr>
        <w:t xml:space="preserve"> </w:t>
      </w:r>
      <w:r w:rsidRPr="000345A9">
        <w:rPr>
          <w:rFonts w:eastAsia="Times New Roman" w:cs="Times New Roman"/>
          <w:snapToGrid w:val="0"/>
          <w:kern w:val="18"/>
          <w:sz w:val="22"/>
          <w:szCs w:val="18"/>
          <w:lang w:val="en-GB" w:eastAsia="en-US"/>
        </w:rPr>
        <w:t>CBD/SBSTTA/22/6</w:t>
      </w:r>
      <w:r w:rsidRPr="009C731D">
        <w:rPr>
          <w:rFonts w:ascii="Simplified Arabic" w:eastAsia="Times New Roman" w:hAnsi="Simplified Arabic"/>
          <w:snapToGrid w:val="0"/>
          <w:kern w:val="18"/>
          <w:sz w:val="28"/>
          <w:rtl/>
          <w:lang w:val="en-GB" w:eastAsia="en-US"/>
        </w:rPr>
        <w:t>.</w:t>
      </w:r>
    </w:p>
  </w:footnote>
  <w:footnote w:id="13">
    <w:p w:rsidR="00945452" w:rsidRPr="009C731D" w:rsidRDefault="00945452" w:rsidP="00485141">
      <w:pPr>
        <w:pStyle w:val="FootnoteText"/>
        <w:rPr>
          <w:sz w:val="18"/>
          <w:szCs w:val="18"/>
        </w:rPr>
      </w:pPr>
      <w:r>
        <w:rPr>
          <w:rStyle w:val="FootnoteReference"/>
        </w:rPr>
        <w:footnoteRef/>
      </w:r>
      <w:r>
        <w:rPr>
          <w:rtl/>
        </w:rPr>
        <w:t xml:space="preserve"> </w:t>
      </w:r>
      <w:proofErr w:type="spellStart"/>
      <w:r w:rsidRPr="007B3E88">
        <w:rPr>
          <w:snapToGrid w:val="0"/>
          <w:kern w:val="18"/>
          <w:szCs w:val="18"/>
        </w:rPr>
        <w:t>Hadded</w:t>
      </w:r>
      <w:proofErr w:type="spellEnd"/>
      <w:r w:rsidRPr="007B3E88">
        <w:rPr>
          <w:snapToGrid w:val="0"/>
          <w:kern w:val="18"/>
          <w:szCs w:val="18"/>
        </w:rPr>
        <w:t xml:space="preserve">, N.M. et al. 2015. Habitat fragmentation and its lasting impact on Earth’s ecosystems. </w:t>
      </w:r>
      <w:r w:rsidRPr="007B3E88">
        <w:rPr>
          <w:snapToGrid w:val="0"/>
          <w:kern w:val="18"/>
          <w:szCs w:val="18"/>
          <w:lang w:val="en-CA"/>
        </w:rPr>
        <w:t>Science Advances: 1(2): e1500052, Mar 2015</w:t>
      </w:r>
      <w:r>
        <w:rPr>
          <w:rFonts w:eastAsia="Times New Roman" w:cs="Times New Roman" w:hint="cs"/>
          <w:snapToGrid w:val="0"/>
          <w:kern w:val="18"/>
          <w:sz w:val="18"/>
          <w:szCs w:val="18"/>
          <w:rtl/>
          <w:lang w:val="en-GB" w:eastAsia="en-US"/>
        </w:rPr>
        <w:t xml:space="preserve">. </w:t>
      </w:r>
      <w:r w:rsidRPr="00F9043C">
        <w:rPr>
          <w:rFonts w:eastAsia="Times New Roman" w:cs="Times New Roman"/>
          <w:snapToGrid w:val="0"/>
          <w:kern w:val="18"/>
          <w:sz w:val="18"/>
          <w:szCs w:val="18"/>
          <w:lang w:eastAsia="en-US"/>
        </w:rPr>
        <w:t>https://www.ncbi.nlm.nih.gov/pmc/articles/PMC4643828/</w:t>
      </w:r>
      <w:r w:rsidRPr="00F9043C">
        <w:rPr>
          <w:rFonts w:hint="cs"/>
          <w:sz w:val="22"/>
          <w:rtl/>
        </w:rPr>
        <w:t>.</w:t>
      </w:r>
    </w:p>
  </w:footnote>
  <w:footnote w:id="14">
    <w:p w:rsidR="00945452" w:rsidRDefault="00945452" w:rsidP="00485141">
      <w:pPr>
        <w:pStyle w:val="FootnoteText"/>
      </w:pPr>
      <w:r w:rsidRPr="00F45379">
        <w:rPr>
          <w:rStyle w:val="FootnoteReference"/>
          <w:sz w:val="18"/>
          <w:szCs w:val="18"/>
        </w:rPr>
        <w:footnoteRef/>
      </w:r>
      <w:r w:rsidRPr="00F45379">
        <w:rPr>
          <w:sz w:val="18"/>
          <w:szCs w:val="18"/>
          <w:rtl/>
        </w:rPr>
        <w:t xml:space="preserve"> </w:t>
      </w:r>
      <w:r w:rsidRPr="007B3E88">
        <w:rPr>
          <w:snapToGrid w:val="0"/>
          <w:kern w:val="18"/>
          <w:szCs w:val="18"/>
        </w:rPr>
        <w:t>Watson, J. et al. 2018. The exceptional value of intact forest ecosystems. Nature Ecology and Evolution 2, 599-610</w:t>
      </w:r>
      <w:r w:rsidRPr="009C731D">
        <w:rPr>
          <w:rFonts w:ascii="Simplified Arabic" w:eastAsia="Times New Roman" w:hAnsi="Simplified Arabic"/>
          <w:snapToGrid w:val="0"/>
          <w:kern w:val="18"/>
          <w:sz w:val="22"/>
          <w:rtl/>
          <w:lang w:val="fr-CA" w:eastAsia="en-US"/>
        </w:rPr>
        <w:t>.</w:t>
      </w:r>
    </w:p>
  </w:footnote>
  <w:footnote w:id="15">
    <w:p w:rsidR="00945452" w:rsidRPr="00F45379" w:rsidRDefault="00945452" w:rsidP="00485141">
      <w:pPr>
        <w:keepLines/>
        <w:suppressLineNumbers/>
        <w:suppressAutoHyphens/>
        <w:kinsoku w:val="0"/>
        <w:overflowPunct w:val="0"/>
        <w:autoSpaceDE w:val="0"/>
        <w:autoSpaceDN w:val="0"/>
        <w:adjustRightInd w:val="0"/>
        <w:snapToGrid w:val="0"/>
        <w:spacing w:after="60"/>
        <w:jc w:val="both"/>
        <w:rPr>
          <w:rFonts w:eastAsia="Times New Roman" w:cs="Times New Roman"/>
          <w:snapToGrid w:val="0"/>
          <w:color w:val="272525"/>
          <w:kern w:val="18"/>
          <w:sz w:val="18"/>
          <w:szCs w:val="18"/>
        </w:rPr>
      </w:pPr>
      <w:r>
        <w:rPr>
          <w:rStyle w:val="FootnoteReference"/>
        </w:rPr>
        <w:footnoteRef/>
      </w:r>
      <w:r>
        <w:rPr>
          <w:rtl/>
        </w:rPr>
        <w:t xml:space="preserve"> </w:t>
      </w:r>
      <w:r w:rsidRPr="007B3E88">
        <w:rPr>
          <w:snapToGrid w:val="0"/>
          <w:kern w:val="18"/>
          <w:sz w:val="18"/>
          <w:szCs w:val="18"/>
        </w:rPr>
        <w:t xml:space="preserve">Ervin, J., K. J. </w:t>
      </w:r>
      <w:proofErr w:type="spellStart"/>
      <w:r w:rsidRPr="007B3E88">
        <w:rPr>
          <w:snapToGrid w:val="0"/>
          <w:kern w:val="18"/>
          <w:sz w:val="18"/>
          <w:szCs w:val="18"/>
        </w:rPr>
        <w:t>Mulongoy</w:t>
      </w:r>
      <w:proofErr w:type="spellEnd"/>
      <w:r w:rsidRPr="007B3E88">
        <w:rPr>
          <w:snapToGrid w:val="0"/>
          <w:kern w:val="18"/>
          <w:sz w:val="18"/>
          <w:szCs w:val="18"/>
        </w:rPr>
        <w:t xml:space="preserve">, K. Lawrence, E. Game, D. Sheppard, P. Bridgewater, G. Bennett, S.B. </w:t>
      </w:r>
      <w:proofErr w:type="spellStart"/>
      <w:r w:rsidRPr="007B3E88">
        <w:rPr>
          <w:snapToGrid w:val="0"/>
          <w:kern w:val="18"/>
          <w:sz w:val="18"/>
          <w:szCs w:val="18"/>
        </w:rPr>
        <w:t>Gidda</w:t>
      </w:r>
      <w:proofErr w:type="spellEnd"/>
      <w:r w:rsidRPr="007B3E88">
        <w:rPr>
          <w:snapToGrid w:val="0"/>
          <w:kern w:val="18"/>
          <w:sz w:val="18"/>
          <w:szCs w:val="18"/>
        </w:rPr>
        <w:t xml:space="preserve"> and P. </w:t>
      </w:r>
      <w:proofErr w:type="spellStart"/>
      <w:r w:rsidRPr="007B3E88">
        <w:rPr>
          <w:snapToGrid w:val="0"/>
          <w:kern w:val="18"/>
          <w:sz w:val="18"/>
          <w:szCs w:val="18"/>
        </w:rPr>
        <w:t>Bos</w:t>
      </w:r>
      <w:proofErr w:type="spellEnd"/>
      <w:r w:rsidRPr="007B3E88">
        <w:rPr>
          <w:snapToGrid w:val="0"/>
          <w:kern w:val="18"/>
          <w:sz w:val="18"/>
          <w:szCs w:val="18"/>
        </w:rPr>
        <w:t>. 2010. Making Protected Areas Relevant: A guide to integrating protected areas into wider landscapes, seascapes and sectoral plans and strategies. CBD Technical Series No. 44. Montreal, Canada: Convention on Biological Diversity, 94</w:t>
      </w:r>
      <w:r w:rsidRPr="009B350E">
        <w:rPr>
          <w:snapToGrid w:val="0"/>
          <w:kern w:val="18"/>
          <w:sz w:val="18"/>
          <w:szCs w:val="18"/>
        </w:rPr>
        <w:t> </w:t>
      </w:r>
      <w:r w:rsidRPr="007B3E88">
        <w:rPr>
          <w:snapToGrid w:val="0"/>
          <w:kern w:val="18"/>
          <w:sz w:val="18"/>
          <w:szCs w:val="18"/>
        </w:rPr>
        <w:t>pp</w:t>
      </w:r>
      <w:r w:rsidRPr="009C731D">
        <w:rPr>
          <w:rFonts w:ascii="Simplified Arabic" w:eastAsia="Times New Roman" w:hAnsi="Simplified Arabic"/>
          <w:snapToGrid w:val="0"/>
          <w:kern w:val="18"/>
          <w:sz w:val="22"/>
          <w:szCs w:val="22"/>
          <w:rtl/>
        </w:rPr>
        <w:t>.</w:t>
      </w:r>
    </w:p>
  </w:footnote>
  <w:footnote w:id="16">
    <w:p w:rsidR="00945452" w:rsidRPr="00F45379" w:rsidRDefault="00945452" w:rsidP="00F06EE3">
      <w:pPr>
        <w:pStyle w:val="FootnoteText"/>
        <w:suppressLineNumbers/>
        <w:suppressAutoHyphens/>
        <w:kinsoku w:val="0"/>
        <w:overflowPunct w:val="0"/>
        <w:autoSpaceDE w:val="0"/>
        <w:autoSpaceDN w:val="0"/>
        <w:adjustRightInd w:val="0"/>
        <w:snapToGrid w:val="0"/>
        <w:rPr>
          <w:rFonts w:eastAsia="Times New Roman" w:cs="Times New Roman"/>
          <w:snapToGrid w:val="0"/>
          <w:kern w:val="18"/>
          <w:sz w:val="18"/>
          <w:szCs w:val="18"/>
          <w:lang w:val="en-GB"/>
        </w:rPr>
      </w:pPr>
      <w:r>
        <w:rPr>
          <w:rStyle w:val="FootnoteReference"/>
        </w:rPr>
        <w:footnoteRef/>
      </w:r>
      <w:r>
        <w:rPr>
          <w:rtl/>
        </w:rPr>
        <w:t xml:space="preserve"> </w:t>
      </w:r>
      <w:r w:rsidRPr="007073E5">
        <w:rPr>
          <w:rFonts w:ascii="Simplified Arabic" w:eastAsia="Times New Roman" w:hAnsi="Simplified Arabic"/>
          <w:snapToGrid w:val="0"/>
          <w:kern w:val="18"/>
          <w:sz w:val="22"/>
          <w:rtl/>
          <w:lang w:val="en-GB"/>
        </w:rPr>
        <w:t>انظر على سبيل المثال اتفاقية التنوع البيولوجي</w:t>
      </w:r>
      <w:r>
        <w:rPr>
          <w:rFonts w:ascii="Simplified Arabic" w:eastAsia="Times New Roman" w:hAnsi="Simplified Arabic" w:hint="cs"/>
          <w:snapToGrid w:val="0"/>
          <w:kern w:val="18"/>
          <w:sz w:val="22"/>
          <w:rtl/>
          <w:lang w:val="en-GB"/>
        </w:rPr>
        <w:t>.</w:t>
      </w:r>
      <w:r w:rsidRPr="007073E5">
        <w:rPr>
          <w:rFonts w:ascii="Simplified Arabic" w:eastAsia="Times New Roman" w:hAnsi="Simplified Arabic"/>
          <w:snapToGrid w:val="0"/>
          <w:kern w:val="18"/>
          <w:sz w:val="22"/>
          <w:rtl/>
          <w:lang w:val="en-GB"/>
        </w:rPr>
        <w:t xml:space="preserve"> 2016. التنوع البيولوجي و</w:t>
      </w:r>
      <w:r>
        <w:rPr>
          <w:rFonts w:ascii="Simplified Arabic" w:eastAsia="Times New Roman" w:hAnsi="Simplified Arabic" w:hint="cs"/>
          <w:snapToGrid w:val="0"/>
          <w:kern w:val="18"/>
          <w:sz w:val="22"/>
          <w:rtl/>
          <w:lang w:val="en-GB"/>
        </w:rPr>
        <w:t>خطة</w:t>
      </w:r>
      <w:r w:rsidRPr="007073E5">
        <w:rPr>
          <w:rFonts w:ascii="Simplified Arabic" w:eastAsia="Times New Roman" w:hAnsi="Simplified Arabic"/>
          <w:snapToGrid w:val="0"/>
          <w:kern w:val="18"/>
          <w:sz w:val="22"/>
          <w:rtl/>
          <w:lang w:val="en-GB"/>
        </w:rPr>
        <w:t xml:space="preserve"> عام 2030. مونتريال: أمانة اتفاقية التنوع البيولوجي. متاح على</w:t>
      </w:r>
      <w:r>
        <w:rPr>
          <w:rFonts w:ascii="Simplified Arabic" w:eastAsia="Times New Roman" w:hAnsi="Simplified Arabic" w:hint="cs"/>
          <w:snapToGrid w:val="0"/>
          <w:kern w:val="18"/>
          <w:sz w:val="22"/>
          <w:rtl/>
          <w:lang w:val="en-GB"/>
        </w:rPr>
        <w:t xml:space="preserve"> الموقع: </w:t>
      </w:r>
      <w:r w:rsidRPr="00F9043C">
        <w:rPr>
          <w:rFonts w:eastAsia="Times New Roman" w:cs="Times New Roman"/>
          <w:snapToGrid w:val="0"/>
          <w:kern w:val="18"/>
          <w:sz w:val="18"/>
          <w:szCs w:val="18"/>
          <w:lang w:val="en-GB"/>
        </w:rPr>
        <w:t>https://www.cbd.int/development/doc/biodiversity-2030-agenda-policy-brief-en.pdf</w:t>
      </w:r>
      <w:r w:rsidRPr="003541E6">
        <w:rPr>
          <w:rFonts w:ascii="Simplified Arabic" w:eastAsia="Times New Roman" w:hAnsi="Simplified Arabic"/>
          <w:snapToGrid w:val="0"/>
          <w:kern w:val="18"/>
          <w:sz w:val="22"/>
          <w:rtl/>
          <w:lang w:val="en-GB"/>
        </w:rPr>
        <w:t>.</w:t>
      </w:r>
      <w:r>
        <w:rPr>
          <w:rFonts w:eastAsia="Times New Roman" w:cs="Times New Roman" w:hint="cs"/>
          <w:snapToGrid w:val="0"/>
          <w:kern w:val="18"/>
          <w:sz w:val="18"/>
          <w:szCs w:val="18"/>
          <w:rtl/>
          <w:lang w:val="en-GB"/>
        </w:rPr>
        <w:t xml:space="preserve"> </w:t>
      </w:r>
    </w:p>
  </w:footnote>
  <w:footnote w:id="17">
    <w:p w:rsidR="00945452" w:rsidRPr="00F45379" w:rsidRDefault="00945452" w:rsidP="00485141">
      <w:pPr>
        <w:pStyle w:val="FootnoteText"/>
        <w:rPr>
          <w:sz w:val="18"/>
          <w:szCs w:val="18"/>
        </w:rPr>
      </w:pPr>
      <w:r>
        <w:rPr>
          <w:rStyle w:val="FootnoteReference"/>
        </w:rPr>
        <w:footnoteRef/>
      </w:r>
      <w:r>
        <w:rPr>
          <w:rtl/>
        </w:rPr>
        <w:t xml:space="preserve"> </w:t>
      </w:r>
      <w:r w:rsidRPr="007073E5">
        <w:rPr>
          <w:rFonts w:ascii="Simplified Arabic" w:eastAsia="Times New Roman" w:hAnsi="Simplified Arabic"/>
          <w:snapToGrid w:val="0"/>
          <w:kern w:val="18"/>
          <w:sz w:val="22"/>
          <w:rtl/>
          <w:lang w:val="en-GB" w:eastAsia="en-US"/>
        </w:rPr>
        <w:t>انظر على سبيل المثال: برنامج الأمم المتحدة الإنمائي. 2018. الطبيعة للمياه، والطبيعة للحياة: الحلول القائمة على الطبيعة لتحقيق الأهداف العالمية. نيويورك، برنامج الأمم المتحدة الإنمائي؛ متاح على الموقع</w:t>
      </w:r>
      <w:r>
        <w:rPr>
          <w:rFonts w:eastAsia="Times New Roman" w:cs="Times New Roman" w:hint="cs"/>
          <w:snapToGrid w:val="0"/>
          <w:kern w:val="18"/>
          <w:sz w:val="18"/>
          <w:szCs w:val="18"/>
          <w:rtl/>
          <w:lang w:val="en-GB" w:eastAsia="en-US"/>
        </w:rPr>
        <w:t xml:space="preserve">: </w:t>
      </w:r>
      <w:r w:rsidRPr="00F9043C">
        <w:rPr>
          <w:rFonts w:eastAsia="Times New Roman" w:cs="Times New Roman"/>
          <w:snapToGrid w:val="0"/>
          <w:kern w:val="18"/>
          <w:sz w:val="18"/>
          <w:szCs w:val="18"/>
          <w:lang w:val="en-GB" w:eastAsia="en-US"/>
        </w:rPr>
        <w:t>www.natureforlife.world</w:t>
      </w:r>
      <w:r w:rsidRPr="007073E5">
        <w:rPr>
          <w:rFonts w:ascii="Simplified Arabic" w:eastAsia="Times New Roman" w:hAnsi="Simplified Arabic"/>
          <w:snapToGrid w:val="0"/>
          <w:kern w:val="18"/>
          <w:sz w:val="22"/>
          <w:rtl/>
          <w:lang w:val="en-GB" w:eastAsia="en-US"/>
        </w:rPr>
        <w:t>.</w:t>
      </w:r>
    </w:p>
  </w:footnote>
  <w:footnote w:id="18">
    <w:p w:rsidR="00945452" w:rsidRPr="00F45379" w:rsidRDefault="00945452" w:rsidP="00485141">
      <w:pPr>
        <w:pStyle w:val="FootnoteText"/>
        <w:suppressLineNumbers/>
        <w:suppressAutoHyphens/>
        <w:kinsoku w:val="0"/>
        <w:overflowPunct w:val="0"/>
        <w:autoSpaceDE w:val="0"/>
        <w:autoSpaceDN w:val="0"/>
        <w:adjustRightInd w:val="0"/>
        <w:snapToGrid w:val="0"/>
        <w:rPr>
          <w:rFonts w:eastAsia="Times New Roman" w:cs="Times New Roman"/>
          <w:snapToGrid w:val="0"/>
          <w:kern w:val="18"/>
          <w:sz w:val="18"/>
          <w:szCs w:val="18"/>
          <w:lang w:val="en-GB"/>
        </w:rPr>
      </w:pPr>
      <w:r>
        <w:rPr>
          <w:rStyle w:val="FootnoteReference"/>
        </w:rPr>
        <w:footnoteRef/>
      </w:r>
      <w:r>
        <w:rPr>
          <w:rFonts w:ascii="Simplified Arabic" w:eastAsia="Times New Roman" w:hAnsi="Simplified Arabic" w:hint="cs"/>
          <w:snapToGrid w:val="0"/>
          <w:kern w:val="18"/>
          <w:sz w:val="22"/>
          <w:rtl/>
          <w:lang w:val="en-GB"/>
        </w:rPr>
        <w:t xml:space="preserve"> </w:t>
      </w:r>
      <w:r w:rsidRPr="00B21D38">
        <w:rPr>
          <w:rFonts w:ascii="Simplified Arabic" w:eastAsia="Times New Roman" w:hAnsi="Simplified Arabic"/>
          <w:snapToGrid w:val="0"/>
          <w:kern w:val="18"/>
          <w:sz w:val="22"/>
          <w:rtl/>
          <w:lang w:val="en-GB"/>
        </w:rPr>
        <w:t>انظر</w:t>
      </w:r>
      <w:r>
        <w:rPr>
          <w:rFonts w:ascii="Simplified Arabic" w:eastAsia="Times New Roman" w:hAnsi="Simplified Arabic" w:hint="cs"/>
          <w:snapToGrid w:val="0"/>
          <w:kern w:val="18"/>
          <w:sz w:val="22"/>
          <w:rtl/>
          <w:lang w:val="en-GB"/>
        </w:rPr>
        <w:t xml:space="preserve"> </w:t>
      </w:r>
      <w:r w:rsidRPr="007B3E88">
        <w:rPr>
          <w:snapToGrid w:val="0"/>
          <w:kern w:val="18"/>
          <w:szCs w:val="18"/>
        </w:rPr>
        <w:t>Bronson et al., 2017. Natural Climate Solutions. PNAS: 114(44): 11645-11650</w:t>
      </w:r>
      <w:r>
        <w:rPr>
          <w:rFonts w:eastAsia="Times New Roman" w:cs="Times New Roman" w:hint="cs"/>
          <w:snapToGrid w:val="0"/>
          <w:kern w:val="18"/>
          <w:sz w:val="18"/>
          <w:szCs w:val="18"/>
          <w:rtl/>
          <w:lang w:val="en-GB"/>
        </w:rPr>
        <w:t xml:space="preserve"> </w:t>
      </w:r>
      <w:r w:rsidRPr="00B21D38">
        <w:rPr>
          <w:rFonts w:ascii="Simplified Arabic" w:eastAsia="Times New Roman" w:hAnsi="Simplified Arabic"/>
          <w:snapToGrid w:val="0"/>
          <w:kern w:val="18"/>
          <w:sz w:val="22"/>
          <w:rtl/>
          <w:lang w:val="en-GB"/>
        </w:rPr>
        <w:t>متاح على الموقع</w:t>
      </w:r>
      <w:r>
        <w:rPr>
          <w:rFonts w:eastAsia="Times New Roman" w:cs="Times New Roman" w:hint="cs"/>
          <w:snapToGrid w:val="0"/>
          <w:kern w:val="18"/>
          <w:sz w:val="18"/>
          <w:szCs w:val="18"/>
          <w:rtl/>
          <w:lang w:val="en-GB"/>
        </w:rPr>
        <w:t>:</w:t>
      </w:r>
      <w:r w:rsidRPr="00F45379">
        <w:rPr>
          <w:rFonts w:eastAsia="Times New Roman" w:cs="Times New Roman"/>
          <w:snapToGrid w:val="0"/>
          <w:kern w:val="18"/>
          <w:sz w:val="18"/>
          <w:szCs w:val="18"/>
          <w:lang w:val="en-GB"/>
        </w:rPr>
        <w:t xml:space="preserve"> </w:t>
      </w:r>
      <w:r w:rsidRPr="00F9043C">
        <w:rPr>
          <w:rFonts w:eastAsia="Times New Roman" w:cs="Times New Roman"/>
          <w:snapToGrid w:val="0"/>
          <w:kern w:val="18"/>
          <w:sz w:val="18"/>
          <w:szCs w:val="18"/>
          <w:lang w:val="en-GB"/>
        </w:rPr>
        <w:t>http://www.pnas.org/content/114/44/11645</w:t>
      </w:r>
      <w:r w:rsidRPr="007073E5">
        <w:rPr>
          <w:rFonts w:ascii="Simplified Arabic" w:eastAsia="Times New Roman" w:hAnsi="Simplified Arabic"/>
          <w:snapToGrid w:val="0"/>
          <w:kern w:val="18"/>
          <w:sz w:val="22"/>
          <w:rtl/>
          <w:lang w:val="en-GB" w:eastAsia="en-US"/>
        </w:rPr>
        <w:t>.</w:t>
      </w:r>
    </w:p>
  </w:footnote>
  <w:footnote w:id="19">
    <w:p w:rsidR="00945452" w:rsidRPr="00B21D38" w:rsidRDefault="00945452" w:rsidP="00485141">
      <w:pPr>
        <w:pStyle w:val="FootnoteText"/>
        <w:suppressLineNumbers/>
        <w:suppressAutoHyphens/>
        <w:kinsoku w:val="0"/>
        <w:overflowPunct w:val="0"/>
        <w:autoSpaceDE w:val="0"/>
        <w:autoSpaceDN w:val="0"/>
        <w:adjustRightInd w:val="0"/>
        <w:snapToGrid w:val="0"/>
        <w:rPr>
          <w:rFonts w:eastAsia="Times New Roman" w:cs="Times New Roman"/>
          <w:snapToGrid w:val="0"/>
          <w:kern w:val="18"/>
          <w:sz w:val="18"/>
          <w:szCs w:val="18"/>
        </w:rPr>
      </w:pPr>
      <w:r>
        <w:rPr>
          <w:rStyle w:val="FootnoteReference"/>
        </w:rPr>
        <w:footnoteRef/>
      </w:r>
      <w:r>
        <w:rPr>
          <w:rtl/>
        </w:rPr>
        <w:t xml:space="preserve"> </w:t>
      </w:r>
      <w:r w:rsidRPr="007B3E88">
        <w:rPr>
          <w:snapToGrid w:val="0"/>
          <w:kern w:val="18"/>
          <w:szCs w:val="18"/>
          <w:lang w:val="en-CA"/>
        </w:rPr>
        <w:t xml:space="preserve">Dudley, N. et al. 2009. </w:t>
      </w:r>
      <w:r w:rsidRPr="007B3E88">
        <w:rPr>
          <w:snapToGrid w:val="0"/>
          <w:kern w:val="18"/>
          <w:szCs w:val="18"/>
        </w:rPr>
        <w:t>Natural Solutions – Protected Areas: Helping People Cope with Climate Change. Switzerland: IUCN. Available at: https://www.iucn.org/content/natural-solutions-protected-areas-helping-people-cope-climate-change</w:t>
      </w:r>
      <w:r w:rsidRPr="007073E5">
        <w:rPr>
          <w:rFonts w:ascii="Simplified Arabic" w:eastAsia="Times New Roman" w:hAnsi="Simplified Arabic"/>
          <w:snapToGrid w:val="0"/>
          <w:kern w:val="18"/>
          <w:sz w:val="22"/>
          <w:rtl/>
          <w:lang w:val="en-GB" w:eastAsia="en-US"/>
        </w:rPr>
        <w:t>.</w:t>
      </w:r>
    </w:p>
  </w:footnote>
  <w:footnote w:id="20">
    <w:p w:rsidR="00945452" w:rsidRPr="00F45379" w:rsidRDefault="00945452" w:rsidP="00F71D36">
      <w:pPr>
        <w:pStyle w:val="FootnoteText"/>
        <w:suppressLineNumbers/>
        <w:suppressAutoHyphens/>
        <w:kinsoku w:val="0"/>
        <w:overflowPunct w:val="0"/>
        <w:autoSpaceDE w:val="0"/>
        <w:autoSpaceDN w:val="0"/>
        <w:adjustRightInd w:val="0"/>
        <w:snapToGrid w:val="0"/>
        <w:rPr>
          <w:rFonts w:eastAsia="Times New Roman" w:cs="Times New Roman"/>
          <w:snapToGrid w:val="0"/>
          <w:kern w:val="18"/>
          <w:sz w:val="18"/>
          <w:szCs w:val="18"/>
          <w:lang w:val="en-GB"/>
        </w:rPr>
      </w:pPr>
      <w:r>
        <w:rPr>
          <w:rStyle w:val="FootnoteReference"/>
        </w:rPr>
        <w:footnoteRef/>
      </w:r>
      <w:r>
        <w:rPr>
          <w:rtl/>
        </w:rPr>
        <w:t xml:space="preserve"> </w:t>
      </w:r>
      <w:r w:rsidRPr="00B21D38">
        <w:rPr>
          <w:rFonts w:ascii="Simplified Arabic" w:eastAsia="Times New Roman" w:hAnsi="Simplified Arabic"/>
          <w:snapToGrid w:val="0"/>
          <w:kern w:val="18"/>
          <w:sz w:val="22"/>
          <w:rtl/>
          <w:lang w:val="en-GB"/>
        </w:rPr>
        <w:t>انظر</w:t>
      </w:r>
      <w:r w:rsidRPr="00F45379">
        <w:rPr>
          <w:rFonts w:eastAsia="Times New Roman" w:cs="Times New Roman"/>
          <w:snapToGrid w:val="0"/>
          <w:kern w:val="18"/>
          <w:sz w:val="18"/>
          <w:szCs w:val="18"/>
          <w:lang w:val="en-GB"/>
        </w:rPr>
        <w:t xml:space="preserve"> </w:t>
      </w:r>
      <w:r w:rsidRPr="008251A1">
        <w:rPr>
          <w:rFonts w:ascii="Simplified Arabic" w:eastAsia="Times New Roman" w:hAnsi="Simplified Arabic"/>
          <w:snapToGrid w:val="0"/>
          <w:kern w:val="18"/>
          <w:sz w:val="22"/>
          <w:rtl/>
          <w:lang w:val="en-GB"/>
        </w:rPr>
        <w:t>برنامج الأمم المتحدة الإنمائ</w:t>
      </w:r>
      <w:r w:rsidR="00F71D36">
        <w:rPr>
          <w:rFonts w:ascii="Simplified Arabic" w:eastAsia="Times New Roman" w:hAnsi="Simplified Arabic" w:hint="cs"/>
          <w:snapToGrid w:val="0"/>
          <w:kern w:val="18"/>
          <w:sz w:val="22"/>
          <w:rtl/>
          <w:lang w:val="en-GB"/>
        </w:rPr>
        <w:t>ي. 2016. ا</w:t>
      </w:r>
      <w:r w:rsidRPr="00B21D38">
        <w:rPr>
          <w:rFonts w:ascii="Simplified Arabic" w:eastAsia="Times New Roman" w:hAnsi="Simplified Arabic"/>
          <w:snapToGrid w:val="0"/>
          <w:kern w:val="18"/>
          <w:sz w:val="22"/>
          <w:rtl/>
          <w:lang w:val="en-GB"/>
        </w:rPr>
        <w:t>لاستراتيجيات وخطط العمل الوطنية للتنوع البيولوجي: المحفزات الطبيعية لتسريع العمل بشأن أهداف التنمية المستدامة.</w:t>
      </w:r>
      <w:r>
        <w:rPr>
          <w:rFonts w:ascii="Simplified Arabic" w:eastAsia="Times New Roman" w:hAnsi="Simplified Arabic" w:hint="cs"/>
          <w:snapToGrid w:val="0"/>
          <w:kern w:val="18"/>
          <w:sz w:val="22"/>
          <w:rtl/>
          <w:lang w:val="en-GB"/>
        </w:rPr>
        <w:t xml:space="preserve"> </w:t>
      </w:r>
      <w:r w:rsidRPr="00B21D38">
        <w:rPr>
          <w:rFonts w:ascii="Simplified Arabic" w:eastAsia="Times New Roman" w:hAnsi="Simplified Arabic"/>
          <w:snapToGrid w:val="0"/>
          <w:kern w:val="18"/>
          <w:sz w:val="22"/>
          <w:rtl/>
          <w:lang w:val="en-GB"/>
        </w:rPr>
        <w:t>تقرير مؤقت. برنامج الأمم المتحدة الإنمائي. ديسمبر/كانون الأول 2016. برنامج الأمم المتحدة الإنمائي: نيويورك، الولايات المتحدة الأمريكية. 1007، متاح على الموقع:</w:t>
      </w:r>
      <w:r>
        <w:rPr>
          <w:rFonts w:ascii="Simplified Arabic" w:eastAsia="Times New Roman" w:hAnsi="Simplified Arabic" w:hint="cs"/>
          <w:snapToGrid w:val="0"/>
          <w:kern w:val="18"/>
          <w:sz w:val="22"/>
          <w:rtl/>
          <w:lang w:val="en-GB"/>
        </w:rPr>
        <w:t xml:space="preserve"> </w:t>
      </w:r>
      <w:r w:rsidRPr="00F9043C">
        <w:rPr>
          <w:rFonts w:eastAsia="Times New Roman" w:cs="Times New Roman"/>
          <w:snapToGrid w:val="0"/>
          <w:kern w:val="18"/>
          <w:sz w:val="18"/>
          <w:szCs w:val="18"/>
          <w:lang w:val="en-GB"/>
        </w:rPr>
        <w:t>https://www.cbd.int/doc/nbsap/NBSAPs-catalysts-SDGs.pdf</w:t>
      </w:r>
      <w:r w:rsidRPr="007073E5">
        <w:rPr>
          <w:rFonts w:ascii="Simplified Arabic" w:eastAsia="Times New Roman" w:hAnsi="Simplified Arabic"/>
          <w:snapToGrid w:val="0"/>
          <w:kern w:val="18"/>
          <w:sz w:val="22"/>
          <w:rtl/>
          <w:lang w:val="en-GB" w:eastAsia="en-US"/>
        </w:rPr>
        <w:t>.</w:t>
      </w:r>
    </w:p>
    <w:p w:rsidR="00945452" w:rsidRPr="00F45379" w:rsidRDefault="00945452" w:rsidP="00485141">
      <w:pPr>
        <w:pStyle w:val="FootnoteText"/>
        <w:rPr>
          <w:lang w:val="en-GB"/>
        </w:rPr>
      </w:pPr>
    </w:p>
  </w:footnote>
  <w:footnote w:id="21">
    <w:p w:rsidR="00945452" w:rsidRDefault="00945452" w:rsidP="00F06EE3">
      <w:pPr>
        <w:pStyle w:val="FootnoteText"/>
      </w:pPr>
      <w:r>
        <w:rPr>
          <w:rStyle w:val="FootnoteReference"/>
        </w:rPr>
        <w:footnoteRef/>
      </w:r>
      <w:r>
        <w:rPr>
          <w:rtl/>
        </w:rPr>
        <w:t xml:space="preserve"> </w:t>
      </w:r>
      <w:r w:rsidRPr="00017B3A">
        <w:rPr>
          <w:rFonts w:ascii="Simplified Arabic" w:eastAsia="Batang" w:hAnsi="Simplified Arabic"/>
          <w:i/>
          <w:snapToGrid w:val="0"/>
          <w:kern w:val="18"/>
          <w:sz w:val="22"/>
          <w:rtl/>
          <w:lang w:val="en-GB" w:eastAsia="ja-JP"/>
        </w:rPr>
        <w:t xml:space="preserve">خلصت العديد من الدراسات، بما في ذلك تحليل حديث </w:t>
      </w:r>
      <w:r>
        <w:rPr>
          <w:rFonts w:ascii="Simplified Arabic" w:eastAsia="Batang" w:hAnsi="Simplified Arabic" w:hint="cs"/>
          <w:i/>
          <w:snapToGrid w:val="0"/>
          <w:kern w:val="18"/>
          <w:sz w:val="22"/>
          <w:rtl/>
          <w:lang w:val="en-GB" w:eastAsia="ja-JP"/>
        </w:rPr>
        <w:t xml:space="preserve">شمل </w:t>
      </w:r>
      <w:r w:rsidRPr="00017B3A">
        <w:rPr>
          <w:rFonts w:ascii="Simplified Arabic" w:eastAsia="Batang" w:hAnsi="Simplified Arabic"/>
          <w:i/>
          <w:snapToGrid w:val="0"/>
          <w:kern w:val="18"/>
          <w:sz w:val="22"/>
          <w:rtl/>
          <w:lang w:val="en-GB" w:eastAsia="ja-JP"/>
        </w:rPr>
        <w:t>165 منطقة محمية حول العالم، أن تلك المواقع التي يشارك فيها السكان المحليون بشكل مباشر ويستفيدون من جهود الحفظ، أكثر فعالية فيما يتعلق بحفظ التنوع البيولوجي والتنمية الاجتماعية الاقتصادية</w:t>
      </w:r>
      <w:r>
        <w:rPr>
          <w:rFonts w:eastAsia="Batang" w:cs="Times New Roman" w:hint="cs"/>
          <w:iCs/>
          <w:snapToGrid w:val="0"/>
          <w:kern w:val="18"/>
          <w:sz w:val="18"/>
          <w:szCs w:val="18"/>
          <w:rtl/>
          <w:lang w:val="en-GB" w:eastAsia="ja-JP"/>
        </w:rPr>
        <w:t>.</w:t>
      </w:r>
      <w:r w:rsidRPr="003541E6">
        <w:rPr>
          <w:snapToGrid w:val="0"/>
          <w:kern w:val="18"/>
          <w:szCs w:val="18"/>
          <w:lang w:val="en-CA"/>
        </w:rPr>
        <w:t xml:space="preserve"> </w:t>
      </w:r>
      <w:proofErr w:type="spellStart"/>
      <w:r w:rsidRPr="007B3E88">
        <w:rPr>
          <w:snapToGrid w:val="0"/>
          <w:kern w:val="18"/>
          <w:szCs w:val="18"/>
          <w:lang w:val="en-CA"/>
        </w:rPr>
        <w:t>Oldekop</w:t>
      </w:r>
      <w:proofErr w:type="spellEnd"/>
      <w:r w:rsidRPr="007B3E88">
        <w:rPr>
          <w:snapToGrid w:val="0"/>
          <w:kern w:val="18"/>
          <w:szCs w:val="18"/>
          <w:lang w:val="en-CA"/>
        </w:rPr>
        <w:t xml:space="preserve">, J.A., et al. </w:t>
      </w:r>
      <w:r w:rsidRPr="007B3E88">
        <w:rPr>
          <w:snapToGrid w:val="0"/>
          <w:kern w:val="18"/>
          <w:szCs w:val="18"/>
        </w:rPr>
        <w:t xml:space="preserve">(2015). A global assessment of the social and conservation outcomes of protected areas </w:t>
      </w:r>
      <w:r w:rsidRPr="009B350E">
        <w:rPr>
          <w:snapToGrid w:val="0"/>
          <w:kern w:val="18"/>
          <w:szCs w:val="18"/>
        </w:rPr>
        <w:t>–</w:t>
      </w:r>
      <w:r w:rsidRPr="007B3E88">
        <w:rPr>
          <w:snapToGrid w:val="0"/>
          <w:kern w:val="18"/>
          <w:szCs w:val="18"/>
        </w:rPr>
        <w:t xml:space="preserve"> </w:t>
      </w:r>
      <w:r w:rsidRPr="007B3E88">
        <w:rPr>
          <w:i/>
          <w:iCs/>
          <w:snapToGrid w:val="0"/>
          <w:kern w:val="18"/>
          <w:szCs w:val="18"/>
        </w:rPr>
        <w:t>Conservation Biology</w:t>
      </w:r>
      <w:r w:rsidRPr="007B3E88">
        <w:rPr>
          <w:snapToGrid w:val="0"/>
          <w:kern w:val="18"/>
          <w:szCs w:val="18"/>
        </w:rPr>
        <w:t>, 30(1): 133</w:t>
      </w:r>
      <w:r w:rsidRPr="009B350E">
        <w:rPr>
          <w:snapToGrid w:val="0"/>
          <w:kern w:val="18"/>
          <w:szCs w:val="18"/>
        </w:rPr>
        <w:t>-</w:t>
      </w:r>
      <w:r w:rsidRPr="007B3E88">
        <w:rPr>
          <w:snapToGrid w:val="0"/>
          <w:kern w:val="18"/>
          <w:szCs w:val="18"/>
        </w:rPr>
        <w:t>141</w:t>
      </w:r>
      <w:r w:rsidRPr="00017B3A">
        <w:rPr>
          <w:rFonts w:ascii="Simplified Arabic" w:eastAsia="Times New Roman" w:hAnsi="Simplified Arabic"/>
          <w:snapToGrid w:val="0"/>
          <w:kern w:val="18"/>
          <w:sz w:val="22"/>
          <w:rtl/>
          <w:lang w:eastAsia="en-US"/>
        </w:rPr>
        <w:t>.</w:t>
      </w:r>
    </w:p>
  </w:footnote>
  <w:footnote w:id="22">
    <w:p w:rsidR="00945452" w:rsidRDefault="00945452" w:rsidP="00A30AF6">
      <w:pPr>
        <w:pStyle w:val="FootnoteText"/>
      </w:pPr>
      <w:r>
        <w:rPr>
          <w:rStyle w:val="FootnoteReference"/>
        </w:rPr>
        <w:footnoteRef/>
      </w:r>
      <w:r>
        <w:rPr>
          <w:rtl/>
        </w:rPr>
        <w:t xml:space="preserve"> </w:t>
      </w:r>
      <w:r w:rsidRPr="00017B3A">
        <w:rPr>
          <w:rFonts w:ascii="Simplified Arabic" w:eastAsia="Times New Roman" w:hAnsi="Simplified Arabic"/>
          <w:snapToGrid w:val="0"/>
          <w:kern w:val="18"/>
          <w:sz w:val="22"/>
          <w:rtl/>
          <w:lang w:val="en-GB" w:eastAsia="ja-JP"/>
        </w:rPr>
        <w:t xml:space="preserve">في المقرر نفسه، دعيت الأطراف إلى وضع آليات وعمليات واضحة لتقاسم عادل للتكاليف </w:t>
      </w:r>
      <w:r>
        <w:rPr>
          <w:rFonts w:ascii="Simplified Arabic" w:eastAsia="Times New Roman" w:hAnsi="Simplified Arabic" w:hint="cs"/>
          <w:snapToGrid w:val="0"/>
          <w:kern w:val="18"/>
          <w:sz w:val="22"/>
          <w:rtl/>
          <w:lang w:val="en-GB" w:eastAsia="ja-JP"/>
        </w:rPr>
        <w:t>والمكاسب</w:t>
      </w:r>
      <w:r w:rsidRPr="00017B3A">
        <w:rPr>
          <w:rFonts w:ascii="Simplified Arabic" w:eastAsia="Times New Roman" w:hAnsi="Simplified Arabic"/>
          <w:snapToGrid w:val="0"/>
          <w:kern w:val="18"/>
          <w:sz w:val="22"/>
          <w:rtl/>
          <w:lang w:val="en-GB" w:eastAsia="ja-JP"/>
        </w:rPr>
        <w:t>، وللمشاركة الكاملة والفعالة من جانب الشعوب الأصلية والمجتمعات المحلية فيما يتعلق بالمناطق المحمية، وفقا للقوانين الوطنية والالتزامات الدولية السارية؛ وكذلك الاعتراف بدور المناطق المحمية من جانب الشعوب الأصلية والمجتمعات المحلية والمناطق المحمية من قبل أصحاب المصلحة الآخرين في مجالات حفظ التنوع البيولوجي، والإدارة التعاونية وتنوع أنواع الحوكمة.</w:t>
      </w:r>
    </w:p>
  </w:footnote>
  <w:footnote w:id="23">
    <w:p w:rsidR="00945452" w:rsidRPr="003541E6" w:rsidRDefault="00945452" w:rsidP="007874AC">
      <w:pPr>
        <w:pStyle w:val="FootnoteText"/>
        <w:suppressLineNumbers/>
        <w:suppressAutoHyphens/>
        <w:kinsoku w:val="0"/>
        <w:overflowPunct w:val="0"/>
        <w:autoSpaceDE w:val="0"/>
        <w:autoSpaceDN w:val="0"/>
        <w:adjustRightInd w:val="0"/>
        <w:snapToGrid w:val="0"/>
        <w:rPr>
          <w:rFonts w:eastAsia="Times New Roman" w:cs="Cordia New"/>
          <w:snapToGrid w:val="0"/>
          <w:kern w:val="18"/>
          <w:sz w:val="18"/>
          <w:szCs w:val="18"/>
          <w:rtl/>
          <w:cs/>
          <w:lang w:val="en-GB" w:bidi="ar-EG"/>
        </w:rPr>
      </w:pPr>
      <w:r>
        <w:rPr>
          <w:rStyle w:val="FootnoteReference"/>
        </w:rPr>
        <w:footnoteRef/>
      </w:r>
      <w:r>
        <w:rPr>
          <w:rtl/>
        </w:rPr>
        <w:t xml:space="preserve"> </w:t>
      </w:r>
      <w:r>
        <w:rPr>
          <w:rFonts w:eastAsia="Times New Roman" w:cs="Times New Roman"/>
          <w:snapToGrid w:val="0"/>
          <w:kern w:val="18"/>
          <w:sz w:val="18"/>
          <w:szCs w:val="18"/>
          <w:lang w:val="en-GB" w:eastAsia="ja-JP" w:bidi="th-TH"/>
        </w:rPr>
        <w:t>CBD/SBSTTA/22/INF/8</w:t>
      </w:r>
      <w:r w:rsidRPr="00017B3A">
        <w:rPr>
          <w:rFonts w:ascii="Simplified Arabic" w:eastAsia="Times New Roman" w:hAnsi="Simplified Arabic"/>
          <w:snapToGrid w:val="0"/>
          <w:kern w:val="18"/>
          <w:sz w:val="22"/>
          <w:rtl/>
          <w:lang w:val="en-GB" w:eastAsia="ja-JP"/>
        </w:rPr>
        <w:t>.</w:t>
      </w:r>
    </w:p>
  </w:footnote>
  <w:footnote w:id="24">
    <w:p w:rsidR="00945452" w:rsidRPr="00F45379" w:rsidRDefault="00945452" w:rsidP="00485141">
      <w:pPr>
        <w:pStyle w:val="FootnoteText"/>
        <w:rPr>
          <w:sz w:val="18"/>
          <w:szCs w:val="18"/>
        </w:rPr>
      </w:pPr>
      <w:r>
        <w:rPr>
          <w:rStyle w:val="FootnoteReference"/>
        </w:rPr>
        <w:footnoteRef/>
      </w:r>
      <w:r>
        <w:rPr>
          <w:rtl/>
        </w:rPr>
        <w:t xml:space="preserve"> </w:t>
      </w:r>
      <w:r>
        <w:rPr>
          <w:rFonts w:ascii="Simplified Arabic" w:eastAsia="Times New Roman" w:hAnsi="Simplified Arabic" w:hint="cs"/>
          <w:snapToGrid w:val="0"/>
          <w:kern w:val="18"/>
          <w:sz w:val="22"/>
          <w:rtl/>
          <w:lang w:eastAsia="en-US"/>
        </w:rPr>
        <w:t>مثلا</w:t>
      </w:r>
      <w:r w:rsidRPr="00017B3A">
        <w:rPr>
          <w:rFonts w:ascii="Simplified Arabic" w:eastAsia="Times New Roman" w:hAnsi="Simplified Arabic"/>
          <w:snapToGrid w:val="0"/>
          <w:kern w:val="18"/>
          <w:sz w:val="22"/>
          <w:rtl/>
          <w:lang w:eastAsia="en-US"/>
        </w:rPr>
        <w:t xml:space="preserve"> بين الشعوب الأصلية والمجتمعات المحلية أو بين الأفراد والحكومات.</w:t>
      </w:r>
    </w:p>
  </w:footnote>
  <w:footnote w:id="25">
    <w:p w:rsidR="00945452" w:rsidRPr="00017B3A" w:rsidRDefault="00945452" w:rsidP="00945452">
      <w:pPr>
        <w:pStyle w:val="FootnoteText"/>
        <w:rPr>
          <w:sz w:val="18"/>
          <w:szCs w:val="18"/>
          <w:rtl/>
          <w:lang w:val="en-GB"/>
        </w:rPr>
      </w:pPr>
      <w:r>
        <w:rPr>
          <w:rStyle w:val="FootnoteReference"/>
        </w:rPr>
        <w:footnoteRef/>
      </w:r>
      <w:r>
        <w:rPr>
          <w:rtl/>
        </w:rPr>
        <w:t xml:space="preserve"> </w:t>
      </w:r>
      <w:r w:rsidRPr="00017B3A">
        <w:rPr>
          <w:rFonts w:ascii="Simplified Arabic" w:eastAsia="Times New Roman" w:hAnsi="Simplified Arabic"/>
          <w:snapToGrid w:val="0"/>
          <w:kern w:val="18"/>
          <w:sz w:val="22"/>
          <w:rtl/>
          <w:lang w:eastAsia="en-US"/>
        </w:rPr>
        <w:t xml:space="preserve">يشير </w:t>
      </w:r>
      <w:r>
        <w:rPr>
          <w:rFonts w:ascii="Simplified Arabic" w:eastAsia="Times New Roman" w:hAnsi="Simplified Arabic" w:hint="cs"/>
          <w:snapToGrid w:val="0"/>
          <w:kern w:val="18"/>
          <w:sz w:val="22"/>
          <w:rtl/>
          <w:lang w:eastAsia="en-US"/>
        </w:rPr>
        <w:t>الاختصار</w:t>
      </w:r>
      <w:r>
        <w:rPr>
          <w:rFonts w:eastAsia="Times New Roman" w:cs="Times New Roman" w:hint="cs"/>
          <w:snapToGrid w:val="0"/>
          <w:kern w:val="18"/>
          <w:sz w:val="18"/>
          <w:szCs w:val="18"/>
          <w:rtl/>
          <w:lang w:eastAsia="en-US"/>
        </w:rPr>
        <w:t xml:space="preserve"> "</w:t>
      </w:r>
      <w:r>
        <w:rPr>
          <w:rFonts w:eastAsia="Times New Roman" w:cs="Times New Roman"/>
          <w:snapToGrid w:val="0"/>
          <w:kern w:val="18"/>
          <w:sz w:val="18"/>
          <w:szCs w:val="18"/>
          <w:lang w:val="en-GB" w:eastAsia="en-US"/>
        </w:rPr>
        <w:t>ICCA</w:t>
      </w:r>
      <w:r>
        <w:rPr>
          <w:rFonts w:eastAsia="Times New Roman" w:cs="Times New Roman" w:hint="cs"/>
          <w:snapToGrid w:val="0"/>
          <w:kern w:val="18"/>
          <w:sz w:val="18"/>
          <w:szCs w:val="18"/>
          <w:rtl/>
          <w:lang w:val="en-GB" w:eastAsia="en-US"/>
        </w:rPr>
        <w:t xml:space="preserve">" </w:t>
      </w:r>
      <w:r w:rsidRPr="00017B3A">
        <w:rPr>
          <w:rFonts w:ascii="Simplified Arabic" w:eastAsia="Times New Roman" w:hAnsi="Simplified Arabic"/>
          <w:snapToGrid w:val="0"/>
          <w:kern w:val="18"/>
          <w:sz w:val="22"/>
          <w:rtl/>
          <w:lang w:val="en-GB" w:eastAsia="en-US"/>
        </w:rPr>
        <w:t>إلى "الأراضي والمناطق المحفوظة من جانب الشعوب الأصلية والمجتمعات المحلية".</w:t>
      </w:r>
    </w:p>
  </w:footnote>
  <w:footnote w:id="26">
    <w:p w:rsidR="00945452" w:rsidRDefault="00945452" w:rsidP="00485141">
      <w:pPr>
        <w:pStyle w:val="FootnoteText"/>
      </w:pPr>
      <w:r>
        <w:rPr>
          <w:rStyle w:val="FootnoteReference"/>
        </w:rPr>
        <w:footnoteRef/>
      </w:r>
      <w:r>
        <w:rPr>
          <w:rtl/>
        </w:rPr>
        <w:t xml:space="preserve"> </w:t>
      </w:r>
      <w:r>
        <w:rPr>
          <w:rFonts w:hint="cs"/>
          <w:rtl/>
        </w:rPr>
        <w:t>يرجع ذلك إلى أن نوع الحوكمة يتعلق بالجهات الفاعلة التي تتصدر مبادرة إنشاء والاحتفاظ بالسلطة والمسؤولية للمناطق المحمية أو المحفوظة ويختلف باختلاف بالسياقات المتباينة المتعلقة بتطلعات الحيازة وأصحاب المصلحة.</w:t>
      </w:r>
    </w:p>
  </w:footnote>
  <w:footnote w:id="27">
    <w:p w:rsidR="00945452" w:rsidRPr="00B31616" w:rsidRDefault="00945452" w:rsidP="00485141">
      <w:pPr>
        <w:pStyle w:val="FootnoteText"/>
        <w:rPr>
          <w:rFonts w:ascii="Simplified Arabic" w:hAnsi="Simplified Arabic"/>
          <w:sz w:val="22"/>
        </w:rPr>
      </w:pPr>
      <w:r>
        <w:rPr>
          <w:rStyle w:val="FootnoteReference"/>
        </w:rPr>
        <w:footnoteRef/>
      </w:r>
      <w:r>
        <w:rPr>
          <w:rtl/>
        </w:rPr>
        <w:t xml:space="preserve"> </w:t>
      </w:r>
      <w:r>
        <w:rPr>
          <w:rFonts w:hint="cs"/>
          <w:rtl/>
        </w:rPr>
        <w:t xml:space="preserve">تشمل الإرشادات المفيدة: </w:t>
      </w:r>
      <w:r w:rsidRPr="00F9043C">
        <w:rPr>
          <w:rFonts w:hint="cs"/>
          <w:rtl/>
        </w:rPr>
        <w:t>سلسلة المنشورات التقنية لاتفاقية التنوع البيولوجي رقم 64</w:t>
      </w:r>
      <w:r>
        <w:rPr>
          <w:rFonts w:hint="cs"/>
          <w:rtl/>
        </w:rPr>
        <w:t xml:space="preserve">، </w:t>
      </w:r>
      <w:hyperlink r:id="rId5" w:history="1">
        <w:r w:rsidRPr="00EC731A">
          <w:rPr>
            <w:rStyle w:val="Hyperlink"/>
            <w:rFonts w:hint="cs"/>
            <w:rtl/>
          </w:rPr>
          <w:t>وإعلان الأمم المتحدة بشأن حقوق الشعوب الأصلية</w:t>
        </w:r>
      </w:hyperlink>
      <w:r>
        <w:rPr>
          <w:rFonts w:hint="cs"/>
          <w:rtl/>
        </w:rPr>
        <w:t xml:space="preserve">؛ </w:t>
      </w:r>
      <w:r w:rsidRPr="007B3E88">
        <w:rPr>
          <w:snapToGrid w:val="0"/>
          <w:kern w:val="18"/>
          <w:szCs w:val="18"/>
        </w:rPr>
        <w:t xml:space="preserve">Sue </w:t>
      </w:r>
      <w:proofErr w:type="spellStart"/>
      <w:r w:rsidRPr="007B3E88">
        <w:rPr>
          <w:snapToGrid w:val="0"/>
          <w:kern w:val="18"/>
          <w:szCs w:val="18"/>
        </w:rPr>
        <w:t>Stolton</w:t>
      </w:r>
      <w:proofErr w:type="spellEnd"/>
      <w:r w:rsidRPr="007B3E88">
        <w:rPr>
          <w:snapToGrid w:val="0"/>
          <w:kern w:val="18"/>
          <w:szCs w:val="18"/>
        </w:rPr>
        <w:t>, Kent H. Redford and Nigel Dudley (2014). </w:t>
      </w:r>
      <w:r w:rsidRPr="00F9043C">
        <w:rPr>
          <w:i/>
          <w:iCs/>
          <w:snapToGrid w:val="0"/>
          <w:kern w:val="18"/>
          <w:szCs w:val="18"/>
        </w:rPr>
        <w:t>The Futures of Privately Protected Areas</w:t>
      </w:r>
      <w:r w:rsidRPr="00F9043C">
        <w:rPr>
          <w:snapToGrid w:val="0"/>
          <w:kern w:val="18"/>
          <w:szCs w:val="18"/>
        </w:rPr>
        <w:t>.</w:t>
      </w:r>
      <w:r w:rsidRPr="007B3E88">
        <w:rPr>
          <w:snapToGrid w:val="0"/>
          <w:kern w:val="18"/>
          <w:szCs w:val="18"/>
        </w:rPr>
        <w:t xml:space="preserve"> Gland, Switzerland</w:t>
      </w:r>
      <w:r w:rsidRPr="009B350E">
        <w:rPr>
          <w:snapToGrid w:val="0"/>
          <w:kern w:val="18"/>
          <w:szCs w:val="18"/>
        </w:rPr>
        <w:t>,</w:t>
      </w:r>
      <w:r w:rsidRPr="007B3E88">
        <w:rPr>
          <w:snapToGrid w:val="0"/>
          <w:kern w:val="18"/>
          <w:szCs w:val="18"/>
        </w:rPr>
        <w:t xml:space="preserve"> IUCN</w:t>
      </w:r>
      <w:r>
        <w:rPr>
          <w:rFonts w:ascii="Simplified Arabic" w:eastAsia="Times New Roman" w:hAnsi="Simplified Arabic" w:hint="cs"/>
          <w:snapToGrid w:val="0"/>
          <w:kern w:val="18"/>
          <w:sz w:val="22"/>
          <w:rtl/>
          <w:lang w:eastAsia="en-US"/>
        </w:rPr>
        <w:t>.</w:t>
      </w:r>
    </w:p>
  </w:footnote>
  <w:footnote w:id="28">
    <w:p w:rsidR="00945452" w:rsidRDefault="00945452" w:rsidP="00485141">
      <w:pPr>
        <w:pStyle w:val="FootnoteText"/>
      </w:pPr>
      <w:r>
        <w:rPr>
          <w:rStyle w:val="FootnoteReference"/>
        </w:rPr>
        <w:footnoteRef/>
      </w:r>
      <w:r>
        <w:rPr>
          <w:rtl/>
        </w:rPr>
        <w:t xml:space="preserve"> </w:t>
      </w:r>
      <w:r>
        <w:rPr>
          <w:rFonts w:hint="cs"/>
          <w:rtl/>
        </w:rPr>
        <w:t>الجهات الفاعلة مثل الحكومات دون الوطنية والحكومات المحلية وملاك الأراضي وصغار المزارعين والمنظمات غير الحكومية والكيانات الخاصة الأخرى والشعوب الأصلية والمجتمعات المحلية.</w:t>
      </w:r>
    </w:p>
  </w:footnote>
  <w:footnote w:id="29">
    <w:p w:rsidR="00945452" w:rsidRDefault="00945452" w:rsidP="009272DF">
      <w:pPr>
        <w:pStyle w:val="FootnoteText"/>
        <w:rPr>
          <w:rtl/>
        </w:rPr>
      </w:pPr>
      <w:r>
        <w:rPr>
          <w:rStyle w:val="FootnoteReference"/>
        </w:rPr>
        <w:footnoteRef/>
      </w:r>
      <w:r>
        <w:rPr>
          <w:rtl/>
        </w:rPr>
        <w:t xml:space="preserve"> </w:t>
      </w:r>
      <w:r>
        <w:rPr>
          <w:rFonts w:hint="cs"/>
          <w:rtl/>
        </w:rPr>
        <w:t xml:space="preserve">تشمل الإرشادات المفيدة: </w:t>
      </w:r>
      <w:r w:rsidRPr="00F9043C">
        <w:rPr>
          <w:rFonts w:hint="cs"/>
          <w:rtl/>
        </w:rPr>
        <w:t xml:space="preserve">المبادئ التوجيهية لأفضل الممارسات للاتحاد الدولي </w:t>
      </w:r>
      <w:r w:rsidR="009272DF">
        <w:rPr>
          <w:rFonts w:hint="cs"/>
          <w:rtl/>
        </w:rPr>
        <w:t>لحفظ</w:t>
      </w:r>
      <w:r w:rsidRPr="00F9043C">
        <w:rPr>
          <w:rFonts w:hint="cs"/>
          <w:rtl/>
        </w:rPr>
        <w:t xml:space="preserve"> الطبيعة، رقم 20:</w:t>
      </w:r>
      <w:r>
        <w:rPr>
          <w:rFonts w:hint="cs"/>
          <w:rtl/>
        </w:rPr>
        <w:t xml:space="preserve"> حوكمة المناطق المحمية: من الفهم إلى العمل (2013).</w:t>
      </w:r>
    </w:p>
  </w:footnote>
  <w:footnote w:id="30">
    <w:p w:rsidR="00945452" w:rsidRPr="0079293F" w:rsidRDefault="00945452" w:rsidP="00485141">
      <w:pPr>
        <w:pStyle w:val="FootnoteText"/>
      </w:pPr>
      <w:r>
        <w:rPr>
          <w:rStyle w:val="FootnoteReference"/>
        </w:rPr>
        <w:footnoteRef/>
      </w:r>
      <w:r>
        <w:rPr>
          <w:rtl/>
        </w:rPr>
        <w:t xml:space="preserve"> </w:t>
      </w:r>
      <w:r>
        <w:rPr>
          <w:rFonts w:hint="cs"/>
          <w:rtl/>
        </w:rPr>
        <w:t>يساعد هذا التقييم أيضا في تحديد المناطق ذات الأهمية الخاصة للتنوع البيولوجي، وحالة حفظها وحمايتها، وكيفية حكمها والجهة الحاكمة، مع الإشارة إلى فرص المساهمات المحتملة في الشبكات القائمة. وينبغي مراعاة اعتبارات التكاليف والمكاسب الاقتصادية والاجتماعية والثقافية.</w:t>
      </w:r>
    </w:p>
  </w:footnote>
  <w:footnote w:id="31">
    <w:p w:rsidR="00945452" w:rsidRDefault="00945452" w:rsidP="00A936EE">
      <w:pPr>
        <w:pStyle w:val="FootnoteText"/>
      </w:pPr>
      <w:r>
        <w:rPr>
          <w:rStyle w:val="FootnoteReference"/>
        </w:rPr>
        <w:footnoteRef/>
      </w:r>
      <w:r>
        <w:rPr>
          <w:rtl/>
        </w:rPr>
        <w:t xml:space="preserve"> </w:t>
      </w:r>
      <w:r>
        <w:rPr>
          <w:rFonts w:hint="cs"/>
          <w:rtl/>
        </w:rPr>
        <w:t xml:space="preserve">هناك مجموعة كبيرة من الإرشادات والخبرات من عدد من الأطراف متاحة للحكومات المهتمة وأصحاب المصلحة الآخرين. وتشمل الإرشادات المفيدة: </w:t>
      </w:r>
      <w:r w:rsidRPr="00F9043C">
        <w:rPr>
          <w:rFonts w:hint="cs"/>
          <w:rtl/>
        </w:rPr>
        <w:t>سلسلة المنشورات التقنية لاتفاقية التنوع البيولوجي رقم 64</w:t>
      </w:r>
      <w:r>
        <w:rPr>
          <w:rFonts w:hint="cs"/>
          <w:rtl/>
        </w:rPr>
        <w:t xml:space="preserve">، </w:t>
      </w:r>
      <w:bookmarkStart w:id="3" w:name="_Hlk512088183"/>
      <w:r>
        <w:rPr>
          <w:rFonts w:hint="cs"/>
          <w:rtl/>
        </w:rPr>
        <w:t>و</w:t>
      </w:r>
      <w:r w:rsidRPr="007B3E88">
        <w:rPr>
          <w:snapToGrid w:val="0"/>
          <w:kern w:val="18"/>
          <w:szCs w:val="18"/>
        </w:rPr>
        <w:t xml:space="preserve">Sue </w:t>
      </w:r>
      <w:proofErr w:type="spellStart"/>
      <w:r w:rsidRPr="007B3E88">
        <w:rPr>
          <w:snapToGrid w:val="0"/>
          <w:kern w:val="18"/>
          <w:szCs w:val="18"/>
        </w:rPr>
        <w:t>Stolton</w:t>
      </w:r>
      <w:proofErr w:type="spellEnd"/>
      <w:r w:rsidRPr="007B3E88">
        <w:rPr>
          <w:snapToGrid w:val="0"/>
          <w:kern w:val="18"/>
          <w:szCs w:val="18"/>
        </w:rPr>
        <w:t>, Kent H. Redford and Nigel Dudley</w:t>
      </w:r>
      <w:r>
        <w:rPr>
          <w:snapToGrid w:val="0"/>
          <w:kern w:val="18"/>
          <w:szCs w:val="18"/>
        </w:rPr>
        <w:t> </w:t>
      </w:r>
      <w:r w:rsidRPr="007B3E88">
        <w:rPr>
          <w:snapToGrid w:val="0"/>
          <w:kern w:val="18"/>
          <w:szCs w:val="18"/>
        </w:rPr>
        <w:t>(2014)</w:t>
      </w:r>
      <w:r>
        <w:rPr>
          <w:rFonts w:hint="cs"/>
          <w:snapToGrid w:val="0"/>
          <w:kern w:val="18"/>
          <w:szCs w:val="18"/>
          <w:rtl/>
        </w:rPr>
        <w:t>.</w:t>
      </w:r>
      <w:r>
        <w:rPr>
          <w:rFonts w:hint="cs"/>
          <w:snapToGrid w:val="0"/>
          <w:kern w:val="18"/>
          <w:szCs w:val="18"/>
          <w:rtl/>
          <w:lang w:bidi="ar-EG"/>
        </w:rPr>
        <w:t xml:space="preserve"> </w:t>
      </w:r>
      <w:r w:rsidRPr="00F9043C">
        <w:rPr>
          <w:i/>
          <w:iCs/>
          <w:snapToGrid w:val="0"/>
          <w:kern w:val="18"/>
          <w:szCs w:val="18"/>
        </w:rPr>
        <w:t>The Futures of Privately Protected Areas</w:t>
      </w:r>
      <w:r w:rsidRPr="00F9043C">
        <w:rPr>
          <w:rFonts w:hint="cs"/>
          <w:snapToGrid w:val="0"/>
          <w:kern w:val="18"/>
          <w:szCs w:val="18"/>
          <w:rtl/>
        </w:rPr>
        <w:t>.</w:t>
      </w:r>
      <w:r w:rsidRPr="002921DD">
        <w:rPr>
          <w:rStyle w:val="Hyperlink"/>
          <w:rFonts w:hint="cs"/>
          <w:snapToGrid w:val="0"/>
          <w:kern w:val="18"/>
          <w:szCs w:val="18"/>
          <w:u w:val="none"/>
          <w:rtl/>
        </w:rPr>
        <w:t xml:space="preserve"> </w:t>
      </w:r>
      <w:r w:rsidRPr="007B3E88">
        <w:rPr>
          <w:snapToGrid w:val="0"/>
          <w:kern w:val="18"/>
          <w:szCs w:val="18"/>
        </w:rPr>
        <w:t>Gland, Switzerland</w:t>
      </w:r>
      <w:r w:rsidRPr="009B350E">
        <w:rPr>
          <w:snapToGrid w:val="0"/>
          <w:kern w:val="18"/>
          <w:szCs w:val="18"/>
        </w:rPr>
        <w:t>,</w:t>
      </w:r>
      <w:r w:rsidRPr="007B3E88">
        <w:rPr>
          <w:snapToGrid w:val="0"/>
          <w:kern w:val="18"/>
          <w:szCs w:val="18"/>
        </w:rPr>
        <w:t xml:space="preserve"> IUCN</w:t>
      </w:r>
      <w:r>
        <w:rPr>
          <w:rFonts w:hint="cs"/>
          <w:snapToGrid w:val="0"/>
          <w:kern w:val="18"/>
          <w:szCs w:val="18"/>
          <w:rtl/>
        </w:rPr>
        <w:t xml:space="preserve">؛ </w:t>
      </w:r>
      <w:r w:rsidRPr="00A936EE">
        <w:rPr>
          <w:rFonts w:hint="cs"/>
          <w:snapToGrid w:val="0"/>
          <w:kern w:val="18"/>
          <w:sz w:val="24"/>
          <w:rtl/>
        </w:rPr>
        <w:t>والوثيقة الإعلامية</w:t>
      </w:r>
      <w:r>
        <w:rPr>
          <w:rFonts w:hint="cs"/>
          <w:snapToGrid w:val="0"/>
          <w:kern w:val="18"/>
          <w:szCs w:val="18"/>
          <w:rtl/>
        </w:rPr>
        <w:t xml:space="preserve"> </w:t>
      </w:r>
      <w:r w:rsidRPr="00A936EE">
        <w:rPr>
          <w:rFonts w:eastAsia="Times New Roman" w:cs="Times New Roman"/>
          <w:snapToGrid w:val="0"/>
          <w:kern w:val="18"/>
          <w:sz w:val="18"/>
          <w:szCs w:val="14"/>
          <w:lang w:eastAsia="en-US"/>
        </w:rPr>
        <w:t>CBD/SBSTTA/22/INF/8</w:t>
      </w:r>
      <w:r>
        <w:rPr>
          <w:rFonts w:ascii="Simplified Arabic" w:eastAsia="Times New Roman" w:hAnsi="Simplified Arabic" w:hint="cs"/>
          <w:snapToGrid w:val="0"/>
          <w:kern w:val="18"/>
          <w:sz w:val="22"/>
          <w:rtl/>
          <w:lang w:eastAsia="en-US"/>
        </w:rPr>
        <w:t>.</w:t>
      </w:r>
      <w:bookmarkEnd w:id="3"/>
    </w:p>
  </w:footnote>
  <w:footnote w:id="32">
    <w:p w:rsidR="00945452" w:rsidRDefault="00945452" w:rsidP="009272DF">
      <w:pPr>
        <w:pStyle w:val="FootnoteText"/>
      </w:pPr>
      <w:r>
        <w:rPr>
          <w:rStyle w:val="FootnoteReference"/>
        </w:rPr>
        <w:footnoteRef/>
      </w:r>
      <w:r>
        <w:rPr>
          <w:rtl/>
        </w:rPr>
        <w:t xml:space="preserve"> </w:t>
      </w:r>
      <w:r>
        <w:rPr>
          <w:rFonts w:hint="cs"/>
          <w:rtl/>
        </w:rPr>
        <w:t xml:space="preserve">المبادئ التوجيهية لأفضل الممارسات للاتحاد الدولي </w:t>
      </w:r>
      <w:r w:rsidR="009272DF">
        <w:rPr>
          <w:rFonts w:hint="cs"/>
          <w:rtl/>
        </w:rPr>
        <w:t>لحفظ</w:t>
      </w:r>
      <w:r>
        <w:rPr>
          <w:rFonts w:hint="cs"/>
          <w:rtl/>
        </w:rPr>
        <w:t xml:space="preserve"> الطبيعة رقم 20.</w:t>
      </w:r>
    </w:p>
  </w:footnote>
  <w:footnote w:id="33">
    <w:p w:rsidR="00945452" w:rsidRDefault="00945452" w:rsidP="00485141">
      <w:pPr>
        <w:pStyle w:val="FootnoteText"/>
      </w:pPr>
      <w:r>
        <w:rPr>
          <w:rStyle w:val="FootnoteReference"/>
        </w:rPr>
        <w:footnoteRef/>
      </w:r>
      <w:r>
        <w:rPr>
          <w:rtl/>
        </w:rPr>
        <w:t xml:space="preserve"> </w:t>
      </w:r>
      <w:r>
        <w:rPr>
          <w:rFonts w:hint="cs"/>
          <w:rtl/>
        </w:rPr>
        <w:t>في سياق المناطق المحمية، يعد "أصحاب الحقوق" هم الفاعلون ذوو الحقوق القانونية أو العرفية على الموارد الطبيعية والأراضي. ويعد "أصحاب المصلحة" هم الفاعلون ذوو الاهتمام والشواغل بشأن الموارد والأراضي.</w:t>
      </w:r>
    </w:p>
  </w:footnote>
  <w:footnote w:id="34">
    <w:p w:rsidR="00945452" w:rsidRDefault="00945452" w:rsidP="00485141">
      <w:pPr>
        <w:pStyle w:val="FootnoteText"/>
      </w:pPr>
      <w:r>
        <w:rPr>
          <w:rStyle w:val="FootnoteReference"/>
        </w:rPr>
        <w:footnoteRef/>
      </w:r>
      <w:r>
        <w:rPr>
          <w:rtl/>
        </w:rPr>
        <w:t xml:space="preserve"> </w:t>
      </w:r>
      <w:proofErr w:type="spellStart"/>
      <w:r w:rsidRPr="007B3E88">
        <w:rPr>
          <w:snapToGrid w:val="0"/>
          <w:kern w:val="18"/>
          <w:szCs w:val="18"/>
        </w:rPr>
        <w:t>Schreckenberg</w:t>
      </w:r>
      <w:proofErr w:type="spellEnd"/>
      <w:r w:rsidRPr="007B3E88">
        <w:rPr>
          <w:snapToGrid w:val="0"/>
          <w:kern w:val="18"/>
          <w:szCs w:val="18"/>
        </w:rPr>
        <w:t xml:space="preserve">, K., et.al. (2016): </w:t>
      </w:r>
      <w:r w:rsidRPr="00F9043C">
        <w:rPr>
          <w:snapToGrid w:val="0"/>
          <w:kern w:val="18"/>
          <w:szCs w:val="18"/>
        </w:rPr>
        <w:t>Unpacking Equity for Protected Area Conservation</w:t>
      </w:r>
      <w:r w:rsidRPr="007B3E88">
        <w:rPr>
          <w:snapToGrid w:val="0"/>
          <w:kern w:val="18"/>
          <w:szCs w:val="18"/>
        </w:rPr>
        <w:t xml:space="preserve">, </w:t>
      </w:r>
      <w:r w:rsidRPr="007B3E88">
        <w:rPr>
          <w:i/>
          <w:iCs/>
          <w:snapToGrid w:val="0"/>
          <w:kern w:val="18"/>
          <w:szCs w:val="18"/>
        </w:rPr>
        <w:t>PARKS Journal</w:t>
      </w:r>
      <w:r>
        <w:rPr>
          <w:rFonts w:hint="cs"/>
          <w:rtl/>
        </w:rPr>
        <w:t>.</w:t>
      </w:r>
    </w:p>
  </w:footnote>
  <w:footnote w:id="35">
    <w:p w:rsidR="00945452" w:rsidRDefault="00945452" w:rsidP="00485141">
      <w:pPr>
        <w:pStyle w:val="FootnoteText"/>
        <w:rPr>
          <w:rtl/>
        </w:rPr>
      </w:pPr>
      <w:r>
        <w:rPr>
          <w:rStyle w:val="FootnoteReference"/>
        </w:rPr>
        <w:footnoteRef/>
      </w:r>
      <w:r>
        <w:rPr>
          <w:rtl/>
        </w:rPr>
        <w:t xml:space="preserve"> </w:t>
      </w:r>
      <w:r>
        <w:rPr>
          <w:rFonts w:hint="cs"/>
          <w:rtl/>
        </w:rPr>
        <w:t xml:space="preserve">"المناطق المحمية: تيسير تحقيق الهدف 11 من أهداف أيشي للتنوع البيولوجي" </w:t>
      </w:r>
      <w:r w:rsidRPr="0097275C">
        <w:rPr>
          <w:rFonts w:eastAsia="Times New Roman" w:cs="Times New Roman"/>
          <w:snapToGrid w:val="0"/>
          <w:kern w:val="18"/>
          <w:sz w:val="22"/>
          <w:szCs w:val="18"/>
          <w:lang w:val="en-GB" w:eastAsia="en-US"/>
        </w:rPr>
        <w:t>(</w:t>
      </w:r>
      <w:r w:rsidRPr="00F9043C">
        <w:rPr>
          <w:rFonts w:eastAsia="Times New Roman" w:cs="Times New Roman"/>
          <w:snapToGrid w:val="0"/>
          <w:kern w:val="18"/>
          <w:sz w:val="22"/>
          <w:szCs w:val="18"/>
          <w:lang w:val="en-GB" w:eastAsia="en-US"/>
        </w:rPr>
        <w:t>UNEP/CBD/COP/13/INF/17</w:t>
      </w:r>
      <w:r w:rsidRPr="0097275C">
        <w:rPr>
          <w:rFonts w:eastAsia="Times New Roman" w:cs="Times New Roman"/>
          <w:snapToGrid w:val="0"/>
          <w:kern w:val="18"/>
          <w:sz w:val="22"/>
          <w:szCs w:val="18"/>
          <w:lang w:val="en-GB" w:eastAsia="en-US"/>
        </w:rPr>
        <w:t>)</w:t>
      </w:r>
      <w:r>
        <w:rPr>
          <w:rFonts w:eastAsia="Times New Roman" w:cs="Times New Roman" w:hint="cs"/>
          <w:snapToGrid w:val="0"/>
          <w:kern w:val="18"/>
          <w:sz w:val="22"/>
          <w:szCs w:val="18"/>
          <w:rtl/>
          <w:lang w:val="en-GB" w:eastAsia="en-US"/>
        </w:rPr>
        <w:t>.</w:t>
      </w:r>
    </w:p>
  </w:footnote>
  <w:footnote w:id="36">
    <w:p w:rsidR="00945452" w:rsidRDefault="00945452" w:rsidP="00485141">
      <w:pPr>
        <w:pStyle w:val="FootnoteText"/>
      </w:pPr>
      <w:r>
        <w:rPr>
          <w:rStyle w:val="FootnoteReference"/>
        </w:rPr>
        <w:footnoteRef/>
      </w:r>
      <w:r>
        <w:rPr>
          <w:rtl/>
        </w:rPr>
        <w:t xml:space="preserve"> </w:t>
      </w:r>
      <w:r>
        <w:rPr>
          <w:rFonts w:hint="cs"/>
          <w:rtl/>
        </w:rPr>
        <w:t>تنطبق المشاركة الفعالة لأصحاب المصلحة الآخرين على الكيانات العامة الحاكمة للمناطق المحمية، بينما ينطبق التنسيق مع أصحاب المصلحة الآخرين على الجهات الفاعلة غير الحكومية التي تحكم المناطق المحمية.</w:t>
      </w:r>
    </w:p>
  </w:footnote>
  <w:footnote w:id="37">
    <w:p w:rsidR="00945452" w:rsidRDefault="00945452" w:rsidP="00485141">
      <w:pPr>
        <w:pStyle w:val="FootnoteText"/>
      </w:pPr>
      <w:r>
        <w:rPr>
          <w:rStyle w:val="FootnoteReference"/>
        </w:rPr>
        <w:footnoteRef/>
      </w:r>
      <w:r>
        <w:rPr>
          <w:rtl/>
        </w:rPr>
        <w:t xml:space="preserve"> </w:t>
      </w:r>
      <w:r>
        <w:rPr>
          <w:rFonts w:hint="cs"/>
          <w:rtl/>
        </w:rPr>
        <w:t xml:space="preserve">انظر أيضا المقرر </w:t>
      </w:r>
      <w:hyperlink r:id="rId6" w:history="1">
        <w:r w:rsidRPr="00F9043C">
          <w:rPr>
            <w:rStyle w:val="Hyperlink"/>
            <w:rFonts w:hint="cs"/>
            <w:rtl/>
          </w:rPr>
          <w:t>7/28</w:t>
        </w:r>
      </w:hyperlink>
      <w:r>
        <w:rPr>
          <w:rFonts w:hint="cs"/>
          <w:rtl/>
        </w:rPr>
        <w:t>: "يحيط علما بأن إنشاء وإدارة ورصد المناطق المحمية ينبغي أن يتم بمشاركة كاملة وفعالة من جانب الشعوب الأصلية المجتمعات المحلية، واحترام كامل لحقوقهم بما يتماشى مع القانون الوطني والالتزامات الدولية السارية".</w:t>
      </w:r>
    </w:p>
  </w:footnote>
  <w:footnote w:id="38">
    <w:p w:rsidR="00945452" w:rsidRDefault="00945452" w:rsidP="00485141">
      <w:pPr>
        <w:pStyle w:val="FootnoteText"/>
      </w:pPr>
      <w:r>
        <w:rPr>
          <w:rStyle w:val="FootnoteReference"/>
        </w:rPr>
        <w:footnoteRef/>
      </w:r>
      <w:r>
        <w:rPr>
          <w:rtl/>
        </w:rPr>
        <w:t xml:space="preserve"> </w:t>
      </w:r>
      <w:r>
        <w:rPr>
          <w:rFonts w:hint="cs"/>
          <w:rtl/>
        </w:rPr>
        <w:t xml:space="preserve">تشمل الإرشادات المفيدة: </w:t>
      </w:r>
      <w:bookmarkStart w:id="4" w:name="_Hlk512092943"/>
      <w:r w:rsidRPr="00A33C1B">
        <w:rPr>
          <w:rFonts w:hint="cs"/>
          <w:rtl/>
        </w:rPr>
        <w:t>المبادئ التوجيهية الطوعية لمنظمة الأغذية والزراعة (</w:t>
      </w:r>
      <w:r w:rsidRPr="00A33C1B">
        <w:rPr>
          <w:lang w:val="en-GB"/>
        </w:rPr>
        <w:t>FAO</w:t>
      </w:r>
      <w:r w:rsidRPr="00A33C1B">
        <w:rPr>
          <w:rFonts w:hint="cs"/>
          <w:rtl/>
          <w:lang w:val="en-GB"/>
        </w:rPr>
        <w:t>)</w:t>
      </w:r>
      <w:r w:rsidRPr="00A33C1B">
        <w:rPr>
          <w:rFonts w:hint="cs"/>
          <w:rtl/>
        </w:rPr>
        <w:t xml:space="preserve"> بشأن الحوكمة المسؤولة في مجال الحيازة</w:t>
      </w:r>
      <w:r>
        <w:rPr>
          <w:rFonts w:hint="cs"/>
          <w:rtl/>
        </w:rPr>
        <w:t xml:space="preserve"> (2012)</w:t>
      </w:r>
      <w:bookmarkEnd w:id="4"/>
      <w:r>
        <w:rPr>
          <w:rFonts w:hint="cs"/>
          <w:rtl/>
        </w:rPr>
        <w:t>؛ وسلسلة المنشورات التقني</w:t>
      </w:r>
      <w:r>
        <w:rPr>
          <w:rtl/>
        </w:rPr>
        <w:t>ة</w:t>
      </w:r>
      <w:r>
        <w:rPr>
          <w:rFonts w:hint="cs"/>
          <w:rtl/>
        </w:rPr>
        <w:t xml:space="preserve"> لاتفاقية التنوع البيولوجي رقم 64.</w:t>
      </w:r>
    </w:p>
  </w:footnote>
  <w:footnote w:id="39">
    <w:p w:rsidR="00945452" w:rsidRDefault="00945452" w:rsidP="007874AC">
      <w:pPr>
        <w:pStyle w:val="FootnoteText"/>
      </w:pPr>
      <w:r>
        <w:rPr>
          <w:rStyle w:val="FootnoteReference"/>
        </w:rPr>
        <w:footnoteRef/>
      </w:r>
      <w:r>
        <w:rPr>
          <w:rtl/>
        </w:rPr>
        <w:t xml:space="preserve"> </w:t>
      </w:r>
      <w:r>
        <w:rPr>
          <w:rFonts w:hint="cs"/>
          <w:rtl/>
        </w:rPr>
        <w:t xml:space="preserve">المقرر </w:t>
      </w:r>
      <w:hyperlink r:id="rId7" w:history="1">
        <w:r w:rsidRPr="00EC731A">
          <w:rPr>
            <w:rStyle w:val="Hyperlink"/>
            <w:rFonts w:hint="cs"/>
            <w:rtl/>
          </w:rPr>
          <w:t>12/12</w:t>
        </w:r>
      </w:hyperlink>
      <w:r>
        <w:rPr>
          <w:rFonts w:hint="cs"/>
          <w:rtl/>
        </w:rPr>
        <w:t xml:space="preserve">، </w:t>
      </w:r>
      <w:hyperlink r:id="rId8" w:history="1">
        <w:r w:rsidRPr="00EC731A">
          <w:rPr>
            <w:rStyle w:val="Hyperlink"/>
            <w:rFonts w:hint="cs"/>
            <w:rtl/>
          </w:rPr>
          <w:t>المرفق</w:t>
        </w:r>
      </w:hyperlink>
      <w:r>
        <w:rPr>
          <w:rFonts w:hint="cs"/>
          <w:rtl/>
        </w:rPr>
        <w:t>، لا سيما المهمة الثالثة المتعلقة بالمناطق المحمية.</w:t>
      </w:r>
    </w:p>
  </w:footnote>
  <w:footnote w:id="40">
    <w:p w:rsidR="00945452" w:rsidRDefault="00945452" w:rsidP="007874AC">
      <w:pPr>
        <w:pStyle w:val="FootnoteText"/>
      </w:pPr>
      <w:r>
        <w:rPr>
          <w:rStyle w:val="FootnoteReference"/>
        </w:rPr>
        <w:footnoteRef/>
      </w:r>
      <w:r>
        <w:rPr>
          <w:rtl/>
        </w:rPr>
        <w:t xml:space="preserve"> </w:t>
      </w:r>
      <w:r>
        <w:rPr>
          <w:rFonts w:hint="cs"/>
          <w:rtl/>
        </w:rPr>
        <w:t xml:space="preserve">تشمل الإرشادات المفيدة: </w:t>
      </w:r>
      <w:bookmarkStart w:id="5" w:name="_Hlk512092871"/>
      <w:r>
        <w:rPr>
          <w:rFonts w:hint="cs"/>
          <w:rtl/>
        </w:rPr>
        <w:t xml:space="preserve">لجنة الأمم المتحدة الاقتصادية لأوروبا، </w:t>
      </w:r>
      <w:r w:rsidRPr="00A33C1B">
        <w:rPr>
          <w:rFonts w:hint="cs"/>
          <w:rtl/>
          <w:lang w:val="en-GB" w:bidi="ar-EG"/>
        </w:rPr>
        <w:t>و</w:t>
      </w:r>
      <w:r w:rsidRPr="00A33C1B">
        <w:rPr>
          <w:rtl/>
        </w:rPr>
        <w:t>الاتفاقية الخاصة بإتاحة فرص الحصول على المعلومات عن البيئة ومشاركة الجمهور في اتخاذ القرارات بشأنها والاحتكام إلى القضاء في المسائل المتعلقة بها</w:t>
      </w:r>
      <w:r>
        <w:rPr>
          <w:rFonts w:hint="cs"/>
          <w:rtl/>
        </w:rPr>
        <w:t xml:space="preserve"> ("اتفاقية </w:t>
      </w:r>
      <w:proofErr w:type="spellStart"/>
      <w:r>
        <w:rPr>
          <w:rFonts w:hint="cs"/>
          <w:rtl/>
        </w:rPr>
        <w:t>آرهوس</w:t>
      </w:r>
      <w:proofErr w:type="spellEnd"/>
      <w:r>
        <w:rPr>
          <w:rFonts w:hint="cs"/>
          <w:rtl/>
        </w:rPr>
        <w:t>")</w:t>
      </w:r>
      <w:bookmarkEnd w:id="5"/>
      <w:r>
        <w:rPr>
          <w:rFonts w:hint="cs"/>
          <w:rtl/>
        </w:rPr>
        <w:t>.</w:t>
      </w:r>
    </w:p>
  </w:footnote>
  <w:footnote w:id="41">
    <w:p w:rsidR="00945452" w:rsidRDefault="00945452" w:rsidP="00FE7E5C">
      <w:pPr>
        <w:pStyle w:val="FootnoteText"/>
      </w:pPr>
      <w:r>
        <w:rPr>
          <w:rStyle w:val="FootnoteReference"/>
        </w:rPr>
        <w:footnoteRef/>
      </w:r>
      <w:r>
        <w:rPr>
          <w:rFonts w:hint="cs"/>
          <w:rtl/>
        </w:rPr>
        <w:t xml:space="preserve"> النشاط المقترح رقم 2-1-1 من </w:t>
      </w:r>
      <w:r w:rsidR="00FE7E5C">
        <w:rPr>
          <w:rFonts w:hint="cs"/>
          <w:rtl/>
        </w:rPr>
        <w:t xml:space="preserve">المقرر </w:t>
      </w:r>
      <w:hyperlink r:id="rId9" w:history="1">
        <w:r w:rsidR="00FE7E5C" w:rsidRPr="00A33C1B">
          <w:rPr>
            <w:rStyle w:val="Hyperlink"/>
            <w:rFonts w:hint="cs"/>
            <w:rtl/>
          </w:rPr>
          <w:t>7/28</w:t>
        </w:r>
      </w:hyperlink>
      <w:r>
        <w:rPr>
          <w:rFonts w:hint="cs"/>
          <w:rtl/>
        </w:rPr>
        <w:t>،</w:t>
      </w:r>
      <w:r>
        <w:t xml:space="preserve"> </w:t>
      </w:r>
      <w:r>
        <w:rPr>
          <w:rFonts w:hint="cs"/>
          <w:rtl/>
        </w:rPr>
        <w:t xml:space="preserve">والفقرة 6(ه) من المقرر </w:t>
      </w:r>
      <w:hyperlink r:id="rId10" w:history="1">
        <w:r w:rsidRPr="00EC731A">
          <w:rPr>
            <w:rStyle w:val="Hyperlink"/>
            <w:rFonts w:hint="cs"/>
            <w:rtl/>
          </w:rPr>
          <w:t>9/18</w:t>
        </w:r>
      </w:hyperlink>
      <w:r>
        <w:rPr>
          <w:rFonts w:hint="cs"/>
          <w:rtl/>
        </w:rPr>
        <w:t xml:space="preserve"> ألف، والفقرتان 31(أ) و32(د) من المقرر </w:t>
      </w:r>
      <w:hyperlink r:id="rId11" w:history="1">
        <w:r w:rsidRPr="00FE7E5C">
          <w:rPr>
            <w:rStyle w:val="Hyperlink"/>
            <w:rFonts w:hint="cs"/>
            <w:rtl/>
          </w:rPr>
          <w:t>10/31</w:t>
        </w:r>
      </w:hyperlink>
      <w:r>
        <w:rPr>
          <w:rFonts w:hint="cs"/>
          <w:rtl/>
        </w:rPr>
        <w:t>.</w:t>
      </w:r>
    </w:p>
  </w:footnote>
  <w:footnote w:id="42">
    <w:p w:rsidR="00945452" w:rsidRPr="0057412F" w:rsidRDefault="00945452" w:rsidP="007874AC">
      <w:pPr>
        <w:pStyle w:val="FootnoteText"/>
        <w:rPr>
          <w:rFonts w:ascii="Simplified Arabic" w:hAnsi="Simplified Arabic"/>
          <w:b/>
          <w:sz w:val="22"/>
          <w:rtl/>
        </w:rPr>
      </w:pPr>
      <w:r>
        <w:rPr>
          <w:rStyle w:val="FootnoteReference"/>
        </w:rPr>
        <w:footnoteRef/>
      </w:r>
      <w:r>
        <w:rPr>
          <w:rtl/>
        </w:rPr>
        <w:t xml:space="preserve"> </w:t>
      </w:r>
      <w:r w:rsidRPr="007B3E88">
        <w:rPr>
          <w:rFonts w:eastAsia="MS Mincho"/>
          <w:bCs/>
          <w:snapToGrid w:val="0"/>
          <w:kern w:val="18"/>
          <w:szCs w:val="18"/>
        </w:rPr>
        <w:t>Franks, P et al. (2018) Understanding and assessing equity in protected area conservation: a matter of governance, rights, social impacts and human wellbeing. IIED Issue Paper. IIED, London</w:t>
      </w:r>
      <w:r>
        <w:rPr>
          <w:rFonts w:ascii="Simplified Arabic" w:eastAsia="MS Mincho" w:hAnsi="Simplified Arabic" w:hint="cs"/>
          <w:b/>
          <w:snapToGrid w:val="0"/>
          <w:kern w:val="18"/>
          <w:sz w:val="22"/>
          <w:rtl/>
          <w:lang w:val="en-GB" w:eastAsia="en-US"/>
        </w:rPr>
        <w:t>.</w:t>
      </w:r>
    </w:p>
  </w:footnote>
  <w:footnote w:id="43">
    <w:p w:rsidR="00945452" w:rsidRDefault="00945452" w:rsidP="00A936EE">
      <w:pPr>
        <w:pStyle w:val="FootnoteText"/>
      </w:pPr>
      <w:r>
        <w:rPr>
          <w:rStyle w:val="FootnoteReference"/>
        </w:rPr>
        <w:footnoteRef/>
      </w:r>
      <w:r>
        <w:rPr>
          <w:rtl/>
        </w:rPr>
        <w:t xml:space="preserve"> </w:t>
      </w:r>
      <w:r>
        <w:rPr>
          <w:rFonts w:hint="cs"/>
          <w:rtl/>
        </w:rPr>
        <w:t xml:space="preserve">المقرر </w:t>
      </w:r>
      <w:hyperlink r:id="rId12" w:history="1">
        <w:r w:rsidRPr="00A33C1B">
          <w:rPr>
            <w:rStyle w:val="Hyperlink"/>
            <w:rFonts w:hint="cs"/>
            <w:rtl/>
          </w:rPr>
          <w:t>7/28</w:t>
        </w:r>
      </w:hyperlink>
      <w:r>
        <w:rPr>
          <w:rFonts w:hint="cs"/>
          <w:rtl/>
        </w:rPr>
        <w:t xml:space="preserve">، النشاط المقترح رقم 1-1-7 من الهدف الأول </w:t>
      </w:r>
      <w:r w:rsidRPr="00A33C1B">
        <w:rPr>
          <w:rFonts w:hint="cs"/>
          <w:rtl/>
        </w:rPr>
        <w:t>لبرنامج العمل بشأن المناطق المحمية</w:t>
      </w:r>
      <w:r>
        <w:rPr>
          <w:rFonts w:hint="cs"/>
          <w:rtl/>
        </w:rPr>
        <w:t>.</w:t>
      </w:r>
    </w:p>
  </w:footnote>
  <w:footnote w:id="44">
    <w:p w:rsidR="00945452" w:rsidRPr="0057412F" w:rsidRDefault="00945452" w:rsidP="00E74373">
      <w:pPr>
        <w:pStyle w:val="FootnoteText"/>
        <w:rPr>
          <w:rtl/>
          <w:lang w:val="en-GB"/>
        </w:rPr>
      </w:pPr>
      <w:r>
        <w:rPr>
          <w:rStyle w:val="FootnoteReference"/>
        </w:rPr>
        <w:footnoteRef/>
      </w:r>
      <w:r>
        <w:rPr>
          <w:rtl/>
        </w:rPr>
        <w:t xml:space="preserve"> </w:t>
      </w:r>
      <w:r>
        <w:rPr>
          <w:rFonts w:hint="cs"/>
          <w:rtl/>
        </w:rPr>
        <w:t>تشمل الإرشادات المفيدة: لجنة الأمم المتحدة الاقتصادية لأوروبا (</w:t>
      </w:r>
      <w:r>
        <w:rPr>
          <w:lang w:val="en-GB"/>
        </w:rPr>
        <w:t>UNECE</w:t>
      </w:r>
      <w:r>
        <w:rPr>
          <w:rFonts w:hint="cs"/>
          <w:rtl/>
          <w:lang w:val="en-GB"/>
        </w:rPr>
        <w:t xml:space="preserve">)، </w:t>
      </w:r>
      <w:r w:rsidRPr="00A33C1B">
        <w:rPr>
          <w:rFonts w:hint="cs"/>
          <w:rtl/>
          <w:lang w:val="en-GB" w:bidi="ar-EG"/>
        </w:rPr>
        <w:t>و</w:t>
      </w:r>
      <w:r w:rsidRPr="00A33C1B">
        <w:rPr>
          <w:rtl/>
        </w:rPr>
        <w:t>الاتفاقية الخاصة بإتاحة فرص الحصول على المعلومات عن البيئة ومشاركة الجمهور في اتخاذ القرارات بشأنها والاحتكام إلى القضاء في المسائل المتعلقة بها</w:t>
      </w:r>
      <w:r w:rsidRPr="007F2F4D">
        <w:rPr>
          <w:rtl/>
        </w:rPr>
        <w:t xml:space="preserve"> </w:t>
      </w:r>
      <w:r>
        <w:rPr>
          <w:rFonts w:hint="cs"/>
          <w:rtl/>
        </w:rPr>
        <w:t xml:space="preserve">("اتفاقية </w:t>
      </w:r>
      <w:proofErr w:type="spellStart"/>
      <w:r>
        <w:rPr>
          <w:rFonts w:hint="cs"/>
          <w:rtl/>
        </w:rPr>
        <w:t>آرهوس</w:t>
      </w:r>
      <w:proofErr w:type="spellEnd"/>
      <w:r>
        <w:rPr>
          <w:rFonts w:hint="cs"/>
          <w:rtl/>
        </w:rPr>
        <w:t>")؛ و</w:t>
      </w:r>
      <w:r w:rsidRPr="0057412F">
        <w:rPr>
          <w:rFonts w:hint="cs"/>
          <w:rtl/>
        </w:rPr>
        <w:t xml:space="preserve"> </w:t>
      </w:r>
      <w:r>
        <w:rPr>
          <w:rFonts w:hint="cs"/>
          <w:rtl/>
        </w:rPr>
        <w:t xml:space="preserve">المبادئ التوجيهية الطوعية لمنظمة الأغذية والزراعة بشأن الحوكمة المسؤولة للحيازة (2012)، وخطة عمل اتفاقية التنوع البيولوجي المتعلقة بالاستخدام المألوف المستدام (المقرر 12/12، </w:t>
      </w:r>
      <w:hyperlink r:id="rId13" w:history="1">
        <w:r w:rsidRPr="001D587A">
          <w:rPr>
            <w:rStyle w:val="Hyperlink"/>
            <w:rFonts w:hint="cs"/>
            <w:rtl/>
          </w:rPr>
          <w:t>المرفق</w:t>
        </w:r>
      </w:hyperlink>
      <w:r>
        <w:rPr>
          <w:rFonts w:hint="cs"/>
          <w:rtl/>
        </w:rPr>
        <w:t xml:space="preserve">)؛ ومبادئ </w:t>
      </w:r>
      <w:proofErr w:type="spellStart"/>
      <w:r>
        <w:rPr>
          <w:rFonts w:hint="cs"/>
          <w:rtl/>
        </w:rPr>
        <w:t>أغواي:غوي</w:t>
      </w:r>
      <w:proofErr w:type="spellEnd"/>
      <w:r>
        <w:rPr>
          <w:rFonts w:hint="cs"/>
          <w:rtl/>
        </w:rPr>
        <w:t xml:space="preserve"> التوجيهية؛ </w:t>
      </w:r>
      <w:hyperlink r:id="rId14" w:history="1">
        <w:r w:rsidRPr="001D587A">
          <w:rPr>
            <w:rStyle w:val="Hyperlink"/>
            <w:rFonts w:hint="cs"/>
            <w:rtl/>
          </w:rPr>
          <w:t>وإعلان الأمم المتحدة بشأن حقوق الشعوب الأصلية</w:t>
        </w:r>
      </w:hyperlink>
      <w:r>
        <w:rPr>
          <w:rFonts w:hint="cs"/>
          <w:rtl/>
        </w:rPr>
        <w:t>؛ والمبادئ التوجيهية الطوعية لمنظمة الأغذية والزراعة بشأن مصائد الأسماك الصغيرة الحجم.</w:t>
      </w:r>
    </w:p>
  </w:footnote>
  <w:footnote w:id="45">
    <w:p w:rsidR="00945452" w:rsidRDefault="00945452" w:rsidP="00485141">
      <w:pPr>
        <w:pStyle w:val="FootnoteText"/>
      </w:pPr>
      <w:r>
        <w:rPr>
          <w:rStyle w:val="FootnoteReference"/>
        </w:rPr>
        <w:footnoteRef/>
      </w:r>
      <w:r>
        <w:rPr>
          <w:rFonts w:hint="cs"/>
          <w:rtl/>
        </w:rPr>
        <w:t xml:space="preserve"> تشمل الإرشادات المفيدة: منهجية تقييم الحوكمة على مستوى الموقع (المعهد الدولي للبيئة والتنمية، يأتي قريبا) </w:t>
      </w:r>
      <w:r>
        <w:rPr>
          <w:rtl/>
        </w:rPr>
        <w:t>–</w:t>
      </w:r>
      <w:r>
        <w:rPr>
          <w:rFonts w:hint="cs"/>
          <w:rtl/>
        </w:rPr>
        <w:t xml:space="preserve"> وتساعد التقييمات على مستوى الموقع على فهم الحوكمة الممارسة وتحديد الخيارات لتحسين و/أو تكييف أفضل لأنواع الحوكمة وترتيبات اتخاذ القرارات مع السياق المحلي.</w:t>
      </w:r>
    </w:p>
  </w:footnote>
  <w:footnote w:id="46">
    <w:p w:rsidR="00945452" w:rsidRPr="0057412F" w:rsidRDefault="00945452" w:rsidP="007F2F4D">
      <w:pPr>
        <w:pStyle w:val="FootnoteText"/>
        <w:rPr>
          <w:rFonts w:ascii="Simplified Arabic" w:hAnsi="Simplified Arabic"/>
          <w:sz w:val="22"/>
          <w:rtl/>
          <w:lang w:val="en-GB"/>
        </w:rPr>
      </w:pPr>
      <w:r>
        <w:rPr>
          <w:rStyle w:val="FootnoteReference"/>
        </w:rPr>
        <w:footnoteRef/>
      </w:r>
      <w:r>
        <w:rPr>
          <w:rtl/>
        </w:rPr>
        <w:t xml:space="preserve"> </w:t>
      </w:r>
      <w:r>
        <w:rPr>
          <w:rFonts w:hint="cs"/>
          <w:rtl/>
        </w:rPr>
        <w:t xml:space="preserve">تشمل الإرشادات المفيدة: </w:t>
      </w:r>
      <w:r w:rsidRPr="007B3E88">
        <w:rPr>
          <w:snapToGrid w:val="0"/>
          <w:color w:val="000000" w:themeColor="text1"/>
          <w:kern w:val="18"/>
          <w:sz w:val="18"/>
          <w:szCs w:val="18"/>
        </w:rPr>
        <w:t>Franks, P and Small, R (2016) Social Assessment for Protected Areas (SAPA). Methodology Manual for SAPA Facilitators. IIED, London</w:t>
      </w:r>
      <w:r>
        <w:rPr>
          <w:rFonts w:ascii="Simplified Arabic" w:eastAsia="Times New Roman" w:hAnsi="Simplified Arabic" w:hint="cs"/>
          <w:snapToGrid w:val="0"/>
          <w:color w:val="000000"/>
          <w:kern w:val="18"/>
          <w:sz w:val="22"/>
          <w:rtl/>
          <w:lang w:val="en-GB" w:eastAsia="en-US"/>
        </w:rPr>
        <w:t>.</w:t>
      </w:r>
    </w:p>
  </w:footnote>
  <w:footnote w:id="47">
    <w:p w:rsidR="00945452" w:rsidRDefault="00945452" w:rsidP="00485141">
      <w:pPr>
        <w:pStyle w:val="FootnoteText"/>
      </w:pPr>
      <w:r>
        <w:rPr>
          <w:rStyle w:val="FootnoteReference"/>
        </w:rPr>
        <w:footnoteRef/>
      </w:r>
      <w:r>
        <w:rPr>
          <w:rtl/>
        </w:rPr>
        <w:t xml:space="preserve"> </w:t>
      </w:r>
      <w:r>
        <w:rPr>
          <w:rFonts w:hint="cs"/>
          <w:rtl/>
        </w:rPr>
        <w:t>المقرر 7/28، النشاط المقترح 2-1-6.</w:t>
      </w:r>
    </w:p>
  </w:footnote>
  <w:footnote w:id="48">
    <w:p w:rsidR="00945452" w:rsidRPr="0057412F" w:rsidRDefault="00945452" w:rsidP="00485141">
      <w:pPr>
        <w:pStyle w:val="FootnoteText"/>
        <w:rPr>
          <w:rtl/>
          <w:lang w:val="en-GB"/>
        </w:rPr>
      </w:pPr>
      <w:r>
        <w:rPr>
          <w:rStyle w:val="FootnoteReference"/>
        </w:rPr>
        <w:footnoteRef/>
      </w:r>
      <w:r>
        <w:rPr>
          <w:rtl/>
        </w:rPr>
        <w:t xml:space="preserve"> </w:t>
      </w:r>
      <w:r>
        <w:rPr>
          <w:rFonts w:hint="cs"/>
          <w:rtl/>
        </w:rPr>
        <w:t>تشمل الإرشادات المفيدة: التقييم الاجتماعي للمناطق المحمية (</w:t>
      </w:r>
      <w:r>
        <w:rPr>
          <w:lang w:val="en-GB"/>
        </w:rPr>
        <w:t>SAPA</w:t>
      </w:r>
      <w:r>
        <w:rPr>
          <w:rFonts w:hint="cs"/>
          <w:rtl/>
          <w:lang w:val="en-GB"/>
        </w:rPr>
        <w:t>).</w:t>
      </w:r>
    </w:p>
  </w:footnote>
  <w:footnote w:id="49">
    <w:p w:rsidR="00945452" w:rsidRDefault="00945452" w:rsidP="00485141">
      <w:pPr>
        <w:pStyle w:val="FootnoteText"/>
      </w:pPr>
      <w:r>
        <w:rPr>
          <w:rStyle w:val="FootnoteReference"/>
        </w:rPr>
        <w:footnoteRef/>
      </w:r>
      <w:r>
        <w:rPr>
          <w:rtl/>
        </w:rPr>
        <w:t xml:space="preserve"> </w:t>
      </w:r>
      <w:r>
        <w:rPr>
          <w:rFonts w:hint="cs"/>
          <w:rtl/>
        </w:rPr>
        <w:t>كما هو محدد في المادة 2 من اتفاقية التنوع البيولوجي وتمشيا مع أحكام الاتفاقية.</w:t>
      </w:r>
    </w:p>
  </w:footnote>
  <w:footnote w:id="50">
    <w:p w:rsidR="00945452" w:rsidRPr="0057412F" w:rsidRDefault="00945452" w:rsidP="00D3260F">
      <w:pPr>
        <w:pStyle w:val="FootnoteText"/>
        <w:rPr>
          <w:rFonts w:ascii="Simplified Arabic" w:hAnsi="Simplified Arabic"/>
          <w:sz w:val="22"/>
        </w:rPr>
      </w:pPr>
      <w:r>
        <w:rPr>
          <w:rStyle w:val="FootnoteReference"/>
        </w:rPr>
        <w:footnoteRef/>
      </w:r>
      <w:r>
        <w:rPr>
          <w:rtl/>
        </w:rPr>
        <w:t xml:space="preserve"> </w:t>
      </w:r>
      <w:r>
        <w:rPr>
          <w:rFonts w:hint="cs"/>
          <w:rtl/>
        </w:rPr>
        <w:t xml:space="preserve">تقدم الوثيقة </w:t>
      </w:r>
      <w:r w:rsidRPr="0057412F">
        <w:rPr>
          <w:rFonts w:eastAsia="Times New Roman" w:cs="Times New Roman"/>
          <w:snapToGrid w:val="0"/>
          <w:kern w:val="18"/>
          <w:sz w:val="22"/>
          <w:szCs w:val="18"/>
          <w:lang w:val="en-GB" w:eastAsia="en-US"/>
        </w:rPr>
        <w:t>CBD/PA/EM/2018/1/INF/4</w:t>
      </w:r>
      <w:r>
        <w:rPr>
          <w:rFonts w:eastAsia="Times New Roman" w:cs="Times New Roman" w:hint="cs"/>
          <w:snapToGrid w:val="0"/>
          <w:kern w:val="18"/>
          <w:sz w:val="22"/>
          <w:szCs w:val="18"/>
          <w:rtl/>
          <w:lang w:val="en-GB" w:eastAsia="en-US"/>
        </w:rPr>
        <w:t xml:space="preserve"> </w:t>
      </w:r>
      <w:r>
        <w:rPr>
          <w:rFonts w:ascii="Simplified Arabic" w:eastAsia="Times New Roman" w:hAnsi="Simplified Arabic" w:hint="cs"/>
          <w:snapToGrid w:val="0"/>
          <w:kern w:val="18"/>
          <w:sz w:val="22"/>
          <w:rtl/>
          <w:lang w:val="en-GB" w:eastAsia="en-US"/>
        </w:rPr>
        <w:t>أمثلة كثيرة على هذه المساهمات.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52" w:rsidRPr="00641275" w:rsidRDefault="00945452" w:rsidP="00EE47FB">
    <w:pPr>
      <w:tabs>
        <w:tab w:val="left" w:pos="6379"/>
      </w:tabs>
      <w:bidi w:val="0"/>
      <w:ind w:left="6379"/>
      <w:jc w:val="right"/>
      <w:rPr>
        <w:szCs w:val="20"/>
        <w:lang w:val="en-CA"/>
      </w:rPr>
    </w:pPr>
    <w:r w:rsidRPr="00641275">
      <w:rPr>
        <w:szCs w:val="20"/>
      </w:rPr>
      <w:t>CBD/SBSTTA/</w:t>
    </w:r>
    <w:r>
      <w:rPr>
        <w:szCs w:val="20"/>
      </w:rPr>
      <w:t>22</w:t>
    </w:r>
    <w:r w:rsidRPr="00641275">
      <w:rPr>
        <w:szCs w:val="20"/>
      </w:rPr>
      <w:t>/</w:t>
    </w:r>
    <w:r>
      <w:rPr>
        <w:szCs w:val="20"/>
      </w:rPr>
      <w:t>6</w:t>
    </w:r>
  </w:p>
  <w:p w:rsidR="00945452" w:rsidRPr="00641275" w:rsidRDefault="00945452" w:rsidP="0095550F">
    <w:pPr>
      <w:tabs>
        <w:tab w:val="left" w:pos="6379"/>
      </w:tabs>
      <w:bidi w:val="0"/>
      <w:ind w:left="6379"/>
      <w:jc w:val="right"/>
      <w:rPr>
        <w:szCs w:val="20"/>
      </w:rPr>
    </w:pPr>
    <w:r w:rsidRPr="00641275">
      <w:rPr>
        <w:szCs w:val="20"/>
      </w:rPr>
      <w:t xml:space="preserve">Page </w:t>
    </w:r>
    <w:r w:rsidRPr="00641275">
      <w:rPr>
        <w:szCs w:val="20"/>
      </w:rPr>
      <w:fldChar w:fldCharType="begin"/>
    </w:r>
    <w:r w:rsidRPr="00641275">
      <w:rPr>
        <w:szCs w:val="20"/>
      </w:rPr>
      <w:instrText xml:space="preserve">PAGE  </w:instrText>
    </w:r>
    <w:r w:rsidRPr="00641275">
      <w:rPr>
        <w:szCs w:val="20"/>
      </w:rPr>
      <w:fldChar w:fldCharType="separate"/>
    </w:r>
    <w:r w:rsidR="00270D46">
      <w:rPr>
        <w:noProof/>
        <w:szCs w:val="20"/>
      </w:rPr>
      <w:t>10</w:t>
    </w:r>
    <w:r w:rsidRPr="00641275">
      <w:rPr>
        <w:szCs w:val="20"/>
      </w:rPr>
      <w:fldChar w:fldCharType="end"/>
    </w:r>
  </w:p>
  <w:p w:rsidR="00945452" w:rsidRPr="00641275" w:rsidRDefault="00945452" w:rsidP="0095550F">
    <w:pPr>
      <w:pStyle w:val="Header"/>
      <w:bidi w:val="0"/>
      <w:jc w:val="right"/>
      <w:rPr>
        <w:sz w:val="1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52" w:rsidRPr="00EE47FB" w:rsidRDefault="00945452" w:rsidP="00EE47FB">
    <w:pPr>
      <w:tabs>
        <w:tab w:val="left" w:pos="6379"/>
      </w:tabs>
      <w:bidi w:val="0"/>
      <w:jc w:val="left"/>
      <w:rPr>
        <w:szCs w:val="20"/>
        <w:lang w:val="en-CA"/>
      </w:rPr>
    </w:pPr>
    <w:r w:rsidRPr="00EE47FB">
      <w:rPr>
        <w:szCs w:val="20"/>
      </w:rPr>
      <w:t>CBD/SBSTTA/2</w:t>
    </w:r>
    <w:r>
      <w:rPr>
        <w:szCs w:val="20"/>
      </w:rPr>
      <w:t>2</w:t>
    </w:r>
    <w:r w:rsidRPr="00EE47FB">
      <w:rPr>
        <w:szCs w:val="20"/>
      </w:rPr>
      <w:t>/6</w:t>
    </w:r>
  </w:p>
  <w:p w:rsidR="00945452" w:rsidRPr="00EE47FB" w:rsidRDefault="00945452" w:rsidP="00FF65D5">
    <w:pPr>
      <w:tabs>
        <w:tab w:val="left" w:pos="6379"/>
      </w:tabs>
      <w:bidi w:val="0"/>
      <w:jc w:val="left"/>
      <w:rPr>
        <w:szCs w:val="20"/>
      </w:rPr>
    </w:pPr>
    <w:r w:rsidRPr="00EE47FB">
      <w:rPr>
        <w:szCs w:val="20"/>
      </w:rPr>
      <w:t xml:space="preserve">Page </w:t>
    </w:r>
    <w:r w:rsidRPr="00EE47FB">
      <w:rPr>
        <w:szCs w:val="20"/>
      </w:rPr>
      <w:fldChar w:fldCharType="begin"/>
    </w:r>
    <w:r w:rsidRPr="00EE47FB">
      <w:rPr>
        <w:szCs w:val="20"/>
      </w:rPr>
      <w:instrText xml:space="preserve">PAGE  </w:instrText>
    </w:r>
    <w:r w:rsidRPr="00EE47FB">
      <w:rPr>
        <w:szCs w:val="20"/>
      </w:rPr>
      <w:fldChar w:fldCharType="separate"/>
    </w:r>
    <w:r w:rsidR="00270D46">
      <w:rPr>
        <w:noProof/>
        <w:szCs w:val="20"/>
      </w:rPr>
      <w:t>11</w:t>
    </w:r>
    <w:r w:rsidRPr="00EE47FB">
      <w:rPr>
        <w:szCs w:val="20"/>
      </w:rPr>
      <w:fldChar w:fldCharType="end"/>
    </w:r>
  </w:p>
  <w:p w:rsidR="00945452" w:rsidRPr="00FF65D5" w:rsidRDefault="00945452" w:rsidP="00FF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357"/>
    <w:multiLevelType w:val="hybridMultilevel"/>
    <w:tmpl w:val="7D14E118"/>
    <w:lvl w:ilvl="0" w:tplc="E6062B26">
      <w:start w:val="1"/>
      <w:numFmt w:val="arabicAbjad"/>
      <w:lvlText w:val="(%1)"/>
      <w:lvlJc w:val="left"/>
      <w:pPr>
        <w:ind w:left="920" w:hanging="360"/>
      </w:pPr>
      <w:rPr>
        <w:rFonts w:hint="default"/>
        <w:i w:val="0"/>
        <w:sz w:val="24"/>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 w15:restartNumberingAfterBreak="0">
    <w:nsid w:val="045727EA"/>
    <w:multiLevelType w:val="hybridMultilevel"/>
    <w:tmpl w:val="93F80818"/>
    <w:lvl w:ilvl="0" w:tplc="91A02E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463B6"/>
    <w:multiLevelType w:val="hybridMultilevel"/>
    <w:tmpl w:val="FE5CB72E"/>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D17918"/>
    <w:multiLevelType w:val="hybridMultilevel"/>
    <w:tmpl w:val="265A9CEA"/>
    <w:lvl w:ilvl="0" w:tplc="5290D13A">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FC598D"/>
    <w:multiLevelType w:val="hybridMultilevel"/>
    <w:tmpl w:val="A170E2E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E1294D"/>
    <w:multiLevelType w:val="hybridMultilevel"/>
    <w:tmpl w:val="186E922A"/>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7211C"/>
    <w:multiLevelType w:val="hybridMultilevel"/>
    <w:tmpl w:val="E2A0A154"/>
    <w:lvl w:ilvl="0" w:tplc="1DDE2C48">
      <w:start w:val="4"/>
      <w:numFmt w:val="decimal"/>
      <w:lvlText w:val="%1-"/>
      <w:lvlJc w:val="left"/>
      <w:pPr>
        <w:ind w:left="108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210F3E"/>
    <w:multiLevelType w:val="hybridMultilevel"/>
    <w:tmpl w:val="AA16BDB4"/>
    <w:lvl w:ilvl="0" w:tplc="62D600F8">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F0B696B"/>
    <w:multiLevelType w:val="hybridMultilevel"/>
    <w:tmpl w:val="51DE2686"/>
    <w:lvl w:ilvl="0" w:tplc="27EE5094">
      <w:start w:val="1"/>
      <w:numFmt w:val="decimal"/>
      <w:lvlText w:val="%1-"/>
      <w:lvlJc w:val="left"/>
      <w:pPr>
        <w:ind w:left="1487" w:hanging="360"/>
      </w:pPr>
      <w:rPr>
        <w:rFonts w:hint="default"/>
        <w:i w:val="0"/>
        <w:iCs w:val="0"/>
        <w:sz w:val="24"/>
      </w:r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10" w15:restartNumberingAfterBreak="0">
    <w:nsid w:val="34514EDA"/>
    <w:multiLevelType w:val="hybridMultilevel"/>
    <w:tmpl w:val="BCA49346"/>
    <w:lvl w:ilvl="0" w:tplc="906C034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F7AAB"/>
    <w:multiLevelType w:val="hybridMultilevel"/>
    <w:tmpl w:val="EE9A2444"/>
    <w:lvl w:ilvl="0" w:tplc="B0C4FE9C">
      <w:start w:val="1"/>
      <w:numFmt w:val="decimal"/>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8387E"/>
    <w:multiLevelType w:val="hybridMultilevel"/>
    <w:tmpl w:val="0B7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51A4E"/>
    <w:multiLevelType w:val="hybridMultilevel"/>
    <w:tmpl w:val="C1CE6C84"/>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33ABD"/>
    <w:multiLevelType w:val="hybridMultilevel"/>
    <w:tmpl w:val="2EF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A1594"/>
    <w:multiLevelType w:val="hybridMultilevel"/>
    <w:tmpl w:val="5364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E7B40"/>
    <w:multiLevelType w:val="hybridMultilevel"/>
    <w:tmpl w:val="3138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E672A"/>
    <w:multiLevelType w:val="hybridMultilevel"/>
    <w:tmpl w:val="F700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A743D"/>
    <w:multiLevelType w:val="hybridMultilevel"/>
    <w:tmpl w:val="3EA2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51AB9"/>
    <w:multiLevelType w:val="hybridMultilevel"/>
    <w:tmpl w:val="61FEBA6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A503B0"/>
    <w:multiLevelType w:val="hybridMultilevel"/>
    <w:tmpl w:val="5B7E6A36"/>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F74449"/>
    <w:multiLevelType w:val="hybridMultilevel"/>
    <w:tmpl w:val="80722C00"/>
    <w:lvl w:ilvl="0" w:tplc="F7CAC77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04600"/>
    <w:multiLevelType w:val="hybridMultilevel"/>
    <w:tmpl w:val="FD229C62"/>
    <w:lvl w:ilvl="0" w:tplc="FF70EF5A">
      <w:start w:val="1"/>
      <w:numFmt w:val="arabicAbjad"/>
      <w:lvlText w:val="(%1)"/>
      <w:lvlJc w:val="left"/>
      <w:pPr>
        <w:ind w:left="1080" w:hanging="360"/>
      </w:pPr>
      <w:rPr>
        <w:rFonts w:hint="default"/>
        <w:i/>
        <w:i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ED1A01"/>
    <w:multiLevelType w:val="hybridMultilevel"/>
    <w:tmpl w:val="6A90AAC0"/>
    <w:lvl w:ilvl="0" w:tplc="88FE19DC">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5D64879"/>
    <w:multiLevelType w:val="hybridMultilevel"/>
    <w:tmpl w:val="BBE00CC0"/>
    <w:lvl w:ilvl="0" w:tplc="369211B6">
      <w:start w:val="1"/>
      <w:numFmt w:val="arabicAlpha"/>
      <w:lvlText w:val="(%1)"/>
      <w:lvlJc w:val="left"/>
      <w:pPr>
        <w:ind w:left="1487" w:hanging="360"/>
      </w:pPr>
      <w:rPr>
        <w:rFonts w:hint="default"/>
        <w:sz w:val="24"/>
      </w:rPr>
    </w:lvl>
    <w:lvl w:ilvl="1" w:tplc="08090019">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26" w15:restartNumberingAfterBreak="0">
    <w:nsid w:val="5AC16194"/>
    <w:multiLevelType w:val="hybridMultilevel"/>
    <w:tmpl w:val="4C7EDE02"/>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BF1787D"/>
    <w:multiLevelType w:val="hybridMultilevel"/>
    <w:tmpl w:val="4A3EA042"/>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156F8C"/>
    <w:multiLevelType w:val="hybridMultilevel"/>
    <w:tmpl w:val="83ACFB4A"/>
    <w:lvl w:ilvl="0" w:tplc="FBF22F12">
      <w:start w:val="1"/>
      <w:numFmt w:val="arabicAbjad"/>
      <w:lvlText w:val="(%1)"/>
      <w:lvlJc w:val="left"/>
      <w:pPr>
        <w:ind w:left="1073" w:hanging="360"/>
      </w:pPr>
      <w:rPr>
        <w:rFonts w:hint="default"/>
        <w:i w:val="0"/>
        <w:iCs w:val="0"/>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29" w15:restartNumberingAfterBreak="0">
    <w:nsid w:val="60514078"/>
    <w:multiLevelType w:val="hybridMultilevel"/>
    <w:tmpl w:val="BB7E52A6"/>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B729D7"/>
    <w:multiLevelType w:val="hybridMultilevel"/>
    <w:tmpl w:val="DBD61E7E"/>
    <w:lvl w:ilvl="0" w:tplc="E6062B26">
      <w:start w:val="1"/>
      <w:numFmt w:val="arabicAbjad"/>
      <w:lvlText w:val="(%1)"/>
      <w:lvlJc w:val="left"/>
      <w:pPr>
        <w:ind w:left="1487" w:hanging="360"/>
      </w:pPr>
      <w:rPr>
        <w:rFonts w:hint="default"/>
        <w:i w:val="0"/>
        <w:sz w:val="24"/>
      </w:r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31" w15:restartNumberingAfterBreak="0">
    <w:nsid w:val="63546AAF"/>
    <w:multiLevelType w:val="hybridMultilevel"/>
    <w:tmpl w:val="4B9C01E6"/>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27F18"/>
    <w:multiLevelType w:val="hybridMultilevel"/>
    <w:tmpl w:val="D372349A"/>
    <w:lvl w:ilvl="0" w:tplc="2B0CD20C">
      <w:start w:val="2"/>
      <w:numFmt w:val="arabicAlpha"/>
      <w:lvlText w:val="%1-"/>
      <w:lvlJc w:val="left"/>
      <w:pPr>
        <w:ind w:left="1433" w:hanging="360"/>
      </w:pPr>
      <w:rPr>
        <w:rFonts w:hint="default"/>
        <w:b/>
        <w:i w:val="0"/>
        <w:sz w:val="24"/>
      </w:rPr>
    </w:lvl>
    <w:lvl w:ilvl="1" w:tplc="08090019" w:tentative="1">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abstractNum w:abstractNumId="33" w15:restartNumberingAfterBreak="0">
    <w:nsid w:val="66DB3E5F"/>
    <w:multiLevelType w:val="hybridMultilevel"/>
    <w:tmpl w:val="CAE8C8BC"/>
    <w:lvl w:ilvl="0" w:tplc="82D6DDDA">
      <w:start w:val="1"/>
      <w:numFmt w:val="arabicAbjad"/>
      <w:lvlText w:val="(%1)"/>
      <w:lvlJc w:val="left"/>
      <w:pPr>
        <w:ind w:left="1073" w:hanging="360"/>
      </w:pPr>
      <w:rPr>
        <w:rFonts w:hint="default"/>
        <w:i w:val="0"/>
        <w:iCs w:val="0"/>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34" w15:restartNumberingAfterBreak="0">
    <w:nsid w:val="6EA57772"/>
    <w:multiLevelType w:val="hybridMultilevel"/>
    <w:tmpl w:val="2746F330"/>
    <w:lvl w:ilvl="0" w:tplc="02085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D951F6"/>
    <w:multiLevelType w:val="hybridMultilevel"/>
    <w:tmpl w:val="27B6FEB0"/>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FD34581"/>
    <w:multiLevelType w:val="hybridMultilevel"/>
    <w:tmpl w:val="A8925588"/>
    <w:lvl w:ilvl="0" w:tplc="E6062B26">
      <w:start w:val="1"/>
      <w:numFmt w:val="arabicAbjad"/>
      <w:lvlText w:val="(%1)"/>
      <w:lvlJc w:val="left"/>
      <w:pPr>
        <w:ind w:left="353" w:hanging="360"/>
      </w:pPr>
      <w:rPr>
        <w:rFonts w:hint="default"/>
        <w:i w:val="0"/>
        <w:sz w:val="24"/>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38" w15:restartNumberingAfterBreak="0">
    <w:nsid w:val="707F06AE"/>
    <w:multiLevelType w:val="hybridMultilevel"/>
    <w:tmpl w:val="1D743434"/>
    <w:lvl w:ilvl="0" w:tplc="E6062B26">
      <w:start w:val="1"/>
      <w:numFmt w:val="arabicAbjad"/>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405CCC"/>
    <w:multiLevelType w:val="hybridMultilevel"/>
    <w:tmpl w:val="9406567A"/>
    <w:lvl w:ilvl="0" w:tplc="E6062B26">
      <w:start w:val="1"/>
      <w:numFmt w:val="arabicAbjad"/>
      <w:lvlText w:val="(%1)"/>
      <w:lvlJc w:val="left"/>
      <w:pPr>
        <w:ind w:left="1080" w:hanging="360"/>
      </w:pPr>
      <w:rPr>
        <w:rFonts w:hint="default"/>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25742F0"/>
    <w:multiLevelType w:val="hybridMultilevel"/>
    <w:tmpl w:val="9C58731A"/>
    <w:lvl w:ilvl="0" w:tplc="0EBA393E">
      <w:start w:val="1"/>
      <w:numFmt w:val="arabicAbjad"/>
      <w:lvlText w:val="(%1)"/>
      <w:lvlJc w:val="left"/>
      <w:pPr>
        <w:ind w:left="720" w:hanging="360"/>
      </w:pPr>
      <w:rPr>
        <w:rFonts w:hint="default"/>
        <w:i/>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A41AD5"/>
    <w:multiLevelType w:val="hybridMultilevel"/>
    <w:tmpl w:val="EAD477DE"/>
    <w:lvl w:ilvl="0" w:tplc="6B262668">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7419AD"/>
    <w:multiLevelType w:val="hybridMultilevel"/>
    <w:tmpl w:val="FF3A1F7C"/>
    <w:lvl w:ilvl="0" w:tplc="9A868C5A">
      <w:start w:val="27"/>
      <w:numFmt w:val="arabicAlpha"/>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F006A9"/>
    <w:multiLevelType w:val="hybridMultilevel"/>
    <w:tmpl w:val="6ACA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30"/>
  </w:num>
  <w:num w:numId="7">
    <w:abstractNumId w:val="25"/>
  </w:num>
  <w:num w:numId="8">
    <w:abstractNumId w:val="34"/>
  </w:num>
  <w:num w:numId="9">
    <w:abstractNumId w:val="28"/>
  </w:num>
  <w:num w:numId="10">
    <w:abstractNumId w:val="33"/>
  </w:num>
  <w:num w:numId="11">
    <w:abstractNumId w:val="10"/>
  </w:num>
  <w:num w:numId="12">
    <w:abstractNumId w:val="32"/>
  </w:num>
  <w:num w:numId="13">
    <w:abstractNumId w:val="37"/>
  </w:num>
  <w:num w:numId="14">
    <w:abstractNumId w:val="27"/>
  </w:num>
  <w:num w:numId="15">
    <w:abstractNumId w:val="39"/>
  </w:num>
  <w:num w:numId="16">
    <w:abstractNumId w:val="35"/>
  </w:num>
  <w:num w:numId="17">
    <w:abstractNumId w:val="26"/>
  </w:num>
  <w:num w:numId="18">
    <w:abstractNumId w:val="15"/>
  </w:num>
  <w:num w:numId="19">
    <w:abstractNumId w:val="12"/>
  </w:num>
  <w:num w:numId="20">
    <w:abstractNumId w:val="16"/>
  </w:num>
  <w:num w:numId="21">
    <w:abstractNumId w:val="18"/>
  </w:num>
  <w:num w:numId="22">
    <w:abstractNumId w:val="14"/>
  </w:num>
  <w:num w:numId="23">
    <w:abstractNumId w:val="43"/>
  </w:num>
  <w:num w:numId="24">
    <w:abstractNumId w:val="17"/>
  </w:num>
  <w:num w:numId="25">
    <w:abstractNumId w:val="1"/>
  </w:num>
  <w:num w:numId="26">
    <w:abstractNumId w:val="40"/>
  </w:num>
  <w:num w:numId="27">
    <w:abstractNumId w:val="3"/>
  </w:num>
  <w:num w:numId="28">
    <w:abstractNumId w:val="38"/>
  </w:num>
  <w:num w:numId="29">
    <w:abstractNumId w:val="22"/>
  </w:num>
  <w:num w:numId="30">
    <w:abstractNumId w:val="4"/>
  </w:num>
  <w:num w:numId="31">
    <w:abstractNumId w:val="2"/>
  </w:num>
  <w:num w:numId="32">
    <w:abstractNumId w:val="41"/>
  </w:num>
  <w:num w:numId="33">
    <w:abstractNumId w:val="21"/>
  </w:num>
  <w:num w:numId="34">
    <w:abstractNumId w:val="23"/>
  </w:num>
  <w:num w:numId="35">
    <w:abstractNumId w:val="19"/>
  </w:num>
  <w:num w:numId="36">
    <w:abstractNumId w:val="29"/>
  </w:num>
  <w:num w:numId="37">
    <w:abstractNumId w:val="0"/>
  </w:num>
  <w:num w:numId="38">
    <w:abstractNumId w:val="6"/>
  </w:num>
  <w:num w:numId="39">
    <w:abstractNumId w:val="13"/>
  </w:num>
  <w:num w:numId="40">
    <w:abstractNumId w:val="31"/>
  </w:num>
  <w:num w:numId="41">
    <w:abstractNumId w:val="5"/>
  </w:num>
  <w:num w:numId="42">
    <w:abstractNumId w:val="24"/>
  </w:num>
  <w:num w:numId="43">
    <w:abstractNumId w:val="42"/>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24"/>
    <w:rsid w:val="00000127"/>
    <w:rsid w:val="00001033"/>
    <w:rsid w:val="00001335"/>
    <w:rsid w:val="00001FD1"/>
    <w:rsid w:val="000039B6"/>
    <w:rsid w:val="00003EE9"/>
    <w:rsid w:val="00004E02"/>
    <w:rsid w:val="00004F1B"/>
    <w:rsid w:val="000056A7"/>
    <w:rsid w:val="00005C6B"/>
    <w:rsid w:val="00006287"/>
    <w:rsid w:val="0000629F"/>
    <w:rsid w:val="00006B3C"/>
    <w:rsid w:val="00007338"/>
    <w:rsid w:val="0000770F"/>
    <w:rsid w:val="00007E58"/>
    <w:rsid w:val="00010DDE"/>
    <w:rsid w:val="00010F2A"/>
    <w:rsid w:val="00011651"/>
    <w:rsid w:val="000144D3"/>
    <w:rsid w:val="00014C62"/>
    <w:rsid w:val="00014DC6"/>
    <w:rsid w:val="00015DC4"/>
    <w:rsid w:val="00016B4E"/>
    <w:rsid w:val="00017621"/>
    <w:rsid w:val="00017B3A"/>
    <w:rsid w:val="00017D1A"/>
    <w:rsid w:val="00020503"/>
    <w:rsid w:val="000213DE"/>
    <w:rsid w:val="000227BD"/>
    <w:rsid w:val="00022D4B"/>
    <w:rsid w:val="00022FBA"/>
    <w:rsid w:val="00023967"/>
    <w:rsid w:val="00024250"/>
    <w:rsid w:val="0002474B"/>
    <w:rsid w:val="0002523A"/>
    <w:rsid w:val="00025E2A"/>
    <w:rsid w:val="00027140"/>
    <w:rsid w:val="000272C6"/>
    <w:rsid w:val="000272F3"/>
    <w:rsid w:val="00027F72"/>
    <w:rsid w:val="000300D1"/>
    <w:rsid w:val="00030485"/>
    <w:rsid w:val="00030C8C"/>
    <w:rsid w:val="0003135B"/>
    <w:rsid w:val="00031468"/>
    <w:rsid w:val="00031BE7"/>
    <w:rsid w:val="00031FBE"/>
    <w:rsid w:val="000326E4"/>
    <w:rsid w:val="00032BDE"/>
    <w:rsid w:val="00033098"/>
    <w:rsid w:val="00033F9A"/>
    <w:rsid w:val="00034043"/>
    <w:rsid w:val="000345A9"/>
    <w:rsid w:val="00035E22"/>
    <w:rsid w:val="00035F63"/>
    <w:rsid w:val="00036F64"/>
    <w:rsid w:val="000408D4"/>
    <w:rsid w:val="000408ED"/>
    <w:rsid w:val="00040C96"/>
    <w:rsid w:val="00040FA5"/>
    <w:rsid w:val="00041FD9"/>
    <w:rsid w:val="00043787"/>
    <w:rsid w:val="00043D1B"/>
    <w:rsid w:val="00044AAF"/>
    <w:rsid w:val="00044EB4"/>
    <w:rsid w:val="0004504F"/>
    <w:rsid w:val="00045E3C"/>
    <w:rsid w:val="00046170"/>
    <w:rsid w:val="00050E21"/>
    <w:rsid w:val="000518A5"/>
    <w:rsid w:val="000518AA"/>
    <w:rsid w:val="00051A6E"/>
    <w:rsid w:val="00052817"/>
    <w:rsid w:val="00053725"/>
    <w:rsid w:val="0005429D"/>
    <w:rsid w:val="0005468E"/>
    <w:rsid w:val="000555C6"/>
    <w:rsid w:val="00056818"/>
    <w:rsid w:val="000569D7"/>
    <w:rsid w:val="00056B97"/>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49EA"/>
    <w:rsid w:val="0006503E"/>
    <w:rsid w:val="00065187"/>
    <w:rsid w:val="000659D4"/>
    <w:rsid w:val="00065D74"/>
    <w:rsid w:val="00065EAD"/>
    <w:rsid w:val="00066168"/>
    <w:rsid w:val="00066625"/>
    <w:rsid w:val="000673FE"/>
    <w:rsid w:val="00067445"/>
    <w:rsid w:val="00071AA3"/>
    <w:rsid w:val="00072556"/>
    <w:rsid w:val="000730AE"/>
    <w:rsid w:val="0007477C"/>
    <w:rsid w:val="000748B0"/>
    <w:rsid w:val="000748F0"/>
    <w:rsid w:val="00074A52"/>
    <w:rsid w:val="00075A8A"/>
    <w:rsid w:val="000770F3"/>
    <w:rsid w:val="000777DF"/>
    <w:rsid w:val="00077DAB"/>
    <w:rsid w:val="0008009F"/>
    <w:rsid w:val="00080B30"/>
    <w:rsid w:val="00081999"/>
    <w:rsid w:val="000832B2"/>
    <w:rsid w:val="000839A2"/>
    <w:rsid w:val="00084BB4"/>
    <w:rsid w:val="00085341"/>
    <w:rsid w:val="000867EE"/>
    <w:rsid w:val="00086ADE"/>
    <w:rsid w:val="0008758D"/>
    <w:rsid w:val="00087C19"/>
    <w:rsid w:val="000904A8"/>
    <w:rsid w:val="0009085F"/>
    <w:rsid w:val="000916BE"/>
    <w:rsid w:val="00091948"/>
    <w:rsid w:val="00092667"/>
    <w:rsid w:val="0009290C"/>
    <w:rsid w:val="000936A3"/>
    <w:rsid w:val="00093760"/>
    <w:rsid w:val="00093F2D"/>
    <w:rsid w:val="00094391"/>
    <w:rsid w:val="00094D7F"/>
    <w:rsid w:val="00095854"/>
    <w:rsid w:val="00095FC4"/>
    <w:rsid w:val="00096F83"/>
    <w:rsid w:val="00097021"/>
    <w:rsid w:val="00097777"/>
    <w:rsid w:val="000A043F"/>
    <w:rsid w:val="000A05B7"/>
    <w:rsid w:val="000A0836"/>
    <w:rsid w:val="000A0A65"/>
    <w:rsid w:val="000A0B70"/>
    <w:rsid w:val="000A10E4"/>
    <w:rsid w:val="000A1281"/>
    <w:rsid w:val="000A151F"/>
    <w:rsid w:val="000A15EE"/>
    <w:rsid w:val="000A1E30"/>
    <w:rsid w:val="000A2405"/>
    <w:rsid w:val="000A3154"/>
    <w:rsid w:val="000A39D3"/>
    <w:rsid w:val="000A52DA"/>
    <w:rsid w:val="000A5398"/>
    <w:rsid w:val="000A5B08"/>
    <w:rsid w:val="000A6537"/>
    <w:rsid w:val="000A792D"/>
    <w:rsid w:val="000B013A"/>
    <w:rsid w:val="000B0213"/>
    <w:rsid w:val="000B100E"/>
    <w:rsid w:val="000B1E95"/>
    <w:rsid w:val="000B2606"/>
    <w:rsid w:val="000B3249"/>
    <w:rsid w:val="000B3997"/>
    <w:rsid w:val="000B4102"/>
    <w:rsid w:val="000B4E04"/>
    <w:rsid w:val="000B5A15"/>
    <w:rsid w:val="000B5A66"/>
    <w:rsid w:val="000B5A77"/>
    <w:rsid w:val="000B5AF9"/>
    <w:rsid w:val="000B731D"/>
    <w:rsid w:val="000B737A"/>
    <w:rsid w:val="000B7D90"/>
    <w:rsid w:val="000C1221"/>
    <w:rsid w:val="000C1320"/>
    <w:rsid w:val="000C14D0"/>
    <w:rsid w:val="000C1F07"/>
    <w:rsid w:val="000C1FF3"/>
    <w:rsid w:val="000C2493"/>
    <w:rsid w:val="000C2729"/>
    <w:rsid w:val="000C2D35"/>
    <w:rsid w:val="000C2D6E"/>
    <w:rsid w:val="000C2F26"/>
    <w:rsid w:val="000C381A"/>
    <w:rsid w:val="000C3D18"/>
    <w:rsid w:val="000C4896"/>
    <w:rsid w:val="000C48B3"/>
    <w:rsid w:val="000C5035"/>
    <w:rsid w:val="000C5662"/>
    <w:rsid w:val="000C5F2D"/>
    <w:rsid w:val="000C623E"/>
    <w:rsid w:val="000C6960"/>
    <w:rsid w:val="000C697A"/>
    <w:rsid w:val="000C6F97"/>
    <w:rsid w:val="000D09E6"/>
    <w:rsid w:val="000D0AC3"/>
    <w:rsid w:val="000D0E3C"/>
    <w:rsid w:val="000D19AB"/>
    <w:rsid w:val="000D1FD4"/>
    <w:rsid w:val="000D2896"/>
    <w:rsid w:val="000D481D"/>
    <w:rsid w:val="000D48C6"/>
    <w:rsid w:val="000D4B21"/>
    <w:rsid w:val="000D6011"/>
    <w:rsid w:val="000D6AEF"/>
    <w:rsid w:val="000D707B"/>
    <w:rsid w:val="000E01B6"/>
    <w:rsid w:val="000E01D6"/>
    <w:rsid w:val="000E02C2"/>
    <w:rsid w:val="000E1BBD"/>
    <w:rsid w:val="000E1BD9"/>
    <w:rsid w:val="000E272A"/>
    <w:rsid w:val="000E2BE2"/>
    <w:rsid w:val="000E3556"/>
    <w:rsid w:val="000E3599"/>
    <w:rsid w:val="000E35EF"/>
    <w:rsid w:val="000E409E"/>
    <w:rsid w:val="000E4464"/>
    <w:rsid w:val="000E49AD"/>
    <w:rsid w:val="000E4FE4"/>
    <w:rsid w:val="000E4FE5"/>
    <w:rsid w:val="000E5105"/>
    <w:rsid w:val="000E5220"/>
    <w:rsid w:val="000E52C8"/>
    <w:rsid w:val="000E556E"/>
    <w:rsid w:val="000E581E"/>
    <w:rsid w:val="000E5C64"/>
    <w:rsid w:val="000E6574"/>
    <w:rsid w:val="000E6F34"/>
    <w:rsid w:val="000F0C9E"/>
    <w:rsid w:val="000F13E8"/>
    <w:rsid w:val="000F18DF"/>
    <w:rsid w:val="000F22B2"/>
    <w:rsid w:val="000F235F"/>
    <w:rsid w:val="000F29B8"/>
    <w:rsid w:val="000F3E31"/>
    <w:rsid w:val="000F4052"/>
    <w:rsid w:val="000F48F3"/>
    <w:rsid w:val="000F4C74"/>
    <w:rsid w:val="000F5748"/>
    <w:rsid w:val="000F58C1"/>
    <w:rsid w:val="000F5B3D"/>
    <w:rsid w:val="000F7C9C"/>
    <w:rsid w:val="001000A9"/>
    <w:rsid w:val="00102599"/>
    <w:rsid w:val="00103222"/>
    <w:rsid w:val="00103AE0"/>
    <w:rsid w:val="001061E2"/>
    <w:rsid w:val="0010717E"/>
    <w:rsid w:val="0010734B"/>
    <w:rsid w:val="00107AB9"/>
    <w:rsid w:val="00107C58"/>
    <w:rsid w:val="00107E92"/>
    <w:rsid w:val="00110E2E"/>
    <w:rsid w:val="0011130E"/>
    <w:rsid w:val="00111693"/>
    <w:rsid w:val="00111820"/>
    <w:rsid w:val="00111839"/>
    <w:rsid w:val="0011229F"/>
    <w:rsid w:val="00112A0C"/>
    <w:rsid w:val="00112AC9"/>
    <w:rsid w:val="00113131"/>
    <w:rsid w:val="00113889"/>
    <w:rsid w:val="00113C4A"/>
    <w:rsid w:val="00114272"/>
    <w:rsid w:val="0011477C"/>
    <w:rsid w:val="00114E72"/>
    <w:rsid w:val="00115994"/>
    <w:rsid w:val="00117321"/>
    <w:rsid w:val="00117480"/>
    <w:rsid w:val="0011791F"/>
    <w:rsid w:val="00117DE2"/>
    <w:rsid w:val="0012044D"/>
    <w:rsid w:val="001207B2"/>
    <w:rsid w:val="0012117C"/>
    <w:rsid w:val="00121E3A"/>
    <w:rsid w:val="00122707"/>
    <w:rsid w:val="00122BDE"/>
    <w:rsid w:val="00123B3D"/>
    <w:rsid w:val="001243B6"/>
    <w:rsid w:val="00126DCB"/>
    <w:rsid w:val="001306C4"/>
    <w:rsid w:val="00130D85"/>
    <w:rsid w:val="00131201"/>
    <w:rsid w:val="00131C2E"/>
    <w:rsid w:val="00132236"/>
    <w:rsid w:val="001333F6"/>
    <w:rsid w:val="00133B21"/>
    <w:rsid w:val="001344FD"/>
    <w:rsid w:val="001359E9"/>
    <w:rsid w:val="00136622"/>
    <w:rsid w:val="00136BDC"/>
    <w:rsid w:val="00136F43"/>
    <w:rsid w:val="001376BF"/>
    <w:rsid w:val="0014028D"/>
    <w:rsid w:val="00141238"/>
    <w:rsid w:val="0014128C"/>
    <w:rsid w:val="00141B5B"/>
    <w:rsid w:val="00141DCF"/>
    <w:rsid w:val="00142099"/>
    <w:rsid w:val="0014267A"/>
    <w:rsid w:val="00142CE1"/>
    <w:rsid w:val="00143020"/>
    <w:rsid w:val="00143185"/>
    <w:rsid w:val="001433E8"/>
    <w:rsid w:val="0014355F"/>
    <w:rsid w:val="001438E4"/>
    <w:rsid w:val="00144281"/>
    <w:rsid w:val="00144511"/>
    <w:rsid w:val="00144673"/>
    <w:rsid w:val="0014606A"/>
    <w:rsid w:val="00146A70"/>
    <w:rsid w:val="00146C0B"/>
    <w:rsid w:val="0014701D"/>
    <w:rsid w:val="001516AF"/>
    <w:rsid w:val="00151704"/>
    <w:rsid w:val="00152FDC"/>
    <w:rsid w:val="00153A4B"/>
    <w:rsid w:val="00153D62"/>
    <w:rsid w:val="00153EB0"/>
    <w:rsid w:val="001545AB"/>
    <w:rsid w:val="0015460F"/>
    <w:rsid w:val="00154685"/>
    <w:rsid w:val="00155463"/>
    <w:rsid w:val="00161C76"/>
    <w:rsid w:val="00162099"/>
    <w:rsid w:val="001635E6"/>
    <w:rsid w:val="00163E06"/>
    <w:rsid w:val="00163EB7"/>
    <w:rsid w:val="0016566C"/>
    <w:rsid w:val="0016621D"/>
    <w:rsid w:val="0016637C"/>
    <w:rsid w:val="001676FE"/>
    <w:rsid w:val="00167B35"/>
    <w:rsid w:val="0017009A"/>
    <w:rsid w:val="00171A91"/>
    <w:rsid w:val="001727CC"/>
    <w:rsid w:val="001728CF"/>
    <w:rsid w:val="00172EF1"/>
    <w:rsid w:val="00173FC2"/>
    <w:rsid w:val="0017757C"/>
    <w:rsid w:val="00177826"/>
    <w:rsid w:val="00181A29"/>
    <w:rsid w:val="00181C37"/>
    <w:rsid w:val="00182117"/>
    <w:rsid w:val="00183A60"/>
    <w:rsid w:val="00184104"/>
    <w:rsid w:val="0018508B"/>
    <w:rsid w:val="00185DC3"/>
    <w:rsid w:val="00186890"/>
    <w:rsid w:val="00187013"/>
    <w:rsid w:val="001904F0"/>
    <w:rsid w:val="001905D4"/>
    <w:rsid w:val="00190786"/>
    <w:rsid w:val="001910DD"/>
    <w:rsid w:val="001910F3"/>
    <w:rsid w:val="00191D14"/>
    <w:rsid w:val="0019279D"/>
    <w:rsid w:val="0019349C"/>
    <w:rsid w:val="00194986"/>
    <w:rsid w:val="00194B47"/>
    <w:rsid w:val="00195913"/>
    <w:rsid w:val="001964E7"/>
    <w:rsid w:val="001A03A6"/>
    <w:rsid w:val="001A0740"/>
    <w:rsid w:val="001A0BB5"/>
    <w:rsid w:val="001A1396"/>
    <w:rsid w:val="001A2111"/>
    <w:rsid w:val="001A3186"/>
    <w:rsid w:val="001A3254"/>
    <w:rsid w:val="001A46DB"/>
    <w:rsid w:val="001A54D5"/>
    <w:rsid w:val="001A5503"/>
    <w:rsid w:val="001A7344"/>
    <w:rsid w:val="001A75ED"/>
    <w:rsid w:val="001A79A3"/>
    <w:rsid w:val="001B0287"/>
    <w:rsid w:val="001B02F9"/>
    <w:rsid w:val="001B12EB"/>
    <w:rsid w:val="001B2191"/>
    <w:rsid w:val="001B2595"/>
    <w:rsid w:val="001B2A92"/>
    <w:rsid w:val="001B2AA9"/>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7D"/>
    <w:rsid w:val="001C5AEE"/>
    <w:rsid w:val="001C6CFD"/>
    <w:rsid w:val="001C7861"/>
    <w:rsid w:val="001C7F36"/>
    <w:rsid w:val="001D0DF6"/>
    <w:rsid w:val="001D298B"/>
    <w:rsid w:val="001D3924"/>
    <w:rsid w:val="001D45C6"/>
    <w:rsid w:val="001D587A"/>
    <w:rsid w:val="001D6114"/>
    <w:rsid w:val="001D6EAC"/>
    <w:rsid w:val="001D7ADB"/>
    <w:rsid w:val="001D7F8A"/>
    <w:rsid w:val="001E1B00"/>
    <w:rsid w:val="001E27B3"/>
    <w:rsid w:val="001E3A23"/>
    <w:rsid w:val="001E3DC9"/>
    <w:rsid w:val="001E6145"/>
    <w:rsid w:val="001E6E2F"/>
    <w:rsid w:val="001E720C"/>
    <w:rsid w:val="001E755B"/>
    <w:rsid w:val="001F05BB"/>
    <w:rsid w:val="001F116D"/>
    <w:rsid w:val="001F3917"/>
    <w:rsid w:val="001F550E"/>
    <w:rsid w:val="001F6492"/>
    <w:rsid w:val="001F655A"/>
    <w:rsid w:val="001F7070"/>
    <w:rsid w:val="001F70BC"/>
    <w:rsid w:val="001F7699"/>
    <w:rsid w:val="001F7E62"/>
    <w:rsid w:val="00200285"/>
    <w:rsid w:val="002008DD"/>
    <w:rsid w:val="00202230"/>
    <w:rsid w:val="0020291E"/>
    <w:rsid w:val="00202A7D"/>
    <w:rsid w:val="00203F7D"/>
    <w:rsid w:val="0020597A"/>
    <w:rsid w:val="0020663F"/>
    <w:rsid w:val="0020679B"/>
    <w:rsid w:val="00206C65"/>
    <w:rsid w:val="00207304"/>
    <w:rsid w:val="0020757C"/>
    <w:rsid w:val="00207B78"/>
    <w:rsid w:val="00212288"/>
    <w:rsid w:val="00212553"/>
    <w:rsid w:val="00213677"/>
    <w:rsid w:val="00213E7B"/>
    <w:rsid w:val="00214074"/>
    <w:rsid w:val="00215B52"/>
    <w:rsid w:val="00215CDC"/>
    <w:rsid w:val="00216892"/>
    <w:rsid w:val="00216CC5"/>
    <w:rsid w:val="00216D4D"/>
    <w:rsid w:val="00217152"/>
    <w:rsid w:val="0021743C"/>
    <w:rsid w:val="0022077F"/>
    <w:rsid w:val="002207FF"/>
    <w:rsid w:val="0022129C"/>
    <w:rsid w:val="002214C4"/>
    <w:rsid w:val="002224DB"/>
    <w:rsid w:val="00222D10"/>
    <w:rsid w:val="002237BC"/>
    <w:rsid w:val="00224D4B"/>
    <w:rsid w:val="00224E4C"/>
    <w:rsid w:val="0022666F"/>
    <w:rsid w:val="00227E29"/>
    <w:rsid w:val="00230B45"/>
    <w:rsid w:val="002313D5"/>
    <w:rsid w:val="002328A5"/>
    <w:rsid w:val="00232DEC"/>
    <w:rsid w:val="0023518C"/>
    <w:rsid w:val="002366DF"/>
    <w:rsid w:val="00236D6F"/>
    <w:rsid w:val="0024021E"/>
    <w:rsid w:val="0024076D"/>
    <w:rsid w:val="00240788"/>
    <w:rsid w:val="00241753"/>
    <w:rsid w:val="00241D35"/>
    <w:rsid w:val="002425E8"/>
    <w:rsid w:val="00242C68"/>
    <w:rsid w:val="00243D31"/>
    <w:rsid w:val="00244971"/>
    <w:rsid w:val="0024513B"/>
    <w:rsid w:val="002475E9"/>
    <w:rsid w:val="002511E1"/>
    <w:rsid w:val="002512B0"/>
    <w:rsid w:val="0025133F"/>
    <w:rsid w:val="00251EC6"/>
    <w:rsid w:val="00252BBD"/>
    <w:rsid w:val="0025370D"/>
    <w:rsid w:val="00253F95"/>
    <w:rsid w:val="0025456E"/>
    <w:rsid w:val="00255450"/>
    <w:rsid w:val="00255635"/>
    <w:rsid w:val="00255A49"/>
    <w:rsid w:val="002568AD"/>
    <w:rsid w:val="002576AB"/>
    <w:rsid w:val="00260E72"/>
    <w:rsid w:val="00261832"/>
    <w:rsid w:val="00261ECE"/>
    <w:rsid w:val="002622E7"/>
    <w:rsid w:val="00262590"/>
    <w:rsid w:val="00262988"/>
    <w:rsid w:val="00262C67"/>
    <w:rsid w:val="002632E2"/>
    <w:rsid w:val="00264564"/>
    <w:rsid w:val="00264956"/>
    <w:rsid w:val="00264C10"/>
    <w:rsid w:val="002658A1"/>
    <w:rsid w:val="00265A5D"/>
    <w:rsid w:val="00265BBA"/>
    <w:rsid w:val="00267D60"/>
    <w:rsid w:val="00267DD1"/>
    <w:rsid w:val="00270D46"/>
    <w:rsid w:val="00270F95"/>
    <w:rsid w:val="00271024"/>
    <w:rsid w:val="00271323"/>
    <w:rsid w:val="00272866"/>
    <w:rsid w:val="00272959"/>
    <w:rsid w:val="00272DEB"/>
    <w:rsid w:val="0027387D"/>
    <w:rsid w:val="00273919"/>
    <w:rsid w:val="00273A8B"/>
    <w:rsid w:val="00273E98"/>
    <w:rsid w:val="00275585"/>
    <w:rsid w:val="00275B93"/>
    <w:rsid w:val="00276E61"/>
    <w:rsid w:val="0027728D"/>
    <w:rsid w:val="002805CE"/>
    <w:rsid w:val="002807C8"/>
    <w:rsid w:val="002813E7"/>
    <w:rsid w:val="00281891"/>
    <w:rsid w:val="00282461"/>
    <w:rsid w:val="00282D8E"/>
    <w:rsid w:val="00282EC5"/>
    <w:rsid w:val="00283D43"/>
    <w:rsid w:val="00285E6A"/>
    <w:rsid w:val="002863C7"/>
    <w:rsid w:val="00286812"/>
    <w:rsid w:val="00286ED1"/>
    <w:rsid w:val="00287EAE"/>
    <w:rsid w:val="00287F71"/>
    <w:rsid w:val="00290527"/>
    <w:rsid w:val="002905E7"/>
    <w:rsid w:val="00290B5C"/>
    <w:rsid w:val="00291786"/>
    <w:rsid w:val="002921DD"/>
    <w:rsid w:val="0029356F"/>
    <w:rsid w:val="00293A63"/>
    <w:rsid w:val="00294864"/>
    <w:rsid w:val="002958C7"/>
    <w:rsid w:val="00295DCB"/>
    <w:rsid w:val="00296069"/>
    <w:rsid w:val="002A04CE"/>
    <w:rsid w:val="002A13E1"/>
    <w:rsid w:val="002A202D"/>
    <w:rsid w:val="002A265B"/>
    <w:rsid w:val="002A27D4"/>
    <w:rsid w:val="002A28DA"/>
    <w:rsid w:val="002A2E4B"/>
    <w:rsid w:val="002A397D"/>
    <w:rsid w:val="002A434B"/>
    <w:rsid w:val="002A4553"/>
    <w:rsid w:val="002A4572"/>
    <w:rsid w:val="002A4D72"/>
    <w:rsid w:val="002A6240"/>
    <w:rsid w:val="002A646F"/>
    <w:rsid w:val="002A6BD4"/>
    <w:rsid w:val="002A6E58"/>
    <w:rsid w:val="002A7239"/>
    <w:rsid w:val="002A7996"/>
    <w:rsid w:val="002B1D05"/>
    <w:rsid w:val="002B1DAE"/>
    <w:rsid w:val="002B2CD5"/>
    <w:rsid w:val="002B2EB6"/>
    <w:rsid w:val="002B3414"/>
    <w:rsid w:val="002B415A"/>
    <w:rsid w:val="002B54B7"/>
    <w:rsid w:val="002B5F76"/>
    <w:rsid w:val="002B6431"/>
    <w:rsid w:val="002B6A2F"/>
    <w:rsid w:val="002B6AE5"/>
    <w:rsid w:val="002C0932"/>
    <w:rsid w:val="002C0EA1"/>
    <w:rsid w:val="002C1155"/>
    <w:rsid w:val="002C12CA"/>
    <w:rsid w:val="002C20EF"/>
    <w:rsid w:val="002C34CE"/>
    <w:rsid w:val="002C3CE2"/>
    <w:rsid w:val="002C4F7A"/>
    <w:rsid w:val="002C5A7E"/>
    <w:rsid w:val="002C62C6"/>
    <w:rsid w:val="002C7811"/>
    <w:rsid w:val="002D04AA"/>
    <w:rsid w:val="002D0B34"/>
    <w:rsid w:val="002D0C4E"/>
    <w:rsid w:val="002D1ADE"/>
    <w:rsid w:val="002D2302"/>
    <w:rsid w:val="002D24DC"/>
    <w:rsid w:val="002D25F5"/>
    <w:rsid w:val="002D2F37"/>
    <w:rsid w:val="002D3EE9"/>
    <w:rsid w:val="002D4279"/>
    <w:rsid w:val="002D4334"/>
    <w:rsid w:val="002D4A9A"/>
    <w:rsid w:val="002D56EB"/>
    <w:rsid w:val="002D5C13"/>
    <w:rsid w:val="002D5C2C"/>
    <w:rsid w:val="002D6006"/>
    <w:rsid w:val="002D61E7"/>
    <w:rsid w:val="002D6254"/>
    <w:rsid w:val="002D66A9"/>
    <w:rsid w:val="002D677E"/>
    <w:rsid w:val="002D74B6"/>
    <w:rsid w:val="002D7DA9"/>
    <w:rsid w:val="002E0C4A"/>
    <w:rsid w:val="002E0D57"/>
    <w:rsid w:val="002E194F"/>
    <w:rsid w:val="002E2223"/>
    <w:rsid w:val="002E2443"/>
    <w:rsid w:val="002E2B45"/>
    <w:rsid w:val="002E32D6"/>
    <w:rsid w:val="002E4241"/>
    <w:rsid w:val="002E4920"/>
    <w:rsid w:val="002E5922"/>
    <w:rsid w:val="002E5BAA"/>
    <w:rsid w:val="002E6312"/>
    <w:rsid w:val="002E78F5"/>
    <w:rsid w:val="002E7ED3"/>
    <w:rsid w:val="002F05DD"/>
    <w:rsid w:val="002F159D"/>
    <w:rsid w:val="002F159E"/>
    <w:rsid w:val="002F1744"/>
    <w:rsid w:val="002F437F"/>
    <w:rsid w:val="002F4DB8"/>
    <w:rsid w:val="002F51C1"/>
    <w:rsid w:val="002F6084"/>
    <w:rsid w:val="002F7451"/>
    <w:rsid w:val="0030012E"/>
    <w:rsid w:val="00300A5B"/>
    <w:rsid w:val="00300E35"/>
    <w:rsid w:val="003020FD"/>
    <w:rsid w:val="003025BD"/>
    <w:rsid w:val="003047D0"/>
    <w:rsid w:val="00306C34"/>
    <w:rsid w:val="003071F4"/>
    <w:rsid w:val="00310720"/>
    <w:rsid w:val="003111B5"/>
    <w:rsid w:val="003114AB"/>
    <w:rsid w:val="0031246C"/>
    <w:rsid w:val="00313667"/>
    <w:rsid w:val="00314132"/>
    <w:rsid w:val="00315923"/>
    <w:rsid w:val="00315BDA"/>
    <w:rsid w:val="00315EBE"/>
    <w:rsid w:val="00316F74"/>
    <w:rsid w:val="003171A8"/>
    <w:rsid w:val="003178D1"/>
    <w:rsid w:val="00317E03"/>
    <w:rsid w:val="003212F2"/>
    <w:rsid w:val="0032199A"/>
    <w:rsid w:val="00321CA7"/>
    <w:rsid w:val="00321CE0"/>
    <w:rsid w:val="00321E5E"/>
    <w:rsid w:val="00322217"/>
    <w:rsid w:val="0032335B"/>
    <w:rsid w:val="003248EA"/>
    <w:rsid w:val="003251A2"/>
    <w:rsid w:val="0032547E"/>
    <w:rsid w:val="00325CF6"/>
    <w:rsid w:val="003275D9"/>
    <w:rsid w:val="00330071"/>
    <w:rsid w:val="003301CD"/>
    <w:rsid w:val="00330382"/>
    <w:rsid w:val="003303D8"/>
    <w:rsid w:val="00331001"/>
    <w:rsid w:val="00334735"/>
    <w:rsid w:val="00335CA2"/>
    <w:rsid w:val="00336150"/>
    <w:rsid w:val="00336B26"/>
    <w:rsid w:val="00336BDF"/>
    <w:rsid w:val="00336E1A"/>
    <w:rsid w:val="0033739A"/>
    <w:rsid w:val="00337739"/>
    <w:rsid w:val="00337F61"/>
    <w:rsid w:val="00340341"/>
    <w:rsid w:val="003417CB"/>
    <w:rsid w:val="00341981"/>
    <w:rsid w:val="00341F3B"/>
    <w:rsid w:val="00342299"/>
    <w:rsid w:val="00342BEA"/>
    <w:rsid w:val="00342E1F"/>
    <w:rsid w:val="00343736"/>
    <w:rsid w:val="00343AED"/>
    <w:rsid w:val="00343F2A"/>
    <w:rsid w:val="00344090"/>
    <w:rsid w:val="00344734"/>
    <w:rsid w:val="00345B0D"/>
    <w:rsid w:val="00345C3F"/>
    <w:rsid w:val="00346218"/>
    <w:rsid w:val="00346B08"/>
    <w:rsid w:val="003473FA"/>
    <w:rsid w:val="0034745D"/>
    <w:rsid w:val="00347D0B"/>
    <w:rsid w:val="00350FAA"/>
    <w:rsid w:val="00351B41"/>
    <w:rsid w:val="00351E54"/>
    <w:rsid w:val="003520FE"/>
    <w:rsid w:val="003522D7"/>
    <w:rsid w:val="00352FE0"/>
    <w:rsid w:val="0035338F"/>
    <w:rsid w:val="00353BAB"/>
    <w:rsid w:val="003541E6"/>
    <w:rsid w:val="0035440C"/>
    <w:rsid w:val="00354666"/>
    <w:rsid w:val="00354669"/>
    <w:rsid w:val="00354700"/>
    <w:rsid w:val="003548FB"/>
    <w:rsid w:val="00356878"/>
    <w:rsid w:val="00357070"/>
    <w:rsid w:val="003603BF"/>
    <w:rsid w:val="00360460"/>
    <w:rsid w:val="00360AD1"/>
    <w:rsid w:val="00361B24"/>
    <w:rsid w:val="00361ED7"/>
    <w:rsid w:val="00362029"/>
    <w:rsid w:val="003624B5"/>
    <w:rsid w:val="003640F5"/>
    <w:rsid w:val="003648D4"/>
    <w:rsid w:val="003651A1"/>
    <w:rsid w:val="00365BCC"/>
    <w:rsid w:val="00365F6F"/>
    <w:rsid w:val="00367700"/>
    <w:rsid w:val="00367DD4"/>
    <w:rsid w:val="0037059A"/>
    <w:rsid w:val="00370973"/>
    <w:rsid w:val="0037101B"/>
    <w:rsid w:val="003714DD"/>
    <w:rsid w:val="00371CCD"/>
    <w:rsid w:val="00372ACA"/>
    <w:rsid w:val="00372B05"/>
    <w:rsid w:val="00373250"/>
    <w:rsid w:val="0037331F"/>
    <w:rsid w:val="00373912"/>
    <w:rsid w:val="003746B2"/>
    <w:rsid w:val="00374733"/>
    <w:rsid w:val="00374D8E"/>
    <w:rsid w:val="00375E6A"/>
    <w:rsid w:val="00376D5B"/>
    <w:rsid w:val="0037789A"/>
    <w:rsid w:val="003801E4"/>
    <w:rsid w:val="003806BF"/>
    <w:rsid w:val="003806D2"/>
    <w:rsid w:val="00380E2B"/>
    <w:rsid w:val="00381762"/>
    <w:rsid w:val="0038201D"/>
    <w:rsid w:val="0038206B"/>
    <w:rsid w:val="00382C4D"/>
    <w:rsid w:val="003831FF"/>
    <w:rsid w:val="0038449B"/>
    <w:rsid w:val="003848BF"/>
    <w:rsid w:val="00384CAD"/>
    <w:rsid w:val="00386A9E"/>
    <w:rsid w:val="00387245"/>
    <w:rsid w:val="003872C8"/>
    <w:rsid w:val="00387932"/>
    <w:rsid w:val="00387A4C"/>
    <w:rsid w:val="00387C63"/>
    <w:rsid w:val="00390007"/>
    <w:rsid w:val="00390045"/>
    <w:rsid w:val="00390F4A"/>
    <w:rsid w:val="003922FA"/>
    <w:rsid w:val="00392816"/>
    <w:rsid w:val="0039297B"/>
    <w:rsid w:val="0039388E"/>
    <w:rsid w:val="00393B97"/>
    <w:rsid w:val="00394027"/>
    <w:rsid w:val="00394948"/>
    <w:rsid w:val="00395560"/>
    <w:rsid w:val="00396B3A"/>
    <w:rsid w:val="00396FD1"/>
    <w:rsid w:val="003971F2"/>
    <w:rsid w:val="003A11EE"/>
    <w:rsid w:val="003A20AF"/>
    <w:rsid w:val="003A2B97"/>
    <w:rsid w:val="003A3110"/>
    <w:rsid w:val="003A4CFA"/>
    <w:rsid w:val="003A4DF0"/>
    <w:rsid w:val="003A76B3"/>
    <w:rsid w:val="003A7759"/>
    <w:rsid w:val="003A7A87"/>
    <w:rsid w:val="003A7B25"/>
    <w:rsid w:val="003A7D34"/>
    <w:rsid w:val="003B1438"/>
    <w:rsid w:val="003B2F19"/>
    <w:rsid w:val="003B3906"/>
    <w:rsid w:val="003B3CB4"/>
    <w:rsid w:val="003B478A"/>
    <w:rsid w:val="003B5981"/>
    <w:rsid w:val="003B6F3C"/>
    <w:rsid w:val="003B70E0"/>
    <w:rsid w:val="003B74B9"/>
    <w:rsid w:val="003B7B9D"/>
    <w:rsid w:val="003B7FF9"/>
    <w:rsid w:val="003C134B"/>
    <w:rsid w:val="003C13F1"/>
    <w:rsid w:val="003C3739"/>
    <w:rsid w:val="003C3963"/>
    <w:rsid w:val="003C445F"/>
    <w:rsid w:val="003C457F"/>
    <w:rsid w:val="003C45A3"/>
    <w:rsid w:val="003C4A7A"/>
    <w:rsid w:val="003C529F"/>
    <w:rsid w:val="003C5470"/>
    <w:rsid w:val="003C54ED"/>
    <w:rsid w:val="003C6972"/>
    <w:rsid w:val="003C7075"/>
    <w:rsid w:val="003C76C1"/>
    <w:rsid w:val="003C7BFB"/>
    <w:rsid w:val="003D04D7"/>
    <w:rsid w:val="003D04FD"/>
    <w:rsid w:val="003D2EBE"/>
    <w:rsid w:val="003D3614"/>
    <w:rsid w:val="003D3F82"/>
    <w:rsid w:val="003D441B"/>
    <w:rsid w:val="003D5D71"/>
    <w:rsid w:val="003D761D"/>
    <w:rsid w:val="003D7970"/>
    <w:rsid w:val="003E045F"/>
    <w:rsid w:val="003E094E"/>
    <w:rsid w:val="003E0966"/>
    <w:rsid w:val="003E0D3E"/>
    <w:rsid w:val="003E0EE3"/>
    <w:rsid w:val="003E1D48"/>
    <w:rsid w:val="003E34A3"/>
    <w:rsid w:val="003E3FA9"/>
    <w:rsid w:val="003E6B08"/>
    <w:rsid w:val="003E725F"/>
    <w:rsid w:val="003F07D6"/>
    <w:rsid w:val="003F17ED"/>
    <w:rsid w:val="003F2531"/>
    <w:rsid w:val="003F31CF"/>
    <w:rsid w:val="003F33F1"/>
    <w:rsid w:val="003F3B19"/>
    <w:rsid w:val="003F3EE1"/>
    <w:rsid w:val="003F4154"/>
    <w:rsid w:val="003F4577"/>
    <w:rsid w:val="003F49B2"/>
    <w:rsid w:val="003F50A1"/>
    <w:rsid w:val="003F5EDF"/>
    <w:rsid w:val="003F7000"/>
    <w:rsid w:val="003F756C"/>
    <w:rsid w:val="004013A2"/>
    <w:rsid w:val="00401FD8"/>
    <w:rsid w:val="004020F7"/>
    <w:rsid w:val="004028EE"/>
    <w:rsid w:val="00402FAA"/>
    <w:rsid w:val="00403363"/>
    <w:rsid w:val="00403853"/>
    <w:rsid w:val="004045A7"/>
    <w:rsid w:val="00405A74"/>
    <w:rsid w:val="00405EFA"/>
    <w:rsid w:val="00406AB0"/>
    <w:rsid w:val="00407375"/>
    <w:rsid w:val="004077DC"/>
    <w:rsid w:val="004110AD"/>
    <w:rsid w:val="0041136A"/>
    <w:rsid w:val="0041177C"/>
    <w:rsid w:val="00411E62"/>
    <w:rsid w:val="004121B1"/>
    <w:rsid w:val="0041306B"/>
    <w:rsid w:val="004133F6"/>
    <w:rsid w:val="004138AF"/>
    <w:rsid w:val="004145EB"/>
    <w:rsid w:val="00415BCE"/>
    <w:rsid w:val="00416071"/>
    <w:rsid w:val="0041654F"/>
    <w:rsid w:val="00416A13"/>
    <w:rsid w:val="00416BB7"/>
    <w:rsid w:val="00417232"/>
    <w:rsid w:val="00417A26"/>
    <w:rsid w:val="00417A9D"/>
    <w:rsid w:val="00417EC1"/>
    <w:rsid w:val="00417ED8"/>
    <w:rsid w:val="00417FA5"/>
    <w:rsid w:val="00420252"/>
    <w:rsid w:val="004204F8"/>
    <w:rsid w:val="00420C8B"/>
    <w:rsid w:val="00422D6F"/>
    <w:rsid w:val="0042356D"/>
    <w:rsid w:val="004245C1"/>
    <w:rsid w:val="00424615"/>
    <w:rsid w:val="004246E0"/>
    <w:rsid w:val="0042518E"/>
    <w:rsid w:val="004270E9"/>
    <w:rsid w:val="00427BA5"/>
    <w:rsid w:val="00431C8C"/>
    <w:rsid w:val="00432773"/>
    <w:rsid w:val="00432F9B"/>
    <w:rsid w:val="0043311F"/>
    <w:rsid w:val="00433B07"/>
    <w:rsid w:val="00434855"/>
    <w:rsid w:val="00435749"/>
    <w:rsid w:val="00435795"/>
    <w:rsid w:val="00436043"/>
    <w:rsid w:val="004366C4"/>
    <w:rsid w:val="00436F26"/>
    <w:rsid w:val="004374CC"/>
    <w:rsid w:val="0043785F"/>
    <w:rsid w:val="00437B06"/>
    <w:rsid w:val="00437E3E"/>
    <w:rsid w:val="00441DFC"/>
    <w:rsid w:val="00441ECA"/>
    <w:rsid w:val="00442BF4"/>
    <w:rsid w:val="00443524"/>
    <w:rsid w:val="00444EE2"/>
    <w:rsid w:val="00445206"/>
    <w:rsid w:val="00446C21"/>
    <w:rsid w:val="00447264"/>
    <w:rsid w:val="00447582"/>
    <w:rsid w:val="00447D88"/>
    <w:rsid w:val="00450394"/>
    <w:rsid w:val="00450820"/>
    <w:rsid w:val="00450E94"/>
    <w:rsid w:val="00451562"/>
    <w:rsid w:val="00451C96"/>
    <w:rsid w:val="00453D3B"/>
    <w:rsid w:val="004551A3"/>
    <w:rsid w:val="00455334"/>
    <w:rsid w:val="0045566E"/>
    <w:rsid w:val="004558A4"/>
    <w:rsid w:val="0045611A"/>
    <w:rsid w:val="00456393"/>
    <w:rsid w:val="0045712F"/>
    <w:rsid w:val="004600CC"/>
    <w:rsid w:val="00460D4B"/>
    <w:rsid w:val="00461F46"/>
    <w:rsid w:val="004628F6"/>
    <w:rsid w:val="0046512E"/>
    <w:rsid w:val="00465D31"/>
    <w:rsid w:val="00466704"/>
    <w:rsid w:val="0046688C"/>
    <w:rsid w:val="00467042"/>
    <w:rsid w:val="00471A29"/>
    <w:rsid w:val="00471B7C"/>
    <w:rsid w:val="004721F1"/>
    <w:rsid w:val="00473190"/>
    <w:rsid w:val="004735A1"/>
    <w:rsid w:val="00473E9D"/>
    <w:rsid w:val="00474229"/>
    <w:rsid w:val="0047425F"/>
    <w:rsid w:val="004765B5"/>
    <w:rsid w:val="0047672D"/>
    <w:rsid w:val="00476CE3"/>
    <w:rsid w:val="00477286"/>
    <w:rsid w:val="004778A2"/>
    <w:rsid w:val="0048049E"/>
    <w:rsid w:val="00480D07"/>
    <w:rsid w:val="00482299"/>
    <w:rsid w:val="0048277D"/>
    <w:rsid w:val="004841A0"/>
    <w:rsid w:val="004841BC"/>
    <w:rsid w:val="00485141"/>
    <w:rsid w:val="004855E6"/>
    <w:rsid w:val="00486A22"/>
    <w:rsid w:val="00487786"/>
    <w:rsid w:val="004877C5"/>
    <w:rsid w:val="0049054D"/>
    <w:rsid w:val="0049303E"/>
    <w:rsid w:val="004933DA"/>
    <w:rsid w:val="0049363B"/>
    <w:rsid w:val="00493925"/>
    <w:rsid w:val="00493DE0"/>
    <w:rsid w:val="00494130"/>
    <w:rsid w:val="0049415A"/>
    <w:rsid w:val="004944FB"/>
    <w:rsid w:val="00497003"/>
    <w:rsid w:val="004A1056"/>
    <w:rsid w:val="004A1BB2"/>
    <w:rsid w:val="004A1BBF"/>
    <w:rsid w:val="004A208D"/>
    <w:rsid w:val="004A2776"/>
    <w:rsid w:val="004A38B2"/>
    <w:rsid w:val="004A42BB"/>
    <w:rsid w:val="004A5072"/>
    <w:rsid w:val="004A5D09"/>
    <w:rsid w:val="004A62A5"/>
    <w:rsid w:val="004A6386"/>
    <w:rsid w:val="004A65EC"/>
    <w:rsid w:val="004A7B50"/>
    <w:rsid w:val="004B1245"/>
    <w:rsid w:val="004B33BF"/>
    <w:rsid w:val="004B3FEF"/>
    <w:rsid w:val="004B4C87"/>
    <w:rsid w:val="004B5873"/>
    <w:rsid w:val="004B5C58"/>
    <w:rsid w:val="004B6746"/>
    <w:rsid w:val="004C0749"/>
    <w:rsid w:val="004C0B31"/>
    <w:rsid w:val="004C127E"/>
    <w:rsid w:val="004C1D41"/>
    <w:rsid w:val="004C24EA"/>
    <w:rsid w:val="004C3A7B"/>
    <w:rsid w:val="004C3AFD"/>
    <w:rsid w:val="004C40F7"/>
    <w:rsid w:val="004C56FF"/>
    <w:rsid w:val="004C59E0"/>
    <w:rsid w:val="004C6651"/>
    <w:rsid w:val="004C6D68"/>
    <w:rsid w:val="004C77CA"/>
    <w:rsid w:val="004D0C18"/>
    <w:rsid w:val="004D1F2D"/>
    <w:rsid w:val="004D277D"/>
    <w:rsid w:val="004D2A41"/>
    <w:rsid w:val="004D3A13"/>
    <w:rsid w:val="004D56ED"/>
    <w:rsid w:val="004D5802"/>
    <w:rsid w:val="004E0161"/>
    <w:rsid w:val="004E01DB"/>
    <w:rsid w:val="004E04BB"/>
    <w:rsid w:val="004E11A7"/>
    <w:rsid w:val="004E20B4"/>
    <w:rsid w:val="004E348C"/>
    <w:rsid w:val="004E4D36"/>
    <w:rsid w:val="004E6BDC"/>
    <w:rsid w:val="004E70BC"/>
    <w:rsid w:val="004E735F"/>
    <w:rsid w:val="004F0DD1"/>
    <w:rsid w:val="004F14A9"/>
    <w:rsid w:val="004F163F"/>
    <w:rsid w:val="004F1B86"/>
    <w:rsid w:val="004F1F24"/>
    <w:rsid w:val="004F203A"/>
    <w:rsid w:val="004F25C6"/>
    <w:rsid w:val="004F2B6D"/>
    <w:rsid w:val="004F2F7E"/>
    <w:rsid w:val="004F2FDC"/>
    <w:rsid w:val="004F38C4"/>
    <w:rsid w:val="004F3E33"/>
    <w:rsid w:val="004F43F5"/>
    <w:rsid w:val="004F5EA7"/>
    <w:rsid w:val="004F6CAD"/>
    <w:rsid w:val="004F7065"/>
    <w:rsid w:val="004F7666"/>
    <w:rsid w:val="00500A15"/>
    <w:rsid w:val="00500D9D"/>
    <w:rsid w:val="00503554"/>
    <w:rsid w:val="005038A9"/>
    <w:rsid w:val="00504179"/>
    <w:rsid w:val="00505533"/>
    <w:rsid w:val="00505A4A"/>
    <w:rsid w:val="00506AF8"/>
    <w:rsid w:val="00506CE5"/>
    <w:rsid w:val="00506FFB"/>
    <w:rsid w:val="00511CC7"/>
    <w:rsid w:val="00511F69"/>
    <w:rsid w:val="00513171"/>
    <w:rsid w:val="00513A92"/>
    <w:rsid w:val="00514D49"/>
    <w:rsid w:val="00515742"/>
    <w:rsid w:val="00515808"/>
    <w:rsid w:val="00515CA7"/>
    <w:rsid w:val="005167A5"/>
    <w:rsid w:val="00520153"/>
    <w:rsid w:val="0052075C"/>
    <w:rsid w:val="00520DF4"/>
    <w:rsid w:val="00521EBE"/>
    <w:rsid w:val="00522231"/>
    <w:rsid w:val="005225B9"/>
    <w:rsid w:val="00523006"/>
    <w:rsid w:val="00523170"/>
    <w:rsid w:val="00524D8A"/>
    <w:rsid w:val="00524DB9"/>
    <w:rsid w:val="00525218"/>
    <w:rsid w:val="00525C68"/>
    <w:rsid w:val="005261FF"/>
    <w:rsid w:val="00527119"/>
    <w:rsid w:val="005271EA"/>
    <w:rsid w:val="005274FE"/>
    <w:rsid w:val="00527AB0"/>
    <w:rsid w:val="00527BCB"/>
    <w:rsid w:val="0053036B"/>
    <w:rsid w:val="0053062B"/>
    <w:rsid w:val="005306E4"/>
    <w:rsid w:val="005309D8"/>
    <w:rsid w:val="0053157E"/>
    <w:rsid w:val="00531B33"/>
    <w:rsid w:val="00531C81"/>
    <w:rsid w:val="00531E0F"/>
    <w:rsid w:val="005320B7"/>
    <w:rsid w:val="005320DC"/>
    <w:rsid w:val="00532ECD"/>
    <w:rsid w:val="005331D8"/>
    <w:rsid w:val="005332A0"/>
    <w:rsid w:val="005337A9"/>
    <w:rsid w:val="005337BD"/>
    <w:rsid w:val="00534418"/>
    <w:rsid w:val="0053449E"/>
    <w:rsid w:val="005349A9"/>
    <w:rsid w:val="00534D8C"/>
    <w:rsid w:val="005351D7"/>
    <w:rsid w:val="00535A29"/>
    <w:rsid w:val="00535D28"/>
    <w:rsid w:val="005367FF"/>
    <w:rsid w:val="00540A17"/>
    <w:rsid w:val="00541374"/>
    <w:rsid w:val="0054142A"/>
    <w:rsid w:val="00541713"/>
    <w:rsid w:val="00541B98"/>
    <w:rsid w:val="00542381"/>
    <w:rsid w:val="00542DC7"/>
    <w:rsid w:val="00542E76"/>
    <w:rsid w:val="00543517"/>
    <w:rsid w:val="00545633"/>
    <w:rsid w:val="00545CEB"/>
    <w:rsid w:val="00545F1B"/>
    <w:rsid w:val="00546407"/>
    <w:rsid w:val="00546C2A"/>
    <w:rsid w:val="0054725C"/>
    <w:rsid w:val="00547B29"/>
    <w:rsid w:val="00547D38"/>
    <w:rsid w:val="00547F2E"/>
    <w:rsid w:val="005509F2"/>
    <w:rsid w:val="0055147D"/>
    <w:rsid w:val="00551C85"/>
    <w:rsid w:val="00552447"/>
    <w:rsid w:val="00553725"/>
    <w:rsid w:val="00553751"/>
    <w:rsid w:val="0055396D"/>
    <w:rsid w:val="00553E5A"/>
    <w:rsid w:val="00555095"/>
    <w:rsid w:val="00555503"/>
    <w:rsid w:val="005557D3"/>
    <w:rsid w:val="00555890"/>
    <w:rsid w:val="00555AFE"/>
    <w:rsid w:val="00557177"/>
    <w:rsid w:val="00557B75"/>
    <w:rsid w:val="00560613"/>
    <w:rsid w:val="00560941"/>
    <w:rsid w:val="00560C14"/>
    <w:rsid w:val="00560F23"/>
    <w:rsid w:val="00561CA6"/>
    <w:rsid w:val="0056205E"/>
    <w:rsid w:val="0056262A"/>
    <w:rsid w:val="005628AE"/>
    <w:rsid w:val="00562B54"/>
    <w:rsid w:val="00562D09"/>
    <w:rsid w:val="005635A5"/>
    <w:rsid w:val="005636DA"/>
    <w:rsid w:val="00564206"/>
    <w:rsid w:val="005645A8"/>
    <w:rsid w:val="00566E46"/>
    <w:rsid w:val="005707F1"/>
    <w:rsid w:val="00570B3F"/>
    <w:rsid w:val="00570FBD"/>
    <w:rsid w:val="0057109E"/>
    <w:rsid w:val="00571734"/>
    <w:rsid w:val="00572023"/>
    <w:rsid w:val="00572E1B"/>
    <w:rsid w:val="00573EC7"/>
    <w:rsid w:val="0057412F"/>
    <w:rsid w:val="00574294"/>
    <w:rsid w:val="00574399"/>
    <w:rsid w:val="0057497F"/>
    <w:rsid w:val="00574D73"/>
    <w:rsid w:val="005753EB"/>
    <w:rsid w:val="0057591D"/>
    <w:rsid w:val="00575C3C"/>
    <w:rsid w:val="00575D10"/>
    <w:rsid w:val="0057655E"/>
    <w:rsid w:val="005770DB"/>
    <w:rsid w:val="0057768F"/>
    <w:rsid w:val="00577943"/>
    <w:rsid w:val="00580193"/>
    <w:rsid w:val="005808B2"/>
    <w:rsid w:val="0058126D"/>
    <w:rsid w:val="0058132E"/>
    <w:rsid w:val="00581C93"/>
    <w:rsid w:val="0058218F"/>
    <w:rsid w:val="005823AC"/>
    <w:rsid w:val="00582718"/>
    <w:rsid w:val="00582916"/>
    <w:rsid w:val="00582F44"/>
    <w:rsid w:val="0058362F"/>
    <w:rsid w:val="005838A3"/>
    <w:rsid w:val="0058522E"/>
    <w:rsid w:val="00585C07"/>
    <w:rsid w:val="00585F6F"/>
    <w:rsid w:val="00585F9F"/>
    <w:rsid w:val="005861A7"/>
    <w:rsid w:val="00586FD3"/>
    <w:rsid w:val="005915B8"/>
    <w:rsid w:val="005917A8"/>
    <w:rsid w:val="00591E00"/>
    <w:rsid w:val="00592408"/>
    <w:rsid w:val="005924C0"/>
    <w:rsid w:val="00594444"/>
    <w:rsid w:val="005954CB"/>
    <w:rsid w:val="00595C2F"/>
    <w:rsid w:val="00596432"/>
    <w:rsid w:val="005A21F7"/>
    <w:rsid w:val="005A2AC9"/>
    <w:rsid w:val="005A3015"/>
    <w:rsid w:val="005A4430"/>
    <w:rsid w:val="005A55BF"/>
    <w:rsid w:val="005A5EE4"/>
    <w:rsid w:val="005A6062"/>
    <w:rsid w:val="005A724D"/>
    <w:rsid w:val="005B0779"/>
    <w:rsid w:val="005B1600"/>
    <w:rsid w:val="005B227B"/>
    <w:rsid w:val="005B2354"/>
    <w:rsid w:val="005B3181"/>
    <w:rsid w:val="005B3696"/>
    <w:rsid w:val="005B4429"/>
    <w:rsid w:val="005B5E97"/>
    <w:rsid w:val="005B6241"/>
    <w:rsid w:val="005B6918"/>
    <w:rsid w:val="005B6990"/>
    <w:rsid w:val="005B6D78"/>
    <w:rsid w:val="005B6F9A"/>
    <w:rsid w:val="005B74A3"/>
    <w:rsid w:val="005B76E4"/>
    <w:rsid w:val="005C02D6"/>
    <w:rsid w:val="005C034F"/>
    <w:rsid w:val="005C056E"/>
    <w:rsid w:val="005C0EE0"/>
    <w:rsid w:val="005C1EE2"/>
    <w:rsid w:val="005C4E86"/>
    <w:rsid w:val="005C5746"/>
    <w:rsid w:val="005C5788"/>
    <w:rsid w:val="005C5820"/>
    <w:rsid w:val="005C5ACC"/>
    <w:rsid w:val="005C7011"/>
    <w:rsid w:val="005C7774"/>
    <w:rsid w:val="005C7C7C"/>
    <w:rsid w:val="005D190B"/>
    <w:rsid w:val="005D1DE4"/>
    <w:rsid w:val="005D2003"/>
    <w:rsid w:val="005D279B"/>
    <w:rsid w:val="005D27B3"/>
    <w:rsid w:val="005D2D20"/>
    <w:rsid w:val="005D306F"/>
    <w:rsid w:val="005D390E"/>
    <w:rsid w:val="005D3DBA"/>
    <w:rsid w:val="005D5664"/>
    <w:rsid w:val="005D5986"/>
    <w:rsid w:val="005D6865"/>
    <w:rsid w:val="005D69C3"/>
    <w:rsid w:val="005D6BF8"/>
    <w:rsid w:val="005D7453"/>
    <w:rsid w:val="005D763F"/>
    <w:rsid w:val="005D781D"/>
    <w:rsid w:val="005D785F"/>
    <w:rsid w:val="005E0DF3"/>
    <w:rsid w:val="005E134F"/>
    <w:rsid w:val="005E1986"/>
    <w:rsid w:val="005E2C48"/>
    <w:rsid w:val="005E2FBF"/>
    <w:rsid w:val="005E425C"/>
    <w:rsid w:val="005E4324"/>
    <w:rsid w:val="005E4C7A"/>
    <w:rsid w:val="005E4F2C"/>
    <w:rsid w:val="005E542B"/>
    <w:rsid w:val="005E6BCA"/>
    <w:rsid w:val="005E6E1D"/>
    <w:rsid w:val="005E71E0"/>
    <w:rsid w:val="005F003B"/>
    <w:rsid w:val="005F055E"/>
    <w:rsid w:val="005F0560"/>
    <w:rsid w:val="005F085F"/>
    <w:rsid w:val="005F0A23"/>
    <w:rsid w:val="005F16BB"/>
    <w:rsid w:val="005F21DD"/>
    <w:rsid w:val="005F31BD"/>
    <w:rsid w:val="005F3277"/>
    <w:rsid w:val="005F3620"/>
    <w:rsid w:val="005F398A"/>
    <w:rsid w:val="005F4087"/>
    <w:rsid w:val="005F41B8"/>
    <w:rsid w:val="005F4335"/>
    <w:rsid w:val="005F46F7"/>
    <w:rsid w:val="005F57B1"/>
    <w:rsid w:val="005F6E9F"/>
    <w:rsid w:val="00600A04"/>
    <w:rsid w:val="00600A99"/>
    <w:rsid w:val="00600F43"/>
    <w:rsid w:val="00601E8C"/>
    <w:rsid w:val="006023CC"/>
    <w:rsid w:val="00602F8B"/>
    <w:rsid w:val="006057FC"/>
    <w:rsid w:val="00605AE5"/>
    <w:rsid w:val="00605CFA"/>
    <w:rsid w:val="00606E77"/>
    <w:rsid w:val="006070FC"/>
    <w:rsid w:val="00607997"/>
    <w:rsid w:val="006101C7"/>
    <w:rsid w:val="00610C80"/>
    <w:rsid w:val="00610E00"/>
    <w:rsid w:val="00611359"/>
    <w:rsid w:val="00611426"/>
    <w:rsid w:val="006116CB"/>
    <w:rsid w:val="006118CF"/>
    <w:rsid w:val="00611B0E"/>
    <w:rsid w:val="006136BD"/>
    <w:rsid w:val="00613908"/>
    <w:rsid w:val="00613CA1"/>
    <w:rsid w:val="00613F1D"/>
    <w:rsid w:val="006144E5"/>
    <w:rsid w:val="006153C5"/>
    <w:rsid w:val="00615F18"/>
    <w:rsid w:val="0061761A"/>
    <w:rsid w:val="00617826"/>
    <w:rsid w:val="00617AD9"/>
    <w:rsid w:val="00617C91"/>
    <w:rsid w:val="00617D2B"/>
    <w:rsid w:val="0062046E"/>
    <w:rsid w:val="006204E3"/>
    <w:rsid w:val="00620E8E"/>
    <w:rsid w:val="00621034"/>
    <w:rsid w:val="006223E5"/>
    <w:rsid w:val="00622BE7"/>
    <w:rsid w:val="006239B3"/>
    <w:rsid w:val="00623F18"/>
    <w:rsid w:val="00624AB6"/>
    <w:rsid w:val="006250E3"/>
    <w:rsid w:val="0062557F"/>
    <w:rsid w:val="00626010"/>
    <w:rsid w:val="00626A9A"/>
    <w:rsid w:val="00626AA8"/>
    <w:rsid w:val="00627F09"/>
    <w:rsid w:val="0063116C"/>
    <w:rsid w:val="0063222E"/>
    <w:rsid w:val="00632835"/>
    <w:rsid w:val="0063354D"/>
    <w:rsid w:val="00633BC1"/>
    <w:rsid w:val="00633E08"/>
    <w:rsid w:val="00633F21"/>
    <w:rsid w:val="0063476C"/>
    <w:rsid w:val="006358CC"/>
    <w:rsid w:val="006361B8"/>
    <w:rsid w:val="0063638D"/>
    <w:rsid w:val="00636454"/>
    <w:rsid w:val="00636513"/>
    <w:rsid w:val="006365D6"/>
    <w:rsid w:val="00636790"/>
    <w:rsid w:val="00636850"/>
    <w:rsid w:val="00637F18"/>
    <w:rsid w:val="00640A6B"/>
    <w:rsid w:val="0064126B"/>
    <w:rsid w:val="00641275"/>
    <w:rsid w:val="0064255F"/>
    <w:rsid w:val="00642950"/>
    <w:rsid w:val="00642C40"/>
    <w:rsid w:val="006449B4"/>
    <w:rsid w:val="00644D62"/>
    <w:rsid w:val="006454C3"/>
    <w:rsid w:val="00645B7A"/>
    <w:rsid w:val="00647BF8"/>
    <w:rsid w:val="0065031D"/>
    <w:rsid w:val="00650F1E"/>
    <w:rsid w:val="00651417"/>
    <w:rsid w:val="00651850"/>
    <w:rsid w:val="00654CD5"/>
    <w:rsid w:val="00654E4E"/>
    <w:rsid w:val="00655149"/>
    <w:rsid w:val="00655156"/>
    <w:rsid w:val="00655D9A"/>
    <w:rsid w:val="00657838"/>
    <w:rsid w:val="00657C1B"/>
    <w:rsid w:val="00660C7F"/>
    <w:rsid w:val="00660D65"/>
    <w:rsid w:val="00660EA5"/>
    <w:rsid w:val="0066189D"/>
    <w:rsid w:val="00661C36"/>
    <w:rsid w:val="006623EF"/>
    <w:rsid w:val="00662C90"/>
    <w:rsid w:val="0066409F"/>
    <w:rsid w:val="0066467C"/>
    <w:rsid w:val="00664B08"/>
    <w:rsid w:val="00664E83"/>
    <w:rsid w:val="00664F99"/>
    <w:rsid w:val="0066582C"/>
    <w:rsid w:val="00666C8B"/>
    <w:rsid w:val="00667180"/>
    <w:rsid w:val="00670D20"/>
    <w:rsid w:val="006710EE"/>
    <w:rsid w:val="006717CD"/>
    <w:rsid w:val="0067257C"/>
    <w:rsid w:val="006726E5"/>
    <w:rsid w:val="00672D87"/>
    <w:rsid w:val="00672F20"/>
    <w:rsid w:val="006759DC"/>
    <w:rsid w:val="00675BEB"/>
    <w:rsid w:val="00675CAA"/>
    <w:rsid w:val="00675D31"/>
    <w:rsid w:val="00676BB1"/>
    <w:rsid w:val="00677004"/>
    <w:rsid w:val="006773D6"/>
    <w:rsid w:val="006804BA"/>
    <w:rsid w:val="006804FA"/>
    <w:rsid w:val="006809FF"/>
    <w:rsid w:val="00680B31"/>
    <w:rsid w:val="00681A64"/>
    <w:rsid w:val="006824ED"/>
    <w:rsid w:val="00682527"/>
    <w:rsid w:val="00682817"/>
    <w:rsid w:val="00682DE7"/>
    <w:rsid w:val="0068346D"/>
    <w:rsid w:val="00683559"/>
    <w:rsid w:val="00683754"/>
    <w:rsid w:val="00684BA2"/>
    <w:rsid w:val="00684C99"/>
    <w:rsid w:val="0068618B"/>
    <w:rsid w:val="00690E8E"/>
    <w:rsid w:val="006910A3"/>
    <w:rsid w:val="006910D5"/>
    <w:rsid w:val="0069125C"/>
    <w:rsid w:val="006914D2"/>
    <w:rsid w:val="006920C8"/>
    <w:rsid w:val="0069215E"/>
    <w:rsid w:val="006929AA"/>
    <w:rsid w:val="00693478"/>
    <w:rsid w:val="006937F8"/>
    <w:rsid w:val="006939FA"/>
    <w:rsid w:val="00693AD2"/>
    <w:rsid w:val="006951B5"/>
    <w:rsid w:val="006956CA"/>
    <w:rsid w:val="00695A16"/>
    <w:rsid w:val="00695B12"/>
    <w:rsid w:val="00696AEE"/>
    <w:rsid w:val="00696F25"/>
    <w:rsid w:val="006973A6"/>
    <w:rsid w:val="00697664"/>
    <w:rsid w:val="006A11EE"/>
    <w:rsid w:val="006A1CC5"/>
    <w:rsid w:val="006A2345"/>
    <w:rsid w:val="006A3052"/>
    <w:rsid w:val="006A361E"/>
    <w:rsid w:val="006A378F"/>
    <w:rsid w:val="006A3C6A"/>
    <w:rsid w:val="006A4423"/>
    <w:rsid w:val="006A46BB"/>
    <w:rsid w:val="006A4DF4"/>
    <w:rsid w:val="006A5520"/>
    <w:rsid w:val="006A567A"/>
    <w:rsid w:val="006A5804"/>
    <w:rsid w:val="006A6D3B"/>
    <w:rsid w:val="006A7380"/>
    <w:rsid w:val="006A7CAB"/>
    <w:rsid w:val="006A7D68"/>
    <w:rsid w:val="006B0369"/>
    <w:rsid w:val="006B05F4"/>
    <w:rsid w:val="006B06D2"/>
    <w:rsid w:val="006B0A66"/>
    <w:rsid w:val="006B103D"/>
    <w:rsid w:val="006B157F"/>
    <w:rsid w:val="006B1A90"/>
    <w:rsid w:val="006B1E79"/>
    <w:rsid w:val="006B2636"/>
    <w:rsid w:val="006B2DA8"/>
    <w:rsid w:val="006B46CD"/>
    <w:rsid w:val="006B511B"/>
    <w:rsid w:val="006B58B9"/>
    <w:rsid w:val="006B606D"/>
    <w:rsid w:val="006B672C"/>
    <w:rsid w:val="006B6CAE"/>
    <w:rsid w:val="006B6F47"/>
    <w:rsid w:val="006B738D"/>
    <w:rsid w:val="006B75D1"/>
    <w:rsid w:val="006B7628"/>
    <w:rsid w:val="006B7C72"/>
    <w:rsid w:val="006C0B9E"/>
    <w:rsid w:val="006C0E3D"/>
    <w:rsid w:val="006C16B4"/>
    <w:rsid w:val="006C20A5"/>
    <w:rsid w:val="006C2D57"/>
    <w:rsid w:val="006C3788"/>
    <w:rsid w:val="006C3BFC"/>
    <w:rsid w:val="006C3D8A"/>
    <w:rsid w:val="006C41C2"/>
    <w:rsid w:val="006C43A3"/>
    <w:rsid w:val="006C46D8"/>
    <w:rsid w:val="006C5519"/>
    <w:rsid w:val="006C61EC"/>
    <w:rsid w:val="006C75ED"/>
    <w:rsid w:val="006C7DC4"/>
    <w:rsid w:val="006C7F65"/>
    <w:rsid w:val="006D0340"/>
    <w:rsid w:val="006D04ED"/>
    <w:rsid w:val="006D08CD"/>
    <w:rsid w:val="006D1288"/>
    <w:rsid w:val="006D29B4"/>
    <w:rsid w:val="006D2EEA"/>
    <w:rsid w:val="006D2FE8"/>
    <w:rsid w:val="006D39AF"/>
    <w:rsid w:val="006D5A94"/>
    <w:rsid w:val="006D5CD5"/>
    <w:rsid w:val="006D76B6"/>
    <w:rsid w:val="006D788D"/>
    <w:rsid w:val="006E046A"/>
    <w:rsid w:val="006E099B"/>
    <w:rsid w:val="006E0DAE"/>
    <w:rsid w:val="006E245E"/>
    <w:rsid w:val="006E2B7F"/>
    <w:rsid w:val="006E2D0A"/>
    <w:rsid w:val="006E3861"/>
    <w:rsid w:val="006E3F37"/>
    <w:rsid w:val="006E4105"/>
    <w:rsid w:val="006E594A"/>
    <w:rsid w:val="006E6E41"/>
    <w:rsid w:val="006E724A"/>
    <w:rsid w:val="006E74E1"/>
    <w:rsid w:val="006E7669"/>
    <w:rsid w:val="006F03FF"/>
    <w:rsid w:val="006F15FF"/>
    <w:rsid w:val="006F232A"/>
    <w:rsid w:val="006F2408"/>
    <w:rsid w:val="006F289D"/>
    <w:rsid w:val="006F355B"/>
    <w:rsid w:val="006F37E5"/>
    <w:rsid w:val="006F3ADE"/>
    <w:rsid w:val="006F3F38"/>
    <w:rsid w:val="006F4E14"/>
    <w:rsid w:val="006F53AD"/>
    <w:rsid w:val="006F581D"/>
    <w:rsid w:val="006F5B97"/>
    <w:rsid w:val="006F6AC1"/>
    <w:rsid w:val="006F6BCD"/>
    <w:rsid w:val="006F7839"/>
    <w:rsid w:val="006F7FDA"/>
    <w:rsid w:val="00700E94"/>
    <w:rsid w:val="007011BE"/>
    <w:rsid w:val="007015CC"/>
    <w:rsid w:val="00701747"/>
    <w:rsid w:val="00701DB0"/>
    <w:rsid w:val="00701F58"/>
    <w:rsid w:val="00702460"/>
    <w:rsid w:val="00703042"/>
    <w:rsid w:val="007037C0"/>
    <w:rsid w:val="007041C0"/>
    <w:rsid w:val="00704EDC"/>
    <w:rsid w:val="00705275"/>
    <w:rsid w:val="007068A4"/>
    <w:rsid w:val="00706BB7"/>
    <w:rsid w:val="007073E5"/>
    <w:rsid w:val="00707A3A"/>
    <w:rsid w:val="00710309"/>
    <w:rsid w:val="007104E5"/>
    <w:rsid w:val="007106BB"/>
    <w:rsid w:val="00710ECE"/>
    <w:rsid w:val="007120D7"/>
    <w:rsid w:val="00713991"/>
    <w:rsid w:val="00713C9E"/>
    <w:rsid w:val="00716C5A"/>
    <w:rsid w:val="0071705C"/>
    <w:rsid w:val="00717A79"/>
    <w:rsid w:val="00720BEC"/>
    <w:rsid w:val="00721441"/>
    <w:rsid w:val="00721C44"/>
    <w:rsid w:val="00721FD9"/>
    <w:rsid w:val="0072257B"/>
    <w:rsid w:val="00722755"/>
    <w:rsid w:val="007227A1"/>
    <w:rsid w:val="00723282"/>
    <w:rsid w:val="007238CF"/>
    <w:rsid w:val="00725D13"/>
    <w:rsid w:val="00725DD6"/>
    <w:rsid w:val="00726C25"/>
    <w:rsid w:val="00727B22"/>
    <w:rsid w:val="0073049F"/>
    <w:rsid w:val="0073052F"/>
    <w:rsid w:val="00731E0E"/>
    <w:rsid w:val="007330F9"/>
    <w:rsid w:val="0073343B"/>
    <w:rsid w:val="007338BC"/>
    <w:rsid w:val="00733EA0"/>
    <w:rsid w:val="00733F91"/>
    <w:rsid w:val="00734817"/>
    <w:rsid w:val="00735007"/>
    <w:rsid w:val="007378D5"/>
    <w:rsid w:val="00740FE2"/>
    <w:rsid w:val="0074129A"/>
    <w:rsid w:val="00741922"/>
    <w:rsid w:val="0074203A"/>
    <w:rsid w:val="0074225A"/>
    <w:rsid w:val="00742493"/>
    <w:rsid w:val="0074311E"/>
    <w:rsid w:val="0074349F"/>
    <w:rsid w:val="00744B30"/>
    <w:rsid w:val="007455B0"/>
    <w:rsid w:val="00745A26"/>
    <w:rsid w:val="00746F20"/>
    <w:rsid w:val="00747C1B"/>
    <w:rsid w:val="007511D1"/>
    <w:rsid w:val="007512F6"/>
    <w:rsid w:val="00751E35"/>
    <w:rsid w:val="0075239D"/>
    <w:rsid w:val="00753383"/>
    <w:rsid w:val="00753787"/>
    <w:rsid w:val="00753DFA"/>
    <w:rsid w:val="00754A65"/>
    <w:rsid w:val="007557E8"/>
    <w:rsid w:val="00756900"/>
    <w:rsid w:val="007573CA"/>
    <w:rsid w:val="00757A12"/>
    <w:rsid w:val="00757D07"/>
    <w:rsid w:val="007603FC"/>
    <w:rsid w:val="00760415"/>
    <w:rsid w:val="0076054F"/>
    <w:rsid w:val="00760A9C"/>
    <w:rsid w:val="00760BF7"/>
    <w:rsid w:val="007615AC"/>
    <w:rsid w:val="007623B6"/>
    <w:rsid w:val="007625B1"/>
    <w:rsid w:val="00764FA1"/>
    <w:rsid w:val="00765445"/>
    <w:rsid w:val="00765497"/>
    <w:rsid w:val="00766380"/>
    <w:rsid w:val="007666CE"/>
    <w:rsid w:val="00766BBE"/>
    <w:rsid w:val="00767306"/>
    <w:rsid w:val="00767945"/>
    <w:rsid w:val="00770FD7"/>
    <w:rsid w:val="00771AC0"/>
    <w:rsid w:val="00772494"/>
    <w:rsid w:val="00773DDD"/>
    <w:rsid w:val="00773E69"/>
    <w:rsid w:val="00774798"/>
    <w:rsid w:val="007751F1"/>
    <w:rsid w:val="007753C4"/>
    <w:rsid w:val="007766E0"/>
    <w:rsid w:val="007777F1"/>
    <w:rsid w:val="0078083B"/>
    <w:rsid w:val="0078175C"/>
    <w:rsid w:val="00781924"/>
    <w:rsid w:val="00781BA5"/>
    <w:rsid w:val="007825AD"/>
    <w:rsid w:val="00782CD8"/>
    <w:rsid w:val="00783446"/>
    <w:rsid w:val="007838AE"/>
    <w:rsid w:val="007839AA"/>
    <w:rsid w:val="007868C9"/>
    <w:rsid w:val="00786E19"/>
    <w:rsid w:val="007874AC"/>
    <w:rsid w:val="00790103"/>
    <w:rsid w:val="00791161"/>
    <w:rsid w:val="007918DB"/>
    <w:rsid w:val="007918DD"/>
    <w:rsid w:val="00791BC9"/>
    <w:rsid w:val="00791C8B"/>
    <w:rsid w:val="007920F1"/>
    <w:rsid w:val="007923D0"/>
    <w:rsid w:val="0079293F"/>
    <w:rsid w:val="007938C7"/>
    <w:rsid w:val="00793992"/>
    <w:rsid w:val="00793A5D"/>
    <w:rsid w:val="00794CD2"/>
    <w:rsid w:val="00795732"/>
    <w:rsid w:val="00795A3F"/>
    <w:rsid w:val="0079627E"/>
    <w:rsid w:val="0079691F"/>
    <w:rsid w:val="00797592"/>
    <w:rsid w:val="00797D5D"/>
    <w:rsid w:val="007A022B"/>
    <w:rsid w:val="007A0E6A"/>
    <w:rsid w:val="007A17A7"/>
    <w:rsid w:val="007A1DB7"/>
    <w:rsid w:val="007A29BC"/>
    <w:rsid w:val="007A309A"/>
    <w:rsid w:val="007A4569"/>
    <w:rsid w:val="007A4ABF"/>
    <w:rsid w:val="007A51D3"/>
    <w:rsid w:val="007A5F9E"/>
    <w:rsid w:val="007A65A5"/>
    <w:rsid w:val="007A7736"/>
    <w:rsid w:val="007B0324"/>
    <w:rsid w:val="007B1468"/>
    <w:rsid w:val="007B1B01"/>
    <w:rsid w:val="007B1C85"/>
    <w:rsid w:val="007B28E1"/>
    <w:rsid w:val="007B459A"/>
    <w:rsid w:val="007B5BDD"/>
    <w:rsid w:val="007B5FB0"/>
    <w:rsid w:val="007B626B"/>
    <w:rsid w:val="007B636E"/>
    <w:rsid w:val="007B6F0C"/>
    <w:rsid w:val="007C0025"/>
    <w:rsid w:val="007C0774"/>
    <w:rsid w:val="007C0F76"/>
    <w:rsid w:val="007C118D"/>
    <w:rsid w:val="007C1448"/>
    <w:rsid w:val="007C146E"/>
    <w:rsid w:val="007C1A3B"/>
    <w:rsid w:val="007C1E2F"/>
    <w:rsid w:val="007C235C"/>
    <w:rsid w:val="007C2F1F"/>
    <w:rsid w:val="007C3684"/>
    <w:rsid w:val="007C4936"/>
    <w:rsid w:val="007C5506"/>
    <w:rsid w:val="007C5DC9"/>
    <w:rsid w:val="007C606C"/>
    <w:rsid w:val="007C6226"/>
    <w:rsid w:val="007C6A48"/>
    <w:rsid w:val="007C6F88"/>
    <w:rsid w:val="007C709C"/>
    <w:rsid w:val="007D00A5"/>
    <w:rsid w:val="007D04F8"/>
    <w:rsid w:val="007D0DC2"/>
    <w:rsid w:val="007D11B4"/>
    <w:rsid w:val="007D1727"/>
    <w:rsid w:val="007D1A23"/>
    <w:rsid w:val="007D216E"/>
    <w:rsid w:val="007D286D"/>
    <w:rsid w:val="007D2F4F"/>
    <w:rsid w:val="007D34DE"/>
    <w:rsid w:val="007D3882"/>
    <w:rsid w:val="007D431E"/>
    <w:rsid w:val="007D557B"/>
    <w:rsid w:val="007D68CD"/>
    <w:rsid w:val="007D7559"/>
    <w:rsid w:val="007D7670"/>
    <w:rsid w:val="007E05D3"/>
    <w:rsid w:val="007E144C"/>
    <w:rsid w:val="007E2F69"/>
    <w:rsid w:val="007E343D"/>
    <w:rsid w:val="007E38BF"/>
    <w:rsid w:val="007E3EA3"/>
    <w:rsid w:val="007E4AF6"/>
    <w:rsid w:val="007E5B09"/>
    <w:rsid w:val="007E6D33"/>
    <w:rsid w:val="007E6FF5"/>
    <w:rsid w:val="007E79E2"/>
    <w:rsid w:val="007E7C24"/>
    <w:rsid w:val="007F0C58"/>
    <w:rsid w:val="007F0F5C"/>
    <w:rsid w:val="007F16FC"/>
    <w:rsid w:val="007F2680"/>
    <w:rsid w:val="007F2BC0"/>
    <w:rsid w:val="007F2F4D"/>
    <w:rsid w:val="007F33E9"/>
    <w:rsid w:val="007F34A2"/>
    <w:rsid w:val="007F41DC"/>
    <w:rsid w:val="007F4585"/>
    <w:rsid w:val="007F463E"/>
    <w:rsid w:val="007F5423"/>
    <w:rsid w:val="007F64A4"/>
    <w:rsid w:val="007F6AD1"/>
    <w:rsid w:val="007F7451"/>
    <w:rsid w:val="0080032F"/>
    <w:rsid w:val="00800631"/>
    <w:rsid w:val="00800855"/>
    <w:rsid w:val="00801DAE"/>
    <w:rsid w:val="00801EA4"/>
    <w:rsid w:val="008022A3"/>
    <w:rsid w:val="008029CF"/>
    <w:rsid w:val="00803A5C"/>
    <w:rsid w:val="00803C3F"/>
    <w:rsid w:val="00804099"/>
    <w:rsid w:val="00804171"/>
    <w:rsid w:val="008049E8"/>
    <w:rsid w:val="00806D94"/>
    <w:rsid w:val="0080705F"/>
    <w:rsid w:val="00807316"/>
    <w:rsid w:val="00807E98"/>
    <w:rsid w:val="0081046F"/>
    <w:rsid w:val="00810796"/>
    <w:rsid w:val="00810D20"/>
    <w:rsid w:val="00812063"/>
    <w:rsid w:val="00812A12"/>
    <w:rsid w:val="00813F7D"/>
    <w:rsid w:val="00815B06"/>
    <w:rsid w:val="00816915"/>
    <w:rsid w:val="00817CBD"/>
    <w:rsid w:val="008202B4"/>
    <w:rsid w:val="00821023"/>
    <w:rsid w:val="00821416"/>
    <w:rsid w:val="0082465E"/>
    <w:rsid w:val="008251A1"/>
    <w:rsid w:val="00827666"/>
    <w:rsid w:val="00827C2E"/>
    <w:rsid w:val="00827D97"/>
    <w:rsid w:val="00831048"/>
    <w:rsid w:val="008314F9"/>
    <w:rsid w:val="008320A8"/>
    <w:rsid w:val="00832633"/>
    <w:rsid w:val="0083266C"/>
    <w:rsid w:val="00833243"/>
    <w:rsid w:val="008333C6"/>
    <w:rsid w:val="008339F2"/>
    <w:rsid w:val="00833F4A"/>
    <w:rsid w:val="008345AA"/>
    <w:rsid w:val="0083477C"/>
    <w:rsid w:val="008349B6"/>
    <w:rsid w:val="0083520B"/>
    <w:rsid w:val="00835689"/>
    <w:rsid w:val="008357D3"/>
    <w:rsid w:val="00836253"/>
    <w:rsid w:val="0083630F"/>
    <w:rsid w:val="00836E03"/>
    <w:rsid w:val="008374D3"/>
    <w:rsid w:val="0084008D"/>
    <w:rsid w:val="008413D2"/>
    <w:rsid w:val="00844A7E"/>
    <w:rsid w:val="00844B7C"/>
    <w:rsid w:val="00845373"/>
    <w:rsid w:val="008455D3"/>
    <w:rsid w:val="008457DB"/>
    <w:rsid w:val="00845A54"/>
    <w:rsid w:val="00846144"/>
    <w:rsid w:val="00846227"/>
    <w:rsid w:val="00846604"/>
    <w:rsid w:val="00846A1F"/>
    <w:rsid w:val="00847640"/>
    <w:rsid w:val="00847D52"/>
    <w:rsid w:val="008509B5"/>
    <w:rsid w:val="00851C45"/>
    <w:rsid w:val="0085230C"/>
    <w:rsid w:val="00852A87"/>
    <w:rsid w:val="00852B33"/>
    <w:rsid w:val="00852E08"/>
    <w:rsid w:val="00853E85"/>
    <w:rsid w:val="008553E8"/>
    <w:rsid w:val="008565ED"/>
    <w:rsid w:val="00856699"/>
    <w:rsid w:val="00857785"/>
    <w:rsid w:val="008607E2"/>
    <w:rsid w:val="00860B13"/>
    <w:rsid w:val="0086158A"/>
    <w:rsid w:val="00863DCB"/>
    <w:rsid w:val="00863ED6"/>
    <w:rsid w:val="008648DA"/>
    <w:rsid w:val="00864A73"/>
    <w:rsid w:val="00865A3E"/>
    <w:rsid w:val="00865CF9"/>
    <w:rsid w:val="0086622F"/>
    <w:rsid w:val="008667B5"/>
    <w:rsid w:val="00867103"/>
    <w:rsid w:val="008715BA"/>
    <w:rsid w:val="008716AE"/>
    <w:rsid w:val="0087196F"/>
    <w:rsid w:val="00872311"/>
    <w:rsid w:val="0087255E"/>
    <w:rsid w:val="008727C1"/>
    <w:rsid w:val="008729ED"/>
    <w:rsid w:val="00872B30"/>
    <w:rsid w:val="0087324B"/>
    <w:rsid w:val="008743C0"/>
    <w:rsid w:val="0087589E"/>
    <w:rsid w:val="008759A8"/>
    <w:rsid w:val="00875A6B"/>
    <w:rsid w:val="00877133"/>
    <w:rsid w:val="008773E0"/>
    <w:rsid w:val="008806FA"/>
    <w:rsid w:val="00881730"/>
    <w:rsid w:val="00882035"/>
    <w:rsid w:val="00882448"/>
    <w:rsid w:val="0088267B"/>
    <w:rsid w:val="00882DF9"/>
    <w:rsid w:val="0088306A"/>
    <w:rsid w:val="008848E0"/>
    <w:rsid w:val="00884A8B"/>
    <w:rsid w:val="00885E02"/>
    <w:rsid w:val="00885E43"/>
    <w:rsid w:val="0088733D"/>
    <w:rsid w:val="008877D4"/>
    <w:rsid w:val="00887A7A"/>
    <w:rsid w:val="00887CE0"/>
    <w:rsid w:val="00887F66"/>
    <w:rsid w:val="00890358"/>
    <w:rsid w:val="00890D58"/>
    <w:rsid w:val="008919FB"/>
    <w:rsid w:val="00892319"/>
    <w:rsid w:val="0089329F"/>
    <w:rsid w:val="00893570"/>
    <w:rsid w:val="008957C5"/>
    <w:rsid w:val="0089619F"/>
    <w:rsid w:val="00896904"/>
    <w:rsid w:val="008969B5"/>
    <w:rsid w:val="00896FF3"/>
    <w:rsid w:val="0089745F"/>
    <w:rsid w:val="00897C87"/>
    <w:rsid w:val="008A2282"/>
    <w:rsid w:val="008A2553"/>
    <w:rsid w:val="008A2844"/>
    <w:rsid w:val="008A43A4"/>
    <w:rsid w:val="008A60E0"/>
    <w:rsid w:val="008A6268"/>
    <w:rsid w:val="008A6B5A"/>
    <w:rsid w:val="008A7FBF"/>
    <w:rsid w:val="008B12F7"/>
    <w:rsid w:val="008B1D90"/>
    <w:rsid w:val="008B1E37"/>
    <w:rsid w:val="008B2182"/>
    <w:rsid w:val="008B2437"/>
    <w:rsid w:val="008B2B0B"/>
    <w:rsid w:val="008B4485"/>
    <w:rsid w:val="008B46CF"/>
    <w:rsid w:val="008B4849"/>
    <w:rsid w:val="008B65A4"/>
    <w:rsid w:val="008B797F"/>
    <w:rsid w:val="008C0B3B"/>
    <w:rsid w:val="008C0C2A"/>
    <w:rsid w:val="008C0CEB"/>
    <w:rsid w:val="008C0DAB"/>
    <w:rsid w:val="008C27D2"/>
    <w:rsid w:val="008C30B7"/>
    <w:rsid w:val="008C4651"/>
    <w:rsid w:val="008C4C22"/>
    <w:rsid w:val="008C4E37"/>
    <w:rsid w:val="008C556F"/>
    <w:rsid w:val="008C5901"/>
    <w:rsid w:val="008C5DF1"/>
    <w:rsid w:val="008C60BF"/>
    <w:rsid w:val="008C6E84"/>
    <w:rsid w:val="008C70C3"/>
    <w:rsid w:val="008D20D2"/>
    <w:rsid w:val="008D2129"/>
    <w:rsid w:val="008D24E1"/>
    <w:rsid w:val="008D2728"/>
    <w:rsid w:val="008D2C1A"/>
    <w:rsid w:val="008D358C"/>
    <w:rsid w:val="008D3677"/>
    <w:rsid w:val="008D47CA"/>
    <w:rsid w:val="008D4EFD"/>
    <w:rsid w:val="008D5537"/>
    <w:rsid w:val="008D6135"/>
    <w:rsid w:val="008D65A3"/>
    <w:rsid w:val="008D6ABB"/>
    <w:rsid w:val="008D7C15"/>
    <w:rsid w:val="008E0168"/>
    <w:rsid w:val="008E0654"/>
    <w:rsid w:val="008E124F"/>
    <w:rsid w:val="008E1845"/>
    <w:rsid w:val="008E1877"/>
    <w:rsid w:val="008E27C4"/>
    <w:rsid w:val="008E2ABE"/>
    <w:rsid w:val="008E2BC9"/>
    <w:rsid w:val="008E38B3"/>
    <w:rsid w:val="008E4BC9"/>
    <w:rsid w:val="008E5A97"/>
    <w:rsid w:val="008E62BE"/>
    <w:rsid w:val="008E68C0"/>
    <w:rsid w:val="008E7181"/>
    <w:rsid w:val="008F19C9"/>
    <w:rsid w:val="008F1D4D"/>
    <w:rsid w:val="008F2729"/>
    <w:rsid w:val="008F2893"/>
    <w:rsid w:val="008F3083"/>
    <w:rsid w:val="008F356C"/>
    <w:rsid w:val="008F4111"/>
    <w:rsid w:val="008F4BE5"/>
    <w:rsid w:val="008F50CA"/>
    <w:rsid w:val="008F5E89"/>
    <w:rsid w:val="008F70E3"/>
    <w:rsid w:val="008F77CB"/>
    <w:rsid w:val="00901150"/>
    <w:rsid w:val="009015E3"/>
    <w:rsid w:val="00901B99"/>
    <w:rsid w:val="00902036"/>
    <w:rsid w:val="00902A6F"/>
    <w:rsid w:val="0090319D"/>
    <w:rsid w:val="0090330C"/>
    <w:rsid w:val="009036DE"/>
    <w:rsid w:val="00903D27"/>
    <w:rsid w:val="00905EC8"/>
    <w:rsid w:val="009074EF"/>
    <w:rsid w:val="00907897"/>
    <w:rsid w:val="0090797C"/>
    <w:rsid w:val="00907CAD"/>
    <w:rsid w:val="00910864"/>
    <w:rsid w:val="00910D80"/>
    <w:rsid w:val="0091120C"/>
    <w:rsid w:val="00912FC1"/>
    <w:rsid w:val="0091308E"/>
    <w:rsid w:val="009130C4"/>
    <w:rsid w:val="00914011"/>
    <w:rsid w:val="009142FF"/>
    <w:rsid w:val="00914511"/>
    <w:rsid w:val="00914D37"/>
    <w:rsid w:val="009154B0"/>
    <w:rsid w:val="0091569E"/>
    <w:rsid w:val="00915906"/>
    <w:rsid w:val="00915A1C"/>
    <w:rsid w:val="00915E67"/>
    <w:rsid w:val="00917792"/>
    <w:rsid w:val="0092009D"/>
    <w:rsid w:val="00920EBB"/>
    <w:rsid w:val="00921B02"/>
    <w:rsid w:val="00922294"/>
    <w:rsid w:val="00922486"/>
    <w:rsid w:val="009226FE"/>
    <w:rsid w:val="009227DF"/>
    <w:rsid w:val="009228EE"/>
    <w:rsid w:val="0092291B"/>
    <w:rsid w:val="00923A23"/>
    <w:rsid w:val="0092478F"/>
    <w:rsid w:val="0092495C"/>
    <w:rsid w:val="0092533D"/>
    <w:rsid w:val="00925A12"/>
    <w:rsid w:val="009262D9"/>
    <w:rsid w:val="00926AF8"/>
    <w:rsid w:val="009272DF"/>
    <w:rsid w:val="0093026E"/>
    <w:rsid w:val="009316F2"/>
    <w:rsid w:val="009324B2"/>
    <w:rsid w:val="00932A6B"/>
    <w:rsid w:val="00932C34"/>
    <w:rsid w:val="00932E96"/>
    <w:rsid w:val="00932F6D"/>
    <w:rsid w:val="00933333"/>
    <w:rsid w:val="00934EEE"/>
    <w:rsid w:val="00935743"/>
    <w:rsid w:val="0093601D"/>
    <w:rsid w:val="0093674B"/>
    <w:rsid w:val="00936F68"/>
    <w:rsid w:val="00937832"/>
    <w:rsid w:val="00937A7E"/>
    <w:rsid w:val="00940E96"/>
    <w:rsid w:val="00940FB9"/>
    <w:rsid w:val="00942D4B"/>
    <w:rsid w:val="00943872"/>
    <w:rsid w:val="00943FF9"/>
    <w:rsid w:val="00944341"/>
    <w:rsid w:val="00945452"/>
    <w:rsid w:val="00946EE9"/>
    <w:rsid w:val="0094702A"/>
    <w:rsid w:val="00947C8C"/>
    <w:rsid w:val="00947EEB"/>
    <w:rsid w:val="009500CA"/>
    <w:rsid w:val="00950A1B"/>
    <w:rsid w:val="00950BFB"/>
    <w:rsid w:val="00951A1A"/>
    <w:rsid w:val="00951AE4"/>
    <w:rsid w:val="00951C12"/>
    <w:rsid w:val="00952267"/>
    <w:rsid w:val="00953627"/>
    <w:rsid w:val="00954348"/>
    <w:rsid w:val="009543CA"/>
    <w:rsid w:val="0095550F"/>
    <w:rsid w:val="00956487"/>
    <w:rsid w:val="0095798B"/>
    <w:rsid w:val="009604FC"/>
    <w:rsid w:val="009612EA"/>
    <w:rsid w:val="009616DC"/>
    <w:rsid w:val="00961728"/>
    <w:rsid w:val="0096205E"/>
    <w:rsid w:val="009626A7"/>
    <w:rsid w:val="009628B7"/>
    <w:rsid w:val="009634D7"/>
    <w:rsid w:val="0096393E"/>
    <w:rsid w:val="00964CEF"/>
    <w:rsid w:val="00964DA0"/>
    <w:rsid w:val="00964F77"/>
    <w:rsid w:val="009655F8"/>
    <w:rsid w:val="00967804"/>
    <w:rsid w:val="00967F7F"/>
    <w:rsid w:val="00970D7C"/>
    <w:rsid w:val="00971F53"/>
    <w:rsid w:val="009721FD"/>
    <w:rsid w:val="009726D7"/>
    <w:rsid w:val="0097275C"/>
    <w:rsid w:val="00972869"/>
    <w:rsid w:val="0097291C"/>
    <w:rsid w:val="00973C36"/>
    <w:rsid w:val="0097453F"/>
    <w:rsid w:val="00974E56"/>
    <w:rsid w:val="00975064"/>
    <w:rsid w:val="009752C7"/>
    <w:rsid w:val="0097564A"/>
    <w:rsid w:val="0097577F"/>
    <w:rsid w:val="00976098"/>
    <w:rsid w:val="00976A4B"/>
    <w:rsid w:val="009773A6"/>
    <w:rsid w:val="009774F7"/>
    <w:rsid w:val="0097779F"/>
    <w:rsid w:val="00983CC9"/>
    <w:rsid w:val="00984258"/>
    <w:rsid w:val="00984468"/>
    <w:rsid w:val="0098475C"/>
    <w:rsid w:val="009853C6"/>
    <w:rsid w:val="00985602"/>
    <w:rsid w:val="00985F79"/>
    <w:rsid w:val="00986FE3"/>
    <w:rsid w:val="0098756C"/>
    <w:rsid w:val="009875C2"/>
    <w:rsid w:val="00990945"/>
    <w:rsid w:val="00990C8A"/>
    <w:rsid w:val="00991243"/>
    <w:rsid w:val="009912AC"/>
    <w:rsid w:val="00991D1A"/>
    <w:rsid w:val="00993786"/>
    <w:rsid w:val="00993B35"/>
    <w:rsid w:val="0099422B"/>
    <w:rsid w:val="00994D8D"/>
    <w:rsid w:val="00995682"/>
    <w:rsid w:val="009957E4"/>
    <w:rsid w:val="0099663F"/>
    <w:rsid w:val="00996AD0"/>
    <w:rsid w:val="00996FB2"/>
    <w:rsid w:val="009979C7"/>
    <w:rsid w:val="00997A3B"/>
    <w:rsid w:val="00997B50"/>
    <w:rsid w:val="009A1183"/>
    <w:rsid w:val="009A1786"/>
    <w:rsid w:val="009A24CA"/>
    <w:rsid w:val="009A2881"/>
    <w:rsid w:val="009A2A7E"/>
    <w:rsid w:val="009A4925"/>
    <w:rsid w:val="009A4E44"/>
    <w:rsid w:val="009A6315"/>
    <w:rsid w:val="009A7F11"/>
    <w:rsid w:val="009B0312"/>
    <w:rsid w:val="009B0344"/>
    <w:rsid w:val="009B1316"/>
    <w:rsid w:val="009B1988"/>
    <w:rsid w:val="009B1E60"/>
    <w:rsid w:val="009B226F"/>
    <w:rsid w:val="009B2288"/>
    <w:rsid w:val="009B22DE"/>
    <w:rsid w:val="009B286C"/>
    <w:rsid w:val="009B4263"/>
    <w:rsid w:val="009B468C"/>
    <w:rsid w:val="009B49DE"/>
    <w:rsid w:val="009B4DBE"/>
    <w:rsid w:val="009B69E6"/>
    <w:rsid w:val="009B6BD8"/>
    <w:rsid w:val="009B7154"/>
    <w:rsid w:val="009B7897"/>
    <w:rsid w:val="009C136A"/>
    <w:rsid w:val="009C1741"/>
    <w:rsid w:val="009C4E65"/>
    <w:rsid w:val="009C5D1E"/>
    <w:rsid w:val="009C64B5"/>
    <w:rsid w:val="009C67E2"/>
    <w:rsid w:val="009C68CD"/>
    <w:rsid w:val="009C696D"/>
    <w:rsid w:val="009C6CEB"/>
    <w:rsid w:val="009C731D"/>
    <w:rsid w:val="009D0094"/>
    <w:rsid w:val="009D0FF6"/>
    <w:rsid w:val="009D160B"/>
    <w:rsid w:val="009D23B4"/>
    <w:rsid w:val="009D2410"/>
    <w:rsid w:val="009D47F8"/>
    <w:rsid w:val="009D493B"/>
    <w:rsid w:val="009D5BF2"/>
    <w:rsid w:val="009D6CCB"/>
    <w:rsid w:val="009D74C9"/>
    <w:rsid w:val="009D760C"/>
    <w:rsid w:val="009D7ECD"/>
    <w:rsid w:val="009E1382"/>
    <w:rsid w:val="009E1B43"/>
    <w:rsid w:val="009E597C"/>
    <w:rsid w:val="009E6426"/>
    <w:rsid w:val="009E6849"/>
    <w:rsid w:val="009E79C0"/>
    <w:rsid w:val="009F0CC4"/>
    <w:rsid w:val="009F17E4"/>
    <w:rsid w:val="009F1C99"/>
    <w:rsid w:val="009F1FE9"/>
    <w:rsid w:val="009F25A5"/>
    <w:rsid w:val="009F2807"/>
    <w:rsid w:val="009F3836"/>
    <w:rsid w:val="009F3A0F"/>
    <w:rsid w:val="009F3D3F"/>
    <w:rsid w:val="009F431A"/>
    <w:rsid w:val="009F4373"/>
    <w:rsid w:val="009F5034"/>
    <w:rsid w:val="009F6C51"/>
    <w:rsid w:val="009F719C"/>
    <w:rsid w:val="009F7E08"/>
    <w:rsid w:val="00A00050"/>
    <w:rsid w:val="00A00F4D"/>
    <w:rsid w:val="00A01961"/>
    <w:rsid w:val="00A02017"/>
    <w:rsid w:val="00A0229F"/>
    <w:rsid w:val="00A02FDD"/>
    <w:rsid w:val="00A036A4"/>
    <w:rsid w:val="00A03C66"/>
    <w:rsid w:val="00A04266"/>
    <w:rsid w:val="00A0436C"/>
    <w:rsid w:val="00A04618"/>
    <w:rsid w:val="00A04DF3"/>
    <w:rsid w:val="00A056B1"/>
    <w:rsid w:val="00A05BC4"/>
    <w:rsid w:val="00A063BE"/>
    <w:rsid w:val="00A064E4"/>
    <w:rsid w:val="00A06768"/>
    <w:rsid w:val="00A06E86"/>
    <w:rsid w:val="00A07A38"/>
    <w:rsid w:val="00A10222"/>
    <w:rsid w:val="00A10639"/>
    <w:rsid w:val="00A1071F"/>
    <w:rsid w:val="00A10C68"/>
    <w:rsid w:val="00A11D6C"/>
    <w:rsid w:val="00A12E0A"/>
    <w:rsid w:val="00A13659"/>
    <w:rsid w:val="00A139E1"/>
    <w:rsid w:val="00A14390"/>
    <w:rsid w:val="00A1474B"/>
    <w:rsid w:val="00A15FCB"/>
    <w:rsid w:val="00A16901"/>
    <w:rsid w:val="00A17A06"/>
    <w:rsid w:val="00A17D2C"/>
    <w:rsid w:val="00A224DA"/>
    <w:rsid w:val="00A23828"/>
    <w:rsid w:val="00A23ADB"/>
    <w:rsid w:val="00A23DA3"/>
    <w:rsid w:val="00A242C1"/>
    <w:rsid w:val="00A2497A"/>
    <w:rsid w:val="00A24C37"/>
    <w:rsid w:val="00A250F4"/>
    <w:rsid w:val="00A25ED4"/>
    <w:rsid w:val="00A269AC"/>
    <w:rsid w:val="00A2778B"/>
    <w:rsid w:val="00A30AF6"/>
    <w:rsid w:val="00A314A5"/>
    <w:rsid w:val="00A31DB6"/>
    <w:rsid w:val="00A31F81"/>
    <w:rsid w:val="00A337A2"/>
    <w:rsid w:val="00A338D4"/>
    <w:rsid w:val="00A339D1"/>
    <w:rsid w:val="00A33C1B"/>
    <w:rsid w:val="00A34D97"/>
    <w:rsid w:val="00A34E26"/>
    <w:rsid w:val="00A36849"/>
    <w:rsid w:val="00A3685B"/>
    <w:rsid w:val="00A40AAB"/>
    <w:rsid w:val="00A424F9"/>
    <w:rsid w:val="00A4274F"/>
    <w:rsid w:val="00A42F45"/>
    <w:rsid w:val="00A43A8C"/>
    <w:rsid w:val="00A44925"/>
    <w:rsid w:val="00A451A1"/>
    <w:rsid w:val="00A45629"/>
    <w:rsid w:val="00A45DF2"/>
    <w:rsid w:val="00A508D2"/>
    <w:rsid w:val="00A52B94"/>
    <w:rsid w:val="00A550AF"/>
    <w:rsid w:val="00A553E6"/>
    <w:rsid w:val="00A57504"/>
    <w:rsid w:val="00A57A44"/>
    <w:rsid w:val="00A6049D"/>
    <w:rsid w:val="00A6088C"/>
    <w:rsid w:val="00A61349"/>
    <w:rsid w:val="00A616C8"/>
    <w:rsid w:val="00A62240"/>
    <w:rsid w:val="00A62321"/>
    <w:rsid w:val="00A62402"/>
    <w:rsid w:val="00A62D84"/>
    <w:rsid w:val="00A635FE"/>
    <w:rsid w:val="00A645B4"/>
    <w:rsid w:val="00A65085"/>
    <w:rsid w:val="00A65A02"/>
    <w:rsid w:val="00A65A44"/>
    <w:rsid w:val="00A668C5"/>
    <w:rsid w:val="00A668DA"/>
    <w:rsid w:val="00A6690D"/>
    <w:rsid w:val="00A66C37"/>
    <w:rsid w:val="00A66FCE"/>
    <w:rsid w:val="00A67F5F"/>
    <w:rsid w:val="00A710AD"/>
    <w:rsid w:val="00A73B61"/>
    <w:rsid w:val="00A74D8D"/>
    <w:rsid w:val="00A74FF9"/>
    <w:rsid w:val="00A76AAE"/>
    <w:rsid w:val="00A76C7F"/>
    <w:rsid w:val="00A76FEC"/>
    <w:rsid w:val="00A77B69"/>
    <w:rsid w:val="00A8110A"/>
    <w:rsid w:val="00A820B4"/>
    <w:rsid w:val="00A821A0"/>
    <w:rsid w:val="00A835C5"/>
    <w:rsid w:val="00A83A71"/>
    <w:rsid w:val="00A848D6"/>
    <w:rsid w:val="00A84A4D"/>
    <w:rsid w:val="00A852C6"/>
    <w:rsid w:val="00A85E84"/>
    <w:rsid w:val="00A861B7"/>
    <w:rsid w:val="00A86A2D"/>
    <w:rsid w:val="00A87A7E"/>
    <w:rsid w:val="00A87D35"/>
    <w:rsid w:val="00A87E6D"/>
    <w:rsid w:val="00A908CB"/>
    <w:rsid w:val="00A9271E"/>
    <w:rsid w:val="00A92843"/>
    <w:rsid w:val="00A92A30"/>
    <w:rsid w:val="00A936EE"/>
    <w:rsid w:val="00A95F9C"/>
    <w:rsid w:val="00A9673A"/>
    <w:rsid w:val="00A96BFE"/>
    <w:rsid w:val="00A96F8D"/>
    <w:rsid w:val="00AA0030"/>
    <w:rsid w:val="00AA084E"/>
    <w:rsid w:val="00AA1252"/>
    <w:rsid w:val="00AA20AB"/>
    <w:rsid w:val="00AA25EC"/>
    <w:rsid w:val="00AA2DDC"/>
    <w:rsid w:val="00AA3354"/>
    <w:rsid w:val="00AA340F"/>
    <w:rsid w:val="00AA34FC"/>
    <w:rsid w:val="00AA3CD6"/>
    <w:rsid w:val="00AA3CF9"/>
    <w:rsid w:val="00AA3F45"/>
    <w:rsid w:val="00AA42EA"/>
    <w:rsid w:val="00AA6AE4"/>
    <w:rsid w:val="00AA6BCD"/>
    <w:rsid w:val="00AA7AE3"/>
    <w:rsid w:val="00AB0556"/>
    <w:rsid w:val="00AB0C15"/>
    <w:rsid w:val="00AB1088"/>
    <w:rsid w:val="00AB2D57"/>
    <w:rsid w:val="00AB2F35"/>
    <w:rsid w:val="00AB3041"/>
    <w:rsid w:val="00AB3072"/>
    <w:rsid w:val="00AB3BA4"/>
    <w:rsid w:val="00AB492C"/>
    <w:rsid w:val="00AB50C1"/>
    <w:rsid w:val="00AB5BB1"/>
    <w:rsid w:val="00AB6591"/>
    <w:rsid w:val="00AB6CB7"/>
    <w:rsid w:val="00AB6F43"/>
    <w:rsid w:val="00AB79DE"/>
    <w:rsid w:val="00AB7DCF"/>
    <w:rsid w:val="00AC01DD"/>
    <w:rsid w:val="00AC0800"/>
    <w:rsid w:val="00AC0CF4"/>
    <w:rsid w:val="00AC0F5A"/>
    <w:rsid w:val="00AC112C"/>
    <w:rsid w:val="00AC146B"/>
    <w:rsid w:val="00AC24B8"/>
    <w:rsid w:val="00AC2C4D"/>
    <w:rsid w:val="00AC3058"/>
    <w:rsid w:val="00AC32BE"/>
    <w:rsid w:val="00AC3C6E"/>
    <w:rsid w:val="00AC4F67"/>
    <w:rsid w:val="00AC612D"/>
    <w:rsid w:val="00AC6736"/>
    <w:rsid w:val="00AC6E2F"/>
    <w:rsid w:val="00AC6E71"/>
    <w:rsid w:val="00AC6F91"/>
    <w:rsid w:val="00AC788F"/>
    <w:rsid w:val="00AC7E94"/>
    <w:rsid w:val="00AD07B4"/>
    <w:rsid w:val="00AD08A7"/>
    <w:rsid w:val="00AD0B82"/>
    <w:rsid w:val="00AD0F0F"/>
    <w:rsid w:val="00AD1C61"/>
    <w:rsid w:val="00AD3523"/>
    <w:rsid w:val="00AD387D"/>
    <w:rsid w:val="00AD3E49"/>
    <w:rsid w:val="00AD4CA6"/>
    <w:rsid w:val="00AD4CA8"/>
    <w:rsid w:val="00AD5181"/>
    <w:rsid w:val="00AD575E"/>
    <w:rsid w:val="00AD6038"/>
    <w:rsid w:val="00AD690A"/>
    <w:rsid w:val="00AD6BFB"/>
    <w:rsid w:val="00AD6CBA"/>
    <w:rsid w:val="00AE0763"/>
    <w:rsid w:val="00AE0AB7"/>
    <w:rsid w:val="00AE0F43"/>
    <w:rsid w:val="00AE19CA"/>
    <w:rsid w:val="00AE22E7"/>
    <w:rsid w:val="00AE2B65"/>
    <w:rsid w:val="00AE3024"/>
    <w:rsid w:val="00AE358E"/>
    <w:rsid w:val="00AE3668"/>
    <w:rsid w:val="00AE3BFC"/>
    <w:rsid w:val="00AE4283"/>
    <w:rsid w:val="00AE44C0"/>
    <w:rsid w:val="00AE46E6"/>
    <w:rsid w:val="00AE4A63"/>
    <w:rsid w:val="00AE657A"/>
    <w:rsid w:val="00AE6A20"/>
    <w:rsid w:val="00AE77D2"/>
    <w:rsid w:val="00AF2481"/>
    <w:rsid w:val="00AF418B"/>
    <w:rsid w:val="00AF561A"/>
    <w:rsid w:val="00AF5A6F"/>
    <w:rsid w:val="00AF5F36"/>
    <w:rsid w:val="00AF64C7"/>
    <w:rsid w:val="00AF6559"/>
    <w:rsid w:val="00AF7172"/>
    <w:rsid w:val="00AF7A0B"/>
    <w:rsid w:val="00AF7A67"/>
    <w:rsid w:val="00AF7B86"/>
    <w:rsid w:val="00B00182"/>
    <w:rsid w:val="00B00A38"/>
    <w:rsid w:val="00B01736"/>
    <w:rsid w:val="00B01CC0"/>
    <w:rsid w:val="00B0207C"/>
    <w:rsid w:val="00B023B6"/>
    <w:rsid w:val="00B027A0"/>
    <w:rsid w:val="00B02F5D"/>
    <w:rsid w:val="00B04A9B"/>
    <w:rsid w:val="00B04DB2"/>
    <w:rsid w:val="00B0541C"/>
    <w:rsid w:val="00B07F42"/>
    <w:rsid w:val="00B11996"/>
    <w:rsid w:val="00B12193"/>
    <w:rsid w:val="00B1227E"/>
    <w:rsid w:val="00B122E6"/>
    <w:rsid w:val="00B12475"/>
    <w:rsid w:val="00B148D3"/>
    <w:rsid w:val="00B14CC6"/>
    <w:rsid w:val="00B14D77"/>
    <w:rsid w:val="00B15012"/>
    <w:rsid w:val="00B150E8"/>
    <w:rsid w:val="00B15240"/>
    <w:rsid w:val="00B16BDB"/>
    <w:rsid w:val="00B175F1"/>
    <w:rsid w:val="00B17855"/>
    <w:rsid w:val="00B17CD4"/>
    <w:rsid w:val="00B17DD7"/>
    <w:rsid w:val="00B20FF1"/>
    <w:rsid w:val="00B2138F"/>
    <w:rsid w:val="00B216B1"/>
    <w:rsid w:val="00B21D38"/>
    <w:rsid w:val="00B22459"/>
    <w:rsid w:val="00B23896"/>
    <w:rsid w:val="00B239FA"/>
    <w:rsid w:val="00B23AA0"/>
    <w:rsid w:val="00B23E0B"/>
    <w:rsid w:val="00B245FB"/>
    <w:rsid w:val="00B25D06"/>
    <w:rsid w:val="00B260DA"/>
    <w:rsid w:val="00B2684A"/>
    <w:rsid w:val="00B272A6"/>
    <w:rsid w:val="00B30A63"/>
    <w:rsid w:val="00B3112B"/>
    <w:rsid w:val="00B31616"/>
    <w:rsid w:val="00B31ED0"/>
    <w:rsid w:val="00B32453"/>
    <w:rsid w:val="00B32A65"/>
    <w:rsid w:val="00B32D36"/>
    <w:rsid w:val="00B337E0"/>
    <w:rsid w:val="00B344FC"/>
    <w:rsid w:val="00B3462B"/>
    <w:rsid w:val="00B36CE3"/>
    <w:rsid w:val="00B3732D"/>
    <w:rsid w:val="00B37E0D"/>
    <w:rsid w:val="00B40928"/>
    <w:rsid w:val="00B40EDC"/>
    <w:rsid w:val="00B413C8"/>
    <w:rsid w:val="00B4416B"/>
    <w:rsid w:val="00B44700"/>
    <w:rsid w:val="00B467EE"/>
    <w:rsid w:val="00B50667"/>
    <w:rsid w:val="00B508BF"/>
    <w:rsid w:val="00B51252"/>
    <w:rsid w:val="00B519B9"/>
    <w:rsid w:val="00B51ACF"/>
    <w:rsid w:val="00B5254B"/>
    <w:rsid w:val="00B54330"/>
    <w:rsid w:val="00B547C7"/>
    <w:rsid w:val="00B54DE2"/>
    <w:rsid w:val="00B55BBE"/>
    <w:rsid w:val="00B55DB0"/>
    <w:rsid w:val="00B603E8"/>
    <w:rsid w:val="00B6070D"/>
    <w:rsid w:val="00B60D9D"/>
    <w:rsid w:val="00B616BB"/>
    <w:rsid w:val="00B627AB"/>
    <w:rsid w:val="00B62DE3"/>
    <w:rsid w:val="00B63C39"/>
    <w:rsid w:val="00B66615"/>
    <w:rsid w:val="00B66AC7"/>
    <w:rsid w:val="00B66DA9"/>
    <w:rsid w:val="00B674F4"/>
    <w:rsid w:val="00B67707"/>
    <w:rsid w:val="00B706E4"/>
    <w:rsid w:val="00B70C21"/>
    <w:rsid w:val="00B71B4A"/>
    <w:rsid w:val="00B752A4"/>
    <w:rsid w:val="00B76090"/>
    <w:rsid w:val="00B76685"/>
    <w:rsid w:val="00B76F01"/>
    <w:rsid w:val="00B80183"/>
    <w:rsid w:val="00B804C3"/>
    <w:rsid w:val="00B80784"/>
    <w:rsid w:val="00B80FDC"/>
    <w:rsid w:val="00B8105C"/>
    <w:rsid w:val="00B8392C"/>
    <w:rsid w:val="00B83BE8"/>
    <w:rsid w:val="00B83F3D"/>
    <w:rsid w:val="00B84776"/>
    <w:rsid w:val="00B84CAC"/>
    <w:rsid w:val="00B854BE"/>
    <w:rsid w:val="00B85806"/>
    <w:rsid w:val="00B85B87"/>
    <w:rsid w:val="00B9127F"/>
    <w:rsid w:val="00B913FD"/>
    <w:rsid w:val="00B924E9"/>
    <w:rsid w:val="00B9459B"/>
    <w:rsid w:val="00B949EA"/>
    <w:rsid w:val="00B95563"/>
    <w:rsid w:val="00B9587A"/>
    <w:rsid w:val="00B95A93"/>
    <w:rsid w:val="00B962F7"/>
    <w:rsid w:val="00B96A95"/>
    <w:rsid w:val="00B96F81"/>
    <w:rsid w:val="00B9751B"/>
    <w:rsid w:val="00B97549"/>
    <w:rsid w:val="00BA07F2"/>
    <w:rsid w:val="00BA1CF3"/>
    <w:rsid w:val="00BA223C"/>
    <w:rsid w:val="00BA2582"/>
    <w:rsid w:val="00BA3B9F"/>
    <w:rsid w:val="00BA4843"/>
    <w:rsid w:val="00BA4D13"/>
    <w:rsid w:val="00BA5CC7"/>
    <w:rsid w:val="00BA677B"/>
    <w:rsid w:val="00BA6B9E"/>
    <w:rsid w:val="00BA789C"/>
    <w:rsid w:val="00BA7A0D"/>
    <w:rsid w:val="00BB007B"/>
    <w:rsid w:val="00BB0D19"/>
    <w:rsid w:val="00BB1791"/>
    <w:rsid w:val="00BB2488"/>
    <w:rsid w:val="00BB27DD"/>
    <w:rsid w:val="00BB2A84"/>
    <w:rsid w:val="00BB2BF2"/>
    <w:rsid w:val="00BB2CD2"/>
    <w:rsid w:val="00BB39B4"/>
    <w:rsid w:val="00BB6738"/>
    <w:rsid w:val="00BB7288"/>
    <w:rsid w:val="00BB74DA"/>
    <w:rsid w:val="00BB7581"/>
    <w:rsid w:val="00BC0948"/>
    <w:rsid w:val="00BC1796"/>
    <w:rsid w:val="00BC184F"/>
    <w:rsid w:val="00BC1AAA"/>
    <w:rsid w:val="00BC1FA2"/>
    <w:rsid w:val="00BC220C"/>
    <w:rsid w:val="00BC3ABB"/>
    <w:rsid w:val="00BC41E9"/>
    <w:rsid w:val="00BC43F3"/>
    <w:rsid w:val="00BC48B3"/>
    <w:rsid w:val="00BC5A30"/>
    <w:rsid w:val="00BC5D3A"/>
    <w:rsid w:val="00BC6927"/>
    <w:rsid w:val="00BD08FF"/>
    <w:rsid w:val="00BD090C"/>
    <w:rsid w:val="00BD0DAD"/>
    <w:rsid w:val="00BD1DC8"/>
    <w:rsid w:val="00BD22D1"/>
    <w:rsid w:val="00BD237A"/>
    <w:rsid w:val="00BD24EF"/>
    <w:rsid w:val="00BD281F"/>
    <w:rsid w:val="00BD28FB"/>
    <w:rsid w:val="00BD2AFC"/>
    <w:rsid w:val="00BD3320"/>
    <w:rsid w:val="00BD4A43"/>
    <w:rsid w:val="00BD4F73"/>
    <w:rsid w:val="00BD4F7F"/>
    <w:rsid w:val="00BD51A8"/>
    <w:rsid w:val="00BD57E9"/>
    <w:rsid w:val="00BD5A54"/>
    <w:rsid w:val="00BD5B57"/>
    <w:rsid w:val="00BD5D75"/>
    <w:rsid w:val="00BD631D"/>
    <w:rsid w:val="00BD640F"/>
    <w:rsid w:val="00BD70AC"/>
    <w:rsid w:val="00BD7138"/>
    <w:rsid w:val="00BE2F1E"/>
    <w:rsid w:val="00BE345F"/>
    <w:rsid w:val="00BE422C"/>
    <w:rsid w:val="00BE5649"/>
    <w:rsid w:val="00BE5947"/>
    <w:rsid w:val="00BE5A9E"/>
    <w:rsid w:val="00BE7BA7"/>
    <w:rsid w:val="00BF0580"/>
    <w:rsid w:val="00BF20B6"/>
    <w:rsid w:val="00BF343A"/>
    <w:rsid w:val="00BF4255"/>
    <w:rsid w:val="00BF7661"/>
    <w:rsid w:val="00C0001D"/>
    <w:rsid w:val="00C004CE"/>
    <w:rsid w:val="00C00FB8"/>
    <w:rsid w:val="00C01CDB"/>
    <w:rsid w:val="00C0338B"/>
    <w:rsid w:val="00C03706"/>
    <w:rsid w:val="00C040A6"/>
    <w:rsid w:val="00C040C7"/>
    <w:rsid w:val="00C042CD"/>
    <w:rsid w:val="00C06970"/>
    <w:rsid w:val="00C06A4F"/>
    <w:rsid w:val="00C10131"/>
    <w:rsid w:val="00C11A05"/>
    <w:rsid w:val="00C11F46"/>
    <w:rsid w:val="00C1301E"/>
    <w:rsid w:val="00C1347A"/>
    <w:rsid w:val="00C14438"/>
    <w:rsid w:val="00C14A84"/>
    <w:rsid w:val="00C15239"/>
    <w:rsid w:val="00C152E3"/>
    <w:rsid w:val="00C15F5D"/>
    <w:rsid w:val="00C1602B"/>
    <w:rsid w:val="00C16B90"/>
    <w:rsid w:val="00C20312"/>
    <w:rsid w:val="00C218CA"/>
    <w:rsid w:val="00C21BCA"/>
    <w:rsid w:val="00C221D6"/>
    <w:rsid w:val="00C2223C"/>
    <w:rsid w:val="00C222A6"/>
    <w:rsid w:val="00C229B5"/>
    <w:rsid w:val="00C235C4"/>
    <w:rsid w:val="00C237E0"/>
    <w:rsid w:val="00C23884"/>
    <w:rsid w:val="00C24AE8"/>
    <w:rsid w:val="00C258EB"/>
    <w:rsid w:val="00C2658C"/>
    <w:rsid w:val="00C30037"/>
    <w:rsid w:val="00C300BE"/>
    <w:rsid w:val="00C307F3"/>
    <w:rsid w:val="00C30A61"/>
    <w:rsid w:val="00C31D4A"/>
    <w:rsid w:val="00C32D20"/>
    <w:rsid w:val="00C338A3"/>
    <w:rsid w:val="00C3402E"/>
    <w:rsid w:val="00C36EDE"/>
    <w:rsid w:val="00C400AF"/>
    <w:rsid w:val="00C4011A"/>
    <w:rsid w:val="00C403B6"/>
    <w:rsid w:val="00C41A74"/>
    <w:rsid w:val="00C41D00"/>
    <w:rsid w:val="00C42173"/>
    <w:rsid w:val="00C431B3"/>
    <w:rsid w:val="00C43324"/>
    <w:rsid w:val="00C4344F"/>
    <w:rsid w:val="00C45499"/>
    <w:rsid w:val="00C45A66"/>
    <w:rsid w:val="00C4637A"/>
    <w:rsid w:val="00C469BA"/>
    <w:rsid w:val="00C46D27"/>
    <w:rsid w:val="00C4794B"/>
    <w:rsid w:val="00C47ED4"/>
    <w:rsid w:val="00C47F38"/>
    <w:rsid w:val="00C5001B"/>
    <w:rsid w:val="00C50416"/>
    <w:rsid w:val="00C50ADE"/>
    <w:rsid w:val="00C5111A"/>
    <w:rsid w:val="00C5604A"/>
    <w:rsid w:val="00C6075D"/>
    <w:rsid w:val="00C61A32"/>
    <w:rsid w:val="00C61A4C"/>
    <w:rsid w:val="00C632C5"/>
    <w:rsid w:val="00C63508"/>
    <w:rsid w:val="00C63CB1"/>
    <w:rsid w:val="00C6434C"/>
    <w:rsid w:val="00C64ACB"/>
    <w:rsid w:val="00C6599E"/>
    <w:rsid w:val="00C663C3"/>
    <w:rsid w:val="00C66406"/>
    <w:rsid w:val="00C707D7"/>
    <w:rsid w:val="00C72A0C"/>
    <w:rsid w:val="00C72B5C"/>
    <w:rsid w:val="00C72F11"/>
    <w:rsid w:val="00C736C4"/>
    <w:rsid w:val="00C73A54"/>
    <w:rsid w:val="00C7419A"/>
    <w:rsid w:val="00C744A5"/>
    <w:rsid w:val="00C75010"/>
    <w:rsid w:val="00C751C0"/>
    <w:rsid w:val="00C752F8"/>
    <w:rsid w:val="00C76AA4"/>
    <w:rsid w:val="00C76E3C"/>
    <w:rsid w:val="00C77F35"/>
    <w:rsid w:val="00C8006D"/>
    <w:rsid w:val="00C80204"/>
    <w:rsid w:val="00C80331"/>
    <w:rsid w:val="00C81541"/>
    <w:rsid w:val="00C83309"/>
    <w:rsid w:val="00C83AC9"/>
    <w:rsid w:val="00C85144"/>
    <w:rsid w:val="00C864E3"/>
    <w:rsid w:val="00C8657B"/>
    <w:rsid w:val="00C870BA"/>
    <w:rsid w:val="00C8758A"/>
    <w:rsid w:val="00C8772F"/>
    <w:rsid w:val="00C900F9"/>
    <w:rsid w:val="00C90122"/>
    <w:rsid w:val="00C90B5F"/>
    <w:rsid w:val="00C92693"/>
    <w:rsid w:val="00C92705"/>
    <w:rsid w:val="00C944C5"/>
    <w:rsid w:val="00C9485C"/>
    <w:rsid w:val="00C94D87"/>
    <w:rsid w:val="00C95333"/>
    <w:rsid w:val="00C95AEC"/>
    <w:rsid w:val="00C95BAC"/>
    <w:rsid w:val="00C95EAD"/>
    <w:rsid w:val="00C978B3"/>
    <w:rsid w:val="00CA07AC"/>
    <w:rsid w:val="00CA1233"/>
    <w:rsid w:val="00CA1381"/>
    <w:rsid w:val="00CA138E"/>
    <w:rsid w:val="00CA1D6F"/>
    <w:rsid w:val="00CA31F3"/>
    <w:rsid w:val="00CA3495"/>
    <w:rsid w:val="00CA4B8A"/>
    <w:rsid w:val="00CA4EA0"/>
    <w:rsid w:val="00CA4EB5"/>
    <w:rsid w:val="00CA53E4"/>
    <w:rsid w:val="00CA5424"/>
    <w:rsid w:val="00CA5A16"/>
    <w:rsid w:val="00CA6283"/>
    <w:rsid w:val="00CA6686"/>
    <w:rsid w:val="00CA7160"/>
    <w:rsid w:val="00CB0ADE"/>
    <w:rsid w:val="00CB1793"/>
    <w:rsid w:val="00CB1B67"/>
    <w:rsid w:val="00CB2BB2"/>
    <w:rsid w:val="00CB2D77"/>
    <w:rsid w:val="00CB2FA2"/>
    <w:rsid w:val="00CB3825"/>
    <w:rsid w:val="00CB3FB0"/>
    <w:rsid w:val="00CB46D9"/>
    <w:rsid w:val="00CB4B32"/>
    <w:rsid w:val="00CB799F"/>
    <w:rsid w:val="00CC0F76"/>
    <w:rsid w:val="00CC2F0C"/>
    <w:rsid w:val="00CC3748"/>
    <w:rsid w:val="00CC3987"/>
    <w:rsid w:val="00CC48E3"/>
    <w:rsid w:val="00CC4C1A"/>
    <w:rsid w:val="00CC60B5"/>
    <w:rsid w:val="00CC7356"/>
    <w:rsid w:val="00CC7630"/>
    <w:rsid w:val="00CD030B"/>
    <w:rsid w:val="00CD0506"/>
    <w:rsid w:val="00CD087F"/>
    <w:rsid w:val="00CD0FAA"/>
    <w:rsid w:val="00CD1250"/>
    <w:rsid w:val="00CD202C"/>
    <w:rsid w:val="00CD22E5"/>
    <w:rsid w:val="00CD232B"/>
    <w:rsid w:val="00CD3F51"/>
    <w:rsid w:val="00CD492B"/>
    <w:rsid w:val="00CD4AF8"/>
    <w:rsid w:val="00CD4CF8"/>
    <w:rsid w:val="00CD53AC"/>
    <w:rsid w:val="00CD5620"/>
    <w:rsid w:val="00CD5E44"/>
    <w:rsid w:val="00CD6083"/>
    <w:rsid w:val="00CD6526"/>
    <w:rsid w:val="00CD6AC4"/>
    <w:rsid w:val="00CD714B"/>
    <w:rsid w:val="00CD7986"/>
    <w:rsid w:val="00CE092E"/>
    <w:rsid w:val="00CE0A5E"/>
    <w:rsid w:val="00CE10B9"/>
    <w:rsid w:val="00CE2182"/>
    <w:rsid w:val="00CE30CA"/>
    <w:rsid w:val="00CE4BF1"/>
    <w:rsid w:val="00CE4DB9"/>
    <w:rsid w:val="00CE516A"/>
    <w:rsid w:val="00CE5AAD"/>
    <w:rsid w:val="00CE6104"/>
    <w:rsid w:val="00CE6BD4"/>
    <w:rsid w:val="00CE6C8F"/>
    <w:rsid w:val="00CF0019"/>
    <w:rsid w:val="00CF005D"/>
    <w:rsid w:val="00CF14D1"/>
    <w:rsid w:val="00CF1AF0"/>
    <w:rsid w:val="00CF2788"/>
    <w:rsid w:val="00CF42FF"/>
    <w:rsid w:val="00CF7A59"/>
    <w:rsid w:val="00CF7B99"/>
    <w:rsid w:val="00D00E19"/>
    <w:rsid w:val="00D01EAE"/>
    <w:rsid w:val="00D03164"/>
    <w:rsid w:val="00D03B79"/>
    <w:rsid w:val="00D048E3"/>
    <w:rsid w:val="00D058D9"/>
    <w:rsid w:val="00D068FF"/>
    <w:rsid w:val="00D06C96"/>
    <w:rsid w:val="00D079E0"/>
    <w:rsid w:val="00D07A2D"/>
    <w:rsid w:val="00D07E10"/>
    <w:rsid w:val="00D07EF3"/>
    <w:rsid w:val="00D11B6D"/>
    <w:rsid w:val="00D12EB0"/>
    <w:rsid w:val="00D13665"/>
    <w:rsid w:val="00D1385F"/>
    <w:rsid w:val="00D13C3A"/>
    <w:rsid w:val="00D14742"/>
    <w:rsid w:val="00D14EEF"/>
    <w:rsid w:val="00D15490"/>
    <w:rsid w:val="00D1737F"/>
    <w:rsid w:val="00D20D6F"/>
    <w:rsid w:val="00D2118D"/>
    <w:rsid w:val="00D2132A"/>
    <w:rsid w:val="00D21BE9"/>
    <w:rsid w:val="00D21CFD"/>
    <w:rsid w:val="00D250BB"/>
    <w:rsid w:val="00D261DF"/>
    <w:rsid w:val="00D26A76"/>
    <w:rsid w:val="00D27330"/>
    <w:rsid w:val="00D277D6"/>
    <w:rsid w:val="00D277E6"/>
    <w:rsid w:val="00D309CB"/>
    <w:rsid w:val="00D32117"/>
    <w:rsid w:val="00D3260F"/>
    <w:rsid w:val="00D32AB4"/>
    <w:rsid w:val="00D33167"/>
    <w:rsid w:val="00D331A7"/>
    <w:rsid w:val="00D33899"/>
    <w:rsid w:val="00D33C32"/>
    <w:rsid w:val="00D34B0B"/>
    <w:rsid w:val="00D36F40"/>
    <w:rsid w:val="00D37816"/>
    <w:rsid w:val="00D37D64"/>
    <w:rsid w:val="00D40476"/>
    <w:rsid w:val="00D41350"/>
    <w:rsid w:val="00D41CD4"/>
    <w:rsid w:val="00D428A8"/>
    <w:rsid w:val="00D430D9"/>
    <w:rsid w:val="00D43268"/>
    <w:rsid w:val="00D43569"/>
    <w:rsid w:val="00D450DE"/>
    <w:rsid w:val="00D452C9"/>
    <w:rsid w:val="00D458F7"/>
    <w:rsid w:val="00D45B34"/>
    <w:rsid w:val="00D45E68"/>
    <w:rsid w:val="00D45EB9"/>
    <w:rsid w:val="00D46880"/>
    <w:rsid w:val="00D46988"/>
    <w:rsid w:val="00D473B6"/>
    <w:rsid w:val="00D479F2"/>
    <w:rsid w:val="00D47B07"/>
    <w:rsid w:val="00D47E79"/>
    <w:rsid w:val="00D50A9A"/>
    <w:rsid w:val="00D50DA4"/>
    <w:rsid w:val="00D51E9A"/>
    <w:rsid w:val="00D521AE"/>
    <w:rsid w:val="00D5262F"/>
    <w:rsid w:val="00D5391C"/>
    <w:rsid w:val="00D53F83"/>
    <w:rsid w:val="00D55893"/>
    <w:rsid w:val="00D56DC0"/>
    <w:rsid w:val="00D571AA"/>
    <w:rsid w:val="00D573FF"/>
    <w:rsid w:val="00D57723"/>
    <w:rsid w:val="00D57D25"/>
    <w:rsid w:val="00D60BC7"/>
    <w:rsid w:val="00D60C27"/>
    <w:rsid w:val="00D6165D"/>
    <w:rsid w:val="00D61A30"/>
    <w:rsid w:val="00D62817"/>
    <w:rsid w:val="00D638F3"/>
    <w:rsid w:val="00D63DBF"/>
    <w:rsid w:val="00D643FD"/>
    <w:rsid w:val="00D65363"/>
    <w:rsid w:val="00D6656B"/>
    <w:rsid w:val="00D66CAF"/>
    <w:rsid w:val="00D67107"/>
    <w:rsid w:val="00D6718C"/>
    <w:rsid w:val="00D67361"/>
    <w:rsid w:val="00D700A7"/>
    <w:rsid w:val="00D704C1"/>
    <w:rsid w:val="00D70AF7"/>
    <w:rsid w:val="00D7109E"/>
    <w:rsid w:val="00D7373F"/>
    <w:rsid w:val="00D73C91"/>
    <w:rsid w:val="00D74115"/>
    <w:rsid w:val="00D74AC8"/>
    <w:rsid w:val="00D74E57"/>
    <w:rsid w:val="00D76711"/>
    <w:rsid w:val="00D8039C"/>
    <w:rsid w:val="00D80BBA"/>
    <w:rsid w:val="00D80C0C"/>
    <w:rsid w:val="00D80C53"/>
    <w:rsid w:val="00D813DE"/>
    <w:rsid w:val="00D81E1B"/>
    <w:rsid w:val="00D82015"/>
    <w:rsid w:val="00D82F1A"/>
    <w:rsid w:val="00D83203"/>
    <w:rsid w:val="00D836CA"/>
    <w:rsid w:val="00D8474F"/>
    <w:rsid w:val="00D84CEB"/>
    <w:rsid w:val="00D85580"/>
    <w:rsid w:val="00D8558E"/>
    <w:rsid w:val="00D862C6"/>
    <w:rsid w:val="00D8723F"/>
    <w:rsid w:val="00D87675"/>
    <w:rsid w:val="00D8775D"/>
    <w:rsid w:val="00D9034F"/>
    <w:rsid w:val="00D90703"/>
    <w:rsid w:val="00D90CCA"/>
    <w:rsid w:val="00D912A8"/>
    <w:rsid w:val="00D922B2"/>
    <w:rsid w:val="00D925AF"/>
    <w:rsid w:val="00D93C78"/>
    <w:rsid w:val="00D947D5"/>
    <w:rsid w:val="00D94842"/>
    <w:rsid w:val="00D95605"/>
    <w:rsid w:val="00D95C71"/>
    <w:rsid w:val="00D95EBD"/>
    <w:rsid w:val="00D96306"/>
    <w:rsid w:val="00D96C17"/>
    <w:rsid w:val="00D96DBB"/>
    <w:rsid w:val="00D97B37"/>
    <w:rsid w:val="00DA0ADB"/>
    <w:rsid w:val="00DA0EE0"/>
    <w:rsid w:val="00DA113D"/>
    <w:rsid w:val="00DA15A0"/>
    <w:rsid w:val="00DA1EAD"/>
    <w:rsid w:val="00DA1F1E"/>
    <w:rsid w:val="00DA3094"/>
    <w:rsid w:val="00DA3696"/>
    <w:rsid w:val="00DA39B1"/>
    <w:rsid w:val="00DA3B9C"/>
    <w:rsid w:val="00DA5CC9"/>
    <w:rsid w:val="00DA63F7"/>
    <w:rsid w:val="00DA7130"/>
    <w:rsid w:val="00DA7C01"/>
    <w:rsid w:val="00DB002A"/>
    <w:rsid w:val="00DB01C0"/>
    <w:rsid w:val="00DB0634"/>
    <w:rsid w:val="00DB07A6"/>
    <w:rsid w:val="00DB0811"/>
    <w:rsid w:val="00DB0E8F"/>
    <w:rsid w:val="00DB2534"/>
    <w:rsid w:val="00DB2EB8"/>
    <w:rsid w:val="00DB4CA1"/>
    <w:rsid w:val="00DB5003"/>
    <w:rsid w:val="00DB648A"/>
    <w:rsid w:val="00DB64C6"/>
    <w:rsid w:val="00DB6808"/>
    <w:rsid w:val="00DC04F6"/>
    <w:rsid w:val="00DC09C1"/>
    <w:rsid w:val="00DC0CC4"/>
    <w:rsid w:val="00DC2200"/>
    <w:rsid w:val="00DC2864"/>
    <w:rsid w:val="00DC2C97"/>
    <w:rsid w:val="00DC3292"/>
    <w:rsid w:val="00DC44F7"/>
    <w:rsid w:val="00DC4EA3"/>
    <w:rsid w:val="00DC4F36"/>
    <w:rsid w:val="00DC5194"/>
    <w:rsid w:val="00DD0DCD"/>
    <w:rsid w:val="00DD0F7D"/>
    <w:rsid w:val="00DD1751"/>
    <w:rsid w:val="00DD1E41"/>
    <w:rsid w:val="00DD22A8"/>
    <w:rsid w:val="00DD23FD"/>
    <w:rsid w:val="00DD2E07"/>
    <w:rsid w:val="00DD50D8"/>
    <w:rsid w:val="00DD5487"/>
    <w:rsid w:val="00DD5AF0"/>
    <w:rsid w:val="00DD5E9D"/>
    <w:rsid w:val="00DD6E2A"/>
    <w:rsid w:val="00DD7BEF"/>
    <w:rsid w:val="00DE0712"/>
    <w:rsid w:val="00DE0D38"/>
    <w:rsid w:val="00DE0DEF"/>
    <w:rsid w:val="00DE1866"/>
    <w:rsid w:val="00DE18D1"/>
    <w:rsid w:val="00DE21CA"/>
    <w:rsid w:val="00DE3C86"/>
    <w:rsid w:val="00DE4747"/>
    <w:rsid w:val="00DE501C"/>
    <w:rsid w:val="00DE6907"/>
    <w:rsid w:val="00DE6B42"/>
    <w:rsid w:val="00DE70CB"/>
    <w:rsid w:val="00DE7E6C"/>
    <w:rsid w:val="00DF1D98"/>
    <w:rsid w:val="00DF28E6"/>
    <w:rsid w:val="00DF29E7"/>
    <w:rsid w:val="00DF36E6"/>
    <w:rsid w:val="00DF4FEC"/>
    <w:rsid w:val="00DF504C"/>
    <w:rsid w:val="00DF6625"/>
    <w:rsid w:val="00DF79FF"/>
    <w:rsid w:val="00DF7A16"/>
    <w:rsid w:val="00DF7F9B"/>
    <w:rsid w:val="00E00A4F"/>
    <w:rsid w:val="00E00EB1"/>
    <w:rsid w:val="00E01203"/>
    <w:rsid w:val="00E031FF"/>
    <w:rsid w:val="00E03226"/>
    <w:rsid w:val="00E0375D"/>
    <w:rsid w:val="00E03D56"/>
    <w:rsid w:val="00E04D09"/>
    <w:rsid w:val="00E05051"/>
    <w:rsid w:val="00E052C5"/>
    <w:rsid w:val="00E0539D"/>
    <w:rsid w:val="00E05B3F"/>
    <w:rsid w:val="00E06C04"/>
    <w:rsid w:val="00E071EE"/>
    <w:rsid w:val="00E1072D"/>
    <w:rsid w:val="00E10982"/>
    <w:rsid w:val="00E111F4"/>
    <w:rsid w:val="00E12AC1"/>
    <w:rsid w:val="00E13A01"/>
    <w:rsid w:val="00E15079"/>
    <w:rsid w:val="00E152E5"/>
    <w:rsid w:val="00E1562C"/>
    <w:rsid w:val="00E15AD0"/>
    <w:rsid w:val="00E15F71"/>
    <w:rsid w:val="00E161BA"/>
    <w:rsid w:val="00E179D9"/>
    <w:rsid w:val="00E17F3B"/>
    <w:rsid w:val="00E20A33"/>
    <w:rsid w:val="00E20C1B"/>
    <w:rsid w:val="00E20D60"/>
    <w:rsid w:val="00E21B0E"/>
    <w:rsid w:val="00E222A9"/>
    <w:rsid w:val="00E22B81"/>
    <w:rsid w:val="00E2379A"/>
    <w:rsid w:val="00E23B6B"/>
    <w:rsid w:val="00E23DF7"/>
    <w:rsid w:val="00E2446F"/>
    <w:rsid w:val="00E24BBB"/>
    <w:rsid w:val="00E25FCC"/>
    <w:rsid w:val="00E266E3"/>
    <w:rsid w:val="00E26789"/>
    <w:rsid w:val="00E271D4"/>
    <w:rsid w:val="00E276AD"/>
    <w:rsid w:val="00E305DA"/>
    <w:rsid w:val="00E3074C"/>
    <w:rsid w:val="00E31C96"/>
    <w:rsid w:val="00E34C11"/>
    <w:rsid w:val="00E34FF5"/>
    <w:rsid w:val="00E3646F"/>
    <w:rsid w:val="00E36649"/>
    <w:rsid w:val="00E37BCF"/>
    <w:rsid w:val="00E407F6"/>
    <w:rsid w:val="00E40B02"/>
    <w:rsid w:val="00E41105"/>
    <w:rsid w:val="00E41135"/>
    <w:rsid w:val="00E41374"/>
    <w:rsid w:val="00E41F54"/>
    <w:rsid w:val="00E4210F"/>
    <w:rsid w:val="00E42E54"/>
    <w:rsid w:val="00E43580"/>
    <w:rsid w:val="00E435BC"/>
    <w:rsid w:val="00E440E5"/>
    <w:rsid w:val="00E4439E"/>
    <w:rsid w:val="00E447C0"/>
    <w:rsid w:val="00E45BC4"/>
    <w:rsid w:val="00E4668C"/>
    <w:rsid w:val="00E46709"/>
    <w:rsid w:val="00E47953"/>
    <w:rsid w:val="00E47CD4"/>
    <w:rsid w:val="00E501FF"/>
    <w:rsid w:val="00E50DE8"/>
    <w:rsid w:val="00E51249"/>
    <w:rsid w:val="00E5248D"/>
    <w:rsid w:val="00E538F3"/>
    <w:rsid w:val="00E554ED"/>
    <w:rsid w:val="00E559E0"/>
    <w:rsid w:val="00E55B10"/>
    <w:rsid w:val="00E55FBD"/>
    <w:rsid w:val="00E563E5"/>
    <w:rsid w:val="00E56F8D"/>
    <w:rsid w:val="00E57627"/>
    <w:rsid w:val="00E6034A"/>
    <w:rsid w:val="00E60AC0"/>
    <w:rsid w:val="00E61B89"/>
    <w:rsid w:val="00E61D89"/>
    <w:rsid w:val="00E62014"/>
    <w:rsid w:val="00E63321"/>
    <w:rsid w:val="00E63D54"/>
    <w:rsid w:val="00E65301"/>
    <w:rsid w:val="00E65307"/>
    <w:rsid w:val="00E655EB"/>
    <w:rsid w:val="00E658AF"/>
    <w:rsid w:val="00E659A2"/>
    <w:rsid w:val="00E65E44"/>
    <w:rsid w:val="00E66B9E"/>
    <w:rsid w:val="00E66C22"/>
    <w:rsid w:val="00E66C30"/>
    <w:rsid w:val="00E67E00"/>
    <w:rsid w:val="00E70EE2"/>
    <w:rsid w:val="00E72089"/>
    <w:rsid w:val="00E721F0"/>
    <w:rsid w:val="00E73562"/>
    <w:rsid w:val="00E74373"/>
    <w:rsid w:val="00E74513"/>
    <w:rsid w:val="00E7549A"/>
    <w:rsid w:val="00E75D14"/>
    <w:rsid w:val="00E75FF8"/>
    <w:rsid w:val="00E760C0"/>
    <w:rsid w:val="00E761C8"/>
    <w:rsid w:val="00E76A20"/>
    <w:rsid w:val="00E77F64"/>
    <w:rsid w:val="00E80B06"/>
    <w:rsid w:val="00E81278"/>
    <w:rsid w:val="00E81434"/>
    <w:rsid w:val="00E81473"/>
    <w:rsid w:val="00E81F5F"/>
    <w:rsid w:val="00E838CA"/>
    <w:rsid w:val="00E83B8F"/>
    <w:rsid w:val="00E8489D"/>
    <w:rsid w:val="00E84D8E"/>
    <w:rsid w:val="00E85644"/>
    <w:rsid w:val="00E86489"/>
    <w:rsid w:val="00E86576"/>
    <w:rsid w:val="00E87524"/>
    <w:rsid w:val="00E901AC"/>
    <w:rsid w:val="00E925E5"/>
    <w:rsid w:val="00E94DC1"/>
    <w:rsid w:val="00E9563B"/>
    <w:rsid w:val="00E9569F"/>
    <w:rsid w:val="00E96EF6"/>
    <w:rsid w:val="00E97362"/>
    <w:rsid w:val="00E97C80"/>
    <w:rsid w:val="00E97CA0"/>
    <w:rsid w:val="00EA0348"/>
    <w:rsid w:val="00EA15A2"/>
    <w:rsid w:val="00EA15A4"/>
    <w:rsid w:val="00EA1813"/>
    <w:rsid w:val="00EA19B2"/>
    <w:rsid w:val="00EA1ACE"/>
    <w:rsid w:val="00EA2B2A"/>
    <w:rsid w:val="00EA3062"/>
    <w:rsid w:val="00EA3BFC"/>
    <w:rsid w:val="00EA3E64"/>
    <w:rsid w:val="00EA4537"/>
    <w:rsid w:val="00EA51CE"/>
    <w:rsid w:val="00EA5BA9"/>
    <w:rsid w:val="00EA60A0"/>
    <w:rsid w:val="00EA64B0"/>
    <w:rsid w:val="00EA64BD"/>
    <w:rsid w:val="00EA6D45"/>
    <w:rsid w:val="00EB0639"/>
    <w:rsid w:val="00EB06EA"/>
    <w:rsid w:val="00EB0B22"/>
    <w:rsid w:val="00EB202A"/>
    <w:rsid w:val="00EB207E"/>
    <w:rsid w:val="00EB2256"/>
    <w:rsid w:val="00EB3560"/>
    <w:rsid w:val="00EB57A1"/>
    <w:rsid w:val="00EB5B50"/>
    <w:rsid w:val="00EB5F8C"/>
    <w:rsid w:val="00EB5FB2"/>
    <w:rsid w:val="00EB64BF"/>
    <w:rsid w:val="00EB7F58"/>
    <w:rsid w:val="00EC05F1"/>
    <w:rsid w:val="00EC0B61"/>
    <w:rsid w:val="00EC1FC4"/>
    <w:rsid w:val="00EC242E"/>
    <w:rsid w:val="00EC4475"/>
    <w:rsid w:val="00EC5C39"/>
    <w:rsid w:val="00EC5F8F"/>
    <w:rsid w:val="00EC62BC"/>
    <w:rsid w:val="00EC63CC"/>
    <w:rsid w:val="00EC64AF"/>
    <w:rsid w:val="00EC657C"/>
    <w:rsid w:val="00EC731A"/>
    <w:rsid w:val="00EC757F"/>
    <w:rsid w:val="00EC76F9"/>
    <w:rsid w:val="00EC7DEE"/>
    <w:rsid w:val="00ED0CFA"/>
    <w:rsid w:val="00ED2210"/>
    <w:rsid w:val="00ED2871"/>
    <w:rsid w:val="00ED36AB"/>
    <w:rsid w:val="00ED3C72"/>
    <w:rsid w:val="00ED50FA"/>
    <w:rsid w:val="00ED61F3"/>
    <w:rsid w:val="00ED64A4"/>
    <w:rsid w:val="00ED7E6E"/>
    <w:rsid w:val="00EE0CA4"/>
    <w:rsid w:val="00EE0D66"/>
    <w:rsid w:val="00EE13C2"/>
    <w:rsid w:val="00EE394C"/>
    <w:rsid w:val="00EE3AF8"/>
    <w:rsid w:val="00EE47FB"/>
    <w:rsid w:val="00EE4F67"/>
    <w:rsid w:val="00EE554D"/>
    <w:rsid w:val="00EE5790"/>
    <w:rsid w:val="00EE5A1F"/>
    <w:rsid w:val="00EE5AA8"/>
    <w:rsid w:val="00EE656D"/>
    <w:rsid w:val="00EE65F8"/>
    <w:rsid w:val="00EE7000"/>
    <w:rsid w:val="00EE747A"/>
    <w:rsid w:val="00EE7B95"/>
    <w:rsid w:val="00EE7C02"/>
    <w:rsid w:val="00EF028F"/>
    <w:rsid w:val="00EF0BBB"/>
    <w:rsid w:val="00EF17AD"/>
    <w:rsid w:val="00EF1A85"/>
    <w:rsid w:val="00EF1B96"/>
    <w:rsid w:val="00EF1F36"/>
    <w:rsid w:val="00EF2292"/>
    <w:rsid w:val="00EF2B82"/>
    <w:rsid w:val="00EF2F4D"/>
    <w:rsid w:val="00EF39E8"/>
    <w:rsid w:val="00EF5D60"/>
    <w:rsid w:val="00F00607"/>
    <w:rsid w:val="00F00994"/>
    <w:rsid w:val="00F00A5E"/>
    <w:rsid w:val="00F00F55"/>
    <w:rsid w:val="00F021BD"/>
    <w:rsid w:val="00F02B5E"/>
    <w:rsid w:val="00F0335D"/>
    <w:rsid w:val="00F03A3E"/>
    <w:rsid w:val="00F0427D"/>
    <w:rsid w:val="00F04396"/>
    <w:rsid w:val="00F048C3"/>
    <w:rsid w:val="00F04A1B"/>
    <w:rsid w:val="00F0551E"/>
    <w:rsid w:val="00F0555F"/>
    <w:rsid w:val="00F05950"/>
    <w:rsid w:val="00F05B49"/>
    <w:rsid w:val="00F05BA0"/>
    <w:rsid w:val="00F05EA1"/>
    <w:rsid w:val="00F05FBF"/>
    <w:rsid w:val="00F0607F"/>
    <w:rsid w:val="00F06EE3"/>
    <w:rsid w:val="00F07217"/>
    <w:rsid w:val="00F073B0"/>
    <w:rsid w:val="00F073B1"/>
    <w:rsid w:val="00F07442"/>
    <w:rsid w:val="00F108F8"/>
    <w:rsid w:val="00F10AEB"/>
    <w:rsid w:val="00F11125"/>
    <w:rsid w:val="00F11223"/>
    <w:rsid w:val="00F11CAB"/>
    <w:rsid w:val="00F1244E"/>
    <w:rsid w:val="00F12796"/>
    <w:rsid w:val="00F13D3D"/>
    <w:rsid w:val="00F14DA8"/>
    <w:rsid w:val="00F15003"/>
    <w:rsid w:val="00F152FD"/>
    <w:rsid w:val="00F156EE"/>
    <w:rsid w:val="00F16D1C"/>
    <w:rsid w:val="00F1781C"/>
    <w:rsid w:val="00F17821"/>
    <w:rsid w:val="00F17FAD"/>
    <w:rsid w:val="00F2019D"/>
    <w:rsid w:val="00F203BD"/>
    <w:rsid w:val="00F20623"/>
    <w:rsid w:val="00F20BB5"/>
    <w:rsid w:val="00F223B6"/>
    <w:rsid w:val="00F22787"/>
    <w:rsid w:val="00F22FE6"/>
    <w:rsid w:val="00F234DD"/>
    <w:rsid w:val="00F23A73"/>
    <w:rsid w:val="00F24B7F"/>
    <w:rsid w:val="00F2576F"/>
    <w:rsid w:val="00F25D61"/>
    <w:rsid w:val="00F261C9"/>
    <w:rsid w:val="00F26AAD"/>
    <w:rsid w:val="00F26C47"/>
    <w:rsid w:val="00F2709D"/>
    <w:rsid w:val="00F27E53"/>
    <w:rsid w:val="00F315E3"/>
    <w:rsid w:val="00F317CE"/>
    <w:rsid w:val="00F32102"/>
    <w:rsid w:val="00F32130"/>
    <w:rsid w:val="00F32219"/>
    <w:rsid w:val="00F3298B"/>
    <w:rsid w:val="00F32AEB"/>
    <w:rsid w:val="00F33711"/>
    <w:rsid w:val="00F34131"/>
    <w:rsid w:val="00F3428D"/>
    <w:rsid w:val="00F34628"/>
    <w:rsid w:val="00F34ED7"/>
    <w:rsid w:val="00F3601B"/>
    <w:rsid w:val="00F36DF1"/>
    <w:rsid w:val="00F37A3D"/>
    <w:rsid w:val="00F40761"/>
    <w:rsid w:val="00F4130E"/>
    <w:rsid w:val="00F41AFC"/>
    <w:rsid w:val="00F42B03"/>
    <w:rsid w:val="00F43D6E"/>
    <w:rsid w:val="00F4501D"/>
    <w:rsid w:val="00F45087"/>
    <w:rsid w:val="00F45379"/>
    <w:rsid w:val="00F459CC"/>
    <w:rsid w:val="00F47F88"/>
    <w:rsid w:val="00F50978"/>
    <w:rsid w:val="00F511C0"/>
    <w:rsid w:val="00F52307"/>
    <w:rsid w:val="00F53CBD"/>
    <w:rsid w:val="00F550F6"/>
    <w:rsid w:val="00F562EF"/>
    <w:rsid w:val="00F5696B"/>
    <w:rsid w:val="00F56A94"/>
    <w:rsid w:val="00F61BCC"/>
    <w:rsid w:val="00F6227C"/>
    <w:rsid w:val="00F62E8A"/>
    <w:rsid w:val="00F640AB"/>
    <w:rsid w:val="00F65B19"/>
    <w:rsid w:val="00F661CD"/>
    <w:rsid w:val="00F6636A"/>
    <w:rsid w:val="00F67A34"/>
    <w:rsid w:val="00F67AB0"/>
    <w:rsid w:val="00F707A5"/>
    <w:rsid w:val="00F70A87"/>
    <w:rsid w:val="00F714E7"/>
    <w:rsid w:val="00F71A16"/>
    <w:rsid w:val="00F71AFC"/>
    <w:rsid w:val="00F71D36"/>
    <w:rsid w:val="00F71DF2"/>
    <w:rsid w:val="00F723E1"/>
    <w:rsid w:val="00F725CA"/>
    <w:rsid w:val="00F74D3B"/>
    <w:rsid w:val="00F74DB7"/>
    <w:rsid w:val="00F755EA"/>
    <w:rsid w:val="00F7561F"/>
    <w:rsid w:val="00F75E50"/>
    <w:rsid w:val="00F76878"/>
    <w:rsid w:val="00F76E7C"/>
    <w:rsid w:val="00F77231"/>
    <w:rsid w:val="00F77277"/>
    <w:rsid w:val="00F80FC3"/>
    <w:rsid w:val="00F81530"/>
    <w:rsid w:val="00F81D6B"/>
    <w:rsid w:val="00F8288C"/>
    <w:rsid w:val="00F82B31"/>
    <w:rsid w:val="00F82FEF"/>
    <w:rsid w:val="00F84313"/>
    <w:rsid w:val="00F8561D"/>
    <w:rsid w:val="00F85C09"/>
    <w:rsid w:val="00F86D94"/>
    <w:rsid w:val="00F903A2"/>
    <w:rsid w:val="00F9043C"/>
    <w:rsid w:val="00F904EB"/>
    <w:rsid w:val="00F90BB7"/>
    <w:rsid w:val="00F934CC"/>
    <w:rsid w:val="00F937BC"/>
    <w:rsid w:val="00F93DC8"/>
    <w:rsid w:val="00F9410F"/>
    <w:rsid w:val="00F944ED"/>
    <w:rsid w:val="00F946A2"/>
    <w:rsid w:val="00F947F9"/>
    <w:rsid w:val="00F94812"/>
    <w:rsid w:val="00F95620"/>
    <w:rsid w:val="00F95A94"/>
    <w:rsid w:val="00F95B41"/>
    <w:rsid w:val="00F96117"/>
    <w:rsid w:val="00F97E0B"/>
    <w:rsid w:val="00F97FB4"/>
    <w:rsid w:val="00FA1761"/>
    <w:rsid w:val="00FA2247"/>
    <w:rsid w:val="00FA315A"/>
    <w:rsid w:val="00FA3F63"/>
    <w:rsid w:val="00FA4709"/>
    <w:rsid w:val="00FA4BC0"/>
    <w:rsid w:val="00FA641D"/>
    <w:rsid w:val="00FA7A59"/>
    <w:rsid w:val="00FA7EC9"/>
    <w:rsid w:val="00FB01FA"/>
    <w:rsid w:val="00FB028F"/>
    <w:rsid w:val="00FB1D5F"/>
    <w:rsid w:val="00FB2FD0"/>
    <w:rsid w:val="00FB49D1"/>
    <w:rsid w:val="00FB5E46"/>
    <w:rsid w:val="00FB5FFC"/>
    <w:rsid w:val="00FB6857"/>
    <w:rsid w:val="00FB68BD"/>
    <w:rsid w:val="00FB7627"/>
    <w:rsid w:val="00FB7840"/>
    <w:rsid w:val="00FB7D0D"/>
    <w:rsid w:val="00FC00BA"/>
    <w:rsid w:val="00FC079A"/>
    <w:rsid w:val="00FC16DC"/>
    <w:rsid w:val="00FC2F30"/>
    <w:rsid w:val="00FC33DB"/>
    <w:rsid w:val="00FC3B65"/>
    <w:rsid w:val="00FC41AE"/>
    <w:rsid w:val="00FC5B5D"/>
    <w:rsid w:val="00FC6316"/>
    <w:rsid w:val="00FC6640"/>
    <w:rsid w:val="00FC784A"/>
    <w:rsid w:val="00FD008D"/>
    <w:rsid w:val="00FD04D0"/>
    <w:rsid w:val="00FD151B"/>
    <w:rsid w:val="00FD1FCA"/>
    <w:rsid w:val="00FD2D54"/>
    <w:rsid w:val="00FD32C5"/>
    <w:rsid w:val="00FD4545"/>
    <w:rsid w:val="00FD5A62"/>
    <w:rsid w:val="00FD5FE1"/>
    <w:rsid w:val="00FE12B5"/>
    <w:rsid w:val="00FE17D2"/>
    <w:rsid w:val="00FE1C96"/>
    <w:rsid w:val="00FE1F1A"/>
    <w:rsid w:val="00FE2D8D"/>
    <w:rsid w:val="00FE2E99"/>
    <w:rsid w:val="00FE2F1F"/>
    <w:rsid w:val="00FE43E8"/>
    <w:rsid w:val="00FE5279"/>
    <w:rsid w:val="00FE5788"/>
    <w:rsid w:val="00FE7A3D"/>
    <w:rsid w:val="00FE7E5C"/>
    <w:rsid w:val="00FF1D5F"/>
    <w:rsid w:val="00FF2196"/>
    <w:rsid w:val="00FF2557"/>
    <w:rsid w:val="00FF33EB"/>
    <w:rsid w:val="00FF4E89"/>
    <w:rsid w:val="00FF4FC6"/>
    <w:rsid w:val="00FF5A05"/>
    <w:rsid w:val="00FF65D5"/>
    <w:rsid w:val="00FF67E8"/>
    <w:rsid w:val="00FF6EAA"/>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A56EE5A-3FFA-431F-A30A-5C9F3C5C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semiHidden/>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semiHidden/>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1"/>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2"/>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semiHidden/>
    <w:locked/>
    <w:rsid w:val="00EE47FB"/>
    <w:rPr>
      <w:rFonts w:eastAsia="PMingLiU" w:cs="Simplified Arabic"/>
      <w:szCs w:val="22"/>
      <w:lang w:val="en-US" w:eastAsia="ar-SA"/>
    </w:rPr>
  </w:style>
  <w:style w:type="table" w:styleId="TableGrid">
    <w:name w:val="Table Grid"/>
    <w:basedOn w:val="TableNormal"/>
    <w:uiPriority w:val="59"/>
    <w:rsid w:val="00EE47FB"/>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7F2680"/>
    <w:rPr>
      <w:color w:val="808080"/>
      <w:shd w:val="clear" w:color="auto" w:fill="E6E6E6"/>
    </w:rPr>
  </w:style>
  <w:style w:type="character" w:styleId="FollowedHyperlink">
    <w:name w:val="FollowedHyperlink"/>
    <w:basedOn w:val="DefaultParagraphFont"/>
    <w:rsid w:val="00354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cop-13/cop-13-dec-02-ar.pdf" TargetMode="External"/><Relationship Id="rId18" Type="http://schemas.openxmlformats.org/officeDocument/2006/relationships/hyperlink" Target="https://www.cbd.int/doc/decisions/cop-10/cop-10-dec-31-a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cbd.int/doc/decisions/cop-13/cop-13-dec-02-ar.pdf" TargetMode="External"/><Relationship Id="rId17" Type="http://schemas.openxmlformats.org/officeDocument/2006/relationships/hyperlink" Target="https://www.cbd.int/doc/decisions/cop-13/cop-13-dec-03-a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d.int/doc/decisions/cop-10/cop-10-dec-06-ar.pdf" TargetMode="External"/><Relationship Id="rId20" Type="http://schemas.openxmlformats.org/officeDocument/2006/relationships/hyperlink" Target="https://www.cbd.int/doc/meetings/cop/cop-07/official/cop-07-21-part2-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02-ar.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bd.int/doc/decisions/cop-13/cop-13-dec-02-ar.pdf"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cbd.int/doc/decisions/cop-10/cop-10-dec-31-a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3/cop-13-dec-09-ar.pdf" TargetMode="External"/><Relationship Id="rId22" Type="http://schemas.openxmlformats.org/officeDocument/2006/relationships/hyperlink" Target="https://www.cbd.int/doc/decisions/cop-13/cop-13-dec-02-a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2/cop-12-dec-12-ar.pdf" TargetMode="External"/><Relationship Id="rId13" Type="http://schemas.openxmlformats.org/officeDocument/2006/relationships/hyperlink" Target="https://www.cbd.int/doc/decisions/cop-12/cop-12-dec-12-ar.pdf" TargetMode="External"/><Relationship Id="rId3" Type="http://schemas.openxmlformats.org/officeDocument/2006/relationships/hyperlink" Target="https://www.cbd.int/doc/decisions/cop-11/cop-11-dec-24-ar.pdf" TargetMode="External"/><Relationship Id="rId7" Type="http://schemas.openxmlformats.org/officeDocument/2006/relationships/hyperlink" Target="https://www.cbd.int/doc/decisions/cop-12/cop-12-dec-12-ar.pdf" TargetMode="External"/><Relationship Id="rId12" Type="http://schemas.openxmlformats.org/officeDocument/2006/relationships/hyperlink" Target="https://www.cbd.int/doc/meetings/cop/cop-07/official/cop-07-21-part2-ar.pdf" TargetMode="External"/><Relationship Id="rId2" Type="http://schemas.openxmlformats.org/officeDocument/2006/relationships/hyperlink" Target="https://www.cbd.int/doc/decisions/cop-10/cop-10-dec-29-ar.pdf" TargetMode="External"/><Relationship Id="rId1" Type="http://schemas.openxmlformats.org/officeDocument/2006/relationships/hyperlink" Target="https://www.cbd.int/doc/c/6ce5/878e/5ffa49887c20c19961fe040a/sbi-02-01-ar.pdf" TargetMode="External"/><Relationship Id="rId6" Type="http://schemas.openxmlformats.org/officeDocument/2006/relationships/hyperlink" Target="https://www.cbd.int/doc/meetings/cop/cop-07/official/cop-07-21-part2-ar.pdf" TargetMode="External"/><Relationship Id="rId11" Type="http://schemas.openxmlformats.org/officeDocument/2006/relationships/hyperlink" Target="https://www.cbd.int/doc/decisions/cop-10/cop-10-dec-31-ar.pdf" TargetMode="External"/><Relationship Id="rId5" Type="http://schemas.openxmlformats.org/officeDocument/2006/relationships/hyperlink" Target="http://www.un.org/esa/socdev/unpfii/documents/DRIPS_ar.pdf" TargetMode="External"/><Relationship Id="rId10" Type="http://schemas.openxmlformats.org/officeDocument/2006/relationships/hyperlink" Target="https://www.cbd.int/doc/decisions/cop-09/cop-09-dec-18-ar.pdf" TargetMode="External"/><Relationship Id="rId4" Type="http://schemas.openxmlformats.org/officeDocument/2006/relationships/hyperlink" Target="https://www.cbd.int/doc/decisions/cop-13/cop-13-dec-09-ar.pdf" TargetMode="External"/><Relationship Id="rId9" Type="http://schemas.openxmlformats.org/officeDocument/2006/relationships/hyperlink" Target="https://www.cbd.int/doc/meetings/cop/cop-07/official/cop-07-21-part2-ar.pdf" TargetMode="External"/><Relationship Id="rId14" Type="http://schemas.openxmlformats.org/officeDocument/2006/relationships/hyperlink" Target="http://www.un.org/esa/socdev/unpfii/documents/DRIPS_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36AA6-980C-4F1F-84D6-2BB1062D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7641</Words>
  <Characters>43558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51097</CharactersWithSpaces>
  <SharedDoc>false</SharedDoc>
  <HLinks>
    <vt:vector size="186" baseType="variant">
      <vt:variant>
        <vt:i4>65622</vt:i4>
      </vt:variant>
      <vt:variant>
        <vt:i4>21</vt:i4>
      </vt:variant>
      <vt:variant>
        <vt:i4>0</vt:i4>
      </vt:variant>
      <vt:variant>
        <vt:i4>5</vt:i4>
      </vt:variant>
      <vt:variant>
        <vt:lpwstr>https://www.cbd.int/doc/decisions/cop-07/cop-07-dec-28-ar.pdf</vt:lpwstr>
      </vt:variant>
      <vt:variant>
        <vt:lpwstr/>
      </vt:variant>
      <vt:variant>
        <vt:i4>917585</vt:i4>
      </vt:variant>
      <vt:variant>
        <vt:i4>18</vt:i4>
      </vt:variant>
      <vt:variant>
        <vt:i4>0</vt:i4>
      </vt:variant>
      <vt:variant>
        <vt:i4>5</vt:i4>
      </vt:variant>
      <vt:variant>
        <vt:lpwstr>https://www.cbd.int/doc/decisions/cop-10/cop-10-dec-31-ar.pdf</vt:lpwstr>
      </vt:variant>
      <vt:variant>
        <vt:lpwstr/>
      </vt:variant>
      <vt:variant>
        <vt:i4>983121</vt:i4>
      </vt:variant>
      <vt:variant>
        <vt:i4>15</vt:i4>
      </vt:variant>
      <vt:variant>
        <vt:i4>0</vt:i4>
      </vt:variant>
      <vt:variant>
        <vt:i4>5</vt:i4>
      </vt:variant>
      <vt:variant>
        <vt:lpwstr>https://www.cbd.int/doc/decisions/cop-13/cop-13-dec-03-ar.pdf</vt:lpwstr>
      </vt:variant>
      <vt:variant>
        <vt:lpwstr/>
      </vt:variant>
      <vt:variant>
        <vt:i4>589906</vt:i4>
      </vt:variant>
      <vt:variant>
        <vt:i4>12</vt:i4>
      </vt:variant>
      <vt:variant>
        <vt:i4>0</vt:i4>
      </vt:variant>
      <vt:variant>
        <vt:i4>5</vt:i4>
      </vt:variant>
      <vt:variant>
        <vt:lpwstr>https://www.cbd.int/doc/decisions/cop-10/cop-10-dec-06-ar.pdf</vt:lpwstr>
      </vt:variant>
      <vt:variant>
        <vt:lpwstr/>
      </vt:variant>
      <vt:variant>
        <vt:i4>2097272</vt:i4>
      </vt:variant>
      <vt:variant>
        <vt:i4>9</vt:i4>
      </vt:variant>
      <vt:variant>
        <vt:i4>0</vt:i4>
      </vt:variant>
      <vt:variant>
        <vt:i4>5</vt:i4>
      </vt:variant>
      <vt:variant>
        <vt:lpwstr>https://www.giz.de/en/</vt:lpwstr>
      </vt:variant>
      <vt:variant>
        <vt:lpwstr/>
      </vt:variant>
      <vt:variant>
        <vt:i4>2359421</vt:i4>
      </vt:variant>
      <vt:variant>
        <vt:i4>6</vt:i4>
      </vt:variant>
      <vt:variant>
        <vt:i4>0</vt:i4>
      </vt:variant>
      <vt:variant>
        <vt:i4>5</vt:i4>
      </vt:variant>
      <vt:variant>
        <vt:lpwstr>https://www.bmz.de/en/</vt:lpwstr>
      </vt:variant>
      <vt:variant>
        <vt:lpwstr/>
      </vt:variant>
      <vt:variant>
        <vt:i4>5701662</vt:i4>
      </vt:variant>
      <vt:variant>
        <vt:i4>3</vt:i4>
      </vt:variant>
      <vt:variant>
        <vt:i4>0</vt:i4>
      </vt:variant>
      <vt:variant>
        <vt:i4>5</vt:i4>
      </vt:variant>
      <vt:variant>
        <vt:lpwstr>https://www.cbd.int/doc/notifications/2017/ntf-2017-065-pa-en.pdf</vt:lpwstr>
      </vt:variant>
      <vt:variant>
        <vt:lpwstr/>
      </vt:variant>
      <vt:variant>
        <vt:i4>917585</vt:i4>
      </vt:variant>
      <vt:variant>
        <vt:i4>0</vt:i4>
      </vt:variant>
      <vt:variant>
        <vt:i4>0</vt:i4>
      </vt:variant>
      <vt:variant>
        <vt:i4>5</vt:i4>
      </vt:variant>
      <vt:variant>
        <vt:lpwstr>https://www.cbd.int/doc/decisions/cop-13/cop-13-dec-02-ar.pdf</vt:lpwstr>
      </vt:variant>
      <vt:variant>
        <vt:lpwstr/>
      </vt:variant>
      <vt:variant>
        <vt:i4>5373995</vt:i4>
      </vt:variant>
      <vt:variant>
        <vt:i4>66</vt:i4>
      </vt:variant>
      <vt:variant>
        <vt:i4>0</vt:i4>
      </vt:variant>
      <vt:variant>
        <vt:i4>5</vt:i4>
      </vt:variant>
      <vt:variant>
        <vt:lpwstr>http://www.un.org/esa/socdev/unpfii/documents/DRIPS_ar.pdf</vt:lpwstr>
      </vt:variant>
      <vt:variant>
        <vt:lpwstr/>
      </vt:variant>
      <vt:variant>
        <vt:i4>2949244</vt:i4>
      </vt:variant>
      <vt:variant>
        <vt:i4>63</vt:i4>
      </vt:variant>
      <vt:variant>
        <vt:i4>0</vt:i4>
      </vt:variant>
      <vt:variant>
        <vt:i4>5</vt:i4>
      </vt:variant>
      <vt:variant>
        <vt:lpwstr>https://www.cbd.int/doc/publications/cbd-csu-ar.pdf</vt:lpwstr>
      </vt:variant>
      <vt:variant>
        <vt:lpwstr/>
      </vt:variant>
      <vt:variant>
        <vt:i4>2949173</vt:i4>
      </vt:variant>
      <vt:variant>
        <vt:i4>60</vt:i4>
      </vt:variant>
      <vt:variant>
        <vt:i4>0</vt:i4>
      </vt:variant>
      <vt:variant>
        <vt:i4>5</vt:i4>
      </vt:variant>
      <vt:variant>
        <vt:lpwstr>http://live.unece.org/fileadmin/DAM/env/pp/documents/cep43e.pdf</vt:lpwstr>
      </vt:variant>
      <vt:variant>
        <vt:lpwstr/>
      </vt:variant>
      <vt:variant>
        <vt:i4>4063276</vt:i4>
      </vt:variant>
      <vt:variant>
        <vt:i4>57</vt:i4>
      </vt:variant>
      <vt:variant>
        <vt:i4>0</vt:i4>
      </vt:variant>
      <vt:variant>
        <vt:i4>5</vt:i4>
      </vt:variant>
      <vt:variant>
        <vt:lpwstr>https://www.cbd.int/protected/pow/learnmore/intro/</vt:lpwstr>
      </vt:variant>
      <vt:variant>
        <vt:lpwstr/>
      </vt:variant>
      <vt:variant>
        <vt:i4>983131</vt:i4>
      </vt:variant>
      <vt:variant>
        <vt:i4>54</vt:i4>
      </vt:variant>
      <vt:variant>
        <vt:i4>0</vt:i4>
      </vt:variant>
      <vt:variant>
        <vt:i4>5</vt:i4>
      </vt:variant>
      <vt:variant>
        <vt:lpwstr>https://www.cbd.int/doc/decisions/cop-09/cop-09-dec-18-ar.pdf</vt:lpwstr>
      </vt:variant>
      <vt:variant>
        <vt:lpwstr/>
      </vt:variant>
      <vt:variant>
        <vt:i4>2949173</vt:i4>
      </vt:variant>
      <vt:variant>
        <vt:i4>51</vt:i4>
      </vt:variant>
      <vt:variant>
        <vt:i4>0</vt:i4>
      </vt:variant>
      <vt:variant>
        <vt:i4>5</vt:i4>
      </vt:variant>
      <vt:variant>
        <vt:lpwstr>http://live.unece.org/fileadmin/DAM/env/pp/documents/cep43e.pdf</vt:lpwstr>
      </vt:variant>
      <vt:variant>
        <vt:lpwstr/>
      </vt:variant>
      <vt:variant>
        <vt:i4>2949244</vt:i4>
      </vt:variant>
      <vt:variant>
        <vt:i4>48</vt:i4>
      </vt:variant>
      <vt:variant>
        <vt:i4>0</vt:i4>
      </vt:variant>
      <vt:variant>
        <vt:i4>5</vt:i4>
      </vt:variant>
      <vt:variant>
        <vt:lpwstr>https://www.cbd.int/doc/publications/cbd-csu-ar.pdf</vt:lpwstr>
      </vt:variant>
      <vt:variant>
        <vt:lpwstr/>
      </vt:variant>
      <vt:variant>
        <vt:i4>983121</vt:i4>
      </vt:variant>
      <vt:variant>
        <vt:i4>45</vt:i4>
      </vt:variant>
      <vt:variant>
        <vt:i4>0</vt:i4>
      </vt:variant>
      <vt:variant>
        <vt:i4>5</vt:i4>
      </vt:variant>
      <vt:variant>
        <vt:lpwstr>https://www.cbd.int/doc/decisions/cop-12/cop-12-dec-12-ar.pdf</vt:lpwstr>
      </vt:variant>
      <vt:variant>
        <vt:lpwstr/>
      </vt:variant>
      <vt:variant>
        <vt:i4>3407985</vt:i4>
      </vt:variant>
      <vt:variant>
        <vt:i4>42</vt:i4>
      </vt:variant>
      <vt:variant>
        <vt:i4>0</vt:i4>
      </vt:variant>
      <vt:variant>
        <vt:i4>5</vt:i4>
      </vt:variant>
      <vt:variant>
        <vt:lpwstr>http://www.fao.org/docrep/016/i2801e/i2801e.pdf</vt:lpwstr>
      </vt:variant>
      <vt:variant>
        <vt:lpwstr/>
      </vt:variant>
      <vt:variant>
        <vt:i4>5570570</vt:i4>
      </vt:variant>
      <vt:variant>
        <vt:i4>39</vt:i4>
      </vt:variant>
      <vt:variant>
        <vt:i4>0</vt:i4>
      </vt:variant>
      <vt:variant>
        <vt:i4>5</vt:i4>
      </vt:variant>
      <vt:variant>
        <vt:lpwstr>https://www.cbd.int/doc/meetings/cop/cop-13/information/cop-13-inf-17-en.pdf</vt:lpwstr>
      </vt:variant>
      <vt:variant>
        <vt:lpwstr/>
      </vt:variant>
      <vt:variant>
        <vt:i4>3735595</vt:i4>
      </vt:variant>
      <vt:variant>
        <vt:i4>36</vt:i4>
      </vt:variant>
      <vt:variant>
        <vt:i4>0</vt:i4>
      </vt:variant>
      <vt:variant>
        <vt:i4>5</vt:i4>
      </vt:variant>
      <vt:variant>
        <vt:lpwstr>http://parksjournal.com/wp-content/uploads/2016/11/PARKS-22.2-Schreckenberg-et-al-10.2305IUCN.CH_.2016.PARKS-22-2KS.en_.pdf</vt:lpwstr>
      </vt:variant>
      <vt:variant>
        <vt:lpwstr/>
      </vt:variant>
      <vt:variant>
        <vt:i4>6422630</vt:i4>
      </vt:variant>
      <vt:variant>
        <vt:i4>33</vt:i4>
      </vt:variant>
      <vt:variant>
        <vt:i4>0</vt:i4>
      </vt:variant>
      <vt:variant>
        <vt:i4>5</vt:i4>
      </vt:variant>
      <vt:variant>
        <vt:lpwstr>https://portals.iucn.org/library/node/29138</vt:lpwstr>
      </vt:variant>
      <vt:variant>
        <vt:lpwstr/>
      </vt:variant>
      <vt:variant>
        <vt:i4>4259913</vt:i4>
      </vt:variant>
      <vt:variant>
        <vt:i4>30</vt:i4>
      </vt:variant>
      <vt:variant>
        <vt:i4>0</vt:i4>
      </vt:variant>
      <vt:variant>
        <vt:i4>5</vt:i4>
      </vt:variant>
      <vt:variant>
        <vt:lpwstr>https://portals.iucn.org/library/sites/library/files/documents/PATRS-001.pdf</vt:lpwstr>
      </vt:variant>
      <vt:variant>
        <vt:lpwstr/>
      </vt:variant>
      <vt:variant>
        <vt:i4>5373995</vt:i4>
      </vt:variant>
      <vt:variant>
        <vt:i4>27</vt:i4>
      </vt:variant>
      <vt:variant>
        <vt:i4>0</vt:i4>
      </vt:variant>
      <vt:variant>
        <vt:i4>5</vt:i4>
      </vt:variant>
      <vt:variant>
        <vt:lpwstr>http://www.un.org/esa/socdev/unpfii/documents/DRIPS_ar.pdf</vt:lpwstr>
      </vt:variant>
      <vt:variant>
        <vt:lpwstr/>
      </vt:variant>
      <vt:variant>
        <vt:i4>5636170</vt:i4>
      </vt:variant>
      <vt:variant>
        <vt:i4>24</vt:i4>
      </vt:variant>
      <vt:variant>
        <vt:i4>0</vt:i4>
      </vt:variant>
      <vt:variant>
        <vt:i4>5</vt:i4>
      </vt:variant>
      <vt:variant>
        <vt:lpwstr>https://www.cbd.int/doc/publications/cbd-ts-64-ar.pdf</vt:lpwstr>
      </vt:variant>
      <vt:variant>
        <vt:lpwstr/>
      </vt:variant>
      <vt:variant>
        <vt:i4>8126519</vt:i4>
      </vt:variant>
      <vt:variant>
        <vt:i4>21</vt:i4>
      </vt:variant>
      <vt:variant>
        <vt:i4>0</vt:i4>
      </vt:variant>
      <vt:variant>
        <vt:i4>5</vt:i4>
      </vt:variant>
      <vt:variant>
        <vt:lpwstr>https://www.cbd.int/doc/nbsap/NBSAPs-catalysts-SDGs.pdf</vt:lpwstr>
      </vt:variant>
      <vt:variant>
        <vt:lpwstr/>
      </vt:variant>
      <vt:variant>
        <vt:i4>720962</vt:i4>
      </vt:variant>
      <vt:variant>
        <vt:i4>18</vt:i4>
      </vt:variant>
      <vt:variant>
        <vt:i4>0</vt:i4>
      </vt:variant>
      <vt:variant>
        <vt:i4>5</vt:i4>
      </vt:variant>
      <vt:variant>
        <vt:lpwstr>http://www.pnas.org/content/114/44/11645</vt:lpwstr>
      </vt:variant>
      <vt:variant>
        <vt:lpwstr/>
      </vt:variant>
      <vt:variant>
        <vt:i4>3801193</vt:i4>
      </vt:variant>
      <vt:variant>
        <vt:i4>15</vt:i4>
      </vt:variant>
      <vt:variant>
        <vt:i4>0</vt:i4>
      </vt:variant>
      <vt:variant>
        <vt:i4>5</vt:i4>
      </vt:variant>
      <vt:variant>
        <vt:lpwstr>http://www.natureforlife.world/</vt:lpwstr>
      </vt:variant>
      <vt:variant>
        <vt:lpwstr/>
      </vt:variant>
      <vt:variant>
        <vt:i4>1310789</vt:i4>
      </vt:variant>
      <vt:variant>
        <vt:i4>12</vt:i4>
      </vt:variant>
      <vt:variant>
        <vt:i4>0</vt:i4>
      </vt:variant>
      <vt:variant>
        <vt:i4>5</vt:i4>
      </vt:variant>
      <vt:variant>
        <vt:lpwstr>https://www.ncbi.nlm.nih.gov/pmc/articles/PMC4643828/</vt:lpwstr>
      </vt:variant>
      <vt:variant>
        <vt:lpwstr/>
      </vt:variant>
      <vt:variant>
        <vt:i4>327761</vt:i4>
      </vt:variant>
      <vt:variant>
        <vt:i4>9</vt:i4>
      </vt:variant>
      <vt:variant>
        <vt:i4>0</vt:i4>
      </vt:variant>
      <vt:variant>
        <vt:i4>5</vt:i4>
      </vt:variant>
      <vt:variant>
        <vt:lpwstr>https://www.cbd.int/doc/decisions/cop-13/cop-13-dec-09-ar.pdf</vt:lpwstr>
      </vt:variant>
      <vt:variant>
        <vt:lpwstr/>
      </vt:variant>
      <vt:variant>
        <vt:i4>655441</vt:i4>
      </vt:variant>
      <vt:variant>
        <vt:i4>6</vt:i4>
      </vt:variant>
      <vt:variant>
        <vt:i4>0</vt:i4>
      </vt:variant>
      <vt:variant>
        <vt:i4>5</vt:i4>
      </vt:variant>
      <vt:variant>
        <vt:lpwstr>https://www.cbd.int/doc/decisions/cop-11/cop-11-dec-24-ar.pdf</vt:lpwstr>
      </vt:variant>
      <vt:variant>
        <vt:lpwstr/>
      </vt:variant>
      <vt:variant>
        <vt:i4>393296</vt:i4>
      </vt:variant>
      <vt:variant>
        <vt:i4>3</vt:i4>
      </vt:variant>
      <vt:variant>
        <vt:i4>0</vt:i4>
      </vt:variant>
      <vt:variant>
        <vt:i4>5</vt:i4>
      </vt:variant>
      <vt:variant>
        <vt:lpwstr>https://www.cbd.int/doc/decisions/cop-10/cop-10-dec-29-ar.pdf</vt:lpwstr>
      </vt:variant>
      <vt:variant>
        <vt:lpwstr/>
      </vt:variant>
      <vt:variant>
        <vt:i4>1179661</vt:i4>
      </vt:variant>
      <vt:variant>
        <vt:i4>0</vt:i4>
      </vt:variant>
      <vt:variant>
        <vt:i4>0</vt:i4>
      </vt:variant>
      <vt:variant>
        <vt:i4>5</vt:i4>
      </vt:variant>
      <vt:variant>
        <vt:lpwstr>https://www.cbd.int/doc/c/6ce5/878e/5ffa49887c20c19961fe040a/sbi-02-01-ar.pdf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cp:lastModifiedBy>Mohamed</cp:lastModifiedBy>
  <cp:revision>21</cp:revision>
  <cp:lastPrinted>2018-04-23T20:55:00Z</cp:lastPrinted>
  <dcterms:created xsi:type="dcterms:W3CDTF">2018-04-22T21:54:00Z</dcterms:created>
  <dcterms:modified xsi:type="dcterms:W3CDTF">2018-04-23T21:01:00Z</dcterms:modified>
</cp:coreProperties>
</file>