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B10BB" w14:paraId="50B503C9" w14:textId="77777777" w:rsidTr="0019402C">
        <w:trPr>
          <w:trHeight w:val="851"/>
        </w:trPr>
        <w:tc>
          <w:tcPr>
            <w:tcW w:w="465" w:type="pct"/>
            <w:tcBorders>
              <w:bottom w:val="single" w:sz="8" w:space="0" w:color="auto"/>
            </w:tcBorders>
            <w:vAlign w:val="bottom"/>
          </w:tcPr>
          <w:p w14:paraId="255C74E2" w14:textId="77777777" w:rsidR="00A96B21" w:rsidRPr="008B10BB" w:rsidRDefault="00A96B21" w:rsidP="0019402C">
            <w:pPr>
              <w:spacing w:after="120"/>
              <w:jc w:val="left"/>
            </w:pPr>
            <w:bookmarkStart w:id="0" w:name="_Hlk137651738"/>
            <w:r w:rsidRPr="008B10BB">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7777777" w:rsidR="00A96B21" w:rsidRPr="008B10BB" w:rsidRDefault="00A96B21" w:rsidP="0019402C">
            <w:pPr>
              <w:spacing w:after="120"/>
              <w:jc w:val="left"/>
            </w:pPr>
            <w:r w:rsidRPr="008B10BB">
              <w:rPr>
                <w:noProof/>
              </w:rPr>
              <w:drawing>
                <wp:inline distT="0" distB="0" distL="0" distR="0" wp14:anchorId="6C08BDB6" wp14:editId="560A329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606AF6E6" w:rsidR="00A96B21" w:rsidRPr="008B10BB" w:rsidRDefault="00A96B21" w:rsidP="00184909">
            <w:pPr>
              <w:spacing w:after="120"/>
              <w:ind w:left="2021"/>
              <w:jc w:val="right"/>
              <w:rPr>
                <w:szCs w:val="22"/>
              </w:rPr>
            </w:pPr>
            <w:r w:rsidRPr="00E77B5F">
              <w:rPr>
                <w:sz w:val="40"/>
                <w:szCs w:val="40"/>
              </w:rPr>
              <w:t>CBD</w:t>
            </w:r>
            <w:r w:rsidRPr="008B10BB">
              <w:rPr>
                <w:szCs w:val="22"/>
              </w:rPr>
              <w:t>/</w:t>
            </w:r>
            <w:r w:rsidR="00033B9B" w:rsidRPr="00E77B5F">
              <w:rPr>
                <w:szCs w:val="22"/>
              </w:rPr>
              <w:t>SBI</w:t>
            </w:r>
            <w:r w:rsidR="00033B9B" w:rsidRPr="008B10BB">
              <w:rPr>
                <w:szCs w:val="22"/>
              </w:rPr>
              <w:t>/4/</w:t>
            </w:r>
            <w:r w:rsidR="00092522" w:rsidRPr="008B10BB">
              <w:rPr>
                <w:szCs w:val="22"/>
              </w:rPr>
              <w:t>1</w:t>
            </w:r>
            <w:r w:rsidR="00853516" w:rsidRPr="008B10BB">
              <w:rPr>
                <w:szCs w:val="22"/>
              </w:rPr>
              <w:t>5</w:t>
            </w:r>
          </w:p>
        </w:tc>
      </w:tr>
      <w:tr w:rsidR="00A96B21" w:rsidRPr="008B10BB" w14:paraId="2F2C9482" w14:textId="77777777" w:rsidTr="0019402C">
        <w:tc>
          <w:tcPr>
            <w:tcW w:w="2297" w:type="pct"/>
            <w:gridSpan w:val="2"/>
            <w:tcBorders>
              <w:top w:val="single" w:sz="8" w:space="0" w:color="auto"/>
              <w:bottom w:val="single" w:sz="12" w:space="0" w:color="auto"/>
            </w:tcBorders>
          </w:tcPr>
          <w:p w14:paraId="4B5F15B4" w14:textId="77777777" w:rsidR="00A96B21" w:rsidRPr="008B10BB" w:rsidRDefault="00A96B21" w:rsidP="0019402C">
            <w:pPr>
              <w:pStyle w:val="Cornernotation"/>
              <w:suppressLineNumbers/>
              <w:suppressAutoHyphens/>
              <w:spacing w:before="120" w:after="120"/>
              <w:ind w:left="0" w:right="0" w:firstLine="0"/>
            </w:pPr>
            <w:r w:rsidRPr="008B10BB">
              <w:rPr>
                <w:b w:val="0"/>
                <w:bCs/>
                <w:noProof/>
              </w:rPr>
              <w:drawing>
                <wp:inline distT="0" distB="0" distL="0" distR="0" wp14:anchorId="38C6B9AD" wp14:editId="3ACE006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9D07282" w14:textId="3D993435" w:rsidR="00A96B21" w:rsidRPr="008B10BB" w:rsidRDefault="00A96B21" w:rsidP="003C6F10">
            <w:pPr>
              <w:ind w:left="2584"/>
              <w:rPr>
                <w:sz w:val="22"/>
                <w:szCs w:val="22"/>
              </w:rPr>
            </w:pPr>
            <w:r w:rsidRPr="008B10BB">
              <w:rPr>
                <w:sz w:val="22"/>
                <w:szCs w:val="22"/>
              </w:rPr>
              <w:t xml:space="preserve">Distr.: </w:t>
            </w:r>
            <w:r w:rsidR="008E08FD" w:rsidRPr="008B10BB">
              <w:rPr>
                <w:sz w:val="22"/>
                <w:szCs w:val="22"/>
              </w:rPr>
              <w:t>General</w:t>
            </w:r>
          </w:p>
          <w:p w14:paraId="6CC5B014" w14:textId="711426A9" w:rsidR="00A96B21" w:rsidRPr="008B10BB" w:rsidRDefault="00092522" w:rsidP="003C6F10">
            <w:pPr>
              <w:ind w:left="2584"/>
              <w:rPr>
                <w:sz w:val="22"/>
                <w:szCs w:val="22"/>
              </w:rPr>
            </w:pPr>
            <w:r w:rsidRPr="008B10BB">
              <w:rPr>
                <w:sz w:val="22"/>
                <w:szCs w:val="22"/>
              </w:rPr>
              <w:t xml:space="preserve">20 April </w:t>
            </w:r>
            <w:r w:rsidR="00A96B21" w:rsidRPr="008B10BB">
              <w:rPr>
                <w:sz w:val="22"/>
                <w:szCs w:val="22"/>
              </w:rPr>
              <w:t>202</w:t>
            </w:r>
            <w:r w:rsidR="005D2C44" w:rsidRPr="008B10BB">
              <w:rPr>
                <w:sz w:val="22"/>
                <w:szCs w:val="22"/>
              </w:rPr>
              <w:t>4</w:t>
            </w:r>
          </w:p>
          <w:p w14:paraId="7700DAB6" w14:textId="77777777" w:rsidR="00A96B21" w:rsidRPr="008B10BB" w:rsidRDefault="00A96B21" w:rsidP="003C6F10">
            <w:pPr>
              <w:ind w:left="2584"/>
              <w:rPr>
                <w:sz w:val="22"/>
                <w:szCs w:val="22"/>
              </w:rPr>
            </w:pPr>
          </w:p>
          <w:p w14:paraId="76D3643C" w14:textId="77777777" w:rsidR="00A96B21" w:rsidRPr="008B10BB" w:rsidRDefault="00A96B21" w:rsidP="003C6F10">
            <w:pPr>
              <w:ind w:left="2584"/>
              <w:rPr>
                <w:sz w:val="22"/>
                <w:szCs w:val="22"/>
              </w:rPr>
            </w:pPr>
            <w:r w:rsidRPr="008B10BB">
              <w:rPr>
                <w:sz w:val="22"/>
                <w:szCs w:val="22"/>
              </w:rPr>
              <w:t>Original: English</w:t>
            </w:r>
          </w:p>
          <w:p w14:paraId="26B95632" w14:textId="77777777" w:rsidR="00A96B21" w:rsidRPr="008B10BB" w:rsidRDefault="00A96B21" w:rsidP="0019402C"/>
        </w:tc>
      </w:tr>
    </w:tbl>
    <w:p w14:paraId="5C49F89F" w14:textId="19DB9C5A" w:rsidR="00874541" w:rsidRPr="008B10BB" w:rsidRDefault="00DE4B36" w:rsidP="00A96B21">
      <w:pPr>
        <w:pStyle w:val="Cornernotation"/>
        <w:rPr>
          <w:bCs/>
        </w:rPr>
      </w:pPr>
      <w:r w:rsidRPr="008B10BB">
        <w:rPr>
          <w:bCs/>
        </w:rPr>
        <w:t>Subsidiary Body on Implementation</w:t>
      </w:r>
    </w:p>
    <w:p w14:paraId="1CD3CAD9" w14:textId="1E04E055" w:rsidR="00A96B21" w:rsidRPr="008B10BB" w:rsidRDefault="00DE4B36" w:rsidP="00A96B21">
      <w:pPr>
        <w:pStyle w:val="Cornernotation"/>
        <w:rPr>
          <w:bCs/>
          <w:sz w:val="22"/>
          <w:szCs w:val="22"/>
        </w:rPr>
      </w:pPr>
      <w:r w:rsidRPr="008B10BB">
        <w:rPr>
          <w:bCs/>
          <w:sz w:val="22"/>
          <w:szCs w:val="22"/>
        </w:rPr>
        <w:t>Fourth</w:t>
      </w:r>
      <w:r w:rsidR="00A96B21" w:rsidRPr="008B10BB">
        <w:rPr>
          <w:bCs/>
          <w:sz w:val="22"/>
          <w:szCs w:val="22"/>
        </w:rPr>
        <w:t xml:space="preserve"> meeting </w:t>
      </w:r>
    </w:p>
    <w:p w14:paraId="0419AD91" w14:textId="3C48B0D5" w:rsidR="00A96B21" w:rsidRPr="008B10BB" w:rsidRDefault="00A87D2A" w:rsidP="00A96B21">
      <w:pPr>
        <w:pStyle w:val="Venuedate"/>
      </w:pPr>
      <w:r w:rsidRPr="008B10BB">
        <w:t>Nairobi</w:t>
      </w:r>
      <w:r w:rsidR="00A96B21" w:rsidRPr="008B10BB">
        <w:t xml:space="preserve">, </w:t>
      </w:r>
      <w:r w:rsidR="00C23D41" w:rsidRPr="008B10BB">
        <w:t>2</w:t>
      </w:r>
      <w:r w:rsidRPr="008B10BB">
        <w:t>1</w:t>
      </w:r>
      <w:r w:rsidR="008E08FD" w:rsidRPr="008B10BB">
        <w:t>–</w:t>
      </w:r>
      <w:r w:rsidR="00C23D41" w:rsidRPr="008B10BB">
        <w:t>2</w:t>
      </w:r>
      <w:r w:rsidRPr="008B10BB">
        <w:t>9</w:t>
      </w:r>
      <w:r w:rsidR="00C23D41" w:rsidRPr="008B10BB">
        <w:t xml:space="preserve"> </w:t>
      </w:r>
      <w:r w:rsidR="00DE4B36" w:rsidRPr="008B10BB">
        <w:t>May 2024</w:t>
      </w:r>
      <w:r w:rsidR="00935461" w:rsidRPr="008B10BB">
        <w:t xml:space="preserve"> </w:t>
      </w:r>
    </w:p>
    <w:p w14:paraId="68245922" w14:textId="39192E46" w:rsidR="00A96B21" w:rsidRPr="008B10BB" w:rsidRDefault="00A96B21" w:rsidP="00A96B21">
      <w:pPr>
        <w:pStyle w:val="Cornernotation-Item"/>
        <w:rPr>
          <w:b w:val="0"/>
          <w:bCs w:val="0"/>
        </w:rPr>
      </w:pPr>
      <w:r w:rsidRPr="008B10BB">
        <w:rPr>
          <w:b w:val="0"/>
          <w:bCs w:val="0"/>
        </w:rPr>
        <w:t xml:space="preserve">Item </w:t>
      </w:r>
      <w:r w:rsidR="00BE3091" w:rsidRPr="008B10BB">
        <w:rPr>
          <w:b w:val="0"/>
          <w:bCs w:val="0"/>
        </w:rPr>
        <w:t>1</w:t>
      </w:r>
      <w:r w:rsidR="00853516" w:rsidRPr="008B10BB">
        <w:rPr>
          <w:b w:val="0"/>
          <w:bCs w:val="0"/>
        </w:rPr>
        <w:t>2</w:t>
      </w:r>
      <w:r w:rsidRPr="008B10BB">
        <w:rPr>
          <w:b w:val="0"/>
          <w:bCs w:val="0"/>
        </w:rPr>
        <w:t xml:space="preserve"> of the provisional agenda</w:t>
      </w:r>
      <w:r w:rsidRPr="00E77B5F">
        <w:rPr>
          <w:rStyle w:val="FootnoteReference"/>
          <w:b w:val="0"/>
          <w:bCs w:val="0"/>
        </w:rPr>
        <w:footnoteReference w:customMarkFollows="1" w:id="2"/>
        <w:t>*</w:t>
      </w:r>
    </w:p>
    <w:p w14:paraId="557C55CD" w14:textId="1870F914" w:rsidR="00A96B21" w:rsidRPr="008B10BB" w:rsidRDefault="00853516" w:rsidP="00A96B21">
      <w:pPr>
        <w:pStyle w:val="Cornernotation-Item"/>
      </w:pPr>
      <w:r w:rsidRPr="008B10BB">
        <w:t>Multi-year</w:t>
      </w:r>
      <w:r w:rsidR="00092522" w:rsidRPr="008B10BB">
        <w:t xml:space="preserve"> programme of work of the </w:t>
      </w:r>
      <w:r w:rsidR="007B506F" w:rsidRPr="008B10BB">
        <w:t>Conference of the Parties</w:t>
      </w:r>
    </w:p>
    <w:bookmarkEnd w:id="0"/>
    <w:p w14:paraId="1DF47B42" w14:textId="2E7C6170" w:rsidR="00A96B21" w:rsidRPr="008B10BB" w:rsidRDefault="00000000" w:rsidP="00A96B21">
      <w:pPr>
        <w:pStyle w:val="Title"/>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B7699A" w:rsidRPr="008B10BB">
            <w:t>Multi-year programme of work of the Conference of the Parties</w:t>
          </w:r>
        </w:sdtContent>
      </w:sdt>
    </w:p>
    <w:p w14:paraId="47294807" w14:textId="77777777" w:rsidR="00A96B21" w:rsidRPr="008B10BB" w:rsidRDefault="00A96B21" w:rsidP="00A96B21">
      <w:pPr>
        <w:pStyle w:val="Subtitle"/>
        <w:spacing w:before="120" w:after="120"/>
        <w:ind w:left="567"/>
        <w:jc w:val="left"/>
        <w:rPr>
          <w:rFonts w:ascii="Times New Roman" w:hAnsi="Times New Roman" w:cs="Times New Roman"/>
          <w:color w:val="auto"/>
        </w:rPr>
      </w:pPr>
      <w:r w:rsidRPr="008B10BB">
        <w:rPr>
          <w:rFonts w:ascii="Times New Roman" w:hAnsi="Times New Roman" w:cs="Times New Roman"/>
          <w:color w:val="auto"/>
        </w:rPr>
        <w:t>Note by the Secretariat</w:t>
      </w:r>
    </w:p>
    <w:p w14:paraId="15BCFF19" w14:textId="32C7E646" w:rsidR="00FA18C9" w:rsidRPr="008B10BB" w:rsidRDefault="004D421B" w:rsidP="00AE023E">
      <w:pPr>
        <w:pStyle w:val="Heading1"/>
        <w:ind w:left="567" w:hanging="567"/>
        <w:rPr>
          <w:lang w:val="en-GB"/>
        </w:rPr>
      </w:pPr>
      <w:r w:rsidRPr="008B10BB">
        <w:rPr>
          <w:lang w:val="en-GB"/>
        </w:rPr>
        <w:t>I.</w:t>
      </w:r>
      <w:r w:rsidRPr="008B10BB">
        <w:rPr>
          <w:lang w:val="en-GB"/>
        </w:rPr>
        <w:tab/>
      </w:r>
      <w:r w:rsidR="00261EB0" w:rsidRPr="008B10BB">
        <w:rPr>
          <w:lang w:val="en-GB"/>
        </w:rPr>
        <w:t>Introduction</w:t>
      </w:r>
    </w:p>
    <w:p w14:paraId="479BF928" w14:textId="0DADE3E6" w:rsidR="00FE3AB8" w:rsidRPr="008B10BB" w:rsidRDefault="00FE3AB8" w:rsidP="00496F5C">
      <w:pPr>
        <w:pStyle w:val="Para1"/>
      </w:pPr>
      <w:r w:rsidRPr="008B10BB">
        <w:t xml:space="preserve">In </w:t>
      </w:r>
      <w:r w:rsidR="004B7FCA" w:rsidRPr="008B10BB">
        <w:t xml:space="preserve">its </w:t>
      </w:r>
      <w:r w:rsidRPr="008B10BB">
        <w:t xml:space="preserve">decision </w:t>
      </w:r>
      <w:hyperlink r:id="rId14" w:history="1">
        <w:r w:rsidRPr="00E77B5F">
          <w:rPr>
            <w:rStyle w:val="Hyperlink"/>
          </w:rPr>
          <w:t>15/33</w:t>
        </w:r>
      </w:hyperlink>
      <w:r w:rsidR="003E72B8" w:rsidRPr="008B10BB">
        <w:t>,</w:t>
      </w:r>
      <w:r w:rsidRPr="008B10BB">
        <w:t xml:space="preserve"> the </w:t>
      </w:r>
      <w:r w:rsidR="007A0227" w:rsidRPr="00E77B5F">
        <w:t xml:space="preserve">Conference of the Parties </w:t>
      </w:r>
      <w:r w:rsidR="008A60F7" w:rsidRPr="00E77B5F">
        <w:t>to the Convention on Biological Diversity</w:t>
      </w:r>
      <w:r w:rsidR="008A60F7" w:rsidRPr="008B10BB">
        <w:t xml:space="preserve"> </w:t>
      </w:r>
      <w:r w:rsidRPr="008B10BB">
        <w:t xml:space="preserve">noted that it </w:t>
      </w:r>
      <w:r w:rsidR="004628B3" w:rsidRPr="008B10BB">
        <w:t xml:space="preserve">would </w:t>
      </w:r>
      <w:r w:rsidRPr="008B10BB">
        <w:t xml:space="preserve">review progress in the implementation of the Convention and </w:t>
      </w:r>
      <w:r w:rsidR="00047ECA" w:rsidRPr="008B10BB">
        <w:t xml:space="preserve">the </w:t>
      </w:r>
      <w:r w:rsidR="002E58C3" w:rsidRPr="00E77B5F">
        <w:t xml:space="preserve">Kunming-Montreal Global Biodiversity </w:t>
      </w:r>
      <w:r w:rsidR="00047ECA" w:rsidRPr="00E77B5F">
        <w:t>Framework</w:t>
      </w:r>
      <w:r w:rsidR="00047ECA" w:rsidRPr="008B10BB">
        <w:t xml:space="preserve"> </w:t>
      </w:r>
      <w:r w:rsidRPr="008B10BB">
        <w:t xml:space="preserve">at each of its meetings </w:t>
      </w:r>
      <w:r w:rsidR="00790721" w:rsidRPr="008B10BB">
        <w:t xml:space="preserve">up </w:t>
      </w:r>
      <w:r w:rsidRPr="008B10BB">
        <w:t xml:space="preserve">to 2030 and took note of </w:t>
      </w:r>
      <w:r w:rsidR="00F0487B" w:rsidRPr="008B10BB">
        <w:t>the</w:t>
      </w:r>
      <w:r w:rsidRPr="008B10BB">
        <w:t xml:space="preserve"> preliminary list of issues to be addressed </w:t>
      </w:r>
      <w:r w:rsidR="00732FA2" w:rsidRPr="008B10BB">
        <w:t xml:space="preserve">at </w:t>
      </w:r>
      <w:r w:rsidRPr="008B10BB">
        <w:t xml:space="preserve">those meetings contained in </w:t>
      </w:r>
      <w:r w:rsidR="005C5C8A" w:rsidRPr="008B10BB">
        <w:t xml:space="preserve">the </w:t>
      </w:r>
      <w:r w:rsidRPr="008B10BB">
        <w:t>annex to the decision.</w:t>
      </w:r>
      <w:r w:rsidR="00EE0420" w:rsidRPr="008B10BB">
        <w:t xml:space="preserve"> </w:t>
      </w:r>
      <w:r w:rsidR="00732FA2" w:rsidRPr="008B10BB">
        <w:t xml:space="preserve">In the same decision, </w:t>
      </w:r>
      <w:r w:rsidR="0002694E" w:rsidRPr="008B10BB">
        <w:t>it</w:t>
      </w:r>
      <w:r w:rsidR="00EB1C56" w:rsidRPr="008B10BB">
        <w:t xml:space="preserve"> </w:t>
      </w:r>
      <w:r w:rsidRPr="008B10BB">
        <w:t>requested the Executive Secretary, in consultation with the Bureau</w:t>
      </w:r>
      <w:r w:rsidR="00564507" w:rsidRPr="008B10BB">
        <w:t xml:space="preserve"> of the Conference of the Parties</w:t>
      </w:r>
      <w:r w:rsidRPr="008B10BB">
        <w:t xml:space="preserve">, to complete the list of issues to be considered by </w:t>
      </w:r>
      <w:r w:rsidR="00047ECA" w:rsidRPr="008B10BB">
        <w:t>the Conference of the Parties at its sixteenth meeting</w:t>
      </w:r>
      <w:r w:rsidRPr="008B10BB">
        <w:t xml:space="preserve"> </w:t>
      </w:r>
      <w:r w:rsidR="00564507" w:rsidRPr="008B10BB">
        <w:t xml:space="preserve">and </w:t>
      </w:r>
      <w:r w:rsidRPr="008B10BB">
        <w:t>to propose specific elements</w:t>
      </w:r>
      <w:r w:rsidR="000A6804" w:rsidRPr="008B10BB">
        <w:t xml:space="preserve"> </w:t>
      </w:r>
      <w:r w:rsidRPr="008B10BB">
        <w:t xml:space="preserve">aligned with the implementation of the </w:t>
      </w:r>
      <w:r w:rsidR="00047ECA" w:rsidRPr="008B10BB">
        <w:t xml:space="preserve">Framework </w:t>
      </w:r>
      <w:r w:rsidRPr="008B10BB">
        <w:t xml:space="preserve">and closely related themes, for consideration by </w:t>
      </w:r>
      <w:r w:rsidR="008B385A" w:rsidRPr="008B10BB">
        <w:t xml:space="preserve">the Subsidiary Body </w:t>
      </w:r>
      <w:r w:rsidR="006D3C53" w:rsidRPr="008B10BB">
        <w:t xml:space="preserve">on Implementation </w:t>
      </w:r>
      <w:r w:rsidR="008B385A" w:rsidRPr="008B10BB">
        <w:t>at its fourth meeting</w:t>
      </w:r>
      <w:r w:rsidRPr="008B10BB">
        <w:t xml:space="preserve">, with a view to completing the list of issues to be considered at the seventeenth, eighteenth and nineteenth meetings of the </w:t>
      </w:r>
      <w:r w:rsidR="007A0227" w:rsidRPr="008B10BB">
        <w:t>Conference of the Parties</w:t>
      </w:r>
      <w:r w:rsidRPr="008B10BB">
        <w:t>, as suggested in the annex to the decision.</w:t>
      </w:r>
    </w:p>
    <w:p w14:paraId="591B8D43" w14:textId="08C1959D" w:rsidR="00425593" w:rsidRPr="008B10BB" w:rsidRDefault="006200E9" w:rsidP="00496F5C">
      <w:pPr>
        <w:pStyle w:val="Para1"/>
      </w:pPr>
      <w:r w:rsidRPr="008B10BB">
        <w:t xml:space="preserve">The agenda for the sixteenth meeting </w:t>
      </w:r>
      <w:r w:rsidR="00997623">
        <w:t xml:space="preserve">of the </w:t>
      </w:r>
      <w:r w:rsidRPr="008B10BB">
        <w:t>Conference of the Parties is being prepared by the Secretar</w:t>
      </w:r>
      <w:r w:rsidR="006D3C53" w:rsidRPr="008B10BB">
        <w:t>iat</w:t>
      </w:r>
      <w:r w:rsidRPr="008B10BB">
        <w:t xml:space="preserve"> in consultation with the Bureau and will be made available on </w:t>
      </w:r>
      <w:r w:rsidR="006D3C53" w:rsidRPr="008B10BB">
        <w:t xml:space="preserve">its </w:t>
      </w:r>
      <w:r w:rsidRPr="008B10BB">
        <w:t xml:space="preserve">website </w:t>
      </w:r>
      <w:r w:rsidR="00C424BB" w:rsidRPr="00E77B5F">
        <w:t>in accordance with</w:t>
      </w:r>
      <w:r w:rsidRPr="00E77B5F">
        <w:t xml:space="preserve"> </w:t>
      </w:r>
      <w:r w:rsidRPr="008B10BB">
        <w:t>usual practice.</w:t>
      </w:r>
    </w:p>
    <w:p w14:paraId="0B752A9C" w14:textId="5748B057" w:rsidR="006200E9" w:rsidRPr="008B10BB" w:rsidRDefault="00474615" w:rsidP="00496F5C">
      <w:pPr>
        <w:pStyle w:val="Para1"/>
      </w:pPr>
      <w:r w:rsidRPr="008B10BB">
        <w:t xml:space="preserve">In </w:t>
      </w:r>
      <w:r w:rsidR="00E229B9" w:rsidRPr="008B10BB">
        <w:t>response to the request</w:t>
      </w:r>
      <w:r w:rsidRPr="008B10BB">
        <w:t xml:space="preserve"> in decision </w:t>
      </w:r>
      <w:hyperlink r:id="rId15" w:history="1">
        <w:r w:rsidRPr="00B8361C">
          <w:rPr>
            <w:rStyle w:val="Hyperlink"/>
          </w:rPr>
          <w:t>15/33</w:t>
        </w:r>
      </w:hyperlink>
      <w:r w:rsidR="006200E9" w:rsidRPr="008B10BB">
        <w:t>, the Secretar</w:t>
      </w:r>
      <w:r w:rsidR="00665013" w:rsidRPr="008B10BB">
        <w:t>iat</w:t>
      </w:r>
      <w:r w:rsidR="006200E9" w:rsidRPr="008B10BB">
        <w:t xml:space="preserve"> has set out in the annex to the </w:t>
      </w:r>
      <w:r w:rsidR="001E27AD" w:rsidRPr="008B10BB">
        <w:t>draft decision below</w:t>
      </w:r>
      <w:r w:rsidR="006200E9" w:rsidRPr="008B10BB">
        <w:t xml:space="preserve"> a list of issues proposed </w:t>
      </w:r>
      <w:r w:rsidR="00517C58">
        <w:t xml:space="preserve">for </w:t>
      </w:r>
      <w:r w:rsidR="006200E9" w:rsidRPr="008B10BB">
        <w:t>consider</w:t>
      </w:r>
      <w:r w:rsidR="00517C58">
        <w:t>ation</w:t>
      </w:r>
      <w:r w:rsidR="00E229B9" w:rsidRPr="008B10BB">
        <w:t xml:space="preserve"> by the Conference of the Parties at its seventeenth, eighteenth and nineteenth meetings</w:t>
      </w:r>
      <w:r w:rsidR="006200E9" w:rsidRPr="008B10BB">
        <w:t xml:space="preserve"> </w:t>
      </w:r>
      <w:r w:rsidR="00173D6A">
        <w:t xml:space="preserve">and </w:t>
      </w:r>
      <w:r w:rsidR="006200E9" w:rsidRPr="008B10BB">
        <w:t>based on: (</w:t>
      </w:r>
      <w:r w:rsidR="008E3CC7" w:rsidRPr="008B10BB">
        <w:t>a</w:t>
      </w:r>
      <w:r w:rsidR="006200E9" w:rsidRPr="008B10BB">
        <w:t xml:space="preserve">) the annex to decision </w:t>
      </w:r>
      <w:hyperlink r:id="rId16" w:history="1">
        <w:r w:rsidR="006200E9" w:rsidRPr="00B8361C">
          <w:rPr>
            <w:rStyle w:val="Hyperlink"/>
          </w:rPr>
          <w:t>15/33</w:t>
        </w:r>
      </w:hyperlink>
      <w:r w:rsidR="006200E9" w:rsidRPr="008B10BB">
        <w:t>; (</w:t>
      </w:r>
      <w:r w:rsidR="008E3CC7" w:rsidRPr="008B10BB">
        <w:t>b</w:t>
      </w:r>
      <w:r w:rsidR="006200E9" w:rsidRPr="008B10BB">
        <w:t>)</w:t>
      </w:r>
      <w:r w:rsidR="00173D6A">
        <w:t> </w:t>
      </w:r>
      <w:r w:rsidR="007E3FC0" w:rsidRPr="008B10BB">
        <w:t xml:space="preserve">the schedule for the </w:t>
      </w:r>
      <w:r w:rsidR="00EB1C56" w:rsidRPr="008B10BB">
        <w:t xml:space="preserve">review of </w:t>
      </w:r>
      <w:r w:rsidR="008C3F2A" w:rsidRPr="008B10BB">
        <w:t xml:space="preserve">the </w:t>
      </w:r>
      <w:r w:rsidR="00EB1C56" w:rsidRPr="008B10BB">
        <w:t xml:space="preserve">implementation </w:t>
      </w:r>
      <w:r w:rsidR="006F79FE" w:rsidRPr="008B10BB">
        <w:t xml:space="preserve">of the </w:t>
      </w:r>
      <w:r w:rsidR="008C3F2A" w:rsidRPr="008B10BB">
        <w:t xml:space="preserve">Convention and the </w:t>
      </w:r>
      <w:r w:rsidR="006F79FE" w:rsidRPr="008B10BB">
        <w:t xml:space="preserve">Framework </w:t>
      </w:r>
      <w:r w:rsidR="00EB1C56" w:rsidRPr="008B10BB">
        <w:t xml:space="preserve">established </w:t>
      </w:r>
      <w:r w:rsidRPr="008B10BB">
        <w:t xml:space="preserve">under </w:t>
      </w:r>
      <w:r w:rsidR="00EB1C56" w:rsidRPr="008B10BB">
        <w:t xml:space="preserve">decision </w:t>
      </w:r>
      <w:hyperlink r:id="rId17" w:history="1">
        <w:r w:rsidR="00EB1C56" w:rsidRPr="00B8361C">
          <w:rPr>
            <w:rStyle w:val="Hyperlink"/>
          </w:rPr>
          <w:t>15/6</w:t>
        </w:r>
      </w:hyperlink>
      <w:r w:rsidR="00D77F17" w:rsidRPr="008B10BB">
        <w:t>;</w:t>
      </w:r>
      <w:r w:rsidR="00EB1C56" w:rsidRPr="008B10BB">
        <w:t xml:space="preserve"> </w:t>
      </w:r>
      <w:r w:rsidR="007E3FC0" w:rsidRPr="008B10BB">
        <w:t>(</w:t>
      </w:r>
      <w:r w:rsidR="008E3CC7" w:rsidRPr="008B10BB">
        <w:t>c</w:t>
      </w:r>
      <w:r w:rsidR="007E3FC0" w:rsidRPr="008B10BB">
        <w:t>)</w:t>
      </w:r>
      <w:r w:rsidR="001F4E54" w:rsidRPr="008B10BB">
        <w:t> </w:t>
      </w:r>
      <w:r w:rsidR="007E3FC0" w:rsidRPr="008B10BB">
        <w:t xml:space="preserve">other </w:t>
      </w:r>
      <w:r w:rsidR="006200E9" w:rsidRPr="008B10BB">
        <w:t xml:space="preserve">mandates </w:t>
      </w:r>
      <w:r w:rsidR="005B73C9" w:rsidRPr="008B10BB">
        <w:t xml:space="preserve">adopted by </w:t>
      </w:r>
      <w:r w:rsidR="006200E9" w:rsidRPr="008B10BB">
        <w:t>the Conference of the Parties</w:t>
      </w:r>
      <w:r w:rsidR="00A23000" w:rsidRPr="008B10BB">
        <w:t xml:space="preserve"> at its fifteenth</w:t>
      </w:r>
      <w:r w:rsidR="00C51674" w:rsidRPr="008B10BB">
        <w:t xml:space="preserve"> meeting</w:t>
      </w:r>
      <w:r w:rsidR="006200E9" w:rsidRPr="008B10BB">
        <w:t>; (</w:t>
      </w:r>
      <w:r w:rsidR="008E3CC7" w:rsidRPr="008B10BB">
        <w:t>d</w:t>
      </w:r>
      <w:r w:rsidR="006200E9" w:rsidRPr="008B10BB">
        <w:t>) the</w:t>
      </w:r>
      <w:r w:rsidR="006200E9" w:rsidRPr="00E77B5F">
        <w:t xml:space="preserve"> programme</w:t>
      </w:r>
      <w:r w:rsidR="006200E9" w:rsidRPr="008B10BB">
        <w:t xml:space="preserve"> </w:t>
      </w:r>
      <w:r w:rsidR="005B73C9" w:rsidRPr="008B10BB">
        <w:t xml:space="preserve">of work </w:t>
      </w:r>
      <w:r w:rsidR="006200E9" w:rsidRPr="008B10BB">
        <w:t xml:space="preserve">of the </w:t>
      </w:r>
      <w:r w:rsidR="006200E9" w:rsidRPr="00E77B5F">
        <w:t>Intergovernmental Science-Policy Platform on Biodiversity and Ecosystem Services</w:t>
      </w:r>
      <w:r w:rsidR="007E3FC0" w:rsidRPr="008B10BB">
        <w:t>;</w:t>
      </w:r>
      <w:r w:rsidR="007E3FC0" w:rsidRPr="008B10BB">
        <w:rPr>
          <w:rStyle w:val="FootnoteReference"/>
        </w:rPr>
        <w:footnoteReference w:id="3"/>
      </w:r>
      <w:r w:rsidR="007E3FC0" w:rsidRPr="008B10BB">
        <w:t xml:space="preserve"> and (</w:t>
      </w:r>
      <w:r w:rsidR="008E3CC7" w:rsidRPr="008B10BB">
        <w:t>e</w:t>
      </w:r>
      <w:r w:rsidR="007E3FC0" w:rsidRPr="008B10BB">
        <w:t xml:space="preserve">) the analysis of scientific and technical needs to support </w:t>
      </w:r>
      <w:r w:rsidR="006F79FE" w:rsidRPr="008B10BB">
        <w:t xml:space="preserve">the </w:t>
      </w:r>
      <w:r w:rsidR="007E3FC0" w:rsidRPr="008B10BB">
        <w:t xml:space="preserve">implementation of the Framework, including </w:t>
      </w:r>
      <w:r w:rsidR="00F7093F" w:rsidRPr="008B10BB">
        <w:t xml:space="preserve">by </w:t>
      </w:r>
      <w:r w:rsidR="007E3FC0" w:rsidRPr="008B10BB">
        <w:t>identif</w:t>
      </w:r>
      <w:r w:rsidR="00F7093F" w:rsidRPr="008B10BB">
        <w:t>ying</w:t>
      </w:r>
      <w:r w:rsidR="007E3FC0" w:rsidRPr="008B10BB">
        <w:t xml:space="preserve"> gaps in tools and guidance,</w:t>
      </w:r>
      <w:r w:rsidR="007E3FC0" w:rsidRPr="008B10BB">
        <w:rPr>
          <w:rStyle w:val="FootnoteReference"/>
        </w:rPr>
        <w:footnoteReference w:id="4"/>
      </w:r>
      <w:r w:rsidR="007E3FC0" w:rsidRPr="008B10BB">
        <w:t xml:space="preserve"> under consideration by the </w:t>
      </w:r>
      <w:r w:rsidR="007E3FC0" w:rsidRPr="00E77B5F">
        <w:t>Subsidiary Body on Scientific, Technical and Technological Advice</w:t>
      </w:r>
      <w:r w:rsidR="007E3FC0" w:rsidRPr="008B10BB">
        <w:t xml:space="preserve"> </w:t>
      </w:r>
      <w:r w:rsidR="007E3FC0" w:rsidRPr="008B10BB">
        <w:rPr>
          <w:rFonts w:eastAsia="MS Mincho"/>
          <w:szCs w:val="22"/>
        </w:rPr>
        <w:t xml:space="preserve">at its </w:t>
      </w:r>
      <w:r w:rsidR="007E3FC0" w:rsidRPr="008B10BB">
        <w:rPr>
          <w:rFonts w:eastAsia="MS Mincho"/>
          <w:szCs w:val="22"/>
        </w:rPr>
        <w:lastRenderedPageBreak/>
        <w:t>twenty-sixth meeting</w:t>
      </w:r>
      <w:r w:rsidR="007E3FC0" w:rsidRPr="008B10BB">
        <w:t>.</w:t>
      </w:r>
      <w:r w:rsidR="007E3FC0" w:rsidRPr="008B10BB">
        <w:rPr>
          <w:rStyle w:val="FootnoteReference"/>
        </w:rPr>
        <w:footnoteReference w:id="5"/>
      </w:r>
      <w:r w:rsidR="007E3FC0" w:rsidRPr="008B10BB">
        <w:t xml:space="preserve"> </w:t>
      </w:r>
      <w:r w:rsidR="00A23000" w:rsidRPr="008B10BB">
        <w:t xml:space="preserve">It should be noted that the annex </w:t>
      </w:r>
      <w:r w:rsidR="008D0B2C" w:rsidRPr="008B10BB">
        <w:t xml:space="preserve">the draft decision </w:t>
      </w:r>
      <w:r w:rsidR="00AF2B46" w:rsidRPr="008B10BB">
        <w:t xml:space="preserve">is </w:t>
      </w:r>
      <w:r w:rsidR="00A23000" w:rsidRPr="008B10BB">
        <w:t>focuse</w:t>
      </w:r>
      <w:r w:rsidR="00AF2B46" w:rsidRPr="008B10BB">
        <w:t>d</w:t>
      </w:r>
      <w:r w:rsidR="00A23000" w:rsidRPr="008B10BB">
        <w:t xml:space="preserve"> on some key substantive items </w:t>
      </w:r>
      <w:r w:rsidR="00C51674" w:rsidRPr="008B10BB">
        <w:t xml:space="preserve">and </w:t>
      </w:r>
      <w:r w:rsidR="00A23000" w:rsidRPr="008B10BB">
        <w:t xml:space="preserve">does not include regular standing items of meetings, nor does it provide detailed agendas </w:t>
      </w:r>
      <w:r w:rsidR="002E611F" w:rsidRPr="008B10BB">
        <w:t>for</w:t>
      </w:r>
      <w:r w:rsidR="00A23000" w:rsidRPr="008B10BB">
        <w:t xml:space="preserve"> the </w:t>
      </w:r>
      <w:r w:rsidR="00C51674" w:rsidRPr="008B10BB">
        <w:t xml:space="preserve">meetings of the </w:t>
      </w:r>
      <w:r w:rsidR="00A23000" w:rsidRPr="008B10BB">
        <w:t>Conference of the Parties.</w:t>
      </w:r>
    </w:p>
    <w:p w14:paraId="03DC8B34" w14:textId="77777777" w:rsidR="00A85F3C" w:rsidRPr="008B10BB" w:rsidRDefault="00A85F3C" w:rsidP="00D62D4F">
      <w:pPr>
        <w:pStyle w:val="Heading1"/>
        <w:ind w:left="567" w:hanging="567"/>
        <w:sectPr w:rsidR="00A85F3C" w:rsidRPr="008B10BB" w:rsidSect="00CA3BE8">
          <w:headerReference w:type="even" r:id="rId18"/>
          <w:headerReference w:type="default" r:id="rId19"/>
          <w:footerReference w:type="even" r:id="rId20"/>
          <w:footerReference w:type="default" r:id="rId21"/>
          <w:footnotePr>
            <w:numRestart w:val="eachSect"/>
          </w:footnotePr>
          <w:pgSz w:w="12240" w:h="15840"/>
          <w:pgMar w:top="1134" w:right="1440" w:bottom="1134" w:left="1440" w:header="709" w:footer="709" w:gutter="0"/>
          <w:cols w:space="708"/>
          <w:titlePg/>
          <w:docGrid w:linePitch="360"/>
        </w:sectPr>
      </w:pPr>
    </w:p>
    <w:p w14:paraId="7D6C4B2A" w14:textId="12423904" w:rsidR="00425593" w:rsidRPr="008B10BB" w:rsidRDefault="004D421B" w:rsidP="00D62D4F">
      <w:pPr>
        <w:pStyle w:val="Heading1"/>
        <w:ind w:left="567" w:hanging="567"/>
        <w:rPr>
          <w:lang w:val="en-GB"/>
        </w:rPr>
      </w:pPr>
      <w:r w:rsidRPr="008B10BB">
        <w:rPr>
          <w:lang w:val="en-GB"/>
        </w:rPr>
        <w:lastRenderedPageBreak/>
        <w:t>II.</w:t>
      </w:r>
      <w:r w:rsidRPr="008B10BB">
        <w:rPr>
          <w:lang w:val="en-GB"/>
        </w:rPr>
        <w:tab/>
      </w:r>
      <w:r w:rsidR="00150F2B" w:rsidRPr="008B10BB">
        <w:rPr>
          <w:lang w:val="en-GB"/>
        </w:rPr>
        <w:t>R</w:t>
      </w:r>
      <w:r w:rsidR="00425593" w:rsidRPr="008B10BB">
        <w:rPr>
          <w:lang w:val="en-GB"/>
        </w:rPr>
        <w:t>ecommendation</w:t>
      </w:r>
    </w:p>
    <w:p w14:paraId="632F941D" w14:textId="090C55D4" w:rsidR="00FE3AB8" w:rsidRPr="008B10BB" w:rsidRDefault="00FE3AB8" w:rsidP="00496F5C">
      <w:pPr>
        <w:pStyle w:val="Para1"/>
      </w:pPr>
      <w:r w:rsidRPr="008B10BB">
        <w:t xml:space="preserve">The </w:t>
      </w:r>
      <w:r w:rsidR="006D7AE0" w:rsidRPr="008B10BB">
        <w:t xml:space="preserve">Subsidiary Body </w:t>
      </w:r>
      <w:r w:rsidR="00425593" w:rsidRPr="008B10BB">
        <w:t xml:space="preserve">may wish to </w:t>
      </w:r>
      <w:r w:rsidR="00F045BE" w:rsidRPr="00E77B5F">
        <w:t>recommend</w:t>
      </w:r>
      <w:r w:rsidR="007622D3" w:rsidRPr="00E77B5F">
        <w:t xml:space="preserve"> that</w:t>
      </w:r>
      <w:r w:rsidR="0027455F" w:rsidRPr="008B10BB">
        <w:t>, at its sixteenth meeting,</w:t>
      </w:r>
      <w:r w:rsidR="007622D3" w:rsidRPr="00E77B5F">
        <w:t xml:space="preserve"> the Conference of the Parties</w:t>
      </w:r>
      <w:r w:rsidR="00B94890" w:rsidRPr="008B10BB">
        <w:t xml:space="preserve"> </w:t>
      </w:r>
      <w:r w:rsidR="007622D3" w:rsidRPr="00E77B5F">
        <w:t>adopt a</w:t>
      </w:r>
      <w:r w:rsidR="006F78D9" w:rsidRPr="00E77B5F">
        <w:t xml:space="preserve"> decision</w:t>
      </w:r>
      <w:r w:rsidR="00F045BE" w:rsidRPr="008B10BB">
        <w:t xml:space="preserve"> </w:t>
      </w:r>
      <w:r w:rsidR="00425593" w:rsidRPr="008B10BB">
        <w:t>along the following lines:</w:t>
      </w:r>
    </w:p>
    <w:p w14:paraId="5905A258" w14:textId="77777777" w:rsidR="00425593" w:rsidRPr="008B10BB" w:rsidRDefault="00425593" w:rsidP="00E77B5F">
      <w:pPr>
        <w:tabs>
          <w:tab w:val="left" w:pos="1701"/>
        </w:tabs>
        <w:spacing w:before="120" w:after="120"/>
        <w:ind w:left="567" w:firstLine="567"/>
        <w:rPr>
          <w:i/>
          <w:kern w:val="22"/>
          <w:szCs w:val="22"/>
        </w:rPr>
      </w:pPr>
      <w:r w:rsidRPr="008B10BB">
        <w:rPr>
          <w:i/>
          <w:kern w:val="22"/>
          <w:szCs w:val="22"/>
        </w:rPr>
        <w:t xml:space="preserve">The </w:t>
      </w:r>
      <w:r w:rsidRPr="008B10BB">
        <w:rPr>
          <w:i/>
          <w:snapToGrid w:val="0"/>
          <w:kern w:val="22"/>
          <w:szCs w:val="22"/>
        </w:rPr>
        <w:t>Conference of the Parties</w:t>
      </w:r>
      <w:r w:rsidRPr="008B10BB">
        <w:rPr>
          <w:i/>
          <w:kern w:val="22"/>
          <w:szCs w:val="22"/>
        </w:rPr>
        <w:t>,</w:t>
      </w:r>
    </w:p>
    <w:p w14:paraId="4832006E" w14:textId="05D1BD29" w:rsidR="00425593" w:rsidRPr="008B10BB" w:rsidRDefault="008F689D" w:rsidP="00E77B5F">
      <w:pPr>
        <w:tabs>
          <w:tab w:val="left" w:pos="1701"/>
        </w:tabs>
        <w:spacing w:before="120" w:after="120"/>
        <w:ind w:left="567" w:firstLine="567"/>
        <w:rPr>
          <w:iCs/>
          <w:snapToGrid w:val="0"/>
          <w:kern w:val="22"/>
          <w:szCs w:val="22"/>
        </w:rPr>
      </w:pPr>
      <w:r w:rsidRPr="008B10BB">
        <w:rPr>
          <w:i/>
          <w:kern w:val="22"/>
          <w:szCs w:val="22"/>
        </w:rPr>
        <w:t xml:space="preserve">Recalling </w:t>
      </w:r>
      <w:r w:rsidRPr="008B10BB">
        <w:rPr>
          <w:iCs/>
          <w:kern w:val="22"/>
          <w:szCs w:val="22"/>
        </w:rPr>
        <w:t xml:space="preserve">its decision </w:t>
      </w:r>
      <w:hyperlink r:id="rId22" w:history="1">
        <w:r w:rsidRPr="00E77B5F">
          <w:rPr>
            <w:rStyle w:val="Hyperlink"/>
            <w:iCs/>
            <w:kern w:val="22"/>
            <w:szCs w:val="22"/>
          </w:rPr>
          <w:t>15/4</w:t>
        </w:r>
      </w:hyperlink>
      <w:r w:rsidR="00047449" w:rsidRPr="008B10BB">
        <w:rPr>
          <w:iCs/>
          <w:kern w:val="22"/>
          <w:szCs w:val="22"/>
        </w:rPr>
        <w:t xml:space="preserve"> of 19 December 2022,</w:t>
      </w:r>
      <w:r w:rsidRPr="008B10BB">
        <w:rPr>
          <w:iCs/>
          <w:kern w:val="22"/>
          <w:szCs w:val="22"/>
        </w:rPr>
        <w:t xml:space="preserve"> </w:t>
      </w:r>
      <w:r w:rsidR="00AF2899" w:rsidRPr="008B10BB">
        <w:rPr>
          <w:iCs/>
          <w:kern w:val="22"/>
          <w:szCs w:val="22"/>
        </w:rPr>
        <w:t xml:space="preserve">in </w:t>
      </w:r>
      <w:r w:rsidRPr="008B10BB">
        <w:rPr>
          <w:iCs/>
          <w:kern w:val="22"/>
          <w:szCs w:val="22"/>
        </w:rPr>
        <w:t xml:space="preserve">which </w:t>
      </w:r>
      <w:r w:rsidR="00714DEC" w:rsidRPr="008B10BB">
        <w:rPr>
          <w:iCs/>
          <w:kern w:val="22"/>
          <w:szCs w:val="22"/>
        </w:rPr>
        <w:t>it</w:t>
      </w:r>
      <w:r w:rsidRPr="008B10BB">
        <w:rPr>
          <w:iCs/>
          <w:kern w:val="22"/>
          <w:szCs w:val="22"/>
        </w:rPr>
        <w:t xml:space="preserve"> decided that the </w:t>
      </w:r>
      <w:r w:rsidRPr="00E77B5F">
        <w:rPr>
          <w:iCs/>
          <w:kern w:val="22"/>
          <w:szCs w:val="22"/>
        </w:rPr>
        <w:t>Kunming-Montreal Global Biodiversity Framework</w:t>
      </w:r>
      <w:r w:rsidR="00CA4714" w:rsidRPr="00E77B5F">
        <w:rPr>
          <w:rStyle w:val="FootnoteReference"/>
          <w:iCs/>
          <w:kern w:val="22"/>
          <w:szCs w:val="22"/>
        </w:rPr>
        <w:footnoteReference w:id="6"/>
      </w:r>
      <w:r w:rsidRPr="008B10BB">
        <w:rPr>
          <w:iCs/>
          <w:kern w:val="22"/>
          <w:szCs w:val="22"/>
        </w:rPr>
        <w:t xml:space="preserve"> should be used as a strategic plan for the implementation of the Convention and its Protocols, its bodies and its Secretariat over the period 2022–2030</w:t>
      </w:r>
      <w:r w:rsidR="00425593" w:rsidRPr="008B10BB">
        <w:rPr>
          <w:iCs/>
          <w:snapToGrid w:val="0"/>
          <w:kern w:val="22"/>
          <w:szCs w:val="22"/>
        </w:rPr>
        <w:t>,</w:t>
      </w:r>
    </w:p>
    <w:p w14:paraId="45F475DA" w14:textId="1307FD69" w:rsidR="00A1673D" w:rsidRPr="008B10BB" w:rsidRDefault="00A1673D" w:rsidP="00E77B5F">
      <w:pPr>
        <w:tabs>
          <w:tab w:val="left" w:pos="1701"/>
        </w:tabs>
        <w:spacing w:before="120" w:after="120"/>
        <w:ind w:left="567" w:firstLine="567"/>
        <w:rPr>
          <w:iCs/>
          <w:snapToGrid w:val="0"/>
          <w:kern w:val="22"/>
          <w:szCs w:val="22"/>
        </w:rPr>
      </w:pPr>
      <w:r w:rsidRPr="008B10BB">
        <w:rPr>
          <w:i/>
          <w:kern w:val="22"/>
          <w:szCs w:val="22"/>
        </w:rPr>
        <w:t>Recalling</w:t>
      </w:r>
      <w:r w:rsidR="00143B75" w:rsidRPr="008B10BB">
        <w:rPr>
          <w:i/>
          <w:kern w:val="22"/>
          <w:szCs w:val="22"/>
        </w:rPr>
        <w:t xml:space="preserve"> also</w:t>
      </w:r>
      <w:r w:rsidRPr="008B10BB">
        <w:rPr>
          <w:i/>
          <w:kern w:val="22"/>
          <w:szCs w:val="22"/>
        </w:rPr>
        <w:t xml:space="preserve"> </w:t>
      </w:r>
      <w:r w:rsidRPr="008B10BB">
        <w:rPr>
          <w:iCs/>
          <w:kern w:val="22"/>
          <w:szCs w:val="22"/>
        </w:rPr>
        <w:t xml:space="preserve">its </w:t>
      </w:r>
      <w:r w:rsidRPr="008B10BB">
        <w:t xml:space="preserve">decision </w:t>
      </w:r>
      <w:hyperlink r:id="rId23" w:history="1">
        <w:r w:rsidRPr="00E77B5F">
          <w:rPr>
            <w:rStyle w:val="Hyperlink"/>
          </w:rPr>
          <w:t>15/33</w:t>
        </w:r>
      </w:hyperlink>
      <w:r w:rsidRPr="008B10BB">
        <w:t xml:space="preserve"> </w:t>
      </w:r>
      <w:r w:rsidR="006B0B7F" w:rsidRPr="008B10BB">
        <w:t xml:space="preserve">of 19 December 2022, </w:t>
      </w:r>
      <w:r w:rsidR="00AF2899" w:rsidRPr="008B10BB">
        <w:rPr>
          <w:iCs/>
          <w:kern w:val="22"/>
          <w:szCs w:val="22"/>
        </w:rPr>
        <w:t xml:space="preserve">in </w:t>
      </w:r>
      <w:r w:rsidRPr="008B10BB">
        <w:rPr>
          <w:iCs/>
          <w:kern w:val="22"/>
          <w:szCs w:val="22"/>
        </w:rPr>
        <w:t xml:space="preserve">which </w:t>
      </w:r>
      <w:r w:rsidR="00AF2899" w:rsidRPr="008B10BB">
        <w:t xml:space="preserve">it </w:t>
      </w:r>
      <w:r w:rsidRPr="008B10BB">
        <w:t xml:space="preserve">noted that it would review progress in the implementation of the Convention and the </w:t>
      </w:r>
      <w:r w:rsidRPr="00E77B5F">
        <w:t>Framework</w:t>
      </w:r>
      <w:r w:rsidRPr="008B10BB">
        <w:t xml:space="preserve"> at each of its meetings up to 2030, and decided that the development of further guidance for policy development and implementation should support </w:t>
      </w:r>
      <w:r w:rsidR="00912E9C">
        <w:t xml:space="preserve">the </w:t>
      </w:r>
      <w:r w:rsidRPr="008B10BB">
        <w:t xml:space="preserve">achievement of the goals and targets </w:t>
      </w:r>
      <w:r w:rsidR="00BD1F2D">
        <w:t xml:space="preserve">of </w:t>
      </w:r>
      <w:r w:rsidRPr="008B10BB">
        <w:t xml:space="preserve">the </w:t>
      </w:r>
      <w:r w:rsidRPr="00E77B5F">
        <w:t>Framework</w:t>
      </w:r>
      <w:r w:rsidRPr="008B10BB">
        <w:t>, the outcome of the global analysis of information in national biodiversity strategies and action plans, including national targets</w:t>
      </w:r>
      <w:r w:rsidRPr="00E77B5F">
        <w:t>, and</w:t>
      </w:r>
      <w:r w:rsidR="00BD1F2D">
        <w:t xml:space="preserve"> </w:t>
      </w:r>
      <w:r w:rsidR="001214E6">
        <w:t>a</w:t>
      </w:r>
      <w:r w:rsidRPr="008B10BB">
        <w:t xml:space="preserve"> global review of collective progress in implementation, as well as new information that may become available, including through scientific assessments,</w:t>
      </w:r>
    </w:p>
    <w:p w14:paraId="69B33FA2" w14:textId="0C93426B" w:rsidR="00425593" w:rsidRPr="008B10BB" w:rsidRDefault="007C6C48" w:rsidP="00E77B5F">
      <w:pPr>
        <w:tabs>
          <w:tab w:val="left" w:pos="1701"/>
        </w:tabs>
        <w:spacing w:before="120" w:after="120"/>
        <w:ind w:left="567" w:firstLine="567"/>
        <w:rPr>
          <w:i/>
          <w:kern w:val="22"/>
          <w:szCs w:val="22"/>
        </w:rPr>
      </w:pPr>
      <w:r w:rsidRPr="008B10BB">
        <w:rPr>
          <w:kern w:val="22"/>
          <w:szCs w:val="22"/>
        </w:rPr>
        <w:t>1</w:t>
      </w:r>
      <w:r w:rsidR="00425593" w:rsidRPr="008B10BB">
        <w:rPr>
          <w:kern w:val="22"/>
          <w:szCs w:val="22"/>
        </w:rPr>
        <w:t>.</w:t>
      </w:r>
      <w:r w:rsidR="00425593" w:rsidRPr="008B10BB">
        <w:rPr>
          <w:kern w:val="22"/>
          <w:szCs w:val="22"/>
        </w:rPr>
        <w:tab/>
      </w:r>
      <w:r w:rsidR="00425593" w:rsidRPr="008B10BB">
        <w:rPr>
          <w:i/>
          <w:kern w:val="22"/>
          <w:szCs w:val="22"/>
        </w:rPr>
        <w:t>Decides</w:t>
      </w:r>
      <w:r w:rsidR="00425593" w:rsidRPr="008B10BB">
        <w:rPr>
          <w:kern w:val="22"/>
          <w:szCs w:val="22"/>
        </w:rPr>
        <w:t xml:space="preserve"> to update </w:t>
      </w:r>
      <w:r w:rsidR="008F49C7" w:rsidRPr="008B10BB">
        <w:rPr>
          <w:kern w:val="22"/>
          <w:szCs w:val="22"/>
        </w:rPr>
        <w:t xml:space="preserve">its </w:t>
      </w:r>
      <w:r w:rsidR="00425593" w:rsidRPr="008B10BB">
        <w:rPr>
          <w:kern w:val="22"/>
          <w:szCs w:val="22"/>
        </w:rPr>
        <w:t>multi-year programme of work up to 20</w:t>
      </w:r>
      <w:r w:rsidR="00A1673D" w:rsidRPr="008B10BB">
        <w:rPr>
          <w:kern w:val="22"/>
          <w:szCs w:val="22"/>
        </w:rPr>
        <w:t>3</w:t>
      </w:r>
      <w:r w:rsidR="00425593" w:rsidRPr="008B10BB">
        <w:rPr>
          <w:kern w:val="22"/>
          <w:szCs w:val="22"/>
        </w:rPr>
        <w:t xml:space="preserve">0 according to the list of issues </w:t>
      </w:r>
      <w:r w:rsidR="006F79FE" w:rsidRPr="008B10BB">
        <w:rPr>
          <w:kern w:val="22"/>
          <w:szCs w:val="22"/>
        </w:rPr>
        <w:t xml:space="preserve">set out </w:t>
      </w:r>
      <w:r w:rsidR="00425593" w:rsidRPr="008B10BB">
        <w:rPr>
          <w:kern w:val="22"/>
          <w:szCs w:val="22"/>
        </w:rPr>
        <w:t>in the annex to the present decision;</w:t>
      </w:r>
    </w:p>
    <w:p w14:paraId="1C9D141A" w14:textId="21D8A9C2" w:rsidR="00425593" w:rsidRPr="008B10BB" w:rsidRDefault="007C6C48" w:rsidP="00E77B5F">
      <w:pPr>
        <w:tabs>
          <w:tab w:val="left" w:pos="1701"/>
        </w:tabs>
        <w:spacing w:before="120" w:after="120"/>
        <w:ind w:left="567" w:firstLine="567"/>
        <w:rPr>
          <w:snapToGrid w:val="0"/>
          <w:kern w:val="22"/>
          <w:szCs w:val="22"/>
        </w:rPr>
      </w:pPr>
      <w:r w:rsidRPr="008B10BB">
        <w:rPr>
          <w:snapToGrid w:val="0"/>
          <w:kern w:val="22"/>
          <w:szCs w:val="22"/>
        </w:rPr>
        <w:t>2</w:t>
      </w:r>
      <w:r w:rsidR="00425593" w:rsidRPr="008B10BB">
        <w:rPr>
          <w:snapToGrid w:val="0"/>
          <w:kern w:val="22"/>
          <w:szCs w:val="22"/>
        </w:rPr>
        <w:t>.</w:t>
      </w:r>
      <w:r w:rsidR="00425593" w:rsidRPr="008B10BB">
        <w:rPr>
          <w:snapToGrid w:val="0"/>
          <w:kern w:val="22"/>
          <w:szCs w:val="22"/>
        </w:rPr>
        <w:tab/>
      </w:r>
      <w:r w:rsidR="00425593" w:rsidRPr="008B10BB">
        <w:rPr>
          <w:i/>
          <w:snapToGrid w:val="0"/>
          <w:kern w:val="22"/>
          <w:szCs w:val="22"/>
        </w:rPr>
        <w:t xml:space="preserve">Also </w:t>
      </w:r>
      <w:r w:rsidR="00A1673D" w:rsidRPr="008B10BB">
        <w:rPr>
          <w:i/>
          <w:iCs/>
          <w:snapToGrid w:val="0"/>
          <w:szCs w:val="18"/>
          <w:lang w:val="en-CA"/>
        </w:rPr>
        <w:t>d</w:t>
      </w:r>
      <w:r w:rsidR="00A1673D" w:rsidRPr="008B10BB">
        <w:rPr>
          <w:i/>
          <w:snapToGrid w:val="0"/>
          <w:szCs w:val="18"/>
          <w:lang w:val="en-CA"/>
        </w:rPr>
        <w:t>ecides</w:t>
      </w:r>
      <w:r w:rsidR="00A1673D" w:rsidRPr="008B10BB">
        <w:rPr>
          <w:snapToGrid w:val="0"/>
          <w:szCs w:val="18"/>
          <w:lang w:val="en-CA"/>
        </w:rPr>
        <w:t xml:space="preserve"> to address, at each of its meetings, standing items consistent with </w:t>
      </w:r>
      <w:r w:rsidR="001214E6">
        <w:rPr>
          <w:snapToGrid w:val="0"/>
          <w:szCs w:val="18"/>
          <w:lang w:val="en-CA"/>
        </w:rPr>
        <w:t xml:space="preserve">its </w:t>
      </w:r>
      <w:r w:rsidR="00A1673D" w:rsidRPr="008B10BB">
        <w:rPr>
          <w:snapToGrid w:val="0"/>
          <w:szCs w:val="18"/>
          <w:lang w:val="en-CA"/>
        </w:rPr>
        <w:t xml:space="preserve">previous decisions, as well as other issues arising from </w:t>
      </w:r>
      <w:r w:rsidR="006C12B0" w:rsidRPr="008B10BB">
        <w:rPr>
          <w:snapToGrid w:val="0"/>
          <w:szCs w:val="18"/>
          <w:lang w:val="en-CA"/>
        </w:rPr>
        <w:t xml:space="preserve">its </w:t>
      </w:r>
      <w:r w:rsidR="00A1673D" w:rsidRPr="008B10BB">
        <w:rPr>
          <w:snapToGrid w:val="0"/>
          <w:szCs w:val="18"/>
          <w:lang w:val="en-CA"/>
        </w:rPr>
        <w:t>decisions relat</w:t>
      </w:r>
      <w:r w:rsidR="00A36BF1" w:rsidRPr="008B10BB">
        <w:rPr>
          <w:snapToGrid w:val="0"/>
          <w:szCs w:val="18"/>
          <w:lang w:val="en-CA"/>
        </w:rPr>
        <w:t>ed</w:t>
      </w:r>
      <w:r w:rsidR="00A1673D" w:rsidRPr="008B10BB">
        <w:rPr>
          <w:snapToGrid w:val="0"/>
          <w:szCs w:val="18"/>
          <w:lang w:val="en-CA"/>
        </w:rPr>
        <w:t xml:space="preserve"> to </w:t>
      </w:r>
      <w:proofErr w:type="gramStart"/>
      <w:r w:rsidR="00A1673D" w:rsidRPr="008B10BB">
        <w:rPr>
          <w:snapToGrid w:val="0"/>
          <w:szCs w:val="18"/>
          <w:lang w:val="en-CA"/>
        </w:rPr>
        <w:t>particular programmes</w:t>
      </w:r>
      <w:proofErr w:type="gramEnd"/>
      <w:r w:rsidR="00A1673D" w:rsidRPr="008B10BB">
        <w:rPr>
          <w:snapToGrid w:val="0"/>
          <w:szCs w:val="18"/>
          <w:lang w:val="en-CA"/>
        </w:rPr>
        <w:t xml:space="preserve"> of work and cross-cutting issues</w:t>
      </w:r>
      <w:r w:rsidR="00A1673D" w:rsidRPr="00E77B5F">
        <w:rPr>
          <w:snapToGrid w:val="0"/>
          <w:szCs w:val="18"/>
          <w:lang w:val="en-CA"/>
        </w:rPr>
        <w:t>, and</w:t>
      </w:r>
      <w:r w:rsidR="00A1673D" w:rsidRPr="008B10BB">
        <w:rPr>
          <w:snapToGrid w:val="0"/>
          <w:szCs w:val="18"/>
          <w:lang w:val="en-CA"/>
        </w:rPr>
        <w:t xml:space="preserve"> to maintain sufficient flexibility in </w:t>
      </w:r>
      <w:r w:rsidR="00AB49B2">
        <w:rPr>
          <w:snapToGrid w:val="0"/>
          <w:szCs w:val="18"/>
          <w:lang w:val="en-CA"/>
        </w:rPr>
        <w:t>its</w:t>
      </w:r>
      <w:r w:rsidR="00AB49B2" w:rsidRPr="008B10BB">
        <w:rPr>
          <w:snapToGrid w:val="0"/>
          <w:szCs w:val="18"/>
          <w:lang w:val="en-CA"/>
        </w:rPr>
        <w:t xml:space="preserve"> </w:t>
      </w:r>
      <w:r w:rsidR="00A1673D" w:rsidRPr="00E77B5F">
        <w:rPr>
          <w:snapToGrid w:val="0"/>
          <w:szCs w:val="18"/>
          <w:lang w:val="en-CA"/>
        </w:rPr>
        <w:t>multi</w:t>
      </w:r>
      <w:r w:rsidR="006C12B0" w:rsidRPr="008B10BB">
        <w:rPr>
          <w:snapToGrid w:val="0"/>
          <w:szCs w:val="18"/>
          <w:lang w:val="en-CA"/>
        </w:rPr>
        <w:t>-</w:t>
      </w:r>
      <w:r w:rsidR="00A1673D" w:rsidRPr="00E77B5F">
        <w:rPr>
          <w:snapToGrid w:val="0"/>
          <w:szCs w:val="18"/>
          <w:lang w:val="en-CA"/>
        </w:rPr>
        <w:t>year</w:t>
      </w:r>
      <w:r w:rsidR="00A1673D" w:rsidRPr="008B10BB">
        <w:rPr>
          <w:snapToGrid w:val="0"/>
          <w:szCs w:val="18"/>
          <w:lang w:val="en-CA"/>
        </w:rPr>
        <w:t xml:space="preserve"> programme of work to accommodate emerging issues or opportunities </w:t>
      </w:r>
      <w:r w:rsidR="004020F4" w:rsidRPr="008B10BB">
        <w:rPr>
          <w:snapToGrid w:val="0"/>
          <w:szCs w:val="18"/>
          <w:lang w:val="en-CA"/>
        </w:rPr>
        <w:t xml:space="preserve">that it </w:t>
      </w:r>
      <w:r w:rsidR="00A1673D" w:rsidRPr="008B10BB">
        <w:rPr>
          <w:snapToGrid w:val="0"/>
          <w:szCs w:val="18"/>
          <w:lang w:val="en-CA"/>
        </w:rPr>
        <w:t>may identif</w:t>
      </w:r>
      <w:r w:rsidR="004020F4" w:rsidRPr="008B10BB">
        <w:rPr>
          <w:snapToGrid w:val="0"/>
          <w:szCs w:val="18"/>
          <w:lang w:val="en-CA"/>
        </w:rPr>
        <w:t>y.</w:t>
      </w:r>
    </w:p>
    <w:p w14:paraId="6D8A8801" w14:textId="77777777" w:rsidR="00817A82" w:rsidRPr="00E77B5F" w:rsidRDefault="00817A82" w:rsidP="00E77B5F">
      <w:pPr>
        <w:keepNext/>
        <w:spacing w:before="140" w:after="140"/>
        <w:ind w:left="567"/>
        <w:jc w:val="left"/>
        <w:rPr>
          <w:b/>
          <w:bCs/>
          <w:iCs/>
          <w:sz w:val="24"/>
          <w:lang w:val="en-US"/>
        </w:rPr>
      </w:pPr>
      <w:r w:rsidRPr="00E77B5F">
        <w:rPr>
          <w:b/>
          <w:bCs/>
          <w:iCs/>
          <w:sz w:val="24"/>
          <w:lang w:val="en-US"/>
        </w:rPr>
        <w:t xml:space="preserve">Annex </w:t>
      </w:r>
    </w:p>
    <w:p w14:paraId="76908978" w14:textId="3368E7F0" w:rsidR="00817A82" w:rsidRPr="00E77B5F" w:rsidRDefault="00802FCB" w:rsidP="00E77B5F">
      <w:pPr>
        <w:pStyle w:val="Title"/>
        <w:spacing w:after="120"/>
        <w:rPr>
          <w:sz w:val="24"/>
        </w:rPr>
      </w:pPr>
      <w:r w:rsidRPr="00E77B5F">
        <w:rPr>
          <w:sz w:val="24"/>
          <w:szCs w:val="24"/>
        </w:rPr>
        <w:t>L</w:t>
      </w:r>
      <w:r w:rsidR="00817A82" w:rsidRPr="00E77B5F">
        <w:rPr>
          <w:sz w:val="24"/>
          <w:szCs w:val="24"/>
        </w:rPr>
        <w:t xml:space="preserve">ist of the main issues to be addressed </w:t>
      </w:r>
      <w:r w:rsidR="004020F4" w:rsidRPr="00E77B5F">
        <w:rPr>
          <w:sz w:val="24"/>
          <w:szCs w:val="24"/>
        </w:rPr>
        <w:t xml:space="preserve">at </w:t>
      </w:r>
      <w:r w:rsidR="00ED4C7A">
        <w:rPr>
          <w:sz w:val="24"/>
          <w:szCs w:val="24"/>
        </w:rPr>
        <w:t xml:space="preserve">the </w:t>
      </w:r>
      <w:r w:rsidR="00817A82" w:rsidRPr="00E77B5F">
        <w:rPr>
          <w:sz w:val="24"/>
          <w:szCs w:val="24"/>
        </w:rPr>
        <w:t>meetings of the Conference of the Parties during the period 2023–2030</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817A82" w:rsidRPr="008B10BB" w14:paraId="71E84867" w14:textId="77777777" w:rsidTr="00E77B5F">
        <w:trPr>
          <w:tblHeader/>
        </w:trPr>
        <w:tc>
          <w:tcPr>
            <w:tcW w:w="1514" w:type="dxa"/>
            <w:tcBorders>
              <w:top w:val="single" w:sz="4" w:space="0" w:color="auto"/>
              <w:left w:val="single" w:sz="4" w:space="0" w:color="auto"/>
              <w:bottom w:val="single" w:sz="4" w:space="0" w:color="auto"/>
              <w:right w:val="single" w:sz="4" w:space="0" w:color="auto"/>
            </w:tcBorders>
            <w:hideMark/>
          </w:tcPr>
          <w:p w14:paraId="21F6AB38" w14:textId="05855765" w:rsidR="00817A82" w:rsidRPr="00E77B5F" w:rsidRDefault="00817A82" w:rsidP="00D34DFB">
            <w:pPr>
              <w:keepNext/>
              <w:spacing w:before="40" w:after="40"/>
              <w:jc w:val="left"/>
              <w:rPr>
                <w:bCs/>
                <w:i/>
                <w:iCs/>
                <w:sz w:val="20"/>
                <w:szCs w:val="22"/>
              </w:rPr>
            </w:pPr>
            <w:r w:rsidRPr="00E77B5F">
              <w:rPr>
                <w:bCs/>
                <w:i/>
                <w:iCs/>
                <w:sz w:val="20"/>
                <w:szCs w:val="22"/>
              </w:rPr>
              <w:t>Meeting</w:t>
            </w:r>
            <w:r w:rsidR="009B452F">
              <w:t xml:space="preserve"> </w:t>
            </w:r>
            <w:r w:rsidR="009B452F" w:rsidRPr="009B452F">
              <w:rPr>
                <w:bCs/>
                <w:i/>
                <w:iCs/>
                <w:sz w:val="20"/>
                <w:szCs w:val="22"/>
              </w:rPr>
              <w:t>of the Conference of the Parties</w:t>
            </w:r>
          </w:p>
        </w:tc>
        <w:tc>
          <w:tcPr>
            <w:tcW w:w="7836" w:type="dxa"/>
            <w:tcBorders>
              <w:top w:val="single" w:sz="4" w:space="0" w:color="auto"/>
              <w:left w:val="single" w:sz="4" w:space="0" w:color="auto"/>
              <w:bottom w:val="single" w:sz="4" w:space="0" w:color="auto"/>
              <w:right w:val="single" w:sz="4" w:space="0" w:color="auto"/>
            </w:tcBorders>
            <w:hideMark/>
          </w:tcPr>
          <w:p w14:paraId="0F13491B" w14:textId="77777777" w:rsidR="00817A82" w:rsidRPr="00E77B5F" w:rsidRDefault="00817A82" w:rsidP="00D34DFB">
            <w:pPr>
              <w:keepNext/>
              <w:spacing w:before="40" w:after="40"/>
              <w:jc w:val="left"/>
              <w:rPr>
                <w:bCs/>
                <w:i/>
                <w:iCs/>
                <w:sz w:val="20"/>
                <w:szCs w:val="22"/>
              </w:rPr>
            </w:pPr>
            <w:r w:rsidRPr="00E77B5F">
              <w:rPr>
                <w:bCs/>
                <w:i/>
                <w:iCs/>
                <w:sz w:val="20"/>
                <w:szCs w:val="22"/>
              </w:rPr>
              <w:t>Strategic issues</w:t>
            </w:r>
          </w:p>
        </w:tc>
      </w:tr>
      <w:tr w:rsidR="00817A82" w:rsidRPr="008B10BB" w14:paraId="0DBE8183" w14:textId="77777777" w:rsidTr="00817A82">
        <w:tc>
          <w:tcPr>
            <w:tcW w:w="1514" w:type="dxa"/>
            <w:tcBorders>
              <w:top w:val="single" w:sz="4" w:space="0" w:color="auto"/>
              <w:left w:val="single" w:sz="4" w:space="0" w:color="auto"/>
              <w:bottom w:val="single" w:sz="4" w:space="0" w:color="auto"/>
              <w:right w:val="single" w:sz="4" w:space="0" w:color="auto"/>
            </w:tcBorders>
          </w:tcPr>
          <w:p w14:paraId="199FAFC0" w14:textId="31CF260A" w:rsidR="00817A82" w:rsidRPr="008B10BB" w:rsidRDefault="00024F92" w:rsidP="00D34DFB">
            <w:pPr>
              <w:keepNext/>
              <w:spacing w:before="40" w:after="40"/>
              <w:jc w:val="left"/>
              <w:rPr>
                <w:sz w:val="20"/>
                <w:szCs w:val="22"/>
              </w:rPr>
            </w:pPr>
            <w:r w:rsidRPr="00E77B5F">
              <w:rPr>
                <w:sz w:val="20"/>
                <w:szCs w:val="22"/>
              </w:rPr>
              <w:t xml:space="preserve">Seventeenth meeting </w:t>
            </w:r>
            <w:r w:rsidR="00817A82" w:rsidRPr="00E77B5F">
              <w:rPr>
                <w:sz w:val="20"/>
                <w:szCs w:val="22"/>
              </w:rPr>
              <w:t>(2026)</w:t>
            </w:r>
          </w:p>
        </w:tc>
        <w:tc>
          <w:tcPr>
            <w:tcW w:w="7836" w:type="dxa"/>
            <w:tcBorders>
              <w:top w:val="single" w:sz="4" w:space="0" w:color="auto"/>
              <w:left w:val="single" w:sz="4" w:space="0" w:color="auto"/>
              <w:bottom w:val="single" w:sz="4" w:space="0" w:color="auto"/>
              <w:right w:val="single" w:sz="4" w:space="0" w:color="auto"/>
            </w:tcBorders>
          </w:tcPr>
          <w:p w14:paraId="1E262135" w14:textId="3F015890" w:rsidR="00817A82" w:rsidRPr="008B10BB" w:rsidRDefault="00567AFA" w:rsidP="00B001EB">
            <w:pPr>
              <w:keepNext/>
              <w:spacing w:before="40" w:after="40"/>
              <w:ind w:left="360" w:hanging="360"/>
              <w:jc w:val="left"/>
              <w:rPr>
                <w:sz w:val="20"/>
                <w:szCs w:val="22"/>
              </w:rPr>
            </w:pPr>
            <w:r w:rsidRPr="00E77B5F">
              <w:rPr>
                <w:rFonts w:asciiTheme="majorBidi" w:hAnsiTheme="majorBidi" w:cstheme="majorBidi"/>
                <w:sz w:val="20"/>
                <w:szCs w:val="22"/>
              </w:rPr>
              <w:t>(a)</w:t>
            </w:r>
            <w:r w:rsidR="00817A82" w:rsidRPr="008B10BB">
              <w:rPr>
                <w:rFonts w:ascii="Symbol" w:hAnsi="Symbol"/>
                <w:sz w:val="20"/>
                <w:szCs w:val="22"/>
              </w:rPr>
              <w:tab/>
            </w:r>
            <w:r w:rsidR="00817A82" w:rsidRPr="008B10BB">
              <w:rPr>
                <w:sz w:val="20"/>
                <w:szCs w:val="22"/>
              </w:rPr>
              <w:t xml:space="preserve">Global review of the </w:t>
            </w:r>
            <w:r w:rsidR="00817A82" w:rsidRPr="008B10BB">
              <w:rPr>
                <w:snapToGrid w:val="0"/>
                <w:sz w:val="20"/>
                <w:szCs w:val="22"/>
              </w:rPr>
              <w:t xml:space="preserve">implementation of the </w:t>
            </w:r>
            <w:r w:rsidR="00817A82" w:rsidRPr="00E77B5F">
              <w:rPr>
                <w:snapToGrid w:val="0"/>
                <w:sz w:val="20"/>
                <w:szCs w:val="22"/>
              </w:rPr>
              <w:t>Kunming-Montreal Global Biodiversity Framework</w:t>
            </w:r>
            <w:r w:rsidR="00817A82" w:rsidRPr="008B10BB">
              <w:rPr>
                <w:snapToGrid w:val="0"/>
                <w:sz w:val="20"/>
                <w:szCs w:val="22"/>
              </w:rPr>
              <w:t xml:space="preserve"> and related means of implementation bas</w:t>
            </w:r>
            <w:r w:rsidR="00B001EB">
              <w:rPr>
                <w:snapToGrid w:val="0"/>
                <w:sz w:val="20"/>
                <w:szCs w:val="22"/>
              </w:rPr>
              <w:t>ed</w:t>
            </w:r>
            <w:r w:rsidR="00817A82" w:rsidRPr="008B10BB">
              <w:rPr>
                <w:snapToGrid w:val="0"/>
                <w:sz w:val="20"/>
                <w:szCs w:val="22"/>
              </w:rPr>
              <w:t xml:space="preserve"> o</w:t>
            </w:r>
            <w:r w:rsidR="00B001EB">
              <w:rPr>
                <w:snapToGrid w:val="0"/>
                <w:sz w:val="20"/>
                <w:szCs w:val="22"/>
              </w:rPr>
              <w:t>n</w:t>
            </w:r>
            <w:r w:rsidR="00817A82" w:rsidRPr="008B10BB">
              <w:rPr>
                <w:snapToGrid w:val="0"/>
                <w:sz w:val="20"/>
                <w:szCs w:val="22"/>
              </w:rPr>
              <w:t xml:space="preserve">, inter alia, the seventh national </w:t>
            </w:r>
            <w:proofErr w:type="spellStart"/>
            <w:proofErr w:type="gramStart"/>
            <w:r w:rsidR="00817A82" w:rsidRPr="008B10BB">
              <w:rPr>
                <w:snapToGrid w:val="0"/>
                <w:sz w:val="20"/>
                <w:szCs w:val="22"/>
              </w:rPr>
              <w:t>reports</w:t>
            </w:r>
            <w:r w:rsidR="002478AC" w:rsidRPr="008B10BB">
              <w:rPr>
                <w:snapToGrid w:val="0"/>
                <w:sz w:val="20"/>
                <w:szCs w:val="22"/>
              </w:rPr>
              <w:t>;</w:t>
            </w:r>
            <w:r w:rsidR="009F080D" w:rsidRPr="00E77B5F">
              <w:rPr>
                <w:i/>
                <w:iCs/>
                <w:snapToGrid w:val="0"/>
                <w:sz w:val="20"/>
                <w:szCs w:val="22"/>
                <w:vertAlign w:val="superscript"/>
              </w:rPr>
              <w:t>a</w:t>
            </w:r>
            <w:proofErr w:type="spellEnd"/>
            <w:proofErr w:type="gramEnd"/>
          </w:p>
          <w:p w14:paraId="37D4BA88" w14:textId="71980364" w:rsidR="00817A82" w:rsidRPr="008B10BB" w:rsidRDefault="00567AFA" w:rsidP="00D34DFB">
            <w:pPr>
              <w:keepNext/>
              <w:spacing w:before="40" w:after="40"/>
              <w:ind w:left="360" w:hanging="360"/>
              <w:jc w:val="left"/>
              <w:rPr>
                <w:snapToGrid w:val="0"/>
                <w:sz w:val="20"/>
                <w:szCs w:val="22"/>
              </w:rPr>
            </w:pPr>
            <w:r w:rsidRPr="008B10BB">
              <w:rPr>
                <w:rFonts w:ascii="Symbol" w:hAnsi="Symbol"/>
                <w:snapToGrid w:val="0"/>
                <w:sz w:val="20"/>
                <w:szCs w:val="22"/>
              </w:rPr>
              <w:t>(</w:t>
            </w:r>
            <w:r w:rsidRPr="00E77B5F">
              <w:rPr>
                <w:rFonts w:asciiTheme="majorBidi" w:hAnsiTheme="majorBidi" w:cstheme="majorBidi"/>
                <w:snapToGrid w:val="0"/>
                <w:sz w:val="20"/>
                <w:szCs w:val="22"/>
              </w:rPr>
              <w:t>b</w:t>
            </w:r>
            <w:r w:rsidRPr="008B10BB">
              <w:rPr>
                <w:rFonts w:ascii="Symbol" w:hAnsi="Symbol"/>
                <w:snapToGrid w:val="0"/>
                <w:sz w:val="20"/>
                <w:szCs w:val="22"/>
              </w:rPr>
              <w:t>)</w:t>
            </w:r>
            <w:r w:rsidR="00817A82" w:rsidRPr="008B10BB">
              <w:rPr>
                <w:rFonts w:ascii="Symbol" w:hAnsi="Symbol"/>
                <w:snapToGrid w:val="0"/>
                <w:sz w:val="20"/>
                <w:szCs w:val="22"/>
              </w:rPr>
              <w:tab/>
            </w:r>
            <w:r w:rsidR="00817A82" w:rsidRPr="008B10BB">
              <w:rPr>
                <w:snapToGrid w:val="0"/>
                <w:sz w:val="20"/>
                <w:szCs w:val="22"/>
              </w:rPr>
              <w:t xml:space="preserve">Strategic actions to enhance </w:t>
            </w:r>
            <w:r w:rsidR="00CC6320" w:rsidRPr="008B10BB">
              <w:rPr>
                <w:snapToGrid w:val="0"/>
                <w:sz w:val="20"/>
                <w:szCs w:val="22"/>
              </w:rPr>
              <w:t xml:space="preserve">the </w:t>
            </w:r>
            <w:r w:rsidR="00817A82" w:rsidRPr="008B10BB">
              <w:rPr>
                <w:snapToGrid w:val="0"/>
                <w:sz w:val="20"/>
                <w:szCs w:val="22"/>
              </w:rPr>
              <w:t xml:space="preserve">implementation of the Convention and the </w:t>
            </w:r>
            <w:r w:rsidR="00817A82" w:rsidRPr="00E77B5F">
              <w:rPr>
                <w:snapToGrid w:val="0"/>
                <w:sz w:val="20"/>
                <w:szCs w:val="22"/>
              </w:rPr>
              <w:t>Framework</w:t>
            </w:r>
            <w:r w:rsidR="00D34DFB" w:rsidRPr="008B10BB">
              <w:rPr>
                <w:snapToGrid w:val="0"/>
                <w:sz w:val="20"/>
                <w:szCs w:val="22"/>
              </w:rPr>
              <w:t xml:space="preserve">, including </w:t>
            </w:r>
            <w:r w:rsidR="00CC6320" w:rsidRPr="008B10BB">
              <w:rPr>
                <w:snapToGrid w:val="0"/>
                <w:sz w:val="20"/>
                <w:szCs w:val="22"/>
              </w:rPr>
              <w:t xml:space="preserve">in </w:t>
            </w:r>
            <w:r w:rsidR="00D34DFB" w:rsidRPr="008B10BB">
              <w:rPr>
                <w:snapToGrid w:val="0"/>
                <w:sz w:val="20"/>
                <w:szCs w:val="22"/>
              </w:rPr>
              <w:t>relation to means of implementation</w:t>
            </w:r>
            <w:r w:rsidR="002478AC" w:rsidRPr="008B10BB">
              <w:rPr>
                <w:snapToGrid w:val="0"/>
                <w:sz w:val="20"/>
                <w:szCs w:val="22"/>
              </w:rPr>
              <w:t>;</w:t>
            </w:r>
          </w:p>
          <w:p w14:paraId="5605951F" w14:textId="42D22DB6" w:rsidR="004A1B66" w:rsidRPr="008B10BB" w:rsidRDefault="00CD4A98" w:rsidP="004378B1">
            <w:pPr>
              <w:keepNext/>
              <w:spacing w:before="40" w:after="40"/>
              <w:ind w:left="360" w:hanging="360"/>
              <w:jc w:val="left"/>
              <w:rPr>
                <w:snapToGrid w:val="0"/>
                <w:sz w:val="20"/>
              </w:rPr>
            </w:pPr>
            <w:r w:rsidRPr="00E77B5F">
              <w:rPr>
                <w:sz w:val="20"/>
                <w:szCs w:val="22"/>
              </w:rPr>
              <w:t>(</w:t>
            </w:r>
            <w:r w:rsidR="00EB16C5" w:rsidRPr="008B10BB">
              <w:rPr>
                <w:sz w:val="20"/>
                <w:szCs w:val="22"/>
              </w:rPr>
              <w:t>c</w:t>
            </w:r>
            <w:r w:rsidRPr="00E77B5F">
              <w:rPr>
                <w:sz w:val="20"/>
                <w:szCs w:val="22"/>
              </w:rPr>
              <w:t>)</w:t>
            </w:r>
            <w:r w:rsidR="00817A82" w:rsidRPr="008B10BB">
              <w:rPr>
                <w:rFonts w:ascii="Symbol" w:hAnsi="Symbol"/>
                <w:sz w:val="20"/>
                <w:szCs w:val="22"/>
              </w:rPr>
              <w:tab/>
            </w:r>
            <w:r w:rsidR="00817A82" w:rsidRPr="008B10BB">
              <w:rPr>
                <w:sz w:val="20"/>
                <w:szCs w:val="22"/>
              </w:rPr>
              <w:t xml:space="preserve">Implications for the work of the Convention of the </w:t>
            </w:r>
            <w:r w:rsidR="003E7FD4" w:rsidRPr="008B10BB">
              <w:rPr>
                <w:sz w:val="20"/>
                <w:szCs w:val="22"/>
              </w:rPr>
              <w:t xml:space="preserve">following </w:t>
            </w:r>
            <w:r w:rsidR="00817A82" w:rsidRPr="008B10BB">
              <w:rPr>
                <w:sz w:val="20"/>
                <w:szCs w:val="22"/>
              </w:rPr>
              <w:t>assessments</w:t>
            </w:r>
            <w:r w:rsidR="003724DF" w:rsidRPr="008B10BB">
              <w:rPr>
                <w:sz w:val="20"/>
                <w:szCs w:val="22"/>
              </w:rPr>
              <w:t xml:space="preserve"> of the </w:t>
            </w:r>
            <w:r w:rsidR="003724DF" w:rsidRPr="00E77B5F">
              <w:rPr>
                <w:sz w:val="20"/>
                <w:szCs w:val="22"/>
              </w:rPr>
              <w:t>Intergovernmental Science-Policy Platform on Biodiversity and Ecosystem Services</w:t>
            </w:r>
            <w:r w:rsidR="004A1B66" w:rsidRPr="008B10BB">
              <w:rPr>
                <w:sz w:val="20"/>
                <w:szCs w:val="22"/>
              </w:rPr>
              <w:t>:</w:t>
            </w:r>
          </w:p>
          <w:p w14:paraId="494C79FF" w14:textId="642E1E32"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sidRPr="008B10BB">
              <w:rPr>
                <w:sz w:val="20"/>
              </w:rPr>
              <w:t>Thematic assessment of the interlinkages among biodiversity, water, food and health (“Nexus assessment”)</w:t>
            </w:r>
            <w:r w:rsidR="00143AA2" w:rsidRPr="008B10BB">
              <w:rPr>
                <w:sz w:val="20"/>
              </w:rPr>
              <w:t>;</w:t>
            </w:r>
          </w:p>
          <w:p w14:paraId="5A2FA4B6" w14:textId="14308626"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sidRPr="008B10BB">
              <w:rPr>
                <w:sz w:val="20"/>
              </w:rPr>
              <w:t>Thematic assessment of the underlying causes of biodiversity loss, determinants of transformative change and options for achieving the 2050 vision for biodiversity</w:t>
            </w:r>
            <w:r w:rsidR="00143AA2" w:rsidRPr="008B10BB">
              <w:rPr>
                <w:sz w:val="20"/>
              </w:rPr>
              <w:t>;</w:t>
            </w:r>
          </w:p>
          <w:p w14:paraId="2F36B6E1" w14:textId="249709EB"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sidRPr="008B10BB">
              <w:rPr>
                <w:sz w:val="20"/>
              </w:rPr>
              <w:t>Methodological assessment of the impact and dependence of business on biodiversity and nature’s contributions to people</w:t>
            </w:r>
            <w:r w:rsidR="002B1FDD">
              <w:rPr>
                <w:sz w:val="20"/>
              </w:rPr>
              <w:t>;</w:t>
            </w:r>
          </w:p>
          <w:p w14:paraId="5D6C8141" w14:textId="3863035B" w:rsidR="00817A82" w:rsidRPr="00E77B5F" w:rsidRDefault="00391B4F" w:rsidP="004378B1">
            <w:pPr>
              <w:keepNext/>
              <w:spacing w:before="40" w:after="40"/>
              <w:ind w:left="360" w:hanging="360"/>
              <w:jc w:val="left"/>
              <w:rPr>
                <w:snapToGrid w:val="0"/>
                <w:sz w:val="20"/>
              </w:rPr>
            </w:pPr>
            <w:r w:rsidRPr="00E77B5F">
              <w:rPr>
                <w:sz w:val="20"/>
                <w:szCs w:val="22"/>
              </w:rPr>
              <w:t>(</w:t>
            </w:r>
            <w:r w:rsidR="00EB16C5" w:rsidRPr="008B10BB">
              <w:rPr>
                <w:sz w:val="20"/>
                <w:szCs w:val="22"/>
              </w:rPr>
              <w:t>d</w:t>
            </w:r>
            <w:r w:rsidRPr="00E77B5F">
              <w:rPr>
                <w:sz w:val="20"/>
                <w:szCs w:val="22"/>
              </w:rPr>
              <w:t>)</w:t>
            </w:r>
            <w:r w:rsidRPr="008B10BB">
              <w:rPr>
                <w:rFonts w:ascii="Symbol" w:hAnsi="Symbol"/>
                <w:sz w:val="20"/>
                <w:szCs w:val="22"/>
              </w:rPr>
              <w:tab/>
            </w:r>
            <w:r w:rsidR="00817A82" w:rsidRPr="008B10BB">
              <w:rPr>
                <w:sz w:val="20"/>
              </w:rPr>
              <w:t xml:space="preserve">Tools and </w:t>
            </w:r>
            <w:r w:rsidR="00C44D39" w:rsidRPr="008B10BB">
              <w:rPr>
                <w:sz w:val="20"/>
              </w:rPr>
              <w:t>g</w:t>
            </w:r>
            <w:r w:rsidR="00817A82" w:rsidRPr="008B10BB">
              <w:rPr>
                <w:sz w:val="20"/>
              </w:rPr>
              <w:t xml:space="preserve">uidance </w:t>
            </w:r>
            <w:r w:rsidR="00817A82" w:rsidRPr="008B10BB">
              <w:rPr>
                <w:snapToGrid w:val="0"/>
                <w:sz w:val="20"/>
                <w:szCs w:val="22"/>
              </w:rPr>
              <w:t xml:space="preserve">to support </w:t>
            </w:r>
            <w:r w:rsidR="00051403" w:rsidRPr="008B10BB">
              <w:rPr>
                <w:snapToGrid w:val="0"/>
                <w:sz w:val="20"/>
                <w:szCs w:val="22"/>
              </w:rPr>
              <w:t xml:space="preserve">the </w:t>
            </w:r>
            <w:r w:rsidR="00817A82" w:rsidRPr="008B10BB">
              <w:rPr>
                <w:snapToGrid w:val="0"/>
                <w:sz w:val="20"/>
                <w:szCs w:val="22"/>
              </w:rPr>
              <w:t xml:space="preserve">implementation of the </w:t>
            </w:r>
            <w:r w:rsidR="00817A82" w:rsidRPr="00E77B5F">
              <w:rPr>
                <w:snapToGrid w:val="0"/>
                <w:sz w:val="20"/>
                <w:szCs w:val="22"/>
              </w:rPr>
              <w:t>Framework</w:t>
            </w:r>
            <w:r w:rsidR="00817A82" w:rsidRPr="008B10BB">
              <w:rPr>
                <w:snapToGrid w:val="0"/>
                <w:sz w:val="20"/>
              </w:rPr>
              <w:t>:</w:t>
            </w:r>
          </w:p>
          <w:p w14:paraId="42153165" w14:textId="7EA08AEC" w:rsidR="00817A82" w:rsidRPr="008B10BB" w:rsidRDefault="00143AA2" w:rsidP="00E77B5F">
            <w:pPr>
              <w:pStyle w:val="Para1"/>
              <w:numPr>
                <w:ilvl w:val="0"/>
                <w:numId w:val="34"/>
              </w:numPr>
              <w:tabs>
                <w:tab w:val="clear" w:pos="1134"/>
                <w:tab w:val="left" w:pos="2268"/>
              </w:tabs>
              <w:spacing w:before="40" w:after="40"/>
              <w:ind w:left="927" w:hanging="567"/>
              <w:jc w:val="left"/>
              <w:rPr>
                <w:sz w:val="20"/>
              </w:rPr>
            </w:pPr>
            <w:r w:rsidRPr="00E77B5F">
              <w:rPr>
                <w:sz w:val="20"/>
              </w:rPr>
              <w:t>B</w:t>
            </w:r>
            <w:r w:rsidR="00817A82" w:rsidRPr="008B10BB">
              <w:rPr>
                <w:sz w:val="20"/>
              </w:rPr>
              <w:t xml:space="preserve">iodiversity-inclusive spatial </w:t>
            </w:r>
            <w:proofErr w:type="spellStart"/>
            <w:proofErr w:type="gramStart"/>
            <w:r w:rsidR="00817A82" w:rsidRPr="008B10BB">
              <w:rPr>
                <w:sz w:val="20"/>
              </w:rPr>
              <w:t>planning</w:t>
            </w:r>
            <w:r w:rsidR="00906614" w:rsidRPr="008B10BB">
              <w:rPr>
                <w:sz w:val="20"/>
              </w:rPr>
              <w:t>;</w:t>
            </w:r>
            <w:r w:rsidR="003A269C" w:rsidRPr="00E77B5F">
              <w:rPr>
                <w:i/>
                <w:iCs/>
                <w:sz w:val="20"/>
                <w:vertAlign w:val="superscript"/>
              </w:rPr>
              <w:t>b</w:t>
            </w:r>
            <w:proofErr w:type="spellEnd"/>
            <w:proofErr w:type="gramEnd"/>
            <w:r w:rsidR="00817A82" w:rsidRPr="008B10BB">
              <w:rPr>
                <w:sz w:val="20"/>
              </w:rPr>
              <w:t xml:space="preserve"> </w:t>
            </w:r>
          </w:p>
          <w:p w14:paraId="22C53422" w14:textId="6FFE6FF9"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sidRPr="008B10BB">
              <w:rPr>
                <w:sz w:val="20"/>
              </w:rPr>
              <w:t xml:space="preserve">Pollution and </w:t>
            </w:r>
            <w:proofErr w:type="spellStart"/>
            <w:proofErr w:type="gramStart"/>
            <w:r w:rsidRPr="008B10BB">
              <w:rPr>
                <w:sz w:val="20"/>
              </w:rPr>
              <w:t>biodiversity</w:t>
            </w:r>
            <w:r w:rsidR="00906614" w:rsidRPr="008B10BB">
              <w:rPr>
                <w:sz w:val="20"/>
              </w:rPr>
              <w:t>;</w:t>
            </w:r>
            <w:r w:rsidR="003A269C" w:rsidRPr="00E77B5F">
              <w:rPr>
                <w:i/>
                <w:iCs/>
                <w:sz w:val="20"/>
                <w:vertAlign w:val="superscript"/>
              </w:rPr>
              <w:t>b</w:t>
            </w:r>
            <w:proofErr w:type="spellEnd"/>
            <w:proofErr w:type="gramEnd"/>
          </w:p>
          <w:p w14:paraId="29CA40E4" w14:textId="0C9AD56B"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sidRPr="008B10BB">
              <w:rPr>
                <w:sz w:val="20"/>
              </w:rPr>
              <w:t xml:space="preserve">Sustainable biodiversity-based activities, products and services and the </w:t>
            </w:r>
            <w:proofErr w:type="spellStart"/>
            <w:proofErr w:type="gramStart"/>
            <w:r w:rsidRPr="008B10BB">
              <w:rPr>
                <w:sz w:val="20"/>
              </w:rPr>
              <w:t>bioeconomy</w:t>
            </w:r>
            <w:r w:rsidR="00906614" w:rsidRPr="008B10BB">
              <w:rPr>
                <w:sz w:val="20"/>
              </w:rPr>
              <w:t>;</w:t>
            </w:r>
            <w:r w:rsidR="003A269C" w:rsidRPr="00E77B5F">
              <w:rPr>
                <w:i/>
                <w:iCs/>
                <w:sz w:val="20"/>
                <w:vertAlign w:val="superscript"/>
              </w:rPr>
              <w:t>b</w:t>
            </w:r>
            <w:proofErr w:type="spellEnd"/>
            <w:proofErr w:type="gramEnd"/>
          </w:p>
          <w:p w14:paraId="195C6CA4" w14:textId="2AFA33C1"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sidRPr="008B10BB">
              <w:rPr>
                <w:sz w:val="20"/>
              </w:rPr>
              <w:lastRenderedPageBreak/>
              <w:t xml:space="preserve">Equity and the human rights-based approach relating to the conservation and sustainable use of </w:t>
            </w:r>
            <w:proofErr w:type="spellStart"/>
            <w:proofErr w:type="gramStart"/>
            <w:r w:rsidRPr="008B10BB">
              <w:rPr>
                <w:sz w:val="20"/>
              </w:rPr>
              <w:t>biodiversity</w:t>
            </w:r>
            <w:r w:rsidR="00906614" w:rsidRPr="008B10BB">
              <w:rPr>
                <w:sz w:val="20"/>
              </w:rPr>
              <w:t>;</w:t>
            </w:r>
            <w:r w:rsidR="003A269C" w:rsidRPr="00E77B5F">
              <w:rPr>
                <w:i/>
                <w:iCs/>
                <w:sz w:val="20"/>
                <w:vertAlign w:val="superscript"/>
              </w:rPr>
              <w:t>b</w:t>
            </w:r>
            <w:proofErr w:type="spellEnd"/>
            <w:proofErr w:type="gramEnd"/>
          </w:p>
          <w:p w14:paraId="7704C9CC" w14:textId="45D09EB0" w:rsidR="00817A82" w:rsidRPr="008B10BB" w:rsidRDefault="00391B4F" w:rsidP="004378B1">
            <w:pPr>
              <w:keepNext/>
              <w:spacing w:before="40" w:after="40"/>
              <w:ind w:left="360" w:hanging="360"/>
              <w:jc w:val="left"/>
              <w:rPr>
                <w:snapToGrid w:val="0"/>
                <w:sz w:val="20"/>
                <w:szCs w:val="22"/>
              </w:rPr>
            </w:pPr>
            <w:r w:rsidRPr="008B10BB">
              <w:rPr>
                <w:snapToGrid w:val="0"/>
                <w:sz w:val="20"/>
                <w:szCs w:val="22"/>
              </w:rPr>
              <w:t>(</w:t>
            </w:r>
            <w:r w:rsidR="00EB16C5" w:rsidRPr="008B10BB">
              <w:rPr>
                <w:snapToGrid w:val="0"/>
                <w:sz w:val="20"/>
                <w:szCs w:val="22"/>
              </w:rPr>
              <w:t>e</w:t>
            </w:r>
            <w:r w:rsidRPr="008B10BB">
              <w:rPr>
                <w:snapToGrid w:val="0"/>
                <w:sz w:val="20"/>
                <w:szCs w:val="22"/>
              </w:rPr>
              <w:t>)</w:t>
            </w:r>
            <w:r w:rsidRPr="008B10BB">
              <w:rPr>
                <w:snapToGrid w:val="0"/>
                <w:sz w:val="20"/>
                <w:szCs w:val="22"/>
              </w:rPr>
              <w:tab/>
            </w:r>
            <w:r w:rsidR="00817A82" w:rsidRPr="00E77B5F">
              <w:rPr>
                <w:sz w:val="20"/>
                <w:szCs w:val="22"/>
              </w:rPr>
              <w:t>[</w:t>
            </w:r>
            <w:r w:rsidR="006F2B5A" w:rsidRPr="00E77B5F">
              <w:rPr>
                <w:i/>
                <w:iCs/>
                <w:sz w:val="20"/>
                <w:szCs w:val="22"/>
              </w:rPr>
              <w:t>O</w:t>
            </w:r>
            <w:r w:rsidR="001C5C87" w:rsidRPr="00E77B5F">
              <w:rPr>
                <w:i/>
                <w:iCs/>
                <w:sz w:val="20"/>
                <w:szCs w:val="22"/>
              </w:rPr>
              <w:t>ther items to be determined</w:t>
            </w:r>
            <w:r w:rsidR="00817A82" w:rsidRPr="00E77B5F">
              <w:rPr>
                <w:sz w:val="20"/>
                <w:szCs w:val="22"/>
              </w:rPr>
              <w:t>]</w:t>
            </w:r>
            <w:r w:rsidR="00906614" w:rsidRPr="008B10BB">
              <w:rPr>
                <w:sz w:val="20"/>
                <w:szCs w:val="22"/>
              </w:rPr>
              <w:t>.</w:t>
            </w:r>
          </w:p>
        </w:tc>
      </w:tr>
      <w:tr w:rsidR="00817A82" w:rsidRPr="008B10BB" w14:paraId="73BF068C" w14:textId="77777777" w:rsidTr="00817A82">
        <w:tc>
          <w:tcPr>
            <w:tcW w:w="1514" w:type="dxa"/>
            <w:tcBorders>
              <w:top w:val="single" w:sz="4" w:space="0" w:color="auto"/>
              <w:left w:val="single" w:sz="4" w:space="0" w:color="auto"/>
              <w:bottom w:val="single" w:sz="4" w:space="0" w:color="auto"/>
              <w:right w:val="single" w:sz="4" w:space="0" w:color="auto"/>
            </w:tcBorders>
          </w:tcPr>
          <w:p w14:paraId="607B2F5E" w14:textId="23F66A49" w:rsidR="00817A82" w:rsidRPr="008B10BB" w:rsidRDefault="00024F92" w:rsidP="00D34DFB">
            <w:pPr>
              <w:keepNext/>
              <w:spacing w:before="40" w:after="40"/>
              <w:jc w:val="left"/>
              <w:rPr>
                <w:sz w:val="20"/>
                <w:szCs w:val="22"/>
              </w:rPr>
            </w:pPr>
            <w:r w:rsidRPr="00E77B5F">
              <w:rPr>
                <w:sz w:val="20"/>
                <w:szCs w:val="22"/>
              </w:rPr>
              <w:lastRenderedPageBreak/>
              <w:t xml:space="preserve">Eighteenth meeting </w:t>
            </w:r>
            <w:r w:rsidR="00817A82" w:rsidRPr="00E77B5F">
              <w:rPr>
                <w:sz w:val="20"/>
                <w:szCs w:val="22"/>
              </w:rPr>
              <w:t>(2028)</w:t>
            </w:r>
          </w:p>
        </w:tc>
        <w:tc>
          <w:tcPr>
            <w:tcW w:w="7836" w:type="dxa"/>
            <w:tcBorders>
              <w:top w:val="single" w:sz="4" w:space="0" w:color="auto"/>
              <w:left w:val="single" w:sz="4" w:space="0" w:color="auto"/>
              <w:bottom w:val="single" w:sz="4" w:space="0" w:color="auto"/>
              <w:right w:val="single" w:sz="4" w:space="0" w:color="auto"/>
            </w:tcBorders>
          </w:tcPr>
          <w:p w14:paraId="70D50C80" w14:textId="3A714F95" w:rsidR="00817A82" w:rsidRPr="00E77B5F" w:rsidRDefault="004378B1" w:rsidP="00E77B5F">
            <w:pPr>
              <w:keepNext/>
              <w:tabs>
                <w:tab w:val="left" w:pos="414"/>
              </w:tabs>
              <w:spacing w:before="40" w:after="40"/>
              <w:ind w:left="360" w:hanging="360"/>
              <w:jc w:val="left"/>
              <w:rPr>
                <w:snapToGrid w:val="0"/>
                <w:sz w:val="20"/>
                <w:szCs w:val="22"/>
              </w:rPr>
            </w:pPr>
            <w:r w:rsidRPr="008B10BB">
              <w:rPr>
                <w:sz w:val="20"/>
                <w:szCs w:val="22"/>
              </w:rPr>
              <w:t>(a)</w:t>
            </w:r>
            <w:r w:rsidRPr="008B10BB">
              <w:rPr>
                <w:sz w:val="20"/>
                <w:szCs w:val="22"/>
              </w:rPr>
              <w:tab/>
            </w:r>
            <w:r w:rsidR="00817A82" w:rsidRPr="00E77B5F">
              <w:rPr>
                <w:sz w:val="20"/>
                <w:szCs w:val="22"/>
              </w:rPr>
              <w:t xml:space="preserve">Review of the </w:t>
            </w:r>
            <w:r w:rsidR="00817A82" w:rsidRPr="00E77B5F">
              <w:rPr>
                <w:snapToGrid w:val="0"/>
                <w:sz w:val="20"/>
                <w:szCs w:val="22"/>
              </w:rPr>
              <w:t xml:space="preserve">implementation of the Framework and related means of </w:t>
            </w:r>
            <w:proofErr w:type="spellStart"/>
            <w:proofErr w:type="gramStart"/>
            <w:r w:rsidR="00817A82" w:rsidRPr="00E77B5F">
              <w:rPr>
                <w:snapToGrid w:val="0"/>
                <w:sz w:val="20"/>
                <w:szCs w:val="22"/>
              </w:rPr>
              <w:t>implementation</w:t>
            </w:r>
            <w:r w:rsidR="00AD5F9B" w:rsidRPr="008B10BB">
              <w:rPr>
                <w:snapToGrid w:val="0"/>
                <w:sz w:val="20"/>
                <w:szCs w:val="22"/>
              </w:rPr>
              <w:t>;</w:t>
            </w:r>
            <w:r w:rsidR="00EF53EB" w:rsidRPr="00E77B5F">
              <w:rPr>
                <w:i/>
                <w:iCs/>
                <w:snapToGrid w:val="0"/>
                <w:sz w:val="20"/>
                <w:szCs w:val="22"/>
                <w:vertAlign w:val="superscript"/>
              </w:rPr>
              <w:t>c</w:t>
            </w:r>
            <w:proofErr w:type="spellEnd"/>
            <w:proofErr w:type="gramEnd"/>
          </w:p>
          <w:p w14:paraId="68577480" w14:textId="480E1D25" w:rsidR="001C5C87" w:rsidRPr="008B10BB" w:rsidRDefault="004378B1" w:rsidP="00E77B5F">
            <w:pPr>
              <w:keepNext/>
              <w:tabs>
                <w:tab w:val="left" w:pos="414"/>
              </w:tabs>
              <w:spacing w:before="40" w:after="40"/>
              <w:ind w:left="360" w:hanging="360"/>
              <w:jc w:val="left"/>
              <w:rPr>
                <w:snapToGrid w:val="0"/>
                <w:sz w:val="20"/>
                <w:szCs w:val="22"/>
              </w:rPr>
            </w:pPr>
            <w:r w:rsidRPr="00E77B5F">
              <w:rPr>
                <w:snapToGrid w:val="0"/>
                <w:sz w:val="20"/>
                <w:szCs w:val="22"/>
              </w:rPr>
              <w:t>(b)</w:t>
            </w:r>
            <w:r w:rsidRPr="00E77B5F">
              <w:rPr>
                <w:snapToGrid w:val="0"/>
                <w:sz w:val="20"/>
                <w:szCs w:val="22"/>
              </w:rPr>
              <w:tab/>
            </w:r>
            <w:r w:rsidR="00D34DFB" w:rsidRPr="00E77B5F">
              <w:rPr>
                <w:sz w:val="20"/>
                <w:szCs w:val="22"/>
              </w:rPr>
              <w:t>Strategic</w:t>
            </w:r>
            <w:r w:rsidR="00D34DFB" w:rsidRPr="008B10BB">
              <w:rPr>
                <w:snapToGrid w:val="0"/>
                <w:sz w:val="20"/>
                <w:szCs w:val="22"/>
              </w:rPr>
              <w:t xml:space="preserve"> actions to enhance </w:t>
            </w:r>
            <w:r w:rsidR="00EF53EB" w:rsidRPr="008B10BB">
              <w:rPr>
                <w:snapToGrid w:val="0"/>
                <w:sz w:val="20"/>
                <w:szCs w:val="22"/>
              </w:rPr>
              <w:t xml:space="preserve">the </w:t>
            </w:r>
            <w:r w:rsidR="00D34DFB" w:rsidRPr="008B10BB">
              <w:rPr>
                <w:snapToGrid w:val="0"/>
                <w:sz w:val="20"/>
                <w:szCs w:val="22"/>
              </w:rPr>
              <w:t xml:space="preserve">implementation of the Convention and the </w:t>
            </w:r>
            <w:r w:rsidR="00D34DFB" w:rsidRPr="00E77B5F">
              <w:rPr>
                <w:snapToGrid w:val="0"/>
                <w:sz w:val="20"/>
                <w:szCs w:val="22"/>
              </w:rPr>
              <w:t>Framework</w:t>
            </w:r>
            <w:r w:rsidR="00D34DFB" w:rsidRPr="008B10BB">
              <w:rPr>
                <w:snapToGrid w:val="0"/>
                <w:sz w:val="20"/>
                <w:szCs w:val="22"/>
              </w:rPr>
              <w:t xml:space="preserve">, including </w:t>
            </w:r>
            <w:r w:rsidR="00EF53EB" w:rsidRPr="008B10BB">
              <w:rPr>
                <w:snapToGrid w:val="0"/>
                <w:sz w:val="20"/>
                <w:szCs w:val="22"/>
              </w:rPr>
              <w:t xml:space="preserve">in </w:t>
            </w:r>
            <w:r w:rsidR="00D34DFB" w:rsidRPr="008B10BB">
              <w:rPr>
                <w:snapToGrid w:val="0"/>
                <w:sz w:val="20"/>
                <w:szCs w:val="22"/>
              </w:rPr>
              <w:t>relation to means of implementation</w:t>
            </w:r>
            <w:r w:rsidR="00AD5F9B" w:rsidRPr="008B10BB">
              <w:rPr>
                <w:snapToGrid w:val="0"/>
                <w:sz w:val="20"/>
                <w:szCs w:val="22"/>
              </w:rPr>
              <w:t>;</w:t>
            </w:r>
          </w:p>
          <w:p w14:paraId="793F2DBF" w14:textId="1298658C" w:rsidR="001C5C87" w:rsidRPr="008B10BB" w:rsidRDefault="004378B1" w:rsidP="00D14CA8">
            <w:pPr>
              <w:keepNext/>
              <w:spacing w:before="40" w:after="40"/>
              <w:ind w:left="360" w:hanging="360"/>
              <w:jc w:val="left"/>
              <w:rPr>
                <w:sz w:val="20"/>
                <w:szCs w:val="20"/>
              </w:rPr>
            </w:pPr>
            <w:r w:rsidRPr="008B10BB">
              <w:rPr>
                <w:snapToGrid w:val="0"/>
                <w:sz w:val="20"/>
                <w:szCs w:val="22"/>
              </w:rPr>
              <w:t>(c)</w:t>
            </w:r>
            <w:r w:rsidRPr="008B10BB">
              <w:rPr>
                <w:snapToGrid w:val="0"/>
                <w:sz w:val="20"/>
                <w:szCs w:val="22"/>
              </w:rPr>
              <w:tab/>
            </w:r>
            <w:r w:rsidR="001C5C87" w:rsidRPr="008B10BB">
              <w:rPr>
                <w:sz w:val="20"/>
                <w:szCs w:val="20"/>
              </w:rPr>
              <w:t>R</w:t>
            </w:r>
            <w:r w:rsidR="00D34DFB" w:rsidRPr="008B10BB">
              <w:rPr>
                <w:sz w:val="20"/>
                <w:szCs w:val="20"/>
              </w:rPr>
              <w:t>eview o</w:t>
            </w:r>
            <w:r w:rsidR="001C5C87" w:rsidRPr="008B10BB">
              <w:rPr>
                <w:sz w:val="20"/>
                <w:szCs w:val="20"/>
              </w:rPr>
              <w:t>f</w:t>
            </w:r>
            <w:r w:rsidR="00D34DFB" w:rsidRPr="008B10BB">
              <w:rPr>
                <w:sz w:val="20"/>
                <w:szCs w:val="20"/>
              </w:rPr>
              <w:t xml:space="preserve"> the operations and performance of the Global Biodiversity Framework</w:t>
            </w:r>
            <w:r w:rsidR="00D34DFB" w:rsidRPr="008B10BB" w:rsidDel="00192EEF">
              <w:rPr>
                <w:sz w:val="20"/>
                <w:szCs w:val="20"/>
              </w:rPr>
              <w:t xml:space="preserve"> </w:t>
            </w:r>
            <w:r w:rsidR="00D34DFB" w:rsidRPr="008B10BB">
              <w:rPr>
                <w:sz w:val="20"/>
                <w:szCs w:val="20"/>
              </w:rPr>
              <w:t>Fund</w:t>
            </w:r>
            <w:r w:rsidR="00D34DFB" w:rsidRPr="00E77B5F">
              <w:rPr>
                <w:sz w:val="20"/>
                <w:szCs w:val="20"/>
              </w:rPr>
              <w:t xml:space="preserve"> and</w:t>
            </w:r>
            <w:r w:rsidR="00D34DFB" w:rsidRPr="008B10BB">
              <w:rPr>
                <w:sz w:val="20"/>
                <w:szCs w:val="20"/>
              </w:rPr>
              <w:t xml:space="preserve"> future </w:t>
            </w:r>
            <w:proofErr w:type="spellStart"/>
            <w:proofErr w:type="gramStart"/>
            <w:r w:rsidR="00D34DFB" w:rsidRPr="008B10BB">
              <w:rPr>
                <w:sz w:val="20"/>
                <w:szCs w:val="20"/>
              </w:rPr>
              <w:t>arrangements</w:t>
            </w:r>
            <w:r w:rsidR="00AD5F9B" w:rsidRPr="008B10BB">
              <w:rPr>
                <w:sz w:val="20"/>
                <w:szCs w:val="20"/>
              </w:rPr>
              <w:t>;</w:t>
            </w:r>
            <w:r w:rsidR="00CC0193" w:rsidRPr="00E77B5F">
              <w:rPr>
                <w:i/>
                <w:iCs/>
                <w:sz w:val="20"/>
                <w:szCs w:val="20"/>
                <w:vertAlign w:val="superscript"/>
              </w:rPr>
              <w:t>d</w:t>
            </w:r>
            <w:proofErr w:type="spellEnd"/>
            <w:proofErr w:type="gramEnd"/>
          </w:p>
          <w:p w14:paraId="10FA36B6" w14:textId="5293A1ED" w:rsidR="00817A82" w:rsidRPr="008B10BB" w:rsidRDefault="004378B1" w:rsidP="00D14CA8">
            <w:pPr>
              <w:keepNext/>
              <w:spacing w:before="40" w:after="40"/>
              <w:ind w:left="360" w:hanging="360"/>
              <w:jc w:val="left"/>
              <w:rPr>
                <w:sz w:val="20"/>
                <w:szCs w:val="22"/>
              </w:rPr>
            </w:pPr>
            <w:r w:rsidRPr="008B10BB">
              <w:rPr>
                <w:snapToGrid w:val="0"/>
                <w:sz w:val="20"/>
                <w:szCs w:val="22"/>
              </w:rPr>
              <w:t>(d)</w:t>
            </w:r>
            <w:r w:rsidRPr="008B10BB">
              <w:rPr>
                <w:snapToGrid w:val="0"/>
                <w:sz w:val="20"/>
                <w:szCs w:val="22"/>
              </w:rPr>
              <w:tab/>
            </w:r>
            <w:r w:rsidR="00817A82" w:rsidRPr="008B10BB">
              <w:rPr>
                <w:sz w:val="20"/>
                <w:szCs w:val="22"/>
              </w:rPr>
              <w:t>Four-year</w:t>
            </w:r>
            <w:r w:rsidR="00817A82" w:rsidRPr="00E77B5F">
              <w:rPr>
                <w:sz w:val="20"/>
                <w:szCs w:val="22"/>
              </w:rPr>
              <w:t xml:space="preserve"> </w:t>
            </w:r>
            <w:r w:rsidR="00817A82" w:rsidRPr="008B10BB">
              <w:rPr>
                <w:sz w:val="20"/>
                <w:szCs w:val="22"/>
              </w:rPr>
              <w:t xml:space="preserve">outcome-oriented </w:t>
            </w:r>
            <w:r w:rsidR="00593127" w:rsidRPr="008B10BB">
              <w:rPr>
                <w:sz w:val="20"/>
                <w:szCs w:val="22"/>
              </w:rPr>
              <w:t xml:space="preserve">framework of </w:t>
            </w:r>
            <w:r w:rsidR="00817A82" w:rsidRPr="008B10BB">
              <w:rPr>
                <w:sz w:val="20"/>
                <w:szCs w:val="22"/>
              </w:rPr>
              <w:t xml:space="preserve">programme priorities and assessment of funding needs to inform the </w:t>
            </w:r>
            <w:r w:rsidR="00593127" w:rsidRPr="008B10BB">
              <w:rPr>
                <w:sz w:val="20"/>
                <w:szCs w:val="22"/>
              </w:rPr>
              <w:t xml:space="preserve">tenth </w:t>
            </w:r>
            <w:r w:rsidR="00817A82" w:rsidRPr="008B10BB">
              <w:rPr>
                <w:sz w:val="20"/>
                <w:szCs w:val="22"/>
              </w:rPr>
              <w:t xml:space="preserve">replenishment </w:t>
            </w:r>
            <w:r w:rsidR="00593127" w:rsidRPr="008B10BB">
              <w:rPr>
                <w:sz w:val="20"/>
                <w:szCs w:val="22"/>
              </w:rPr>
              <w:t xml:space="preserve">of the </w:t>
            </w:r>
            <w:r w:rsidR="00593127" w:rsidRPr="00E77B5F">
              <w:rPr>
                <w:sz w:val="20"/>
                <w:szCs w:val="22"/>
              </w:rPr>
              <w:t>Global Environment Facility</w:t>
            </w:r>
            <w:r w:rsidR="00593127" w:rsidRPr="008B10BB">
              <w:rPr>
                <w:sz w:val="20"/>
                <w:szCs w:val="22"/>
              </w:rPr>
              <w:t xml:space="preserve"> </w:t>
            </w:r>
            <w:r w:rsidR="00593127" w:rsidRPr="00E77B5F">
              <w:rPr>
                <w:sz w:val="20"/>
                <w:szCs w:val="22"/>
              </w:rPr>
              <w:t>Trust Fund</w:t>
            </w:r>
            <w:r w:rsidR="00817A82" w:rsidRPr="008B10BB">
              <w:rPr>
                <w:sz w:val="20"/>
                <w:szCs w:val="22"/>
              </w:rPr>
              <w:t xml:space="preserve"> (2030</w:t>
            </w:r>
            <w:r w:rsidR="00817A82" w:rsidRPr="008B10BB">
              <w:rPr>
                <w:iCs/>
                <w:sz w:val="20"/>
              </w:rPr>
              <w:t>–</w:t>
            </w:r>
            <w:r w:rsidR="00817A82" w:rsidRPr="008B10BB">
              <w:rPr>
                <w:sz w:val="20"/>
                <w:szCs w:val="22"/>
              </w:rPr>
              <w:t>2034)</w:t>
            </w:r>
            <w:r w:rsidR="00AD5F9B" w:rsidRPr="008B10BB">
              <w:rPr>
                <w:sz w:val="20"/>
                <w:szCs w:val="22"/>
              </w:rPr>
              <w:t>;</w:t>
            </w:r>
          </w:p>
          <w:p w14:paraId="55B71FF4" w14:textId="071566D0" w:rsidR="00C51674" w:rsidRPr="00E77B5F" w:rsidRDefault="004378B1" w:rsidP="00D14CA8">
            <w:pPr>
              <w:keepNext/>
              <w:spacing w:before="40" w:after="40"/>
              <w:ind w:left="360" w:hanging="360"/>
              <w:jc w:val="left"/>
              <w:rPr>
                <w:snapToGrid w:val="0"/>
                <w:sz w:val="20"/>
                <w:szCs w:val="22"/>
              </w:rPr>
            </w:pPr>
            <w:r w:rsidRPr="008B10BB">
              <w:rPr>
                <w:snapToGrid w:val="0"/>
                <w:sz w:val="20"/>
                <w:szCs w:val="22"/>
              </w:rPr>
              <w:t>(</w:t>
            </w:r>
            <w:r w:rsidR="00D14CA8" w:rsidRPr="008B10BB">
              <w:rPr>
                <w:snapToGrid w:val="0"/>
                <w:sz w:val="20"/>
                <w:szCs w:val="22"/>
              </w:rPr>
              <w:t>e)</w:t>
            </w:r>
            <w:r w:rsidR="00D14CA8" w:rsidRPr="008B10BB">
              <w:rPr>
                <w:snapToGrid w:val="0"/>
                <w:sz w:val="20"/>
                <w:szCs w:val="22"/>
              </w:rPr>
              <w:tab/>
            </w:r>
            <w:r w:rsidR="006F1881" w:rsidRPr="00E77B5F">
              <w:rPr>
                <w:snapToGrid w:val="0"/>
                <w:sz w:val="20"/>
                <w:szCs w:val="22"/>
              </w:rPr>
              <w:t>Review of the effectiveness of the financial</w:t>
            </w:r>
            <w:r w:rsidR="00D878E0" w:rsidRPr="00E77B5F">
              <w:rPr>
                <w:snapToGrid w:val="0"/>
                <w:sz w:val="20"/>
                <w:szCs w:val="22"/>
              </w:rPr>
              <w:t xml:space="preserve"> mechanism</w:t>
            </w:r>
            <w:r w:rsidR="00AD5F9B" w:rsidRPr="008B10BB">
              <w:rPr>
                <w:snapToGrid w:val="0"/>
                <w:sz w:val="20"/>
                <w:szCs w:val="22"/>
              </w:rPr>
              <w:t>;</w:t>
            </w:r>
          </w:p>
          <w:p w14:paraId="575D2E45" w14:textId="7569B0D3" w:rsidR="004A1B66" w:rsidRPr="008B10BB" w:rsidRDefault="00D14CA8" w:rsidP="00D14CA8">
            <w:pPr>
              <w:keepNext/>
              <w:spacing w:before="40" w:after="40"/>
              <w:ind w:left="360" w:hanging="360"/>
              <w:jc w:val="left"/>
              <w:rPr>
                <w:snapToGrid w:val="0"/>
                <w:sz w:val="20"/>
              </w:rPr>
            </w:pPr>
            <w:r w:rsidRPr="008B10BB">
              <w:rPr>
                <w:sz w:val="20"/>
                <w:szCs w:val="22"/>
              </w:rPr>
              <w:t>(f)</w:t>
            </w:r>
            <w:r w:rsidRPr="008B10BB">
              <w:rPr>
                <w:sz w:val="20"/>
                <w:szCs w:val="22"/>
              </w:rPr>
              <w:tab/>
            </w:r>
            <w:r w:rsidR="004A1B66" w:rsidRPr="008B10BB">
              <w:rPr>
                <w:sz w:val="20"/>
                <w:szCs w:val="22"/>
              </w:rPr>
              <w:t>Implications for the work of the Convention of the</w:t>
            </w:r>
            <w:r w:rsidR="00C65577" w:rsidRPr="008B10BB">
              <w:rPr>
                <w:sz w:val="20"/>
                <w:szCs w:val="22"/>
              </w:rPr>
              <w:t xml:space="preserve"> following </w:t>
            </w:r>
            <w:r w:rsidR="004A1B66" w:rsidRPr="008B10BB">
              <w:rPr>
                <w:sz w:val="20"/>
                <w:szCs w:val="22"/>
              </w:rPr>
              <w:t>assessments</w:t>
            </w:r>
            <w:r w:rsidR="00D878E0" w:rsidRPr="008B10BB">
              <w:t xml:space="preserve"> </w:t>
            </w:r>
            <w:r w:rsidR="00D878E0" w:rsidRPr="008B10BB">
              <w:rPr>
                <w:sz w:val="20"/>
                <w:szCs w:val="22"/>
              </w:rPr>
              <w:t xml:space="preserve">of the </w:t>
            </w:r>
            <w:r w:rsidR="00D878E0" w:rsidRPr="00E77B5F">
              <w:rPr>
                <w:sz w:val="20"/>
                <w:szCs w:val="22"/>
              </w:rPr>
              <w:t>Intergovernmental Science-Policy Platform on Biodiversity and Ecosystem Services</w:t>
            </w:r>
            <w:r w:rsidR="004A1B66" w:rsidRPr="008B10BB">
              <w:rPr>
                <w:sz w:val="20"/>
                <w:szCs w:val="22"/>
              </w:rPr>
              <w:t>:</w:t>
            </w:r>
          </w:p>
          <w:p w14:paraId="73E1E5A2" w14:textId="1FC264E5" w:rsidR="004A1B66" w:rsidRPr="008B10BB" w:rsidRDefault="004A1B66" w:rsidP="00E77B5F">
            <w:pPr>
              <w:pStyle w:val="Para1"/>
              <w:numPr>
                <w:ilvl w:val="0"/>
                <w:numId w:val="36"/>
              </w:numPr>
              <w:tabs>
                <w:tab w:val="clear" w:pos="1134"/>
                <w:tab w:val="left" w:pos="2268"/>
              </w:tabs>
              <w:spacing w:before="40" w:after="40"/>
              <w:ind w:left="927" w:hanging="567"/>
              <w:rPr>
                <w:sz w:val="20"/>
              </w:rPr>
            </w:pPr>
            <w:r w:rsidRPr="008B10BB">
              <w:rPr>
                <w:sz w:val="20"/>
              </w:rPr>
              <w:t>Methodological assessment on monitoring biodiversity and nature’s contributions to people</w:t>
            </w:r>
            <w:r w:rsidR="003B5DE4" w:rsidRPr="008B10BB">
              <w:rPr>
                <w:sz w:val="20"/>
              </w:rPr>
              <w:t>;</w:t>
            </w:r>
          </w:p>
          <w:p w14:paraId="3DAB291F" w14:textId="63DB5810" w:rsidR="004A1B66" w:rsidRPr="008B10BB" w:rsidRDefault="004A1B66" w:rsidP="00E77B5F">
            <w:pPr>
              <w:pStyle w:val="Para1"/>
              <w:numPr>
                <w:ilvl w:val="0"/>
                <w:numId w:val="36"/>
              </w:numPr>
              <w:tabs>
                <w:tab w:val="clear" w:pos="1134"/>
                <w:tab w:val="left" w:pos="2268"/>
              </w:tabs>
              <w:spacing w:before="40" w:after="40"/>
              <w:ind w:left="927" w:hanging="567"/>
              <w:rPr>
                <w:sz w:val="20"/>
              </w:rPr>
            </w:pPr>
            <w:r w:rsidRPr="008B10BB">
              <w:rPr>
                <w:sz w:val="20"/>
              </w:rPr>
              <w:t>Methodological assessment of integrated biodiversity-inclusive spatial planning and ecological connectivity</w:t>
            </w:r>
            <w:r w:rsidR="00AD5F9B" w:rsidRPr="008B10BB">
              <w:rPr>
                <w:sz w:val="20"/>
              </w:rPr>
              <w:t>;</w:t>
            </w:r>
          </w:p>
          <w:p w14:paraId="6A119C29" w14:textId="2B983719" w:rsidR="00817A82" w:rsidRPr="00E77B5F" w:rsidRDefault="00D14CA8" w:rsidP="00D34DFB">
            <w:pPr>
              <w:keepNext/>
              <w:spacing w:before="40" w:after="40"/>
              <w:ind w:left="360" w:hanging="360"/>
              <w:jc w:val="left"/>
              <w:rPr>
                <w:sz w:val="20"/>
                <w:szCs w:val="22"/>
              </w:rPr>
            </w:pPr>
            <w:r w:rsidRPr="00E77B5F">
              <w:rPr>
                <w:sz w:val="20"/>
                <w:szCs w:val="22"/>
              </w:rPr>
              <w:t>(g)</w:t>
            </w:r>
            <w:r w:rsidRPr="00E77B5F">
              <w:rPr>
                <w:sz w:val="20"/>
                <w:szCs w:val="22"/>
              </w:rPr>
              <w:tab/>
            </w:r>
            <w:r w:rsidR="00817A82" w:rsidRPr="008B10BB">
              <w:rPr>
                <w:snapToGrid w:val="0"/>
                <w:sz w:val="20"/>
                <w:szCs w:val="22"/>
              </w:rPr>
              <w:t xml:space="preserve">Considerations for a follow-up to the </w:t>
            </w:r>
            <w:r w:rsidR="00817A82" w:rsidRPr="00E77B5F">
              <w:rPr>
                <w:snapToGrid w:val="0"/>
                <w:sz w:val="20"/>
                <w:szCs w:val="22"/>
              </w:rPr>
              <w:t>Framework</w:t>
            </w:r>
            <w:r w:rsidR="00AD5F9B" w:rsidRPr="008B10BB">
              <w:rPr>
                <w:snapToGrid w:val="0"/>
                <w:sz w:val="20"/>
                <w:szCs w:val="22"/>
              </w:rPr>
              <w:t>;</w:t>
            </w:r>
          </w:p>
          <w:p w14:paraId="40A0CC01" w14:textId="7DC8A482" w:rsidR="00817A82" w:rsidRPr="00E77B5F" w:rsidRDefault="00817A82" w:rsidP="00E77B5F">
            <w:pPr>
              <w:pStyle w:val="ListParagraph"/>
              <w:keepNext/>
              <w:numPr>
                <w:ilvl w:val="0"/>
                <w:numId w:val="35"/>
              </w:numPr>
              <w:spacing w:before="40" w:after="40"/>
              <w:ind w:left="360"/>
              <w:contextualSpacing w:val="0"/>
              <w:jc w:val="left"/>
              <w:rPr>
                <w:sz w:val="20"/>
              </w:rPr>
            </w:pPr>
            <w:r w:rsidRPr="00E77B5F">
              <w:rPr>
                <w:sz w:val="20"/>
                <w:szCs w:val="22"/>
              </w:rPr>
              <w:t>[</w:t>
            </w:r>
            <w:r w:rsidR="006F2B5A" w:rsidRPr="00E77B5F">
              <w:rPr>
                <w:i/>
                <w:iCs/>
                <w:sz w:val="20"/>
                <w:szCs w:val="22"/>
              </w:rPr>
              <w:t>O</w:t>
            </w:r>
            <w:r w:rsidR="001C5C87" w:rsidRPr="00E77B5F">
              <w:rPr>
                <w:i/>
                <w:iCs/>
                <w:sz w:val="20"/>
                <w:szCs w:val="22"/>
              </w:rPr>
              <w:t>ther items to be determined</w:t>
            </w:r>
            <w:r w:rsidRPr="00E77B5F">
              <w:rPr>
                <w:sz w:val="20"/>
                <w:szCs w:val="22"/>
              </w:rPr>
              <w:t>]</w:t>
            </w:r>
            <w:r w:rsidR="00453EB3" w:rsidRPr="008B10BB">
              <w:rPr>
                <w:sz w:val="20"/>
                <w:szCs w:val="22"/>
              </w:rPr>
              <w:t>.</w:t>
            </w:r>
          </w:p>
        </w:tc>
      </w:tr>
      <w:tr w:rsidR="00817A82" w:rsidRPr="008B10BB" w14:paraId="76E6A067" w14:textId="77777777" w:rsidTr="00817A82">
        <w:tc>
          <w:tcPr>
            <w:tcW w:w="1514" w:type="dxa"/>
            <w:tcBorders>
              <w:top w:val="single" w:sz="4" w:space="0" w:color="auto"/>
              <w:left w:val="single" w:sz="4" w:space="0" w:color="auto"/>
              <w:bottom w:val="single" w:sz="4" w:space="0" w:color="auto"/>
              <w:right w:val="single" w:sz="4" w:space="0" w:color="auto"/>
            </w:tcBorders>
          </w:tcPr>
          <w:p w14:paraId="026B0DF1" w14:textId="067CD12D" w:rsidR="00817A82" w:rsidRPr="008B10BB" w:rsidRDefault="00024F92" w:rsidP="00D34DFB">
            <w:pPr>
              <w:keepNext/>
              <w:spacing w:before="40" w:after="40"/>
              <w:jc w:val="left"/>
              <w:rPr>
                <w:sz w:val="20"/>
                <w:szCs w:val="22"/>
              </w:rPr>
            </w:pPr>
            <w:r w:rsidRPr="00E77B5F">
              <w:rPr>
                <w:sz w:val="20"/>
                <w:szCs w:val="22"/>
              </w:rPr>
              <w:t xml:space="preserve">Nineteenth meeting </w:t>
            </w:r>
            <w:r w:rsidR="00817A82" w:rsidRPr="00E77B5F">
              <w:rPr>
                <w:sz w:val="20"/>
                <w:szCs w:val="22"/>
              </w:rPr>
              <w:t>(2030)</w:t>
            </w:r>
          </w:p>
        </w:tc>
        <w:tc>
          <w:tcPr>
            <w:tcW w:w="7836" w:type="dxa"/>
            <w:tcBorders>
              <w:top w:val="single" w:sz="4" w:space="0" w:color="auto"/>
              <w:left w:val="single" w:sz="4" w:space="0" w:color="auto"/>
              <w:bottom w:val="single" w:sz="4" w:space="0" w:color="auto"/>
              <w:right w:val="single" w:sz="4" w:space="0" w:color="auto"/>
            </w:tcBorders>
          </w:tcPr>
          <w:p w14:paraId="2FAB8CE1" w14:textId="5AE60A9D" w:rsidR="006C6C7F" w:rsidRPr="008B10BB" w:rsidRDefault="00D14CA8" w:rsidP="00E77B5F">
            <w:pPr>
              <w:pStyle w:val="ListParagraph"/>
              <w:keepNext/>
              <w:spacing w:before="40" w:after="40"/>
              <w:ind w:left="360" w:hanging="360"/>
              <w:contextualSpacing w:val="0"/>
              <w:jc w:val="left"/>
              <w:rPr>
                <w:sz w:val="20"/>
                <w:szCs w:val="22"/>
              </w:rPr>
            </w:pPr>
            <w:r w:rsidRPr="008B10BB">
              <w:rPr>
                <w:snapToGrid w:val="0"/>
                <w:sz w:val="20"/>
                <w:szCs w:val="22"/>
              </w:rPr>
              <w:t>(a)</w:t>
            </w:r>
            <w:r w:rsidRPr="008B10BB">
              <w:rPr>
                <w:snapToGrid w:val="0"/>
                <w:sz w:val="20"/>
                <w:szCs w:val="22"/>
              </w:rPr>
              <w:tab/>
            </w:r>
            <w:r w:rsidR="00D142CA" w:rsidRPr="008B10BB">
              <w:rPr>
                <w:snapToGrid w:val="0"/>
                <w:sz w:val="20"/>
                <w:szCs w:val="22"/>
              </w:rPr>
              <w:t xml:space="preserve">Global review of the implementation of the </w:t>
            </w:r>
            <w:r w:rsidR="00D142CA" w:rsidRPr="00E77B5F">
              <w:rPr>
                <w:snapToGrid w:val="0"/>
                <w:sz w:val="20"/>
                <w:szCs w:val="22"/>
              </w:rPr>
              <w:t>Framework</w:t>
            </w:r>
            <w:r w:rsidR="00D142CA" w:rsidRPr="008B10BB">
              <w:rPr>
                <w:snapToGrid w:val="0"/>
                <w:sz w:val="20"/>
                <w:szCs w:val="22"/>
              </w:rPr>
              <w:t xml:space="preserve"> and related means of implementation</w:t>
            </w:r>
            <w:r w:rsidR="00D142CA" w:rsidRPr="00E77B5F">
              <w:rPr>
                <w:snapToGrid w:val="0"/>
                <w:sz w:val="20"/>
                <w:szCs w:val="22"/>
              </w:rPr>
              <w:t xml:space="preserve">: </w:t>
            </w:r>
            <w:r w:rsidR="009F5E84" w:rsidRPr="00E77B5F">
              <w:rPr>
                <w:snapToGrid w:val="0"/>
                <w:sz w:val="20"/>
                <w:szCs w:val="22"/>
              </w:rPr>
              <w:t>f</w:t>
            </w:r>
            <w:r w:rsidR="00817A82" w:rsidRPr="008B10BB">
              <w:rPr>
                <w:snapToGrid w:val="0"/>
                <w:sz w:val="20"/>
                <w:szCs w:val="22"/>
              </w:rPr>
              <w:t xml:space="preserve">inal assessment of </w:t>
            </w:r>
            <w:r w:rsidR="004A1B66" w:rsidRPr="008B10BB">
              <w:rPr>
                <w:snapToGrid w:val="0"/>
                <w:sz w:val="20"/>
                <w:szCs w:val="22"/>
              </w:rPr>
              <w:t xml:space="preserve">progress towards the </w:t>
            </w:r>
            <w:r w:rsidR="001C5E62" w:rsidRPr="008B10BB">
              <w:rPr>
                <w:snapToGrid w:val="0"/>
                <w:sz w:val="20"/>
                <w:szCs w:val="22"/>
              </w:rPr>
              <w:t>t</w:t>
            </w:r>
            <w:r w:rsidR="004A1B66" w:rsidRPr="008B10BB">
              <w:rPr>
                <w:snapToGrid w:val="0"/>
                <w:sz w:val="20"/>
                <w:szCs w:val="22"/>
              </w:rPr>
              <w:t>argets</w:t>
            </w:r>
            <w:r w:rsidR="00817A82" w:rsidRPr="008B10BB">
              <w:rPr>
                <w:snapToGrid w:val="0"/>
                <w:sz w:val="20"/>
                <w:szCs w:val="22"/>
              </w:rPr>
              <w:t xml:space="preserve"> of the Framework </w:t>
            </w:r>
            <w:r w:rsidR="001C5E62" w:rsidRPr="008B10BB">
              <w:rPr>
                <w:snapToGrid w:val="0"/>
                <w:sz w:val="20"/>
                <w:szCs w:val="22"/>
              </w:rPr>
              <w:t>based on</w:t>
            </w:r>
            <w:r w:rsidR="00994C98" w:rsidRPr="008B10BB">
              <w:rPr>
                <w:snapToGrid w:val="0"/>
                <w:sz w:val="20"/>
                <w:szCs w:val="22"/>
              </w:rPr>
              <w:t>, inter alia,</w:t>
            </w:r>
            <w:r w:rsidR="00817A82" w:rsidRPr="008B10BB">
              <w:rPr>
                <w:snapToGrid w:val="0"/>
                <w:sz w:val="20"/>
                <w:szCs w:val="22"/>
              </w:rPr>
              <w:t xml:space="preserve"> the </w:t>
            </w:r>
            <w:r w:rsidR="00817A82" w:rsidRPr="008B10BB">
              <w:rPr>
                <w:sz w:val="20"/>
                <w:szCs w:val="22"/>
              </w:rPr>
              <w:t xml:space="preserve">eighth national </w:t>
            </w:r>
            <w:proofErr w:type="spellStart"/>
            <w:proofErr w:type="gramStart"/>
            <w:r w:rsidR="00817A82" w:rsidRPr="008B10BB">
              <w:rPr>
                <w:sz w:val="20"/>
                <w:szCs w:val="22"/>
              </w:rPr>
              <w:t>report</w:t>
            </w:r>
            <w:r w:rsidR="00994C98" w:rsidRPr="008B10BB">
              <w:rPr>
                <w:sz w:val="20"/>
                <w:szCs w:val="22"/>
              </w:rPr>
              <w:t>s</w:t>
            </w:r>
            <w:r w:rsidRPr="008B10BB">
              <w:rPr>
                <w:sz w:val="20"/>
                <w:szCs w:val="22"/>
              </w:rPr>
              <w:t>;</w:t>
            </w:r>
            <w:r w:rsidR="001C5E62" w:rsidRPr="00E77B5F">
              <w:rPr>
                <w:i/>
                <w:iCs/>
                <w:sz w:val="20"/>
                <w:szCs w:val="22"/>
                <w:vertAlign w:val="superscript"/>
              </w:rPr>
              <w:t>e</w:t>
            </w:r>
            <w:proofErr w:type="spellEnd"/>
            <w:proofErr w:type="gramEnd"/>
          </w:p>
          <w:p w14:paraId="390C86CB" w14:textId="2EBEEEB6" w:rsidR="00817A82" w:rsidRPr="008B10BB" w:rsidRDefault="00D14CA8" w:rsidP="00D14CA8">
            <w:pPr>
              <w:keepNext/>
              <w:spacing w:before="40" w:after="40"/>
              <w:ind w:left="360" w:hanging="360"/>
              <w:jc w:val="left"/>
              <w:rPr>
                <w:sz w:val="20"/>
                <w:szCs w:val="22"/>
              </w:rPr>
            </w:pPr>
            <w:r w:rsidRPr="008B10BB">
              <w:rPr>
                <w:snapToGrid w:val="0"/>
                <w:sz w:val="20"/>
                <w:szCs w:val="22"/>
              </w:rPr>
              <w:t>(b)</w:t>
            </w:r>
            <w:r w:rsidRPr="008B10BB">
              <w:rPr>
                <w:snapToGrid w:val="0"/>
                <w:sz w:val="20"/>
                <w:szCs w:val="22"/>
              </w:rPr>
              <w:tab/>
            </w:r>
            <w:r w:rsidR="004A1B66" w:rsidRPr="008B10BB">
              <w:rPr>
                <w:sz w:val="20"/>
                <w:szCs w:val="22"/>
              </w:rPr>
              <w:t xml:space="preserve">Consideration of </w:t>
            </w:r>
            <w:r w:rsidR="004A1B66" w:rsidRPr="00E77B5F">
              <w:rPr>
                <w:sz w:val="20"/>
                <w:szCs w:val="22"/>
              </w:rPr>
              <w:t xml:space="preserve">the </w:t>
            </w:r>
            <w:r w:rsidR="00FA38EC" w:rsidRPr="008B10BB">
              <w:rPr>
                <w:sz w:val="20"/>
                <w:szCs w:val="22"/>
              </w:rPr>
              <w:t>s</w:t>
            </w:r>
            <w:r w:rsidR="004A1B66" w:rsidRPr="008B10BB">
              <w:rPr>
                <w:sz w:val="20"/>
                <w:szCs w:val="22"/>
              </w:rPr>
              <w:t xml:space="preserve">econd </w:t>
            </w:r>
            <w:r w:rsidR="00FA38EC" w:rsidRPr="008B10BB">
              <w:rPr>
                <w:sz w:val="20"/>
                <w:szCs w:val="22"/>
              </w:rPr>
              <w:t>g</w:t>
            </w:r>
            <w:r w:rsidR="004A1B66" w:rsidRPr="008B10BB">
              <w:rPr>
                <w:sz w:val="20"/>
                <w:szCs w:val="22"/>
              </w:rPr>
              <w:t xml:space="preserve">lobal </w:t>
            </w:r>
            <w:r w:rsidR="00FA38EC" w:rsidRPr="008B10BB">
              <w:rPr>
                <w:sz w:val="20"/>
                <w:szCs w:val="22"/>
              </w:rPr>
              <w:t>a</w:t>
            </w:r>
            <w:r w:rsidR="004A1B66" w:rsidRPr="008B10BB">
              <w:rPr>
                <w:sz w:val="20"/>
                <w:szCs w:val="22"/>
              </w:rPr>
              <w:t xml:space="preserve">ssessment of </w:t>
            </w:r>
            <w:r w:rsidR="00FA38EC" w:rsidRPr="008B10BB">
              <w:rPr>
                <w:sz w:val="20"/>
                <w:szCs w:val="22"/>
              </w:rPr>
              <w:t>b</w:t>
            </w:r>
            <w:r w:rsidR="004A1B66" w:rsidRPr="008B10BB">
              <w:rPr>
                <w:sz w:val="20"/>
                <w:szCs w:val="22"/>
              </w:rPr>
              <w:t xml:space="preserve">iodiversity and </w:t>
            </w:r>
            <w:r w:rsidR="00FA38EC" w:rsidRPr="008B10BB">
              <w:rPr>
                <w:sz w:val="20"/>
                <w:szCs w:val="22"/>
              </w:rPr>
              <w:t>e</w:t>
            </w:r>
            <w:r w:rsidR="004A1B66" w:rsidRPr="008B10BB">
              <w:rPr>
                <w:sz w:val="20"/>
                <w:szCs w:val="22"/>
              </w:rPr>
              <w:t xml:space="preserve">cosystem </w:t>
            </w:r>
            <w:r w:rsidR="00FA38EC" w:rsidRPr="008B10BB">
              <w:rPr>
                <w:sz w:val="20"/>
                <w:szCs w:val="22"/>
              </w:rPr>
              <w:t>s</w:t>
            </w:r>
            <w:r w:rsidR="004A1B66" w:rsidRPr="008B10BB">
              <w:rPr>
                <w:sz w:val="20"/>
                <w:szCs w:val="22"/>
              </w:rPr>
              <w:t>ervices</w:t>
            </w:r>
            <w:r w:rsidR="009F5E84" w:rsidRPr="008B10BB">
              <w:rPr>
                <w:sz w:val="20"/>
                <w:szCs w:val="22"/>
              </w:rPr>
              <w:t xml:space="preserve"> of the </w:t>
            </w:r>
            <w:r w:rsidR="009F5E84" w:rsidRPr="00E77B5F">
              <w:rPr>
                <w:sz w:val="20"/>
                <w:szCs w:val="22"/>
              </w:rPr>
              <w:t>Intergovernmental Science-Policy Platform on Biodiversity and Ecosystem Services</w:t>
            </w:r>
            <w:r w:rsidRPr="008B10BB">
              <w:rPr>
                <w:sz w:val="20"/>
                <w:szCs w:val="22"/>
              </w:rPr>
              <w:t>;</w:t>
            </w:r>
          </w:p>
          <w:p w14:paraId="6FCB6137" w14:textId="6C1D4E40" w:rsidR="004A1B66" w:rsidRPr="008B10BB" w:rsidRDefault="00D14CA8" w:rsidP="00D14CA8">
            <w:pPr>
              <w:keepNext/>
              <w:spacing w:before="40" w:after="40"/>
              <w:ind w:left="360" w:hanging="360"/>
              <w:jc w:val="left"/>
              <w:rPr>
                <w:snapToGrid w:val="0"/>
                <w:sz w:val="20"/>
                <w:szCs w:val="22"/>
              </w:rPr>
            </w:pPr>
            <w:r w:rsidRPr="008B10BB">
              <w:rPr>
                <w:snapToGrid w:val="0"/>
                <w:sz w:val="20"/>
                <w:szCs w:val="22"/>
              </w:rPr>
              <w:t>(c)</w:t>
            </w:r>
            <w:r w:rsidRPr="008B10BB">
              <w:rPr>
                <w:snapToGrid w:val="0"/>
                <w:sz w:val="20"/>
                <w:szCs w:val="22"/>
              </w:rPr>
              <w:tab/>
            </w:r>
            <w:r w:rsidR="004A1B66" w:rsidRPr="008B10BB">
              <w:rPr>
                <w:sz w:val="20"/>
                <w:szCs w:val="22"/>
              </w:rPr>
              <w:t xml:space="preserve">Update of and follow-up to the </w:t>
            </w:r>
            <w:r w:rsidR="004A1B66" w:rsidRPr="00E77B5F">
              <w:rPr>
                <w:snapToGrid w:val="0"/>
                <w:sz w:val="20"/>
                <w:szCs w:val="22"/>
              </w:rPr>
              <w:t>Framework</w:t>
            </w:r>
            <w:r w:rsidRPr="008B10BB">
              <w:rPr>
                <w:snapToGrid w:val="0"/>
                <w:sz w:val="20"/>
                <w:szCs w:val="22"/>
              </w:rPr>
              <w:t>;</w:t>
            </w:r>
          </w:p>
          <w:p w14:paraId="5CA9BDE3" w14:textId="01728E34" w:rsidR="00D34DFB" w:rsidRPr="008B10BB" w:rsidRDefault="00D14CA8" w:rsidP="00D14CA8">
            <w:pPr>
              <w:keepNext/>
              <w:spacing w:before="40" w:after="40"/>
              <w:ind w:left="360" w:hanging="360"/>
              <w:jc w:val="left"/>
              <w:rPr>
                <w:sz w:val="20"/>
                <w:szCs w:val="22"/>
              </w:rPr>
            </w:pPr>
            <w:r w:rsidRPr="008B10BB">
              <w:rPr>
                <w:snapToGrid w:val="0"/>
                <w:sz w:val="20"/>
                <w:szCs w:val="22"/>
              </w:rPr>
              <w:t>(d)</w:t>
            </w:r>
            <w:r w:rsidRPr="008B10BB">
              <w:rPr>
                <w:snapToGrid w:val="0"/>
                <w:sz w:val="20"/>
                <w:szCs w:val="22"/>
              </w:rPr>
              <w:tab/>
            </w:r>
            <w:r w:rsidR="00D34DFB" w:rsidRPr="00E77B5F">
              <w:rPr>
                <w:sz w:val="20"/>
                <w:szCs w:val="22"/>
              </w:rPr>
              <w:t>[</w:t>
            </w:r>
            <w:r w:rsidR="006F2B5A" w:rsidRPr="00E77B5F">
              <w:rPr>
                <w:i/>
                <w:iCs/>
                <w:sz w:val="20"/>
                <w:szCs w:val="22"/>
              </w:rPr>
              <w:t>O</w:t>
            </w:r>
            <w:r w:rsidR="00D34DFB" w:rsidRPr="00E77B5F">
              <w:rPr>
                <w:i/>
                <w:iCs/>
                <w:sz w:val="20"/>
                <w:szCs w:val="22"/>
              </w:rPr>
              <w:t>ther items to be determined</w:t>
            </w:r>
            <w:r w:rsidR="00D34DFB" w:rsidRPr="00E77B5F">
              <w:rPr>
                <w:sz w:val="20"/>
                <w:szCs w:val="22"/>
              </w:rPr>
              <w:t>]</w:t>
            </w:r>
            <w:r w:rsidR="00FA38EC" w:rsidRPr="008B10BB">
              <w:rPr>
                <w:sz w:val="20"/>
                <w:szCs w:val="22"/>
              </w:rPr>
              <w:t>.</w:t>
            </w:r>
          </w:p>
        </w:tc>
      </w:tr>
    </w:tbl>
    <w:p w14:paraId="6D1C2346" w14:textId="5CBF4C7A" w:rsidR="008903EC" w:rsidRPr="008B10BB" w:rsidRDefault="009F080D" w:rsidP="00E77B5F">
      <w:pPr>
        <w:pStyle w:val="Para1"/>
        <w:numPr>
          <w:ilvl w:val="0"/>
          <w:numId w:val="0"/>
        </w:numPr>
        <w:tabs>
          <w:tab w:val="clear" w:pos="1134"/>
          <w:tab w:val="left" w:pos="360"/>
        </w:tabs>
        <w:spacing w:after="40"/>
        <w:rPr>
          <w:sz w:val="18"/>
          <w:szCs w:val="18"/>
        </w:rPr>
      </w:pPr>
      <w:r w:rsidRPr="00E77B5F">
        <w:rPr>
          <w:i/>
          <w:iCs/>
          <w:sz w:val="18"/>
          <w:szCs w:val="18"/>
          <w:vertAlign w:val="superscript"/>
        </w:rPr>
        <w:t>a</w:t>
      </w:r>
      <w:r w:rsidRPr="00E77B5F">
        <w:rPr>
          <w:sz w:val="18"/>
          <w:szCs w:val="18"/>
        </w:rPr>
        <w:tab/>
      </w:r>
      <w:r w:rsidRPr="008B10BB">
        <w:rPr>
          <w:sz w:val="18"/>
          <w:szCs w:val="18"/>
        </w:rPr>
        <w:t xml:space="preserve">Conducted in conjunction with the review of the strategy for resource mobilization (decision </w:t>
      </w:r>
      <w:hyperlink r:id="rId24" w:history="1">
        <w:r w:rsidRPr="00694C7D">
          <w:rPr>
            <w:rStyle w:val="Hyperlink"/>
            <w:sz w:val="18"/>
            <w:szCs w:val="18"/>
          </w:rPr>
          <w:t>15/7</w:t>
        </w:r>
      </w:hyperlink>
      <w:r w:rsidRPr="008B10BB">
        <w:rPr>
          <w:sz w:val="18"/>
          <w:szCs w:val="18"/>
        </w:rPr>
        <w:t xml:space="preserve">, para. 46), the midterm review of the implementation of the Gender Plan of Action </w:t>
      </w:r>
      <w:r w:rsidR="00DA4B44">
        <w:rPr>
          <w:sz w:val="18"/>
          <w:szCs w:val="18"/>
          <w:lang w:val="en-US"/>
        </w:rPr>
        <w:t>(</w:t>
      </w:r>
      <w:r w:rsidRPr="008B10BB">
        <w:rPr>
          <w:sz w:val="18"/>
          <w:szCs w:val="18"/>
        </w:rPr>
        <w:t>2023–2030</w:t>
      </w:r>
      <w:r w:rsidR="00DA4B44">
        <w:rPr>
          <w:sz w:val="18"/>
          <w:szCs w:val="18"/>
        </w:rPr>
        <w:t>)</w:t>
      </w:r>
      <w:r w:rsidRPr="008B10BB">
        <w:rPr>
          <w:sz w:val="18"/>
          <w:szCs w:val="18"/>
        </w:rPr>
        <w:t xml:space="preserve"> (decision </w:t>
      </w:r>
      <w:hyperlink r:id="rId25" w:history="1">
        <w:r w:rsidRPr="0005206D">
          <w:rPr>
            <w:rStyle w:val="Hyperlink"/>
            <w:sz w:val="18"/>
            <w:szCs w:val="18"/>
          </w:rPr>
          <w:t>15/11</w:t>
        </w:r>
      </w:hyperlink>
      <w:r w:rsidRPr="008B10BB">
        <w:rPr>
          <w:sz w:val="18"/>
          <w:szCs w:val="18"/>
        </w:rPr>
        <w:t xml:space="preserve">, para. 9), the review of the technical and scientific cooperation mechanism (decision </w:t>
      </w:r>
      <w:hyperlink r:id="rId26" w:history="1">
        <w:r w:rsidRPr="00842B17">
          <w:rPr>
            <w:rStyle w:val="Hyperlink"/>
            <w:sz w:val="18"/>
            <w:szCs w:val="18"/>
          </w:rPr>
          <w:t>15/8</w:t>
        </w:r>
      </w:hyperlink>
      <w:r w:rsidRPr="008B10BB">
        <w:rPr>
          <w:sz w:val="18"/>
          <w:szCs w:val="18"/>
        </w:rPr>
        <w:t>, para. 32 (j)) and the review of the role of subnational governments, cities and other local authorities in the implementation of the objectives of the Convention and its Protocols and the Framework (decision</w:t>
      </w:r>
      <w:r w:rsidR="003846A0">
        <w:rPr>
          <w:sz w:val="18"/>
          <w:szCs w:val="18"/>
        </w:rPr>
        <w:t> </w:t>
      </w:r>
      <w:hyperlink r:id="rId27" w:history="1">
        <w:r w:rsidRPr="0005206D">
          <w:rPr>
            <w:rStyle w:val="Hyperlink"/>
            <w:sz w:val="18"/>
            <w:szCs w:val="18"/>
          </w:rPr>
          <w:t>15/12</w:t>
        </w:r>
      </w:hyperlink>
      <w:r w:rsidRPr="008B10BB">
        <w:rPr>
          <w:sz w:val="18"/>
          <w:szCs w:val="18"/>
        </w:rPr>
        <w:t>, para. 7).</w:t>
      </w:r>
    </w:p>
    <w:p w14:paraId="25A78E9C" w14:textId="15641C07" w:rsidR="009F080D" w:rsidRPr="008B10BB" w:rsidRDefault="009F080D" w:rsidP="00E77B5F">
      <w:pPr>
        <w:pStyle w:val="Para1"/>
        <w:numPr>
          <w:ilvl w:val="0"/>
          <w:numId w:val="0"/>
        </w:numPr>
        <w:tabs>
          <w:tab w:val="clear" w:pos="1134"/>
          <w:tab w:val="left" w:pos="360"/>
        </w:tabs>
        <w:spacing w:before="40" w:after="40"/>
        <w:rPr>
          <w:sz w:val="18"/>
          <w:szCs w:val="18"/>
        </w:rPr>
      </w:pPr>
      <w:r w:rsidRPr="00E77B5F">
        <w:rPr>
          <w:i/>
          <w:iCs/>
          <w:sz w:val="18"/>
          <w:szCs w:val="18"/>
          <w:vertAlign w:val="superscript"/>
        </w:rPr>
        <w:t>b</w:t>
      </w:r>
      <w:r w:rsidRPr="008B10BB">
        <w:rPr>
          <w:sz w:val="18"/>
          <w:szCs w:val="18"/>
        </w:rPr>
        <w:tab/>
        <w:t xml:space="preserve">Pending the recommendation of the </w:t>
      </w:r>
      <w:r w:rsidRPr="00E77B5F">
        <w:rPr>
          <w:sz w:val="18"/>
          <w:szCs w:val="18"/>
        </w:rPr>
        <w:t>Subsidiary Body on Scientific, Technical and Technological Advice</w:t>
      </w:r>
      <w:r w:rsidRPr="008B10BB">
        <w:rPr>
          <w:sz w:val="18"/>
          <w:szCs w:val="18"/>
        </w:rPr>
        <w:t xml:space="preserve"> at its twenty-sixth meeting</w:t>
      </w:r>
      <w:r w:rsidR="00D74DB3" w:rsidRPr="008B10BB">
        <w:rPr>
          <w:sz w:val="18"/>
          <w:szCs w:val="18"/>
        </w:rPr>
        <w:t>.</w:t>
      </w:r>
    </w:p>
    <w:p w14:paraId="2BB10144" w14:textId="2A07C19F" w:rsidR="00D74DB3" w:rsidRPr="008B10BB" w:rsidRDefault="00D74DB3" w:rsidP="00E77B5F">
      <w:pPr>
        <w:pStyle w:val="Para1"/>
        <w:numPr>
          <w:ilvl w:val="0"/>
          <w:numId w:val="0"/>
        </w:numPr>
        <w:tabs>
          <w:tab w:val="clear" w:pos="1134"/>
          <w:tab w:val="left" w:pos="360"/>
        </w:tabs>
        <w:spacing w:before="40" w:after="40"/>
        <w:rPr>
          <w:sz w:val="18"/>
          <w:szCs w:val="18"/>
        </w:rPr>
      </w:pPr>
      <w:r w:rsidRPr="00E77B5F">
        <w:rPr>
          <w:i/>
          <w:iCs/>
          <w:sz w:val="18"/>
          <w:szCs w:val="18"/>
          <w:vertAlign w:val="superscript"/>
        </w:rPr>
        <w:t>c</w:t>
      </w:r>
      <w:r w:rsidRPr="008B10BB">
        <w:rPr>
          <w:sz w:val="18"/>
          <w:szCs w:val="18"/>
        </w:rPr>
        <w:tab/>
      </w:r>
      <w:r w:rsidR="00A40A50" w:rsidRPr="008B10BB">
        <w:rPr>
          <w:sz w:val="18"/>
          <w:szCs w:val="18"/>
        </w:rPr>
        <w:t xml:space="preserve">Conducted in conjunction with the further review of the strategy for resource mobilization (decision </w:t>
      </w:r>
      <w:hyperlink r:id="rId28" w:history="1">
        <w:r w:rsidR="00A40A50" w:rsidRPr="00694C7D">
          <w:rPr>
            <w:rStyle w:val="Hyperlink"/>
            <w:sz w:val="18"/>
            <w:szCs w:val="18"/>
          </w:rPr>
          <w:t>15/</w:t>
        </w:r>
        <w:r w:rsidR="00EF53EB" w:rsidRPr="00694C7D">
          <w:rPr>
            <w:rStyle w:val="Hyperlink"/>
            <w:sz w:val="18"/>
            <w:szCs w:val="18"/>
          </w:rPr>
          <w:t>7</w:t>
        </w:r>
      </w:hyperlink>
      <w:r w:rsidR="00A40A50" w:rsidRPr="008B10BB">
        <w:rPr>
          <w:sz w:val="18"/>
          <w:szCs w:val="18"/>
        </w:rPr>
        <w:t>, para. 46).</w:t>
      </w:r>
    </w:p>
    <w:p w14:paraId="4EAEE3EA" w14:textId="25777E3D" w:rsidR="00CC0193" w:rsidRPr="008B10BB" w:rsidRDefault="00CC0193" w:rsidP="00E77B5F">
      <w:pPr>
        <w:pStyle w:val="Para1"/>
        <w:numPr>
          <w:ilvl w:val="0"/>
          <w:numId w:val="0"/>
        </w:numPr>
        <w:tabs>
          <w:tab w:val="clear" w:pos="1134"/>
          <w:tab w:val="left" w:pos="360"/>
        </w:tabs>
        <w:spacing w:before="40" w:after="40"/>
        <w:rPr>
          <w:sz w:val="18"/>
          <w:szCs w:val="18"/>
          <w:lang w:val="en-US"/>
        </w:rPr>
      </w:pPr>
      <w:r w:rsidRPr="00E77B5F">
        <w:rPr>
          <w:i/>
          <w:iCs/>
          <w:sz w:val="18"/>
          <w:szCs w:val="18"/>
          <w:vertAlign w:val="superscript"/>
          <w:lang w:val="en-US"/>
        </w:rPr>
        <w:t>d</w:t>
      </w:r>
      <w:r w:rsidRPr="008B10BB">
        <w:rPr>
          <w:sz w:val="18"/>
          <w:szCs w:val="18"/>
          <w:lang w:val="en-US"/>
        </w:rPr>
        <w:tab/>
      </w:r>
      <w:r w:rsidRPr="008B10BB">
        <w:rPr>
          <w:sz w:val="18"/>
          <w:szCs w:val="18"/>
          <w:lang w:val="en-US"/>
        </w:rPr>
        <w:t xml:space="preserve">Decision </w:t>
      </w:r>
      <w:hyperlink r:id="rId29" w:history="1">
        <w:r w:rsidRPr="00E77B5F">
          <w:rPr>
            <w:rStyle w:val="Hyperlink"/>
            <w:sz w:val="18"/>
            <w:szCs w:val="18"/>
            <w:lang w:val="en-US"/>
          </w:rPr>
          <w:t>15/15</w:t>
        </w:r>
      </w:hyperlink>
      <w:r w:rsidRPr="00E77B5F">
        <w:rPr>
          <w:rStyle w:val="Hyperlink"/>
          <w:sz w:val="18"/>
          <w:szCs w:val="18"/>
          <w:lang w:val="en-US"/>
        </w:rPr>
        <w:t>,</w:t>
      </w:r>
      <w:r w:rsidRPr="008B10BB">
        <w:rPr>
          <w:sz w:val="18"/>
          <w:szCs w:val="18"/>
          <w:lang w:val="en-US"/>
        </w:rPr>
        <w:t xml:space="preserve"> para. 29.</w:t>
      </w:r>
    </w:p>
    <w:p w14:paraId="701A22C4" w14:textId="0239170C" w:rsidR="001C5E62" w:rsidRPr="00E77B5F" w:rsidRDefault="001C5E62" w:rsidP="00E77B5F">
      <w:pPr>
        <w:pStyle w:val="Para1"/>
        <w:numPr>
          <w:ilvl w:val="0"/>
          <w:numId w:val="0"/>
        </w:numPr>
        <w:tabs>
          <w:tab w:val="clear" w:pos="1134"/>
          <w:tab w:val="left" w:pos="360"/>
        </w:tabs>
        <w:spacing w:before="40"/>
        <w:rPr>
          <w:sz w:val="18"/>
          <w:szCs w:val="18"/>
        </w:rPr>
      </w:pPr>
      <w:r w:rsidRPr="00E77B5F">
        <w:rPr>
          <w:i/>
          <w:iCs/>
          <w:sz w:val="18"/>
          <w:szCs w:val="18"/>
          <w:vertAlign w:val="superscript"/>
          <w:lang w:val="en-US"/>
        </w:rPr>
        <w:t>e</w:t>
      </w:r>
      <w:r w:rsidRPr="008B10BB">
        <w:rPr>
          <w:sz w:val="18"/>
          <w:szCs w:val="18"/>
          <w:lang w:val="en-US"/>
        </w:rPr>
        <w:tab/>
      </w:r>
      <w:r w:rsidRPr="008B10BB">
        <w:rPr>
          <w:sz w:val="18"/>
          <w:szCs w:val="18"/>
        </w:rPr>
        <w:t xml:space="preserve">Conducted in conjunction with the evaluation of the long-term strategic framework for capacity-building and development (decision </w:t>
      </w:r>
      <w:hyperlink r:id="rId30" w:history="1">
        <w:r w:rsidRPr="00842B17">
          <w:rPr>
            <w:rStyle w:val="Hyperlink"/>
            <w:sz w:val="18"/>
            <w:szCs w:val="18"/>
          </w:rPr>
          <w:t>15/8</w:t>
        </w:r>
      </w:hyperlink>
      <w:r w:rsidRPr="008B10BB">
        <w:rPr>
          <w:sz w:val="18"/>
          <w:szCs w:val="18"/>
        </w:rPr>
        <w:t>, para. 16 (i)</w:t>
      </w:r>
      <w:r w:rsidR="008847A5" w:rsidRPr="008B10BB">
        <w:rPr>
          <w:sz w:val="18"/>
          <w:szCs w:val="18"/>
        </w:rPr>
        <w:t>)</w:t>
      </w:r>
      <w:r w:rsidRPr="008B10BB">
        <w:rPr>
          <w:sz w:val="18"/>
          <w:szCs w:val="18"/>
        </w:rPr>
        <w:t xml:space="preserve"> and other mechanisms adopted by the Conference of the Parties to support the means of implementation.</w:t>
      </w:r>
    </w:p>
    <w:p w14:paraId="31E1C4FD" w14:textId="77777777" w:rsidR="002B559C" w:rsidRPr="00C02EA4" w:rsidRDefault="00ED3849">
      <w:pPr>
        <w:pStyle w:val="Para1"/>
        <w:numPr>
          <w:ilvl w:val="0"/>
          <w:numId w:val="0"/>
        </w:numPr>
        <w:jc w:val="center"/>
      </w:pPr>
      <w:r w:rsidRPr="008B10BB">
        <w:t>__________</w:t>
      </w:r>
    </w:p>
    <w:sectPr w:rsidR="002B559C" w:rsidRPr="00C02EA4" w:rsidSect="00CA3BE8">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E30D9" w14:textId="77777777" w:rsidR="00CA3BE8" w:rsidRDefault="00CA3BE8" w:rsidP="00A96B21">
      <w:r>
        <w:separator/>
      </w:r>
    </w:p>
  </w:endnote>
  <w:endnote w:type="continuationSeparator" w:id="0">
    <w:p w14:paraId="276AA128" w14:textId="77777777" w:rsidR="00CA3BE8" w:rsidRDefault="00CA3BE8" w:rsidP="00A96B21">
      <w:r>
        <w:continuationSeparator/>
      </w:r>
    </w:p>
  </w:endnote>
  <w:endnote w:type="continuationNotice" w:id="1">
    <w:p w14:paraId="02B0C7B4" w14:textId="77777777" w:rsidR="00CA3BE8" w:rsidRDefault="00CA3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D142CA" w:rsidRDefault="00D142CA">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D142CA" w:rsidRDefault="00D142CA"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AB39A" w14:textId="77777777" w:rsidR="00CA3BE8" w:rsidRDefault="00CA3BE8" w:rsidP="00A96B21">
      <w:r>
        <w:separator/>
      </w:r>
    </w:p>
  </w:footnote>
  <w:footnote w:type="continuationSeparator" w:id="0">
    <w:p w14:paraId="0F4C512A" w14:textId="77777777" w:rsidR="00CA3BE8" w:rsidRDefault="00CA3BE8" w:rsidP="00A96B21">
      <w:r>
        <w:continuationSeparator/>
      </w:r>
    </w:p>
  </w:footnote>
  <w:footnote w:type="continuationNotice" w:id="1">
    <w:p w14:paraId="0B4E0A8D" w14:textId="77777777" w:rsidR="00CA3BE8" w:rsidRDefault="00CA3BE8"/>
  </w:footnote>
  <w:footnote w:id="2">
    <w:p w14:paraId="6F3409D4" w14:textId="7BAFE2E6" w:rsidR="00D142CA" w:rsidRPr="008B10BB" w:rsidRDefault="00D142CA" w:rsidP="00D71FFB">
      <w:pPr>
        <w:pStyle w:val="Footnote"/>
      </w:pPr>
      <w:r w:rsidRPr="008B10BB">
        <w:rPr>
          <w:rStyle w:val="FootnoteReference"/>
        </w:rPr>
        <w:t>*</w:t>
      </w:r>
      <w:r w:rsidRPr="008B10BB">
        <w:t xml:space="preserve"> </w:t>
      </w:r>
      <w:hyperlink r:id="rId1" w:history="1">
        <w:r w:rsidRPr="00E77B5F">
          <w:rPr>
            <w:rStyle w:val="Hyperlink"/>
          </w:rPr>
          <w:t>CBD</w:t>
        </w:r>
        <w:r w:rsidRPr="006C50F1">
          <w:rPr>
            <w:rStyle w:val="Hyperlink"/>
          </w:rPr>
          <w:t>/</w:t>
        </w:r>
        <w:r w:rsidRPr="00E77B5F">
          <w:rPr>
            <w:rStyle w:val="Hyperlink"/>
          </w:rPr>
          <w:t>SBI</w:t>
        </w:r>
        <w:r w:rsidRPr="006C50F1">
          <w:rPr>
            <w:rStyle w:val="Hyperlink"/>
          </w:rPr>
          <w:t>/4/1</w:t>
        </w:r>
      </w:hyperlink>
      <w:r w:rsidRPr="008B10BB">
        <w:t>.</w:t>
      </w:r>
    </w:p>
  </w:footnote>
  <w:footnote w:id="3">
    <w:p w14:paraId="65BAF731" w14:textId="1874E0E1" w:rsidR="00D142CA" w:rsidRPr="00E77B5F" w:rsidRDefault="00D142CA">
      <w:pPr>
        <w:pStyle w:val="FootnoteText"/>
        <w:rPr>
          <w:sz w:val="18"/>
          <w:szCs w:val="18"/>
          <w:lang w:val="en-US"/>
        </w:rPr>
      </w:pPr>
      <w:r w:rsidRPr="00E77B5F">
        <w:rPr>
          <w:rStyle w:val="FootnoteReference"/>
          <w:sz w:val="18"/>
          <w:szCs w:val="18"/>
        </w:rPr>
        <w:footnoteRef/>
      </w:r>
      <w:r w:rsidRPr="00E77B5F">
        <w:rPr>
          <w:sz w:val="18"/>
          <w:szCs w:val="18"/>
        </w:rPr>
        <w:t xml:space="preserve"> </w:t>
      </w:r>
      <w:r w:rsidRPr="00E77B5F">
        <w:rPr>
          <w:sz w:val="18"/>
          <w:szCs w:val="18"/>
          <w:lang w:val="en-US"/>
        </w:rPr>
        <w:t>Noting that</w:t>
      </w:r>
      <w:r w:rsidR="00283EC2" w:rsidRPr="00E77B5F">
        <w:rPr>
          <w:sz w:val="18"/>
          <w:szCs w:val="18"/>
          <w:lang w:val="en-US"/>
        </w:rPr>
        <w:t>,</w:t>
      </w:r>
      <w:r w:rsidRPr="00E77B5F">
        <w:rPr>
          <w:sz w:val="18"/>
          <w:szCs w:val="18"/>
          <w:lang w:val="en-US"/>
        </w:rPr>
        <w:t xml:space="preserve"> in line</w:t>
      </w:r>
      <w:r w:rsidR="00CE76FD">
        <w:rPr>
          <w:sz w:val="18"/>
          <w:szCs w:val="18"/>
          <w:lang w:val="en-US"/>
        </w:rPr>
        <w:t xml:space="preserve"> with</w:t>
      </w:r>
      <w:r w:rsidRPr="00E77B5F">
        <w:rPr>
          <w:sz w:val="18"/>
          <w:szCs w:val="18"/>
          <w:lang w:val="en-US"/>
        </w:rPr>
        <w:t xml:space="preserve"> </w:t>
      </w:r>
      <w:r w:rsidRPr="00E77B5F">
        <w:rPr>
          <w:sz w:val="18"/>
          <w:szCs w:val="18"/>
        </w:rPr>
        <w:t xml:space="preserve">decisions </w:t>
      </w:r>
      <w:hyperlink r:id="rId2" w:history="1">
        <w:r w:rsidRPr="00E77B5F">
          <w:rPr>
            <w:rStyle w:val="Hyperlink"/>
            <w:sz w:val="18"/>
            <w:szCs w:val="18"/>
          </w:rPr>
          <w:t>XI/13 C</w:t>
        </w:r>
      </w:hyperlink>
      <w:r w:rsidRPr="00E77B5F">
        <w:rPr>
          <w:sz w:val="18"/>
          <w:szCs w:val="18"/>
        </w:rPr>
        <w:t xml:space="preserve"> and </w:t>
      </w:r>
      <w:hyperlink r:id="rId3" w:history="1">
        <w:r w:rsidRPr="00E77B5F">
          <w:rPr>
            <w:rStyle w:val="Hyperlink"/>
            <w:sz w:val="18"/>
            <w:szCs w:val="18"/>
          </w:rPr>
          <w:t>XII/25</w:t>
        </w:r>
      </w:hyperlink>
      <w:r w:rsidRPr="00E77B5F">
        <w:rPr>
          <w:sz w:val="18"/>
          <w:szCs w:val="18"/>
        </w:rPr>
        <w:t xml:space="preserve">, </w:t>
      </w:r>
      <w:bookmarkStart w:id="1" w:name="_Hlk164629002"/>
      <w:r w:rsidRPr="00E77B5F">
        <w:rPr>
          <w:sz w:val="18"/>
          <w:szCs w:val="18"/>
        </w:rPr>
        <w:t xml:space="preserve">the Subsidiary Body on Scientific, Technical and Technological Advice </w:t>
      </w:r>
      <w:bookmarkEnd w:id="1"/>
      <w:r w:rsidRPr="00E77B5F">
        <w:rPr>
          <w:sz w:val="18"/>
          <w:szCs w:val="18"/>
        </w:rPr>
        <w:t xml:space="preserve">is to consider deliverables </w:t>
      </w:r>
      <w:r w:rsidR="005E42F5" w:rsidRPr="008B10BB">
        <w:rPr>
          <w:sz w:val="18"/>
          <w:szCs w:val="18"/>
        </w:rPr>
        <w:t xml:space="preserve">of </w:t>
      </w:r>
      <w:r w:rsidR="00316760" w:rsidRPr="00E77B5F">
        <w:rPr>
          <w:sz w:val="18"/>
          <w:szCs w:val="18"/>
        </w:rPr>
        <w:t xml:space="preserve">the Intergovernmental Science-Policy Platform on Biodiversity and Ecosystem Services </w:t>
      </w:r>
      <w:r w:rsidR="00C22F75" w:rsidRPr="008B10BB">
        <w:rPr>
          <w:sz w:val="18"/>
          <w:szCs w:val="18"/>
        </w:rPr>
        <w:t xml:space="preserve">in order </w:t>
      </w:r>
      <w:r w:rsidRPr="00E77B5F">
        <w:rPr>
          <w:sz w:val="18"/>
          <w:szCs w:val="18"/>
        </w:rPr>
        <w:t xml:space="preserve">to identify potential implications for the work of the Convention for further consideration by the Conference of the Parties. A </w:t>
      </w:r>
      <w:r w:rsidRPr="00E77B5F">
        <w:rPr>
          <w:rFonts w:eastAsia="MS Mincho"/>
          <w:sz w:val="18"/>
          <w:szCs w:val="18"/>
        </w:rPr>
        <w:t xml:space="preserve">schedule of the future assessment reports is provided in </w:t>
      </w:r>
      <w:r w:rsidR="00105185" w:rsidRPr="008B10BB">
        <w:rPr>
          <w:rFonts w:eastAsia="MS Mincho"/>
          <w:sz w:val="18"/>
          <w:szCs w:val="18"/>
        </w:rPr>
        <w:t xml:space="preserve">document </w:t>
      </w:r>
      <w:r w:rsidRPr="00E77B5F">
        <w:rPr>
          <w:sz w:val="18"/>
          <w:szCs w:val="18"/>
        </w:rPr>
        <w:t>CBD/SBSTTA/26/</w:t>
      </w:r>
      <w:r w:rsidR="003D6960">
        <w:rPr>
          <w:sz w:val="18"/>
          <w:szCs w:val="18"/>
        </w:rPr>
        <w:t>3</w:t>
      </w:r>
      <w:r w:rsidRPr="00E77B5F">
        <w:rPr>
          <w:sz w:val="18"/>
          <w:szCs w:val="18"/>
        </w:rPr>
        <w:t>/Add.1</w:t>
      </w:r>
      <w:r w:rsidR="00283EC2" w:rsidRPr="00E77B5F">
        <w:rPr>
          <w:sz w:val="18"/>
          <w:szCs w:val="18"/>
        </w:rPr>
        <w:t>.</w:t>
      </w:r>
    </w:p>
  </w:footnote>
  <w:footnote w:id="4">
    <w:p w14:paraId="382FB067" w14:textId="35CCB061" w:rsidR="00D142CA" w:rsidRPr="008B10BB" w:rsidRDefault="00D142CA" w:rsidP="007E3FC0">
      <w:pPr>
        <w:pStyle w:val="FootnoteText"/>
        <w:rPr>
          <w:sz w:val="18"/>
          <w:szCs w:val="18"/>
          <w:lang w:val="en-US"/>
        </w:rPr>
      </w:pPr>
      <w:r w:rsidRPr="00E77B5F">
        <w:rPr>
          <w:rStyle w:val="FootnoteReference"/>
          <w:sz w:val="18"/>
          <w:szCs w:val="18"/>
        </w:rPr>
        <w:footnoteRef/>
      </w:r>
      <w:r w:rsidRPr="00E77B5F">
        <w:rPr>
          <w:sz w:val="18"/>
          <w:szCs w:val="18"/>
        </w:rPr>
        <w:t xml:space="preserve"> </w:t>
      </w:r>
      <w:r w:rsidRPr="008B10BB">
        <w:rPr>
          <w:sz w:val="18"/>
          <w:szCs w:val="18"/>
        </w:rPr>
        <w:t xml:space="preserve">As described in documents </w:t>
      </w:r>
      <w:hyperlink r:id="rId4" w:history="1">
        <w:r w:rsidRPr="00E77B5F">
          <w:rPr>
            <w:rStyle w:val="Hyperlink"/>
          </w:rPr>
          <w:t>CBD</w:t>
        </w:r>
        <w:r w:rsidRPr="00693485">
          <w:rPr>
            <w:rStyle w:val="Hyperlink"/>
            <w:sz w:val="18"/>
            <w:szCs w:val="18"/>
          </w:rPr>
          <w:t>/</w:t>
        </w:r>
        <w:r w:rsidRPr="00E77B5F">
          <w:rPr>
            <w:rStyle w:val="Hyperlink"/>
          </w:rPr>
          <w:t>SBSTTA</w:t>
        </w:r>
        <w:r w:rsidRPr="00693485">
          <w:rPr>
            <w:rStyle w:val="Hyperlink"/>
            <w:sz w:val="18"/>
            <w:szCs w:val="18"/>
          </w:rPr>
          <w:t>/26/3</w:t>
        </w:r>
      </w:hyperlink>
      <w:r w:rsidRPr="008B10BB">
        <w:rPr>
          <w:sz w:val="18"/>
          <w:szCs w:val="18"/>
        </w:rPr>
        <w:t xml:space="preserve"> and </w:t>
      </w:r>
      <w:hyperlink r:id="rId5" w:history="1">
        <w:r w:rsidRPr="00E77B5F">
          <w:rPr>
            <w:rStyle w:val="Hyperlink"/>
          </w:rPr>
          <w:t>CBD</w:t>
        </w:r>
        <w:r w:rsidRPr="00693485">
          <w:rPr>
            <w:rStyle w:val="Hyperlink"/>
            <w:sz w:val="18"/>
            <w:szCs w:val="18"/>
          </w:rPr>
          <w:t>/</w:t>
        </w:r>
        <w:r w:rsidRPr="00E77B5F">
          <w:rPr>
            <w:rStyle w:val="Hyperlink"/>
          </w:rPr>
          <w:t>SBSTTA</w:t>
        </w:r>
        <w:r w:rsidRPr="00693485">
          <w:rPr>
            <w:rStyle w:val="Hyperlink"/>
            <w:sz w:val="18"/>
            <w:szCs w:val="18"/>
          </w:rPr>
          <w:t>/26/</w:t>
        </w:r>
        <w:r w:rsidRPr="00E77B5F">
          <w:rPr>
            <w:rStyle w:val="Hyperlink"/>
          </w:rPr>
          <w:t>INF</w:t>
        </w:r>
        <w:r w:rsidRPr="00693485">
          <w:rPr>
            <w:rStyle w:val="Hyperlink"/>
            <w:sz w:val="18"/>
            <w:szCs w:val="18"/>
          </w:rPr>
          <w:t>/15</w:t>
        </w:r>
      </w:hyperlink>
      <w:r w:rsidR="00283EC2" w:rsidRPr="008B10BB">
        <w:rPr>
          <w:sz w:val="18"/>
          <w:szCs w:val="18"/>
        </w:rPr>
        <w:t>.</w:t>
      </w:r>
    </w:p>
  </w:footnote>
  <w:footnote w:id="5">
    <w:p w14:paraId="4BF7860D" w14:textId="3E385EB4" w:rsidR="00D142CA" w:rsidRPr="008B10BB" w:rsidRDefault="00D142CA">
      <w:pPr>
        <w:pStyle w:val="FootnoteText"/>
        <w:rPr>
          <w:sz w:val="18"/>
          <w:szCs w:val="18"/>
          <w:lang w:val="en-US"/>
        </w:rPr>
      </w:pPr>
      <w:r w:rsidRPr="00E77B5F">
        <w:rPr>
          <w:rStyle w:val="FootnoteReference"/>
          <w:sz w:val="18"/>
          <w:szCs w:val="18"/>
        </w:rPr>
        <w:footnoteRef/>
      </w:r>
      <w:r w:rsidRPr="00E77B5F">
        <w:rPr>
          <w:sz w:val="18"/>
          <w:szCs w:val="18"/>
        </w:rPr>
        <w:t xml:space="preserve"> </w:t>
      </w:r>
      <w:r w:rsidRPr="008B10BB">
        <w:rPr>
          <w:sz w:val="18"/>
          <w:szCs w:val="18"/>
        </w:rPr>
        <w:t>Not</w:t>
      </w:r>
      <w:r w:rsidR="002E611F" w:rsidRPr="008B10BB">
        <w:rPr>
          <w:sz w:val="18"/>
          <w:szCs w:val="18"/>
        </w:rPr>
        <w:t>ing</w:t>
      </w:r>
      <w:r w:rsidRPr="008B10BB">
        <w:rPr>
          <w:sz w:val="18"/>
          <w:szCs w:val="18"/>
        </w:rPr>
        <w:t xml:space="preserve"> that, as indicated in the footnote to the annex</w:t>
      </w:r>
      <w:r w:rsidR="00332882" w:rsidRPr="008B10BB">
        <w:rPr>
          <w:sz w:val="18"/>
          <w:szCs w:val="18"/>
        </w:rPr>
        <w:t xml:space="preserve"> to the draft decision</w:t>
      </w:r>
      <w:r w:rsidRPr="008B10BB">
        <w:rPr>
          <w:sz w:val="18"/>
          <w:szCs w:val="18"/>
        </w:rPr>
        <w:t xml:space="preserve">, the specific topics identified in this respect are provisional, pending consideration by the </w:t>
      </w:r>
      <w:r w:rsidRPr="00E77B5F">
        <w:rPr>
          <w:sz w:val="18"/>
          <w:szCs w:val="18"/>
        </w:rPr>
        <w:t xml:space="preserve">Subsidiary Body </w:t>
      </w:r>
      <w:r w:rsidRPr="008B10BB">
        <w:rPr>
          <w:sz w:val="18"/>
          <w:szCs w:val="18"/>
        </w:rPr>
        <w:t>at its twenty-sixth meeting and</w:t>
      </w:r>
      <w:r w:rsidR="00332882" w:rsidRPr="008B10BB">
        <w:rPr>
          <w:sz w:val="18"/>
          <w:szCs w:val="18"/>
        </w:rPr>
        <w:t>,</w:t>
      </w:r>
      <w:r w:rsidRPr="008B10BB">
        <w:rPr>
          <w:sz w:val="18"/>
          <w:szCs w:val="18"/>
        </w:rPr>
        <w:t xml:space="preserve"> subsequently</w:t>
      </w:r>
      <w:r w:rsidR="00332882" w:rsidRPr="008B10BB">
        <w:rPr>
          <w:sz w:val="18"/>
          <w:szCs w:val="18"/>
        </w:rPr>
        <w:t>,</w:t>
      </w:r>
      <w:r w:rsidRPr="008B10BB">
        <w:rPr>
          <w:sz w:val="18"/>
          <w:szCs w:val="18"/>
        </w:rPr>
        <w:t xml:space="preserve"> the Conference of the Parties at its sixteenth meeting.</w:t>
      </w:r>
    </w:p>
  </w:footnote>
  <w:footnote w:id="6">
    <w:p w14:paraId="2A6CBA2A" w14:textId="3C60242D" w:rsidR="00CA4714" w:rsidRPr="00E77B5F" w:rsidRDefault="00CA4714">
      <w:pPr>
        <w:pStyle w:val="FootnoteText"/>
        <w:rPr>
          <w:sz w:val="18"/>
          <w:szCs w:val="18"/>
          <w:lang w:val="en-US"/>
        </w:rPr>
      </w:pPr>
      <w:r w:rsidRPr="00E77B5F">
        <w:rPr>
          <w:rStyle w:val="FootnoteReference"/>
          <w:sz w:val="18"/>
          <w:szCs w:val="18"/>
        </w:rPr>
        <w:footnoteRef/>
      </w:r>
      <w:r w:rsidRPr="00E77B5F">
        <w:rPr>
          <w:sz w:val="18"/>
          <w:szCs w:val="18"/>
        </w:rPr>
        <w:t xml:space="preserve"> Decision </w:t>
      </w:r>
      <w:hyperlink r:id="rId6" w:history="1">
        <w:r w:rsidRPr="00E77B5F">
          <w:rPr>
            <w:rStyle w:val="Hyperlink"/>
            <w:sz w:val="18"/>
            <w:szCs w:val="18"/>
          </w:rPr>
          <w:t>15/4</w:t>
        </w:r>
      </w:hyperlink>
      <w:r w:rsidRPr="00E77B5F">
        <w:rPr>
          <w:sz w:val="18"/>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7138B884" w14:textId="0575E20F" w:rsidR="00D142CA"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0F2B">
          <w:rPr>
            <w:sz w:val="20"/>
            <w:szCs w:val="20"/>
            <w:lang w:val="fr-FR"/>
          </w:rPr>
          <w:t>CBD/SBI/4/15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351DAD2F" w:rsidR="00D142CA" w:rsidRPr="002B559C" w:rsidRDefault="00150F2B" w:rsidP="002B559C">
        <w:pPr>
          <w:pStyle w:val="Header"/>
          <w:pBdr>
            <w:bottom w:val="single" w:sz="4" w:space="1" w:color="auto"/>
          </w:pBdr>
          <w:spacing w:after="240"/>
          <w:jc w:val="right"/>
          <w:rPr>
            <w:sz w:val="20"/>
            <w:szCs w:val="20"/>
            <w:lang w:val="fr-FR"/>
          </w:rPr>
        </w:pPr>
        <w:r>
          <w:rPr>
            <w:sz w:val="20"/>
            <w:szCs w:val="20"/>
            <w:lang w:val="fr-FR"/>
          </w:rPr>
          <w:t>CBD/SBI/4/15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A493ED1"/>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57532C8"/>
    <w:multiLevelType w:val="hybridMultilevel"/>
    <w:tmpl w:val="C8C6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0" w15:restartNumberingAfterBreak="0">
    <w:nsid w:val="2AC17AC3"/>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1"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0C41482"/>
    <w:multiLevelType w:val="hybridMultilevel"/>
    <w:tmpl w:val="08609BB2"/>
    <w:lvl w:ilvl="0" w:tplc="517C9B80">
      <w:start w:val="1"/>
      <w:numFmt w:val="lowerLetter"/>
      <w:lvlText w:val="(%1)"/>
      <w:lvlJc w:val="left"/>
      <w:pPr>
        <w:ind w:left="1138" w:hanging="64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19" w15:restartNumberingAfterBreak="0">
    <w:nsid w:val="61FD7789"/>
    <w:multiLevelType w:val="hybridMultilevel"/>
    <w:tmpl w:val="A4D4C9A8"/>
    <w:lvl w:ilvl="0" w:tplc="660EAF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3"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274B37"/>
    <w:multiLevelType w:val="hybridMultilevel"/>
    <w:tmpl w:val="9616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34528349">
    <w:abstractNumId w:val="13"/>
  </w:num>
  <w:num w:numId="2" w16cid:durableId="1904480901">
    <w:abstractNumId w:val="23"/>
  </w:num>
  <w:num w:numId="3" w16cid:durableId="1942178185">
    <w:abstractNumId w:val="25"/>
  </w:num>
  <w:num w:numId="4" w16cid:durableId="129791789">
    <w:abstractNumId w:val="4"/>
  </w:num>
  <w:num w:numId="5" w16cid:durableId="1936131510">
    <w:abstractNumId w:val="5"/>
  </w:num>
  <w:num w:numId="6" w16cid:durableId="675427181">
    <w:abstractNumId w:val="5"/>
  </w:num>
  <w:num w:numId="7" w16cid:durableId="1081876340">
    <w:abstractNumId w:val="8"/>
  </w:num>
  <w:num w:numId="8" w16cid:durableId="645939512">
    <w:abstractNumId w:val="16"/>
  </w:num>
  <w:num w:numId="9" w16cid:durableId="1193305208">
    <w:abstractNumId w:val="21"/>
  </w:num>
  <w:num w:numId="10" w16cid:durableId="1993363109">
    <w:abstractNumId w:val="20"/>
  </w:num>
  <w:num w:numId="11" w16cid:durableId="904295936">
    <w:abstractNumId w:val="15"/>
  </w:num>
  <w:num w:numId="12" w16cid:durableId="1885949633">
    <w:abstractNumId w:val="7"/>
  </w:num>
  <w:num w:numId="13" w16cid:durableId="1015109979">
    <w:abstractNumId w:val="7"/>
    <w:lvlOverride w:ilvl="0">
      <w:startOverride w:val="1"/>
    </w:lvlOverride>
  </w:num>
  <w:num w:numId="14" w16cid:durableId="1674992762">
    <w:abstractNumId w:val="17"/>
  </w:num>
  <w:num w:numId="15" w16cid:durableId="637149397">
    <w:abstractNumId w:val="17"/>
    <w:lvlOverride w:ilvl="0">
      <w:startOverride w:val="1"/>
    </w:lvlOverride>
  </w:num>
  <w:num w:numId="16" w16cid:durableId="2124767978">
    <w:abstractNumId w:val="23"/>
    <w:lvlOverride w:ilvl="0">
      <w:startOverride w:val="1"/>
    </w:lvlOverride>
  </w:num>
  <w:num w:numId="17" w16cid:durableId="1884058727">
    <w:abstractNumId w:val="17"/>
    <w:lvlOverride w:ilvl="0">
      <w:startOverride w:val="1"/>
    </w:lvlOverride>
  </w:num>
  <w:num w:numId="18" w16cid:durableId="802389149">
    <w:abstractNumId w:val="26"/>
  </w:num>
  <w:num w:numId="19" w16cid:durableId="887228458">
    <w:abstractNumId w:val="23"/>
    <w:lvlOverride w:ilvl="0">
      <w:startOverride w:val="1"/>
    </w:lvlOverride>
  </w:num>
  <w:num w:numId="20" w16cid:durableId="2031493968">
    <w:abstractNumId w:val="23"/>
    <w:lvlOverride w:ilvl="0">
      <w:startOverride w:val="1"/>
    </w:lvlOverride>
  </w:num>
  <w:num w:numId="21" w16cid:durableId="588583935">
    <w:abstractNumId w:val="14"/>
  </w:num>
  <w:num w:numId="22" w16cid:durableId="55129302">
    <w:abstractNumId w:val="14"/>
    <w:lvlOverride w:ilvl="0">
      <w:startOverride w:val="1"/>
    </w:lvlOverride>
  </w:num>
  <w:num w:numId="23" w16cid:durableId="994914948">
    <w:abstractNumId w:val="23"/>
    <w:lvlOverride w:ilvl="0">
      <w:startOverride w:val="1"/>
    </w:lvlOverride>
  </w:num>
  <w:num w:numId="24" w16cid:durableId="1074935240">
    <w:abstractNumId w:val="12"/>
  </w:num>
  <w:num w:numId="25" w16cid:durableId="1281061772">
    <w:abstractNumId w:val="11"/>
  </w:num>
  <w:num w:numId="26" w16cid:durableId="683824963">
    <w:abstractNumId w:val="3"/>
  </w:num>
  <w:num w:numId="27" w16cid:durableId="1061899916">
    <w:abstractNumId w:val="18"/>
  </w:num>
  <w:num w:numId="28" w16cid:durableId="1683508535">
    <w:abstractNumId w:val="19"/>
  </w:num>
  <w:num w:numId="29" w16cid:durableId="46610108">
    <w:abstractNumId w:val="10"/>
  </w:num>
  <w:num w:numId="30" w16cid:durableId="643975177">
    <w:abstractNumId w:val="6"/>
  </w:num>
  <w:num w:numId="31" w16cid:durableId="872771090">
    <w:abstractNumId w:val="24"/>
  </w:num>
  <w:num w:numId="32" w16cid:durableId="493957310">
    <w:abstractNumId w:val="1"/>
  </w:num>
  <w:num w:numId="33" w16cid:durableId="1040203830">
    <w:abstractNumId w:val="22"/>
  </w:num>
  <w:num w:numId="34" w16cid:durableId="829247557">
    <w:abstractNumId w:val="9"/>
  </w:num>
  <w:num w:numId="35" w16cid:durableId="162012270">
    <w:abstractNumId w:val="0"/>
  </w:num>
  <w:num w:numId="36" w16cid:durableId="2141068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5A31"/>
    <w:rsid w:val="00007426"/>
    <w:rsid w:val="00007F27"/>
    <w:rsid w:val="000116F9"/>
    <w:rsid w:val="000123F9"/>
    <w:rsid w:val="00014318"/>
    <w:rsid w:val="00015FBF"/>
    <w:rsid w:val="000160AE"/>
    <w:rsid w:val="00016C84"/>
    <w:rsid w:val="00017BE3"/>
    <w:rsid w:val="00024F92"/>
    <w:rsid w:val="00026674"/>
    <w:rsid w:val="0002694E"/>
    <w:rsid w:val="00027056"/>
    <w:rsid w:val="00027BF3"/>
    <w:rsid w:val="00033B9B"/>
    <w:rsid w:val="00035005"/>
    <w:rsid w:val="000353BA"/>
    <w:rsid w:val="000379F0"/>
    <w:rsid w:val="00040598"/>
    <w:rsid w:val="00041541"/>
    <w:rsid w:val="00044DF3"/>
    <w:rsid w:val="00047449"/>
    <w:rsid w:val="00047ECA"/>
    <w:rsid w:val="000507CA"/>
    <w:rsid w:val="00051403"/>
    <w:rsid w:val="0005206D"/>
    <w:rsid w:val="00052B66"/>
    <w:rsid w:val="0005355D"/>
    <w:rsid w:val="000558B2"/>
    <w:rsid w:val="00061EAB"/>
    <w:rsid w:val="000656AA"/>
    <w:rsid w:val="00066569"/>
    <w:rsid w:val="000669DF"/>
    <w:rsid w:val="00067544"/>
    <w:rsid w:val="000675CB"/>
    <w:rsid w:val="00073A02"/>
    <w:rsid w:val="00077749"/>
    <w:rsid w:val="00077E9F"/>
    <w:rsid w:val="00082DCC"/>
    <w:rsid w:val="0008350D"/>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A7EB3"/>
    <w:rsid w:val="000B1710"/>
    <w:rsid w:val="000B3CAF"/>
    <w:rsid w:val="000B50B1"/>
    <w:rsid w:val="000C2B4C"/>
    <w:rsid w:val="000C3416"/>
    <w:rsid w:val="000C5941"/>
    <w:rsid w:val="000C6996"/>
    <w:rsid w:val="000C6F16"/>
    <w:rsid w:val="000D0EEF"/>
    <w:rsid w:val="000D12FC"/>
    <w:rsid w:val="000D45B0"/>
    <w:rsid w:val="000D4DD2"/>
    <w:rsid w:val="000D4F28"/>
    <w:rsid w:val="000E0711"/>
    <w:rsid w:val="000F1821"/>
    <w:rsid w:val="000F1D9E"/>
    <w:rsid w:val="000F3080"/>
    <w:rsid w:val="000F4097"/>
    <w:rsid w:val="000F63CB"/>
    <w:rsid w:val="00101A1C"/>
    <w:rsid w:val="00101C22"/>
    <w:rsid w:val="0010270D"/>
    <w:rsid w:val="00105185"/>
    <w:rsid w:val="00110BC1"/>
    <w:rsid w:val="00111659"/>
    <w:rsid w:val="001127C6"/>
    <w:rsid w:val="0011610B"/>
    <w:rsid w:val="0012034B"/>
    <w:rsid w:val="00121254"/>
    <w:rsid w:val="001214E6"/>
    <w:rsid w:val="0012202A"/>
    <w:rsid w:val="0012539B"/>
    <w:rsid w:val="0012592E"/>
    <w:rsid w:val="00126B50"/>
    <w:rsid w:val="00126B53"/>
    <w:rsid w:val="00127FC4"/>
    <w:rsid w:val="00131992"/>
    <w:rsid w:val="00132581"/>
    <w:rsid w:val="00137D87"/>
    <w:rsid w:val="001426F9"/>
    <w:rsid w:val="00143AA2"/>
    <w:rsid w:val="00143B75"/>
    <w:rsid w:val="00150F2B"/>
    <w:rsid w:val="00152895"/>
    <w:rsid w:val="00156271"/>
    <w:rsid w:val="00156B4D"/>
    <w:rsid w:val="00160F41"/>
    <w:rsid w:val="0016518B"/>
    <w:rsid w:val="00165C77"/>
    <w:rsid w:val="00165F1F"/>
    <w:rsid w:val="00173D6A"/>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C5C87"/>
    <w:rsid w:val="001C5E62"/>
    <w:rsid w:val="001D1049"/>
    <w:rsid w:val="001D35BF"/>
    <w:rsid w:val="001D5062"/>
    <w:rsid w:val="001D7501"/>
    <w:rsid w:val="001D7F60"/>
    <w:rsid w:val="001E04C2"/>
    <w:rsid w:val="001E0B60"/>
    <w:rsid w:val="001E27AD"/>
    <w:rsid w:val="001E319F"/>
    <w:rsid w:val="001E6205"/>
    <w:rsid w:val="001E727F"/>
    <w:rsid w:val="001F3A63"/>
    <w:rsid w:val="001F43E6"/>
    <w:rsid w:val="001F4E54"/>
    <w:rsid w:val="001F6597"/>
    <w:rsid w:val="001F6F13"/>
    <w:rsid w:val="00204ACE"/>
    <w:rsid w:val="00204D58"/>
    <w:rsid w:val="00205326"/>
    <w:rsid w:val="002101D3"/>
    <w:rsid w:val="0021093F"/>
    <w:rsid w:val="00212181"/>
    <w:rsid w:val="00214E63"/>
    <w:rsid w:val="00223D54"/>
    <w:rsid w:val="002254ED"/>
    <w:rsid w:val="002300E3"/>
    <w:rsid w:val="0023084C"/>
    <w:rsid w:val="00234FD6"/>
    <w:rsid w:val="00240C34"/>
    <w:rsid w:val="00245C13"/>
    <w:rsid w:val="002478AC"/>
    <w:rsid w:val="002515CC"/>
    <w:rsid w:val="00253108"/>
    <w:rsid w:val="00253BA6"/>
    <w:rsid w:val="0025400E"/>
    <w:rsid w:val="00255F27"/>
    <w:rsid w:val="00257059"/>
    <w:rsid w:val="00260702"/>
    <w:rsid w:val="002614BE"/>
    <w:rsid w:val="0026156F"/>
    <w:rsid w:val="00261EB0"/>
    <w:rsid w:val="00266C63"/>
    <w:rsid w:val="00270249"/>
    <w:rsid w:val="002703DD"/>
    <w:rsid w:val="00271DA0"/>
    <w:rsid w:val="002723F8"/>
    <w:rsid w:val="002737AA"/>
    <w:rsid w:val="00273F8C"/>
    <w:rsid w:val="0027455F"/>
    <w:rsid w:val="0028216B"/>
    <w:rsid w:val="00282BB0"/>
    <w:rsid w:val="00283EC2"/>
    <w:rsid w:val="00284274"/>
    <w:rsid w:val="00284AE8"/>
    <w:rsid w:val="00284FC9"/>
    <w:rsid w:val="002871E4"/>
    <w:rsid w:val="00292310"/>
    <w:rsid w:val="00296C6F"/>
    <w:rsid w:val="002A0C8E"/>
    <w:rsid w:val="002A2954"/>
    <w:rsid w:val="002A2AAB"/>
    <w:rsid w:val="002A43B3"/>
    <w:rsid w:val="002A56CA"/>
    <w:rsid w:val="002B00CA"/>
    <w:rsid w:val="002B1150"/>
    <w:rsid w:val="002B1FDD"/>
    <w:rsid w:val="002B3E04"/>
    <w:rsid w:val="002B3F8D"/>
    <w:rsid w:val="002B559C"/>
    <w:rsid w:val="002B7186"/>
    <w:rsid w:val="002C0FBE"/>
    <w:rsid w:val="002C4986"/>
    <w:rsid w:val="002C62AE"/>
    <w:rsid w:val="002C69AD"/>
    <w:rsid w:val="002C6D9B"/>
    <w:rsid w:val="002C7D1A"/>
    <w:rsid w:val="002D1CE7"/>
    <w:rsid w:val="002D61A6"/>
    <w:rsid w:val="002E0CA4"/>
    <w:rsid w:val="002E125B"/>
    <w:rsid w:val="002E1525"/>
    <w:rsid w:val="002E2BAC"/>
    <w:rsid w:val="002E58C3"/>
    <w:rsid w:val="002E611F"/>
    <w:rsid w:val="002E690F"/>
    <w:rsid w:val="002E726E"/>
    <w:rsid w:val="002F11E9"/>
    <w:rsid w:val="002F6C28"/>
    <w:rsid w:val="002F6EA2"/>
    <w:rsid w:val="00301268"/>
    <w:rsid w:val="003063AE"/>
    <w:rsid w:val="00310608"/>
    <w:rsid w:val="00310DFB"/>
    <w:rsid w:val="00316760"/>
    <w:rsid w:val="003168C1"/>
    <w:rsid w:val="00316B86"/>
    <w:rsid w:val="0032068A"/>
    <w:rsid w:val="00321A02"/>
    <w:rsid w:val="003233A0"/>
    <w:rsid w:val="00323F22"/>
    <w:rsid w:val="00327395"/>
    <w:rsid w:val="003277A9"/>
    <w:rsid w:val="003307F5"/>
    <w:rsid w:val="00332882"/>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DF"/>
    <w:rsid w:val="003724E8"/>
    <w:rsid w:val="00376EFE"/>
    <w:rsid w:val="003776F0"/>
    <w:rsid w:val="0038048A"/>
    <w:rsid w:val="003846A0"/>
    <w:rsid w:val="003852A8"/>
    <w:rsid w:val="0038535A"/>
    <w:rsid w:val="00386C32"/>
    <w:rsid w:val="00387976"/>
    <w:rsid w:val="00390FF7"/>
    <w:rsid w:val="00391B40"/>
    <w:rsid w:val="00391B4F"/>
    <w:rsid w:val="00393855"/>
    <w:rsid w:val="003A269C"/>
    <w:rsid w:val="003A7A59"/>
    <w:rsid w:val="003B1C3B"/>
    <w:rsid w:val="003B22B6"/>
    <w:rsid w:val="003B2F10"/>
    <w:rsid w:val="003B585F"/>
    <w:rsid w:val="003B5DE4"/>
    <w:rsid w:val="003B5FC2"/>
    <w:rsid w:val="003B765F"/>
    <w:rsid w:val="003C05AE"/>
    <w:rsid w:val="003C15B5"/>
    <w:rsid w:val="003C6C2F"/>
    <w:rsid w:val="003C6F10"/>
    <w:rsid w:val="003D1396"/>
    <w:rsid w:val="003D3D52"/>
    <w:rsid w:val="003D6065"/>
    <w:rsid w:val="003D6960"/>
    <w:rsid w:val="003E182A"/>
    <w:rsid w:val="003E307A"/>
    <w:rsid w:val="003E38F9"/>
    <w:rsid w:val="003E512B"/>
    <w:rsid w:val="003E5E3D"/>
    <w:rsid w:val="003E64DB"/>
    <w:rsid w:val="003E715F"/>
    <w:rsid w:val="003E72B8"/>
    <w:rsid w:val="003E7FD4"/>
    <w:rsid w:val="003F0F62"/>
    <w:rsid w:val="003F179C"/>
    <w:rsid w:val="003F6E36"/>
    <w:rsid w:val="003F7568"/>
    <w:rsid w:val="0040104C"/>
    <w:rsid w:val="004020F4"/>
    <w:rsid w:val="00405F7D"/>
    <w:rsid w:val="004076F5"/>
    <w:rsid w:val="00410D6A"/>
    <w:rsid w:val="0041468D"/>
    <w:rsid w:val="004248BC"/>
    <w:rsid w:val="00424A67"/>
    <w:rsid w:val="00424B57"/>
    <w:rsid w:val="00425593"/>
    <w:rsid w:val="00434C38"/>
    <w:rsid w:val="00434D30"/>
    <w:rsid w:val="0043590B"/>
    <w:rsid w:val="00435C22"/>
    <w:rsid w:val="004378B1"/>
    <w:rsid w:val="00440AF9"/>
    <w:rsid w:val="00441498"/>
    <w:rsid w:val="00441D38"/>
    <w:rsid w:val="004428ED"/>
    <w:rsid w:val="0044310C"/>
    <w:rsid w:val="004441EE"/>
    <w:rsid w:val="00444523"/>
    <w:rsid w:val="00450B15"/>
    <w:rsid w:val="00453EB3"/>
    <w:rsid w:val="00456345"/>
    <w:rsid w:val="00457016"/>
    <w:rsid w:val="004628B3"/>
    <w:rsid w:val="00462FEC"/>
    <w:rsid w:val="00465C30"/>
    <w:rsid w:val="00466A5A"/>
    <w:rsid w:val="00467347"/>
    <w:rsid w:val="004701EE"/>
    <w:rsid w:val="00472510"/>
    <w:rsid w:val="00472FBE"/>
    <w:rsid w:val="00474615"/>
    <w:rsid w:val="00480A8D"/>
    <w:rsid w:val="00480B48"/>
    <w:rsid w:val="0048301C"/>
    <w:rsid w:val="00484924"/>
    <w:rsid w:val="00487DC7"/>
    <w:rsid w:val="0049444E"/>
    <w:rsid w:val="00494FEC"/>
    <w:rsid w:val="00496529"/>
    <w:rsid w:val="00496F5C"/>
    <w:rsid w:val="004A0D06"/>
    <w:rsid w:val="004A1B66"/>
    <w:rsid w:val="004A2A2D"/>
    <w:rsid w:val="004A467E"/>
    <w:rsid w:val="004B0724"/>
    <w:rsid w:val="004B08F9"/>
    <w:rsid w:val="004B691A"/>
    <w:rsid w:val="004B7FCA"/>
    <w:rsid w:val="004C0252"/>
    <w:rsid w:val="004C25EF"/>
    <w:rsid w:val="004C3054"/>
    <w:rsid w:val="004C397B"/>
    <w:rsid w:val="004C479D"/>
    <w:rsid w:val="004C70E5"/>
    <w:rsid w:val="004D2659"/>
    <w:rsid w:val="004D421B"/>
    <w:rsid w:val="004D7E71"/>
    <w:rsid w:val="004D7FF9"/>
    <w:rsid w:val="004E5A26"/>
    <w:rsid w:val="004E5D74"/>
    <w:rsid w:val="004E65C1"/>
    <w:rsid w:val="004E786E"/>
    <w:rsid w:val="004E7E82"/>
    <w:rsid w:val="004F05F1"/>
    <w:rsid w:val="004F0E71"/>
    <w:rsid w:val="004F1DC8"/>
    <w:rsid w:val="004F2D42"/>
    <w:rsid w:val="004F3CCA"/>
    <w:rsid w:val="004F4CFC"/>
    <w:rsid w:val="004F6FFF"/>
    <w:rsid w:val="004F793C"/>
    <w:rsid w:val="00505EF5"/>
    <w:rsid w:val="00506457"/>
    <w:rsid w:val="00507E13"/>
    <w:rsid w:val="00510A1C"/>
    <w:rsid w:val="00513DD1"/>
    <w:rsid w:val="00516660"/>
    <w:rsid w:val="00517C58"/>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67AFA"/>
    <w:rsid w:val="00570EE8"/>
    <w:rsid w:val="0057599D"/>
    <w:rsid w:val="00576A35"/>
    <w:rsid w:val="005777F3"/>
    <w:rsid w:val="0058097A"/>
    <w:rsid w:val="00581A9D"/>
    <w:rsid w:val="00590C5A"/>
    <w:rsid w:val="00593127"/>
    <w:rsid w:val="00596060"/>
    <w:rsid w:val="00596F29"/>
    <w:rsid w:val="005A018D"/>
    <w:rsid w:val="005A1223"/>
    <w:rsid w:val="005A206E"/>
    <w:rsid w:val="005A21E3"/>
    <w:rsid w:val="005A45F4"/>
    <w:rsid w:val="005B73C9"/>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2F5"/>
    <w:rsid w:val="005E4FD3"/>
    <w:rsid w:val="005F10FC"/>
    <w:rsid w:val="005F3ADA"/>
    <w:rsid w:val="005F42BE"/>
    <w:rsid w:val="005F4ADC"/>
    <w:rsid w:val="00600AD1"/>
    <w:rsid w:val="00601470"/>
    <w:rsid w:val="00601665"/>
    <w:rsid w:val="00603CE5"/>
    <w:rsid w:val="00603EB6"/>
    <w:rsid w:val="00605FDB"/>
    <w:rsid w:val="00610E38"/>
    <w:rsid w:val="00614250"/>
    <w:rsid w:val="00615DE5"/>
    <w:rsid w:val="00616A4D"/>
    <w:rsid w:val="006200E9"/>
    <w:rsid w:val="00620A97"/>
    <w:rsid w:val="00620E19"/>
    <w:rsid w:val="00622CCB"/>
    <w:rsid w:val="00640D3A"/>
    <w:rsid w:val="00641A3E"/>
    <w:rsid w:val="00641BDA"/>
    <w:rsid w:val="006426D6"/>
    <w:rsid w:val="00644186"/>
    <w:rsid w:val="00644284"/>
    <w:rsid w:val="00644D7F"/>
    <w:rsid w:val="0064642E"/>
    <w:rsid w:val="0065094E"/>
    <w:rsid w:val="00651C03"/>
    <w:rsid w:val="00653C00"/>
    <w:rsid w:val="00654050"/>
    <w:rsid w:val="006545B5"/>
    <w:rsid w:val="00657C3F"/>
    <w:rsid w:val="00657ED6"/>
    <w:rsid w:val="00660442"/>
    <w:rsid w:val="00661B42"/>
    <w:rsid w:val="0066252D"/>
    <w:rsid w:val="00663EAA"/>
    <w:rsid w:val="00664A7A"/>
    <w:rsid w:val="00665013"/>
    <w:rsid w:val="00665DFA"/>
    <w:rsid w:val="006670E1"/>
    <w:rsid w:val="00670AA4"/>
    <w:rsid w:val="0067256A"/>
    <w:rsid w:val="00675C14"/>
    <w:rsid w:val="006769C8"/>
    <w:rsid w:val="00682ACC"/>
    <w:rsid w:val="00682C4B"/>
    <w:rsid w:val="006836A6"/>
    <w:rsid w:val="00684ED3"/>
    <w:rsid w:val="0068529E"/>
    <w:rsid w:val="00690F94"/>
    <w:rsid w:val="0069196B"/>
    <w:rsid w:val="0069220C"/>
    <w:rsid w:val="00692560"/>
    <w:rsid w:val="00693485"/>
    <w:rsid w:val="006949A4"/>
    <w:rsid w:val="00694C7D"/>
    <w:rsid w:val="00696042"/>
    <w:rsid w:val="00696068"/>
    <w:rsid w:val="00696EF5"/>
    <w:rsid w:val="006A124C"/>
    <w:rsid w:val="006A15D7"/>
    <w:rsid w:val="006A1D7A"/>
    <w:rsid w:val="006A21C0"/>
    <w:rsid w:val="006A2AD6"/>
    <w:rsid w:val="006A4C1E"/>
    <w:rsid w:val="006A53C9"/>
    <w:rsid w:val="006A6BE2"/>
    <w:rsid w:val="006A742F"/>
    <w:rsid w:val="006B00D7"/>
    <w:rsid w:val="006B0B7F"/>
    <w:rsid w:val="006B293D"/>
    <w:rsid w:val="006B4991"/>
    <w:rsid w:val="006B4C0C"/>
    <w:rsid w:val="006B5825"/>
    <w:rsid w:val="006B639E"/>
    <w:rsid w:val="006B7612"/>
    <w:rsid w:val="006C0711"/>
    <w:rsid w:val="006C12B0"/>
    <w:rsid w:val="006C262B"/>
    <w:rsid w:val="006C50F1"/>
    <w:rsid w:val="006C6C7F"/>
    <w:rsid w:val="006C6F35"/>
    <w:rsid w:val="006D0CC2"/>
    <w:rsid w:val="006D1849"/>
    <w:rsid w:val="006D2F86"/>
    <w:rsid w:val="006D3A32"/>
    <w:rsid w:val="006D3C53"/>
    <w:rsid w:val="006D51ED"/>
    <w:rsid w:val="006D51F5"/>
    <w:rsid w:val="006D59EA"/>
    <w:rsid w:val="006D7AE0"/>
    <w:rsid w:val="006E3896"/>
    <w:rsid w:val="006E5614"/>
    <w:rsid w:val="006F1881"/>
    <w:rsid w:val="006F24AD"/>
    <w:rsid w:val="006F26F8"/>
    <w:rsid w:val="006F2AE7"/>
    <w:rsid w:val="006F2B5A"/>
    <w:rsid w:val="006F3207"/>
    <w:rsid w:val="006F4176"/>
    <w:rsid w:val="006F774C"/>
    <w:rsid w:val="006F78D9"/>
    <w:rsid w:val="006F79FE"/>
    <w:rsid w:val="006F7A69"/>
    <w:rsid w:val="00700DEC"/>
    <w:rsid w:val="0070133A"/>
    <w:rsid w:val="00701361"/>
    <w:rsid w:val="007021C3"/>
    <w:rsid w:val="00704055"/>
    <w:rsid w:val="007044F5"/>
    <w:rsid w:val="00704E7C"/>
    <w:rsid w:val="00706175"/>
    <w:rsid w:val="0070794D"/>
    <w:rsid w:val="007102CD"/>
    <w:rsid w:val="00711214"/>
    <w:rsid w:val="00711EEF"/>
    <w:rsid w:val="007138C3"/>
    <w:rsid w:val="00713FD0"/>
    <w:rsid w:val="0071422A"/>
    <w:rsid w:val="00714DEC"/>
    <w:rsid w:val="0071502A"/>
    <w:rsid w:val="007164F2"/>
    <w:rsid w:val="00716A24"/>
    <w:rsid w:val="007205A3"/>
    <w:rsid w:val="00721BE0"/>
    <w:rsid w:val="0072498C"/>
    <w:rsid w:val="00726D03"/>
    <w:rsid w:val="00727735"/>
    <w:rsid w:val="00731128"/>
    <w:rsid w:val="00732FA2"/>
    <w:rsid w:val="0073403C"/>
    <w:rsid w:val="0073574E"/>
    <w:rsid w:val="0073624F"/>
    <w:rsid w:val="00740A9B"/>
    <w:rsid w:val="00741375"/>
    <w:rsid w:val="0074149D"/>
    <w:rsid w:val="007419B7"/>
    <w:rsid w:val="00743D4C"/>
    <w:rsid w:val="00746E7B"/>
    <w:rsid w:val="00751606"/>
    <w:rsid w:val="00755F2C"/>
    <w:rsid w:val="007561CE"/>
    <w:rsid w:val="00760BC1"/>
    <w:rsid w:val="0076120E"/>
    <w:rsid w:val="007622D3"/>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62B"/>
    <w:rsid w:val="007950CE"/>
    <w:rsid w:val="00796102"/>
    <w:rsid w:val="007A0227"/>
    <w:rsid w:val="007A300E"/>
    <w:rsid w:val="007A7546"/>
    <w:rsid w:val="007B0B51"/>
    <w:rsid w:val="007B48AA"/>
    <w:rsid w:val="007B4B87"/>
    <w:rsid w:val="007B506F"/>
    <w:rsid w:val="007B6685"/>
    <w:rsid w:val="007B7AAE"/>
    <w:rsid w:val="007B7F90"/>
    <w:rsid w:val="007C0889"/>
    <w:rsid w:val="007C0EF2"/>
    <w:rsid w:val="007C2EEE"/>
    <w:rsid w:val="007C68B9"/>
    <w:rsid w:val="007C6C48"/>
    <w:rsid w:val="007C77BC"/>
    <w:rsid w:val="007D1479"/>
    <w:rsid w:val="007D1D42"/>
    <w:rsid w:val="007D4F69"/>
    <w:rsid w:val="007D6EC6"/>
    <w:rsid w:val="007E16F9"/>
    <w:rsid w:val="007E345D"/>
    <w:rsid w:val="007E3FC0"/>
    <w:rsid w:val="007E4C94"/>
    <w:rsid w:val="007E57E1"/>
    <w:rsid w:val="007E593D"/>
    <w:rsid w:val="007F1F13"/>
    <w:rsid w:val="007F2D6B"/>
    <w:rsid w:val="007F30C4"/>
    <w:rsid w:val="0080263D"/>
    <w:rsid w:val="00802FCB"/>
    <w:rsid w:val="0080414D"/>
    <w:rsid w:val="0080559E"/>
    <w:rsid w:val="00805C65"/>
    <w:rsid w:val="00810228"/>
    <w:rsid w:val="0081125C"/>
    <w:rsid w:val="00811CC1"/>
    <w:rsid w:val="0081362C"/>
    <w:rsid w:val="00813AD6"/>
    <w:rsid w:val="00813B5F"/>
    <w:rsid w:val="008153FE"/>
    <w:rsid w:val="008178DF"/>
    <w:rsid w:val="00817A82"/>
    <w:rsid w:val="00821428"/>
    <w:rsid w:val="00822947"/>
    <w:rsid w:val="00824910"/>
    <w:rsid w:val="00824DDA"/>
    <w:rsid w:val="00827A59"/>
    <w:rsid w:val="008302B0"/>
    <w:rsid w:val="008312ED"/>
    <w:rsid w:val="008336F5"/>
    <w:rsid w:val="00842B17"/>
    <w:rsid w:val="0084302A"/>
    <w:rsid w:val="00843A3A"/>
    <w:rsid w:val="00851D93"/>
    <w:rsid w:val="008527A7"/>
    <w:rsid w:val="00853516"/>
    <w:rsid w:val="008543B9"/>
    <w:rsid w:val="00854444"/>
    <w:rsid w:val="00854A7A"/>
    <w:rsid w:val="008606D0"/>
    <w:rsid w:val="00866DE3"/>
    <w:rsid w:val="0087203D"/>
    <w:rsid w:val="00873DFC"/>
    <w:rsid w:val="00874541"/>
    <w:rsid w:val="008752F4"/>
    <w:rsid w:val="00875530"/>
    <w:rsid w:val="00877625"/>
    <w:rsid w:val="008814A5"/>
    <w:rsid w:val="00882DEB"/>
    <w:rsid w:val="008832C0"/>
    <w:rsid w:val="008847A5"/>
    <w:rsid w:val="008903EC"/>
    <w:rsid w:val="00893806"/>
    <w:rsid w:val="0089494A"/>
    <w:rsid w:val="008966B4"/>
    <w:rsid w:val="008A0DB8"/>
    <w:rsid w:val="008A308F"/>
    <w:rsid w:val="008A3E5C"/>
    <w:rsid w:val="008A60F7"/>
    <w:rsid w:val="008A6588"/>
    <w:rsid w:val="008B10BB"/>
    <w:rsid w:val="008B2EEF"/>
    <w:rsid w:val="008B311B"/>
    <w:rsid w:val="008B3369"/>
    <w:rsid w:val="008B385A"/>
    <w:rsid w:val="008B4ABE"/>
    <w:rsid w:val="008C0B6C"/>
    <w:rsid w:val="008C3D60"/>
    <w:rsid w:val="008C3F2A"/>
    <w:rsid w:val="008C4FE2"/>
    <w:rsid w:val="008C7DB3"/>
    <w:rsid w:val="008D0B2C"/>
    <w:rsid w:val="008D2110"/>
    <w:rsid w:val="008E0581"/>
    <w:rsid w:val="008E08FD"/>
    <w:rsid w:val="008E1080"/>
    <w:rsid w:val="008E2E49"/>
    <w:rsid w:val="008E3CC7"/>
    <w:rsid w:val="008E3D93"/>
    <w:rsid w:val="008E3FD9"/>
    <w:rsid w:val="008E6C2F"/>
    <w:rsid w:val="008E7037"/>
    <w:rsid w:val="008F1ACD"/>
    <w:rsid w:val="008F3998"/>
    <w:rsid w:val="008F49C7"/>
    <w:rsid w:val="008F5906"/>
    <w:rsid w:val="008F689D"/>
    <w:rsid w:val="008F6C8C"/>
    <w:rsid w:val="00900F08"/>
    <w:rsid w:val="00902972"/>
    <w:rsid w:val="00906614"/>
    <w:rsid w:val="009069A7"/>
    <w:rsid w:val="00911912"/>
    <w:rsid w:val="00911B80"/>
    <w:rsid w:val="00912E9C"/>
    <w:rsid w:val="00917770"/>
    <w:rsid w:val="00921F52"/>
    <w:rsid w:val="00922A91"/>
    <w:rsid w:val="00923477"/>
    <w:rsid w:val="0092568F"/>
    <w:rsid w:val="00932812"/>
    <w:rsid w:val="0093479B"/>
    <w:rsid w:val="00935461"/>
    <w:rsid w:val="00935466"/>
    <w:rsid w:val="00943611"/>
    <w:rsid w:val="00944C28"/>
    <w:rsid w:val="00945296"/>
    <w:rsid w:val="009459E3"/>
    <w:rsid w:val="0094723B"/>
    <w:rsid w:val="0095005A"/>
    <w:rsid w:val="0095016F"/>
    <w:rsid w:val="00950AB5"/>
    <w:rsid w:val="00954542"/>
    <w:rsid w:val="0095508E"/>
    <w:rsid w:val="0095610E"/>
    <w:rsid w:val="00957261"/>
    <w:rsid w:val="00957690"/>
    <w:rsid w:val="00957E7C"/>
    <w:rsid w:val="00964620"/>
    <w:rsid w:val="009720C4"/>
    <w:rsid w:val="0097519D"/>
    <w:rsid w:val="00975B78"/>
    <w:rsid w:val="0098028E"/>
    <w:rsid w:val="0098091C"/>
    <w:rsid w:val="0098267A"/>
    <w:rsid w:val="00983F2A"/>
    <w:rsid w:val="00986FAF"/>
    <w:rsid w:val="0098780F"/>
    <w:rsid w:val="00991311"/>
    <w:rsid w:val="00991CD3"/>
    <w:rsid w:val="00994C98"/>
    <w:rsid w:val="009957C5"/>
    <w:rsid w:val="00995DDC"/>
    <w:rsid w:val="00996872"/>
    <w:rsid w:val="00997623"/>
    <w:rsid w:val="00997936"/>
    <w:rsid w:val="009A0CB6"/>
    <w:rsid w:val="009A1812"/>
    <w:rsid w:val="009A265B"/>
    <w:rsid w:val="009B365D"/>
    <w:rsid w:val="009B3903"/>
    <w:rsid w:val="009B452F"/>
    <w:rsid w:val="009B54CA"/>
    <w:rsid w:val="009B62DC"/>
    <w:rsid w:val="009B7E8D"/>
    <w:rsid w:val="009C0631"/>
    <w:rsid w:val="009C08D7"/>
    <w:rsid w:val="009C0F7A"/>
    <w:rsid w:val="009C1114"/>
    <w:rsid w:val="009C167C"/>
    <w:rsid w:val="009C3D90"/>
    <w:rsid w:val="009C4F65"/>
    <w:rsid w:val="009C5653"/>
    <w:rsid w:val="009D0E91"/>
    <w:rsid w:val="009D1A33"/>
    <w:rsid w:val="009D1EC0"/>
    <w:rsid w:val="009D2AD9"/>
    <w:rsid w:val="009D4609"/>
    <w:rsid w:val="009E2391"/>
    <w:rsid w:val="009E2C19"/>
    <w:rsid w:val="009E3B5E"/>
    <w:rsid w:val="009E4A0B"/>
    <w:rsid w:val="009E4C83"/>
    <w:rsid w:val="009E7D41"/>
    <w:rsid w:val="009F080D"/>
    <w:rsid w:val="009F19F9"/>
    <w:rsid w:val="009F3913"/>
    <w:rsid w:val="009F3B3D"/>
    <w:rsid w:val="009F5534"/>
    <w:rsid w:val="009F5DD2"/>
    <w:rsid w:val="009F5E84"/>
    <w:rsid w:val="009F617A"/>
    <w:rsid w:val="009F6CD7"/>
    <w:rsid w:val="00A02312"/>
    <w:rsid w:val="00A02CC0"/>
    <w:rsid w:val="00A0747F"/>
    <w:rsid w:val="00A10A7B"/>
    <w:rsid w:val="00A118BB"/>
    <w:rsid w:val="00A1626F"/>
    <w:rsid w:val="00A1673D"/>
    <w:rsid w:val="00A23000"/>
    <w:rsid w:val="00A2356A"/>
    <w:rsid w:val="00A25962"/>
    <w:rsid w:val="00A26B8E"/>
    <w:rsid w:val="00A270A9"/>
    <w:rsid w:val="00A32577"/>
    <w:rsid w:val="00A331D9"/>
    <w:rsid w:val="00A33BE7"/>
    <w:rsid w:val="00A35848"/>
    <w:rsid w:val="00A358E2"/>
    <w:rsid w:val="00A36BF1"/>
    <w:rsid w:val="00A40A50"/>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6430"/>
    <w:rsid w:val="00A85F3C"/>
    <w:rsid w:val="00A87D2A"/>
    <w:rsid w:val="00A9084E"/>
    <w:rsid w:val="00A912E3"/>
    <w:rsid w:val="00A92D83"/>
    <w:rsid w:val="00A93FAA"/>
    <w:rsid w:val="00A96B21"/>
    <w:rsid w:val="00AA3095"/>
    <w:rsid w:val="00AA30D5"/>
    <w:rsid w:val="00AA62A0"/>
    <w:rsid w:val="00AA6A21"/>
    <w:rsid w:val="00AB357B"/>
    <w:rsid w:val="00AB49B2"/>
    <w:rsid w:val="00AB4A42"/>
    <w:rsid w:val="00AB797F"/>
    <w:rsid w:val="00AC0F34"/>
    <w:rsid w:val="00AC18CD"/>
    <w:rsid w:val="00AC4541"/>
    <w:rsid w:val="00AD0BAC"/>
    <w:rsid w:val="00AD3A55"/>
    <w:rsid w:val="00AD5F9B"/>
    <w:rsid w:val="00AE023E"/>
    <w:rsid w:val="00AE1A95"/>
    <w:rsid w:val="00AE30A6"/>
    <w:rsid w:val="00AE5BC3"/>
    <w:rsid w:val="00AE634B"/>
    <w:rsid w:val="00AF0428"/>
    <w:rsid w:val="00AF1893"/>
    <w:rsid w:val="00AF2899"/>
    <w:rsid w:val="00AF2B46"/>
    <w:rsid w:val="00AF4A6C"/>
    <w:rsid w:val="00AF4C8E"/>
    <w:rsid w:val="00B001EB"/>
    <w:rsid w:val="00B039A9"/>
    <w:rsid w:val="00B065FF"/>
    <w:rsid w:val="00B1016A"/>
    <w:rsid w:val="00B21AE8"/>
    <w:rsid w:val="00B21E96"/>
    <w:rsid w:val="00B22932"/>
    <w:rsid w:val="00B24AEF"/>
    <w:rsid w:val="00B25672"/>
    <w:rsid w:val="00B3093F"/>
    <w:rsid w:val="00B311CB"/>
    <w:rsid w:val="00B3140D"/>
    <w:rsid w:val="00B31E6C"/>
    <w:rsid w:val="00B33080"/>
    <w:rsid w:val="00B3358F"/>
    <w:rsid w:val="00B33CA4"/>
    <w:rsid w:val="00B35BCF"/>
    <w:rsid w:val="00B36EA9"/>
    <w:rsid w:val="00B41651"/>
    <w:rsid w:val="00B4431E"/>
    <w:rsid w:val="00B46D79"/>
    <w:rsid w:val="00B470A8"/>
    <w:rsid w:val="00B47233"/>
    <w:rsid w:val="00B50296"/>
    <w:rsid w:val="00B51369"/>
    <w:rsid w:val="00B52046"/>
    <w:rsid w:val="00B54FBE"/>
    <w:rsid w:val="00B576ED"/>
    <w:rsid w:val="00B57801"/>
    <w:rsid w:val="00B60599"/>
    <w:rsid w:val="00B61ED3"/>
    <w:rsid w:val="00B6232B"/>
    <w:rsid w:val="00B66280"/>
    <w:rsid w:val="00B6642D"/>
    <w:rsid w:val="00B67BBA"/>
    <w:rsid w:val="00B70924"/>
    <w:rsid w:val="00B724BA"/>
    <w:rsid w:val="00B72E3A"/>
    <w:rsid w:val="00B7699A"/>
    <w:rsid w:val="00B76F03"/>
    <w:rsid w:val="00B77A6A"/>
    <w:rsid w:val="00B80527"/>
    <w:rsid w:val="00B81E17"/>
    <w:rsid w:val="00B8361C"/>
    <w:rsid w:val="00B86725"/>
    <w:rsid w:val="00B90511"/>
    <w:rsid w:val="00B91EDE"/>
    <w:rsid w:val="00B93A5E"/>
    <w:rsid w:val="00B94890"/>
    <w:rsid w:val="00B94BA0"/>
    <w:rsid w:val="00BA06BE"/>
    <w:rsid w:val="00BA1F13"/>
    <w:rsid w:val="00BA5519"/>
    <w:rsid w:val="00BA76E3"/>
    <w:rsid w:val="00BB25AD"/>
    <w:rsid w:val="00BB5092"/>
    <w:rsid w:val="00BB5569"/>
    <w:rsid w:val="00BC205D"/>
    <w:rsid w:val="00BC4044"/>
    <w:rsid w:val="00BC79B0"/>
    <w:rsid w:val="00BD1F2D"/>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2F75"/>
    <w:rsid w:val="00C2354A"/>
    <w:rsid w:val="00C23D41"/>
    <w:rsid w:val="00C24946"/>
    <w:rsid w:val="00C27CBE"/>
    <w:rsid w:val="00C332BC"/>
    <w:rsid w:val="00C33DF4"/>
    <w:rsid w:val="00C35DC7"/>
    <w:rsid w:val="00C402F0"/>
    <w:rsid w:val="00C424BB"/>
    <w:rsid w:val="00C42EC3"/>
    <w:rsid w:val="00C4300F"/>
    <w:rsid w:val="00C43E40"/>
    <w:rsid w:val="00C4462B"/>
    <w:rsid w:val="00C44775"/>
    <w:rsid w:val="00C44D39"/>
    <w:rsid w:val="00C457CA"/>
    <w:rsid w:val="00C51674"/>
    <w:rsid w:val="00C5185A"/>
    <w:rsid w:val="00C53B46"/>
    <w:rsid w:val="00C56768"/>
    <w:rsid w:val="00C57F03"/>
    <w:rsid w:val="00C60A2F"/>
    <w:rsid w:val="00C61E65"/>
    <w:rsid w:val="00C62BC2"/>
    <w:rsid w:val="00C65577"/>
    <w:rsid w:val="00C65DC0"/>
    <w:rsid w:val="00C70F1F"/>
    <w:rsid w:val="00C7418E"/>
    <w:rsid w:val="00C8475E"/>
    <w:rsid w:val="00C931B2"/>
    <w:rsid w:val="00C931E4"/>
    <w:rsid w:val="00C94C56"/>
    <w:rsid w:val="00CA026D"/>
    <w:rsid w:val="00CA04F8"/>
    <w:rsid w:val="00CA08F7"/>
    <w:rsid w:val="00CA3273"/>
    <w:rsid w:val="00CA3BE8"/>
    <w:rsid w:val="00CA4714"/>
    <w:rsid w:val="00CA52C7"/>
    <w:rsid w:val="00CA5E99"/>
    <w:rsid w:val="00CA62A0"/>
    <w:rsid w:val="00CA76B0"/>
    <w:rsid w:val="00CB1759"/>
    <w:rsid w:val="00CB2187"/>
    <w:rsid w:val="00CB5152"/>
    <w:rsid w:val="00CC0193"/>
    <w:rsid w:val="00CC20BE"/>
    <w:rsid w:val="00CC34C1"/>
    <w:rsid w:val="00CC4D37"/>
    <w:rsid w:val="00CC50B8"/>
    <w:rsid w:val="00CC585B"/>
    <w:rsid w:val="00CC6320"/>
    <w:rsid w:val="00CC71D6"/>
    <w:rsid w:val="00CD10AF"/>
    <w:rsid w:val="00CD16B3"/>
    <w:rsid w:val="00CD18C6"/>
    <w:rsid w:val="00CD31B0"/>
    <w:rsid w:val="00CD4A98"/>
    <w:rsid w:val="00CD66B6"/>
    <w:rsid w:val="00CD6A07"/>
    <w:rsid w:val="00CD770D"/>
    <w:rsid w:val="00CD7A90"/>
    <w:rsid w:val="00CE0220"/>
    <w:rsid w:val="00CE0727"/>
    <w:rsid w:val="00CE76FD"/>
    <w:rsid w:val="00CF2810"/>
    <w:rsid w:val="00CF2D28"/>
    <w:rsid w:val="00CF3550"/>
    <w:rsid w:val="00CF3E13"/>
    <w:rsid w:val="00CF70AB"/>
    <w:rsid w:val="00D05024"/>
    <w:rsid w:val="00D11591"/>
    <w:rsid w:val="00D142CA"/>
    <w:rsid w:val="00D14CA8"/>
    <w:rsid w:val="00D15F1F"/>
    <w:rsid w:val="00D160B5"/>
    <w:rsid w:val="00D1670F"/>
    <w:rsid w:val="00D20BD0"/>
    <w:rsid w:val="00D2281A"/>
    <w:rsid w:val="00D2651C"/>
    <w:rsid w:val="00D300AF"/>
    <w:rsid w:val="00D3059B"/>
    <w:rsid w:val="00D31ED8"/>
    <w:rsid w:val="00D322A4"/>
    <w:rsid w:val="00D34DFB"/>
    <w:rsid w:val="00D37DA7"/>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2D4F"/>
    <w:rsid w:val="00D63B94"/>
    <w:rsid w:val="00D65151"/>
    <w:rsid w:val="00D6640A"/>
    <w:rsid w:val="00D667B0"/>
    <w:rsid w:val="00D70CF0"/>
    <w:rsid w:val="00D71230"/>
    <w:rsid w:val="00D71FFB"/>
    <w:rsid w:val="00D73C28"/>
    <w:rsid w:val="00D74474"/>
    <w:rsid w:val="00D74DB3"/>
    <w:rsid w:val="00D77F17"/>
    <w:rsid w:val="00D77F9C"/>
    <w:rsid w:val="00D81441"/>
    <w:rsid w:val="00D83F0B"/>
    <w:rsid w:val="00D84529"/>
    <w:rsid w:val="00D85690"/>
    <w:rsid w:val="00D878E0"/>
    <w:rsid w:val="00D910D1"/>
    <w:rsid w:val="00D91887"/>
    <w:rsid w:val="00D92BFD"/>
    <w:rsid w:val="00D931D8"/>
    <w:rsid w:val="00D94801"/>
    <w:rsid w:val="00D95D34"/>
    <w:rsid w:val="00DA0748"/>
    <w:rsid w:val="00DA1ABD"/>
    <w:rsid w:val="00DA2A94"/>
    <w:rsid w:val="00DA39AF"/>
    <w:rsid w:val="00DA4B44"/>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990"/>
    <w:rsid w:val="00DD7BDE"/>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29B9"/>
    <w:rsid w:val="00E25980"/>
    <w:rsid w:val="00E30AF9"/>
    <w:rsid w:val="00E312D9"/>
    <w:rsid w:val="00E36280"/>
    <w:rsid w:val="00E37C60"/>
    <w:rsid w:val="00E459F2"/>
    <w:rsid w:val="00E46067"/>
    <w:rsid w:val="00E50265"/>
    <w:rsid w:val="00E5428A"/>
    <w:rsid w:val="00E57084"/>
    <w:rsid w:val="00E60E17"/>
    <w:rsid w:val="00E61213"/>
    <w:rsid w:val="00E613A1"/>
    <w:rsid w:val="00E62F08"/>
    <w:rsid w:val="00E6697B"/>
    <w:rsid w:val="00E67215"/>
    <w:rsid w:val="00E71731"/>
    <w:rsid w:val="00E737A7"/>
    <w:rsid w:val="00E77B5F"/>
    <w:rsid w:val="00E81266"/>
    <w:rsid w:val="00E81E16"/>
    <w:rsid w:val="00E83443"/>
    <w:rsid w:val="00E86525"/>
    <w:rsid w:val="00E87B1F"/>
    <w:rsid w:val="00E922A7"/>
    <w:rsid w:val="00E9433D"/>
    <w:rsid w:val="00E943FE"/>
    <w:rsid w:val="00EA16DD"/>
    <w:rsid w:val="00EA199D"/>
    <w:rsid w:val="00EA2683"/>
    <w:rsid w:val="00EA419B"/>
    <w:rsid w:val="00EA5AE6"/>
    <w:rsid w:val="00EA5F1F"/>
    <w:rsid w:val="00EA5FCE"/>
    <w:rsid w:val="00EA6437"/>
    <w:rsid w:val="00EA77FB"/>
    <w:rsid w:val="00EB0BAF"/>
    <w:rsid w:val="00EB0E55"/>
    <w:rsid w:val="00EB16C5"/>
    <w:rsid w:val="00EB1C56"/>
    <w:rsid w:val="00EB3BA7"/>
    <w:rsid w:val="00EB5952"/>
    <w:rsid w:val="00EB7BAF"/>
    <w:rsid w:val="00EC480F"/>
    <w:rsid w:val="00EC4E06"/>
    <w:rsid w:val="00EC6B77"/>
    <w:rsid w:val="00EC75C6"/>
    <w:rsid w:val="00ED1732"/>
    <w:rsid w:val="00ED3849"/>
    <w:rsid w:val="00ED3A69"/>
    <w:rsid w:val="00ED3FAC"/>
    <w:rsid w:val="00ED46DA"/>
    <w:rsid w:val="00ED4C7A"/>
    <w:rsid w:val="00ED7F68"/>
    <w:rsid w:val="00EE0420"/>
    <w:rsid w:val="00EE21C9"/>
    <w:rsid w:val="00EE34F7"/>
    <w:rsid w:val="00EE5B30"/>
    <w:rsid w:val="00EE7E30"/>
    <w:rsid w:val="00EF4787"/>
    <w:rsid w:val="00EF53EB"/>
    <w:rsid w:val="00F01B23"/>
    <w:rsid w:val="00F03B30"/>
    <w:rsid w:val="00F045BE"/>
    <w:rsid w:val="00F0487B"/>
    <w:rsid w:val="00F04FB6"/>
    <w:rsid w:val="00F0526F"/>
    <w:rsid w:val="00F057C8"/>
    <w:rsid w:val="00F109AD"/>
    <w:rsid w:val="00F1786D"/>
    <w:rsid w:val="00F22919"/>
    <w:rsid w:val="00F2507D"/>
    <w:rsid w:val="00F252DB"/>
    <w:rsid w:val="00F2541A"/>
    <w:rsid w:val="00F258FB"/>
    <w:rsid w:val="00F31689"/>
    <w:rsid w:val="00F36AF2"/>
    <w:rsid w:val="00F3755D"/>
    <w:rsid w:val="00F37FBE"/>
    <w:rsid w:val="00F42981"/>
    <w:rsid w:val="00F43005"/>
    <w:rsid w:val="00F474C2"/>
    <w:rsid w:val="00F514E8"/>
    <w:rsid w:val="00F529F3"/>
    <w:rsid w:val="00F52E5C"/>
    <w:rsid w:val="00F532E5"/>
    <w:rsid w:val="00F53F9B"/>
    <w:rsid w:val="00F563FC"/>
    <w:rsid w:val="00F5768F"/>
    <w:rsid w:val="00F606D2"/>
    <w:rsid w:val="00F619EE"/>
    <w:rsid w:val="00F65EC3"/>
    <w:rsid w:val="00F67AF9"/>
    <w:rsid w:val="00F7093F"/>
    <w:rsid w:val="00F7233B"/>
    <w:rsid w:val="00F75F90"/>
    <w:rsid w:val="00F814B2"/>
    <w:rsid w:val="00F81BDF"/>
    <w:rsid w:val="00F82020"/>
    <w:rsid w:val="00F901AC"/>
    <w:rsid w:val="00F93C45"/>
    <w:rsid w:val="00F95665"/>
    <w:rsid w:val="00FA13C2"/>
    <w:rsid w:val="00FA18C9"/>
    <w:rsid w:val="00FA1A0F"/>
    <w:rsid w:val="00FA38EC"/>
    <w:rsid w:val="00FA4C9F"/>
    <w:rsid w:val="00FA6DD0"/>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paragraph" w:customStyle="1" w:styleId="Para10">
    <w:name w:val="Para1"/>
    <w:basedOn w:val="Normal"/>
    <w:link w:val="Para1Char"/>
    <w:qFormat/>
    <w:rsid w:val="00817A82"/>
    <w:pPr>
      <w:spacing w:before="120" w:after="120"/>
    </w:pPr>
    <w:rPr>
      <w:snapToGrid w:val="0"/>
      <w:szCs w:val="18"/>
    </w:rPr>
  </w:style>
  <w:style w:type="character" w:customStyle="1" w:styleId="Para1Char">
    <w:name w:val="Para1 Char"/>
    <w:link w:val="Para10"/>
    <w:qFormat/>
    <w:locked/>
    <w:rsid w:val="00817A82"/>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17A82"/>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17A82"/>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5/cop-15-dec-08-en.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6-en.pdf" TargetMode="External"/><Relationship Id="rId25" Type="http://schemas.openxmlformats.org/officeDocument/2006/relationships/hyperlink" Target="https://www.cbd.int/doc/decisions/cop-15/cop-15-dec-11-e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33-en.pdf" TargetMode="External"/><Relationship Id="rId20" Type="http://schemas.openxmlformats.org/officeDocument/2006/relationships/footer" Target="footer1.xml"/><Relationship Id="rId29" Type="http://schemas.openxmlformats.org/officeDocument/2006/relationships/hyperlink" Target="https://www.cbd.int/doc/decisions/cop-15/cop-15-dec-15-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7-en.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hyperlink" Target="https://www.cbd.int/doc/decisions/cop-15/cop-15-dec-33-en.pdf" TargetMode="External"/><Relationship Id="rId28" Type="http://schemas.openxmlformats.org/officeDocument/2006/relationships/hyperlink" Target="https://www.cbd.int/doc/decisions/cop-15/cop-15-dec-07-en.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3-en.pdf" TargetMode="External"/><Relationship Id="rId22" Type="http://schemas.openxmlformats.org/officeDocument/2006/relationships/hyperlink" Target="https://www.cbd.int/doc/decisions/cop-15/cop-15-dec-04-en.pdf" TargetMode="External"/><Relationship Id="rId27" Type="http://schemas.openxmlformats.org/officeDocument/2006/relationships/hyperlink" Target="https://www.cbd.int/doc/decisions/cop-15/cop-15-dec-12-en.pdf" TargetMode="External"/><Relationship Id="rId30" Type="http://schemas.openxmlformats.org/officeDocument/2006/relationships/hyperlink" Target="https://www.cbd.int/doc/decisions/cop-15/cop-15-dec-08-en.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5-en.pdf" TargetMode="External"/><Relationship Id="rId2" Type="http://schemas.openxmlformats.org/officeDocument/2006/relationships/hyperlink" Target="https://www.cbd.int/doc/decisions/cop-11/cop-11-dec-13-en.pdf" TargetMode="External"/><Relationship Id="rId1" Type="http://schemas.openxmlformats.org/officeDocument/2006/relationships/hyperlink" Target="https://www.cbd.int/doc/c/a32e/c31c/0771a06786c248e91a428907/sbi-04-01-en.pdf" TargetMode="External"/><Relationship Id="rId6" Type="http://schemas.openxmlformats.org/officeDocument/2006/relationships/hyperlink" Target="https://www.cbd.int/doc/decisions/cop-15/cop-15-dec-04-en.pdf" TargetMode="External"/><Relationship Id="rId5" Type="http://schemas.openxmlformats.org/officeDocument/2006/relationships/hyperlink" Target="https://www.cbd.int/doc/c/19b2/9f75/9d90f3df12864adb9f890428/sbstta-26-inf-15-en.pdf" TargetMode="External"/><Relationship Id="rId4" Type="http://schemas.openxmlformats.org/officeDocument/2006/relationships/hyperlink" Target="https://www.cbd.int/doc/c/db34/332e/baeed50a2c8ad922f64e4d30/sbstta-26-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1F2FFF"/>
    <w:rsid w:val="002247F9"/>
    <w:rsid w:val="0024551A"/>
    <w:rsid w:val="00276DE4"/>
    <w:rsid w:val="00547CB6"/>
    <w:rsid w:val="006A7070"/>
    <w:rsid w:val="007F6225"/>
    <w:rsid w:val="00870261"/>
    <w:rsid w:val="008871A1"/>
    <w:rsid w:val="00952EB7"/>
    <w:rsid w:val="0095602F"/>
    <w:rsid w:val="00987828"/>
    <w:rsid w:val="009E5A46"/>
    <w:rsid w:val="00A26543"/>
    <w:rsid w:val="00A33F03"/>
    <w:rsid w:val="00A82E13"/>
    <w:rsid w:val="00C726DC"/>
    <w:rsid w:val="00CE5CEC"/>
    <w:rsid w:val="00D21992"/>
    <w:rsid w:val="00D233F0"/>
    <w:rsid w:val="00E31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7CC7C0D-CECB-41F6-8EB8-290B0529DAF9}">
  <ds:schemaRefs>
    <ds:schemaRef ds:uri="http://schemas.openxmlformats.org/officeDocument/2006/bibliography"/>
  </ds:schemaRefs>
</ds:datastoreItem>
</file>

<file path=customXml/itemProps4.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template-general.dotm</Template>
  <TotalTime>3</TotalTime>
  <Pages>4</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9437</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CBD/SBI/4/15</dc:subject>
  <dc:creator>veronique.lefebvre</dc:creator>
  <cp:keywords/>
  <dc:description/>
  <cp:lastModifiedBy>Veronique Lefebvre</cp:lastModifiedBy>
  <cp:revision>5</cp:revision>
  <cp:lastPrinted>2024-01-31T20:49:00Z</cp:lastPrinted>
  <dcterms:created xsi:type="dcterms:W3CDTF">2024-04-23T20:39:00Z</dcterms:created>
  <dcterms:modified xsi:type="dcterms:W3CDTF">2024-04-23T20:41:00Z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