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6"/>
        <w:gridCol w:w="5141"/>
        <w:gridCol w:w="4090"/>
      </w:tblGrid>
      <w:tr w:rsidR="008C5B45" w:rsidRPr="00F7376B" w:rsidTr="00DA653F">
        <w:trPr>
          <w:trHeight w:val="844"/>
        </w:trPr>
        <w:tc>
          <w:tcPr>
            <w:tcW w:w="976" w:type="dxa"/>
            <w:tcBorders>
              <w:bottom w:val="single" w:sz="12" w:space="0" w:color="auto"/>
            </w:tcBorders>
          </w:tcPr>
          <w:p w:rsidR="008C5B45" w:rsidRPr="004001FA" w:rsidRDefault="008C5B45" w:rsidP="00DA653F">
            <w:pPr>
              <w:rPr>
                <w:kern w:val="22"/>
              </w:rPr>
            </w:pPr>
            <w:r w:rsidRPr="004001FA">
              <w:rPr>
                <w:noProof/>
                <w:kern w:val="22"/>
                <w:lang w:val="es-ES" w:eastAsia="es-ES"/>
              </w:rPr>
              <w:drawing>
                <wp:anchor distT="0" distB="0" distL="114300" distR="114300" simplePos="0" relativeHeight="251658241" behindDoc="0" locked="0" layoutInCell="1" allowOverlap="1">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rsidR="008C5B45" w:rsidRPr="004001FA" w:rsidRDefault="005C4B41" w:rsidP="00DA653F">
            <w:pPr>
              <w:rPr>
                <w:kern w:val="22"/>
              </w:rPr>
            </w:pPr>
            <w:r w:rsidRPr="005C4B41">
              <w:rPr>
                <w:noProof/>
                <w:lang w:val="es-ES" w:eastAsia="es-ES"/>
              </w:rPr>
              <w:drawing>
                <wp:anchor distT="0" distB="0" distL="114300" distR="114300" simplePos="0" relativeHeight="251660289" behindDoc="0" locked="0" layoutInCell="1" allowOverlap="1">
                  <wp:simplePos x="0" y="0"/>
                  <wp:positionH relativeFrom="column">
                    <wp:posOffset>29845</wp:posOffset>
                  </wp:positionH>
                  <wp:positionV relativeFrom="paragraph">
                    <wp:posOffset>18415</wp:posOffset>
                  </wp:positionV>
                  <wp:extent cx="668020" cy="390525"/>
                  <wp:effectExtent l="1905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srcRect/>
                          <a:stretch>
                            <a:fillRect/>
                          </a:stretch>
                        </pic:blipFill>
                        <pic:spPr bwMode="auto">
                          <a:xfrm>
                            <a:off x="0" y="0"/>
                            <a:ext cx="668020" cy="390525"/>
                          </a:xfrm>
                          <a:prstGeom prst="rect">
                            <a:avLst/>
                          </a:prstGeom>
                          <a:noFill/>
                        </pic:spPr>
                      </pic:pic>
                    </a:graphicData>
                  </a:graphic>
                </wp:anchor>
              </w:drawing>
            </w:r>
          </w:p>
        </w:tc>
        <w:tc>
          <w:tcPr>
            <w:tcW w:w="4090" w:type="dxa"/>
            <w:tcBorders>
              <w:bottom w:val="single" w:sz="12" w:space="0" w:color="auto"/>
            </w:tcBorders>
          </w:tcPr>
          <w:p w:rsidR="008C5B45" w:rsidRPr="004001FA" w:rsidRDefault="008C5B45" w:rsidP="00DA653F">
            <w:pPr>
              <w:jc w:val="right"/>
              <w:rPr>
                <w:rFonts w:ascii="Arial" w:hAnsi="Arial" w:cs="Arial"/>
                <w:b/>
                <w:kern w:val="22"/>
                <w:sz w:val="32"/>
                <w:szCs w:val="32"/>
              </w:rPr>
            </w:pPr>
            <w:r w:rsidRPr="004001FA">
              <w:rPr>
                <w:rFonts w:ascii="Arial" w:hAnsi="Arial" w:cs="Arial"/>
                <w:b/>
                <w:kern w:val="22"/>
                <w:sz w:val="32"/>
                <w:szCs w:val="32"/>
              </w:rPr>
              <w:t>CBD</w:t>
            </w:r>
          </w:p>
        </w:tc>
      </w:tr>
      <w:tr w:rsidR="000627B3" w:rsidRPr="005C4B41" w:rsidTr="006F634B">
        <w:tc>
          <w:tcPr>
            <w:tcW w:w="6117" w:type="dxa"/>
            <w:gridSpan w:val="2"/>
            <w:tcBorders>
              <w:top w:val="single" w:sz="12" w:space="0" w:color="auto"/>
              <w:bottom w:val="single" w:sz="36" w:space="0" w:color="auto"/>
            </w:tcBorders>
          </w:tcPr>
          <w:p w:rsidR="00B55321" w:rsidRPr="00F7376B" w:rsidRDefault="005C4B41" w:rsidP="00D5340D">
            <w:pPr>
              <w:suppressLineNumbers/>
              <w:suppressAutoHyphens/>
              <w:jc w:val="left"/>
              <w:rPr>
                <w:kern w:val="22"/>
              </w:rPr>
            </w:pPr>
            <w:r w:rsidRPr="005C4B41">
              <w:rPr>
                <w:rFonts w:hint="eastAsia"/>
                <w:noProof/>
                <w:kern w:val="22"/>
                <w:lang w:val="es-ES" w:eastAsia="es-ES"/>
              </w:rPr>
              <w:drawing>
                <wp:inline distT="0" distB="0" distL="0" distR="0">
                  <wp:extent cx="2908300" cy="1041400"/>
                  <wp:effectExtent l="19050" t="0" r="635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srcRect/>
                          <a:stretch>
                            <a:fillRect/>
                          </a:stretch>
                        </pic:blipFill>
                        <pic:spPr bwMode="auto">
                          <a:xfrm>
                            <a:off x="0" y="0"/>
                            <a:ext cx="2908300" cy="104140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C9161D" w:rsidRPr="00B43F07" w:rsidRDefault="00C9161D" w:rsidP="00D5340D">
            <w:pPr>
              <w:suppressLineNumbers/>
              <w:suppressAutoHyphens/>
              <w:ind w:left="477"/>
              <w:jc w:val="left"/>
              <w:rPr>
                <w:kern w:val="22"/>
                <w:szCs w:val="22"/>
                <w:lang w:val="es-ES"/>
              </w:rPr>
            </w:pPr>
            <w:r w:rsidRPr="00B43F07">
              <w:rPr>
                <w:kern w:val="22"/>
                <w:szCs w:val="22"/>
                <w:lang w:val="es-ES"/>
              </w:rPr>
              <w:t>Distr.</w:t>
            </w:r>
          </w:p>
          <w:p w:rsidR="00C9161D" w:rsidRPr="00B43F07" w:rsidRDefault="00172AF6" w:rsidP="00D5340D">
            <w:pPr>
              <w:suppressLineNumbers/>
              <w:suppressAutoHyphens/>
              <w:ind w:left="477"/>
              <w:jc w:val="left"/>
              <w:rPr>
                <w:kern w:val="22"/>
                <w:szCs w:val="22"/>
                <w:lang w:val="es-ES"/>
              </w:rPr>
            </w:pPr>
            <w:r w:rsidRPr="00B43F07">
              <w:rPr>
                <w:kern w:val="22"/>
                <w:szCs w:val="22"/>
                <w:lang w:val="es-ES"/>
              </w:rPr>
              <w:t>GENERAL</w:t>
            </w:r>
          </w:p>
          <w:p w:rsidR="00C9161D" w:rsidRPr="00B43F07" w:rsidRDefault="00C9161D" w:rsidP="00D5340D">
            <w:pPr>
              <w:suppressLineNumbers/>
              <w:suppressAutoHyphens/>
              <w:ind w:left="477"/>
              <w:jc w:val="left"/>
              <w:rPr>
                <w:kern w:val="22"/>
                <w:szCs w:val="22"/>
                <w:lang w:val="es-ES"/>
              </w:rPr>
            </w:pPr>
          </w:p>
          <w:p w:rsidR="00C9161D" w:rsidRPr="00B43F07" w:rsidRDefault="003414E0" w:rsidP="00D5340D">
            <w:pPr>
              <w:suppressLineNumbers/>
              <w:suppressAutoHyphens/>
              <w:ind w:left="477"/>
              <w:jc w:val="left"/>
              <w:rPr>
                <w:kern w:val="22"/>
                <w:szCs w:val="22"/>
                <w:lang w:val="es-ES"/>
              </w:rPr>
            </w:pPr>
            <w:sdt>
              <w:sdtPr>
                <w:rPr>
                  <w:kern w:val="22"/>
                  <w:lang w:val="es-ES"/>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BE4A15" w:rsidRPr="00B43F07">
                  <w:rPr>
                    <w:kern w:val="22"/>
                    <w:lang w:val="es-ES"/>
                  </w:rPr>
                  <w:t>CBD/SBSTTA/24/10</w:t>
                </w:r>
              </w:sdtContent>
            </w:sdt>
          </w:p>
          <w:p w:rsidR="00C9161D" w:rsidRPr="005C4B41" w:rsidRDefault="00E929A6" w:rsidP="00D5340D">
            <w:pPr>
              <w:suppressLineNumbers/>
              <w:suppressAutoHyphens/>
              <w:ind w:left="477"/>
              <w:jc w:val="left"/>
              <w:rPr>
                <w:kern w:val="22"/>
                <w:szCs w:val="22"/>
                <w:lang w:val="es-ES"/>
              </w:rPr>
            </w:pPr>
            <w:r w:rsidRPr="005C4B41">
              <w:rPr>
                <w:kern w:val="22"/>
                <w:szCs w:val="22"/>
                <w:lang w:val="es-ES"/>
              </w:rPr>
              <w:t>10</w:t>
            </w:r>
            <w:r w:rsidR="00C11BFD" w:rsidRPr="005C4B41">
              <w:rPr>
                <w:kern w:val="22"/>
                <w:szCs w:val="22"/>
                <w:lang w:val="es-ES"/>
              </w:rPr>
              <w:t xml:space="preserve"> </w:t>
            </w:r>
            <w:r w:rsidR="005C4B41" w:rsidRPr="005C4B41">
              <w:rPr>
                <w:kern w:val="22"/>
                <w:szCs w:val="22"/>
                <w:lang w:val="es-ES"/>
              </w:rPr>
              <w:t>de julio de</w:t>
            </w:r>
            <w:r w:rsidR="00BA769C" w:rsidRPr="005C4B41">
              <w:rPr>
                <w:kern w:val="22"/>
                <w:szCs w:val="22"/>
                <w:lang w:val="es-ES"/>
              </w:rPr>
              <w:t xml:space="preserve"> </w:t>
            </w:r>
            <w:r w:rsidRPr="005C4B41">
              <w:rPr>
                <w:kern w:val="22"/>
                <w:szCs w:val="22"/>
                <w:lang w:val="es-ES"/>
              </w:rPr>
              <w:t>2020</w:t>
            </w:r>
          </w:p>
          <w:p w:rsidR="00C9161D" w:rsidRPr="005C4B41" w:rsidRDefault="00C9161D" w:rsidP="00D5340D">
            <w:pPr>
              <w:suppressLineNumbers/>
              <w:suppressAutoHyphens/>
              <w:ind w:left="477"/>
              <w:jc w:val="left"/>
              <w:rPr>
                <w:kern w:val="22"/>
                <w:szCs w:val="22"/>
                <w:lang w:val="es-ES"/>
              </w:rPr>
            </w:pPr>
          </w:p>
          <w:p w:rsidR="005C4B41" w:rsidRPr="005C4B41" w:rsidRDefault="005C4B41" w:rsidP="004001FA">
            <w:pPr>
              <w:suppressLineNumbers/>
              <w:suppressAutoHyphens/>
              <w:spacing w:after="60"/>
              <w:ind w:left="476"/>
              <w:jc w:val="left"/>
              <w:rPr>
                <w:kern w:val="22"/>
                <w:szCs w:val="22"/>
                <w:lang w:val="es-ES"/>
              </w:rPr>
            </w:pPr>
            <w:r w:rsidRPr="005C4B41">
              <w:rPr>
                <w:kern w:val="22"/>
                <w:szCs w:val="22"/>
                <w:lang w:val="es-ES"/>
              </w:rPr>
              <w:t>ESPAÑOL</w:t>
            </w:r>
          </w:p>
          <w:p w:rsidR="00C9161D" w:rsidRPr="005C4B41" w:rsidRDefault="0022010B" w:rsidP="005C4B41">
            <w:pPr>
              <w:suppressLineNumbers/>
              <w:suppressAutoHyphens/>
              <w:spacing w:after="60"/>
              <w:ind w:left="476"/>
              <w:jc w:val="left"/>
              <w:rPr>
                <w:kern w:val="22"/>
                <w:szCs w:val="22"/>
                <w:lang w:val="es-ES"/>
              </w:rPr>
            </w:pPr>
            <w:r w:rsidRPr="005C4B41">
              <w:rPr>
                <w:kern w:val="22"/>
                <w:szCs w:val="22"/>
                <w:lang w:val="es-ES"/>
              </w:rPr>
              <w:t xml:space="preserve">ORIGINAL: </w:t>
            </w:r>
            <w:r w:rsidR="005C4B41" w:rsidRPr="005C4B41">
              <w:rPr>
                <w:kern w:val="22"/>
                <w:szCs w:val="22"/>
                <w:lang w:val="es-ES"/>
              </w:rPr>
              <w:t>I</w:t>
            </w:r>
            <w:r w:rsidR="00C9161D" w:rsidRPr="005C4B41">
              <w:rPr>
                <w:kern w:val="22"/>
                <w:szCs w:val="22"/>
                <w:lang w:val="es-ES"/>
              </w:rPr>
              <w:t>NGL</w:t>
            </w:r>
            <w:r w:rsidR="005C4B41" w:rsidRPr="005C4B41">
              <w:rPr>
                <w:kern w:val="22"/>
                <w:szCs w:val="22"/>
                <w:lang w:val="es-ES"/>
              </w:rPr>
              <w:t>ÉS</w:t>
            </w:r>
          </w:p>
        </w:tc>
      </w:tr>
    </w:tbl>
    <w:p w:rsidR="00E929A6" w:rsidRPr="00B519EC" w:rsidRDefault="00B519EC" w:rsidP="008C5B45">
      <w:pPr>
        <w:ind w:left="142" w:right="4540" w:hanging="142"/>
        <w:jc w:val="left"/>
        <w:rPr>
          <w:caps/>
          <w:kern w:val="22"/>
          <w:szCs w:val="22"/>
          <w:lang w:val="es-ES"/>
        </w:rPr>
      </w:pPr>
      <w:r w:rsidRPr="00B519EC">
        <w:rPr>
          <w:caps/>
          <w:kern w:val="22"/>
          <w:szCs w:val="22"/>
          <w:lang w:val="es-ES"/>
        </w:rPr>
        <w:t>ÓRGANO SUBSIDIARIO DE ASESORAMIENTO CIENT</w:t>
      </w:r>
      <w:r>
        <w:rPr>
          <w:caps/>
          <w:kern w:val="22"/>
          <w:szCs w:val="22"/>
          <w:lang w:val="es-ES"/>
        </w:rPr>
        <w:t>ÍFICO, TÉCNICO Y TECNOLÓGICO</w:t>
      </w:r>
    </w:p>
    <w:p w:rsidR="00E929A6" w:rsidRPr="004F0234" w:rsidRDefault="00B519EC" w:rsidP="004001FA">
      <w:pPr>
        <w:ind w:right="3690"/>
        <w:jc w:val="left"/>
        <w:rPr>
          <w:snapToGrid w:val="0"/>
          <w:kern w:val="22"/>
          <w:szCs w:val="22"/>
          <w:lang w:val="es-ES" w:eastAsia="nb-NO"/>
        </w:rPr>
      </w:pPr>
      <w:r w:rsidRPr="004F0234">
        <w:rPr>
          <w:snapToGrid w:val="0"/>
          <w:kern w:val="22"/>
          <w:szCs w:val="22"/>
          <w:lang w:val="es-ES" w:eastAsia="nb-NO"/>
        </w:rPr>
        <w:t>Vigésima cuarta reunión</w:t>
      </w:r>
    </w:p>
    <w:p w:rsidR="00E929A6" w:rsidRPr="004F0234" w:rsidRDefault="004F0234" w:rsidP="004001FA">
      <w:pPr>
        <w:ind w:right="3690"/>
        <w:jc w:val="left"/>
        <w:rPr>
          <w:snapToGrid w:val="0"/>
          <w:kern w:val="22"/>
          <w:szCs w:val="22"/>
          <w:lang w:val="es-ES" w:eastAsia="nb-NO"/>
        </w:rPr>
      </w:pPr>
      <w:r w:rsidRPr="004F0234">
        <w:rPr>
          <w:snapToGrid w:val="0"/>
          <w:kern w:val="22"/>
          <w:szCs w:val="22"/>
          <w:lang w:val="es-ES" w:eastAsia="nb-NO"/>
        </w:rPr>
        <w:t xml:space="preserve">Ciudad de </w:t>
      </w:r>
      <w:r w:rsidR="00E929A6" w:rsidRPr="004F0234">
        <w:rPr>
          <w:snapToGrid w:val="0"/>
          <w:kern w:val="22"/>
          <w:szCs w:val="22"/>
          <w:lang w:val="es-ES" w:eastAsia="nb-NO"/>
        </w:rPr>
        <w:t>Quebec</w:t>
      </w:r>
      <w:r w:rsidR="008C5B45" w:rsidRPr="004F0234">
        <w:rPr>
          <w:snapToGrid w:val="0"/>
          <w:kern w:val="22"/>
          <w:szCs w:val="22"/>
          <w:lang w:val="es-ES" w:eastAsia="nb-NO"/>
        </w:rPr>
        <w:t xml:space="preserve"> (</w:t>
      </w:r>
      <w:r>
        <w:rPr>
          <w:snapToGrid w:val="0"/>
          <w:kern w:val="22"/>
          <w:szCs w:val="22"/>
          <w:lang w:val="es-ES" w:eastAsia="nb-NO"/>
        </w:rPr>
        <w:t>pendiente de confirmación</w:t>
      </w:r>
      <w:r w:rsidR="008C5B45" w:rsidRPr="004F0234">
        <w:rPr>
          <w:snapToGrid w:val="0"/>
          <w:kern w:val="22"/>
          <w:szCs w:val="22"/>
          <w:lang w:val="es-ES" w:eastAsia="nb-NO"/>
        </w:rPr>
        <w:t>)</w:t>
      </w:r>
      <w:r w:rsidR="00E929A6" w:rsidRPr="004F0234">
        <w:rPr>
          <w:snapToGrid w:val="0"/>
          <w:kern w:val="22"/>
          <w:szCs w:val="22"/>
          <w:lang w:val="es-ES" w:eastAsia="nb-NO"/>
        </w:rPr>
        <w:t>, Canad</w:t>
      </w:r>
      <w:r>
        <w:rPr>
          <w:snapToGrid w:val="0"/>
          <w:kern w:val="22"/>
          <w:szCs w:val="22"/>
          <w:lang w:val="es-ES" w:eastAsia="nb-NO"/>
        </w:rPr>
        <w:t>á</w:t>
      </w:r>
      <w:r w:rsidR="00E929A6" w:rsidRPr="004F0234">
        <w:rPr>
          <w:snapToGrid w:val="0"/>
          <w:kern w:val="22"/>
          <w:szCs w:val="22"/>
          <w:lang w:val="es-ES" w:eastAsia="nb-NO"/>
        </w:rPr>
        <w:t xml:space="preserve">, 2 </w:t>
      </w:r>
      <w:r>
        <w:rPr>
          <w:snapToGrid w:val="0"/>
          <w:kern w:val="22"/>
          <w:szCs w:val="22"/>
          <w:lang w:val="es-ES" w:eastAsia="nb-NO"/>
        </w:rPr>
        <w:t>a</w:t>
      </w:r>
      <w:r w:rsidR="00E929A6" w:rsidRPr="004F0234">
        <w:rPr>
          <w:snapToGrid w:val="0"/>
          <w:kern w:val="22"/>
          <w:szCs w:val="22"/>
          <w:lang w:val="es-ES" w:eastAsia="nb-NO"/>
        </w:rPr>
        <w:t xml:space="preserve"> 7</w:t>
      </w:r>
      <w:r w:rsidR="008C5B45" w:rsidRPr="004F0234">
        <w:rPr>
          <w:snapToGrid w:val="0"/>
          <w:kern w:val="22"/>
          <w:szCs w:val="22"/>
          <w:lang w:val="es-ES" w:eastAsia="nb-NO"/>
        </w:rPr>
        <w:t xml:space="preserve"> </w:t>
      </w:r>
      <w:r>
        <w:rPr>
          <w:snapToGrid w:val="0"/>
          <w:kern w:val="22"/>
          <w:szCs w:val="22"/>
          <w:lang w:val="es-ES" w:eastAsia="nb-NO"/>
        </w:rPr>
        <w:t>de noviembre de 20</w:t>
      </w:r>
      <w:r w:rsidR="00E929A6" w:rsidRPr="004F0234">
        <w:rPr>
          <w:snapToGrid w:val="0"/>
          <w:kern w:val="22"/>
          <w:szCs w:val="22"/>
          <w:lang w:val="es-ES" w:eastAsia="nb-NO"/>
        </w:rPr>
        <w:t>20</w:t>
      </w:r>
    </w:p>
    <w:p w:rsidR="00E929A6" w:rsidRPr="001B4280" w:rsidRDefault="004F0234" w:rsidP="004001FA">
      <w:pPr>
        <w:ind w:right="3690"/>
        <w:jc w:val="left"/>
        <w:rPr>
          <w:kern w:val="22"/>
          <w:szCs w:val="22"/>
          <w:lang w:val="es-ES"/>
        </w:rPr>
      </w:pPr>
      <w:r>
        <w:rPr>
          <w:snapToGrid w:val="0"/>
          <w:kern w:val="22"/>
          <w:szCs w:val="22"/>
          <w:lang w:val="es-ES"/>
        </w:rPr>
        <w:t>Tema</w:t>
      </w:r>
      <w:r w:rsidR="00E929A6" w:rsidRPr="001B4280">
        <w:rPr>
          <w:snapToGrid w:val="0"/>
          <w:kern w:val="22"/>
          <w:szCs w:val="22"/>
          <w:lang w:val="es-ES"/>
        </w:rPr>
        <w:t xml:space="preserve"> 10 </w:t>
      </w:r>
      <w:r w:rsidRPr="001B4280">
        <w:rPr>
          <w:snapToGrid w:val="0"/>
          <w:kern w:val="22"/>
          <w:szCs w:val="22"/>
          <w:lang w:val="es-ES"/>
        </w:rPr>
        <w:t xml:space="preserve">del programa </w:t>
      </w:r>
      <w:r w:rsidR="00E929A6" w:rsidRPr="001B4280">
        <w:rPr>
          <w:snapToGrid w:val="0"/>
          <w:kern w:val="22"/>
          <w:szCs w:val="22"/>
          <w:lang w:val="es-ES"/>
        </w:rPr>
        <w:t>provisional</w:t>
      </w:r>
      <w:r w:rsidR="008C5B45" w:rsidRPr="001B4280">
        <w:rPr>
          <w:rStyle w:val="Refdenotaalpie"/>
          <w:snapToGrid w:val="0"/>
          <w:kern w:val="22"/>
          <w:szCs w:val="22"/>
          <w:vertAlign w:val="baseline"/>
          <w:lang w:val="es-ES"/>
        </w:rPr>
        <w:footnoteReference w:customMarkFollows="1" w:id="2"/>
        <w:t>*</w:t>
      </w:r>
    </w:p>
    <w:p w:rsidR="00B8119E" w:rsidRPr="001B4280" w:rsidRDefault="003414E0" w:rsidP="004001FA">
      <w:pPr>
        <w:pStyle w:val="Style1"/>
        <w:numPr>
          <w:ilvl w:val="0"/>
          <w:numId w:val="0"/>
        </w:numPr>
        <w:jc w:val="center"/>
        <w:rPr>
          <w:b/>
          <w:iCs/>
          <w:caps/>
          <w:kern w:val="22"/>
          <w:lang w:val="es-ES"/>
        </w:rPr>
      </w:pPr>
      <w:sdt>
        <w:sdtPr>
          <w:rPr>
            <w:b/>
            <w:caps/>
            <w:kern w:val="22"/>
            <w:vertAlign w:val="superscript"/>
            <w:lang w:val="es-ES"/>
          </w:rPr>
          <w:alias w:val="Title"/>
          <w:tag w:val=""/>
          <w:id w:val="501471663"/>
          <w:placeholder>
            <w:docPart w:val="D4365DC28B1A473FBC51ABA55DD1725B"/>
          </w:placeholder>
          <w:dataBinding w:prefixMappings="xmlns:ns0='http://purl.org/dc/elements/1.1/' xmlns:ns1='http://schemas.openxmlformats.org/package/2006/metadata/core-properties' " w:xpath="/ns1:coreProperties[1]/ns0:title[1]" w:storeItemID="{6C3C8BC8-F283-45AE-878A-BAB7291924A1}"/>
          <w:text/>
        </w:sdtPr>
        <w:sdtEndPr>
          <w:rPr>
            <w:iCs/>
          </w:rPr>
        </w:sdtEndPr>
        <w:sdtContent>
          <w:r w:rsidR="001B4280" w:rsidRPr="001B4280">
            <w:rPr>
              <w:b/>
              <w:iCs/>
              <w:caps/>
              <w:kern w:val="22"/>
              <w:lang w:val="es-ES"/>
            </w:rPr>
            <w:t>ESPECIES EXÓTICAS INVASORAS</w:t>
          </w:r>
        </w:sdtContent>
      </w:sdt>
    </w:p>
    <w:p w:rsidR="00E929A6" w:rsidRPr="001B4280" w:rsidRDefault="00E929A6" w:rsidP="004001FA">
      <w:pPr>
        <w:pStyle w:val="a0"/>
        <w:spacing w:before="120" w:after="120"/>
        <w:jc w:val="center"/>
        <w:rPr>
          <w:i/>
          <w:iCs/>
          <w:kern w:val="22"/>
          <w:lang w:val="es-ES"/>
        </w:rPr>
      </w:pPr>
      <w:r w:rsidRPr="001B4280">
        <w:rPr>
          <w:i/>
          <w:iCs/>
          <w:kern w:val="22"/>
          <w:lang w:val="es-ES"/>
        </w:rPr>
        <w:t>Not</w:t>
      </w:r>
      <w:r w:rsidR="001B4280" w:rsidRPr="001B4280">
        <w:rPr>
          <w:i/>
          <w:iCs/>
          <w:kern w:val="22"/>
          <w:lang w:val="es-ES"/>
        </w:rPr>
        <w:t xml:space="preserve">a de la Secretaria </w:t>
      </w:r>
      <w:r w:rsidRPr="001B4280">
        <w:rPr>
          <w:i/>
          <w:iCs/>
          <w:kern w:val="22"/>
          <w:lang w:val="es-ES"/>
        </w:rPr>
        <w:t>E</w:t>
      </w:r>
      <w:r w:rsidR="001B4280" w:rsidRPr="001B4280">
        <w:rPr>
          <w:i/>
          <w:iCs/>
          <w:kern w:val="22"/>
          <w:lang w:val="es-ES"/>
        </w:rPr>
        <w:t>jecutiva</w:t>
      </w:r>
    </w:p>
    <w:p w:rsidR="00E929A6" w:rsidRPr="001B4280" w:rsidRDefault="00274193" w:rsidP="004001FA">
      <w:pPr>
        <w:pStyle w:val="a0"/>
        <w:spacing w:before="120" w:after="120"/>
        <w:jc w:val="center"/>
        <w:rPr>
          <w:b/>
          <w:bCs/>
          <w:kern w:val="22"/>
          <w:lang w:val="es-ES"/>
        </w:rPr>
      </w:pPr>
      <w:r w:rsidRPr="001B4280">
        <w:rPr>
          <w:b/>
          <w:bCs/>
          <w:kern w:val="22"/>
          <w:lang w:val="es-ES"/>
        </w:rPr>
        <w:t>INTRODUC</w:t>
      </w:r>
      <w:r w:rsidR="001B4280" w:rsidRPr="001B4280">
        <w:rPr>
          <w:b/>
          <w:bCs/>
          <w:kern w:val="22"/>
          <w:lang w:val="es-ES"/>
        </w:rPr>
        <w:t>C</w:t>
      </w:r>
      <w:r w:rsidRPr="001B4280">
        <w:rPr>
          <w:b/>
          <w:bCs/>
          <w:kern w:val="22"/>
          <w:lang w:val="es-ES"/>
        </w:rPr>
        <w:t>I</w:t>
      </w:r>
      <w:r w:rsidR="001B4280" w:rsidRPr="001B4280">
        <w:rPr>
          <w:b/>
          <w:bCs/>
          <w:kern w:val="22"/>
          <w:lang w:val="es-ES"/>
        </w:rPr>
        <w:t>Ó</w:t>
      </w:r>
      <w:r w:rsidRPr="001B4280">
        <w:rPr>
          <w:b/>
          <w:bCs/>
          <w:kern w:val="22"/>
          <w:lang w:val="es-ES"/>
        </w:rPr>
        <w:t>N</w:t>
      </w:r>
    </w:p>
    <w:p w:rsidR="00E929A6" w:rsidRPr="001B4280" w:rsidRDefault="00CD6749" w:rsidP="0097561E">
      <w:pPr>
        <w:pStyle w:val="Prrafodelista"/>
        <w:numPr>
          <w:ilvl w:val="0"/>
          <w:numId w:val="21"/>
        </w:numPr>
        <w:pBdr>
          <w:top w:val="nil"/>
          <w:left w:val="nil"/>
          <w:bottom w:val="nil"/>
          <w:right w:val="nil"/>
          <w:between w:val="nil"/>
          <w:bar w:val="nil"/>
        </w:pBdr>
        <w:spacing w:before="120" w:after="120" w:line="238" w:lineRule="auto"/>
        <w:ind w:left="0"/>
        <w:contextualSpacing w:val="0"/>
        <w:rPr>
          <w:kern w:val="22"/>
          <w:szCs w:val="22"/>
          <w:lang w:val="es-ES"/>
        </w:rPr>
      </w:pPr>
      <w:r>
        <w:rPr>
          <w:kern w:val="22"/>
          <w:szCs w:val="22"/>
          <w:lang w:val="es-ES"/>
        </w:rPr>
        <w:t>1.</w:t>
      </w:r>
      <w:r>
        <w:rPr>
          <w:kern w:val="22"/>
          <w:szCs w:val="22"/>
          <w:lang w:val="es-ES"/>
        </w:rPr>
        <w:tab/>
      </w:r>
      <w:r w:rsidR="001B4280" w:rsidRPr="001B4280">
        <w:rPr>
          <w:kern w:val="22"/>
          <w:szCs w:val="22"/>
          <w:lang w:val="es-ES"/>
        </w:rPr>
        <w:t>En el párrafo 5 de la decisión</w:t>
      </w:r>
      <w:r w:rsidR="001F37C7" w:rsidRPr="001B4280">
        <w:rPr>
          <w:kern w:val="22"/>
          <w:szCs w:val="22"/>
          <w:lang w:val="es-ES"/>
        </w:rPr>
        <w:t> </w:t>
      </w:r>
      <w:hyperlink r:id="rId15" w:history="1">
        <w:r w:rsidR="00E929A6" w:rsidRPr="001B4280">
          <w:rPr>
            <w:rStyle w:val="Hyperlink0"/>
            <w:kern w:val="22"/>
            <w:sz w:val="22"/>
            <w:szCs w:val="22"/>
            <w:lang w:val="es-ES"/>
          </w:rPr>
          <w:t>14/11</w:t>
        </w:r>
      </w:hyperlink>
      <w:r w:rsidR="00E929A6" w:rsidRPr="001B4280">
        <w:rPr>
          <w:kern w:val="22"/>
          <w:szCs w:val="22"/>
          <w:lang w:val="es-ES"/>
        </w:rPr>
        <w:t>,</w:t>
      </w:r>
      <w:r w:rsidR="001B4280" w:rsidRPr="001B4280">
        <w:rPr>
          <w:kern w:val="22"/>
          <w:szCs w:val="22"/>
          <w:lang w:val="es-ES"/>
        </w:rPr>
        <w:t xml:space="preserve"> la Conferencia de las Partes en el Convenio sobre la Diversidad Biológica</w:t>
      </w:r>
      <w:r w:rsidR="00895702" w:rsidRPr="001B4280">
        <w:rPr>
          <w:kern w:val="22"/>
          <w:szCs w:val="22"/>
          <w:lang w:val="es-ES"/>
        </w:rPr>
        <w:t xml:space="preserve"> </w:t>
      </w:r>
      <w:r w:rsidR="00281B54" w:rsidRPr="001B4280">
        <w:rPr>
          <w:kern w:val="22"/>
          <w:szCs w:val="22"/>
          <w:lang w:val="es-ES"/>
        </w:rPr>
        <w:t>decid</w:t>
      </w:r>
      <w:r w:rsidR="001B4280" w:rsidRPr="001B4280">
        <w:rPr>
          <w:kern w:val="22"/>
          <w:szCs w:val="22"/>
          <w:lang w:val="es-ES"/>
        </w:rPr>
        <w:t xml:space="preserve">ió establecer un Grupo Especial de Expertos Técnicos </w:t>
      </w:r>
      <w:r w:rsidR="00E929A6" w:rsidRPr="001B4280">
        <w:rPr>
          <w:kern w:val="22"/>
          <w:szCs w:val="22"/>
          <w:lang w:val="es-ES"/>
        </w:rPr>
        <w:t>(</w:t>
      </w:r>
      <w:r w:rsidR="001B4280" w:rsidRPr="001B4280">
        <w:rPr>
          <w:kern w:val="22"/>
          <w:szCs w:val="22"/>
          <w:lang w:val="es-ES"/>
        </w:rPr>
        <w:t>GEET</w:t>
      </w:r>
      <w:r w:rsidR="00E929A6" w:rsidRPr="001B4280">
        <w:rPr>
          <w:kern w:val="22"/>
          <w:szCs w:val="22"/>
          <w:lang w:val="es-ES"/>
        </w:rPr>
        <w:t>)</w:t>
      </w:r>
      <w:r w:rsidR="00F6483A" w:rsidRPr="001B4280">
        <w:rPr>
          <w:kern w:val="22"/>
          <w:szCs w:val="22"/>
          <w:lang w:val="es-ES"/>
        </w:rPr>
        <w:t xml:space="preserve"> </w:t>
      </w:r>
      <w:r w:rsidR="001B4280" w:rsidRPr="001B4280">
        <w:rPr>
          <w:kern w:val="22"/>
          <w:szCs w:val="22"/>
          <w:lang w:val="es-ES"/>
        </w:rPr>
        <w:t>sobre Especies Exóticas Invasoras</w:t>
      </w:r>
      <w:r w:rsidR="00E929A6" w:rsidRPr="001B4280">
        <w:rPr>
          <w:szCs w:val="22"/>
          <w:lang w:val="es-ES"/>
        </w:rPr>
        <w:t xml:space="preserve">, </w:t>
      </w:r>
      <w:r w:rsidR="001B4280" w:rsidRPr="001B4280">
        <w:rPr>
          <w:szCs w:val="22"/>
          <w:lang w:val="es-ES"/>
        </w:rPr>
        <w:t xml:space="preserve">con el mandato que figuraba en el anexo </w:t>
      </w:r>
      <w:r w:rsidR="00BB534E" w:rsidRPr="001B4280">
        <w:rPr>
          <w:kern w:val="22"/>
          <w:szCs w:val="22"/>
          <w:lang w:val="es-ES"/>
        </w:rPr>
        <w:t xml:space="preserve">II </w:t>
      </w:r>
      <w:r w:rsidR="001B4280" w:rsidRPr="001B4280">
        <w:rPr>
          <w:kern w:val="22"/>
          <w:szCs w:val="22"/>
          <w:lang w:val="es-ES"/>
        </w:rPr>
        <w:t xml:space="preserve">de la misma </w:t>
      </w:r>
      <w:r w:rsidR="001B4280">
        <w:rPr>
          <w:kern w:val="22"/>
          <w:szCs w:val="22"/>
          <w:lang w:val="es-ES"/>
        </w:rPr>
        <w:t xml:space="preserve">decisión, para </w:t>
      </w:r>
      <w:r w:rsidR="00474680">
        <w:rPr>
          <w:kern w:val="22"/>
          <w:szCs w:val="22"/>
          <w:lang w:val="es-ES"/>
        </w:rPr>
        <w:t>abordar las cuestiones que no están contempladas en la evaluación de la Plataforma Intergubernamental Científico-Normativa sobre Diversidad Biológica y Servicios de los Ecosistemas</w:t>
      </w:r>
      <w:r w:rsidR="004440A5" w:rsidRPr="001B4280">
        <w:rPr>
          <w:kern w:val="22"/>
          <w:szCs w:val="22"/>
          <w:lang w:val="es-ES"/>
        </w:rPr>
        <w:t xml:space="preserve"> (IPBES) </w:t>
      </w:r>
      <w:r w:rsidR="00474680">
        <w:rPr>
          <w:kern w:val="22"/>
          <w:szCs w:val="22"/>
          <w:lang w:val="es-ES"/>
        </w:rPr>
        <w:t>y</w:t>
      </w:r>
      <w:r w:rsidR="004E0050" w:rsidRPr="001B4280">
        <w:rPr>
          <w:kern w:val="22"/>
          <w:szCs w:val="22"/>
          <w:lang w:val="es-ES"/>
        </w:rPr>
        <w:t xml:space="preserve"> </w:t>
      </w:r>
      <w:r w:rsidR="00474680">
        <w:rPr>
          <w:kern w:val="22"/>
          <w:szCs w:val="22"/>
          <w:lang w:val="es-ES"/>
        </w:rPr>
        <w:t>brindar asesoramiento o elaborar elementos de orientación técnica sobre las medidas de gestión de las especies exóticas invasoras que se han de aplicar en sectores amplios para facilitar el logro de la Meta 9 de Aichi para la Diversidad Biológica</w:t>
      </w:r>
      <w:r w:rsidR="00E929A6" w:rsidRPr="001B4280">
        <w:rPr>
          <w:kern w:val="22"/>
          <w:szCs w:val="22"/>
          <w:lang w:val="es-ES"/>
        </w:rPr>
        <w:t xml:space="preserve"> </w:t>
      </w:r>
      <w:r w:rsidR="00474680">
        <w:rPr>
          <w:kern w:val="22"/>
          <w:szCs w:val="22"/>
          <w:lang w:val="es-ES"/>
        </w:rPr>
        <w:t>y posteriormente</w:t>
      </w:r>
      <w:r w:rsidR="008C5B45" w:rsidRPr="001B4280">
        <w:rPr>
          <w:kern w:val="22"/>
          <w:szCs w:val="22"/>
          <w:lang w:val="es-ES"/>
        </w:rPr>
        <w:t>:</w:t>
      </w:r>
    </w:p>
    <w:p w:rsidR="00E929A6" w:rsidRPr="00560AA1" w:rsidRDefault="00E929A6" w:rsidP="0097561E">
      <w:pPr>
        <w:pStyle w:val="Prrafodelista"/>
        <w:numPr>
          <w:ilvl w:val="1"/>
          <w:numId w:val="21"/>
        </w:numPr>
        <w:pBdr>
          <w:top w:val="nil"/>
          <w:left w:val="nil"/>
          <w:bottom w:val="nil"/>
          <w:right w:val="nil"/>
          <w:between w:val="nil"/>
          <w:bar w:val="nil"/>
        </w:pBdr>
        <w:spacing w:before="120" w:after="120" w:line="238" w:lineRule="auto"/>
        <w:ind w:left="0" w:firstLine="567"/>
        <w:contextualSpacing w:val="0"/>
        <w:rPr>
          <w:kern w:val="22"/>
          <w:szCs w:val="22"/>
          <w:lang w:val="es-ES"/>
        </w:rPr>
      </w:pPr>
      <w:r w:rsidRPr="00560AA1">
        <w:rPr>
          <w:kern w:val="22"/>
          <w:szCs w:val="22"/>
          <w:lang w:val="es-ES"/>
        </w:rPr>
        <w:t>M</w:t>
      </w:r>
      <w:r w:rsidR="00560AA1" w:rsidRPr="00560AA1">
        <w:rPr>
          <w:kern w:val="22"/>
          <w:szCs w:val="22"/>
          <w:lang w:val="es-ES"/>
        </w:rPr>
        <w:t>étodos de análisis de la relación costo-beneficio y</w:t>
      </w:r>
      <w:r w:rsidRPr="00560AA1">
        <w:rPr>
          <w:kern w:val="22"/>
          <w:szCs w:val="22"/>
          <w:lang w:val="es-ES"/>
        </w:rPr>
        <w:t xml:space="preserve"> </w:t>
      </w:r>
      <w:r w:rsidR="00560AA1" w:rsidRPr="00560AA1">
        <w:rPr>
          <w:kern w:val="22"/>
          <w:szCs w:val="22"/>
          <w:lang w:val="es-ES"/>
        </w:rPr>
        <w:t>la relaci</w:t>
      </w:r>
      <w:r w:rsidR="00560AA1">
        <w:rPr>
          <w:kern w:val="22"/>
          <w:szCs w:val="22"/>
          <w:lang w:val="es-ES"/>
        </w:rPr>
        <w:t>ón costo-eficacia que sean más convenientes para la gestión de las especies exóticas invasoras</w:t>
      </w:r>
      <w:r w:rsidRPr="00560AA1">
        <w:rPr>
          <w:kern w:val="22"/>
          <w:szCs w:val="22"/>
          <w:lang w:val="es-ES"/>
        </w:rPr>
        <w:t>;</w:t>
      </w:r>
    </w:p>
    <w:p w:rsidR="00E929A6" w:rsidRPr="00560AA1" w:rsidRDefault="00E929A6" w:rsidP="0097561E">
      <w:pPr>
        <w:pStyle w:val="Prrafodelista"/>
        <w:numPr>
          <w:ilvl w:val="1"/>
          <w:numId w:val="21"/>
        </w:numPr>
        <w:pBdr>
          <w:top w:val="nil"/>
          <w:left w:val="nil"/>
          <w:bottom w:val="nil"/>
          <w:right w:val="nil"/>
          <w:between w:val="nil"/>
          <w:bar w:val="nil"/>
        </w:pBdr>
        <w:spacing w:before="120" w:after="120" w:line="238" w:lineRule="auto"/>
        <w:ind w:left="0" w:firstLine="567"/>
        <w:contextualSpacing w:val="0"/>
        <w:rPr>
          <w:kern w:val="22"/>
          <w:szCs w:val="22"/>
          <w:lang w:val="es-ES"/>
        </w:rPr>
      </w:pPr>
      <w:r w:rsidRPr="00560AA1">
        <w:rPr>
          <w:kern w:val="22"/>
          <w:szCs w:val="22"/>
          <w:lang w:val="es-ES"/>
        </w:rPr>
        <w:t>M</w:t>
      </w:r>
      <w:r w:rsidR="00560AA1" w:rsidRPr="00560AA1">
        <w:rPr>
          <w:kern w:val="22"/>
          <w:szCs w:val="22"/>
          <w:lang w:val="es-ES"/>
        </w:rPr>
        <w:t xml:space="preserve">étodos, herramientas y medidas para la identificación y reducción al mínimo de riesgos adicionales </w:t>
      </w:r>
      <w:r w:rsidR="00560AA1">
        <w:rPr>
          <w:kern w:val="22"/>
          <w:szCs w:val="22"/>
          <w:lang w:val="es-ES"/>
        </w:rPr>
        <w:t>asociados al comercio electrónico transfronterizo de organismos vivos y sus efectos</w:t>
      </w:r>
      <w:r w:rsidRPr="00560AA1">
        <w:rPr>
          <w:kern w:val="22"/>
          <w:szCs w:val="22"/>
          <w:lang w:val="es-ES"/>
        </w:rPr>
        <w:t>;</w:t>
      </w:r>
    </w:p>
    <w:p w:rsidR="00E929A6" w:rsidRPr="00560AA1" w:rsidRDefault="00E929A6" w:rsidP="0097561E">
      <w:pPr>
        <w:pStyle w:val="Prrafodelista"/>
        <w:numPr>
          <w:ilvl w:val="1"/>
          <w:numId w:val="21"/>
        </w:numPr>
        <w:pBdr>
          <w:top w:val="nil"/>
          <w:left w:val="nil"/>
          <w:bottom w:val="nil"/>
          <w:right w:val="nil"/>
          <w:between w:val="nil"/>
          <w:bar w:val="nil"/>
        </w:pBdr>
        <w:spacing w:before="120" w:after="120" w:line="238" w:lineRule="auto"/>
        <w:ind w:left="0" w:firstLine="567"/>
        <w:contextualSpacing w:val="0"/>
        <w:rPr>
          <w:kern w:val="22"/>
          <w:szCs w:val="22"/>
          <w:lang w:val="es-ES"/>
        </w:rPr>
      </w:pPr>
      <w:r w:rsidRPr="00560AA1">
        <w:rPr>
          <w:kern w:val="22"/>
          <w:szCs w:val="22"/>
          <w:lang w:val="es-ES"/>
        </w:rPr>
        <w:t>M</w:t>
      </w:r>
      <w:r w:rsidR="00560AA1" w:rsidRPr="00560AA1">
        <w:rPr>
          <w:kern w:val="22"/>
          <w:szCs w:val="22"/>
          <w:lang w:val="es-ES"/>
        </w:rPr>
        <w:t>étodos, herramientas y estrategias para la gestión de especies exóticas invasoras en relaci</w:t>
      </w:r>
      <w:r w:rsidR="00560AA1">
        <w:rPr>
          <w:kern w:val="22"/>
          <w:szCs w:val="22"/>
          <w:lang w:val="es-ES"/>
        </w:rPr>
        <w:t>ón con la prevención de posibles riesgos planteados por el cambio climático y los desastres naturales y cambios en el uso de la tierra relacionados</w:t>
      </w:r>
      <w:r w:rsidRPr="00560AA1">
        <w:rPr>
          <w:kern w:val="22"/>
          <w:szCs w:val="22"/>
          <w:lang w:val="es-ES"/>
        </w:rPr>
        <w:t>;</w:t>
      </w:r>
    </w:p>
    <w:p w:rsidR="00E929A6" w:rsidRPr="00560AA1" w:rsidRDefault="00560AA1" w:rsidP="0097561E">
      <w:pPr>
        <w:pStyle w:val="Prrafodelista"/>
        <w:numPr>
          <w:ilvl w:val="1"/>
          <w:numId w:val="21"/>
        </w:numPr>
        <w:pBdr>
          <w:top w:val="nil"/>
          <w:left w:val="nil"/>
          <w:bottom w:val="nil"/>
          <w:right w:val="nil"/>
          <w:between w:val="nil"/>
          <w:bar w:val="nil"/>
        </w:pBdr>
        <w:spacing w:before="120" w:after="120" w:line="238" w:lineRule="auto"/>
        <w:ind w:left="0" w:firstLine="567"/>
        <w:contextualSpacing w:val="0"/>
        <w:rPr>
          <w:kern w:val="22"/>
          <w:szCs w:val="22"/>
          <w:lang w:val="es-ES"/>
        </w:rPr>
      </w:pPr>
      <w:r w:rsidRPr="00560AA1">
        <w:rPr>
          <w:kern w:val="22"/>
          <w:szCs w:val="22"/>
          <w:lang w:val="es-ES"/>
        </w:rPr>
        <w:t xml:space="preserve">Análisis de riesgos de las posibles consecuencias de </w:t>
      </w:r>
      <w:r>
        <w:rPr>
          <w:kern w:val="22"/>
          <w:szCs w:val="22"/>
          <w:lang w:val="es-ES"/>
        </w:rPr>
        <w:t>la introducción de especies exóticas invasoras para los valores sociales, económicos y culturales</w:t>
      </w:r>
      <w:r w:rsidR="00E929A6" w:rsidRPr="00560AA1">
        <w:rPr>
          <w:kern w:val="22"/>
          <w:szCs w:val="22"/>
          <w:lang w:val="es-ES"/>
        </w:rPr>
        <w:t>;</w:t>
      </w:r>
    </w:p>
    <w:p w:rsidR="00E929A6" w:rsidRPr="00560AA1" w:rsidRDefault="00560AA1" w:rsidP="0097561E">
      <w:pPr>
        <w:pStyle w:val="Prrafodelista"/>
        <w:numPr>
          <w:ilvl w:val="1"/>
          <w:numId w:val="21"/>
        </w:numPr>
        <w:pBdr>
          <w:top w:val="nil"/>
          <w:left w:val="nil"/>
          <w:bottom w:val="nil"/>
          <w:right w:val="nil"/>
          <w:between w:val="nil"/>
          <w:bar w:val="nil"/>
        </w:pBdr>
        <w:spacing w:before="120" w:after="120" w:line="238" w:lineRule="auto"/>
        <w:ind w:left="0" w:firstLine="567"/>
        <w:contextualSpacing w:val="0"/>
        <w:rPr>
          <w:kern w:val="22"/>
          <w:szCs w:val="22"/>
          <w:lang w:val="es-ES"/>
        </w:rPr>
      </w:pPr>
      <w:r>
        <w:rPr>
          <w:kern w:val="22"/>
          <w:szCs w:val="22"/>
          <w:lang w:val="es-ES"/>
        </w:rPr>
        <w:t>El uso de bases de datos existentes sobre especies exóticas invasoras y sus efectos, para apoyar la comunicación sobre riesgos</w:t>
      </w:r>
      <w:r w:rsidR="00E929A6" w:rsidRPr="00560AA1">
        <w:rPr>
          <w:kern w:val="22"/>
          <w:szCs w:val="22"/>
          <w:lang w:val="es-ES"/>
        </w:rPr>
        <w:t>.</w:t>
      </w:r>
    </w:p>
    <w:p w:rsidR="00E929A6" w:rsidRPr="005758EE" w:rsidRDefault="00CD6749" w:rsidP="0097561E">
      <w:pPr>
        <w:pStyle w:val="Prrafodelista"/>
        <w:numPr>
          <w:ilvl w:val="0"/>
          <w:numId w:val="21"/>
        </w:numPr>
        <w:pBdr>
          <w:top w:val="nil"/>
          <w:left w:val="nil"/>
          <w:bottom w:val="nil"/>
          <w:right w:val="nil"/>
          <w:between w:val="nil"/>
          <w:bar w:val="nil"/>
        </w:pBdr>
        <w:spacing w:before="120" w:after="120" w:line="238" w:lineRule="auto"/>
        <w:ind w:left="0"/>
        <w:contextualSpacing w:val="0"/>
        <w:rPr>
          <w:bCs/>
          <w:spacing w:val="-2"/>
          <w:kern w:val="22"/>
          <w:szCs w:val="22"/>
          <w:lang w:val="es-ES"/>
        </w:rPr>
      </w:pPr>
      <w:r>
        <w:rPr>
          <w:spacing w:val="-2"/>
          <w:kern w:val="22"/>
          <w:szCs w:val="22"/>
          <w:lang w:val="es-ES"/>
        </w:rPr>
        <w:t>2.</w:t>
      </w:r>
      <w:r>
        <w:rPr>
          <w:spacing w:val="-2"/>
          <w:kern w:val="22"/>
          <w:szCs w:val="22"/>
          <w:lang w:val="es-ES"/>
        </w:rPr>
        <w:tab/>
      </w:r>
      <w:r w:rsidR="00560AA1" w:rsidRPr="00115875">
        <w:rPr>
          <w:spacing w:val="-2"/>
          <w:kern w:val="22"/>
          <w:szCs w:val="22"/>
          <w:lang w:val="es-ES"/>
        </w:rPr>
        <w:t xml:space="preserve">En la misma decisión, la Conferencia de las Partes también pidió a la Secretaria Ejecutiva que </w:t>
      </w:r>
      <w:r w:rsidR="005E29B5" w:rsidRPr="00115875">
        <w:rPr>
          <w:spacing w:val="-2"/>
          <w:kern w:val="22"/>
          <w:szCs w:val="22"/>
          <w:lang w:val="es-ES"/>
        </w:rPr>
        <w:t>convocara,</w:t>
      </w:r>
      <w:r w:rsidR="00B43F07">
        <w:rPr>
          <w:spacing w:val="-2"/>
          <w:kern w:val="22"/>
          <w:szCs w:val="22"/>
          <w:lang w:val="es-ES"/>
        </w:rPr>
        <w:t xml:space="preserve"> con antelación a la reunión de expertos, </w:t>
      </w:r>
      <w:r w:rsidR="00115875">
        <w:rPr>
          <w:spacing w:val="-2"/>
          <w:kern w:val="22"/>
          <w:szCs w:val="22"/>
          <w:lang w:val="es-ES"/>
        </w:rPr>
        <w:t xml:space="preserve">un foro de discusión en línea </w:t>
      </w:r>
      <w:r w:rsidR="00B43F07">
        <w:rPr>
          <w:spacing w:val="-2"/>
          <w:kern w:val="22"/>
          <w:szCs w:val="22"/>
          <w:lang w:val="es-ES"/>
        </w:rPr>
        <w:t xml:space="preserve">moderado </w:t>
      </w:r>
      <w:r w:rsidR="00115875">
        <w:rPr>
          <w:spacing w:val="-2"/>
          <w:kern w:val="22"/>
          <w:szCs w:val="22"/>
          <w:lang w:val="es-ES"/>
        </w:rPr>
        <w:t xml:space="preserve">sobre especies exóticas invasoras, </w:t>
      </w:r>
      <w:r w:rsidR="00B43F07">
        <w:rPr>
          <w:spacing w:val="-2"/>
          <w:kern w:val="22"/>
          <w:szCs w:val="22"/>
          <w:lang w:val="es-ES"/>
        </w:rPr>
        <w:t>con el fin de ayudar al GEET con su trabajo</w:t>
      </w:r>
      <w:r w:rsidR="00E929A6" w:rsidRPr="00115875">
        <w:rPr>
          <w:spacing w:val="-2"/>
          <w:kern w:val="22"/>
          <w:szCs w:val="22"/>
          <w:lang w:val="es-ES"/>
        </w:rPr>
        <w:t xml:space="preserve">. </w:t>
      </w:r>
      <w:r w:rsidR="00B43F07" w:rsidRPr="008B4610">
        <w:rPr>
          <w:spacing w:val="-2"/>
          <w:kern w:val="22"/>
          <w:szCs w:val="22"/>
          <w:lang w:val="es-ES"/>
        </w:rPr>
        <w:t xml:space="preserve">El foro en línea se facilitó del </w:t>
      </w:r>
      <w:r w:rsidR="00E929A6" w:rsidRPr="008B4610">
        <w:rPr>
          <w:spacing w:val="-2"/>
          <w:kern w:val="22"/>
          <w:szCs w:val="22"/>
          <w:lang w:val="es-ES"/>
        </w:rPr>
        <w:t xml:space="preserve">1 </w:t>
      </w:r>
      <w:r w:rsidR="008B4610" w:rsidRPr="008B4610">
        <w:rPr>
          <w:spacing w:val="-2"/>
          <w:kern w:val="22"/>
          <w:szCs w:val="22"/>
          <w:lang w:val="es-ES"/>
        </w:rPr>
        <w:t xml:space="preserve">de mayo al </w:t>
      </w:r>
      <w:r w:rsidR="00E929A6" w:rsidRPr="008B4610">
        <w:rPr>
          <w:spacing w:val="-2"/>
          <w:kern w:val="22"/>
          <w:szCs w:val="22"/>
          <w:lang w:val="es-ES"/>
        </w:rPr>
        <w:t xml:space="preserve">30 </w:t>
      </w:r>
      <w:r w:rsidR="008B4610" w:rsidRPr="008B4610">
        <w:rPr>
          <w:spacing w:val="-2"/>
          <w:kern w:val="22"/>
          <w:szCs w:val="22"/>
          <w:lang w:val="es-ES"/>
        </w:rPr>
        <w:t>de s</w:t>
      </w:r>
      <w:r w:rsidR="00E929A6" w:rsidRPr="008B4610">
        <w:rPr>
          <w:spacing w:val="-2"/>
          <w:kern w:val="22"/>
          <w:szCs w:val="22"/>
          <w:lang w:val="es-ES"/>
        </w:rPr>
        <w:t>ept</w:t>
      </w:r>
      <w:r w:rsidR="008B4610" w:rsidRPr="008B4610">
        <w:rPr>
          <w:spacing w:val="-2"/>
          <w:kern w:val="22"/>
          <w:szCs w:val="22"/>
          <w:lang w:val="es-ES"/>
        </w:rPr>
        <w:t>iembre de</w:t>
      </w:r>
      <w:r w:rsidR="00E929A6" w:rsidRPr="008B4610">
        <w:rPr>
          <w:spacing w:val="-2"/>
          <w:kern w:val="22"/>
          <w:szCs w:val="22"/>
          <w:lang w:val="es-ES"/>
        </w:rPr>
        <w:t xml:space="preserve"> 2019 (</w:t>
      </w:r>
      <w:hyperlink r:id="rId16" w:history="1">
        <w:r w:rsidR="00E929A6" w:rsidRPr="008B4610">
          <w:rPr>
            <w:rStyle w:val="Hipervnculo"/>
            <w:spacing w:val="-2"/>
            <w:kern w:val="22"/>
            <w:sz w:val="22"/>
            <w:szCs w:val="22"/>
            <w:lang w:val="es-ES"/>
          </w:rPr>
          <w:t>https://www.cbd.int/invasive/forum2/</w:t>
        </w:r>
      </w:hyperlink>
      <w:r w:rsidR="00E929A6" w:rsidRPr="008B4610">
        <w:rPr>
          <w:spacing w:val="-2"/>
          <w:kern w:val="22"/>
          <w:szCs w:val="22"/>
          <w:lang w:val="es-ES"/>
        </w:rPr>
        <w:t xml:space="preserve">) </w:t>
      </w:r>
      <w:r w:rsidR="008B4610" w:rsidRPr="008B4610">
        <w:rPr>
          <w:spacing w:val="-2"/>
          <w:kern w:val="22"/>
          <w:szCs w:val="22"/>
          <w:lang w:val="es-ES"/>
        </w:rPr>
        <w:t>y</w:t>
      </w:r>
      <w:r w:rsidR="00E929A6" w:rsidRPr="008B4610">
        <w:rPr>
          <w:spacing w:val="-2"/>
          <w:kern w:val="22"/>
          <w:szCs w:val="22"/>
          <w:lang w:val="es-ES"/>
        </w:rPr>
        <w:t xml:space="preserve"> </w:t>
      </w:r>
      <w:r w:rsidR="008B4610" w:rsidRPr="008B4610">
        <w:rPr>
          <w:spacing w:val="-2"/>
          <w:kern w:val="22"/>
          <w:szCs w:val="22"/>
          <w:lang w:val="es-ES"/>
        </w:rPr>
        <w:t>se celebr</w:t>
      </w:r>
      <w:r w:rsidR="008B4610">
        <w:rPr>
          <w:spacing w:val="-2"/>
          <w:kern w:val="22"/>
          <w:szCs w:val="22"/>
          <w:lang w:val="es-ES"/>
        </w:rPr>
        <w:t xml:space="preserve">ó una reunión </w:t>
      </w:r>
      <w:r w:rsidR="00700FDC">
        <w:rPr>
          <w:spacing w:val="-2"/>
          <w:kern w:val="22"/>
          <w:szCs w:val="22"/>
          <w:lang w:val="es-ES"/>
        </w:rPr>
        <w:t xml:space="preserve">del </w:t>
      </w:r>
      <w:r w:rsidR="008B4610">
        <w:rPr>
          <w:spacing w:val="-2"/>
          <w:kern w:val="22"/>
          <w:szCs w:val="22"/>
          <w:lang w:val="es-ES"/>
        </w:rPr>
        <w:t>GEET</w:t>
      </w:r>
      <w:r w:rsidR="00587FA1" w:rsidRPr="008B4610">
        <w:rPr>
          <w:spacing w:val="-2"/>
          <w:kern w:val="22"/>
          <w:szCs w:val="22"/>
          <w:lang w:val="es-ES"/>
        </w:rPr>
        <w:t xml:space="preserve"> </w:t>
      </w:r>
      <w:r w:rsidR="008B4610">
        <w:rPr>
          <w:spacing w:val="-2"/>
          <w:kern w:val="22"/>
          <w:szCs w:val="22"/>
          <w:lang w:val="es-ES"/>
        </w:rPr>
        <w:t xml:space="preserve">del </w:t>
      </w:r>
      <w:r w:rsidR="00E929A6" w:rsidRPr="008B4610">
        <w:rPr>
          <w:spacing w:val="-2"/>
          <w:kern w:val="22"/>
          <w:szCs w:val="22"/>
          <w:lang w:val="es-ES"/>
        </w:rPr>
        <w:t>2</w:t>
      </w:r>
      <w:r w:rsidR="003814D0" w:rsidRPr="008B4610">
        <w:rPr>
          <w:spacing w:val="-2"/>
          <w:kern w:val="22"/>
          <w:szCs w:val="22"/>
          <w:lang w:val="es-ES"/>
        </w:rPr>
        <w:t> </w:t>
      </w:r>
      <w:r w:rsidR="008B4610">
        <w:rPr>
          <w:spacing w:val="-2"/>
          <w:kern w:val="22"/>
          <w:szCs w:val="22"/>
          <w:lang w:val="es-ES"/>
        </w:rPr>
        <w:t>al</w:t>
      </w:r>
      <w:r w:rsidR="00E929A6" w:rsidRPr="008B4610">
        <w:rPr>
          <w:spacing w:val="-2"/>
          <w:kern w:val="22"/>
          <w:szCs w:val="22"/>
          <w:lang w:val="es-ES"/>
        </w:rPr>
        <w:t xml:space="preserve"> 4 </w:t>
      </w:r>
      <w:r w:rsidR="008B4610">
        <w:rPr>
          <w:spacing w:val="-2"/>
          <w:kern w:val="22"/>
          <w:szCs w:val="22"/>
          <w:lang w:val="es-ES"/>
        </w:rPr>
        <w:t xml:space="preserve">de diciembre de </w:t>
      </w:r>
      <w:r w:rsidR="00E929A6" w:rsidRPr="008B4610">
        <w:rPr>
          <w:spacing w:val="-2"/>
          <w:kern w:val="22"/>
          <w:szCs w:val="22"/>
          <w:lang w:val="es-ES"/>
        </w:rPr>
        <w:t>2019</w:t>
      </w:r>
      <w:r w:rsidR="000E37C5" w:rsidRPr="008B4610">
        <w:rPr>
          <w:spacing w:val="-2"/>
          <w:kern w:val="22"/>
          <w:szCs w:val="22"/>
          <w:lang w:val="es-ES"/>
        </w:rPr>
        <w:t xml:space="preserve"> </w:t>
      </w:r>
      <w:r w:rsidR="008B4610">
        <w:rPr>
          <w:spacing w:val="-2"/>
          <w:kern w:val="22"/>
          <w:szCs w:val="22"/>
          <w:lang w:val="es-ES"/>
        </w:rPr>
        <w:t>e</w:t>
      </w:r>
      <w:r w:rsidR="00E929A6" w:rsidRPr="008B4610">
        <w:rPr>
          <w:spacing w:val="-2"/>
          <w:kern w:val="22"/>
          <w:szCs w:val="22"/>
          <w:lang w:val="es-ES"/>
        </w:rPr>
        <w:t>n</w:t>
      </w:r>
      <w:r w:rsidR="000E37C5" w:rsidRPr="008B4610">
        <w:rPr>
          <w:spacing w:val="-2"/>
          <w:kern w:val="22"/>
          <w:szCs w:val="22"/>
          <w:lang w:val="es-ES"/>
        </w:rPr>
        <w:t xml:space="preserve"> </w:t>
      </w:r>
      <w:r w:rsidR="00E929A6" w:rsidRPr="008B4610">
        <w:rPr>
          <w:spacing w:val="-2"/>
          <w:kern w:val="22"/>
          <w:szCs w:val="22"/>
          <w:lang w:val="es-ES"/>
        </w:rPr>
        <w:t>Montreal, Canad</w:t>
      </w:r>
      <w:r w:rsidR="008B4610">
        <w:rPr>
          <w:spacing w:val="-2"/>
          <w:kern w:val="22"/>
          <w:szCs w:val="22"/>
          <w:lang w:val="es-ES"/>
        </w:rPr>
        <w:t>á</w:t>
      </w:r>
      <w:r w:rsidR="00E929A6" w:rsidRPr="008B4610">
        <w:rPr>
          <w:spacing w:val="-2"/>
          <w:kern w:val="22"/>
          <w:szCs w:val="22"/>
          <w:lang w:val="es-ES"/>
        </w:rPr>
        <w:t xml:space="preserve">. </w:t>
      </w:r>
      <w:r w:rsidR="008B4610" w:rsidRPr="008B4610">
        <w:rPr>
          <w:spacing w:val="-2"/>
          <w:kern w:val="22"/>
          <w:szCs w:val="22"/>
          <w:lang w:val="es-ES"/>
        </w:rPr>
        <w:t>La información recopilada</w:t>
      </w:r>
      <w:r w:rsidR="00700FDC">
        <w:rPr>
          <w:spacing w:val="-2"/>
          <w:kern w:val="22"/>
          <w:szCs w:val="22"/>
          <w:lang w:val="es-ES"/>
        </w:rPr>
        <w:t xml:space="preserve"> mediante</w:t>
      </w:r>
      <w:r w:rsidR="008B4610" w:rsidRPr="008B4610">
        <w:rPr>
          <w:spacing w:val="-2"/>
          <w:kern w:val="22"/>
          <w:szCs w:val="22"/>
          <w:lang w:val="es-ES"/>
        </w:rPr>
        <w:t xml:space="preserve"> el foro en línea se resumió en un informe de síntesis </w:t>
      </w:r>
      <w:r w:rsidR="00E929A6" w:rsidRPr="008B4610">
        <w:rPr>
          <w:spacing w:val="-2"/>
          <w:kern w:val="22"/>
          <w:szCs w:val="22"/>
          <w:lang w:val="es-ES"/>
        </w:rPr>
        <w:t>(</w:t>
      </w:r>
      <w:hyperlink r:id="rId17" w:history="1">
        <w:r w:rsidR="00E929A6" w:rsidRPr="008B4610">
          <w:rPr>
            <w:rStyle w:val="Hipervnculo"/>
            <w:spacing w:val="-2"/>
            <w:kern w:val="22"/>
            <w:sz w:val="22"/>
            <w:szCs w:val="22"/>
            <w:lang w:val="es-ES"/>
          </w:rPr>
          <w:t>CBD/IAS/AHTEG/2019/</w:t>
        </w:r>
        <w:r w:rsidR="00E07294" w:rsidRPr="008B4610">
          <w:rPr>
            <w:rStyle w:val="Hipervnculo"/>
            <w:spacing w:val="-2"/>
            <w:kern w:val="22"/>
            <w:sz w:val="22"/>
            <w:szCs w:val="22"/>
            <w:lang w:val="es-ES"/>
          </w:rPr>
          <w:t>1/</w:t>
        </w:r>
        <w:r w:rsidR="00E929A6" w:rsidRPr="008B4610">
          <w:rPr>
            <w:rStyle w:val="Hipervnculo"/>
            <w:spacing w:val="-2"/>
            <w:kern w:val="22"/>
            <w:sz w:val="22"/>
            <w:szCs w:val="22"/>
            <w:lang w:val="es-ES"/>
          </w:rPr>
          <w:t>INF/1</w:t>
        </w:r>
      </w:hyperlink>
      <w:r w:rsidR="00E929A6" w:rsidRPr="008B4610">
        <w:rPr>
          <w:spacing w:val="-2"/>
          <w:kern w:val="22"/>
          <w:szCs w:val="22"/>
          <w:lang w:val="es-ES"/>
        </w:rPr>
        <w:t xml:space="preserve">) </w:t>
      </w:r>
      <w:r w:rsidR="008B4610" w:rsidRPr="008B4610">
        <w:rPr>
          <w:spacing w:val="-2"/>
          <w:kern w:val="22"/>
          <w:szCs w:val="22"/>
          <w:lang w:val="es-ES"/>
        </w:rPr>
        <w:t>y sirvi</w:t>
      </w:r>
      <w:r w:rsidR="008B4610">
        <w:rPr>
          <w:spacing w:val="-2"/>
          <w:kern w:val="22"/>
          <w:szCs w:val="22"/>
          <w:lang w:val="es-ES"/>
        </w:rPr>
        <w:t>ó de documento de referencia para el GEET</w:t>
      </w:r>
      <w:r w:rsidR="00E929A6" w:rsidRPr="008B4610">
        <w:rPr>
          <w:spacing w:val="-2"/>
          <w:kern w:val="22"/>
          <w:szCs w:val="22"/>
          <w:lang w:val="es-ES"/>
        </w:rPr>
        <w:t xml:space="preserve">. </w:t>
      </w:r>
      <w:r w:rsidR="008B4610" w:rsidRPr="008B4610">
        <w:rPr>
          <w:spacing w:val="-2"/>
          <w:kern w:val="22"/>
          <w:szCs w:val="22"/>
          <w:lang w:val="es-ES"/>
        </w:rPr>
        <w:t xml:space="preserve">El GEET abordó los temas identificados en su mandato y también proporcionó asesoramiento y orientación adicionales relacionados con el uso de medidas sanitarias y fitosanitarias, la </w:t>
      </w:r>
      <w:r w:rsidR="008B4610" w:rsidRPr="008B4610">
        <w:rPr>
          <w:spacing w:val="-2"/>
          <w:kern w:val="22"/>
          <w:szCs w:val="22"/>
          <w:lang w:val="es-ES"/>
        </w:rPr>
        <w:lastRenderedPageBreak/>
        <w:t>gesti</w:t>
      </w:r>
      <w:r w:rsidR="008B4610">
        <w:rPr>
          <w:spacing w:val="-2"/>
          <w:kern w:val="22"/>
          <w:szCs w:val="22"/>
          <w:lang w:val="es-ES"/>
        </w:rPr>
        <w:t>ón de vías de invasión específicas y las actividades de creación de capacidad</w:t>
      </w:r>
      <w:r w:rsidR="00450709" w:rsidRPr="008B4610">
        <w:rPr>
          <w:bCs/>
          <w:spacing w:val="-2"/>
          <w:kern w:val="22"/>
          <w:szCs w:val="22"/>
          <w:lang w:val="es-ES"/>
        </w:rPr>
        <w:t xml:space="preserve">. </w:t>
      </w:r>
      <w:r w:rsidR="005758EE" w:rsidRPr="005758EE">
        <w:rPr>
          <w:bCs/>
          <w:spacing w:val="-2"/>
          <w:kern w:val="22"/>
          <w:szCs w:val="22"/>
          <w:lang w:val="es-ES"/>
        </w:rPr>
        <w:t>El informe del GEET está disponible en su página de reuniones</w:t>
      </w:r>
      <w:r w:rsidR="009C232B" w:rsidRPr="005758EE">
        <w:rPr>
          <w:spacing w:val="-2"/>
          <w:kern w:val="22"/>
          <w:szCs w:val="22"/>
          <w:lang w:val="es-ES"/>
        </w:rPr>
        <w:t xml:space="preserve"> (</w:t>
      </w:r>
      <w:hyperlink r:id="rId18" w:history="1">
        <w:r w:rsidR="009C232B" w:rsidRPr="005758EE">
          <w:rPr>
            <w:rStyle w:val="Hipervnculo"/>
            <w:spacing w:val="-2"/>
            <w:kern w:val="22"/>
            <w:sz w:val="22"/>
            <w:szCs w:val="22"/>
            <w:lang w:val="es-ES"/>
          </w:rPr>
          <w:t>https://www.cbd.int/meetings/IAS-AHTEG-2019-01</w:t>
        </w:r>
      </w:hyperlink>
      <w:r w:rsidR="009C232B" w:rsidRPr="005758EE">
        <w:rPr>
          <w:spacing w:val="-2"/>
          <w:kern w:val="22"/>
          <w:szCs w:val="22"/>
          <w:lang w:val="es-ES"/>
        </w:rPr>
        <w:t xml:space="preserve">) </w:t>
      </w:r>
      <w:r w:rsidR="000E1F21">
        <w:rPr>
          <w:spacing w:val="-2"/>
          <w:kern w:val="22"/>
          <w:szCs w:val="22"/>
          <w:lang w:val="es-ES"/>
        </w:rPr>
        <w:t>y</w:t>
      </w:r>
      <w:r w:rsidR="00700FDC">
        <w:rPr>
          <w:spacing w:val="-2"/>
          <w:kern w:val="22"/>
          <w:szCs w:val="22"/>
          <w:lang w:val="es-ES"/>
        </w:rPr>
        <w:t xml:space="preserve"> sus</w:t>
      </w:r>
      <w:r w:rsidR="005758EE">
        <w:rPr>
          <w:spacing w:val="-2"/>
          <w:kern w:val="22"/>
          <w:szCs w:val="22"/>
          <w:lang w:val="es-ES"/>
        </w:rPr>
        <w:t xml:space="preserve"> resultados </w:t>
      </w:r>
      <w:r w:rsidR="000E1F21">
        <w:rPr>
          <w:spacing w:val="-2"/>
          <w:kern w:val="22"/>
          <w:szCs w:val="22"/>
          <w:lang w:val="es-ES"/>
        </w:rPr>
        <w:t xml:space="preserve">figuran en el anexo del </w:t>
      </w:r>
      <w:r w:rsidR="005758EE">
        <w:rPr>
          <w:spacing w:val="-2"/>
          <w:kern w:val="22"/>
          <w:szCs w:val="22"/>
          <w:lang w:val="es-ES"/>
        </w:rPr>
        <w:t>presente documento</w:t>
      </w:r>
      <w:r w:rsidR="009C232B" w:rsidRPr="005758EE">
        <w:rPr>
          <w:spacing w:val="-2"/>
          <w:kern w:val="22"/>
          <w:szCs w:val="22"/>
          <w:lang w:val="es-ES"/>
        </w:rPr>
        <w:t>.</w:t>
      </w:r>
    </w:p>
    <w:p w:rsidR="00E929A6" w:rsidRPr="000E1F21" w:rsidRDefault="00CD6749" w:rsidP="0097561E">
      <w:pPr>
        <w:pStyle w:val="Prrafodelista"/>
        <w:numPr>
          <w:ilvl w:val="0"/>
          <w:numId w:val="21"/>
        </w:numPr>
        <w:pBdr>
          <w:top w:val="nil"/>
          <w:left w:val="nil"/>
          <w:bottom w:val="nil"/>
          <w:right w:val="nil"/>
          <w:between w:val="nil"/>
          <w:bar w:val="nil"/>
        </w:pBdr>
        <w:spacing w:before="120" w:after="120" w:line="238" w:lineRule="auto"/>
        <w:ind w:left="0"/>
        <w:contextualSpacing w:val="0"/>
        <w:rPr>
          <w:color w:val="FF0000"/>
          <w:kern w:val="22"/>
          <w:szCs w:val="22"/>
          <w:lang w:val="es-ES"/>
        </w:rPr>
      </w:pPr>
      <w:r>
        <w:rPr>
          <w:kern w:val="22"/>
          <w:szCs w:val="22"/>
          <w:lang w:val="es-ES"/>
        </w:rPr>
        <w:t>3.</w:t>
      </w:r>
      <w:r>
        <w:rPr>
          <w:kern w:val="22"/>
          <w:szCs w:val="22"/>
          <w:lang w:val="es-ES"/>
        </w:rPr>
        <w:tab/>
      </w:r>
      <w:r w:rsidR="00115875" w:rsidRPr="00115875">
        <w:rPr>
          <w:kern w:val="22"/>
          <w:szCs w:val="22"/>
          <w:lang w:val="es-ES"/>
        </w:rPr>
        <w:t xml:space="preserve">En el párrafo </w:t>
      </w:r>
      <w:r w:rsidR="00E929A6" w:rsidRPr="00115875">
        <w:rPr>
          <w:kern w:val="22"/>
          <w:szCs w:val="22"/>
          <w:lang w:val="es-ES"/>
        </w:rPr>
        <w:t>13</w:t>
      </w:r>
      <w:r w:rsidR="007A4D86" w:rsidRPr="00115875">
        <w:rPr>
          <w:kern w:val="22"/>
          <w:szCs w:val="22"/>
          <w:lang w:val="es-ES"/>
        </w:rPr>
        <w:t> </w:t>
      </w:r>
      <w:r w:rsidR="00E929A6" w:rsidRPr="00115875">
        <w:rPr>
          <w:kern w:val="22"/>
          <w:szCs w:val="22"/>
          <w:lang w:val="es-ES"/>
        </w:rPr>
        <w:t xml:space="preserve">a) </w:t>
      </w:r>
      <w:r w:rsidR="00115875" w:rsidRPr="00115875">
        <w:rPr>
          <w:kern w:val="22"/>
          <w:szCs w:val="22"/>
          <w:lang w:val="es-ES"/>
        </w:rPr>
        <w:t>de la misma decisión, la Conferencia de las Pates pidió a la Secretaria Ejecutiva que analizara conjuntamente con la Secretaría del Consejo Económico y Social de las Naciones Unidas</w:t>
      </w:r>
      <w:r w:rsidR="00E929A6" w:rsidRPr="00115875">
        <w:rPr>
          <w:kern w:val="22"/>
          <w:szCs w:val="22"/>
          <w:lang w:val="es-ES"/>
        </w:rPr>
        <w:t xml:space="preserve">, </w:t>
      </w:r>
      <w:r w:rsidR="00115875" w:rsidRPr="00115875">
        <w:rPr>
          <w:kern w:val="22"/>
          <w:szCs w:val="22"/>
          <w:lang w:val="es-ES"/>
        </w:rPr>
        <w:t>la</w:t>
      </w:r>
      <w:r w:rsidR="00E929A6" w:rsidRPr="00115875">
        <w:rPr>
          <w:kern w:val="22"/>
          <w:szCs w:val="22"/>
          <w:lang w:val="es-ES"/>
        </w:rPr>
        <w:t xml:space="preserve"> </w:t>
      </w:r>
      <w:r w:rsidR="00115875" w:rsidRPr="00115875">
        <w:rPr>
          <w:kern w:val="22"/>
          <w:szCs w:val="22"/>
          <w:lang w:val="es-ES"/>
        </w:rPr>
        <w:t>Organización Mundial de Aduanas y el Grupo de Enlace Internacional sobre Especies Exóticas Invasoras la posibilidad de elaborar un sistema de clasificación y etiquetado</w:t>
      </w:r>
      <w:r w:rsidR="00E929A6" w:rsidRPr="00115875">
        <w:rPr>
          <w:kern w:val="22"/>
          <w:szCs w:val="22"/>
          <w:lang w:val="es-ES"/>
        </w:rPr>
        <w:t xml:space="preserve">, </w:t>
      </w:r>
      <w:r w:rsidR="00115875" w:rsidRPr="00115875">
        <w:rPr>
          <w:kern w:val="22"/>
          <w:szCs w:val="22"/>
          <w:lang w:val="es-ES"/>
        </w:rPr>
        <w:t>en consonancia y armonía con los acuerdos internacionales</w:t>
      </w:r>
      <w:r w:rsidR="00E929A6" w:rsidRPr="00115875">
        <w:rPr>
          <w:kern w:val="22"/>
          <w:szCs w:val="22"/>
          <w:lang w:val="es-ES"/>
        </w:rPr>
        <w:t xml:space="preserve">, </w:t>
      </w:r>
      <w:r w:rsidR="00115875">
        <w:rPr>
          <w:kern w:val="22"/>
          <w:szCs w:val="22"/>
          <w:lang w:val="es-ES"/>
        </w:rPr>
        <w:t>de envíos de organismos vivos que representen un peligro o riesgo para la diversidad biológica en relación con las especies exóticas invasoras</w:t>
      </w:r>
      <w:r w:rsidR="00E929A6" w:rsidRPr="00115875">
        <w:rPr>
          <w:kern w:val="22"/>
          <w:szCs w:val="22"/>
          <w:lang w:val="es-ES"/>
        </w:rPr>
        <w:t xml:space="preserve">, </w:t>
      </w:r>
      <w:r w:rsidR="00115875">
        <w:rPr>
          <w:kern w:val="22"/>
          <w:szCs w:val="22"/>
          <w:lang w:val="es-ES"/>
        </w:rPr>
        <w:t xml:space="preserve">complementario a las normas internacionales existentes y en consonancia con ellas, y que informara sobre los progresos realizados al Órgano Subsidiario de Asesoramiento Científico, Técnico y Tecnológico en una reunión que se celebrase antes de la 15ª reunión de la </w:t>
      </w:r>
      <w:r w:rsidR="00E929A6" w:rsidRPr="00115875">
        <w:rPr>
          <w:kern w:val="22"/>
          <w:szCs w:val="22"/>
          <w:lang w:val="es-ES"/>
        </w:rPr>
        <w:t>Conferenc</w:t>
      </w:r>
      <w:r w:rsidR="00115875">
        <w:rPr>
          <w:kern w:val="22"/>
          <w:szCs w:val="22"/>
          <w:lang w:val="es-ES"/>
        </w:rPr>
        <w:t xml:space="preserve">ia de las </w:t>
      </w:r>
      <w:r w:rsidR="00E929A6" w:rsidRPr="00115875">
        <w:rPr>
          <w:kern w:val="22"/>
          <w:szCs w:val="22"/>
          <w:lang w:val="es-ES"/>
        </w:rPr>
        <w:t xml:space="preserve">Partes. </w:t>
      </w:r>
      <w:r w:rsidR="000E1F21" w:rsidRPr="000E1F21">
        <w:rPr>
          <w:kern w:val="22"/>
          <w:szCs w:val="22"/>
          <w:lang w:val="es-ES"/>
        </w:rPr>
        <w:t xml:space="preserve">En la sección I </w:t>
      </w:r>
      <w:r w:rsidR="000E1F21" w:rsidRPr="000E1F21">
        <w:rPr>
          <w:i/>
          <w:kern w:val="22"/>
          <w:szCs w:val="22"/>
          <w:lang w:val="es-ES"/>
        </w:rPr>
        <w:t>infra</w:t>
      </w:r>
      <w:r w:rsidR="000E1F21" w:rsidRPr="000E1F21">
        <w:rPr>
          <w:kern w:val="22"/>
          <w:szCs w:val="22"/>
          <w:lang w:val="es-ES"/>
        </w:rPr>
        <w:t xml:space="preserve"> </w:t>
      </w:r>
      <w:r w:rsidR="000E1F21">
        <w:rPr>
          <w:kern w:val="22"/>
          <w:szCs w:val="22"/>
          <w:lang w:val="es-ES"/>
        </w:rPr>
        <w:t>figura</w:t>
      </w:r>
      <w:r w:rsidR="000E1F21" w:rsidRPr="000E1F21">
        <w:rPr>
          <w:kern w:val="22"/>
          <w:szCs w:val="22"/>
          <w:lang w:val="es-ES"/>
        </w:rPr>
        <w:t xml:space="preserve"> un informe sobre l</w:t>
      </w:r>
      <w:r w:rsidR="000E1F21">
        <w:rPr>
          <w:kern w:val="22"/>
          <w:szCs w:val="22"/>
          <w:lang w:val="es-ES"/>
        </w:rPr>
        <w:t>os progresos realizados en e</w:t>
      </w:r>
      <w:r w:rsidR="000E1F21" w:rsidRPr="000E1F21">
        <w:rPr>
          <w:kern w:val="22"/>
          <w:szCs w:val="22"/>
          <w:lang w:val="es-ES"/>
        </w:rPr>
        <w:t>stas cuestiones</w:t>
      </w:r>
      <w:r w:rsidR="000E1F21">
        <w:rPr>
          <w:kern w:val="22"/>
          <w:szCs w:val="22"/>
          <w:lang w:val="es-ES"/>
        </w:rPr>
        <w:t>.</w:t>
      </w:r>
    </w:p>
    <w:p w:rsidR="00E929A6" w:rsidRPr="00C80004" w:rsidRDefault="00CD6749" w:rsidP="0097561E">
      <w:pPr>
        <w:pStyle w:val="Prrafodelista"/>
        <w:numPr>
          <w:ilvl w:val="0"/>
          <w:numId w:val="21"/>
        </w:numPr>
        <w:pBdr>
          <w:top w:val="nil"/>
          <w:left w:val="nil"/>
          <w:bottom w:val="nil"/>
          <w:right w:val="nil"/>
          <w:between w:val="nil"/>
          <w:bar w:val="nil"/>
        </w:pBdr>
        <w:spacing w:before="120" w:after="120" w:line="238" w:lineRule="auto"/>
        <w:ind w:left="0" w:hanging="11"/>
        <w:contextualSpacing w:val="0"/>
        <w:rPr>
          <w:kern w:val="22"/>
          <w:szCs w:val="22"/>
          <w:lang w:val="es-ES"/>
        </w:rPr>
      </w:pPr>
      <w:r>
        <w:rPr>
          <w:kern w:val="22"/>
          <w:szCs w:val="22"/>
          <w:lang w:val="es-ES"/>
        </w:rPr>
        <w:t>4.</w:t>
      </w:r>
      <w:r>
        <w:rPr>
          <w:kern w:val="22"/>
          <w:szCs w:val="22"/>
          <w:lang w:val="es-ES"/>
        </w:rPr>
        <w:tab/>
      </w:r>
      <w:r w:rsidR="00C80004" w:rsidRPr="00C80004">
        <w:rPr>
          <w:kern w:val="22"/>
          <w:szCs w:val="22"/>
          <w:lang w:val="es-ES"/>
        </w:rPr>
        <w:t>Del 26 de febrero al 15 de marzo de 2020 se</w:t>
      </w:r>
      <w:r w:rsidR="00700FDC">
        <w:rPr>
          <w:kern w:val="22"/>
          <w:szCs w:val="22"/>
          <w:lang w:val="es-ES"/>
        </w:rPr>
        <w:t xml:space="preserve"> proporcionó</w:t>
      </w:r>
      <w:r w:rsidR="00C80004">
        <w:rPr>
          <w:kern w:val="22"/>
          <w:szCs w:val="22"/>
          <w:lang w:val="es-ES"/>
        </w:rPr>
        <w:t xml:space="preserve"> u</w:t>
      </w:r>
      <w:r w:rsidR="00C80004" w:rsidRPr="00C80004">
        <w:rPr>
          <w:kern w:val="22"/>
          <w:szCs w:val="22"/>
          <w:lang w:val="es-ES"/>
        </w:rPr>
        <w:t xml:space="preserve">n proyecto del presente documento </w:t>
      </w:r>
      <w:r w:rsidR="00C80004">
        <w:rPr>
          <w:kern w:val="22"/>
          <w:szCs w:val="22"/>
          <w:lang w:val="es-ES"/>
        </w:rPr>
        <w:t>para su examen por pares</w:t>
      </w:r>
      <w:r w:rsidR="00E929A6" w:rsidRPr="00C80004">
        <w:rPr>
          <w:kern w:val="22"/>
          <w:szCs w:val="22"/>
          <w:lang w:val="es-ES"/>
        </w:rPr>
        <w:t>.</w:t>
      </w:r>
    </w:p>
    <w:p w:rsidR="00E929A6" w:rsidRPr="00CC7CB7" w:rsidRDefault="00CD6749" w:rsidP="0097561E">
      <w:pPr>
        <w:pStyle w:val="Prrafodelista"/>
        <w:numPr>
          <w:ilvl w:val="0"/>
          <w:numId w:val="21"/>
        </w:numPr>
        <w:pBdr>
          <w:top w:val="nil"/>
          <w:left w:val="nil"/>
          <w:bottom w:val="nil"/>
          <w:right w:val="nil"/>
          <w:between w:val="nil"/>
          <w:bar w:val="nil"/>
        </w:pBdr>
        <w:spacing w:before="120" w:after="120" w:line="238" w:lineRule="auto"/>
        <w:ind w:left="0" w:hanging="11"/>
        <w:contextualSpacing w:val="0"/>
        <w:rPr>
          <w:kern w:val="22"/>
          <w:szCs w:val="22"/>
          <w:lang w:val="es-ES"/>
        </w:rPr>
      </w:pPr>
      <w:r>
        <w:rPr>
          <w:kern w:val="22"/>
          <w:szCs w:val="22"/>
          <w:lang w:val="es-ES"/>
        </w:rPr>
        <w:t>5.</w:t>
      </w:r>
      <w:r>
        <w:rPr>
          <w:kern w:val="22"/>
          <w:szCs w:val="22"/>
          <w:lang w:val="es-ES"/>
        </w:rPr>
        <w:tab/>
      </w:r>
      <w:r w:rsidR="00DF2261" w:rsidRPr="00DF2261">
        <w:rPr>
          <w:kern w:val="22"/>
          <w:szCs w:val="22"/>
          <w:lang w:val="es-ES"/>
        </w:rPr>
        <w:t xml:space="preserve">En la sección </w:t>
      </w:r>
      <w:r w:rsidR="00E929A6" w:rsidRPr="00DF2261">
        <w:rPr>
          <w:kern w:val="22"/>
          <w:szCs w:val="22"/>
          <w:lang w:val="es-ES"/>
        </w:rPr>
        <w:t xml:space="preserve">I </w:t>
      </w:r>
      <w:r w:rsidR="00DF2261" w:rsidRPr="00DF2261">
        <w:rPr>
          <w:i/>
          <w:kern w:val="22"/>
          <w:szCs w:val="22"/>
          <w:lang w:val="es-ES"/>
        </w:rPr>
        <w:t xml:space="preserve">infra </w:t>
      </w:r>
      <w:r w:rsidR="00DF2261" w:rsidRPr="00DF2261">
        <w:rPr>
          <w:kern w:val="22"/>
          <w:szCs w:val="22"/>
          <w:lang w:val="es-ES"/>
        </w:rPr>
        <w:t>se presentan los progresos realizados en la clasificación y el etiquetado de los env</w:t>
      </w:r>
      <w:r w:rsidR="00DF2261">
        <w:rPr>
          <w:kern w:val="22"/>
          <w:szCs w:val="22"/>
          <w:lang w:val="es-ES"/>
        </w:rPr>
        <w:t>íos de organismos vivos que representan un peligro o riesgo para la diversidad biológica en relación con las especies exóticas invasoras</w:t>
      </w:r>
      <w:r w:rsidR="00E71AE1" w:rsidRPr="00DF2261">
        <w:rPr>
          <w:kern w:val="22"/>
          <w:szCs w:val="22"/>
          <w:lang w:val="es-ES"/>
        </w:rPr>
        <w:t>,</w:t>
      </w:r>
      <w:r w:rsidR="00E929A6" w:rsidRPr="00DF2261">
        <w:rPr>
          <w:kern w:val="22"/>
          <w:szCs w:val="22"/>
          <w:lang w:val="es-ES"/>
        </w:rPr>
        <w:t xml:space="preserve"> </w:t>
      </w:r>
      <w:r w:rsidR="00DF2261">
        <w:rPr>
          <w:kern w:val="22"/>
          <w:szCs w:val="22"/>
          <w:lang w:val="es-ES"/>
        </w:rPr>
        <w:t xml:space="preserve">en respuesta al párrafo </w:t>
      </w:r>
      <w:r w:rsidR="00E929A6" w:rsidRPr="00DF2261">
        <w:rPr>
          <w:kern w:val="22"/>
          <w:szCs w:val="22"/>
          <w:lang w:val="es-ES"/>
        </w:rPr>
        <w:t>13</w:t>
      </w:r>
      <w:r w:rsidR="003F1B6B" w:rsidRPr="00DF2261">
        <w:rPr>
          <w:kern w:val="22"/>
          <w:szCs w:val="22"/>
          <w:lang w:val="es-ES"/>
        </w:rPr>
        <w:t> </w:t>
      </w:r>
      <w:r w:rsidR="00E929A6" w:rsidRPr="00DF2261">
        <w:rPr>
          <w:kern w:val="22"/>
          <w:szCs w:val="22"/>
          <w:lang w:val="es-ES"/>
        </w:rPr>
        <w:t xml:space="preserve">a) </w:t>
      </w:r>
      <w:r w:rsidR="00DF2261">
        <w:rPr>
          <w:kern w:val="22"/>
          <w:szCs w:val="22"/>
          <w:lang w:val="es-ES"/>
        </w:rPr>
        <w:t xml:space="preserve">de la decisión </w:t>
      </w:r>
      <w:r w:rsidR="00E929A6" w:rsidRPr="00DF2261">
        <w:rPr>
          <w:kern w:val="22"/>
          <w:szCs w:val="22"/>
          <w:lang w:val="es-ES"/>
        </w:rPr>
        <w:t xml:space="preserve">14/11. </w:t>
      </w:r>
      <w:r w:rsidR="00DF2261" w:rsidRPr="00700FDC">
        <w:rPr>
          <w:kern w:val="22"/>
          <w:szCs w:val="22"/>
          <w:lang w:val="es-ES"/>
        </w:rPr>
        <w:t xml:space="preserve">La sección </w:t>
      </w:r>
      <w:r w:rsidR="00E929A6" w:rsidRPr="00700FDC">
        <w:rPr>
          <w:kern w:val="22"/>
          <w:szCs w:val="22"/>
          <w:lang w:val="es-ES"/>
        </w:rPr>
        <w:t xml:space="preserve">II </w:t>
      </w:r>
      <w:r w:rsidR="00CC7CB7" w:rsidRPr="00700FDC">
        <w:rPr>
          <w:kern w:val="22"/>
          <w:szCs w:val="22"/>
          <w:lang w:val="es-ES"/>
        </w:rPr>
        <w:t>contiene una recomendación propuesta para someterla a la consideración del Órgano Subsidiario</w:t>
      </w:r>
      <w:r w:rsidR="00CC7CB7">
        <w:rPr>
          <w:kern w:val="22"/>
          <w:szCs w:val="22"/>
          <w:lang w:val="es-ES"/>
        </w:rPr>
        <w:t xml:space="preserve"> de Asesoramiento Científico, Técnico y Tecnológico</w:t>
      </w:r>
      <w:r w:rsidR="00E929A6" w:rsidRPr="00CC7CB7">
        <w:rPr>
          <w:kern w:val="22"/>
          <w:szCs w:val="22"/>
          <w:lang w:val="es-ES"/>
        </w:rPr>
        <w:t>.</w:t>
      </w:r>
    </w:p>
    <w:p w:rsidR="009D2643" w:rsidRPr="004731EB" w:rsidRDefault="00CD6749" w:rsidP="0097561E">
      <w:pPr>
        <w:pStyle w:val="Prrafodelista"/>
        <w:numPr>
          <w:ilvl w:val="0"/>
          <w:numId w:val="21"/>
        </w:numPr>
        <w:pBdr>
          <w:top w:val="nil"/>
          <w:left w:val="nil"/>
          <w:bottom w:val="nil"/>
          <w:right w:val="nil"/>
          <w:between w:val="nil"/>
          <w:bar w:val="nil"/>
        </w:pBdr>
        <w:spacing w:before="120" w:after="120" w:line="238" w:lineRule="auto"/>
        <w:ind w:left="0" w:hanging="11"/>
        <w:contextualSpacing w:val="0"/>
        <w:rPr>
          <w:kern w:val="22"/>
          <w:szCs w:val="22"/>
          <w:lang w:val="es-ES"/>
        </w:rPr>
      </w:pPr>
      <w:r>
        <w:rPr>
          <w:kern w:val="22"/>
          <w:szCs w:val="22"/>
          <w:lang w:val="es-ES"/>
        </w:rPr>
        <w:t>6.</w:t>
      </w:r>
      <w:r>
        <w:rPr>
          <w:kern w:val="22"/>
          <w:szCs w:val="22"/>
          <w:lang w:val="es-ES"/>
        </w:rPr>
        <w:tab/>
      </w:r>
      <w:r w:rsidR="00CC7CB7" w:rsidRPr="00CC7CB7">
        <w:rPr>
          <w:kern w:val="22"/>
          <w:szCs w:val="22"/>
          <w:lang w:val="es-ES"/>
        </w:rPr>
        <w:t>En la decisión</w:t>
      </w:r>
      <w:r w:rsidR="00AC3EFB" w:rsidRPr="00CC7CB7">
        <w:rPr>
          <w:kern w:val="22"/>
          <w:szCs w:val="22"/>
          <w:lang w:val="es-ES"/>
        </w:rPr>
        <w:t xml:space="preserve"> </w:t>
      </w:r>
      <w:hyperlink r:id="rId19" w:history="1">
        <w:r w:rsidR="007E79B9" w:rsidRPr="003166E4">
          <w:rPr>
            <w:rStyle w:val="Hipervnculo"/>
            <w:kern w:val="22"/>
            <w:sz w:val="22"/>
            <w:szCs w:val="22"/>
            <w:lang w:val="es-ES"/>
          </w:rPr>
          <w:t>XII</w:t>
        </w:r>
        <w:r w:rsidR="00AC3EFB" w:rsidRPr="003166E4">
          <w:rPr>
            <w:rStyle w:val="Hipervnculo"/>
            <w:kern w:val="22"/>
            <w:sz w:val="22"/>
            <w:szCs w:val="22"/>
            <w:lang w:val="es-ES"/>
          </w:rPr>
          <w:t>/17</w:t>
        </w:r>
      </w:hyperlink>
      <w:r w:rsidR="00AC3EFB" w:rsidRPr="00CC7CB7">
        <w:rPr>
          <w:kern w:val="22"/>
          <w:szCs w:val="22"/>
          <w:lang w:val="es-ES"/>
        </w:rPr>
        <w:t xml:space="preserve">, </w:t>
      </w:r>
      <w:r w:rsidR="00CC7CB7" w:rsidRPr="00CC7CB7">
        <w:rPr>
          <w:kern w:val="22"/>
          <w:szCs w:val="22"/>
          <w:lang w:val="es-ES"/>
        </w:rPr>
        <w:t xml:space="preserve">la Conferencia de las Partes observó </w:t>
      </w:r>
      <w:r w:rsidR="00CC7CB7">
        <w:rPr>
          <w:kern w:val="22"/>
          <w:szCs w:val="22"/>
          <w:lang w:val="es-ES"/>
        </w:rPr>
        <w:t>los</w:t>
      </w:r>
      <w:r w:rsidR="00CC7CB7" w:rsidRPr="00654963">
        <w:rPr>
          <w:kern w:val="22"/>
          <w:lang w:val="es-ES"/>
        </w:rPr>
        <w:t xml:space="preserve"> fuertes vínculos entre las especies exóticas invasoras</w:t>
      </w:r>
      <w:r w:rsidR="00700FDC">
        <w:rPr>
          <w:kern w:val="22"/>
          <w:lang w:val="es-ES"/>
        </w:rPr>
        <w:t xml:space="preserve"> y</w:t>
      </w:r>
      <w:r w:rsidR="00CC7CB7" w:rsidRPr="00654963">
        <w:rPr>
          <w:i/>
          <w:kern w:val="22"/>
          <w:lang w:val="es-ES"/>
        </w:rPr>
        <w:t xml:space="preserve"> </w:t>
      </w:r>
      <w:r w:rsidR="00CC7CB7">
        <w:rPr>
          <w:kern w:val="22"/>
          <w:lang w:val="es-ES"/>
        </w:rPr>
        <w:t>las enfermedades infecciosas</w:t>
      </w:r>
      <w:r w:rsidR="00AC3EFB" w:rsidRPr="00CC7CB7">
        <w:rPr>
          <w:kern w:val="22"/>
          <w:szCs w:val="22"/>
          <w:lang w:val="es-ES"/>
        </w:rPr>
        <w:t xml:space="preserve">. </w:t>
      </w:r>
      <w:r w:rsidR="00CC7CB7" w:rsidRPr="00CC7CB7">
        <w:rPr>
          <w:kern w:val="22"/>
          <w:szCs w:val="22"/>
          <w:lang w:val="es-ES"/>
        </w:rPr>
        <w:t>La pandemia de la COVID-</w:t>
      </w:r>
      <w:r w:rsidR="00CC7CB7" w:rsidRPr="00700FDC">
        <w:rPr>
          <w:kern w:val="22"/>
          <w:szCs w:val="22"/>
          <w:lang w:val="es-ES"/>
        </w:rPr>
        <w:t xml:space="preserve">19 </w:t>
      </w:r>
      <w:r w:rsidR="00004897" w:rsidRPr="00700FDC">
        <w:rPr>
          <w:kern w:val="22"/>
          <w:szCs w:val="22"/>
          <w:lang w:val="es-ES"/>
        </w:rPr>
        <w:t xml:space="preserve">subraya </w:t>
      </w:r>
      <w:r w:rsidR="00CC7CB7" w:rsidRPr="00700FDC">
        <w:rPr>
          <w:kern w:val="22"/>
          <w:szCs w:val="22"/>
          <w:lang w:val="es-ES"/>
        </w:rPr>
        <w:t>la posible</w:t>
      </w:r>
      <w:r w:rsidR="00CC7CB7" w:rsidRPr="00CC7CB7">
        <w:rPr>
          <w:kern w:val="22"/>
          <w:szCs w:val="22"/>
          <w:lang w:val="es-ES"/>
        </w:rPr>
        <w:t xml:space="preserve"> </w:t>
      </w:r>
      <w:r w:rsidR="00004897">
        <w:rPr>
          <w:kern w:val="22"/>
          <w:szCs w:val="22"/>
          <w:lang w:val="es-ES"/>
        </w:rPr>
        <w:t xml:space="preserve">pertinencia </w:t>
      </w:r>
      <w:r w:rsidR="00CC7CB7" w:rsidRPr="00CC7CB7">
        <w:rPr>
          <w:kern w:val="22"/>
          <w:szCs w:val="22"/>
          <w:lang w:val="es-ES"/>
        </w:rPr>
        <w:t>de los enfoques para la prevención, el control y la gestión de l</w:t>
      </w:r>
      <w:r w:rsidR="00CC7CB7">
        <w:rPr>
          <w:kern w:val="22"/>
          <w:szCs w:val="22"/>
          <w:lang w:val="es-ES"/>
        </w:rPr>
        <w:t xml:space="preserve">as especies exóticas invasoras para </w:t>
      </w:r>
      <w:r w:rsidR="00004897">
        <w:rPr>
          <w:kern w:val="22"/>
          <w:szCs w:val="22"/>
          <w:lang w:val="es-ES"/>
        </w:rPr>
        <w:t xml:space="preserve">hacer frente a </w:t>
      </w:r>
      <w:r w:rsidR="00CC7CB7">
        <w:rPr>
          <w:kern w:val="22"/>
          <w:szCs w:val="22"/>
          <w:lang w:val="es-ES"/>
        </w:rPr>
        <w:t xml:space="preserve">las invasiones biológicas </w:t>
      </w:r>
      <w:r w:rsidR="00004897">
        <w:rPr>
          <w:kern w:val="22"/>
          <w:szCs w:val="22"/>
          <w:lang w:val="es-ES"/>
        </w:rPr>
        <w:t>de agentes patógenos, incluidos los patógenos zoonótico</w:t>
      </w:r>
      <w:r w:rsidR="00AC3EFB" w:rsidRPr="00CC7CB7">
        <w:rPr>
          <w:kern w:val="22"/>
          <w:szCs w:val="22"/>
          <w:lang w:val="es-ES"/>
        </w:rPr>
        <w:t>s</w:t>
      </w:r>
      <w:r w:rsidR="00AC3EFB" w:rsidRPr="00583982">
        <w:rPr>
          <w:rStyle w:val="Refdenotaalpie"/>
          <w:kern w:val="22"/>
          <w:szCs w:val="22"/>
        </w:rPr>
        <w:footnoteReference w:id="3"/>
      </w:r>
      <w:r w:rsidR="00004897" w:rsidRPr="00CC7CB7">
        <w:rPr>
          <w:kern w:val="22"/>
          <w:szCs w:val="22"/>
          <w:lang w:val="es-ES"/>
        </w:rPr>
        <w:t>.</w:t>
      </w:r>
      <w:r w:rsidR="00AC3EFB" w:rsidRPr="00CC7CB7">
        <w:rPr>
          <w:kern w:val="22"/>
          <w:szCs w:val="22"/>
          <w:lang w:val="es-ES"/>
        </w:rPr>
        <w:t xml:space="preserve"> </w:t>
      </w:r>
      <w:r w:rsidR="004731EB" w:rsidRPr="004731EB">
        <w:rPr>
          <w:kern w:val="22"/>
          <w:szCs w:val="22"/>
          <w:lang w:val="es-ES"/>
        </w:rPr>
        <w:t>En consecuencia, esta cuestión también se</w:t>
      </w:r>
      <w:r w:rsidR="00700FDC">
        <w:rPr>
          <w:kern w:val="22"/>
          <w:szCs w:val="22"/>
          <w:lang w:val="es-ES"/>
        </w:rPr>
        <w:t xml:space="preserve"> aborda</w:t>
      </w:r>
      <w:r w:rsidR="004731EB" w:rsidRPr="004731EB">
        <w:rPr>
          <w:kern w:val="22"/>
          <w:szCs w:val="22"/>
          <w:lang w:val="es-ES"/>
        </w:rPr>
        <w:t xml:space="preserve"> en la recomendaci</w:t>
      </w:r>
      <w:r w:rsidR="004731EB">
        <w:rPr>
          <w:kern w:val="22"/>
          <w:szCs w:val="22"/>
          <w:lang w:val="es-ES"/>
        </w:rPr>
        <w:t>ón propuesta</w:t>
      </w:r>
      <w:r w:rsidR="00AC3EFB" w:rsidRPr="004731EB">
        <w:rPr>
          <w:kern w:val="22"/>
          <w:szCs w:val="22"/>
          <w:lang w:val="es-ES"/>
        </w:rPr>
        <w:t>.</w:t>
      </w:r>
    </w:p>
    <w:p w:rsidR="00E929A6" w:rsidRPr="004731EB" w:rsidRDefault="0096100E" w:rsidP="0097561E">
      <w:pPr>
        <w:pStyle w:val="Prrafodelista"/>
        <w:keepNext/>
        <w:numPr>
          <w:ilvl w:val="0"/>
          <w:numId w:val="33"/>
        </w:numPr>
        <w:pBdr>
          <w:top w:val="nil"/>
          <w:left w:val="nil"/>
          <w:bottom w:val="nil"/>
          <w:right w:val="nil"/>
          <w:between w:val="nil"/>
          <w:bar w:val="nil"/>
        </w:pBdr>
        <w:spacing w:before="120" w:after="120" w:line="238" w:lineRule="auto"/>
        <w:ind w:left="1451" w:hanging="720"/>
        <w:contextualSpacing w:val="0"/>
        <w:outlineLvl w:val="0"/>
        <w:rPr>
          <w:b/>
          <w:bCs/>
          <w:caps/>
          <w:kern w:val="22"/>
          <w:szCs w:val="22"/>
          <w:lang w:val="es-ES"/>
        </w:rPr>
      </w:pPr>
      <w:r w:rsidRPr="004731EB">
        <w:rPr>
          <w:b/>
          <w:bCs/>
          <w:caps/>
          <w:kern w:val="22"/>
          <w:szCs w:val="22"/>
          <w:lang w:val="es-ES"/>
        </w:rPr>
        <w:t>Progres</w:t>
      </w:r>
      <w:r w:rsidR="004731EB" w:rsidRPr="004731EB">
        <w:rPr>
          <w:b/>
          <w:bCs/>
          <w:caps/>
          <w:kern w:val="22"/>
          <w:szCs w:val="22"/>
          <w:lang w:val="es-ES"/>
        </w:rPr>
        <w:t>OS EN LA CLASIFICACIÓN Y EL ETIQUETADO DE ENVÍOS DE ORGANISMOS VIVOS</w:t>
      </w:r>
    </w:p>
    <w:p w:rsidR="00806C93" w:rsidRPr="00D4258C" w:rsidRDefault="00CD6749" w:rsidP="00CD6749">
      <w:pPr>
        <w:pStyle w:val="Prrafodelista"/>
        <w:numPr>
          <w:ilvl w:val="0"/>
          <w:numId w:val="21"/>
        </w:numPr>
        <w:pBdr>
          <w:top w:val="nil"/>
          <w:left w:val="nil"/>
          <w:bottom w:val="nil"/>
          <w:right w:val="nil"/>
          <w:between w:val="nil"/>
          <w:bar w:val="nil"/>
        </w:pBdr>
        <w:tabs>
          <w:tab w:val="left" w:pos="0"/>
        </w:tabs>
        <w:spacing w:before="120" w:after="120" w:line="238" w:lineRule="auto"/>
        <w:ind w:left="0"/>
        <w:contextualSpacing w:val="0"/>
        <w:rPr>
          <w:kern w:val="22"/>
          <w:szCs w:val="22"/>
          <w:lang w:val="es-ES"/>
        </w:rPr>
      </w:pPr>
      <w:r>
        <w:rPr>
          <w:kern w:val="22"/>
          <w:szCs w:val="22"/>
          <w:lang w:val="es-ES"/>
        </w:rPr>
        <w:t>7.</w:t>
      </w:r>
      <w:r>
        <w:rPr>
          <w:kern w:val="22"/>
          <w:szCs w:val="22"/>
          <w:lang w:val="es-ES"/>
        </w:rPr>
        <w:tab/>
      </w:r>
      <w:r w:rsidR="004731EB" w:rsidRPr="004731EB">
        <w:rPr>
          <w:kern w:val="22"/>
          <w:szCs w:val="22"/>
          <w:lang w:val="es-ES"/>
        </w:rPr>
        <w:t>Las introducciones no intencion</w:t>
      </w:r>
      <w:r w:rsidR="00790EE6">
        <w:rPr>
          <w:kern w:val="22"/>
          <w:szCs w:val="22"/>
          <w:lang w:val="es-ES"/>
        </w:rPr>
        <w:t>ales</w:t>
      </w:r>
      <w:r w:rsidR="004731EB" w:rsidRPr="004731EB">
        <w:rPr>
          <w:kern w:val="22"/>
          <w:szCs w:val="22"/>
          <w:lang w:val="es-ES"/>
        </w:rPr>
        <w:t xml:space="preserve"> pueden ocurri</w:t>
      </w:r>
      <w:r w:rsidR="004731EB">
        <w:rPr>
          <w:kern w:val="22"/>
          <w:szCs w:val="22"/>
          <w:lang w:val="es-ES"/>
        </w:rPr>
        <w:t>r a través de las vías de:</w:t>
      </w:r>
      <w:r w:rsidR="00E929A6" w:rsidRPr="004731EB">
        <w:rPr>
          <w:kern w:val="22"/>
          <w:szCs w:val="22"/>
          <w:lang w:val="es-ES"/>
        </w:rPr>
        <w:t xml:space="preserve"> </w:t>
      </w:r>
      <w:r w:rsidR="00BA524B" w:rsidRPr="004731EB">
        <w:rPr>
          <w:kern w:val="22"/>
          <w:szCs w:val="22"/>
          <w:lang w:val="es-ES"/>
        </w:rPr>
        <w:t>a</w:t>
      </w:r>
      <w:r w:rsidR="00E929A6" w:rsidRPr="004731EB">
        <w:rPr>
          <w:kern w:val="22"/>
          <w:szCs w:val="22"/>
          <w:lang w:val="es-ES"/>
        </w:rPr>
        <w:t>)</w:t>
      </w:r>
      <w:r w:rsidR="00BA524B" w:rsidRPr="004731EB">
        <w:rPr>
          <w:kern w:val="22"/>
          <w:szCs w:val="22"/>
          <w:lang w:val="es-ES"/>
        </w:rPr>
        <w:t> </w:t>
      </w:r>
      <w:r w:rsidR="00790EE6">
        <w:rPr>
          <w:kern w:val="22"/>
          <w:szCs w:val="22"/>
          <w:lang w:val="es-ES"/>
        </w:rPr>
        <w:t>fuga</w:t>
      </w:r>
      <w:r w:rsidR="00841C5A" w:rsidRPr="004731EB">
        <w:rPr>
          <w:kern w:val="22"/>
          <w:szCs w:val="22"/>
          <w:lang w:val="es-ES"/>
        </w:rPr>
        <w:t>,</w:t>
      </w:r>
      <w:r w:rsidR="00E929A6" w:rsidRPr="004731EB">
        <w:rPr>
          <w:kern w:val="22"/>
          <w:szCs w:val="22"/>
          <w:lang w:val="es-ES"/>
        </w:rPr>
        <w:t xml:space="preserve"> </w:t>
      </w:r>
      <w:r w:rsidR="00BA524B" w:rsidRPr="004731EB">
        <w:rPr>
          <w:kern w:val="22"/>
          <w:szCs w:val="22"/>
          <w:lang w:val="es-ES"/>
        </w:rPr>
        <w:t>b</w:t>
      </w:r>
      <w:r w:rsidR="00E929A6" w:rsidRPr="004731EB">
        <w:rPr>
          <w:kern w:val="22"/>
          <w:szCs w:val="22"/>
          <w:lang w:val="es-ES"/>
        </w:rPr>
        <w:t>)</w:t>
      </w:r>
      <w:r w:rsidR="00BA524B" w:rsidRPr="004731EB">
        <w:rPr>
          <w:kern w:val="22"/>
          <w:szCs w:val="22"/>
          <w:lang w:val="es-ES"/>
        </w:rPr>
        <w:t> </w:t>
      </w:r>
      <w:r w:rsidR="00D4258C">
        <w:rPr>
          <w:kern w:val="22"/>
          <w:szCs w:val="22"/>
          <w:lang w:val="es-ES"/>
        </w:rPr>
        <w:t>contaminantes de trasvase por transporte</w:t>
      </w:r>
      <w:r w:rsidR="00841C5A" w:rsidRPr="004731EB">
        <w:rPr>
          <w:kern w:val="22"/>
          <w:szCs w:val="22"/>
          <w:lang w:val="es-ES"/>
        </w:rPr>
        <w:t>,</w:t>
      </w:r>
      <w:r w:rsidR="00E929A6" w:rsidRPr="004731EB">
        <w:rPr>
          <w:kern w:val="22"/>
          <w:szCs w:val="22"/>
          <w:lang w:val="es-ES"/>
        </w:rPr>
        <w:t xml:space="preserve"> </w:t>
      </w:r>
      <w:r w:rsidR="00BA524B" w:rsidRPr="004731EB">
        <w:rPr>
          <w:kern w:val="22"/>
          <w:szCs w:val="22"/>
          <w:lang w:val="es-ES"/>
        </w:rPr>
        <w:t>c</w:t>
      </w:r>
      <w:r w:rsidR="00E929A6" w:rsidRPr="004731EB">
        <w:rPr>
          <w:kern w:val="22"/>
          <w:szCs w:val="22"/>
          <w:lang w:val="es-ES"/>
        </w:rPr>
        <w:t>)</w:t>
      </w:r>
      <w:r w:rsidR="00BA524B" w:rsidRPr="004731EB">
        <w:rPr>
          <w:kern w:val="22"/>
          <w:szCs w:val="22"/>
          <w:lang w:val="es-ES"/>
        </w:rPr>
        <w:t> t</w:t>
      </w:r>
      <w:r w:rsidR="00E929A6" w:rsidRPr="004731EB">
        <w:rPr>
          <w:kern w:val="22"/>
          <w:szCs w:val="22"/>
          <w:lang w:val="es-ES"/>
        </w:rPr>
        <w:t>ransport</w:t>
      </w:r>
      <w:r w:rsidR="00D4258C">
        <w:rPr>
          <w:kern w:val="22"/>
          <w:szCs w:val="22"/>
          <w:lang w:val="es-ES"/>
        </w:rPr>
        <w:t>e de polizones</w:t>
      </w:r>
      <w:r w:rsidR="00841C5A" w:rsidRPr="004731EB">
        <w:rPr>
          <w:kern w:val="22"/>
          <w:szCs w:val="22"/>
          <w:lang w:val="es-ES"/>
        </w:rPr>
        <w:t>,</w:t>
      </w:r>
      <w:r w:rsidR="00D4258C">
        <w:rPr>
          <w:kern w:val="22"/>
          <w:szCs w:val="22"/>
          <w:lang w:val="es-ES"/>
        </w:rPr>
        <w:t xml:space="preserve"> </w:t>
      </w:r>
      <w:r w:rsidR="00BA524B" w:rsidRPr="004731EB">
        <w:rPr>
          <w:kern w:val="22"/>
          <w:szCs w:val="22"/>
          <w:lang w:val="es-ES"/>
        </w:rPr>
        <w:t>d</w:t>
      </w:r>
      <w:r w:rsidR="00E929A6" w:rsidRPr="004731EB">
        <w:rPr>
          <w:kern w:val="22"/>
          <w:szCs w:val="22"/>
          <w:lang w:val="es-ES"/>
        </w:rPr>
        <w:t>)</w:t>
      </w:r>
      <w:r w:rsidR="00BA524B" w:rsidRPr="004731EB">
        <w:rPr>
          <w:kern w:val="22"/>
          <w:szCs w:val="22"/>
          <w:lang w:val="es-ES"/>
        </w:rPr>
        <w:t> </w:t>
      </w:r>
      <w:r w:rsidR="00D4258C">
        <w:rPr>
          <w:kern w:val="22"/>
          <w:szCs w:val="22"/>
          <w:lang w:val="es-ES"/>
        </w:rPr>
        <w:t>pasillo</w:t>
      </w:r>
      <w:r w:rsidR="00E929A6" w:rsidRPr="004731EB">
        <w:rPr>
          <w:kern w:val="22"/>
          <w:szCs w:val="22"/>
          <w:lang w:val="es-ES"/>
        </w:rPr>
        <w:t xml:space="preserve"> </w:t>
      </w:r>
      <w:r w:rsidR="00D4258C">
        <w:rPr>
          <w:kern w:val="22"/>
          <w:szCs w:val="22"/>
          <w:lang w:val="es-ES"/>
        </w:rPr>
        <w:t>y</w:t>
      </w:r>
      <w:r w:rsidR="00E929A6" w:rsidRPr="004731EB">
        <w:rPr>
          <w:kern w:val="22"/>
          <w:szCs w:val="22"/>
          <w:lang w:val="es-ES"/>
        </w:rPr>
        <w:t xml:space="preserve"> </w:t>
      </w:r>
      <w:r w:rsidR="00BA524B" w:rsidRPr="004731EB">
        <w:rPr>
          <w:kern w:val="22"/>
          <w:szCs w:val="22"/>
          <w:lang w:val="es-ES"/>
        </w:rPr>
        <w:t>e</w:t>
      </w:r>
      <w:r w:rsidR="00E929A6" w:rsidRPr="004731EB">
        <w:rPr>
          <w:kern w:val="22"/>
          <w:szCs w:val="22"/>
          <w:lang w:val="es-ES"/>
        </w:rPr>
        <w:t>)</w:t>
      </w:r>
      <w:r w:rsidR="00BA524B" w:rsidRPr="004731EB">
        <w:rPr>
          <w:kern w:val="22"/>
          <w:szCs w:val="22"/>
          <w:lang w:val="es-ES"/>
        </w:rPr>
        <w:t> </w:t>
      </w:r>
      <w:r w:rsidR="00D4258C">
        <w:rPr>
          <w:kern w:val="22"/>
          <w:szCs w:val="22"/>
          <w:lang w:val="es-ES"/>
        </w:rPr>
        <w:t>autónoma</w:t>
      </w:r>
      <w:r w:rsidR="00E929A6" w:rsidRPr="00583982">
        <w:rPr>
          <w:kern w:val="22"/>
          <w:szCs w:val="22"/>
          <w:vertAlign w:val="superscript"/>
        </w:rPr>
        <w:footnoteReference w:id="4"/>
      </w:r>
      <w:r w:rsidR="00D4258C" w:rsidRPr="004731EB">
        <w:rPr>
          <w:kern w:val="22"/>
          <w:szCs w:val="22"/>
          <w:lang w:val="es-ES"/>
        </w:rPr>
        <w:t>.</w:t>
      </w:r>
      <w:r w:rsidR="00806C93" w:rsidRPr="004731EB">
        <w:rPr>
          <w:kern w:val="22"/>
          <w:szCs w:val="22"/>
          <w:lang w:val="es-ES"/>
        </w:rPr>
        <w:t xml:space="preserve"> </w:t>
      </w:r>
      <w:r w:rsidR="00D4258C" w:rsidRPr="00D4258C">
        <w:rPr>
          <w:kern w:val="22"/>
          <w:szCs w:val="22"/>
          <w:lang w:val="es-ES"/>
        </w:rPr>
        <w:t>El c</w:t>
      </w:r>
      <w:r w:rsidR="00806C93" w:rsidRPr="00D4258C">
        <w:rPr>
          <w:kern w:val="22"/>
          <w:szCs w:val="22"/>
          <w:lang w:val="es-ES"/>
        </w:rPr>
        <w:t xml:space="preserve">ontrol </w:t>
      </w:r>
      <w:r w:rsidR="00D4258C" w:rsidRPr="00D4258C">
        <w:rPr>
          <w:kern w:val="22"/>
          <w:szCs w:val="22"/>
          <w:lang w:val="es-ES"/>
        </w:rPr>
        <w:t xml:space="preserve">de dichas vías </w:t>
      </w:r>
      <w:r w:rsidR="00D4258C" w:rsidRPr="00700FDC">
        <w:rPr>
          <w:kern w:val="22"/>
          <w:szCs w:val="22"/>
          <w:lang w:val="es-ES"/>
        </w:rPr>
        <w:t>es especialmente</w:t>
      </w:r>
      <w:r w:rsidR="00806C93" w:rsidRPr="00700FDC">
        <w:rPr>
          <w:kern w:val="22"/>
          <w:szCs w:val="22"/>
          <w:lang w:val="es-ES"/>
        </w:rPr>
        <w:t xml:space="preserve"> i</w:t>
      </w:r>
      <w:r w:rsidR="00806C93" w:rsidRPr="00D4258C">
        <w:rPr>
          <w:kern w:val="22"/>
          <w:szCs w:val="22"/>
          <w:lang w:val="es-ES"/>
        </w:rPr>
        <w:t>mportant</w:t>
      </w:r>
      <w:r w:rsidR="00D4258C" w:rsidRPr="00D4258C">
        <w:rPr>
          <w:kern w:val="22"/>
          <w:szCs w:val="22"/>
          <w:lang w:val="es-ES"/>
        </w:rPr>
        <w:t>e</w:t>
      </w:r>
      <w:r w:rsidR="00806C93" w:rsidRPr="00D4258C">
        <w:rPr>
          <w:kern w:val="22"/>
          <w:szCs w:val="22"/>
          <w:lang w:val="es-ES"/>
        </w:rPr>
        <w:t xml:space="preserve"> </w:t>
      </w:r>
      <w:r w:rsidR="00D4258C" w:rsidRPr="00D4258C">
        <w:rPr>
          <w:kern w:val="22"/>
          <w:szCs w:val="22"/>
          <w:lang w:val="es-ES"/>
        </w:rPr>
        <w:t>para la seguridad y la protección en el transporte de organismos vivos cuando el riesgo de invasi</w:t>
      </w:r>
      <w:r w:rsidR="00D4258C">
        <w:rPr>
          <w:kern w:val="22"/>
          <w:szCs w:val="22"/>
          <w:lang w:val="es-ES"/>
        </w:rPr>
        <w:t>ón biológica de los organismos es elevado en las zonas biogeográficas que podr</w:t>
      </w:r>
      <w:r w:rsidR="00F12BA0">
        <w:rPr>
          <w:kern w:val="22"/>
          <w:szCs w:val="22"/>
          <w:lang w:val="es-ES"/>
        </w:rPr>
        <w:t>ían recibirlos</w:t>
      </w:r>
      <w:r w:rsidR="00E929A6" w:rsidRPr="00D4258C">
        <w:rPr>
          <w:kern w:val="22"/>
          <w:szCs w:val="22"/>
          <w:lang w:val="es-ES"/>
        </w:rPr>
        <w:t>.</w:t>
      </w:r>
    </w:p>
    <w:p w:rsidR="00E929A6" w:rsidRPr="002B0423" w:rsidRDefault="00CD6749" w:rsidP="00CD6749">
      <w:pPr>
        <w:pStyle w:val="Prrafodelista"/>
        <w:pBdr>
          <w:top w:val="nil"/>
          <w:left w:val="nil"/>
          <w:bottom w:val="nil"/>
          <w:right w:val="nil"/>
          <w:between w:val="nil"/>
          <w:bar w:val="nil"/>
        </w:pBdr>
        <w:spacing w:before="120" w:after="120" w:line="238" w:lineRule="auto"/>
        <w:ind w:left="0"/>
        <w:contextualSpacing w:val="0"/>
        <w:rPr>
          <w:kern w:val="22"/>
          <w:szCs w:val="22"/>
          <w:lang w:val="es-ES"/>
        </w:rPr>
      </w:pPr>
      <w:r>
        <w:rPr>
          <w:kern w:val="22"/>
          <w:szCs w:val="22"/>
          <w:lang w:val="es-ES"/>
        </w:rPr>
        <w:t>8.</w:t>
      </w:r>
      <w:r>
        <w:rPr>
          <w:kern w:val="22"/>
          <w:szCs w:val="22"/>
          <w:lang w:val="es-ES"/>
        </w:rPr>
        <w:tab/>
      </w:r>
      <w:r w:rsidR="00807858" w:rsidRPr="00807858">
        <w:rPr>
          <w:kern w:val="22"/>
          <w:szCs w:val="22"/>
          <w:lang w:val="es-ES"/>
        </w:rPr>
        <w:t>La</w:t>
      </w:r>
      <w:r w:rsidR="00E929A6" w:rsidRPr="00807858">
        <w:rPr>
          <w:kern w:val="22"/>
          <w:szCs w:val="22"/>
          <w:lang w:val="es-ES"/>
        </w:rPr>
        <w:t xml:space="preserve"> </w:t>
      </w:r>
      <w:r w:rsidR="00263C94" w:rsidRPr="00807858">
        <w:rPr>
          <w:kern w:val="22"/>
          <w:szCs w:val="22"/>
          <w:lang w:val="es-ES"/>
        </w:rPr>
        <w:t>“</w:t>
      </w:r>
      <w:r w:rsidR="00807858" w:rsidRPr="00807858">
        <w:rPr>
          <w:kern w:val="22"/>
          <w:szCs w:val="22"/>
          <w:lang w:val="es-ES"/>
        </w:rPr>
        <w:t>Orientación relativa a la elaboración y aplicación de medidas para abordar los riesgos relacionados con la introducción de especies exóticas como mascotas, especies de acuarios y terrarios y como carnada viva y alimento vivo</w:t>
      </w:r>
      <w:r w:rsidR="00263C94" w:rsidRPr="00807858">
        <w:rPr>
          <w:kern w:val="22"/>
          <w:szCs w:val="22"/>
          <w:lang w:val="es-ES"/>
        </w:rPr>
        <w:t>”</w:t>
      </w:r>
      <w:r w:rsidR="00E929A6" w:rsidRPr="00807858">
        <w:rPr>
          <w:i/>
          <w:iCs/>
          <w:kern w:val="22"/>
          <w:szCs w:val="22"/>
          <w:lang w:val="es-ES"/>
        </w:rPr>
        <w:t xml:space="preserve"> </w:t>
      </w:r>
      <w:r w:rsidR="00807858">
        <w:rPr>
          <w:kern w:val="22"/>
          <w:szCs w:val="22"/>
          <w:lang w:val="es-ES"/>
        </w:rPr>
        <w:t>que figura en el anexo de la decisión</w:t>
      </w:r>
      <w:r w:rsidR="00EE25C5" w:rsidRPr="00807858">
        <w:rPr>
          <w:kern w:val="22"/>
          <w:szCs w:val="22"/>
          <w:lang w:val="es-ES"/>
        </w:rPr>
        <w:t> </w:t>
      </w:r>
      <w:hyperlink r:id="rId20" w:history="1">
        <w:r w:rsidR="00E929A6" w:rsidRPr="003166E4">
          <w:rPr>
            <w:rStyle w:val="Hipervnculo"/>
            <w:kern w:val="22"/>
            <w:sz w:val="22"/>
            <w:szCs w:val="22"/>
            <w:lang w:val="es-ES"/>
          </w:rPr>
          <w:t>XII/16</w:t>
        </w:r>
      </w:hyperlink>
      <w:r w:rsidR="006765A4" w:rsidRPr="00807858">
        <w:rPr>
          <w:kern w:val="22"/>
          <w:szCs w:val="22"/>
          <w:lang w:val="es-ES"/>
        </w:rPr>
        <w:t>,</w:t>
      </w:r>
      <w:r w:rsidR="00E929A6" w:rsidRPr="00807858">
        <w:rPr>
          <w:kern w:val="22"/>
          <w:szCs w:val="22"/>
          <w:lang w:val="es-ES"/>
        </w:rPr>
        <w:t xml:space="preserve"> </w:t>
      </w:r>
      <w:r w:rsidR="00807858">
        <w:rPr>
          <w:kern w:val="22"/>
          <w:szCs w:val="22"/>
          <w:lang w:val="es-ES"/>
        </w:rPr>
        <w:t>y la</w:t>
      </w:r>
      <w:r w:rsidR="00E929A6" w:rsidRPr="00807858">
        <w:rPr>
          <w:kern w:val="22"/>
          <w:szCs w:val="22"/>
          <w:lang w:val="es-ES"/>
        </w:rPr>
        <w:t xml:space="preserve"> </w:t>
      </w:r>
      <w:r w:rsidR="00263C94" w:rsidRPr="00807858">
        <w:rPr>
          <w:kern w:val="22"/>
          <w:szCs w:val="22"/>
          <w:lang w:val="es-ES"/>
        </w:rPr>
        <w:t>“</w:t>
      </w:r>
      <w:r w:rsidR="00655845">
        <w:rPr>
          <w:kern w:val="22"/>
          <w:szCs w:val="22"/>
          <w:lang w:val="es-ES"/>
        </w:rPr>
        <w:t>Orientación voluntaria complementaria para evitar las introducciones no intencionales de especies exóticas invasoras asociadas al comercio de organismos vivos</w:t>
      </w:r>
      <w:r w:rsidR="00263C94" w:rsidRPr="00807858">
        <w:rPr>
          <w:kern w:val="22"/>
          <w:szCs w:val="22"/>
          <w:lang w:val="es-ES"/>
        </w:rPr>
        <w:t>”</w:t>
      </w:r>
      <w:r w:rsidR="00E929A6" w:rsidRPr="00807858">
        <w:rPr>
          <w:kern w:val="22"/>
          <w:szCs w:val="22"/>
          <w:lang w:val="es-ES"/>
        </w:rPr>
        <w:t xml:space="preserve"> </w:t>
      </w:r>
      <w:r w:rsidR="00A0534D" w:rsidRPr="00807858">
        <w:rPr>
          <w:kern w:val="22"/>
          <w:szCs w:val="22"/>
          <w:lang w:val="es-ES"/>
        </w:rPr>
        <w:t>(</w:t>
      </w:r>
      <w:r w:rsidR="00655845">
        <w:rPr>
          <w:kern w:val="22"/>
          <w:szCs w:val="22"/>
          <w:lang w:val="es-ES"/>
        </w:rPr>
        <w:t xml:space="preserve">anexo I, </w:t>
      </w:r>
      <w:r w:rsidR="00A0534D" w:rsidRPr="00807858">
        <w:rPr>
          <w:kern w:val="22"/>
          <w:szCs w:val="22"/>
          <w:lang w:val="es-ES"/>
        </w:rPr>
        <w:t>decisi</w:t>
      </w:r>
      <w:r w:rsidR="00655845">
        <w:rPr>
          <w:kern w:val="22"/>
          <w:szCs w:val="22"/>
          <w:lang w:val="es-ES"/>
        </w:rPr>
        <w:t>ó</w:t>
      </w:r>
      <w:r w:rsidR="00A0534D" w:rsidRPr="00807858">
        <w:rPr>
          <w:kern w:val="22"/>
          <w:szCs w:val="22"/>
          <w:lang w:val="es-ES"/>
        </w:rPr>
        <w:t>n 14/11)</w:t>
      </w:r>
      <w:r w:rsidR="006765A4" w:rsidRPr="00807858">
        <w:rPr>
          <w:kern w:val="22"/>
          <w:szCs w:val="22"/>
          <w:lang w:val="es-ES"/>
        </w:rPr>
        <w:t>,</w:t>
      </w:r>
      <w:r w:rsidR="00A0534D" w:rsidRPr="00807858">
        <w:rPr>
          <w:kern w:val="22"/>
          <w:szCs w:val="22"/>
          <w:lang w:val="es-ES"/>
        </w:rPr>
        <w:t xml:space="preserve"> </w:t>
      </w:r>
      <w:r w:rsidR="00655845">
        <w:rPr>
          <w:kern w:val="22"/>
          <w:szCs w:val="22"/>
          <w:lang w:val="es-ES"/>
        </w:rPr>
        <w:t>pedían el etiquetado del</w:t>
      </w:r>
      <w:r w:rsidR="00806C93" w:rsidRPr="00807858">
        <w:rPr>
          <w:kern w:val="22"/>
          <w:szCs w:val="22"/>
          <w:lang w:val="es-ES"/>
        </w:rPr>
        <w:t xml:space="preserve"> </w:t>
      </w:r>
      <w:r w:rsidR="00E929A6" w:rsidRPr="00807858">
        <w:rPr>
          <w:kern w:val="22"/>
          <w:szCs w:val="22"/>
          <w:lang w:val="es-ES"/>
        </w:rPr>
        <w:t>“po</w:t>
      </w:r>
      <w:r w:rsidR="00655845">
        <w:rPr>
          <w:kern w:val="22"/>
          <w:szCs w:val="22"/>
          <w:lang w:val="es-ES"/>
        </w:rPr>
        <w:t>sible riesgo para la diversidad biológica</w:t>
      </w:r>
      <w:r w:rsidR="00E929A6" w:rsidRPr="00807858">
        <w:rPr>
          <w:kern w:val="22"/>
          <w:szCs w:val="22"/>
          <w:lang w:val="es-ES"/>
        </w:rPr>
        <w:t>”</w:t>
      </w:r>
      <w:r w:rsidR="00551701" w:rsidRPr="00807858">
        <w:rPr>
          <w:kern w:val="22"/>
          <w:szCs w:val="22"/>
          <w:lang w:val="es-ES"/>
        </w:rPr>
        <w:t xml:space="preserve">, </w:t>
      </w:r>
      <w:r w:rsidR="00655845">
        <w:rPr>
          <w:kern w:val="22"/>
          <w:szCs w:val="22"/>
          <w:lang w:val="es-ES"/>
        </w:rPr>
        <w:t>cuando corresponda, a fin de informa</w:t>
      </w:r>
      <w:r w:rsidR="00655845" w:rsidRPr="00700FDC">
        <w:rPr>
          <w:kern w:val="22"/>
          <w:szCs w:val="22"/>
          <w:lang w:val="es-ES"/>
        </w:rPr>
        <w:t>r a las personas q</w:t>
      </w:r>
      <w:r w:rsidR="00655845">
        <w:rPr>
          <w:kern w:val="22"/>
          <w:szCs w:val="22"/>
          <w:lang w:val="es-ES"/>
        </w:rPr>
        <w:t>ue intervienen a lo largo de toda la cadena de valor</w:t>
      </w:r>
      <w:r w:rsidR="00E929A6" w:rsidRPr="00807858">
        <w:rPr>
          <w:kern w:val="22"/>
          <w:szCs w:val="22"/>
          <w:lang w:val="es-ES"/>
        </w:rPr>
        <w:t xml:space="preserve">. </w:t>
      </w:r>
      <w:r w:rsidR="002B0423" w:rsidRPr="002B0423">
        <w:rPr>
          <w:kern w:val="22"/>
          <w:szCs w:val="22"/>
          <w:lang w:val="es-ES"/>
        </w:rPr>
        <w:t xml:space="preserve">Tomando nota de que la clasificación y el etiquetado para el transporte de mercancías peligrosas para el medio ambiente son abordados por el Subcomité de Expertos en Transporte de Mercancías Peligrosas del Consejo Económico y Social </w:t>
      </w:r>
      <w:r w:rsidR="00E929A6" w:rsidRPr="002B0423">
        <w:rPr>
          <w:kern w:val="22"/>
          <w:szCs w:val="22"/>
          <w:lang w:val="es-ES"/>
        </w:rPr>
        <w:t>(</w:t>
      </w:r>
      <w:r w:rsidR="002B0423">
        <w:rPr>
          <w:kern w:val="22"/>
          <w:szCs w:val="22"/>
          <w:lang w:val="es-ES"/>
        </w:rPr>
        <w:t>Subcomité TMP</w:t>
      </w:r>
      <w:r w:rsidR="00E929A6" w:rsidRPr="002B0423">
        <w:rPr>
          <w:kern w:val="22"/>
          <w:szCs w:val="22"/>
          <w:lang w:val="es-ES"/>
        </w:rPr>
        <w:t xml:space="preserve">), </w:t>
      </w:r>
      <w:r w:rsidR="002B0423">
        <w:rPr>
          <w:kern w:val="22"/>
          <w:szCs w:val="22"/>
          <w:lang w:val="es-ES"/>
        </w:rPr>
        <w:t>en esta sección se informa sobre los progresos realizados en el estudio de la colaboración con la Secretaría del Subcomité y otras organizaciones pertinentes</w:t>
      </w:r>
      <w:r w:rsidR="00E929A6" w:rsidRPr="002B0423">
        <w:rPr>
          <w:kern w:val="22"/>
          <w:szCs w:val="22"/>
          <w:lang w:val="es-ES"/>
        </w:rPr>
        <w:t>.</w:t>
      </w:r>
    </w:p>
    <w:p w:rsidR="00E929A6" w:rsidRPr="00100C33" w:rsidRDefault="00CD6749" w:rsidP="0097561E">
      <w:pPr>
        <w:pStyle w:val="Prrafodelista"/>
        <w:numPr>
          <w:ilvl w:val="0"/>
          <w:numId w:val="21"/>
        </w:numPr>
        <w:pBdr>
          <w:top w:val="nil"/>
          <w:left w:val="nil"/>
          <w:bottom w:val="nil"/>
          <w:right w:val="nil"/>
          <w:between w:val="nil"/>
          <w:bar w:val="nil"/>
        </w:pBdr>
        <w:spacing w:before="120" w:after="120" w:line="238" w:lineRule="auto"/>
        <w:ind w:left="0" w:hanging="11"/>
        <w:contextualSpacing w:val="0"/>
        <w:rPr>
          <w:kern w:val="22"/>
          <w:szCs w:val="22"/>
          <w:lang w:val="es-ES"/>
        </w:rPr>
      </w:pPr>
      <w:r>
        <w:rPr>
          <w:kern w:val="22"/>
          <w:szCs w:val="22"/>
          <w:lang w:val="es-ES"/>
        </w:rPr>
        <w:t>9.</w:t>
      </w:r>
      <w:r>
        <w:rPr>
          <w:kern w:val="22"/>
          <w:szCs w:val="22"/>
          <w:lang w:val="es-ES"/>
        </w:rPr>
        <w:tab/>
      </w:r>
      <w:r w:rsidR="002B0423" w:rsidRPr="00100C33">
        <w:rPr>
          <w:kern w:val="22"/>
          <w:szCs w:val="22"/>
          <w:lang w:val="es-ES"/>
        </w:rPr>
        <w:t xml:space="preserve">En respuesta al párrafo </w:t>
      </w:r>
      <w:r w:rsidR="00E929A6" w:rsidRPr="00100C33">
        <w:rPr>
          <w:kern w:val="22"/>
          <w:szCs w:val="22"/>
          <w:lang w:val="es-ES"/>
        </w:rPr>
        <w:t>13</w:t>
      </w:r>
      <w:r w:rsidR="00C02C52" w:rsidRPr="00100C33">
        <w:rPr>
          <w:kern w:val="22"/>
          <w:szCs w:val="22"/>
          <w:lang w:val="es-ES"/>
        </w:rPr>
        <w:t> </w:t>
      </w:r>
      <w:r w:rsidR="00E929A6" w:rsidRPr="00100C33">
        <w:rPr>
          <w:kern w:val="22"/>
          <w:szCs w:val="22"/>
          <w:lang w:val="es-ES"/>
        </w:rPr>
        <w:t xml:space="preserve">a) </w:t>
      </w:r>
      <w:r w:rsidR="002B0423" w:rsidRPr="00100C33">
        <w:rPr>
          <w:kern w:val="22"/>
          <w:szCs w:val="22"/>
          <w:lang w:val="es-ES"/>
        </w:rPr>
        <w:t>de la decisión</w:t>
      </w:r>
      <w:r w:rsidR="00E929A6" w:rsidRPr="00100C33">
        <w:rPr>
          <w:kern w:val="22"/>
          <w:szCs w:val="22"/>
          <w:lang w:val="es-ES"/>
        </w:rPr>
        <w:t xml:space="preserve"> 14/11</w:t>
      </w:r>
      <w:r w:rsidR="00FC1D0F" w:rsidRPr="00100C33">
        <w:rPr>
          <w:kern w:val="22"/>
          <w:szCs w:val="22"/>
          <w:lang w:val="es-ES"/>
        </w:rPr>
        <w:t>,</w:t>
      </w:r>
      <w:r w:rsidR="00E929A6" w:rsidRPr="00100C33">
        <w:rPr>
          <w:kern w:val="22"/>
          <w:szCs w:val="22"/>
          <w:lang w:val="es-ES"/>
        </w:rPr>
        <w:t xml:space="preserve"> </w:t>
      </w:r>
      <w:r w:rsidR="002B0423" w:rsidRPr="00100C33">
        <w:rPr>
          <w:kern w:val="22"/>
          <w:szCs w:val="22"/>
          <w:lang w:val="es-ES"/>
        </w:rPr>
        <w:t xml:space="preserve">la Secretaría del Convenio sobre la Diversidad Biológica, en colaboración con miembros del Grupo de Enlace Interinstitucional sobre Especies Exóticas </w:t>
      </w:r>
      <w:r w:rsidR="002B0423" w:rsidRPr="00100C33">
        <w:rPr>
          <w:kern w:val="22"/>
          <w:szCs w:val="22"/>
          <w:lang w:val="es-ES"/>
        </w:rPr>
        <w:lastRenderedPageBreak/>
        <w:t>Invasoras</w:t>
      </w:r>
      <w:r w:rsidR="00E929A6" w:rsidRPr="00100C33">
        <w:rPr>
          <w:kern w:val="22"/>
          <w:szCs w:val="22"/>
          <w:lang w:val="es-ES"/>
        </w:rPr>
        <w:t>, inclu</w:t>
      </w:r>
      <w:r w:rsidR="002B0423" w:rsidRPr="00100C33">
        <w:rPr>
          <w:kern w:val="22"/>
          <w:szCs w:val="22"/>
          <w:lang w:val="es-ES"/>
        </w:rPr>
        <w:t>idas la Secretar</w:t>
      </w:r>
      <w:r w:rsidR="00100C33" w:rsidRPr="00100C33">
        <w:rPr>
          <w:kern w:val="22"/>
          <w:szCs w:val="22"/>
          <w:lang w:val="es-ES"/>
        </w:rPr>
        <w:t>ía de la Convención Internacional de Protección Fitosanitaria</w:t>
      </w:r>
      <w:r w:rsidR="00E929A6" w:rsidRPr="00100C33">
        <w:rPr>
          <w:kern w:val="22"/>
          <w:szCs w:val="22"/>
          <w:lang w:val="es-ES"/>
        </w:rPr>
        <w:t xml:space="preserve">, </w:t>
      </w:r>
      <w:r w:rsidR="00100C33">
        <w:rPr>
          <w:kern w:val="22"/>
          <w:szCs w:val="22"/>
          <w:lang w:val="es-ES"/>
        </w:rPr>
        <w:t>la Organización Mundial de Sanidad Animal</w:t>
      </w:r>
      <w:r w:rsidR="00E929A6" w:rsidRPr="00100C33">
        <w:rPr>
          <w:kern w:val="22"/>
          <w:szCs w:val="22"/>
          <w:lang w:val="es-ES"/>
        </w:rPr>
        <w:t xml:space="preserve">, </w:t>
      </w:r>
      <w:r w:rsidR="00100C33">
        <w:rPr>
          <w:kern w:val="22"/>
          <w:szCs w:val="22"/>
          <w:lang w:val="es-ES"/>
        </w:rPr>
        <w:t>la</w:t>
      </w:r>
      <w:r w:rsidR="00E929A6" w:rsidRPr="00100C33">
        <w:rPr>
          <w:kern w:val="22"/>
          <w:szCs w:val="22"/>
          <w:lang w:val="es-ES"/>
        </w:rPr>
        <w:t xml:space="preserve"> </w:t>
      </w:r>
      <w:r w:rsidR="00100C33">
        <w:rPr>
          <w:kern w:val="22"/>
          <w:szCs w:val="22"/>
          <w:lang w:val="es-ES"/>
        </w:rPr>
        <w:t>Organización Mundial de Aduanas</w:t>
      </w:r>
      <w:r w:rsidR="00E929A6" w:rsidRPr="00583982">
        <w:rPr>
          <w:rStyle w:val="Refdenotaalpie"/>
          <w:kern w:val="22"/>
          <w:szCs w:val="22"/>
        </w:rPr>
        <w:footnoteReference w:id="5"/>
      </w:r>
      <w:r w:rsidR="00100C33" w:rsidRPr="00100C33">
        <w:rPr>
          <w:kern w:val="22"/>
          <w:szCs w:val="22"/>
          <w:lang w:val="es-ES"/>
        </w:rPr>
        <w:t>,</w:t>
      </w:r>
      <w:r w:rsidR="00E929A6" w:rsidRPr="00100C33">
        <w:rPr>
          <w:kern w:val="22"/>
          <w:szCs w:val="22"/>
          <w:lang w:val="es-ES"/>
        </w:rPr>
        <w:t xml:space="preserve"> CAB International </w:t>
      </w:r>
      <w:r w:rsidR="00100C33">
        <w:rPr>
          <w:kern w:val="22"/>
          <w:szCs w:val="22"/>
          <w:lang w:val="es-ES"/>
        </w:rPr>
        <w:t xml:space="preserve">y la Unión Internacional para la </w:t>
      </w:r>
      <w:r w:rsidR="00E929A6" w:rsidRPr="00100C33">
        <w:rPr>
          <w:kern w:val="22"/>
          <w:szCs w:val="22"/>
          <w:lang w:val="es-ES"/>
        </w:rPr>
        <w:t>Conserva</w:t>
      </w:r>
      <w:r w:rsidR="00100C33">
        <w:rPr>
          <w:kern w:val="22"/>
          <w:szCs w:val="22"/>
          <w:lang w:val="es-ES"/>
        </w:rPr>
        <w:t>ción de la Naturaleza</w:t>
      </w:r>
      <w:r w:rsidR="00E929A6" w:rsidRPr="00100C33">
        <w:rPr>
          <w:kern w:val="22"/>
          <w:szCs w:val="22"/>
          <w:lang w:val="es-ES"/>
        </w:rPr>
        <w:t xml:space="preserve">, </w:t>
      </w:r>
      <w:r w:rsidR="00100C33">
        <w:rPr>
          <w:kern w:val="22"/>
          <w:szCs w:val="22"/>
          <w:lang w:val="es-ES"/>
        </w:rPr>
        <w:t xml:space="preserve">presentó un documento oficioso titulado </w:t>
      </w:r>
      <w:r w:rsidR="00F235F3" w:rsidRPr="00100C33">
        <w:rPr>
          <w:kern w:val="22"/>
          <w:szCs w:val="22"/>
          <w:lang w:val="es-ES"/>
        </w:rPr>
        <w:t>“</w:t>
      </w:r>
      <w:r w:rsidR="00100C33">
        <w:rPr>
          <w:kern w:val="22"/>
          <w:szCs w:val="22"/>
          <w:lang w:val="es-ES"/>
        </w:rPr>
        <w:t>Artículos peligrosos para el medio ambiente</w:t>
      </w:r>
      <w:r w:rsidR="00E929A6" w:rsidRPr="00100C33">
        <w:rPr>
          <w:kern w:val="22"/>
          <w:szCs w:val="22"/>
          <w:lang w:val="es-ES"/>
        </w:rPr>
        <w:t xml:space="preserve"> (</w:t>
      </w:r>
      <w:r w:rsidR="00100C33">
        <w:rPr>
          <w:kern w:val="22"/>
          <w:szCs w:val="22"/>
          <w:lang w:val="es-ES"/>
        </w:rPr>
        <w:t>organismos vivos</w:t>
      </w:r>
      <w:r w:rsidR="00E929A6" w:rsidRPr="00100C33">
        <w:rPr>
          <w:kern w:val="22"/>
          <w:szCs w:val="22"/>
          <w:lang w:val="es-ES"/>
        </w:rPr>
        <w:t>)</w:t>
      </w:r>
      <w:r w:rsidR="00F235F3" w:rsidRPr="00100C33">
        <w:rPr>
          <w:kern w:val="22"/>
          <w:szCs w:val="22"/>
          <w:lang w:val="es-ES"/>
        </w:rPr>
        <w:t>”</w:t>
      </w:r>
      <w:r w:rsidR="00E929A6" w:rsidRPr="00583982">
        <w:rPr>
          <w:kern w:val="22"/>
          <w:szCs w:val="22"/>
          <w:vertAlign w:val="superscript"/>
        </w:rPr>
        <w:footnoteReference w:id="6"/>
      </w:r>
      <w:r w:rsidR="00E929A6" w:rsidRPr="00100C33">
        <w:rPr>
          <w:kern w:val="22"/>
          <w:szCs w:val="22"/>
          <w:lang w:val="es-ES"/>
        </w:rPr>
        <w:t xml:space="preserve"> </w:t>
      </w:r>
      <w:r w:rsidR="00100C33">
        <w:rPr>
          <w:kern w:val="22"/>
          <w:szCs w:val="22"/>
          <w:lang w:val="es-ES"/>
        </w:rPr>
        <w:t xml:space="preserve">al Subcomité de Expertos en el </w:t>
      </w:r>
      <w:r w:rsidR="00E929A6" w:rsidRPr="00100C33">
        <w:rPr>
          <w:kern w:val="22"/>
          <w:szCs w:val="22"/>
          <w:lang w:val="es-ES"/>
        </w:rPr>
        <w:t>Transport</w:t>
      </w:r>
      <w:r w:rsidR="00100C33">
        <w:rPr>
          <w:kern w:val="22"/>
          <w:szCs w:val="22"/>
          <w:lang w:val="es-ES"/>
        </w:rPr>
        <w:t>e de Mercancías Peligrosas en su 55ª sesión</w:t>
      </w:r>
      <w:r w:rsidR="006E76FF" w:rsidRPr="00100C33">
        <w:rPr>
          <w:kern w:val="22"/>
          <w:szCs w:val="22"/>
          <w:lang w:val="es-ES"/>
        </w:rPr>
        <w:t>,</w:t>
      </w:r>
      <w:r w:rsidR="00806C93" w:rsidRPr="00100C33">
        <w:rPr>
          <w:kern w:val="22"/>
          <w:szCs w:val="22"/>
          <w:lang w:val="es-ES"/>
        </w:rPr>
        <w:t xml:space="preserve"> </w:t>
      </w:r>
      <w:r w:rsidR="00100C33">
        <w:rPr>
          <w:kern w:val="22"/>
          <w:szCs w:val="22"/>
          <w:lang w:val="es-ES"/>
        </w:rPr>
        <w:t xml:space="preserve">celebrada en Ginebra, del </w:t>
      </w:r>
      <w:r w:rsidR="00E929A6" w:rsidRPr="00100C33">
        <w:rPr>
          <w:kern w:val="22"/>
          <w:szCs w:val="22"/>
          <w:lang w:val="es-ES"/>
        </w:rPr>
        <w:t>1</w:t>
      </w:r>
      <w:r w:rsidR="009415D0" w:rsidRPr="00100C33">
        <w:rPr>
          <w:kern w:val="22"/>
          <w:szCs w:val="22"/>
          <w:lang w:val="es-ES"/>
        </w:rPr>
        <w:t> </w:t>
      </w:r>
      <w:r w:rsidR="00100C33">
        <w:rPr>
          <w:kern w:val="22"/>
          <w:szCs w:val="22"/>
          <w:lang w:val="es-ES"/>
        </w:rPr>
        <w:t xml:space="preserve">al </w:t>
      </w:r>
      <w:r w:rsidR="00E929A6" w:rsidRPr="00100C33">
        <w:rPr>
          <w:kern w:val="22"/>
          <w:szCs w:val="22"/>
          <w:lang w:val="es-ES"/>
        </w:rPr>
        <w:t xml:space="preserve">5 </w:t>
      </w:r>
      <w:r w:rsidR="00100C33">
        <w:rPr>
          <w:kern w:val="22"/>
          <w:szCs w:val="22"/>
          <w:lang w:val="es-ES"/>
        </w:rPr>
        <w:t>de julio de</w:t>
      </w:r>
      <w:r w:rsidR="00E929A6" w:rsidRPr="00100C33">
        <w:rPr>
          <w:kern w:val="22"/>
          <w:szCs w:val="22"/>
          <w:lang w:val="es-ES"/>
        </w:rPr>
        <w:t xml:space="preserve"> 2019.</w:t>
      </w:r>
    </w:p>
    <w:p w:rsidR="00E929A6" w:rsidRPr="00085793" w:rsidRDefault="00CD6749" w:rsidP="0097561E">
      <w:pPr>
        <w:pStyle w:val="Prrafodelista"/>
        <w:numPr>
          <w:ilvl w:val="0"/>
          <w:numId w:val="21"/>
        </w:numPr>
        <w:pBdr>
          <w:top w:val="nil"/>
          <w:left w:val="nil"/>
          <w:bottom w:val="nil"/>
          <w:right w:val="nil"/>
          <w:between w:val="nil"/>
          <w:bar w:val="nil"/>
        </w:pBdr>
        <w:spacing w:before="120" w:after="120" w:line="238" w:lineRule="auto"/>
        <w:ind w:left="0" w:hanging="11"/>
        <w:contextualSpacing w:val="0"/>
        <w:rPr>
          <w:kern w:val="22"/>
          <w:szCs w:val="22"/>
          <w:lang w:val="es-ES"/>
        </w:rPr>
      </w:pPr>
      <w:r>
        <w:rPr>
          <w:kern w:val="22"/>
          <w:szCs w:val="22"/>
          <w:lang w:val="es-ES"/>
        </w:rPr>
        <w:t>10.</w:t>
      </w:r>
      <w:r>
        <w:rPr>
          <w:kern w:val="22"/>
          <w:szCs w:val="22"/>
          <w:lang w:val="es-ES"/>
        </w:rPr>
        <w:tab/>
      </w:r>
      <w:r w:rsidR="00100C33" w:rsidRPr="00085793">
        <w:rPr>
          <w:kern w:val="22"/>
          <w:szCs w:val="22"/>
          <w:lang w:val="es-ES"/>
        </w:rPr>
        <w:t xml:space="preserve">El Subcomité </w:t>
      </w:r>
      <w:r w:rsidR="00085793" w:rsidRPr="00085793">
        <w:rPr>
          <w:kern w:val="22"/>
          <w:szCs w:val="22"/>
          <w:lang w:val="es-ES"/>
        </w:rPr>
        <w:t xml:space="preserve">tomó nota de la solicitud de estudiar la </w:t>
      </w:r>
      <w:r w:rsidR="00085793">
        <w:rPr>
          <w:kern w:val="22"/>
          <w:szCs w:val="22"/>
          <w:lang w:val="es-ES"/>
        </w:rPr>
        <w:t>inclusió</w:t>
      </w:r>
      <w:r w:rsidR="00085793" w:rsidRPr="00085793">
        <w:rPr>
          <w:kern w:val="22"/>
          <w:szCs w:val="22"/>
          <w:lang w:val="es-ES"/>
        </w:rPr>
        <w:t xml:space="preserve">n de organismos vivos peligrosos para el medio ambiente en el capítulo </w:t>
      </w:r>
      <w:r w:rsidR="00E929A6" w:rsidRPr="00085793">
        <w:rPr>
          <w:kern w:val="22"/>
          <w:szCs w:val="22"/>
          <w:lang w:val="es-ES"/>
        </w:rPr>
        <w:t>2.9, clas</w:t>
      </w:r>
      <w:r w:rsidR="00085793" w:rsidRPr="00085793">
        <w:rPr>
          <w:kern w:val="22"/>
          <w:szCs w:val="22"/>
          <w:lang w:val="es-ES"/>
        </w:rPr>
        <w:t>e</w:t>
      </w:r>
      <w:r w:rsidR="00E929A6" w:rsidRPr="00085793">
        <w:rPr>
          <w:kern w:val="22"/>
          <w:szCs w:val="22"/>
          <w:lang w:val="es-ES"/>
        </w:rPr>
        <w:t xml:space="preserve"> 9 </w:t>
      </w:r>
      <w:r w:rsidR="00085793" w:rsidRPr="00085793">
        <w:rPr>
          <w:kern w:val="22"/>
          <w:szCs w:val="22"/>
          <w:lang w:val="es-ES"/>
        </w:rPr>
        <w:t>de las Recomendaciones de las Naciones Unidas sobre el Transporte de Mercanc</w:t>
      </w:r>
      <w:r w:rsidR="00085793">
        <w:rPr>
          <w:kern w:val="22"/>
          <w:szCs w:val="22"/>
          <w:lang w:val="es-ES"/>
        </w:rPr>
        <w:t>ías Peligrosas –</w:t>
      </w:r>
      <w:r w:rsidR="003665A8" w:rsidRPr="00085793">
        <w:rPr>
          <w:kern w:val="22"/>
          <w:szCs w:val="22"/>
          <w:lang w:val="es-ES"/>
        </w:rPr>
        <w:t xml:space="preserve"> </w:t>
      </w:r>
      <w:r w:rsidR="00085793">
        <w:rPr>
          <w:kern w:val="22"/>
          <w:szCs w:val="22"/>
          <w:lang w:val="es-ES"/>
        </w:rPr>
        <w:t>Reglamentación modelo</w:t>
      </w:r>
      <w:r w:rsidR="008335C7" w:rsidRPr="00085793">
        <w:rPr>
          <w:kern w:val="22"/>
          <w:szCs w:val="22"/>
          <w:lang w:val="es-ES"/>
        </w:rPr>
        <w:t>,</w:t>
      </w:r>
      <w:r w:rsidR="00F60CC3" w:rsidRPr="00085793">
        <w:rPr>
          <w:kern w:val="22"/>
          <w:szCs w:val="22"/>
          <w:lang w:val="es-ES"/>
        </w:rPr>
        <w:t xml:space="preserve"> </w:t>
      </w:r>
      <w:r w:rsidR="00085793">
        <w:rPr>
          <w:kern w:val="22"/>
          <w:szCs w:val="22"/>
          <w:lang w:val="es-ES"/>
        </w:rPr>
        <w:t>para impedir la introducción de especies exóticas invasoras</w:t>
      </w:r>
      <w:r w:rsidR="00E929A6" w:rsidRPr="00085793">
        <w:rPr>
          <w:kern w:val="22"/>
          <w:szCs w:val="22"/>
          <w:lang w:val="es-ES"/>
        </w:rPr>
        <w:t xml:space="preserve">. </w:t>
      </w:r>
      <w:r w:rsidR="00085793" w:rsidRPr="00085793">
        <w:rPr>
          <w:kern w:val="22"/>
          <w:szCs w:val="22"/>
          <w:lang w:val="es-ES"/>
        </w:rPr>
        <w:t>Se recomendó que se reanudara el examen de este tema en el próximo período de sesiones del Subcomité</w:t>
      </w:r>
      <w:r w:rsidR="00E929A6" w:rsidRPr="00085793">
        <w:rPr>
          <w:kern w:val="22"/>
          <w:szCs w:val="22"/>
          <w:lang w:val="es-ES"/>
        </w:rPr>
        <w:t>.</w:t>
      </w:r>
    </w:p>
    <w:p w:rsidR="00E929A6" w:rsidRPr="00234EF8" w:rsidRDefault="00CD6749" w:rsidP="00CD6749">
      <w:pPr>
        <w:pStyle w:val="Prrafodelista"/>
        <w:pBdr>
          <w:top w:val="nil"/>
          <w:left w:val="nil"/>
          <w:bottom w:val="nil"/>
          <w:right w:val="nil"/>
          <w:between w:val="nil"/>
          <w:bar w:val="nil"/>
        </w:pBdr>
        <w:spacing w:before="120" w:after="120" w:line="238" w:lineRule="auto"/>
        <w:ind w:left="0"/>
        <w:contextualSpacing w:val="0"/>
        <w:rPr>
          <w:kern w:val="22"/>
          <w:szCs w:val="22"/>
          <w:lang w:val="es-ES"/>
        </w:rPr>
      </w:pPr>
      <w:r>
        <w:rPr>
          <w:kern w:val="22"/>
          <w:szCs w:val="22"/>
          <w:lang w:val="es-ES"/>
        </w:rPr>
        <w:t>11.</w:t>
      </w:r>
      <w:r>
        <w:rPr>
          <w:kern w:val="22"/>
          <w:szCs w:val="22"/>
          <w:lang w:val="es-ES"/>
        </w:rPr>
        <w:tab/>
      </w:r>
      <w:r w:rsidR="00085793" w:rsidRPr="00085793">
        <w:rPr>
          <w:kern w:val="22"/>
          <w:szCs w:val="22"/>
          <w:lang w:val="es-ES"/>
        </w:rPr>
        <w:t xml:space="preserve">En junio de </w:t>
      </w:r>
      <w:r w:rsidR="0002549D" w:rsidRPr="00085793">
        <w:rPr>
          <w:kern w:val="22"/>
          <w:szCs w:val="22"/>
          <w:lang w:val="es-ES"/>
        </w:rPr>
        <w:t xml:space="preserve">2019, </w:t>
      </w:r>
      <w:r w:rsidR="00085793" w:rsidRPr="00085793">
        <w:rPr>
          <w:kern w:val="22"/>
          <w:szCs w:val="22"/>
          <w:lang w:val="es-ES"/>
        </w:rPr>
        <w:t xml:space="preserve">la Organización Mundial de Aduanas (OMA) publicó </w:t>
      </w:r>
      <w:r w:rsidR="00234EF8">
        <w:rPr>
          <w:kern w:val="22"/>
          <w:szCs w:val="22"/>
          <w:lang w:val="es-ES"/>
        </w:rPr>
        <w:t xml:space="preserve">las </w:t>
      </w:r>
      <w:r w:rsidR="00085793" w:rsidRPr="00085793">
        <w:rPr>
          <w:kern w:val="22"/>
          <w:szCs w:val="22"/>
          <w:lang w:val="es-ES"/>
        </w:rPr>
        <w:t>Especificaciones técnicas, que, entre otras cosas, especifican las mercanc</w:t>
      </w:r>
      <w:r w:rsidR="00085793">
        <w:rPr>
          <w:kern w:val="22"/>
          <w:szCs w:val="22"/>
          <w:lang w:val="es-ES"/>
        </w:rPr>
        <w:t xml:space="preserve">ías prohibidas y restringidas, </w:t>
      </w:r>
      <w:r w:rsidR="00234EF8">
        <w:rPr>
          <w:kern w:val="22"/>
          <w:szCs w:val="22"/>
          <w:lang w:val="es-ES"/>
        </w:rPr>
        <w:t>en el marco de las Normas de la OMA sobre el comercio electrónico transfronterizo</w:t>
      </w:r>
      <w:r w:rsidR="00E929A6" w:rsidRPr="00085793">
        <w:rPr>
          <w:kern w:val="22"/>
          <w:szCs w:val="22"/>
          <w:lang w:val="es-ES"/>
        </w:rPr>
        <w:t xml:space="preserve">. </w:t>
      </w:r>
      <w:r w:rsidR="00234EF8" w:rsidRPr="006C51C8">
        <w:rPr>
          <w:kern w:val="22"/>
          <w:szCs w:val="22"/>
          <w:lang w:val="es-ES"/>
        </w:rPr>
        <w:t>Las Especificaciones técnicas están disponibles en</w:t>
      </w:r>
      <w:r w:rsidR="004F6AEF" w:rsidRPr="006C51C8">
        <w:rPr>
          <w:kern w:val="22"/>
          <w:szCs w:val="22"/>
          <w:lang w:val="es-ES"/>
        </w:rPr>
        <w:t xml:space="preserve"> CBD/SBSTTA/24/INF/</w:t>
      </w:r>
      <w:r w:rsidR="00403FF7" w:rsidRPr="006C51C8">
        <w:rPr>
          <w:kern w:val="22"/>
          <w:szCs w:val="22"/>
          <w:lang w:val="es-ES"/>
        </w:rPr>
        <w:t>15</w:t>
      </w:r>
      <w:r w:rsidR="004F6AEF" w:rsidRPr="006C51C8">
        <w:rPr>
          <w:kern w:val="22"/>
          <w:szCs w:val="22"/>
          <w:lang w:val="es-ES"/>
        </w:rPr>
        <w:t xml:space="preserve">. </w:t>
      </w:r>
      <w:r w:rsidR="00234EF8" w:rsidRPr="00234EF8">
        <w:rPr>
          <w:kern w:val="22"/>
          <w:szCs w:val="22"/>
          <w:lang w:val="es-ES"/>
        </w:rPr>
        <w:t>En la sección</w:t>
      </w:r>
      <w:r w:rsidR="0002549D" w:rsidRPr="00234EF8">
        <w:rPr>
          <w:kern w:val="22"/>
          <w:szCs w:val="22"/>
          <w:lang w:val="es-ES"/>
        </w:rPr>
        <w:t xml:space="preserve"> </w:t>
      </w:r>
      <w:r w:rsidR="00E929A6" w:rsidRPr="00234EF8">
        <w:rPr>
          <w:kern w:val="22"/>
          <w:szCs w:val="22"/>
          <w:lang w:val="es-ES"/>
        </w:rPr>
        <w:t>8.1.3</w:t>
      </w:r>
      <w:r w:rsidR="00C14312" w:rsidRPr="00234EF8">
        <w:rPr>
          <w:kern w:val="22"/>
          <w:szCs w:val="22"/>
          <w:lang w:val="es-ES"/>
        </w:rPr>
        <w:t>,</w:t>
      </w:r>
      <w:r w:rsidR="00E929A6" w:rsidRPr="00234EF8">
        <w:rPr>
          <w:kern w:val="22"/>
          <w:szCs w:val="22"/>
          <w:lang w:val="es-ES"/>
        </w:rPr>
        <w:t xml:space="preserve"> </w:t>
      </w:r>
      <w:r w:rsidR="00C14312" w:rsidRPr="00234EF8">
        <w:rPr>
          <w:kern w:val="22"/>
          <w:szCs w:val="22"/>
          <w:lang w:val="es-ES"/>
        </w:rPr>
        <w:t>“</w:t>
      </w:r>
      <w:r w:rsidR="00E929A6" w:rsidRPr="00234EF8">
        <w:rPr>
          <w:kern w:val="22"/>
          <w:szCs w:val="22"/>
          <w:lang w:val="es-ES"/>
        </w:rPr>
        <w:t>List</w:t>
      </w:r>
      <w:r w:rsidR="00234EF8" w:rsidRPr="00234EF8">
        <w:rPr>
          <w:kern w:val="22"/>
          <w:szCs w:val="22"/>
          <w:lang w:val="es-ES"/>
        </w:rPr>
        <w:t>a de mercancías prohibidas y restringidas</w:t>
      </w:r>
      <w:r w:rsidR="00C14312" w:rsidRPr="00234EF8">
        <w:rPr>
          <w:kern w:val="22"/>
          <w:szCs w:val="22"/>
          <w:lang w:val="es-ES"/>
        </w:rPr>
        <w:t>”</w:t>
      </w:r>
      <w:r w:rsidR="00E929A6" w:rsidRPr="00234EF8">
        <w:rPr>
          <w:kern w:val="22"/>
          <w:szCs w:val="22"/>
          <w:lang w:val="es-ES"/>
        </w:rPr>
        <w:t xml:space="preserve">, </w:t>
      </w:r>
      <w:r w:rsidR="00234EF8" w:rsidRPr="00234EF8">
        <w:rPr>
          <w:kern w:val="22"/>
          <w:szCs w:val="22"/>
          <w:lang w:val="es-ES"/>
        </w:rPr>
        <w:t>se incluyen los siguientes artículos entre una lista de áreas clave relativas a cuestiones de seguridad y protección</w:t>
      </w:r>
      <w:r w:rsidR="00E929A6" w:rsidRPr="00234EF8">
        <w:rPr>
          <w:kern w:val="22"/>
          <w:szCs w:val="22"/>
          <w:lang w:val="es-ES"/>
        </w:rPr>
        <w:t xml:space="preserve">: </w:t>
      </w:r>
      <w:r w:rsidR="00EE288E" w:rsidRPr="00234EF8">
        <w:rPr>
          <w:kern w:val="22"/>
          <w:szCs w:val="22"/>
          <w:lang w:val="es-ES"/>
        </w:rPr>
        <w:t>“</w:t>
      </w:r>
      <w:r w:rsidR="00234EF8" w:rsidRPr="00234EF8">
        <w:rPr>
          <w:kern w:val="22"/>
          <w:szCs w:val="22"/>
          <w:lang w:val="es-ES"/>
        </w:rPr>
        <w:t xml:space="preserve">organismos vivos, especies exóticas invasoras, </w:t>
      </w:r>
      <w:r w:rsidR="00E929A6" w:rsidRPr="00234EF8">
        <w:rPr>
          <w:kern w:val="22"/>
          <w:szCs w:val="22"/>
          <w:lang w:val="es-ES"/>
        </w:rPr>
        <w:t>p</w:t>
      </w:r>
      <w:r w:rsidR="00234EF8" w:rsidRPr="00234EF8">
        <w:rPr>
          <w:kern w:val="22"/>
          <w:szCs w:val="22"/>
          <w:lang w:val="es-ES"/>
        </w:rPr>
        <w:t>lagas, pató</w:t>
      </w:r>
      <w:r w:rsidR="00E929A6" w:rsidRPr="00234EF8">
        <w:rPr>
          <w:kern w:val="22"/>
          <w:szCs w:val="22"/>
          <w:lang w:val="es-ES"/>
        </w:rPr>
        <w:t>gen</w:t>
      </w:r>
      <w:r w:rsidR="00234EF8" w:rsidRPr="00234EF8">
        <w:rPr>
          <w:kern w:val="22"/>
          <w:szCs w:val="22"/>
          <w:lang w:val="es-ES"/>
        </w:rPr>
        <w:t>o</w:t>
      </w:r>
      <w:r w:rsidR="00E929A6" w:rsidRPr="00234EF8">
        <w:rPr>
          <w:kern w:val="22"/>
          <w:szCs w:val="22"/>
          <w:lang w:val="es-ES"/>
        </w:rPr>
        <w:t xml:space="preserve">s </w:t>
      </w:r>
      <w:r w:rsidR="00234EF8">
        <w:rPr>
          <w:kern w:val="22"/>
          <w:szCs w:val="22"/>
          <w:lang w:val="es-ES"/>
        </w:rPr>
        <w:t>y productos derivados de animales, plantas y hongos que puedan entrañar el riesgo de invasiones biológicas en los países importadores</w:t>
      </w:r>
      <w:r w:rsidR="002E0DA3" w:rsidRPr="00234EF8">
        <w:rPr>
          <w:kern w:val="22"/>
          <w:szCs w:val="22"/>
          <w:lang w:val="es-ES"/>
        </w:rPr>
        <w:t>”</w:t>
      </w:r>
      <w:r w:rsidR="001A3DA6" w:rsidRPr="00234EF8">
        <w:rPr>
          <w:kern w:val="22"/>
          <w:szCs w:val="22"/>
          <w:lang w:val="es-ES"/>
        </w:rPr>
        <w:t>,</w:t>
      </w:r>
      <w:r w:rsidR="00E929A6" w:rsidRPr="00234EF8">
        <w:rPr>
          <w:kern w:val="22"/>
          <w:szCs w:val="22"/>
          <w:lang w:val="es-ES"/>
        </w:rPr>
        <w:t xml:space="preserve"> </w:t>
      </w:r>
      <w:r w:rsidR="00234EF8">
        <w:rPr>
          <w:kern w:val="22"/>
          <w:szCs w:val="22"/>
          <w:lang w:val="es-ES"/>
        </w:rPr>
        <w:t xml:space="preserve">en el contexto de </w:t>
      </w:r>
      <w:r w:rsidR="009D27FA">
        <w:rPr>
          <w:kern w:val="22"/>
          <w:szCs w:val="22"/>
          <w:lang w:val="es-ES"/>
        </w:rPr>
        <w:t>la salvaguardia de</w:t>
      </w:r>
      <w:r w:rsidR="00234EF8">
        <w:rPr>
          <w:kern w:val="22"/>
          <w:szCs w:val="22"/>
          <w:lang w:val="es-ES"/>
        </w:rPr>
        <w:t xml:space="preserve"> la cadena de sumin</w:t>
      </w:r>
      <w:r w:rsidR="009D27FA">
        <w:rPr>
          <w:kern w:val="22"/>
          <w:szCs w:val="22"/>
          <w:lang w:val="es-ES"/>
        </w:rPr>
        <w:t>istr</w:t>
      </w:r>
      <w:r w:rsidR="00234EF8">
        <w:rPr>
          <w:kern w:val="22"/>
          <w:szCs w:val="22"/>
          <w:lang w:val="es-ES"/>
        </w:rPr>
        <w:t>o del comercio electrónico</w:t>
      </w:r>
      <w:r w:rsidR="00E929A6" w:rsidRPr="00234EF8">
        <w:rPr>
          <w:kern w:val="22"/>
          <w:szCs w:val="22"/>
          <w:lang w:val="es-ES"/>
        </w:rPr>
        <w:t>.</w:t>
      </w:r>
    </w:p>
    <w:p w:rsidR="00E929A6" w:rsidRPr="00583982" w:rsidRDefault="00C95DD1" w:rsidP="0097561E">
      <w:pPr>
        <w:pStyle w:val="Prrafodelista"/>
        <w:keepNext/>
        <w:numPr>
          <w:ilvl w:val="0"/>
          <w:numId w:val="34"/>
        </w:numPr>
        <w:pBdr>
          <w:top w:val="nil"/>
          <w:left w:val="nil"/>
          <w:bottom w:val="nil"/>
          <w:right w:val="nil"/>
          <w:between w:val="nil"/>
          <w:bar w:val="nil"/>
        </w:pBdr>
        <w:tabs>
          <w:tab w:val="left" w:pos="426"/>
        </w:tabs>
        <w:spacing w:before="120" w:after="120" w:line="238" w:lineRule="auto"/>
        <w:ind w:left="720" w:hanging="720"/>
        <w:contextualSpacing w:val="0"/>
        <w:jc w:val="center"/>
        <w:outlineLvl w:val="0"/>
        <w:rPr>
          <w:b/>
          <w:bCs/>
          <w:caps/>
          <w:kern w:val="22"/>
          <w:szCs w:val="22"/>
        </w:rPr>
      </w:pPr>
      <w:r>
        <w:rPr>
          <w:b/>
          <w:bCs/>
          <w:caps/>
          <w:kern w:val="22"/>
          <w:szCs w:val="22"/>
          <w:lang w:val="es-ES"/>
        </w:rPr>
        <w:t>RECOMENDACIÓN PROPUESTA</w:t>
      </w:r>
    </w:p>
    <w:p w:rsidR="00E21EC7" w:rsidRPr="00C95DD1" w:rsidRDefault="00CD6749" w:rsidP="00CD6749">
      <w:pPr>
        <w:pStyle w:val="Prrafodelista"/>
        <w:pBdr>
          <w:top w:val="nil"/>
          <w:left w:val="nil"/>
          <w:bottom w:val="nil"/>
          <w:right w:val="nil"/>
          <w:between w:val="nil"/>
          <w:bar w:val="nil"/>
        </w:pBdr>
        <w:spacing w:before="120" w:after="120" w:line="238" w:lineRule="auto"/>
        <w:ind w:left="0"/>
        <w:contextualSpacing w:val="0"/>
        <w:rPr>
          <w:kern w:val="22"/>
          <w:szCs w:val="22"/>
          <w:lang w:val="es-ES"/>
        </w:rPr>
      </w:pPr>
      <w:r>
        <w:rPr>
          <w:kern w:val="22"/>
          <w:szCs w:val="22"/>
          <w:lang w:val="es-ES"/>
        </w:rPr>
        <w:t>12.</w:t>
      </w:r>
      <w:r>
        <w:rPr>
          <w:kern w:val="22"/>
          <w:szCs w:val="22"/>
          <w:lang w:val="es-ES"/>
        </w:rPr>
        <w:tab/>
      </w:r>
      <w:r w:rsidR="00C95DD1" w:rsidRPr="00C95DD1">
        <w:rPr>
          <w:kern w:val="22"/>
          <w:szCs w:val="22"/>
          <w:lang w:val="es-ES"/>
        </w:rPr>
        <w:t>El Órgano Subsidiario de Asesoramiento Científico, Técnico y Tecnológico tal vez desee adoptar una recomendación del siguiente tenor</w:t>
      </w:r>
      <w:r w:rsidR="00E21EC7" w:rsidRPr="00C95DD1">
        <w:rPr>
          <w:kern w:val="22"/>
          <w:szCs w:val="22"/>
          <w:lang w:val="es-ES"/>
        </w:rPr>
        <w:t>:</w:t>
      </w:r>
    </w:p>
    <w:p w:rsidR="00E929A6" w:rsidRPr="00732C74" w:rsidRDefault="00732C74" w:rsidP="0097561E">
      <w:pPr>
        <w:pStyle w:val="Prrafodelista"/>
        <w:spacing w:before="120" w:after="120" w:line="238" w:lineRule="auto"/>
        <w:ind w:left="0" w:firstLine="720"/>
        <w:contextualSpacing w:val="0"/>
        <w:rPr>
          <w:i/>
          <w:iCs/>
          <w:kern w:val="22"/>
          <w:szCs w:val="22"/>
          <w:lang w:val="es-ES"/>
        </w:rPr>
      </w:pPr>
      <w:r w:rsidRPr="00732C74">
        <w:rPr>
          <w:i/>
          <w:iCs/>
          <w:kern w:val="22"/>
          <w:szCs w:val="22"/>
          <w:lang w:val="es-ES"/>
        </w:rPr>
        <w:t>El Órgano Subsidiario de Asesoramiento Científico, Técnico y Tecnol</w:t>
      </w:r>
      <w:r>
        <w:rPr>
          <w:i/>
          <w:iCs/>
          <w:kern w:val="22"/>
          <w:szCs w:val="22"/>
          <w:lang w:val="es-ES"/>
        </w:rPr>
        <w:t>ógico</w:t>
      </w:r>
    </w:p>
    <w:p w:rsidR="00E929A6" w:rsidRPr="00C95DD1" w:rsidRDefault="006E3D25" w:rsidP="0097561E">
      <w:pPr>
        <w:pBdr>
          <w:top w:val="nil"/>
          <w:left w:val="nil"/>
          <w:bottom w:val="nil"/>
          <w:right w:val="nil"/>
          <w:between w:val="nil"/>
          <w:bar w:val="nil"/>
        </w:pBdr>
        <w:spacing w:before="120" w:after="120" w:line="238" w:lineRule="auto"/>
        <w:ind w:firstLine="720"/>
        <w:rPr>
          <w:color w:val="000000"/>
          <w:kern w:val="22"/>
          <w:szCs w:val="22"/>
          <w:lang w:val="es-ES"/>
        </w:rPr>
      </w:pPr>
      <w:r w:rsidRPr="00C95DD1">
        <w:rPr>
          <w:kern w:val="22"/>
          <w:szCs w:val="22"/>
          <w:lang w:val="es-ES"/>
        </w:rPr>
        <w:t>1.</w:t>
      </w:r>
      <w:r w:rsidRPr="00C95DD1">
        <w:rPr>
          <w:kern w:val="22"/>
          <w:szCs w:val="22"/>
          <w:lang w:val="es-ES"/>
        </w:rPr>
        <w:tab/>
      </w:r>
      <w:r w:rsidR="00C95DD1" w:rsidRPr="00C95DD1">
        <w:rPr>
          <w:i/>
          <w:iCs/>
          <w:kern w:val="22"/>
          <w:szCs w:val="22"/>
          <w:lang w:val="es-ES"/>
        </w:rPr>
        <w:t>Acoge con satisfacción</w:t>
      </w:r>
      <w:r w:rsidR="00E929A6" w:rsidRPr="00C95DD1">
        <w:rPr>
          <w:i/>
          <w:iCs/>
          <w:kern w:val="22"/>
          <w:szCs w:val="22"/>
          <w:lang w:val="es-ES"/>
        </w:rPr>
        <w:t xml:space="preserve"> </w:t>
      </w:r>
      <w:r w:rsidR="00C95DD1" w:rsidRPr="00C95DD1">
        <w:rPr>
          <w:kern w:val="22"/>
          <w:szCs w:val="22"/>
          <w:lang w:val="es-ES"/>
        </w:rPr>
        <w:t xml:space="preserve">los resultados de la reunión de diciembre de </w:t>
      </w:r>
      <w:r w:rsidR="00EC4F06" w:rsidRPr="00C95DD1">
        <w:rPr>
          <w:kern w:val="22"/>
          <w:szCs w:val="22"/>
          <w:lang w:val="es-ES"/>
        </w:rPr>
        <w:t xml:space="preserve">2019 </w:t>
      </w:r>
      <w:r w:rsidR="00C95DD1" w:rsidRPr="00C95DD1">
        <w:rPr>
          <w:kern w:val="22"/>
          <w:szCs w:val="22"/>
          <w:lang w:val="es-ES"/>
        </w:rPr>
        <w:t xml:space="preserve">del Grupo </w:t>
      </w:r>
      <w:r w:rsidR="00C95DD1">
        <w:rPr>
          <w:kern w:val="22"/>
          <w:szCs w:val="22"/>
          <w:lang w:val="es-ES"/>
        </w:rPr>
        <w:t xml:space="preserve">Especial </w:t>
      </w:r>
      <w:r w:rsidR="00C95DD1" w:rsidRPr="00C95DD1">
        <w:rPr>
          <w:kern w:val="22"/>
          <w:szCs w:val="22"/>
          <w:lang w:val="es-ES"/>
        </w:rPr>
        <w:t>de Expertos T</w:t>
      </w:r>
      <w:r w:rsidR="00C95DD1">
        <w:rPr>
          <w:kern w:val="22"/>
          <w:szCs w:val="22"/>
          <w:lang w:val="es-ES"/>
        </w:rPr>
        <w:t>écnicos sobre Especies Exóticas Invasoras incluidos en el informe del Grupo Especial de Expertos Técnicos</w:t>
      </w:r>
      <w:r w:rsidR="00695533" w:rsidRPr="00583982">
        <w:rPr>
          <w:rStyle w:val="Refdenotaalpie"/>
          <w:color w:val="000000"/>
          <w:kern w:val="22"/>
          <w:szCs w:val="22"/>
        </w:rPr>
        <w:footnoteReference w:id="7"/>
      </w:r>
      <w:r w:rsidR="00C95DD1" w:rsidRPr="00C95DD1">
        <w:rPr>
          <w:color w:val="000000"/>
          <w:kern w:val="22"/>
          <w:szCs w:val="22"/>
          <w:lang w:val="es-ES"/>
        </w:rPr>
        <w:t>;</w:t>
      </w:r>
    </w:p>
    <w:p w:rsidR="00E929A6" w:rsidRPr="00C95DD1" w:rsidRDefault="006E3D25" w:rsidP="0097561E">
      <w:pPr>
        <w:pBdr>
          <w:top w:val="nil"/>
          <w:left w:val="nil"/>
          <w:bottom w:val="nil"/>
          <w:right w:val="nil"/>
          <w:between w:val="nil"/>
          <w:bar w:val="nil"/>
        </w:pBdr>
        <w:spacing w:before="120" w:after="120" w:line="238" w:lineRule="auto"/>
        <w:ind w:firstLine="720"/>
        <w:rPr>
          <w:i/>
          <w:iCs/>
          <w:kern w:val="22"/>
          <w:szCs w:val="22"/>
          <w:lang w:val="es-ES"/>
        </w:rPr>
      </w:pPr>
      <w:r w:rsidRPr="00C95DD1">
        <w:rPr>
          <w:kern w:val="22"/>
          <w:szCs w:val="22"/>
          <w:lang w:val="es-ES"/>
        </w:rPr>
        <w:t>2.</w:t>
      </w:r>
      <w:r w:rsidRPr="00C95DD1">
        <w:rPr>
          <w:kern w:val="22"/>
          <w:szCs w:val="22"/>
          <w:lang w:val="es-ES"/>
        </w:rPr>
        <w:tab/>
      </w:r>
      <w:r w:rsidR="00C95DD1" w:rsidRPr="00C95DD1">
        <w:rPr>
          <w:i/>
          <w:iCs/>
          <w:kern w:val="22"/>
          <w:szCs w:val="22"/>
          <w:lang w:val="es-ES"/>
        </w:rPr>
        <w:t>Acoge con satisfacción</w:t>
      </w:r>
      <w:r w:rsidR="00E929A6" w:rsidRPr="00C95DD1">
        <w:rPr>
          <w:i/>
          <w:iCs/>
          <w:kern w:val="22"/>
          <w:szCs w:val="22"/>
          <w:lang w:val="es-ES"/>
        </w:rPr>
        <w:t xml:space="preserve"> </w:t>
      </w:r>
      <w:r w:rsidR="00E929A6" w:rsidRPr="00C95DD1">
        <w:rPr>
          <w:kern w:val="22"/>
          <w:szCs w:val="22"/>
          <w:lang w:val="es-ES"/>
        </w:rPr>
        <w:t>t</w:t>
      </w:r>
      <w:r w:rsidR="00C95DD1" w:rsidRPr="00C95DD1">
        <w:rPr>
          <w:kern w:val="22"/>
          <w:szCs w:val="22"/>
          <w:lang w:val="es-ES"/>
        </w:rPr>
        <w:t>ambién la labor realizada por el Grupo de Enlace Interinstitucional sobre Especies Exóticas Invasoras y la Organizaci</w:t>
      </w:r>
      <w:r w:rsidR="00C95DD1">
        <w:rPr>
          <w:kern w:val="22"/>
          <w:szCs w:val="22"/>
          <w:lang w:val="es-ES"/>
        </w:rPr>
        <w:t>ón Mundial de Aduanas para abordar los riesgos de los organismos vivos como mercancías peligrosas para el medio ambiente en el transporte y el comercio electrónico transfronterizo</w:t>
      </w:r>
      <w:r w:rsidR="00E929A6" w:rsidRPr="00C95DD1">
        <w:rPr>
          <w:kern w:val="22"/>
          <w:szCs w:val="22"/>
          <w:lang w:val="es-ES"/>
        </w:rPr>
        <w:t>;</w:t>
      </w:r>
    </w:p>
    <w:p w:rsidR="00E21EC7" w:rsidRPr="00263B10" w:rsidRDefault="006E3D25" w:rsidP="0097561E">
      <w:pPr>
        <w:pBdr>
          <w:top w:val="nil"/>
          <w:left w:val="nil"/>
          <w:bottom w:val="nil"/>
          <w:right w:val="nil"/>
          <w:between w:val="nil"/>
          <w:bar w:val="nil"/>
        </w:pBdr>
        <w:spacing w:before="120" w:after="120" w:line="238" w:lineRule="auto"/>
        <w:ind w:firstLine="720"/>
        <w:rPr>
          <w:i/>
          <w:iCs/>
          <w:kern w:val="22"/>
          <w:szCs w:val="22"/>
          <w:lang w:val="es-ES"/>
        </w:rPr>
      </w:pPr>
      <w:r w:rsidRPr="00263B10">
        <w:rPr>
          <w:kern w:val="22"/>
          <w:szCs w:val="22"/>
          <w:lang w:val="es-ES"/>
        </w:rPr>
        <w:t>3.</w:t>
      </w:r>
      <w:r w:rsidRPr="00263B10">
        <w:rPr>
          <w:kern w:val="22"/>
          <w:szCs w:val="22"/>
          <w:lang w:val="es-ES"/>
        </w:rPr>
        <w:tab/>
      </w:r>
      <w:r w:rsidR="00C95DD1" w:rsidRPr="00263B10">
        <w:rPr>
          <w:i/>
          <w:iCs/>
          <w:kern w:val="22"/>
          <w:szCs w:val="22"/>
          <w:lang w:val="es-ES"/>
        </w:rPr>
        <w:t>Pide</w:t>
      </w:r>
      <w:r w:rsidR="00712E4D" w:rsidRPr="00263B10">
        <w:rPr>
          <w:i/>
          <w:iCs/>
          <w:kern w:val="22"/>
          <w:szCs w:val="22"/>
          <w:lang w:val="es-ES"/>
        </w:rPr>
        <w:t xml:space="preserve"> </w:t>
      </w:r>
      <w:r w:rsidR="00C95DD1" w:rsidRPr="00263B10">
        <w:rPr>
          <w:kern w:val="22"/>
          <w:szCs w:val="22"/>
          <w:lang w:val="es-ES"/>
        </w:rPr>
        <w:t xml:space="preserve">a la Secretaria Ejecutiva que </w:t>
      </w:r>
      <w:r w:rsidR="00263B10" w:rsidRPr="00263B10">
        <w:rPr>
          <w:kern w:val="22"/>
          <w:szCs w:val="22"/>
          <w:lang w:val="es-ES"/>
        </w:rPr>
        <w:t>presente</w:t>
      </w:r>
      <w:r w:rsidR="00C95DD1" w:rsidRPr="00263B10">
        <w:rPr>
          <w:kern w:val="22"/>
          <w:szCs w:val="22"/>
          <w:lang w:val="es-ES"/>
        </w:rPr>
        <w:t xml:space="preserve"> una propuesta al Subcomité de Expertos en Transporte de Mercancías Peligrosas del Consejo Económico y Social sobre un sistema de etiquetado mundialmente </w:t>
      </w:r>
      <w:r w:rsidR="00263B10" w:rsidRPr="00263B10">
        <w:rPr>
          <w:kern w:val="22"/>
          <w:szCs w:val="22"/>
          <w:lang w:val="es-ES"/>
        </w:rPr>
        <w:t xml:space="preserve">armonizado </w:t>
      </w:r>
      <w:r w:rsidR="00C95DD1" w:rsidRPr="00263B10">
        <w:rPr>
          <w:kern w:val="22"/>
          <w:szCs w:val="22"/>
          <w:lang w:val="es-ES"/>
        </w:rPr>
        <w:t xml:space="preserve">para </w:t>
      </w:r>
      <w:r w:rsidR="00263B10" w:rsidRPr="00263B10">
        <w:rPr>
          <w:kern w:val="22"/>
          <w:szCs w:val="22"/>
          <w:lang w:val="es-ES"/>
        </w:rPr>
        <w:t>los envíos</w:t>
      </w:r>
      <w:r w:rsidR="00C95DD1" w:rsidRPr="00263B10">
        <w:rPr>
          <w:kern w:val="22"/>
          <w:szCs w:val="22"/>
          <w:lang w:val="es-ES"/>
        </w:rPr>
        <w:t xml:space="preserve"> de organismos vivos peligrosos para el medio ambiente</w:t>
      </w:r>
      <w:r w:rsidR="00712E4D" w:rsidRPr="00263B10">
        <w:rPr>
          <w:kern w:val="22"/>
          <w:szCs w:val="22"/>
          <w:lang w:val="es-ES"/>
        </w:rPr>
        <w:t xml:space="preserve">, </w:t>
      </w:r>
      <w:r w:rsidR="00263B10" w:rsidRPr="00263B10">
        <w:rPr>
          <w:kern w:val="22"/>
          <w:szCs w:val="22"/>
          <w:lang w:val="es-ES"/>
        </w:rPr>
        <w:t>en consulta con el Grupo de Enlace Interinstitucional sobre Especies Ex</w:t>
      </w:r>
      <w:r w:rsidR="00263B10">
        <w:rPr>
          <w:kern w:val="22"/>
          <w:szCs w:val="22"/>
          <w:lang w:val="es-ES"/>
        </w:rPr>
        <w:t>óticas Invasoras</w:t>
      </w:r>
      <w:r w:rsidR="00712E4D" w:rsidRPr="00263B10">
        <w:rPr>
          <w:kern w:val="22"/>
          <w:szCs w:val="22"/>
          <w:lang w:val="es-ES"/>
        </w:rPr>
        <w:t xml:space="preserve"> </w:t>
      </w:r>
      <w:r w:rsidR="00263B10">
        <w:rPr>
          <w:kern w:val="22"/>
          <w:szCs w:val="22"/>
          <w:lang w:val="es-ES"/>
        </w:rPr>
        <w:t>y la Secretaría del Subcomité</w:t>
      </w:r>
      <w:r w:rsidR="00712E4D" w:rsidRPr="00263B10">
        <w:rPr>
          <w:kern w:val="22"/>
          <w:szCs w:val="22"/>
          <w:lang w:val="es-ES"/>
        </w:rPr>
        <w:t>,</w:t>
      </w:r>
      <w:r w:rsidR="00700FDC">
        <w:rPr>
          <w:kern w:val="22"/>
          <w:szCs w:val="22"/>
          <w:lang w:val="es-ES"/>
        </w:rPr>
        <w:t xml:space="preserve"> indicando</w:t>
      </w:r>
      <w:r w:rsidR="00263B10">
        <w:rPr>
          <w:kern w:val="22"/>
          <w:szCs w:val="22"/>
          <w:lang w:val="es-ES"/>
        </w:rPr>
        <w:t xml:space="preserve"> que el Subcomité debe</w:t>
      </w:r>
      <w:r w:rsidR="00700FDC">
        <w:rPr>
          <w:kern w:val="22"/>
          <w:szCs w:val="22"/>
          <w:lang w:val="es-ES"/>
        </w:rPr>
        <w:t xml:space="preserve"> considerar</w:t>
      </w:r>
      <w:r w:rsidR="00263B10">
        <w:rPr>
          <w:kern w:val="22"/>
          <w:szCs w:val="22"/>
          <w:lang w:val="es-ES"/>
        </w:rPr>
        <w:t xml:space="preserve"> la inclusión de los organismos vivos peligrosos para el medio ambiente en el capítulo </w:t>
      </w:r>
      <w:r w:rsidR="00E21EC7" w:rsidRPr="00263B10">
        <w:rPr>
          <w:kern w:val="22"/>
          <w:szCs w:val="22"/>
          <w:lang w:val="es-ES"/>
        </w:rPr>
        <w:t>2.9, clas</w:t>
      </w:r>
      <w:r w:rsidR="00263B10">
        <w:rPr>
          <w:kern w:val="22"/>
          <w:szCs w:val="22"/>
          <w:lang w:val="es-ES"/>
        </w:rPr>
        <w:t>e</w:t>
      </w:r>
      <w:r w:rsidR="00E21EC7" w:rsidRPr="00263B10">
        <w:rPr>
          <w:kern w:val="22"/>
          <w:szCs w:val="22"/>
          <w:lang w:val="es-ES"/>
        </w:rPr>
        <w:t xml:space="preserve"> 9 </w:t>
      </w:r>
      <w:r w:rsidR="00263B10">
        <w:rPr>
          <w:kern w:val="22"/>
          <w:szCs w:val="22"/>
          <w:lang w:val="es-ES"/>
        </w:rPr>
        <w:t xml:space="preserve">de las </w:t>
      </w:r>
      <w:r w:rsidR="00263B10" w:rsidRPr="00085793">
        <w:rPr>
          <w:kern w:val="22"/>
          <w:szCs w:val="22"/>
          <w:lang w:val="es-ES"/>
        </w:rPr>
        <w:t>Recomendaciones de las Naciones Unidas sobre el Transporte de Mercanc</w:t>
      </w:r>
      <w:r w:rsidR="00263B10">
        <w:rPr>
          <w:kern w:val="22"/>
          <w:szCs w:val="22"/>
          <w:lang w:val="es-ES"/>
        </w:rPr>
        <w:t>ías Peligrosas –</w:t>
      </w:r>
      <w:r w:rsidR="00263B10" w:rsidRPr="00085793">
        <w:rPr>
          <w:kern w:val="22"/>
          <w:szCs w:val="22"/>
          <w:lang w:val="es-ES"/>
        </w:rPr>
        <w:t xml:space="preserve"> </w:t>
      </w:r>
      <w:r w:rsidR="00263B10">
        <w:rPr>
          <w:kern w:val="22"/>
          <w:szCs w:val="22"/>
          <w:lang w:val="es-ES"/>
        </w:rPr>
        <w:t xml:space="preserve">Reglamentación modelo en su próximo período de sesiones, teniendo en cuenta el riesgo de la introducción no intencional de especies exóticas invasoras, incluidos </w:t>
      </w:r>
      <w:r w:rsidR="00CA548E">
        <w:rPr>
          <w:kern w:val="22"/>
          <w:szCs w:val="22"/>
          <w:lang w:val="es-ES"/>
        </w:rPr>
        <w:t xml:space="preserve">los </w:t>
      </w:r>
      <w:r w:rsidR="00263B10">
        <w:rPr>
          <w:kern w:val="22"/>
          <w:szCs w:val="22"/>
          <w:lang w:val="es-ES"/>
        </w:rPr>
        <w:t>patógenos</w:t>
      </w:r>
      <w:r w:rsidR="00E21EC7" w:rsidRPr="00263B10">
        <w:rPr>
          <w:kern w:val="22"/>
          <w:szCs w:val="22"/>
          <w:lang w:val="es-ES"/>
        </w:rPr>
        <w:t>;</w:t>
      </w:r>
    </w:p>
    <w:p w:rsidR="00E929A6" w:rsidRPr="00CA548E" w:rsidRDefault="006E3D25" w:rsidP="0097561E">
      <w:pPr>
        <w:spacing w:before="120" w:after="120" w:line="238" w:lineRule="auto"/>
        <w:ind w:firstLine="720"/>
        <w:rPr>
          <w:kern w:val="22"/>
          <w:szCs w:val="22"/>
          <w:lang w:val="es-ES"/>
        </w:rPr>
      </w:pPr>
      <w:r w:rsidRPr="00CA548E">
        <w:rPr>
          <w:kern w:val="22"/>
          <w:szCs w:val="22"/>
          <w:lang w:val="es-ES"/>
        </w:rPr>
        <w:t>4.</w:t>
      </w:r>
      <w:r w:rsidRPr="00CA548E">
        <w:rPr>
          <w:kern w:val="22"/>
          <w:szCs w:val="22"/>
          <w:lang w:val="es-ES"/>
        </w:rPr>
        <w:tab/>
      </w:r>
      <w:r w:rsidR="00E929A6" w:rsidRPr="00CA548E">
        <w:rPr>
          <w:i/>
          <w:iCs/>
          <w:kern w:val="22"/>
          <w:szCs w:val="22"/>
          <w:lang w:val="es-ES"/>
        </w:rPr>
        <w:t>Recom</w:t>
      </w:r>
      <w:r w:rsidR="00CA548E" w:rsidRPr="00CA548E">
        <w:rPr>
          <w:i/>
          <w:iCs/>
          <w:kern w:val="22"/>
          <w:szCs w:val="22"/>
          <w:lang w:val="es-ES"/>
        </w:rPr>
        <w:t>ienda</w:t>
      </w:r>
      <w:r w:rsidR="00E929A6" w:rsidRPr="00CA548E">
        <w:rPr>
          <w:i/>
          <w:iCs/>
          <w:kern w:val="22"/>
          <w:szCs w:val="22"/>
          <w:lang w:val="es-ES"/>
        </w:rPr>
        <w:t xml:space="preserve"> </w:t>
      </w:r>
      <w:r w:rsidR="00CA548E" w:rsidRPr="00CA548E">
        <w:rPr>
          <w:kern w:val="22"/>
          <w:szCs w:val="22"/>
          <w:lang w:val="es-ES"/>
        </w:rPr>
        <w:t xml:space="preserve">que la </w:t>
      </w:r>
      <w:r w:rsidR="00E929A6" w:rsidRPr="00CA548E">
        <w:rPr>
          <w:kern w:val="22"/>
          <w:szCs w:val="22"/>
          <w:lang w:val="es-ES"/>
        </w:rPr>
        <w:t>Conferenc</w:t>
      </w:r>
      <w:r w:rsidR="00CA548E" w:rsidRPr="00CA548E">
        <w:rPr>
          <w:kern w:val="22"/>
          <w:szCs w:val="22"/>
          <w:lang w:val="es-ES"/>
        </w:rPr>
        <w:t xml:space="preserve">ia de las Partes, en su 15ª reunión, </w:t>
      </w:r>
      <w:r w:rsidR="00E929A6" w:rsidRPr="00CA548E">
        <w:rPr>
          <w:kern w:val="22"/>
          <w:szCs w:val="22"/>
          <w:lang w:val="es-ES"/>
        </w:rPr>
        <w:t>adopt</w:t>
      </w:r>
      <w:r w:rsidR="00CA548E" w:rsidRPr="00CA548E">
        <w:rPr>
          <w:kern w:val="22"/>
          <w:szCs w:val="22"/>
          <w:lang w:val="es-ES"/>
        </w:rPr>
        <w:t>e una decisi</w:t>
      </w:r>
      <w:r w:rsidR="00CA548E">
        <w:rPr>
          <w:kern w:val="22"/>
          <w:szCs w:val="22"/>
          <w:lang w:val="es-ES"/>
        </w:rPr>
        <w:t>ón del siguiente tenor</w:t>
      </w:r>
      <w:r w:rsidR="00E929A6" w:rsidRPr="00CA548E">
        <w:rPr>
          <w:kern w:val="22"/>
          <w:szCs w:val="22"/>
          <w:lang w:val="es-ES"/>
        </w:rPr>
        <w:t>:</w:t>
      </w:r>
    </w:p>
    <w:p w:rsidR="00E929A6" w:rsidRPr="00A958A7" w:rsidRDefault="00A958A7" w:rsidP="0097561E">
      <w:pPr>
        <w:pStyle w:val="Prrafodelista"/>
        <w:spacing w:before="120" w:after="120" w:line="238" w:lineRule="auto"/>
        <w:ind w:firstLine="720"/>
        <w:contextualSpacing w:val="0"/>
        <w:rPr>
          <w:i/>
          <w:iCs/>
          <w:kern w:val="22"/>
          <w:szCs w:val="22"/>
          <w:lang w:val="es-ES"/>
        </w:rPr>
      </w:pPr>
      <w:r w:rsidRPr="00A958A7">
        <w:rPr>
          <w:i/>
          <w:iCs/>
          <w:kern w:val="22"/>
          <w:szCs w:val="22"/>
          <w:lang w:val="es-ES"/>
        </w:rPr>
        <w:t>La Conferencia de las Partes</w:t>
      </w:r>
      <w:r w:rsidR="00E929A6" w:rsidRPr="00A958A7">
        <w:rPr>
          <w:i/>
          <w:iCs/>
          <w:kern w:val="22"/>
          <w:szCs w:val="22"/>
          <w:lang w:val="es-ES"/>
        </w:rPr>
        <w:t>,</w:t>
      </w:r>
    </w:p>
    <w:p w:rsidR="00E929A6" w:rsidRPr="006C51C8" w:rsidRDefault="006C51C8" w:rsidP="0097561E">
      <w:pPr>
        <w:pStyle w:val="Prrafodelista"/>
        <w:spacing w:before="120" w:after="120" w:line="238" w:lineRule="auto"/>
        <w:ind w:firstLine="720"/>
        <w:contextualSpacing w:val="0"/>
        <w:rPr>
          <w:kern w:val="22"/>
          <w:szCs w:val="22"/>
          <w:lang w:val="es-ES"/>
        </w:rPr>
      </w:pPr>
      <w:r w:rsidRPr="006C51C8">
        <w:rPr>
          <w:i/>
          <w:iCs/>
          <w:kern w:val="22"/>
          <w:szCs w:val="22"/>
          <w:lang w:val="es-ES"/>
        </w:rPr>
        <w:t>Tomando nota</w:t>
      </w:r>
      <w:r w:rsidR="00E929A6" w:rsidRPr="006C51C8">
        <w:rPr>
          <w:i/>
          <w:iCs/>
          <w:kern w:val="22"/>
          <w:szCs w:val="22"/>
          <w:lang w:val="es-ES"/>
        </w:rPr>
        <w:t xml:space="preserve"> </w:t>
      </w:r>
      <w:r w:rsidRPr="006C51C8">
        <w:rPr>
          <w:kern w:val="22"/>
          <w:szCs w:val="22"/>
          <w:lang w:val="es-ES"/>
        </w:rPr>
        <w:t>del volumen cada vez mayor de envíos internacionales que contienen organismos vivos, as</w:t>
      </w:r>
      <w:r>
        <w:rPr>
          <w:kern w:val="22"/>
          <w:szCs w:val="22"/>
          <w:lang w:val="es-ES"/>
        </w:rPr>
        <w:t>í como de los cambios en las pautas comerciales y el comportamiento y los hábitos de los consumidores</w:t>
      </w:r>
      <w:r w:rsidR="00E929A6" w:rsidRPr="006C51C8">
        <w:rPr>
          <w:kern w:val="22"/>
          <w:szCs w:val="22"/>
          <w:lang w:val="es-ES"/>
        </w:rPr>
        <w:t>,</w:t>
      </w:r>
    </w:p>
    <w:p w:rsidR="00E929A6" w:rsidRPr="007965EA" w:rsidRDefault="00E929A6" w:rsidP="0097561E">
      <w:pPr>
        <w:pStyle w:val="Prrafodelista"/>
        <w:spacing w:before="120" w:after="120" w:line="238" w:lineRule="auto"/>
        <w:ind w:firstLine="720"/>
        <w:contextualSpacing w:val="0"/>
        <w:rPr>
          <w:kern w:val="22"/>
          <w:szCs w:val="22"/>
          <w:lang w:val="es-ES"/>
        </w:rPr>
      </w:pPr>
      <w:r w:rsidRPr="007965EA">
        <w:rPr>
          <w:i/>
          <w:iCs/>
          <w:kern w:val="22"/>
          <w:szCs w:val="22"/>
          <w:lang w:val="es-ES"/>
        </w:rPr>
        <w:t>Reco</w:t>
      </w:r>
      <w:r w:rsidR="007965EA" w:rsidRPr="007965EA">
        <w:rPr>
          <w:i/>
          <w:iCs/>
          <w:kern w:val="22"/>
          <w:szCs w:val="22"/>
          <w:lang w:val="es-ES"/>
        </w:rPr>
        <w:t>nociendo</w:t>
      </w:r>
      <w:r w:rsidRPr="007965EA">
        <w:rPr>
          <w:kern w:val="22"/>
          <w:szCs w:val="22"/>
          <w:lang w:val="es-ES"/>
        </w:rPr>
        <w:t xml:space="preserve"> </w:t>
      </w:r>
      <w:r w:rsidR="007965EA" w:rsidRPr="007965EA">
        <w:rPr>
          <w:kern w:val="22"/>
          <w:szCs w:val="22"/>
          <w:lang w:val="es-ES"/>
        </w:rPr>
        <w:t xml:space="preserve">que los cambios </w:t>
      </w:r>
      <w:r w:rsidRPr="007965EA">
        <w:rPr>
          <w:kern w:val="22"/>
          <w:szCs w:val="22"/>
          <w:lang w:val="es-ES"/>
        </w:rPr>
        <w:t>antropog</w:t>
      </w:r>
      <w:r w:rsidR="007965EA" w:rsidRPr="007965EA">
        <w:rPr>
          <w:kern w:val="22"/>
          <w:szCs w:val="22"/>
          <w:lang w:val="es-ES"/>
        </w:rPr>
        <w:t xml:space="preserve">énicos en el medio ambiente </w:t>
      </w:r>
      <w:r w:rsidR="007965EA">
        <w:rPr>
          <w:kern w:val="22"/>
          <w:szCs w:val="22"/>
          <w:lang w:val="es-ES"/>
        </w:rPr>
        <w:t>añaden mayor com</w:t>
      </w:r>
      <w:r w:rsidR="007965EA" w:rsidRPr="007965EA">
        <w:rPr>
          <w:kern w:val="22"/>
          <w:szCs w:val="22"/>
          <w:lang w:val="es-ES"/>
        </w:rPr>
        <w:t xml:space="preserve">plejidad y </w:t>
      </w:r>
      <w:r w:rsidR="007965EA">
        <w:rPr>
          <w:kern w:val="22"/>
          <w:szCs w:val="22"/>
          <w:lang w:val="es-ES"/>
        </w:rPr>
        <w:t xml:space="preserve">aumentan el </w:t>
      </w:r>
      <w:r w:rsidR="007965EA" w:rsidRPr="007965EA">
        <w:rPr>
          <w:kern w:val="22"/>
          <w:szCs w:val="22"/>
          <w:lang w:val="es-ES"/>
        </w:rPr>
        <w:t>riesgo de invasion</w:t>
      </w:r>
      <w:r w:rsidR="007965EA">
        <w:rPr>
          <w:kern w:val="22"/>
          <w:szCs w:val="22"/>
          <w:lang w:val="es-ES"/>
        </w:rPr>
        <w:t>e</w:t>
      </w:r>
      <w:r w:rsidR="007965EA" w:rsidRPr="007965EA">
        <w:rPr>
          <w:kern w:val="22"/>
          <w:szCs w:val="22"/>
          <w:lang w:val="es-ES"/>
        </w:rPr>
        <w:t>s biol</w:t>
      </w:r>
      <w:r w:rsidR="007965EA">
        <w:rPr>
          <w:kern w:val="22"/>
          <w:szCs w:val="22"/>
          <w:lang w:val="es-ES"/>
        </w:rPr>
        <w:t>ógicas y las consiguientes amenazas para la diversidad biológica</w:t>
      </w:r>
      <w:r w:rsidRPr="007965EA">
        <w:rPr>
          <w:kern w:val="22"/>
          <w:szCs w:val="22"/>
          <w:lang w:val="es-ES"/>
        </w:rPr>
        <w:t>,</w:t>
      </w:r>
    </w:p>
    <w:p w:rsidR="00E929A6" w:rsidRPr="007965EA" w:rsidRDefault="007965EA" w:rsidP="0097561E">
      <w:pPr>
        <w:pStyle w:val="Prrafodelista"/>
        <w:spacing w:before="120" w:after="120" w:line="238" w:lineRule="auto"/>
        <w:ind w:firstLine="720"/>
        <w:contextualSpacing w:val="0"/>
        <w:rPr>
          <w:kern w:val="22"/>
          <w:szCs w:val="22"/>
          <w:lang w:val="es-ES"/>
        </w:rPr>
      </w:pPr>
      <w:r w:rsidRPr="007965EA">
        <w:rPr>
          <w:i/>
          <w:iCs/>
          <w:kern w:val="22"/>
          <w:szCs w:val="22"/>
          <w:lang w:val="es-ES"/>
        </w:rPr>
        <w:t>Destacando</w:t>
      </w:r>
      <w:r w:rsidR="00E929A6" w:rsidRPr="007965EA">
        <w:rPr>
          <w:i/>
          <w:iCs/>
          <w:kern w:val="22"/>
          <w:szCs w:val="22"/>
          <w:lang w:val="es-ES"/>
        </w:rPr>
        <w:t xml:space="preserve"> </w:t>
      </w:r>
      <w:r w:rsidRPr="007965EA">
        <w:rPr>
          <w:kern w:val="22"/>
          <w:szCs w:val="22"/>
          <w:lang w:val="es-ES"/>
        </w:rPr>
        <w:t xml:space="preserve">la necesidad de aumentar la colaboración entre las Partes, otros Gobiernos, organizaciones pertinentes </w:t>
      </w:r>
      <w:r>
        <w:rPr>
          <w:kern w:val="22"/>
          <w:szCs w:val="22"/>
          <w:lang w:val="es-ES"/>
        </w:rPr>
        <w:t>y todos los sectores</w:t>
      </w:r>
      <w:r w:rsidR="00700FDC">
        <w:rPr>
          <w:kern w:val="22"/>
          <w:szCs w:val="22"/>
          <w:lang w:val="es-ES"/>
        </w:rPr>
        <w:t xml:space="preserve"> relevantes</w:t>
      </w:r>
      <w:r w:rsidR="00E929A6" w:rsidRPr="007965EA">
        <w:rPr>
          <w:kern w:val="22"/>
          <w:szCs w:val="22"/>
          <w:lang w:val="es-ES"/>
        </w:rPr>
        <w:t>,</w:t>
      </w:r>
    </w:p>
    <w:p w:rsidR="00E929A6" w:rsidRPr="007965EA" w:rsidRDefault="0025423B" w:rsidP="0097561E">
      <w:pPr>
        <w:pBdr>
          <w:top w:val="nil"/>
          <w:left w:val="nil"/>
          <w:bottom w:val="nil"/>
          <w:right w:val="nil"/>
          <w:between w:val="nil"/>
          <w:bar w:val="nil"/>
        </w:pBdr>
        <w:spacing w:before="120" w:after="120" w:line="238" w:lineRule="auto"/>
        <w:ind w:left="720" w:firstLine="720"/>
        <w:rPr>
          <w:i/>
          <w:iCs/>
          <w:kern w:val="22"/>
          <w:szCs w:val="22"/>
          <w:lang w:val="es-ES"/>
        </w:rPr>
      </w:pPr>
      <w:r w:rsidRPr="007965EA">
        <w:rPr>
          <w:kern w:val="22"/>
          <w:szCs w:val="22"/>
          <w:lang w:val="es-ES"/>
        </w:rPr>
        <w:t>1.</w:t>
      </w:r>
      <w:r w:rsidRPr="007965EA">
        <w:rPr>
          <w:kern w:val="22"/>
          <w:szCs w:val="22"/>
          <w:lang w:val="es-ES"/>
        </w:rPr>
        <w:tab/>
      </w:r>
      <w:r w:rsidR="007965EA" w:rsidRPr="007965EA">
        <w:rPr>
          <w:i/>
          <w:iCs/>
          <w:kern w:val="22"/>
          <w:szCs w:val="22"/>
          <w:lang w:val="es-ES"/>
        </w:rPr>
        <w:t>Acoge con satisfacción</w:t>
      </w:r>
      <w:r w:rsidR="00E929A6" w:rsidRPr="007965EA">
        <w:rPr>
          <w:i/>
          <w:iCs/>
          <w:kern w:val="22"/>
          <w:szCs w:val="22"/>
          <w:lang w:val="es-ES"/>
        </w:rPr>
        <w:t xml:space="preserve"> </w:t>
      </w:r>
      <w:r w:rsidR="007965EA" w:rsidRPr="007965EA">
        <w:rPr>
          <w:kern w:val="22"/>
          <w:szCs w:val="22"/>
          <w:lang w:val="es-ES"/>
        </w:rPr>
        <w:t xml:space="preserve">los resultados de la reunión de diciembre de </w:t>
      </w:r>
      <w:r w:rsidR="008B14A9" w:rsidRPr="007965EA">
        <w:rPr>
          <w:kern w:val="22"/>
          <w:szCs w:val="22"/>
          <w:lang w:val="es-ES"/>
        </w:rPr>
        <w:t xml:space="preserve">2019 </w:t>
      </w:r>
      <w:r w:rsidR="007965EA" w:rsidRPr="007965EA">
        <w:rPr>
          <w:kern w:val="22"/>
          <w:szCs w:val="22"/>
          <w:lang w:val="es-ES"/>
        </w:rPr>
        <w:t>del Grupo Especial de Expertos T</w:t>
      </w:r>
      <w:r w:rsidR="007965EA">
        <w:rPr>
          <w:kern w:val="22"/>
          <w:szCs w:val="22"/>
          <w:lang w:val="es-ES"/>
        </w:rPr>
        <w:t>écnicos sobre Especies Exóticas Invasoras</w:t>
      </w:r>
      <w:r w:rsidR="00695533" w:rsidRPr="00583982">
        <w:rPr>
          <w:rStyle w:val="Refdenotaalpie"/>
          <w:kern w:val="22"/>
          <w:szCs w:val="22"/>
        </w:rPr>
        <w:footnoteReference w:id="8"/>
      </w:r>
      <w:r w:rsidR="007965EA" w:rsidRPr="007965EA">
        <w:rPr>
          <w:kern w:val="22"/>
          <w:szCs w:val="22"/>
          <w:lang w:val="es-ES"/>
        </w:rPr>
        <w:t>;</w:t>
      </w:r>
    </w:p>
    <w:p w:rsidR="004F6AEF" w:rsidRPr="002811AA" w:rsidRDefault="0025423B" w:rsidP="0097561E">
      <w:pPr>
        <w:pBdr>
          <w:top w:val="nil"/>
          <w:left w:val="nil"/>
          <w:bottom w:val="nil"/>
          <w:right w:val="nil"/>
          <w:between w:val="nil"/>
          <w:bar w:val="nil"/>
        </w:pBdr>
        <w:spacing w:before="120" w:after="120" w:line="238" w:lineRule="auto"/>
        <w:ind w:left="720" w:firstLine="720"/>
        <w:rPr>
          <w:kern w:val="22"/>
          <w:szCs w:val="22"/>
          <w:lang w:val="es-ES"/>
        </w:rPr>
      </w:pPr>
      <w:r w:rsidRPr="002811AA">
        <w:rPr>
          <w:kern w:val="22"/>
          <w:szCs w:val="22"/>
          <w:lang w:val="es-ES"/>
        </w:rPr>
        <w:t>2.</w:t>
      </w:r>
      <w:r w:rsidRPr="002811AA">
        <w:rPr>
          <w:kern w:val="22"/>
          <w:szCs w:val="22"/>
          <w:lang w:val="es-ES"/>
        </w:rPr>
        <w:tab/>
      </w:r>
      <w:r w:rsidR="002811AA" w:rsidRPr="002811AA">
        <w:rPr>
          <w:i/>
          <w:iCs/>
          <w:kern w:val="22"/>
          <w:szCs w:val="22"/>
          <w:lang w:val="es-ES"/>
        </w:rPr>
        <w:t>Aprueba</w:t>
      </w:r>
      <w:r w:rsidR="00E929A6" w:rsidRPr="002811AA">
        <w:rPr>
          <w:kern w:val="22"/>
          <w:szCs w:val="22"/>
          <w:lang w:val="es-ES"/>
        </w:rPr>
        <w:t xml:space="preserve"> </w:t>
      </w:r>
      <w:r w:rsidR="002811AA" w:rsidRPr="002811AA">
        <w:rPr>
          <w:kern w:val="22"/>
          <w:szCs w:val="22"/>
          <w:lang w:val="es-ES"/>
        </w:rPr>
        <w:t>los siguientes elementos de</w:t>
      </w:r>
      <w:r w:rsidR="004F6AEF" w:rsidRPr="002811AA">
        <w:rPr>
          <w:kern w:val="22"/>
          <w:szCs w:val="22"/>
          <w:lang w:val="es-ES"/>
        </w:rPr>
        <w:t xml:space="preserve"> </w:t>
      </w:r>
      <w:r w:rsidR="002811AA" w:rsidRPr="002811AA">
        <w:rPr>
          <w:kern w:val="22"/>
          <w:szCs w:val="22"/>
          <w:lang w:val="es-ES"/>
        </w:rPr>
        <w:t>orientación elaborados sobre la base de la labor del Grupo Especial de Expertos T</w:t>
      </w:r>
      <w:r w:rsidR="002811AA">
        <w:rPr>
          <w:kern w:val="22"/>
          <w:szCs w:val="22"/>
          <w:lang w:val="es-ES"/>
        </w:rPr>
        <w:t>écnicos</w:t>
      </w:r>
      <w:r w:rsidR="004F6AEF" w:rsidRPr="002811AA">
        <w:rPr>
          <w:kern w:val="22"/>
          <w:szCs w:val="22"/>
          <w:lang w:val="es-ES"/>
        </w:rPr>
        <w:t>:</w:t>
      </w:r>
    </w:p>
    <w:p w:rsidR="004F6AEF" w:rsidRPr="002811AA" w:rsidRDefault="002811AA" w:rsidP="0097561E">
      <w:pPr>
        <w:pBdr>
          <w:top w:val="nil"/>
          <w:left w:val="nil"/>
          <w:bottom w:val="nil"/>
          <w:right w:val="nil"/>
          <w:between w:val="nil"/>
          <w:bar w:val="nil"/>
        </w:pBdr>
        <w:spacing w:before="120" w:after="120" w:line="238" w:lineRule="auto"/>
        <w:ind w:left="720" w:firstLine="720"/>
        <w:rPr>
          <w:kern w:val="22"/>
          <w:szCs w:val="22"/>
          <w:lang w:val="es-ES"/>
        </w:rPr>
      </w:pPr>
      <w:r w:rsidRPr="009F00A8">
        <w:rPr>
          <w:kern w:val="22"/>
          <w:szCs w:val="22"/>
          <w:lang w:val="es-ES"/>
        </w:rPr>
        <w:t xml:space="preserve"> </w:t>
      </w:r>
      <w:r w:rsidR="0025423B" w:rsidRPr="002811AA">
        <w:rPr>
          <w:kern w:val="22"/>
          <w:szCs w:val="22"/>
          <w:lang w:val="es-ES"/>
        </w:rPr>
        <w:t>a)</w:t>
      </w:r>
      <w:r w:rsidR="0025423B" w:rsidRPr="002811AA">
        <w:rPr>
          <w:kern w:val="22"/>
          <w:szCs w:val="22"/>
          <w:lang w:val="es-ES"/>
        </w:rPr>
        <w:tab/>
      </w:r>
      <w:r w:rsidR="004F6AEF" w:rsidRPr="002811AA">
        <w:rPr>
          <w:kern w:val="22"/>
          <w:szCs w:val="22"/>
          <w:lang w:val="es-ES"/>
        </w:rPr>
        <w:t>M</w:t>
      </w:r>
      <w:r w:rsidRPr="002811AA">
        <w:rPr>
          <w:kern w:val="22"/>
          <w:szCs w:val="22"/>
          <w:lang w:val="es-ES"/>
        </w:rPr>
        <w:t>étodos de análisis de la relación costo-beneficio y</w:t>
      </w:r>
      <w:r w:rsidR="004F6AEF" w:rsidRPr="002811AA">
        <w:rPr>
          <w:kern w:val="22"/>
          <w:szCs w:val="22"/>
          <w:lang w:val="es-ES"/>
        </w:rPr>
        <w:t xml:space="preserve"> </w:t>
      </w:r>
      <w:r w:rsidRPr="002811AA">
        <w:rPr>
          <w:kern w:val="22"/>
          <w:szCs w:val="22"/>
          <w:lang w:val="es-ES"/>
        </w:rPr>
        <w:t>la relación costo-eficacia que sean más convenientes para la gestión de las especies exóticas invasoras</w:t>
      </w:r>
      <w:r w:rsidR="0011301D" w:rsidRPr="002811AA">
        <w:rPr>
          <w:kern w:val="22"/>
          <w:szCs w:val="22"/>
          <w:lang w:val="es-ES"/>
        </w:rPr>
        <w:t>;</w:t>
      </w:r>
      <w:r w:rsidR="004F6AEF" w:rsidRPr="002811AA">
        <w:rPr>
          <w:kern w:val="22"/>
          <w:szCs w:val="22"/>
          <w:lang w:val="es-ES"/>
        </w:rPr>
        <w:t xml:space="preserve"> </w:t>
      </w:r>
      <w:r w:rsidRPr="002811AA">
        <w:rPr>
          <w:kern w:val="22"/>
          <w:szCs w:val="22"/>
          <w:lang w:val="es-ES"/>
        </w:rPr>
        <w:t>y</w:t>
      </w:r>
      <w:r w:rsidR="004F6AEF" w:rsidRPr="002811AA">
        <w:rPr>
          <w:kern w:val="22"/>
          <w:szCs w:val="22"/>
          <w:lang w:val="es-ES"/>
        </w:rPr>
        <w:t xml:space="preserve"> </w:t>
      </w:r>
      <w:r w:rsidRPr="002811AA">
        <w:rPr>
          <w:kern w:val="22"/>
          <w:szCs w:val="22"/>
          <w:lang w:val="es-ES"/>
        </w:rPr>
        <w:t>an</w:t>
      </w:r>
      <w:r>
        <w:rPr>
          <w:kern w:val="22"/>
          <w:szCs w:val="22"/>
          <w:lang w:val="es-ES"/>
        </w:rPr>
        <w:t>álisis de riesgo</w:t>
      </w:r>
      <w:r w:rsidR="00EC542F">
        <w:rPr>
          <w:kern w:val="22"/>
          <w:szCs w:val="22"/>
          <w:lang w:val="es-ES"/>
        </w:rPr>
        <w:t>s</w:t>
      </w:r>
      <w:r>
        <w:rPr>
          <w:kern w:val="22"/>
          <w:szCs w:val="22"/>
          <w:lang w:val="es-ES"/>
        </w:rPr>
        <w:t xml:space="preserve"> de las posibles consecuencias de la introducción de especies exóticas invasoras </w:t>
      </w:r>
      <w:r w:rsidR="00EC542F">
        <w:rPr>
          <w:kern w:val="22"/>
          <w:szCs w:val="22"/>
          <w:lang w:val="es-ES"/>
        </w:rPr>
        <w:t>para</w:t>
      </w:r>
      <w:r>
        <w:rPr>
          <w:kern w:val="22"/>
          <w:szCs w:val="22"/>
          <w:lang w:val="es-ES"/>
        </w:rPr>
        <w:t xml:space="preserve"> los valores sociales, económicos y culturales, que figuran en el anexo I </w:t>
      </w:r>
      <w:r w:rsidRPr="002811AA">
        <w:rPr>
          <w:i/>
          <w:kern w:val="22"/>
          <w:szCs w:val="22"/>
          <w:lang w:val="es-ES"/>
        </w:rPr>
        <w:t>infra</w:t>
      </w:r>
      <w:r w:rsidR="00BC4D84" w:rsidRPr="002811AA">
        <w:rPr>
          <w:kern w:val="22"/>
          <w:szCs w:val="22"/>
          <w:lang w:val="es-ES"/>
        </w:rPr>
        <w:t>;</w:t>
      </w:r>
    </w:p>
    <w:p w:rsidR="004F6AEF" w:rsidRPr="002811AA" w:rsidRDefault="002811AA" w:rsidP="0097561E">
      <w:pPr>
        <w:pBdr>
          <w:top w:val="nil"/>
          <w:left w:val="nil"/>
          <w:bottom w:val="nil"/>
          <w:right w:val="nil"/>
          <w:between w:val="nil"/>
          <w:bar w:val="nil"/>
        </w:pBdr>
        <w:spacing w:before="120" w:after="120" w:line="238" w:lineRule="auto"/>
        <w:ind w:left="720" w:firstLine="720"/>
        <w:rPr>
          <w:kern w:val="22"/>
          <w:szCs w:val="22"/>
          <w:lang w:val="es-ES"/>
        </w:rPr>
      </w:pPr>
      <w:r w:rsidRPr="002811AA">
        <w:rPr>
          <w:kern w:val="22"/>
          <w:szCs w:val="22"/>
          <w:lang w:val="es-ES"/>
        </w:rPr>
        <w:t xml:space="preserve"> </w:t>
      </w:r>
      <w:r w:rsidR="00BC4D84" w:rsidRPr="002811AA">
        <w:rPr>
          <w:kern w:val="22"/>
          <w:szCs w:val="22"/>
          <w:lang w:val="es-ES"/>
        </w:rPr>
        <w:t>b)</w:t>
      </w:r>
      <w:r w:rsidR="00BC4D84" w:rsidRPr="002811AA">
        <w:rPr>
          <w:kern w:val="22"/>
          <w:szCs w:val="22"/>
          <w:lang w:val="es-ES"/>
        </w:rPr>
        <w:tab/>
      </w:r>
      <w:r w:rsidR="004F6AEF" w:rsidRPr="002811AA">
        <w:rPr>
          <w:kern w:val="22"/>
          <w:szCs w:val="22"/>
          <w:lang w:val="es-ES"/>
        </w:rPr>
        <w:t>M</w:t>
      </w:r>
      <w:r w:rsidRPr="002811AA">
        <w:rPr>
          <w:kern w:val="22"/>
          <w:szCs w:val="22"/>
          <w:lang w:val="es-ES"/>
        </w:rPr>
        <w:t>étodos, herramientas y medidas para la identificación y reducción al mínimo de riesgos adicionales asociados al comercio electr</w:t>
      </w:r>
      <w:r>
        <w:rPr>
          <w:kern w:val="22"/>
          <w:szCs w:val="22"/>
          <w:lang w:val="es-ES"/>
        </w:rPr>
        <w:t>ónico transfronterizo de organismos vivos y sus efectos, incluidos en el anexo II</w:t>
      </w:r>
      <w:r w:rsidR="00BC4D84" w:rsidRPr="002811AA">
        <w:rPr>
          <w:kern w:val="22"/>
          <w:szCs w:val="22"/>
          <w:lang w:val="es-ES"/>
        </w:rPr>
        <w:t>;</w:t>
      </w:r>
    </w:p>
    <w:p w:rsidR="004F6AEF" w:rsidRPr="002811AA" w:rsidRDefault="002811AA" w:rsidP="0097561E">
      <w:pPr>
        <w:pBdr>
          <w:top w:val="nil"/>
          <w:left w:val="nil"/>
          <w:bottom w:val="nil"/>
          <w:right w:val="nil"/>
          <w:between w:val="nil"/>
          <w:bar w:val="nil"/>
        </w:pBdr>
        <w:spacing w:before="120" w:after="120" w:line="238" w:lineRule="auto"/>
        <w:ind w:left="720" w:firstLine="720"/>
        <w:rPr>
          <w:kern w:val="22"/>
          <w:szCs w:val="22"/>
          <w:lang w:val="es-ES"/>
        </w:rPr>
      </w:pPr>
      <w:r w:rsidRPr="002811AA">
        <w:rPr>
          <w:kern w:val="22"/>
          <w:szCs w:val="22"/>
          <w:lang w:val="es-ES"/>
        </w:rPr>
        <w:t xml:space="preserve"> </w:t>
      </w:r>
      <w:r w:rsidR="00BC4D84" w:rsidRPr="002811AA">
        <w:rPr>
          <w:kern w:val="22"/>
          <w:szCs w:val="22"/>
          <w:lang w:val="es-ES"/>
        </w:rPr>
        <w:t>c)</w:t>
      </w:r>
      <w:r w:rsidR="00BC4D84" w:rsidRPr="002811AA">
        <w:rPr>
          <w:kern w:val="22"/>
          <w:szCs w:val="22"/>
          <w:lang w:val="es-ES"/>
        </w:rPr>
        <w:tab/>
      </w:r>
      <w:r w:rsidRPr="002811AA">
        <w:rPr>
          <w:kern w:val="22"/>
          <w:szCs w:val="22"/>
          <w:lang w:val="es-ES"/>
        </w:rPr>
        <w:t>Métodos, herramientas y estrategias para la gestión de especies exóticas invasoras en relación con la prevenci</w:t>
      </w:r>
      <w:r>
        <w:rPr>
          <w:kern w:val="22"/>
          <w:szCs w:val="22"/>
          <w:lang w:val="es-ES"/>
        </w:rPr>
        <w:t>ón de posibles riesgos planteados por el cambio climático y los desastres naturales y cambios en el uso de la tierra relacionados</w:t>
      </w:r>
      <w:r w:rsidR="004F6AEF" w:rsidRPr="002811AA">
        <w:rPr>
          <w:kern w:val="22"/>
          <w:szCs w:val="22"/>
          <w:lang w:val="es-ES"/>
        </w:rPr>
        <w:t xml:space="preserve">, </w:t>
      </w:r>
      <w:r w:rsidR="00EC542F">
        <w:rPr>
          <w:kern w:val="22"/>
          <w:szCs w:val="22"/>
          <w:lang w:val="es-ES"/>
        </w:rPr>
        <w:t xml:space="preserve">que figuran en el anexo </w:t>
      </w:r>
      <w:r w:rsidR="004F6AEF" w:rsidRPr="002811AA">
        <w:rPr>
          <w:kern w:val="22"/>
          <w:szCs w:val="22"/>
          <w:lang w:val="es-ES"/>
        </w:rPr>
        <w:t>III</w:t>
      </w:r>
      <w:r w:rsidR="00BC4D84" w:rsidRPr="002811AA">
        <w:rPr>
          <w:kern w:val="22"/>
          <w:szCs w:val="22"/>
          <w:lang w:val="es-ES"/>
        </w:rPr>
        <w:t>;</w:t>
      </w:r>
    </w:p>
    <w:p w:rsidR="00E929A6" w:rsidRPr="00EC542F" w:rsidRDefault="002811AA" w:rsidP="0097561E">
      <w:pPr>
        <w:pBdr>
          <w:top w:val="nil"/>
          <w:left w:val="nil"/>
          <w:bottom w:val="nil"/>
          <w:right w:val="nil"/>
          <w:between w:val="nil"/>
          <w:bar w:val="nil"/>
        </w:pBdr>
        <w:spacing w:before="120" w:after="120" w:line="238" w:lineRule="auto"/>
        <w:ind w:left="720" w:firstLine="720"/>
        <w:rPr>
          <w:kern w:val="22"/>
          <w:szCs w:val="22"/>
          <w:lang w:val="es-ES"/>
        </w:rPr>
      </w:pPr>
      <w:r w:rsidRPr="002811AA">
        <w:rPr>
          <w:kern w:val="22"/>
          <w:szCs w:val="22"/>
          <w:lang w:val="es-ES"/>
        </w:rPr>
        <w:t xml:space="preserve"> </w:t>
      </w:r>
      <w:r w:rsidR="00BC4D84" w:rsidRPr="00EC542F">
        <w:rPr>
          <w:kern w:val="22"/>
          <w:szCs w:val="22"/>
          <w:lang w:val="es-ES"/>
        </w:rPr>
        <w:t>d)</w:t>
      </w:r>
      <w:r w:rsidR="00BC4D84" w:rsidRPr="00EC542F">
        <w:rPr>
          <w:kern w:val="22"/>
          <w:szCs w:val="22"/>
          <w:lang w:val="es-ES"/>
        </w:rPr>
        <w:tab/>
      </w:r>
      <w:r w:rsidR="00EC542F" w:rsidRPr="00EC542F">
        <w:rPr>
          <w:kern w:val="22"/>
          <w:szCs w:val="22"/>
          <w:lang w:val="es-ES"/>
        </w:rPr>
        <w:t>El uso de bases de datos existentes sobre especies ex</w:t>
      </w:r>
      <w:r w:rsidR="00EC542F">
        <w:rPr>
          <w:kern w:val="22"/>
          <w:szCs w:val="22"/>
          <w:lang w:val="es-ES"/>
        </w:rPr>
        <w:t>óticas invasoras y sus efectos, para apoyar la comunicación sobre riesgos, incluido en el anexo</w:t>
      </w:r>
      <w:r w:rsidR="00BC4D84" w:rsidRPr="00EC542F">
        <w:rPr>
          <w:kern w:val="22"/>
          <w:szCs w:val="22"/>
          <w:lang w:val="es-ES"/>
        </w:rPr>
        <w:t> </w:t>
      </w:r>
      <w:r w:rsidR="004F6AEF" w:rsidRPr="00EC542F">
        <w:rPr>
          <w:kern w:val="22"/>
          <w:szCs w:val="22"/>
          <w:lang w:val="es-ES"/>
        </w:rPr>
        <w:t>IV</w:t>
      </w:r>
      <w:r w:rsidR="00BC4D84" w:rsidRPr="00EC542F">
        <w:rPr>
          <w:kern w:val="22"/>
          <w:szCs w:val="22"/>
          <w:lang w:val="es-ES"/>
        </w:rPr>
        <w:t>;</w:t>
      </w:r>
    </w:p>
    <w:p w:rsidR="004F6AEF" w:rsidRPr="00EC542F" w:rsidRDefault="002811AA" w:rsidP="0097561E">
      <w:pPr>
        <w:pBdr>
          <w:top w:val="nil"/>
          <w:left w:val="nil"/>
          <w:bottom w:val="nil"/>
          <w:right w:val="nil"/>
          <w:between w:val="nil"/>
          <w:bar w:val="nil"/>
        </w:pBdr>
        <w:spacing w:before="120" w:after="120" w:line="238" w:lineRule="auto"/>
        <w:ind w:left="720" w:firstLine="720"/>
        <w:rPr>
          <w:kern w:val="22"/>
          <w:szCs w:val="22"/>
          <w:lang w:val="es-ES"/>
        </w:rPr>
      </w:pPr>
      <w:r w:rsidRPr="00EC542F">
        <w:rPr>
          <w:kern w:val="22"/>
          <w:szCs w:val="22"/>
          <w:lang w:val="es-ES"/>
        </w:rPr>
        <w:t xml:space="preserve"> </w:t>
      </w:r>
      <w:r w:rsidR="00BC4D84" w:rsidRPr="00EC542F">
        <w:rPr>
          <w:kern w:val="22"/>
          <w:szCs w:val="22"/>
          <w:lang w:val="es-ES"/>
        </w:rPr>
        <w:t>e)</w:t>
      </w:r>
      <w:r w:rsidR="00BC4D84" w:rsidRPr="00EC542F">
        <w:rPr>
          <w:kern w:val="22"/>
          <w:szCs w:val="22"/>
          <w:lang w:val="es-ES"/>
        </w:rPr>
        <w:tab/>
      </w:r>
      <w:r w:rsidR="00EC542F" w:rsidRPr="00EC542F">
        <w:rPr>
          <w:kern w:val="22"/>
          <w:szCs w:val="22"/>
          <w:lang w:val="es-ES"/>
        </w:rPr>
        <w:t>Asesoramiento y orientación adicionales sobre la gesti</w:t>
      </w:r>
      <w:r w:rsidR="00EC542F">
        <w:rPr>
          <w:kern w:val="22"/>
          <w:szCs w:val="22"/>
          <w:lang w:val="es-ES"/>
        </w:rPr>
        <w:t>ón de especies exóticas invasoras, que figuran en el anexo</w:t>
      </w:r>
      <w:r w:rsidR="00BC4D84" w:rsidRPr="00EC542F">
        <w:rPr>
          <w:kern w:val="22"/>
          <w:szCs w:val="22"/>
          <w:lang w:val="es-ES"/>
        </w:rPr>
        <w:t> </w:t>
      </w:r>
      <w:r w:rsidR="004F6AEF" w:rsidRPr="00EC542F">
        <w:rPr>
          <w:kern w:val="22"/>
          <w:szCs w:val="22"/>
          <w:lang w:val="es-ES"/>
        </w:rPr>
        <w:t>V</w:t>
      </w:r>
      <w:r w:rsidR="00BC4D84" w:rsidRPr="00EC542F">
        <w:rPr>
          <w:kern w:val="22"/>
          <w:szCs w:val="22"/>
          <w:lang w:val="es-ES"/>
        </w:rPr>
        <w:t>;</w:t>
      </w:r>
    </w:p>
    <w:p w:rsidR="00450709" w:rsidRPr="00EC542F" w:rsidRDefault="0025423B" w:rsidP="0097561E">
      <w:pPr>
        <w:pBdr>
          <w:top w:val="nil"/>
          <w:left w:val="nil"/>
          <w:bottom w:val="nil"/>
          <w:right w:val="nil"/>
          <w:between w:val="nil"/>
          <w:bar w:val="nil"/>
        </w:pBdr>
        <w:spacing w:before="120" w:after="120" w:line="238" w:lineRule="auto"/>
        <w:ind w:left="720" w:firstLine="720"/>
        <w:rPr>
          <w:i/>
          <w:iCs/>
          <w:kern w:val="22"/>
          <w:szCs w:val="22"/>
          <w:lang w:val="es-ES"/>
        </w:rPr>
      </w:pPr>
      <w:r w:rsidRPr="00EC542F">
        <w:rPr>
          <w:kern w:val="22"/>
          <w:szCs w:val="22"/>
          <w:lang w:val="es-ES"/>
        </w:rPr>
        <w:t>3.</w:t>
      </w:r>
      <w:r w:rsidRPr="00EC542F">
        <w:rPr>
          <w:kern w:val="22"/>
          <w:szCs w:val="22"/>
          <w:lang w:val="es-ES"/>
        </w:rPr>
        <w:tab/>
      </w:r>
      <w:r w:rsidR="00E929A6" w:rsidRPr="00EC542F">
        <w:rPr>
          <w:i/>
          <w:iCs/>
          <w:kern w:val="22"/>
          <w:szCs w:val="22"/>
          <w:lang w:val="es-ES"/>
        </w:rPr>
        <w:t>Invit</w:t>
      </w:r>
      <w:r w:rsidR="00EC542F" w:rsidRPr="00EC542F">
        <w:rPr>
          <w:i/>
          <w:iCs/>
          <w:kern w:val="22"/>
          <w:szCs w:val="22"/>
          <w:lang w:val="es-ES"/>
        </w:rPr>
        <w:t>a</w:t>
      </w:r>
      <w:r w:rsidR="00EC542F" w:rsidRPr="00EC542F">
        <w:rPr>
          <w:kern w:val="22"/>
          <w:szCs w:val="22"/>
          <w:lang w:val="es-ES"/>
        </w:rPr>
        <w:t xml:space="preserve"> a las Partes, otros Gobiernos y organizaciones pertinentes</w:t>
      </w:r>
      <w:r w:rsidR="00700FDC">
        <w:rPr>
          <w:kern w:val="22"/>
          <w:szCs w:val="22"/>
          <w:lang w:val="es-ES"/>
        </w:rPr>
        <w:t xml:space="preserve"> a utilizar</w:t>
      </w:r>
      <w:r w:rsidR="00EC542F" w:rsidRPr="00EC542F">
        <w:rPr>
          <w:kern w:val="22"/>
          <w:szCs w:val="22"/>
          <w:lang w:val="es-ES"/>
        </w:rPr>
        <w:t xml:space="preserve"> los elementos de orientación incluidos en los anexos </w:t>
      </w:r>
      <w:r w:rsidR="00E929A6" w:rsidRPr="00EC542F">
        <w:rPr>
          <w:kern w:val="22"/>
          <w:szCs w:val="22"/>
          <w:lang w:val="es-ES"/>
        </w:rPr>
        <w:t>I</w:t>
      </w:r>
      <w:r w:rsidR="00875036" w:rsidRPr="00EC542F">
        <w:rPr>
          <w:kern w:val="22"/>
          <w:szCs w:val="22"/>
          <w:lang w:val="es-ES"/>
        </w:rPr>
        <w:t xml:space="preserve"> </w:t>
      </w:r>
      <w:r w:rsidR="00EC542F" w:rsidRPr="00EC542F">
        <w:rPr>
          <w:kern w:val="22"/>
          <w:szCs w:val="22"/>
          <w:lang w:val="es-ES"/>
        </w:rPr>
        <w:t>a</w:t>
      </w:r>
      <w:r w:rsidR="00875036" w:rsidRPr="00EC542F">
        <w:rPr>
          <w:kern w:val="22"/>
          <w:szCs w:val="22"/>
          <w:lang w:val="es-ES"/>
        </w:rPr>
        <w:t> </w:t>
      </w:r>
      <w:r w:rsidR="00E929A6" w:rsidRPr="00EC542F">
        <w:rPr>
          <w:kern w:val="22"/>
          <w:szCs w:val="22"/>
          <w:lang w:val="es-ES"/>
        </w:rPr>
        <w:t xml:space="preserve">V </w:t>
      </w:r>
      <w:r w:rsidR="00EC542F" w:rsidRPr="00EC542F">
        <w:rPr>
          <w:kern w:val="22"/>
          <w:szCs w:val="22"/>
          <w:lang w:val="es-ES"/>
        </w:rPr>
        <w:t>para la actualizaci</w:t>
      </w:r>
      <w:r w:rsidR="00EC542F">
        <w:rPr>
          <w:kern w:val="22"/>
          <w:szCs w:val="22"/>
          <w:lang w:val="es-ES"/>
        </w:rPr>
        <w:t xml:space="preserve">ón y aplicación de las estrategias y planes de acción nacionales </w:t>
      </w:r>
      <w:r w:rsidR="003060D3">
        <w:rPr>
          <w:kern w:val="22"/>
          <w:szCs w:val="22"/>
          <w:lang w:val="es-ES"/>
        </w:rPr>
        <w:t>sobre</w:t>
      </w:r>
      <w:r w:rsidR="00EC542F">
        <w:rPr>
          <w:kern w:val="22"/>
          <w:szCs w:val="22"/>
          <w:lang w:val="es-ES"/>
        </w:rPr>
        <w:t xml:space="preserve"> biodiversidad y </w:t>
      </w:r>
      <w:r w:rsidR="003060D3">
        <w:rPr>
          <w:kern w:val="22"/>
          <w:szCs w:val="22"/>
          <w:lang w:val="es-ES"/>
        </w:rPr>
        <w:t>que sirvan de base para la elaboración de</w:t>
      </w:r>
      <w:r w:rsidR="00EC542F">
        <w:rPr>
          <w:kern w:val="22"/>
          <w:szCs w:val="22"/>
          <w:lang w:val="es-ES"/>
        </w:rPr>
        <w:t xml:space="preserve"> orientaci</w:t>
      </w:r>
      <w:r w:rsidR="003060D3">
        <w:rPr>
          <w:kern w:val="22"/>
          <w:szCs w:val="22"/>
          <w:lang w:val="es-ES"/>
        </w:rPr>
        <w:t>ones</w:t>
      </w:r>
      <w:r w:rsidR="00EC542F">
        <w:rPr>
          <w:kern w:val="22"/>
          <w:szCs w:val="22"/>
          <w:lang w:val="es-ES"/>
        </w:rPr>
        <w:t xml:space="preserve"> nacional</w:t>
      </w:r>
      <w:r w:rsidR="003060D3">
        <w:rPr>
          <w:kern w:val="22"/>
          <w:szCs w:val="22"/>
          <w:lang w:val="es-ES"/>
        </w:rPr>
        <w:t>es</w:t>
      </w:r>
      <w:r w:rsidR="00EC542F">
        <w:rPr>
          <w:kern w:val="22"/>
          <w:szCs w:val="22"/>
          <w:lang w:val="es-ES"/>
        </w:rPr>
        <w:t xml:space="preserve"> sobre la gestión de las especies exóticas invasoras</w:t>
      </w:r>
      <w:r w:rsidR="00450709" w:rsidRPr="00EC542F">
        <w:rPr>
          <w:kern w:val="22"/>
          <w:szCs w:val="22"/>
          <w:lang w:val="es-ES"/>
        </w:rPr>
        <w:t>;</w:t>
      </w:r>
    </w:p>
    <w:p w:rsidR="00E929A6" w:rsidRPr="003060D3" w:rsidRDefault="0025423B" w:rsidP="0097561E">
      <w:pPr>
        <w:pBdr>
          <w:top w:val="nil"/>
          <w:left w:val="nil"/>
          <w:bottom w:val="nil"/>
          <w:right w:val="nil"/>
          <w:between w:val="nil"/>
          <w:bar w:val="nil"/>
        </w:pBdr>
        <w:spacing w:before="120" w:after="120" w:line="238" w:lineRule="auto"/>
        <w:ind w:left="720" w:firstLine="720"/>
        <w:rPr>
          <w:i/>
          <w:iCs/>
          <w:kern w:val="22"/>
          <w:szCs w:val="22"/>
          <w:lang w:val="es-ES"/>
        </w:rPr>
      </w:pPr>
      <w:r w:rsidRPr="003060D3">
        <w:rPr>
          <w:kern w:val="22"/>
          <w:szCs w:val="22"/>
          <w:lang w:val="es-ES"/>
        </w:rPr>
        <w:t>4.</w:t>
      </w:r>
      <w:r w:rsidRPr="003060D3">
        <w:rPr>
          <w:kern w:val="22"/>
          <w:szCs w:val="22"/>
          <w:lang w:val="es-ES"/>
        </w:rPr>
        <w:tab/>
      </w:r>
      <w:r w:rsidR="003060D3" w:rsidRPr="003060D3">
        <w:rPr>
          <w:i/>
          <w:iCs/>
          <w:kern w:val="22"/>
          <w:szCs w:val="22"/>
          <w:lang w:val="es-ES"/>
        </w:rPr>
        <w:t>Invita asimismo</w:t>
      </w:r>
      <w:r w:rsidR="00450709" w:rsidRPr="003060D3">
        <w:rPr>
          <w:kern w:val="22"/>
          <w:szCs w:val="22"/>
          <w:lang w:val="es-ES"/>
        </w:rPr>
        <w:t xml:space="preserve"> </w:t>
      </w:r>
      <w:r w:rsidR="003060D3" w:rsidRPr="003060D3">
        <w:rPr>
          <w:kern w:val="22"/>
          <w:szCs w:val="22"/>
          <w:lang w:val="es-ES"/>
        </w:rPr>
        <w:t xml:space="preserve">a las </w:t>
      </w:r>
      <w:r w:rsidR="00450709" w:rsidRPr="003060D3">
        <w:rPr>
          <w:kern w:val="22"/>
          <w:szCs w:val="22"/>
          <w:lang w:val="es-ES"/>
        </w:rPr>
        <w:t>Partes, ot</w:t>
      </w:r>
      <w:r w:rsidR="003060D3" w:rsidRPr="003060D3">
        <w:rPr>
          <w:kern w:val="22"/>
          <w:szCs w:val="22"/>
          <w:lang w:val="es-ES"/>
        </w:rPr>
        <w:t>ros</w:t>
      </w:r>
      <w:r w:rsidR="00450709" w:rsidRPr="003060D3">
        <w:rPr>
          <w:kern w:val="22"/>
          <w:szCs w:val="22"/>
          <w:lang w:val="es-ES"/>
        </w:rPr>
        <w:t xml:space="preserve"> Go</w:t>
      </w:r>
      <w:r w:rsidR="003060D3" w:rsidRPr="003060D3">
        <w:rPr>
          <w:kern w:val="22"/>
          <w:szCs w:val="22"/>
          <w:lang w:val="es-ES"/>
        </w:rPr>
        <w:t>biernos y organizaciones pertinentes</w:t>
      </w:r>
      <w:r w:rsidR="00700FDC">
        <w:rPr>
          <w:kern w:val="22"/>
          <w:szCs w:val="22"/>
          <w:lang w:val="es-ES"/>
        </w:rPr>
        <w:t xml:space="preserve"> a incluir</w:t>
      </w:r>
      <w:r w:rsidR="003060D3" w:rsidRPr="003060D3">
        <w:rPr>
          <w:kern w:val="22"/>
          <w:szCs w:val="22"/>
          <w:lang w:val="es-ES"/>
        </w:rPr>
        <w:t xml:space="preserve"> de manera más explícita los diversos valores sociales y culturales de la diversidad biológica en todas las comunidades a nivel nacional, incluidas las de los pueblos ind</w:t>
      </w:r>
      <w:r w:rsidR="003060D3">
        <w:rPr>
          <w:kern w:val="22"/>
          <w:szCs w:val="22"/>
          <w:lang w:val="es-ES"/>
        </w:rPr>
        <w:t>ígenas y las comunidades locales</w:t>
      </w:r>
      <w:r w:rsidR="00E929A6" w:rsidRPr="003060D3">
        <w:rPr>
          <w:kern w:val="22"/>
          <w:szCs w:val="22"/>
          <w:lang w:val="es-ES"/>
        </w:rPr>
        <w:t xml:space="preserve">, </w:t>
      </w:r>
      <w:r w:rsidR="003060D3">
        <w:rPr>
          <w:kern w:val="22"/>
          <w:szCs w:val="22"/>
          <w:lang w:val="es-ES"/>
        </w:rPr>
        <w:t>mujeres y jóvenes, al evaluar los costos, los beneficios y la priorización de la gestión de las especies exóticas invasoras</w:t>
      </w:r>
      <w:r w:rsidR="00994914" w:rsidRPr="003060D3">
        <w:rPr>
          <w:kern w:val="22"/>
          <w:szCs w:val="22"/>
          <w:lang w:val="es-ES"/>
        </w:rPr>
        <w:t>,</w:t>
      </w:r>
      <w:r w:rsidR="00E929A6" w:rsidRPr="003060D3">
        <w:rPr>
          <w:kern w:val="22"/>
          <w:szCs w:val="22"/>
          <w:lang w:val="es-ES"/>
        </w:rPr>
        <w:t xml:space="preserve"> </w:t>
      </w:r>
      <w:r w:rsidR="003060D3">
        <w:rPr>
          <w:kern w:val="22"/>
          <w:szCs w:val="22"/>
          <w:lang w:val="es-ES"/>
        </w:rPr>
        <w:t>y aprovechar los proce</w:t>
      </w:r>
      <w:r w:rsidR="00DE6476">
        <w:rPr>
          <w:kern w:val="22"/>
          <w:szCs w:val="22"/>
          <w:lang w:val="es-ES"/>
        </w:rPr>
        <w:t>sos existentes (por ejemplo, la Clasificación de impacto socioeconómico de los taxones exóticos</w:t>
      </w:r>
      <w:r w:rsidR="00E929A6" w:rsidRPr="003060D3">
        <w:rPr>
          <w:kern w:val="22"/>
          <w:szCs w:val="22"/>
          <w:lang w:val="es-ES"/>
        </w:rPr>
        <w:t xml:space="preserve"> (SEICAT</w:t>
      </w:r>
      <w:r w:rsidR="00DE6476">
        <w:rPr>
          <w:kern w:val="22"/>
          <w:szCs w:val="22"/>
          <w:lang w:val="es-ES"/>
        </w:rPr>
        <w:t>, por sus siglas en inglés</w:t>
      </w:r>
      <w:r w:rsidR="00E929A6" w:rsidRPr="003060D3">
        <w:rPr>
          <w:kern w:val="22"/>
          <w:szCs w:val="22"/>
          <w:lang w:val="es-ES"/>
        </w:rPr>
        <w:t xml:space="preserve">)) </w:t>
      </w:r>
      <w:r w:rsidR="00DE6476">
        <w:rPr>
          <w:kern w:val="22"/>
          <w:szCs w:val="22"/>
          <w:lang w:val="es-ES"/>
        </w:rPr>
        <w:t>y las mejores prácticas internacionales para la participación de los agentes pertinentes</w:t>
      </w:r>
      <w:r w:rsidR="00E929A6" w:rsidRPr="003060D3">
        <w:rPr>
          <w:kern w:val="22"/>
          <w:szCs w:val="22"/>
          <w:lang w:val="es-ES"/>
        </w:rPr>
        <w:t xml:space="preserve">, </w:t>
      </w:r>
      <w:r w:rsidR="00DE6476">
        <w:rPr>
          <w:kern w:val="22"/>
          <w:szCs w:val="22"/>
          <w:lang w:val="es-ES"/>
        </w:rPr>
        <w:t>a fin de contribuir eficazmente a los procesos de</w:t>
      </w:r>
      <w:r w:rsidR="00700FDC">
        <w:rPr>
          <w:kern w:val="22"/>
          <w:szCs w:val="22"/>
          <w:lang w:val="es-ES"/>
        </w:rPr>
        <w:t xml:space="preserve"> toma</w:t>
      </w:r>
      <w:r w:rsidR="00DE6476">
        <w:rPr>
          <w:kern w:val="22"/>
          <w:szCs w:val="22"/>
          <w:lang w:val="es-ES"/>
        </w:rPr>
        <w:t xml:space="preserve"> de decisione</w:t>
      </w:r>
      <w:r w:rsidR="00DE6476" w:rsidRPr="00700FDC">
        <w:rPr>
          <w:kern w:val="22"/>
          <w:szCs w:val="22"/>
          <w:lang w:val="es-ES"/>
        </w:rPr>
        <w:t>s basad</w:t>
      </w:r>
      <w:r w:rsidR="00700FDC">
        <w:rPr>
          <w:kern w:val="22"/>
          <w:szCs w:val="22"/>
          <w:lang w:val="es-ES"/>
        </w:rPr>
        <w:t>a</w:t>
      </w:r>
      <w:r w:rsidR="00DE6476" w:rsidRPr="00700FDC">
        <w:rPr>
          <w:kern w:val="22"/>
          <w:szCs w:val="22"/>
          <w:lang w:val="es-ES"/>
        </w:rPr>
        <w:t xml:space="preserve"> en c</w:t>
      </w:r>
      <w:r w:rsidR="00DE6476">
        <w:rPr>
          <w:kern w:val="22"/>
          <w:szCs w:val="22"/>
          <w:lang w:val="es-ES"/>
        </w:rPr>
        <w:t>riterios múltiples</w:t>
      </w:r>
      <w:r w:rsidR="00E929A6" w:rsidRPr="003060D3">
        <w:rPr>
          <w:kern w:val="22"/>
          <w:szCs w:val="22"/>
          <w:lang w:val="es-ES"/>
        </w:rPr>
        <w:t>;</w:t>
      </w:r>
    </w:p>
    <w:p w:rsidR="00E929A6" w:rsidRPr="00D144A9" w:rsidRDefault="0025423B" w:rsidP="0097561E">
      <w:pPr>
        <w:pBdr>
          <w:top w:val="nil"/>
          <w:left w:val="nil"/>
          <w:bottom w:val="nil"/>
          <w:right w:val="nil"/>
          <w:between w:val="nil"/>
          <w:bar w:val="nil"/>
        </w:pBdr>
        <w:spacing w:before="120" w:after="120" w:line="238" w:lineRule="auto"/>
        <w:ind w:left="720" w:firstLine="720"/>
        <w:rPr>
          <w:i/>
          <w:iCs/>
          <w:kern w:val="22"/>
          <w:szCs w:val="22"/>
          <w:lang w:val="es-ES"/>
        </w:rPr>
      </w:pPr>
      <w:r w:rsidRPr="00D144A9">
        <w:rPr>
          <w:kern w:val="22"/>
          <w:szCs w:val="22"/>
          <w:lang w:val="es-ES"/>
        </w:rPr>
        <w:t>5.</w:t>
      </w:r>
      <w:r w:rsidRPr="00D144A9">
        <w:rPr>
          <w:kern w:val="22"/>
          <w:szCs w:val="22"/>
          <w:lang w:val="es-ES"/>
        </w:rPr>
        <w:tab/>
      </w:r>
      <w:r w:rsidR="00D144A9" w:rsidRPr="00D144A9">
        <w:rPr>
          <w:i/>
          <w:iCs/>
          <w:kern w:val="22"/>
          <w:szCs w:val="22"/>
          <w:lang w:val="es-ES"/>
        </w:rPr>
        <w:t>Observa</w:t>
      </w:r>
      <w:r w:rsidR="00E929A6" w:rsidRPr="00D144A9">
        <w:rPr>
          <w:kern w:val="22"/>
          <w:szCs w:val="22"/>
          <w:lang w:val="es-ES"/>
        </w:rPr>
        <w:t xml:space="preserve"> </w:t>
      </w:r>
      <w:r w:rsidR="00D144A9" w:rsidRPr="00D144A9">
        <w:rPr>
          <w:kern w:val="22"/>
          <w:szCs w:val="22"/>
          <w:lang w:val="es-ES"/>
        </w:rPr>
        <w:t>con satisfacción que la Organización Mundial de Aduanas ha incluido las especies exóticas invasoras en las Especificaciones t</w:t>
      </w:r>
      <w:r w:rsidR="00D144A9">
        <w:rPr>
          <w:kern w:val="22"/>
          <w:szCs w:val="22"/>
          <w:lang w:val="es-ES"/>
        </w:rPr>
        <w:t>écnicas de su Marco de normas sobre comercio electrónico transfronterizo</w:t>
      </w:r>
      <w:r w:rsidR="00E929A6" w:rsidRPr="00D144A9">
        <w:rPr>
          <w:kern w:val="22"/>
          <w:szCs w:val="22"/>
          <w:lang w:val="es-ES"/>
        </w:rPr>
        <w:t>;</w:t>
      </w:r>
    </w:p>
    <w:p w:rsidR="00E929A6" w:rsidRPr="009F00A8" w:rsidRDefault="0025423B" w:rsidP="0097561E">
      <w:pPr>
        <w:pBdr>
          <w:top w:val="nil"/>
          <w:left w:val="nil"/>
          <w:bottom w:val="nil"/>
          <w:right w:val="nil"/>
          <w:between w:val="nil"/>
          <w:bar w:val="nil"/>
        </w:pBdr>
        <w:spacing w:before="120" w:after="120" w:line="238" w:lineRule="auto"/>
        <w:ind w:left="720" w:firstLine="720"/>
        <w:rPr>
          <w:i/>
          <w:iCs/>
          <w:kern w:val="22"/>
          <w:szCs w:val="22"/>
          <w:lang w:val="es-ES"/>
        </w:rPr>
      </w:pPr>
      <w:r w:rsidRPr="009F00A8">
        <w:rPr>
          <w:kern w:val="22"/>
          <w:szCs w:val="22"/>
          <w:lang w:val="es-ES"/>
        </w:rPr>
        <w:t>6.</w:t>
      </w:r>
      <w:r w:rsidRPr="009F00A8">
        <w:rPr>
          <w:kern w:val="22"/>
          <w:szCs w:val="22"/>
          <w:lang w:val="es-ES"/>
        </w:rPr>
        <w:tab/>
      </w:r>
      <w:r w:rsidR="009F00A8" w:rsidRPr="009F00A8">
        <w:rPr>
          <w:i/>
          <w:iCs/>
          <w:kern w:val="22"/>
          <w:szCs w:val="22"/>
          <w:lang w:val="es-ES"/>
        </w:rPr>
        <w:t>Toma nota</w:t>
      </w:r>
      <w:r w:rsidR="00E929A6" w:rsidRPr="009F00A8">
        <w:rPr>
          <w:i/>
          <w:iCs/>
          <w:kern w:val="22"/>
          <w:szCs w:val="22"/>
          <w:lang w:val="es-ES"/>
        </w:rPr>
        <w:t xml:space="preserve"> </w:t>
      </w:r>
      <w:r w:rsidR="009F00A8" w:rsidRPr="009F00A8">
        <w:rPr>
          <w:kern w:val="22"/>
          <w:szCs w:val="22"/>
          <w:lang w:val="es-ES"/>
        </w:rPr>
        <w:t xml:space="preserve">de que el Subcomité de Expertos en Transporte de Mercancías Peligrosas del Consejo Económico y Social considerará incluir los organismos vivos peligrosos para el medio ambiente en el capítulo </w:t>
      </w:r>
      <w:r w:rsidR="00E929A6" w:rsidRPr="009F00A8">
        <w:rPr>
          <w:kern w:val="22"/>
          <w:szCs w:val="22"/>
          <w:lang w:val="es-ES"/>
        </w:rPr>
        <w:t>2.9, clas</w:t>
      </w:r>
      <w:r w:rsidR="009F00A8">
        <w:rPr>
          <w:kern w:val="22"/>
          <w:szCs w:val="22"/>
          <w:lang w:val="es-ES"/>
        </w:rPr>
        <w:t>e</w:t>
      </w:r>
      <w:r w:rsidR="004B7707" w:rsidRPr="009F00A8">
        <w:rPr>
          <w:kern w:val="22"/>
          <w:szCs w:val="22"/>
          <w:lang w:val="es-ES"/>
        </w:rPr>
        <w:t> </w:t>
      </w:r>
      <w:r w:rsidR="00E929A6" w:rsidRPr="009F00A8">
        <w:rPr>
          <w:kern w:val="22"/>
          <w:szCs w:val="22"/>
          <w:lang w:val="es-ES"/>
        </w:rPr>
        <w:t xml:space="preserve">9 </w:t>
      </w:r>
      <w:r w:rsidR="009F00A8" w:rsidRPr="00085793">
        <w:rPr>
          <w:kern w:val="22"/>
          <w:szCs w:val="22"/>
          <w:lang w:val="es-ES"/>
        </w:rPr>
        <w:t>de las Recomendaciones de las Naciones Unidas sobre el Transporte de Mercanc</w:t>
      </w:r>
      <w:r w:rsidR="009F00A8">
        <w:rPr>
          <w:kern w:val="22"/>
          <w:szCs w:val="22"/>
          <w:lang w:val="es-ES"/>
        </w:rPr>
        <w:t>ías Peligrosas –</w:t>
      </w:r>
      <w:r w:rsidR="009F00A8" w:rsidRPr="00085793">
        <w:rPr>
          <w:kern w:val="22"/>
          <w:szCs w:val="22"/>
          <w:lang w:val="es-ES"/>
        </w:rPr>
        <w:t xml:space="preserve"> </w:t>
      </w:r>
      <w:r w:rsidR="009F00A8">
        <w:rPr>
          <w:kern w:val="22"/>
          <w:szCs w:val="22"/>
          <w:lang w:val="es-ES"/>
        </w:rPr>
        <w:t>Reglamentación modelo en su próximo período de sesiones</w:t>
      </w:r>
      <w:r w:rsidR="009F00A8" w:rsidRPr="00085793">
        <w:rPr>
          <w:kern w:val="22"/>
          <w:szCs w:val="22"/>
          <w:lang w:val="es-ES"/>
        </w:rPr>
        <w:t xml:space="preserve">, </w:t>
      </w:r>
      <w:r w:rsidR="009F00A8">
        <w:rPr>
          <w:kern w:val="22"/>
          <w:szCs w:val="22"/>
          <w:lang w:val="es-ES"/>
        </w:rPr>
        <w:t>teniendo en cuenta el riesgo de la introducción no intencional de especies exóticas invasoras, incluidos los patógenos</w:t>
      </w:r>
      <w:r w:rsidR="00E929A6" w:rsidRPr="009F00A8">
        <w:rPr>
          <w:kern w:val="22"/>
          <w:szCs w:val="22"/>
          <w:lang w:val="es-ES"/>
        </w:rPr>
        <w:t xml:space="preserve">, </w:t>
      </w:r>
      <w:r w:rsidR="009F00A8">
        <w:rPr>
          <w:kern w:val="22"/>
          <w:szCs w:val="22"/>
          <w:lang w:val="es-ES"/>
        </w:rPr>
        <w:t>en colaboración con el Grupo de Enlace Interinstitucional sobre Especies Exóticas Invasoras y otros expertos</w:t>
      </w:r>
      <w:r w:rsidR="00E929A6" w:rsidRPr="009F00A8">
        <w:rPr>
          <w:kern w:val="22"/>
          <w:szCs w:val="22"/>
          <w:lang w:val="es-ES"/>
        </w:rPr>
        <w:t>;</w:t>
      </w:r>
    </w:p>
    <w:p w:rsidR="00E929A6" w:rsidRPr="009F00A8" w:rsidRDefault="0025423B" w:rsidP="0097561E">
      <w:pPr>
        <w:pBdr>
          <w:top w:val="nil"/>
          <w:left w:val="nil"/>
          <w:bottom w:val="nil"/>
          <w:right w:val="nil"/>
          <w:between w:val="nil"/>
          <w:bar w:val="nil"/>
        </w:pBdr>
        <w:spacing w:before="120" w:after="120" w:line="238" w:lineRule="auto"/>
        <w:ind w:left="720" w:firstLine="720"/>
        <w:rPr>
          <w:i/>
          <w:iCs/>
          <w:kern w:val="22"/>
          <w:szCs w:val="22"/>
          <w:lang w:val="es-ES"/>
        </w:rPr>
      </w:pPr>
      <w:r w:rsidRPr="009F00A8">
        <w:rPr>
          <w:kern w:val="22"/>
          <w:szCs w:val="22"/>
          <w:lang w:val="es-ES"/>
        </w:rPr>
        <w:t>7.</w:t>
      </w:r>
      <w:r w:rsidRPr="009F00A8">
        <w:rPr>
          <w:kern w:val="22"/>
          <w:szCs w:val="22"/>
          <w:lang w:val="es-ES"/>
        </w:rPr>
        <w:tab/>
      </w:r>
      <w:r w:rsidR="009F00A8" w:rsidRPr="009F00A8">
        <w:rPr>
          <w:i/>
          <w:iCs/>
          <w:kern w:val="22"/>
          <w:szCs w:val="22"/>
          <w:lang w:val="es-ES"/>
        </w:rPr>
        <w:t>Pide</w:t>
      </w:r>
      <w:r w:rsidR="00E929A6" w:rsidRPr="009F00A8">
        <w:rPr>
          <w:i/>
          <w:iCs/>
          <w:kern w:val="22"/>
          <w:szCs w:val="22"/>
          <w:lang w:val="es-ES"/>
        </w:rPr>
        <w:t xml:space="preserve"> </w:t>
      </w:r>
      <w:r w:rsidR="009F00A8" w:rsidRPr="009F00A8">
        <w:rPr>
          <w:kern w:val="22"/>
          <w:szCs w:val="22"/>
          <w:lang w:val="es-ES"/>
        </w:rPr>
        <w:t xml:space="preserve">a la Secretaria </w:t>
      </w:r>
      <w:r w:rsidR="00E929A6" w:rsidRPr="009F00A8">
        <w:rPr>
          <w:kern w:val="22"/>
          <w:szCs w:val="22"/>
          <w:lang w:val="es-ES"/>
        </w:rPr>
        <w:t>E</w:t>
      </w:r>
      <w:r w:rsidR="009F00A8" w:rsidRPr="009F00A8">
        <w:rPr>
          <w:kern w:val="22"/>
          <w:szCs w:val="22"/>
          <w:lang w:val="es-ES"/>
        </w:rPr>
        <w:t>j</w:t>
      </w:r>
      <w:r w:rsidR="00E929A6" w:rsidRPr="009F00A8">
        <w:rPr>
          <w:kern w:val="22"/>
          <w:szCs w:val="22"/>
          <w:lang w:val="es-ES"/>
        </w:rPr>
        <w:t>ecutiv</w:t>
      </w:r>
      <w:r w:rsidR="009F00A8" w:rsidRPr="009F00A8">
        <w:rPr>
          <w:kern w:val="22"/>
          <w:szCs w:val="22"/>
          <w:lang w:val="es-ES"/>
        </w:rPr>
        <w:t>a</w:t>
      </w:r>
      <w:r w:rsidR="009F00A8">
        <w:rPr>
          <w:kern w:val="22"/>
          <w:szCs w:val="22"/>
          <w:lang w:val="es-ES"/>
        </w:rPr>
        <w:t xml:space="preserve"> que</w:t>
      </w:r>
      <w:r w:rsidR="009F00A8" w:rsidRPr="009F00A8">
        <w:rPr>
          <w:kern w:val="22"/>
          <w:szCs w:val="22"/>
          <w:lang w:val="es-ES"/>
        </w:rPr>
        <w:t>, con sujeción a la disponibilidad de recursos:</w:t>
      </w:r>
    </w:p>
    <w:p w:rsidR="00E929A6" w:rsidRPr="00DD51CA" w:rsidRDefault="009F00A8" w:rsidP="0097561E">
      <w:pPr>
        <w:pBdr>
          <w:top w:val="nil"/>
          <w:left w:val="nil"/>
          <w:bottom w:val="nil"/>
          <w:right w:val="nil"/>
          <w:between w:val="nil"/>
          <w:bar w:val="nil"/>
        </w:pBdr>
        <w:spacing w:before="120" w:after="120" w:line="238" w:lineRule="auto"/>
        <w:ind w:left="720" w:firstLine="720"/>
        <w:rPr>
          <w:i/>
          <w:iCs/>
          <w:kern w:val="22"/>
          <w:szCs w:val="22"/>
          <w:lang w:val="es-ES"/>
        </w:rPr>
      </w:pPr>
      <w:r w:rsidRPr="00040371">
        <w:rPr>
          <w:kern w:val="22"/>
          <w:szCs w:val="22"/>
          <w:lang w:val="es-ES"/>
        </w:rPr>
        <w:t xml:space="preserve"> </w:t>
      </w:r>
      <w:r w:rsidR="00BC4D84" w:rsidRPr="00DD51CA">
        <w:rPr>
          <w:kern w:val="22"/>
          <w:szCs w:val="22"/>
          <w:lang w:val="es-ES"/>
        </w:rPr>
        <w:t>a)</w:t>
      </w:r>
      <w:r w:rsidR="00BC4D84" w:rsidRPr="00DD51CA">
        <w:rPr>
          <w:kern w:val="22"/>
          <w:szCs w:val="22"/>
          <w:lang w:val="es-ES"/>
        </w:rPr>
        <w:tab/>
      </w:r>
      <w:r w:rsidR="00DD51CA" w:rsidRPr="00DD51CA">
        <w:rPr>
          <w:kern w:val="22"/>
          <w:szCs w:val="22"/>
          <w:lang w:val="es-ES"/>
        </w:rPr>
        <w:t>Presente una propuesta al Subcomité de Expertos en Transporte de Mercancías Peligrosas del Consejo Económico y Social sobre un sistema de etiquetado mundialmente armonizado para los envíos de organismos vivos peligrosos para el medio ambiente, en consulta con el Grupo de Enlace Interinstitucional sobre Especies Exóticas Invasoras y la Secretaría del Subcomité</w:t>
      </w:r>
      <w:r w:rsidR="00E929A6" w:rsidRPr="00DD51CA">
        <w:rPr>
          <w:kern w:val="22"/>
          <w:szCs w:val="22"/>
          <w:lang w:val="es-ES"/>
        </w:rPr>
        <w:t>;</w:t>
      </w:r>
    </w:p>
    <w:p w:rsidR="00E929A6" w:rsidRPr="00DD51CA" w:rsidRDefault="009F00A8" w:rsidP="0097561E">
      <w:pPr>
        <w:pBdr>
          <w:top w:val="nil"/>
          <w:left w:val="nil"/>
          <w:bottom w:val="nil"/>
          <w:right w:val="nil"/>
          <w:between w:val="nil"/>
          <w:bar w:val="nil"/>
        </w:pBdr>
        <w:spacing w:before="120" w:after="120" w:line="238" w:lineRule="auto"/>
        <w:ind w:left="720" w:firstLine="720"/>
        <w:rPr>
          <w:i/>
          <w:iCs/>
          <w:kern w:val="22"/>
          <w:szCs w:val="22"/>
          <w:lang w:val="es-ES"/>
        </w:rPr>
      </w:pPr>
      <w:r w:rsidRPr="00DD51CA">
        <w:rPr>
          <w:kern w:val="22"/>
          <w:szCs w:val="22"/>
          <w:lang w:val="es-ES"/>
        </w:rPr>
        <w:t xml:space="preserve"> </w:t>
      </w:r>
      <w:r w:rsidR="00BC4D84" w:rsidRPr="00DD51CA">
        <w:rPr>
          <w:kern w:val="22"/>
          <w:szCs w:val="22"/>
          <w:lang w:val="es-ES"/>
        </w:rPr>
        <w:t>b)</w:t>
      </w:r>
      <w:r w:rsidR="00BC4D84" w:rsidRPr="00DD51CA">
        <w:rPr>
          <w:kern w:val="22"/>
          <w:szCs w:val="22"/>
          <w:lang w:val="es-ES"/>
        </w:rPr>
        <w:tab/>
      </w:r>
      <w:r w:rsidR="0063422C">
        <w:rPr>
          <w:kern w:val="22"/>
          <w:szCs w:val="22"/>
          <w:lang w:val="es-ES"/>
        </w:rPr>
        <w:t>Desarrolle herramientas</w:t>
      </w:r>
      <w:r w:rsidR="00DD51CA" w:rsidRPr="00DD51CA">
        <w:rPr>
          <w:kern w:val="22"/>
          <w:szCs w:val="22"/>
          <w:lang w:val="es-ES"/>
        </w:rPr>
        <w:t xml:space="preserve"> y orientación, en colaboración con las organizaciones pertinentes, teniendo en cuenta la informaci</w:t>
      </w:r>
      <w:r w:rsidR="00DD51CA">
        <w:rPr>
          <w:kern w:val="22"/>
          <w:szCs w:val="22"/>
          <w:lang w:val="es-ES"/>
        </w:rPr>
        <w:t xml:space="preserve">ón y las recomendaciones </w:t>
      </w:r>
      <w:r w:rsidR="00BD6272">
        <w:rPr>
          <w:kern w:val="22"/>
          <w:szCs w:val="22"/>
          <w:lang w:val="es-ES"/>
        </w:rPr>
        <w:t>que figuran en el a</w:t>
      </w:r>
      <w:r w:rsidR="00DD51CA">
        <w:rPr>
          <w:kern w:val="22"/>
          <w:szCs w:val="22"/>
          <w:lang w:val="es-ES"/>
        </w:rPr>
        <w:t xml:space="preserve">nexo </w:t>
      </w:r>
      <w:r w:rsidR="00E929A6" w:rsidRPr="00DD51CA">
        <w:rPr>
          <w:kern w:val="22"/>
          <w:szCs w:val="22"/>
          <w:lang w:val="es-ES"/>
        </w:rPr>
        <w:t>V;</w:t>
      </w:r>
    </w:p>
    <w:p w:rsidR="00E929A6" w:rsidRPr="00690C07" w:rsidRDefault="009F00A8" w:rsidP="0097561E">
      <w:pPr>
        <w:pBdr>
          <w:top w:val="nil"/>
          <w:left w:val="nil"/>
          <w:bottom w:val="nil"/>
          <w:right w:val="nil"/>
          <w:between w:val="nil"/>
          <w:bar w:val="nil"/>
        </w:pBdr>
        <w:spacing w:before="120" w:after="120" w:line="238" w:lineRule="auto"/>
        <w:ind w:left="720" w:firstLine="720"/>
        <w:rPr>
          <w:i/>
          <w:iCs/>
          <w:kern w:val="22"/>
          <w:szCs w:val="22"/>
          <w:lang w:val="es-ES"/>
        </w:rPr>
      </w:pPr>
      <w:r w:rsidRPr="00DD51CA">
        <w:rPr>
          <w:kern w:val="22"/>
          <w:szCs w:val="22"/>
          <w:lang w:val="es-ES"/>
        </w:rPr>
        <w:t xml:space="preserve"> </w:t>
      </w:r>
      <w:r w:rsidR="00BC4D84" w:rsidRPr="00690C07">
        <w:rPr>
          <w:kern w:val="22"/>
          <w:szCs w:val="22"/>
          <w:lang w:val="es-ES"/>
        </w:rPr>
        <w:t>c)</w:t>
      </w:r>
      <w:r w:rsidR="00BC4D84" w:rsidRPr="00690C07">
        <w:rPr>
          <w:kern w:val="22"/>
          <w:szCs w:val="22"/>
          <w:lang w:val="es-ES"/>
        </w:rPr>
        <w:tab/>
      </w:r>
      <w:r w:rsidR="00690C07" w:rsidRPr="00690C07">
        <w:rPr>
          <w:kern w:val="22"/>
          <w:szCs w:val="22"/>
          <w:lang w:val="es-ES"/>
        </w:rPr>
        <w:t>Continúe y mejore la colaboración con los miembros del Grupo de Enlace Interinstitucional sobre Especies Exóticas Invasoras</w:t>
      </w:r>
      <w:r w:rsidR="00450709" w:rsidRPr="00690C07">
        <w:rPr>
          <w:kern w:val="22"/>
          <w:szCs w:val="22"/>
          <w:lang w:val="es-ES"/>
        </w:rPr>
        <w:t xml:space="preserve">, </w:t>
      </w:r>
      <w:r w:rsidR="00690C07" w:rsidRPr="00690C07">
        <w:rPr>
          <w:kern w:val="22"/>
          <w:szCs w:val="22"/>
          <w:lang w:val="es-ES"/>
        </w:rPr>
        <w:t>incluso con miras a examinar la forma en que los enfoques para la prevenci</w:t>
      </w:r>
      <w:r w:rsidR="00690C07">
        <w:rPr>
          <w:kern w:val="22"/>
          <w:szCs w:val="22"/>
          <w:lang w:val="es-ES"/>
        </w:rPr>
        <w:t>ón, el control y la gestión de las especies exóticas invasoras pueden aplicarse útilmente a las invasiones biológicas de agentes patógenos, en particular los patógenos zoonóticos</w:t>
      </w:r>
      <w:r w:rsidR="00E929A6" w:rsidRPr="00690C07">
        <w:rPr>
          <w:kern w:val="22"/>
          <w:szCs w:val="22"/>
          <w:lang w:val="es-ES"/>
        </w:rPr>
        <w:t>;</w:t>
      </w:r>
    </w:p>
    <w:p w:rsidR="0097561E" w:rsidRPr="00690C07" w:rsidRDefault="009F00A8" w:rsidP="0097561E">
      <w:pPr>
        <w:spacing w:line="238" w:lineRule="auto"/>
        <w:ind w:left="720" w:firstLine="720"/>
        <w:rPr>
          <w:kern w:val="22"/>
          <w:szCs w:val="22"/>
          <w:lang w:val="es-ES"/>
        </w:rPr>
      </w:pPr>
      <w:r w:rsidRPr="00690C07">
        <w:rPr>
          <w:kern w:val="22"/>
          <w:szCs w:val="22"/>
          <w:lang w:val="es-ES"/>
        </w:rPr>
        <w:t xml:space="preserve"> </w:t>
      </w:r>
      <w:r w:rsidR="00BC4D84" w:rsidRPr="00690C07">
        <w:rPr>
          <w:kern w:val="22"/>
          <w:szCs w:val="22"/>
          <w:lang w:val="es-ES"/>
        </w:rPr>
        <w:t>d)</w:t>
      </w:r>
      <w:r w:rsidR="00BC4D84" w:rsidRPr="00690C07">
        <w:rPr>
          <w:kern w:val="22"/>
          <w:szCs w:val="22"/>
          <w:lang w:val="es-ES"/>
        </w:rPr>
        <w:tab/>
      </w:r>
      <w:r w:rsidR="00690C07" w:rsidRPr="00690C07">
        <w:rPr>
          <w:kern w:val="22"/>
          <w:szCs w:val="22"/>
          <w:lang w:val="es-ES"/>
        </w:rPr>
        <w:t>Informe al Órgano Subsidiario de Asesoramiento Científico, Técnico y Tecnológico de los progresos realizados al respecto, antes de la 16ª reuni</w:t>
      </w:r>
      <w:r w:rsidR="00690C07">
        <w:rPr>
          <w:kern w:val="22"/>
          <w:szCs w:val="22"/>
          <w:lang w:val="es-ES"/>
        </w:rPr>
        <w:t>ón de la Conferencia de las Partes</w:t>
      </w:r>
      <w:r w:rsidR="00E929A6" w:rsidRPr="00690C07">
        <w:rPr>
          <w:kern w:val="22"/>
          <w:szCs w:val="22"/>
          <w:lang w:val="es-ES"/>
        </w:rPr>
        <w:t>.</w:t>
      </w:r>
    </w:p>
    <w:p w:rsidR="00BD7323" w:rsidRPr="00690C07" w:rsidRDefault="00BD7323" w:rsidP="0097561E">
      <w:pPr>
        <w:spacing w:line="238" w:lineRule="auto"/>
        <w:ind w:left="720" w:firstLine="720"/>
        <w:rPr>
          <w:i/>
          <w:snapToGrid w:val="0"/>
          <w:kern w:val="22"/>
          <w:szCs w:val="22"/>
          <w:lang w:val="es-ES"/>
        </w:rPr>
      </w:pPr>
      <w:r w:rsidRPr="00690C07">
        <w:rPr>
          <w:i/>
          <w:snapToGrid w:val="0"/>
          <w:kern w:val="22"/>
          <w:szCs w:val="22"/>
          <w:lang w:val="es-ES"/>
        </w:rPr>
        <w:br w:type="page"/>
      </w:r>
    </w:p>
    <w:p w:rsidR="0072312B" w:rsidRPr="00040371" w:rsidRDefault="0072312B" w:rsidP="004001FA">
      <w:pPr>
        <w:suppressLineNumbers/>
        <w:suppressAutoHyphens/>
        <w:spacing w:before="120" w:after="120"/>
        <w:jc w:val="center"/>
        <w:outlineLvl w:val="2"/>
        <w:rPr>
          <w:i/>
          <w:snapToGrid w:val="0"/>
          <w:kern w:val="22"/>
          <w:szCs w:val="22"/>
          <w:lang w:val="es-ES"/>
        </w:rPr>
      </w:pPr>
      <w:r w:rsidRPr="00040371">
        <w:rPr>
          <w:i/>
          <w:snapToGrid w:val="0"/>
          <w:kern w:val="22"/>
          <w:szCs w:val="22"/>
          <w:lang w:val="es-ES"/>
        </w:rPr>
        <w:t>Anex</w:t>
      </w:r>
      <w:r w:rsidR="00690C07" w:rsidRPr="00040371">
        <w:rPr>
          <w:i/>
          <w:snapToGrid w:val="0"/>
          <w:kern w:val="22"/>
          <w:szCs w:val="22"/>
          <w:lang w:val="es-ES"/>
        </w:rPr>
        <w:t>o</w:t>
      </w:r>
      <w:r w:rsidRPr="00040371">
        <w:rPr>
          <w:i/>
          <w:snapToGrid w:val="0"/>
          <w:kern w:val="22"/>
          <w:szCs w:val="22"/>
          <w:lang w:val="es-ES"/>
        </w:rPr>
        <w:t xml:space="preserve"> </w:t>
      </w:r>
      <w:r w:rsidR="004F6AEF" w:rsidRPr="00040371">
        <w:rPr>
          <w:i/>
          <w:snapToGrid w:val="0"/>
          <w:kern w:val="22"/>
          <w:szCs w:val="22"/>
          <w:lang w:val="es-ES"/>
        </w:rPr>
        <w:t>I</w:t>
      </w:r>
    </w:p>
    <w:p w:rsidR="00450709" w:rsidRPr="00317E81" w:rsidRDefault="00681F3B" w:rsidP="004001FA">
      <w:pPr>
        <w:pStyle w:val="a0"/>
        <w:keepNext/>
        <w:suppressLineNumbers/>
        <w:suppressAutoHyphens/>
        <w:spacing w:after="120"/>
        <w:jc w:val="center"/>
        <w:outlineLvl w:val="0"/>
        <w:rPr>
          <w:rStyle w:val="a"/>
          <w:b/>
          <w:caps/>
          <w:color w:val="auto"/>
          <w:kern w:val="22"/>
          <w:bdr w:val="none" w:sz="0" w:space="0" w:color="auto"/>
          <w:lang w:val="es-ES"/>
        </w:rPr>
      </w:pPr>
      <w:r w:rsidRPr="00317E81">
        <w:rPr>
          <w:rStyle w:val="a"/>
          <w:b/>
          <w:caps/>
          <w:kern w:val="22"/>
          <w:lang w:val="es-ES"/>
        </w:rPr>
        <w:t>M</w:t>
      </w:r>
      <w:r w:rsidR="00690C07" w:rsidRPr="00317E81">
        <w:rPr>
          <w:rStyle w:val="a"/>
          <w:b/>
          <w:caps/>
          <w:kern w:val="22"/>
          <w:lang w:val="es-ES"/>
        </w:rPr>
        <w:t xml:space="preserve">ÉTODOS </w:t>
      </w:r>
      <w:r w:rsidR="00317E81" w:rsidRPr="00317E81">
        <w:rPr>
          <w:rStyle w:val="a"/>
          <w:b/>
          <w:caps/>
          <w:kern w:val="22"/>
          <w:lang w:val="es-ES"/>
        </w:rPr>
        <w:t>DE ANÁLISIS DE LA RELACIÓN COSTO-BENEFICIO Y LA RELACIÓN COSTO-EFICACIA QUE SEAN MÁS CONVENIENTES PARA LA GESTIÓN DE LAS ESPECIES EX</w:t>
      </w:r>
      <w:r w:rsidR="00317E81">
        <w:rPr>
          <w:rStyle w:val="a"/>
          <w:b/>
          <w:caps/>
          <w:kern w:val="22"/>
          <w:lang w:val="es-ES"/>
        </w:rPr>
        <w:t>ÓTICAS INVASORAS</w:t>
      </w:r>
      <w:r w:rsidR="004C6F4E" w:rsidRPr="00317E81">
        <w:rPr>
          <w:rStyle w:val="a"/>
          <w:b/>
          <w:caps/>
          <w:kern w:val="22"/>
          <w:lang w:val="es-ES"/>
        </w:rPr>
        <w:t>;</w:t>
      </w:r>
      <w:r w:rsidR="00AD267D" w:rsidRPr="00317E81">
        <w:rPr>
          <w:rStyle w:val="a"/>
          <w:b/>
          <w:caps/>
          <w:kern w:val="22"/>
          <w:lang w:val="es-ES"/>
        </w:rPr>
        <w:t xml:space="preserve"> </w:t>
      </w:r>
      <w:r w:rsidR="00317E81">
        <w:rPr>
          <w:rStyle w:val="a"/>
          <w:b/>
          <w:caps/>
          <w:kern w:val="22"/>
          <w:lang w:val="es-ES"/>
        </w:rPr>
        <w:t>Y</w:t>
      </w:r>
      <w:r w:rsidR="00AD267D" w:rsidRPr="00317E81">
        <w:rPr>
          <w:rStyle w:val="a"/>
          <w:b/>
          <w:kern w:val="22"/>
          <w:lang w:val="es-ES"/>
        </w:rPr>
        <w:t xml:space="preserve"> </w:t>
      </w:r>
    </w:p>
    <w:p w:rsidR="00450709" w:rsidRPr="00317E81" w:rsidRDefault="00317E81" w:rsidP="004001FA">
      <w:pPr>
        <w:pStyle w:val="a0"/>
        <w:keepNext/>
        <w:suppressLineNumbers/>
        <w:suppressAutoHyphens/>
        <w:spacing w:after="120"/>
        <w:jc w:val="center"/>
        <w:outlineLvl w:val="0"/>
        <w:rPr>
          <w:rStyle w:val="a"/>
          <w:b/>
          <w:caps/>
          <w:kern w:val="22"/>
          <w:lang w:val="es-ES"/>
        </w:rPr>
      </w:pPr>
      <w:r w:rsidRPr="00317E81">
        <w:rPr>
          <w:rStyle w:val="a"/>
          <w:b/>
          <w:caps/>
          <w:kern w:val="22"/>
          <w:lang w:val="es-ES"/>
        </w:rPr>
        <w:t>ANÁLISIS DE RIESGOS DE LAS POSIBLES CONSECUENCIAS DE LA INTRODUCCI</w:t>
      </w:r>
      <w:r>
        <w:rPr>
          <w:rStyle w:val="a"/>
          <w:b/>
          <w:caps/>
          <w:kern w:val="22"/>
          <w:lang w:val="es-ES"/>
        </w:rPr>
        <w:t xml:space="preserve">ÓN DE ESPECIES EXÓTICAS INVASORAS PARA LOS VALORES </w:t>
      </w:r>
      <w:r w:rsidR="006C052E" w:rsidRPr="00317E81">
        <w:rPr>
          <w:rStyle w:val="a"/>
          <w:b/>
          <w:caps/>
          <w:kern w:val="22"/>
          <w:lang w:val="es-ES"/>
        </w:rPr>
        <w:t>social</w:t>
      </w:r>
      <w:r>
        <w:rPr>
          <w:rStyle w:val="a"/>
          <w:b/>
          <w:caps/>
          <w:kern w:val="22"/>
          <w:lang w:val="es-ES"/>
        </w:rPr>
        <w:t>ES</w:t>
      </w:r>
      <w:r w:rsidR="006C052E" w:rsidRPr="00317E81">
        <w:rPr>
          <w:rStyle w:val="a"/>
          <w:b/>
          <w:caps/>
          <w:kern w:val="22"/>
          <w:lang w:val="es-ES"/>
        </w:rPr>
        <w:t>, econ</w:t>
      </w:r>
      <w:r>
        <w:rPr>
          <w:rStyle w:val="a"/>
          <w:b/>
          <w:caps/>
          <w:kern w:val="22"/>
          <w:lang w:val="es-ES"/>
        </w:rPr>
        <w:t>ÓMICOS Y CULTURALES</w:t>
      </w:r>
    </w:p>
    <w:p w:rsidR="00715487" w:rsidRPr="00056C2E" w:rsidRDefault="00450709" w:rsidP="00D5340D">
      <w:pPr>
        <w:pStyle w:val="a0"/>
        <w:suppressLineNumbers/>
        <w:suppressAutoHyphens/>
        <w:spacing w:after="120"/>
        <w:jc w:val="center"/>
        <w:rPr>
          <w:rStyle w:val="a"/>
          <w:b/>
          <w:caps/>
          <w:kern w:val="22"/>
          <w:lang w:val="es-ES"/>
        </w:rPr>
      </w:pPr>
      <w:r w:rsidRPr="00056C2E">
        <w:rPr>
          <w:rStyle w:val="a"/>
          <w:b/>
          <w:caps/>
          <w:kern w:val="22"/>
          <w:lang w:val="es-ES"/>
        </w:rPr>
        <w:t>(A</w:t>
      </w:r>
      <w:r w:rsidR="00056C2E" w:rsidRPr="00056C2E">
        <w:rPr>
          <w:rStyle w:val="a"/>
          <w:b/>
          <w:caps/>
          <w:kern w:val="22"/>
          <w:lang w:val="es-ES"/>
        </w:rPr>
        <w:t>SESORAMIENTO DE CONFORMIDAD CON EL P</w:t>
      </w:r>
      <w:r w:rsidR="00056C2E">
        <w:rPr>
          <w:rStyle w:val="a"/>
          <w:b/>
          <w:caps/>
          <w:kern w:val="22"/>
          <w:lang w:val="es-ES"/>
        </w:rPr>
        <w:t xml:space="preserve">ÁRRAFO 1 (A, D) DEL ANEXO ii DE LA DECISIÓN </w:t>
      </w:r>
      <w:r w:rsidRPr="00056C2E">
        <w:rPr>
          <w:rStyle w:val="a"/>
          <w:b/>
          <w:caps/>
          <w:kern w:val="22"/>
          <w:lang w:val="es-ES"/>
        </w:rPr>
        <w:t>14/11</w:t>
      </w:r>
      <w:r w:rsidR="00574A63" w:rsidRPr="00056C2E">
        <w:rPr>
          <w:rStyle w:val="a"/>
          <w:b/>
          <w:caps/>
          <w:kern w:val="22"/>
          <w:lang w:val="es-ES"/>
        </w:rPr>
        <w:t>)</w:t>
      </w:r>
    </w:p>
    <w:p w:rsidR="00715487" w:rsidRPr="0016375B" w:rsidRDefault="001F28EA" w:rsidP="00D5340D">
      <w:pPr>
        <w:pStyle w:val="Prrafodelista"/>
        <w:numPr>
          <w:ilvl w:val="0"/>
          <w:numId w:val="10"/>
        </w:numPr>
        <w:suppressLineNumbers/>
        <w:suppressAutoHyphens/>
        <w:spacing w:before="120" w:after="120"/>
        <w:ind w:left="0" w:firstLine="0"/>
        <w:contextualSpacing w:val="0"/>
        <w:rPr>
          <w:rStyle w:val="a"/>
          <w:kern w:val="22"/>
          <w:szCs w:val="22"/>
          <w:lang w:val="es-ES"/>
        </w:rPr>
      </w:pPr>
      <w:r w:rsidRPr="001F28EA">
        <w:rPr>
          <w:rStyle w:val="a"/>
          <w:kern w:val="22"/>
          <w:szCs w:val="22"/>
          <w:lang w:val="es-ES"/>
        </w:rPr>
        <w:t xml:space="preserve">La Meta 9 de </w:t>
      </w:r>
      <w:r w:rsidR="00715487" w:rsidRPr="001F28EA">
        <w:rPr>
          <w:rStyle w:val="a"/>
          <w:kern w:val="22"/>
          <w:szCs w:val="22"/>
          <w:lang w:val="es-ES"/>
        </w:rPr>
        <w:t xml:space="preserve">Aichi </w:t>
      </w:r>
      <w:r w:rsidRPr="001F28EA">
        <w:rPr>
          <w:rStyle w:val="a"/>
          <w:kern w:val="22"/>
          <w:szCs w:val="22"/>
          <w:lang w:val="es-ES"/>
        </w:rPr>
        <w:t xml:space="preserve">para la Diversidad Biológica establece la necesidad de identificar y priorizar las especies exóticas invasoras y </w:t>
      </w:r>
      <w:r>
        <w:rPr>
          <w:rStyle w:val="a"/>
          <w:kern w:val="22"/>
          <w:szCs w:val="22"/>
          <w:lang w:val="es-ES"/>
        </w:rPr>
        <w:t xml:space="preserve">las vías de introducción, y </w:t>
      </w:r>
      <w:r w:rsidRPr="001F28EA">
        <w:rPr>
          <w:rStyle w:val="a"/>
          <w:kern w:val="22"/>
          <w:szCs w:val="22"/>
          <w:lang w:val="es-ES"/>
        </w:rPr>
        <w:t>de controlar o erra</w:t>
      </w:r>
      <w:r>
        <w:rPr>
          <w:rStyle w:val="a"/>
          <w:kern w:val="22"/>
          <w:szCs w:val="22"/>
          <w:lang w:val="es-ES"/>
        </w:rPr>
        <w:t>dicar las especies prioritarias</w:t>
      </w:r>
      <w:r w:rsidR="00715487" w:rsidRPr="001F28EA">
        <w:rPr>
          <w:rStyle w:val="a"/>
          <w:kern w:val="22"/>
          <w:szCs w:val="22"/>
          <w:lang w:val="es-ES"/>
        </w:rPr>
        <w:t xml:space="preserve">. </w:t>
      </w:r>
      <w:r w:rsidR="006B66F2">
        <w:rPr>
          <w:rStyle w:val="a"/>
          <w:kern w:val="22"/>
          <w:szCs w:val="22"/>
          <w:lang w:val="es-ES"/>
        </w:rPr>
        <w:t>El fundamento</w:t>
      </w:r>
      <w:r w:rsidR="006B66F2" w:rsidRPr="006B66F2">
        <w:rPr>
          <w:rStyle w:val="a"/>
          <w:kern w:val="22"/>
          <w:szCs w:val="22"/>
          <w:lang w:val="es-ES"/>
        </w:rPr>
        <w:t xml:space="preserve"> técnic</w:t>
      </w:r>
      <w:r w:rsidR="006B66F2">
        <w:rPr>
          <w:rStyle w:val="a"/>
          <w:kern w:val="22"/>
          <w:szCs w:val="22"/>
          <w:lang w:val="es-ES"/>
        </w:rPr>
        <w:t>o</w:t>
      </w:r>
      <w:r w:rsidR="006B66F2" w:rsidRPr="006B66F2">
        <w:rPr>
          <w:rStyle w:val="a"/>
          <w:kern w:val="22"/>
          <w:szCs w:val="22"/>
          <w:lang w:val="es-ES"/>
        </w:rPr>
        <w:t xml:space="preserve"> ampliad</w:t>
      </w:r>
      <w:r w:rsidR="006B66F2">
        <w:rPr>
          <w:rStyle w:val="a"/>
          <w:kern w:val="22"/>
          <w:szCs w:val="22"/>
          <w:lang w:val="es-ES"/>
        </w:rPr>
        <w:t>o</w:t>
      </w:r>
      <w:r w:rsidR="006B66F2" w:rsidRPr="006B66F2">
        <w:rPr>
          <w:rStyle w:val="a"/>
          <w:kern w:val="22"/>
          <w:szCs w:val="22"/>
          <w:lang w:val="es-ES"/>
        </w:rPr>
        <w:t xml:space="preserve"> de esta meta </w:t>
      </w:r>
      <w:r w:rsidR="00715487" w:rsidRPr="006B66F2">
        <w:rPr>
          <w:rStyle w:val="a"/>
          <w:kern w:val="22"/>
          <w:szCs w:val="22"/>
          <w:lang w:val="es-ES"/>
        </w:rPr>
        <w:t>(</w:t>
      </w:r>
      <w:r w:rsidR="0084431C" w:rsidRPr="006B66F2">
        <w:rPr>
          <w:rStyle w:val="a"/>
          <w:kern w:val="22"/>
          <w:szCs w:val="22"/>
          <w:lang w:val="es-ES"/>
        </w:rPr>
        <w:t>CBD/</w:t>
      </w:r>
      <w:r w:rsidR="00715487" w:rsidRPr="006B66F2">
        <w:rPr>
          <w:kern w:val="22"/>
          <w:szCs w:val="22"/>
          <w:lang w:val="es-ES"/>
        </w:rPr>
        <w:t>COP/10/INF/12/Rev.1) inclu</w:t>
      </w:r>
      <w:r w:rsidR="006B66F2" w:rsidRPr="006B66F2">
        <w:rPr>
          <w:kern w:val="22"/>
          <w:szCs w:val="22"/>
          <w:lang w:val="es-ES"/>
        </w:rPr>
        <w:t>y</w:t>
      </w:r>
      <w:r w:rsidR="006B66F2" w:rsidRPr="0063422C">
        <w:rPr>
          <w:kern w:val="22"/>
          <w:szCs w:val="22"/>
          <w:lang w:val="es-ES"/>
        </w:rPr>
        <w:t>e la declaración d</w:t>
      </w:r>
      <w:r w:rsidR="006B66F2" w:rsidRPr="006B66F2">
        <w:rPr>
          <w:kern w:val="22"/>
          <w:szCs w:val="22"/>
          <w:lang w:val="es-ES"/>
        </w:rPr>
        <w:t xml:space="preserve">e que </w:t>
      </w:r>
      <w:r w:rsidR="004C2D33" w:rsidRPr="006B66F2">
        <w:rPr>
          <w:kern w:val="22"/>
          <w:szCs w:val="22"/>
          <w:lang w:val="es-ES"/>
        </w:rPr>
        <w:t>“</w:t>
      </w:r>
      <w:r w:rsidR="00540AD6">
        <w:rPr>
          <w:kern w:val="22"/>
          <w:szCs w:val="22"/>
          <w:lang w:val="es-ES"/>
        </w:rPr>
        <w:t>Considerando las</w:t>
      </w:r>
      <w:r w:rsidR="006B66F2" w:rsidRPr="006B66F2">
        <w:rPr>
          <w:kern w:val="22"/>
          <w:szCs w:val="22"/>
          <w:lang w:val="es-ES"/>
        </w:rPr>
        <w:t xml:space="preserve"> m</w:t>
      </w:r>
      <w:r w:rsidR="006B66F2">
        <w:rPr>
          <w:kern w:val="22"/>
          <w:szCs w:val="22"/>
          <w:lang w:val="es-ES"/>
        </w:rPr>
        <w:t>ú</w:t>
      </w:r>
      <w:r w:rsidR="006B66F2" w:rsidRPr="006B66F2">
        <w:rPr>
          <w:kern w:val="22"/>
          <w:szCs w:val="22"/>
          <w:lang w:val="es-ES"/>
        </w:rPr>
        <w:t xml:space="preserve">ltiples vías </w:t>
      </w:r>
      <w:r w:rsidR="00540AD6">
        <w:rPr>
          <w:kern w:val="22"/>
          <w:szCs w:val="22"/>
          <w:lang w:val="es-ES"/>
        </w:rPr>
        <w:t>para la</w:t>
      </w:r>
      <w:r w:rsidR="006B66F2" w:rsidRPr="006B66F2">
        <w:rPr>
          <w:kern w:val="22"/>
          <w:szCs w:val="22"/>
          <w:lang w:val="es-ES"/>
        </w:rPr>
        <w:t xml:space="preserve"> introducción de especies invasoras</w:t>
      </w:r>
      <w:r w:rsidR="00540AD6">
        <w:rPr>
          <w:kern w:val="22"/>
          <w:szCs w:val="22"/>
          <w:lang w:val="es-ES"/>
        </w:rPr>
        <w:t>,</w:t>
      </w:r>
      <w:r w:rsidR="006B66F2" w:rsidRPr="006B66F2">
        <w:rPr>
          <w:kern w:val="22"/>
          <w:szCs w:val="22"/>
          <w:lang w:val="es-ES"/>
        </w:rPr>
        <w:t xml:space="preserve"> y que</w:t>
      </w:r>
      <w:r w:rsidR="00540AD6">
        <w:rPr>
          <w:kern w:val="22"/>
          <w:szCs w:val="22"/>
          <w:lang w:val="es-ES"/>
        </w:rPr>
        <w:t xml:space="preserve"> ya hay gran cantidad de </w:t>
      </w:r>
      <w:r w:rsidR="006B66F2">
        <w:rPr>
          <w:kern w:val="22"/>
          <w:szCs w:val="22"/>
          <w:lang w:val="es-ES"/>
        </w:rPr>
        <w:t>especies exóticas</w:t>
      </w:r>
      <w:r w:rsidR="00540AD6">
        <w:rPr>
          <w:kern w:val="22"/>
          <w:szCs w:val="22"/>
          <w:lang w:val="es-ES"/>
        </w:rPr>
        <w:t xml:space="preserve"> presentes </w:t>
      </w:r>
      <w:r w:rsidR="006B66F2" w:rsidRPr="006B66F2">
        <w:rPr>
          <w:kern w:val="22"/>
          <w:szCs w:val="22"/>
          <w:lang w:val="es-ES"/>
        </w:rPr>
        <w:t>en muchos pa</w:t>
      </w:r>
      <w:r w:rsidR="006B66F2">
        <w:rPr>
          <w:kern w:val="22"/>
          <w:szCs w:val="22"/>
          <w:lang w:val="es-ES"/>
        </w:rPr>
        <w:t>íses, s</w:t>
      </w:r>
      <w:r w:rsidR="00540AD6">
        <w:rPr>
          <w:kern w:val="22"/>
          <w:szCs w:val="22"/>
          <w:lang w:val="es-ES"/>
        </w:rPr>
        <w:t xml:space="preserve">e deberá dar </w:t>
      </w:r>
      <w:r w:rsidR="006B66F2">
        <w:rPr>
          <w:kern w:val="22"/>
          <w:szCs w:val="22"/>
          <w:lang w:val="es-ES"/>
        </w:rPr>
        <w:t xml:space="preserve">prioridad a los esfuerzos de control y erradicación de </w:t>
      </w:r>
      <w:r w:rsidR="00540AD6">
        <w:rPr>
          <w:kern w:val="22"/>
          <w:szCs w:val="22"/>
          <w:lang w:val="es-ES"/>
        </w:rPr>
        <w:t xml:space="preserve">aquellas </w:t>
      </w:r>
      <w:r w:rsidR="006B66F2">
        <w:rPr>
          <w:kern w:val="22"/>
          <w:szCs w:val="22"/>
          <w:lang w:val="es-ES"/>
        </w:rPr>
        <w:t xml:space="preserve">especies y vías </w:t>
      </w:r>
      <w:r w:rsidR="00540AD6">
        <w:rPr>
          <w:kern w:val="22"/>
          <w:szCs w:val="22"/>
          <w:lang w:val="es-ES"/>
        </w:rPr>
        <w:t xml:space="preserve">de introducción </w:t>
      </w:r>
      <w:r w:rsidR="006B66F2">
        <w:rPr>
          <w:kern w:val="22"/>
          <w:szCs w:val="22"/>
          <w:lang w:val="es-ES"/>
        </w:rPr>
        <w:t xml:space="preserve">que </w:t>
      </w:r>
      <w:r w:rsidR="00540AD6">
        <w:rPr>
          <w:kern w:val="22"/>
          <w:szCs w:val="22"/>
          <w:lang w:val="es-ES"/>
        </w:rPr>
        <w:t xml:space="preserve">causan el </w:t>
      </w:r>
      <w:r w:rsidR="006B66F2">
        <w:rPr>
          <w:kern w:val="22"/>
          <w:szCs w:val="22"/>
          <w:lang w:val="es-ES"/>
        </w:rPr>
        <w:t xml:space="preserve">mayor impacto en la diversidad biológica o </w:t>
      </w:r>
      <w:r w:rsidR="00540AD6">
        <w:rPr>
          <w:kern w:val="22"/>
          <w:szCs w:val="22"/>
          <w:lang w:val="es-ES"/>
        </w:rPr>
        <w:t>cuyo abordaje resulta más eficaz desde el punto de vista de los recursos</w:t>
      </w:r>
      <w:r w:rsidR="004C2D33" w:rsidRPr="006B66F2">
        <w:rPr>
          <w:kern w:val="22"/>
          <w:szCs w:val="22"/>
          <w:shd w:val="clear" w:color="auto" w:fill="FFFFFF"/>
          <w:lang w:val="es-ES"/>
        </w:rPr>
        <w:t>”</w:t>
      </w:r>
      <w:r w:rsidR="00540AD6">
        <w:rPr>
          <w:kern w:val="22"/>
          <w:szCs w:val="22"/>
          <w:shd w:val="clear" w:color="auto" w:fill="FFFFFF"/>
          <w:lang w:val="es-ES"/>
        </w:rPr>
        <w:t>.</w:t>
      </w:r>
      <w:r w:rsidR="00715487" w:rsidRPr="006B66F2">
        <w:rPr>
          <w:kern w:val="22"/>
          <w:szCs w:val="22"/>
          <w:shd w:val="clear" w:color="auto" w:fill="FFFFFF"/>
          <w:lang w:val="es-ES"/>
        </w:rPr>
        <w:t xml:space="preserve"> </w:t>
      </w:r>
      <w:r w:rsidR="0016375B" w:rsidRPr="0016375B">
        <w:rPr>
          <w:kern w:val="22"/>
          <w:szCs w:val="22"/>
          <w:shd w:val="clear" w:color="auto" w:fill="FFFFFF"/>
          <w:lang w:val="es-ES"/>
        </w:rPr>
        <w:t xml:space="preserve">En consecuencia, existe una clara necesidad de elaborar métodos para priorizar las </w:t>
      </w:r>
      <w:r w:rsidR="0016375B">
        <w:rPr>
          <w:kern w:val="22"/>
          <w:szCs w:val="22"/>
          <w:shd w:val="clear" w:color="auto" w:fill="FFFFFF"/>
          <w:lang w:val="es-ES"/>
        </w:rPr>
        <w:t>e</w:t>
      </w:r>
      <w:r w:rsidR="0016375B" w:rsidRPr="0016375B">
        <w:rPr>
          <w:kern w:val="22"/>
          <w:szCs w:val="22"/>
          <w:shd w:val="clear" w:color="auto" w:fill="FFFFFF"/>
          <w:lang w:val="es-ES"/>
        </w:rPr>
        <w:t>species ex</w:t>
      </w:r>
      <w:r w:rsidR="0016375B">
        <w:rPr>
          <w:kern w:val="22"/>
          <w:szCs w:val="22"/>
          <w:shd w:val="clear" w:color="auto" w:fill="FFFFFF"/>
          <w:lang w:val="es-ES"/>
        </w:rPr>
        <w:t>óticas invasoras y su gestión activa</w:t>
      </w:r>
      <w:r w:rsidR="00715487" w:rsidRPr="0016375B">
        <w:rPr>
          <w:kern w:val="22"/>
          <w:szCs w:val="22"/>
          <w:shd w:val="clear" w:color="auto" w:fill="FFFFFF"/>
          <w:lang w:val="es-ES"/>
        </w:rPr>
        <w:t>.</w:t>
      </w:r>
    </w:p>
    <w:p w:rsidR="00A9326B" w:rsidRPr="005C350D" w:rsidRDefault="007F0D77" w:rsidP="00D5340D">
      <w:pPr>
        <w:pStyle w:val="Prrafodelista"/>
        <w:numPr>
          <w:ilvl w:val="0"/>
          <w:numId w:val="10"/>
        </w:numPr>
        <w:suppressLineNumbers/>
        <w:suppressAutoHyphens/>
        <w:spacing w:before="120" w:after="120"/>
        <w:ind w:left="0" w:firstLine="0"/>
        <w:contextualSpacing w:val="0"/>
        <w:rPr>
          <w:kern w:val="22"/>
          <w:szCs w:val="22"/>
          <w:u w:color="000000"/>
          <w:bdr w:val="nil"/>
          <w:lang w:val="es-ES"/>
        </w:rPr>
      </w:pPr>
      <w:r w:rsidRPr="007F0D77">
        <w:rPr>
          <w:kern w:val="22"/>
          <w:szCs w:val="22"/>
          <w:u w:color="000000"/>
          <w:bdr w:val="nil"/>
          <w:lang w:val="es-ES"/>
        </w:rPr>
        <w:t xml:space="preserve">Los Estados deberían elaborar una estrategia nacional coordinada </w:t>
      </w:r>
      <w:r w:rsidR="005C350D">
        <w:rPr>
          <w:kern w:val="22"/>
          <w:szCs w:val="22"/>
          <w:u w:color="000000"/>
          <w:bdr w:val="nil"/>
          <w:lang w:val="es-ES"/>
        </w:rPr>
        <w:t xml:space="preserve">de respuesta </w:t>
      </w:r>
      <w:r w:rsidRPr="007F0D77">
        <w:rPr>
          <w:kern w:val="22"/>
          <w:szCs w:val="22"/>
          <w:u w:color="000000"/>
          <w:bdr w:val="nil"/>
          <w:lang w:val="es-ES"/>
        </w:rPr>
        <w:t>par</w:t>
      </w:r>
      <w:r w:rsidRPr="0063422C">
        <w:rPr>
          <w:kern w:val="22"/>
          <w:szCs w:val="22"/>
          <w:u w:color="000000"/>
          <w:bdr w:val="nil"/>
          <w:lang w:val="es-ES"/>
        </w:rPr>
        <w:t>a</w:t>
      </w:r>
      <w:r w:rsidR="0063422C" w:rsidRPr="0063422C">
        <w:rPr>
          <w:kern w:val="22"/>
          <w:szCs w:val="22"/>
          <w:u w:color="000000"/>
          <w:bdr w:val="nil"/>
          <w:lang w:val="es-ES"/>
        </w:rPr>
        <w:t xml:space="preserve"> </w:t>
      </w:r>
      <w:r w:rsidRPr="0063422C">
        <w:rPr>
          <w:kern w:val="22"/>
          <w:szCs w:val="22"/>
          <w:u w:color="000000"/>
          <w:bdr w:val="nil"/>
          <w:lang w:val="es-ES"/>
        </w:rPr>
        <w:t>reducir al mínimo las incursiones y los efectos de las especies exóticas invasoras</w:t>
      </w:r>
      <w:r w:rsidR="00A9326B" w:rsidRPr="0063422C">
        <w:rPr>
          <w:kern w:val="22"/>
          <w:szCs w:val="22"/>
          <w:u w:color="000000"/>
          <w:bdr w:val="nil"/>
          <w:lang w:val="es-ES"/>
        </w:rPr>
        <w:t xml:space="preserve">, </w:t>
      </w:r>
      <w:r w:rsidR="0063422C">
        <w:rPr>
          <w:kern w:val="22"/>
          <w:szCs w:val="22"/>
          <w:u w:color="000000"/>
          <w:bdr w:val="nil"/>
          <w:lang w:val="es-ES"/>
        </w:rPr>
        <w:t xml:space="preserve">tales </w:t>
      </w:r>
      <w:r w:rsidRPr="0063422C">
        <w:rPr>
          <w:kern w:val="22"/>
          <w:szCs w:val="22"/>
          <w:u w:color="000000"/>
          <w:bdr w:val="nil"/>
          <w:lang w:val="es-ES"/>
        </w:rPr>
        <w:t>como las estrategias</w:t>
      </w:r>
      <w:r>
        <w:rPr>
          <w:kern w:val="22"/>
          <w:szCs w:val="22"/>
          <w:u w:color="000000"/>
          <w:bdr w:val="nil"/>
          <w:lang w:val="es-ES"/>
        </w:rPr>
        <w:t xml:space="preserve"> y planes de acción nacionales sobre especies invasoras, como parte de las estrategias y planes de acción nacionales sobre biodiversidad</w:t>
      </w:r>
      <w:r w:rsidR="00A9326B" w:rsidRPr="007F0D77">
        <w:rPr>
          <w:kern w:val="22"/>
          <w:szCs w:val="22"/>
          <w:u w:color="000000"/>
          <w:bdr w:val="nil"/>
          <w:lang w:val="es-ES"/>
        </w:rPr>
        <w:t xml:space="preserve">. </w:t>
      </w:r>
      <w:r w:rsidRPr="005C350D">
        <w:rPr>
          <w:kern w:val="22"/>
          <w:szCs w:val="22"/>
          <w:u w:color="000000"/>
          <w:bdr w:val="nil"/>
          <w:lang w:val="es-ES"/>
        </w:rPr>
        <w:t>Esto podría incluir el fortalecimiento y la coordinación de los programas existent</w:t>
      </w:r>
      <w:r w:rsidR="002D7B0A">
        <w:rPr>
          <w:kern w:val="22"/>
          <w:szCs w:val="22"/>
          <w:u w:color="000000"/>
          <w:bdr w:val="nil"/>
          <w:lang w:val="es-ES"/>
        </w:rPr>
        <w:t>e</w:t>
      </w:r>
      <w:r w:rsidRPr="005C350D">
        <w:rPr>
          <w:kern w:val="22"/>
          <w:szCs w:val="22"/>
          <w:u w:color="000000"/>
          <w:bdr w:val="nil"/>
          <w:lang w:val="es-ES"/>
        </w:rPr>
        <w:t>s, la identificación y</w:t>
      </w:r>
      <w:r w:rsidR="00A9326B" w:rsidRPr="005C350D">
        <w:rPr>
          <w:kern w:val="22"/>
          <w:szCs w:val="22"/>
          <w:u w:color="000000"/>
          <w:bdr w:val="nil"/>
          <w:lang w:val="es-ES"/>
        </w:rPr>
        <w:t xml:space="preserve"> </w:t>
      </w:r>
      <w:r w:rsidR="005C350D" w:rsidRPr="005C350D">
        <w:rPr>
          <w:kern w:val="22"/>
          <w:szCs w:val="22"/>
          <w:u w:color="000000"/>
          <w:bdr w:val="nil"/>
          <w:lang w:val="es-ES"/>
        </w:rPr>
        <w:t>la subsanación de deficiencias con nuevas iniciativas</w:t>
      </w:r>
      <w:r w:rsidR="005C350D">
        <w:rPr>
          <w:kern w:val="22"/>
          <w:szCs w:val="22"/>
          <w:u w:color="000000"/>
          <w:bdr w:val="nil"/>
          <w:lang w:val="es-ES"/>
        </w:rPr>
        <w:t>, y el aprovechamiento de los puntos fuertes y las capacidades de las organizaciones asociadas, los pueblos indígenas y las comunidades locales a nivel nacional, regional y local</w:t>
      </w:r>
      <w:r w:rsidR="00A9326B" w:rsidRPr="005C350D">
        <w:rPr>
          <w:kern w:val="22"/>
          <w:szCs w:val="22"/>
          <w:u w:color="000000"/>
          <w:bdr w:val="nil"/>
          <w:lang w:val="es-ES"/>
        </w:rPr>
        <w:t>.</w:t>
      </w:r>
    </w:p>
    <w:p w:rsidR="00A9326B" w:rsidRPr="00A96624" w:rsidRDefault="00A96624" w:rsidP="00D5340D">
      <w:pPr>
        <w:pStyle w:val="a0"/>
        <w:numPr>
          <w:ilvl w:val="0"/>
          <w:numId w:val="10"/>
        </w:numPr>
        <w:suppressLineNumbers/>
        <w:suppressAutoHyphens/>
        <w:spacing w:before="120" w:after="120"/>
        <w:ind w:left="0" w:firstLine="0"/>
        <w:rPr>
          <w:rStyle w:val="a"/>
          <w:color w:val="auto"/>
          <w:kern w:val="22"/>
          <w:bdr w:val="none" w:sz="0" w:space="0" w:color="auto"/>
          <w:lang w:val="es-ES"/>
        </w:rPr>
      </w:pPr>
      <w:r w:rsidRPr="00A96624">
        <w:rPr>
          <w:kern w:val="22"/>
          <w:lang w:val="es-ES"/>
        </w:rPr>
        <w:t>Los Estados deberían aplicar los métodos disponibles de priorización que se muestran en sus mejores prácticas para dar prioridad a la gesti</w:t>
      </w:r>
      <w:r>
        <w:rPr>
          <w:kern w:val="22"/>
          <w:lang w:val="es-ES"/>
        </w:rPr>
        <w:t>ón de las vías de dispersión de las especies exóticas invasoras, tanto dentro de los países como entre ellos</w:t>
      </w:r>
      <w:r w:rsidR="00A9326B" w:rsidRPr="00A96624">
        <w:rPr>
          <w:kern w:val="22"/>
          <w:lang w:val="es-ES"/>
        </w:rPr>
        <w:t xml:space="preserve">. </w:t>
      </w:r>
      <w:r>
        <w:rPr>
          <w:kern w:val="22"/>
          <w:lang w:val="es-ES"/>
        </w:rPr>
        <w:t>Para acordar medidas prioritarias, es necesario intercambiar conocimientos, capacitar y crear capacidad</w:t>
      </w:r>
      <w:r w:rsidR="00A9326B" w:rsidRPr="00A96624">
        <w:rPr>
          <w:rStyle w:val="a"/>
          <w:color w:val="auto"/>
          <w:kern w:val="22"/>
          <w:lang w:val="es-ES"/>
        </w:rPr>
        <w:t>.</w:t>
      </w:r>
    </w:p>
    <w:p w:rsidR="00715487" w:rsidRPr="0063422C" w:rsidRDefault="00A96624" w:rsidP="00D5340D">
      <w:pPr>
        <w:pStyle w:val="a0"/>
        <w:numPr>
          <w:ilvl w:val="0"/>
          <w:numId w:val="10"/>
        </w:numPr>
        <w:suppressLineNumbers/>
        <w:suppressAutoHyphens/>
        <w:spacing w:before="120" w:after="120"/>
        <w:ind w:left="0" w:firstLine="0"/>
        <w:rPr>
          <w:color w:val="auto"/>
          <w:kern w:val="22"/>
          <w:lang w:val="es-ES"/>
        </w:rPr>
      </w:pPr>
      <w:r w:rsidRPr="00A96624">
        <w:rPr>
          <w:rStyle w:val="a"/>
          <w:rFonts w:eastAsiaTheme="majorEastAsia"/>
          <w:color w:val="auto"/>
          <w:kern w:val="22"/>
          <w:bdr w:val="none" w:sz="0" w:space="0" w:color="auto"/>
          <w:lang w:val="es-ES"/>
        </w:rPr>
        <w:t>Los Estados deberían aplicar las mejores prácticas disponibles en materia de métodos de priorización para evaluar la viabilidad y la relación de costo-eficacia de la gesti</w:t>
      </w:r>
      <w:r>
        <w:rPr>
          <w:rStyle w:val="a"/>
          <w:rFonts w:eastAsiaTheme="majorEastAsia"/>
          <w:color w:val="auto"/>
          <w:kern w:val="22"/>
          <w:bdr w:val="none" w:sz="0" w:space="0" w:color="auto"/>
          <w:lang w:val="es-ES"/>
        </w:rPr>
        <w:t xml:space="preserve">ón que puedan aplicarse rápidamente a un gran número de especies, a un costo </w:t>
      </w:r>
      <w:r w:rsidRPr="0063422C">
        <w:rPr>
          <w:rStyle w:val="a"/>
          <w:rFonts w:eastAsiaTheme="majorEastAsia"/>
          <w:color w:val="auto"/>
          <w:kern w:val="22"/>
          <w:bdr w:val="none" w:sz="0" w:space="0" w:color="auto"/>
          <w:lang w:val="es-ES"/>
        </w:rPr>
        <w:t>razonable</w:t>
      </w:r>
      <w:r w:rsidR="00715487" w:rsidRPr="0063422C">
        <w:rPr>
          <w:rStyle w:val="a"/>
          <w:rFonts w:eastAsiaTheme="majorEastAsia"/>
          <w:color w:val="auto"/>
          <w:kern w:val="22"/>
          <w:bdr w:val="none" w:sz="0" w:space="0" w:color="auto"/>
          <w:lang w:val="es-ES"/>
        </w:rPr>
        <w:t xml:space="preserve">, </w:t>
      </w:r>
      <w:r w:rsidR="00B44A50" w:rsidRPr="0063422C">
        <w:rPr>
          <w:rStyle w:val="a"/>
          <w:rFonts w:eastAsiaTheme="majorEastAsia"/>
          <w:color w:val="auto"/>
          <w:kern w:val="22"/>
          <w:bdr w:val="none" w:sz="0" w:space="0" w:color="auto"/>
          <w:lang w:val="es-ES"/>
        </w:rPr>
        <w:t>sin ser técnicamente exigentes, y de una forma compatible con los enfoques existentes de evaluación del</w:t>
      </w:r>
      <w:r w:rsidR="00B44A50">
        <w:rPr>
          <w:rStyle w:val="a"/>
          <w:rFonts w:eastAsiaTheme="majorEastAsia"/>
          <w:color w:val="auto"/>
          <w:kern w:val="22"/>
          <w:bdr w:val="none" w:sz="0" w:space="0" w:color="auto"/>
          <w:lang w:val="es-ES"/>
        </w:rPr>
        <w:t xml:space="preserve"> riesgo y, a la vez, complementaria a ellos</w:t>
      </w:r>
      <w:r w:rsidR="00715487" w:rsidRPr="00A96624">
        <w:rPr>
          <w:rStyle w:val="a"/>
          <w:rFonts w:eastAsiaTheme="majorEastAsia"/>
          <w:color w:val="auto"/>
          <w:kern w:val="22"/>
          <w:bdr w:val="none" w:sz="0" w:space="0" w:color="auto"/>
          <w:lang w:val="es-ES"/>
        </w:rPr>
        <w:t>.</w:t>
      </w:r>
      <w:r w:rsidR="00715487" w:rsidRPr="00A96624">
        <w:rPr>
          <w:rStyle w:val="a"/>
          <w:color w:val="auto"/>
          <w:kern w:val="22"/>
          <w:lang w:val="es-ES"/>
        </w:rPr>
        <w:t xml:space="preserve"> </w:t>
      </w:r>
      <w:r w:rsidR="00D2100A" w:rsidRPr="00BB61A6">
        <w:rPr>
          <w:rStyle w:val="a"/>
          <w:color w:val="auto"/>
          <w:kern w:val="22"/>
          <w:lang w:val="es-ES"/>
        </w:rPr>
        <w:t xml:space="preserve">El foro en línea identificó </w:t>
      </w:r>
      <w:r w:rsidR="00BB61A6" w:rsidRPr="00BB61A6">
        <w:rPr>
          <w:rStyle w:val="a"/>
          <w:color w:val="auto"/>
          <w:kern w:val="22"/>
          <w:lang w:val="es-ES"/>
        </w:rPr>
        <w:t>una variedad de métodos, incluida la evaluación de riesgos, costos, beneficios y priorización que se utilizan en diferentes pa</w:t>
      </w:r>
      <w:r w:rsidR="00BB61A6">
        <w:rPr>
          <w:rStyle w:val="a"/>
          <w:color w:val="auto"/>
          <w:kern w:val="22"/>
          <w:lang w:val="es-ES"/>
        </w:rPr>
        <w:t>íses y en los regímenes de gestión de especies exóticas invasoras relacionados</w:t>
      </w:r>
      <w:r w:rsidR="00715487" w:rsidRPr="00BB61A6">
        <w:rPr>
          <w:rStyle w:val="a"/>
          <w:color w:val="auto"/>
          <w:kern w:val="22"/>
          <w:lang w:val="es-ES"/>
        </w:rPr>
        <w:t xml:space="preserve">. </w:t>
      </w:r>
      <w:r w:rsidR="00BB61A6" w:rsidRPr="00BB61A6">
        <w:rPr>
          <w:rStyle w:val="a"/>
          <w:color w:val="auto"/>
          <w:kern w:val="22"/>
          <w:lang w:val="es-ES"/>
        </w:rPr>
        <w:t xml:space="preserve">Estos incluyen </w:t>
      </w:r>
      <w:r w:rsidR="00BB61A6">
        <w:rPr>
          <w:rStyle w:val="a"/>
          <w:color w:val="auto"/>
          <w:kern w:val="22"/>
          <w:lang w:val="es-ES"/>
        </w:rPr>
        <w:t xml:space="preserve">la relación </w:t>
      </w:r>
      <w:r w:rsidR="00BB61A6" w:rsidRPr="00BB61A6">
        <w:rPr>
          <w:rStyle w:val="a"/>
          <w:color w:val="auto"/>
          <w:kern w:val="22"/>
          <w:lang w:val="es-ES"/>
        </w:rPr>
        <w:t xml:space="preserve">costo-beneficio, </w:t>
      </w:r>
      <w:r w:rsidR="00BB61A6">
        <w:rPr>
          <w:rStyle w:val="a"/>
          <w:color w:val="auto"/>
          <w:kern w:val="22"/>
          <w:lang w:val="es-ES"/>
        </w:rPr>
        <w:t xml:space="preserve">la relación </w:t>
      </w:r>
      <w:r w:rsidR="00BB61A6" w:rsidRPr="00BB61A6">
        <w:rPr>
          <w:rStyle w:val="a"/>
          <w:color w:val="auto"/>
          <w:kern w:val="22"/>
          <w:lang w:val="es-ES"/>
        </w:rPr>
        <w:t xml:space="preserve">costo-eficacia y </w:t>
      </w:r>
      <w:r w:rsidR="00BB61A6">
        <w:rPr>
          <w:rStyle w:val="a"/>
          <w:color w:val="auto"/>
          <w:kern w:val="22"/>
          <w:lang w:val="es-ES"/>
        </w:rPr>
        <w:t xml:space="preserve">el </w:t>
      </w:r>
      <w:r w:rsidR="00BB61A6" w:rsidRPr="00BB61A6">
        <w:rPr>
          <w:rStyle w:val="a"/>
          <w:color w:val="auto"/>
          <w:kern w:val="22"/>
          <w:lang w:val="es-ES"/>
        </w:rPr>
        <w:t>análisis de riesgos</w:t>
      </w:r>
      <w:r w:rsidR="00715487" w:rsidRPr="00BB61A6">
        <w:rPr>
          <w:rStyle w:val="a"/>
          <w:color w:val="auto"/>
          <w:kern w:val="22"/>
          <w:lang w:val="es-ES"/>
        </w:rPr>
        <w:t xml:space="preserve">. </w:t>
      </w:r>
      <w:r w:rsidR="00BB61A6" w:rsidRPr="0063422C">
        <w:rPr>
          <w:rStyle w:val="a"/>
          <w:color w:val="auto"/>
          <w:kern w:val="22"/>
          <w:lang w:val="es-ES"/>
        </w:rPr>
        <w:t>No obstante</w:t>
      </w:r>
      <w:r w:rsidR="00715487" w:rsidRPr="0063422C">
        <w:rPr>
          <w:rStyle w:val="a"/>
          <w:color w:val="auto"/>
          <w:kern w:val="22"/>
          <w:lang w:val="es-ES"/>
        </w:rPr>
        <w:t xml:space="preserve">, </w:t>
      </w:r>
      <w:r w:rsidR="00BB61A6" w:rsidRPr="0063422C">
        <w:rPr>
          <w:rStyle w:val="a"/>
          <w:color w:val="auto"/>
          <w:kern w:val="22"/>
          <w:lang w:val="es-ES"/>
        </w:rPr>
        <w:t>la información detallada necesaria para llevar a cabo los análisis de la relación costo</w:t>
      </w:r>
      <w:r w:rsidR="00715487" w:rsidRPr="0063422C">
        <w:rPr>
          <w:rStyle w:val="a"/>
          <w:color w:val="auto"/>
          <w:kern w:val="22"/>
          <w:lang w:val="es-ES"/>
        </w:rPr>
        <w:t>-benefi</w:t>
      </w:r>
      <w:r w:rsidR="00BB61A6" w:rsidRPr="0063422C">
        <w:rPr>
          <w:rStyle w:val="a"/>
          <w:color w:val="auto"/>
          <w:kern w:val="22"/>
          <w:lang w:val="es-ES"/>
        </w:rPr>
        <w:t>cio y costo-eficacia suele ser escasa o incierta, y estos análisis requieren conocimientos técnicos adecuados</w:t>
      </w:r>
      <w:r w:rsidR="00715487" w:rsidRPr="0063422C">
        <w:rPr>
          <w:rStyle w:val="a"/>
          <w:color w:val="auto"/>
          <w:kern w:val="22"/>
          <w:lang w:val="es-ES"/>
        </w:rPr>
        <w:t xml:space="preserve">. </w:t>
      </w:r>
      <w:r w:rsidR="00BB61A6" w:rsidRPr="0063422C">
        <w:rPr>
          <w:rStyle w:val="a"/>
          <w:color w:val="auto"/>
          <w:kern w:val="22"/>
          <w:lang w:val="es-ES"/>
        </w:rPr>
        <w:t>Una serie de metodologías de priorización basadas en la ciencia para especies exóticas invasoras</w:t>
      </w:r>
      <w:r w:rsidR="000E2C15" w:rsidRPr="0063422C">
        <w:rPr>
          <w:rStyle w:val="a"/>
          <w:color w:val="auto"/>
          <w:kern w:val="22"/>
          <w:lang w:val="es-ES"/>
        </w:rPr>
        <w:t>,</w:t>
      </w:r>
      <w:r w:rsidR="00715487" w:rsidRPr="0063422C">
        <w:rPr>
          <w:rStyle w:val="a"/>
          <w:color w:val="auto"/>
          <w:kern w:val="22"/>
          <w:lang w:val="es-ES"/>
        </w:rPr>
        <w:t xml:space="preserve"> </w:t>
      </w:r>
      <w:r w:rsidR="00142DCB" w:rsidRPr="0063422C">
        <w:rPr>
          <w:rStyle w:val="a"/>
          <w:color w:val="auto"/>
          <w:kern w:val="22"/>
          <w:lang w:val="es-ES"/>
        </w:rPr>
        <w:t>análisis prospectivos</w:t>
      </w:r>
      <w:r w:rsidR="005B3234" w:rsidRPr="0063422C">
        <w:rPr>
          <w:rStyle w:val="a"/>
          <w:color w:val="auto"/>
          <w:kern w:val="22"/>
          <w:lang w:val="es-ES"/>
        </w:rPr>
        <w:t>, así como d</w:t>
      </w:r>
      <w:r w:rsidR="00142DCB" w:rsidRPr="0063422C">
        <w:rPr>
          <w:rStyle w:val="a"/>
          <w:color w:val="auto"/>
          <w:kern w:val="22"/>
          <w:lang w:val="es-ES"/>
        </w:rPr>
        <w:t xml:space="preserve">e impacto y gestión </w:t>
      </w:r>
      <w:r w:rsidR="005B3234" w:rsidRPr="0063422C">
        <w:rPr>
          <w:rStyle w:val="a"/>
          <w:color w:val="auto"/>
          <w:kern w:val="22"/>
          <w:lang w:val="es-ES"/>
        </w:rPr>
        <w:t>de</w:t>
      </w:r>
      <w:r w:rsidR="00142DCB" w:rsidRPr="0063422C">
        <w:rPr>
          <w:rStyle w:val="a"/>
          <w:color w:val="auto"/>
          <w:kern w:val="22"/>
          <w:lang w:val="es-ES"/>
        </w:rPr>
        <w:t xml:space="preserve"> especies exóticas invasoras </w:t>
      </w:r>
      <w:r w:rsidR="00247889" w:rsidRPr="0063422C">
        <w:rPr>
          <w:rStyle w:val="a"/>
          <w:color w:val="auto"/>
          <w:kern w:val="22"/>
          <w:lang w:val="es-ES"/>
        </w:rPr>
        <w:t>de uno o más tipos, han sido desarrolladas por las Partes o equipos científicos internacionales e independientes, y merecen la consideración de otros países</w:t>
      </w:r>
      <w:r w:rsidR="00715487" w:rsidRPr="0063422C">
        <w:rPr>
          <w:rStyle w:val="a"/>
          <w:color w:val="auto"/>
          <w:kern w:val="22"/>
          <w:lang w:val="es-ES"/>
        </w:rPr>
        <w:t>.</w:t>
      </w:r>
    </w:p>
    <w:p w:rsidR="00715487" w:rsidRPr="00EF35BC" w:rsidRDefault="00040371" w:rsidP="00D5340D">
      <w:pPr>
        <w:pStyle w:val="a0"/>
        <w:numPr>
          <w:ilvl w:val="0"/>
          <w:numId w:val="10"/>
        </w:numPr>
        <w:suppressLineNumbers/>
        <w:suppressAutoHyphens/>
        <w:spacing w:before="120" w:after="120"/>
        <w:ind w:left="0" w:firstLine="0"/>
        <w:rPr>
          <w:color w:val="auto"/>
          <w:kern w:val="22"/>
          <w:lang w:val="es-ES"/>
        </w:rPr>
      </w:pPr>
      <w:r w:rsidRPr="0063422C">
        <w:rPr>
          <w:color w:val="auto"/>
          <w:kern w:val="22"/>
          <w:lang w:val="es-ES"/>
        </w:rPr>
        <w:t xml:space="preserve">Se anima a los Estados a </w:t>
      </w:r>
      <w:r w:rsidR="00EF35BC" w:rsidRPr="0063422C">
        <w:rPr>
          <w:color w:val="auto"/>
          <w:kern w:val="22"/>
          <w:lang w:val="es-ES"/>
        </w:rPr>
        <w:t>que sigan presentando información sobre sus mejores prácticas en materia de herramientas y tecnologías</w:t>
      </w:r>
      <w:r w:rsidR="00EF35BC" w:rsidRPr="00EF35BC">
        <w:rPr>
          <w:kern w:val="22"/>
          <w:lang w:val="es-ES"/>
        </w:rPr>
        <w:t xml:space="preserve"> para la gesti</w:t>
      </w:r>
      <w:r w:rsidR="00EF35BC">
        <w:rPr>
          <w:kern w:val="22"/>
          <w:lang w:val="es-ES"/>
        </w:rPr>
        <w:t>ón</w:t>
      </w:r>
      <w:r w:rsidR="00C34BF7" w:rsidRPr="00583982">
        <w:rPr>
          <w:rStyle w:val="Refdenotaalpie"/>
          <w:kern w:val="22"/>
          <w:lang w:val="en-GB"/>
        </w:rPr>
        <w:footnoteReference w:id="9"/>
      </w:r>
      <w:r w:rsidR="00715487" w:rsidRPr="00EF35BC">
        <w:rPr>
          <w:rStyle w:val="a"/>
          <w:kern w:val="22"/>
          <w:lang w:val="es-ES"/>
        </w:rPr>
        <w:t xml:space="preserve"> </w:t>
      </w:r>
      <w:r w:rsidR="00EF35BC">
        <w:rPr>
          <w:kern w:val="22"/>
          <w:lang w:val="es-ES"/>
        </w:rPr>
        <w:t>de especies exóticas invasoras que puedan aplicarse en todos los sectores a todos los niveles</w:t>
      </w:r>
      <w:r w:rsidR="00715487" w:rsidRPr="00EF35BC">
        <w:rPr>
          <w:color w:val="auto"/>
          <w:kern w:val="22"/>
          <w:lang w:val="es-ES"/>
        </w:rPr>
        <w:t>.</w:t>
      </w:r>
    </w:p>
    <w:p w:rsidR="00715487" w:rsidRPr="00A76D31" w:rsidRDefault="003A1155" w:rsidP="00D5340D">
      <w:pPr>
        <w:pStyle w:val="Prrafodelista"/>
        <w:numPr>
          <w:ilvl w:val="0"/>
          <w:numId w:val="10"/>
        </w:numPr>
        <w:suppressLineNumbers/>
        <w:suppressAutoHyphens/>
        <w:spacing w:before="120" w:after="120"/>
        <w:ind w:left="0" w:firstLine="0"/>
        <w:contextualSpacing w:val="0"/>
        <w:rPr>
          <w:rStyle w:val="a"/>
          <w:color w:val="000000"/>
          <w:kern w:val="22"/>
          <w:szCs w:val="22"/>
          <w:u w:color="000000"/>
          <w:bdr w:val="nil"/>
          <w:lang w:val="es-ES"/>
        </w:rPr>
      </w:pPr>
      <w:r w:rsidRPr="003A1155">
        <w:rPr>
          <w:kern w:val="22"/>
          <w:szCs w:val="22"/>
          <w:lang w:val="es-ES"/>
        </w:rPr>
        <w:t xml:space="preserve">Se sugiere que, siempre que sea posible, se utilicen </w:t>
      </w:r>
      <w:r w:rsidRPr="0063422C">
        <w:rPr>
          <w:kern w:val="22"/>
          <w:szCs w:val="22"/>
          <w:lang w:val="es-ES"/>
        </w:rPr>
        <w:t xml:space="preserve">enfoques de </w:t>
      </w:r>
      <w:r w:rsidRPr="0063422C">
        <w:rPr>
          <w:i/>
          <w:kern w:val="22"/>
          <w:szCs w:val="22"/>
          <w:lang w:val="es-ES"/>
        </w:rPr>
        <w:t>toma de decisiones basad</w:t>
      </w:r>
      <w:r w:rsidR="00E76A64" w:rsidRPr="0063422C">
        <w:rPr>
          <w:i/>
          <w:kern w:val="22"/>
          <w:szCs w:val="22"/>
          <w:lang w:val="es-ES"/>
        </w:rPr>
        <w:t>a</w:t>
      </w:r>
      <w:r w:rsidRPr="0063422C">
        <w:rPr>
          <w:i/>
          <w:kern w:val="22"/>
          <w:szCs w:val="22"/>
          <w:lang w:val="es-ES"/>
        </w:rPr>
        <w:t xml:space="preserve"> en </w:t>
      </w:r>
      <w:r w:rsidR="00E76A64" w:rsidRPr="0063422C">
        <w:rPr>
          <w:i/>
          <w:kern w:val="22"/>
          <w:szCs w:val="22"/>
          <w:lang w:val="es-ES"/>
        </w:rPr>
        <w:t xml:space="preserve">criterios </w:t>
      </w:r>
      <w:r w:rsidRPr="0063422C">
        <w:rPr>
          <w:i/>
          <w:kern w:val="22"/>
          <w:szCs w:val="22"/>
          <w:lang w:val="es-ES"/>
        </w:rPr>
        <w:t>múltiples</w:t>
      </w:r>
      <w:r w:rsidR="004C49F0" w:rsidRPr="0063422C">
        <w:rPr>
          <w:kern w:val="22"/>
          <w:szCs w:val="22"/>
          <w:lang w:val="es-ES"/>
        </w:rPr>
        <w:t>,</w:t>
      </w:r>
      <w:r w:rsidR="00715487" w:rsidRPr="0063422C">
        <w:rPr>
          <w:kern w:val="22"/>
          <w:szCs w:val="22"/>
          <w:lang w:val="es-ES"/>
        </w:rPr>
        <w:t xml:space="preserve"> </w:t>
      </w:r>
      <w:r w:rsidRPr="0063422C">
        <w:rPr>
          <w:kern w:val="22"/>
          <w:szCs w:val="22"/>
          <w:lang w:val="es-ES"/>
        </w:rPr>
        <w:t>al aplicar análisis de riesgos</w:t>
      </w:r>
      <w:r w:rsidR="00715487" w:rsidRPr="0063422C">
        <w:rPr>
          <w:kern w:val="22"/>
          <w:szCs w:val="22"/>
          <w:lang w:val="es-ES"/>
        </w:rPr>
        <w:t xml:space="preserve">, </w:t>
      </w:r>
      <w:r w:rsidRPr="0063422C">
        <w:rPr>
          <w:kern w:val="22"/>
          <w:szCs w:val="22"/>
          <w:lang w:val="es-ES"/>
        </w:rPr>
        <w:t>análisis de la relación costo-beneficio y costo-eficacia</w:t>
      </w:r>
      <w:r w:rsidR="00715487" w:rsidRPr="0063422C">
        <w:rPr>
          <w:kern w:val="22"/>
          <w:szCs w:val="22"/>
          <w:lang w:val="es-ES"/>
        </w:rPr>
        <w:t xml:space="preserve"> </w:t>
      </w:r>
      <w:r w:rsidRPr="0063422C">
        <w:rPr>
          <w:kern w:val="22"/>
          <w:szCs w:val="22"/>
          <w:lang w:val="es-ES"/>
        </w:rPr>
        <w:t>para apoyar el establecimiento de prioridades basadas en los riesgos</w:t>
      </w:r>
      <w:r w:rsidR="00715487" w:rsidRPr="0063422C">
        <w:rPr>
          <w:kern w:val="22"/>
          <w:szCs w:val="22"/>
          <w:lang w:val="es-ES"/>
        </w:rPr>
        <w:t xml:space="preserve">. </w:t>
      </w:r>
      <w:r w:rsidR="00E76A64" w:rsidRPr="0063422C">
        <w:rPr>
          <w:kern w:val="22"/>
          <w:szCs w:val="22"/>
          <w:lang w:val="es-ES"/>
        </w:rPr>
        <w:t xml:space="preserve">Las especies exóticas invasoras </w:t>
      </w:r>
      <w:r w:rsidR="00F80EA1" w:rsidRPr="0063422C">
        <w:rPr>
          <w:kern w:val="22"/>
          <w:szCs w:val="22"/>
          <w:lang w:val="es-ES"/>
        </w:rPr>
        <w:t>que se priorizan</w:t>
      </w:r>
      <w:r w:rsidR="00E76A64" w:rsidRPr="0063422C">
        <w:rPr>
          <w:kern w:val="22"/>
          <w:szCs w:val="22"/>
          <w:lang w:val="es-ES"/>
        </w:rPr>
        <w:t xml:space="preserve"> por los impactos reales o potenciales </w:t>
      </w:r>
      <w:r w:rsidR="00F80EA1" w:rsidRPr="0063422C">
        <w:rPr>
          <w:kern w:val="22"/>
          <w:szCs w:val="22"/>
          <w:lang w:val="es-ES"/>
        </w:rPr>
        <w:t>utilizando</w:t>
      </w:r>
      <w:r w:rsidR="00E76A64" w:rsidRPr="0063422C">
        <w:rPr>
          <w:kern w:val="22"/>
          <w:szCs w:val="22"/>
          <w:lang w:val="es-ES"/>
        </w:rPr>
        <w:t xml:space="preserve"> tales métodos rápidos deben </w:t>
      </w:r>
      <w:r w:rsidR="00F80EA1" w:rsidRPr="0063422C">
        <w:rPr>
          <w:kern w:val="22"/>
          <w:szCs w:val="22"/>
          <w:lang w:val="es-ES"/>
        </w:rPr>
        <w:t>examinarse entonces</w:t>
      </w:r>
      <w:r w:rsidR="00E76A64" w:rsidRPr="0063422C">
        <w:rPr>
          <w:kern w:val="22"/>
          <w:szCs w:val="22"/>
          <w:lang w:val="es-ES"/>
        </w:rPr>
        <w:t xml:space="preserve"> </w:t>
      </w:r>
      <w:r w:rsidR="00F80EA1" w:rsidRPr="0063422C">
        <w:rPr>
          <w:kern w:val="22"/>
          <w:szCs w:val="22"/>
          <w:lang w:val="es-ES"/>
        </w:rPr>
        <w:t>con mayor detalle</w:t>
      </w:r>
      <w:r w:rsidR="00E76A64" w:rsidRPr="0063422C">
        <w:rPr>
          <w:kern w:val="22"/>
          <w:szCs w:val="22"/>
          <w:lang w:val="es-ES"/>
        </w:rPr>
        <w:t xml:space="preserve"> para garantizar que la gestión, basada en objetivos claros, sea </w:t>
      </w:r>
      <w:r w:rsidR="00F80EA1" w:rsidRPr="0063422C">
        <w:rPr>
          <w:kern w:val="22"/>
          <w:szCs w:val="22"/>
          <w:lang w:val="es-ES"/>
        </w:rPr>
        <w:t>en efecto</w:t>
      </w:r>
      <w:r w:rsidR="0063422C" w:rsidRPr="0063422C">
        <w:rPr>
          <w:kern w:val="22"/>
          <w:szCs w:val="22"/>
          <w:lang w:val="es-ES"/>
        </w:rPr>
        <w:t xml:space="preserve"> </w:t>
      </w:r>
      <w:r w:rsidR="00E76A64" w:rsidRPr="0063422C">
        <w:rPr>
          <w:kern w:val="22"/>
          <w:szCs w:val="22"/>
          <w:lang w:val="es-ES"/>
        </w:rPr>
        <w:t>rentable y</w:t>
      </w:r>
      <w:r w:rsidR="00F80EA1" w:rsidRPr="0063422C">
        <w:rPr>
          <w:kern w:val="22"/>
          <w:szCs w:val="22"/>
          <w:lang w:val="es-ES"/>
        </w:rPr>
        <w:t xml:space="preserve"> viable</w:t>
      </w:r>
      <w:r w:rsidR="00E76A64" w:rsidRPr="0063422C">
        <w:rPr>
          <w:kern w:val="22"/>
          <w:szCs w:val="22"/>
          <w:lang w:val="es-ES"/>
        </w:rPr>
        <w:t xml:space="preserve">. </w:t>
      </w:r>
      <w:r w:rsidR="00D643A2" w:rsidRPr="0063422C">
        <w:rPr>
          <w:kern w:val="22"/>
          <w:szCs w:val="22"/>
          <w:lang w:val="es-ES"/>
        </w:rPr>
        <w:t>La toma de decisiones basada en criterios m</w:t>
      </w:r>
      <w:r w:rsidR="005233DC" w:rsidRPr="0063422C">
        <w:rPr>
          <w:kern w:val="22"/>
          <w:szCs w:val="22"/>
          <w:lang w:val="es-ES"/>
        </w:rPr>
        <w:t>ú</w:t>
      </w:r>
      <w:r w:rsidR="00D643A2" w:rsidRPr="0063422C">
        <w:rPr>
          <w:kern w:val="22"/>
          <w:szCs w:val="22"/>
          <w:lang w:val="es-ES"/>
        </w:rPr>
        <w:t xml:space="preserve">ltiples </w:t>
      </w:r>
      <w:r w:rsidR="005233DC" w:rsidRPr="0063422C">
        <w:rPr>
          <w:kern w:val="22"/>
          <w:szCs w:val="22"/>
          <w:lang w:val="es-ES"/>
        </w:rPr>
        <w:t>puede tener en cuenta</w:t>
      </w:r>
      <w:r w:rsidR="00D643A2" w:rsidRPr="0063422C">
        <w:rPr>
          <w:kern w:val="22"/>
          <w:szCs w:val="22"/>
          <w:lang w:val="es-ES"/>
        </w:rPr>
        <w:t xml:space="preserve"> aspectos tales como la </w:t>
      </w:r>
      <w:r w:rsidR="005233DC" w:rsidRPr="0063422C">
        <w:rPr>
          <w:kern w:val="22"/>
          <w:szCs w:val="22"/>
          <w:lang w:val="es-ES"/>
        </w:rPr>
        <w:t>eficacia, la practicidad, la viabilidad, la probabilidad de éxito, el costo, la aceptación pública, incluso para los pueblos indígenas y las comunidades locales</w:t>
      </w:r>
      <w:r w:rsidR="00715487" w:rsidRPr="0063422C">
        <w:rPr>
          <w:kern w:val="22"/>
          <w:szCs w:val="22"/>
          <w:lang w:val="es-ES"/>
        </w:rPr>
        <w:t xml:space="preserve">, </w:t>
      </w:r>
      <w:r w:rsidR="005233DC" w:rsidRPr="0063422C">
        <w:rPr>
          <w:kern w:val="22"/>
          <w:szCs w:val="22"/>
          <w:lang w:val="es-ES"/>
        </w:rPr>
        <w:t>de las medidas</w:t>
      </w:r>
      <w:r w:rsidR="000C7E92" w:rsidRPr="0063422C">
        <w:rPr>
          <w:kern w:val="22"/>
          <w:szCs w:val="22"/>
          <w:lang w:val="es-ES"/>
        </w:rPr>
        <w:t>/acciones</w:t>
      </w:r>
      <w:r w:rsidR="005233DC" w:rsidRPr="0063422C">
        <w:rPr>
          <w:kern w:val="22"/>
          <w:szCs w:val="22"/>
          <w:lang w:val="es-ES"/>
        </w:rPr>
        <w:t xml:space="preserve"> propuestas así como de cualquier </w:t>
      </w:r>
      <w:r w:rsidR="000C7E92" w:rsidRPr="0063422C">
        <w:rPr>
          <w:kern w:val="22"/>
          <w:szCs w:val="22"/>
          <w:lang w:val="es-ES"/>
        </w:rPr>
        <w:t>impacto negativo no intencionado de la gestión, junto con los riesgos e impactos que suponen las especies exóticas invasoras objetivo</w:t>
      </w:r>
      <w:r w:rsidR="00715487" w:rsidRPr="0063422C">
        <w:rPr>
          <w:kern w:val="22"/>
          <w:szCs w:val="22"/>
          <w:lang w:val="es-ES"/>
        </w:rPr>
        <w:t xml:space="preserve">. </w:t>
      </w:r>
      <w:r w:rsidR="000C7E92" w:rsidRPr="0063422C">
        <w:rPr>
          <w:kern w:val="22"/>
          <w:szCs w:val="22"/>
          <w:lang w:val="es-ES"/>
        </w:rPr>
        <w:t xml:space="preserve">Estos métodos implican un proceso estructurado y la resolución de cuestiones </w:t>
      </w:r>
      <w:r w:rsidR="00761169" w:rsidRPr="0063422C">
        <w:rPr>
          <w:kern w:val="22"/>
          <w:szCs w:val="22"/>
          <w:lang w:val="es-ES"/>
        </w:rPr>
        <w:t>relacionadas</w:t>
      </w:r>
      <w:r w:rsidR="000C7E92" w:rsidRPr="0063422C">
        <w:rPr>
          <w:kern w:val="22"/>
          <w:szCs w:val="22"/>
          <w:lang w:val="es-ES"/>
        </w:rPr>
        <w:t xml:space="preserve"> con la toma de decisiones y la planificación que suponen múltiples criterios y </w:t>
      </w:r>
      <w:r w:rsidR="00761169" w:rsidRPr="0063422C">
        <w:rPr>
          <w:kern w:val="22"/>
          <w:szCs w:val="22"/>
          <w:lang w:val="es-ES"/>
        </w:rPr>
        <w:t xml:space="preserve">que </w:t>
      </w:r>
      <w:r w:rsidR="000C7E92" w:rsidRPr="0063422C">
        <w:rPr>
          <w:kern w:val="22"/>
          <w:szCs w:val="22"/>
          <w:lang w:val="es-ES"/>
        </w:rPr>
        <w:t>están diseñados para encontrar soluciones óptimas a</w:t>
      </w:r>
      <w:r w:rsidR="000C7E92">
        <w:rPr>
          <w:kern w:val="22"/>
          <w:szCs w:val="22"/>
          <w:lang w:val="es-ES"/>
        </w:rPr>
        <w:t xml:space="preserve"> problemas complejos donde los criterios de evaluación o los datos se miden de </w:t>
      </w:r>
      <w:r w:rsidR="00761169">
        <w:rPr>
          <w:kern w:val="22"/>
          <w:szCs w:val="22"/>
          <w:lang w:val="es-ES"/>
        </w:rPr>
        <w:t xml:space="preserve">maneras </w:t>
      </w:r>
      <w:r w:rsidR="000C7E92">
        <w:rPr>
          <w:kern w:val="22"/>
          <w:szCs w:val="22"/>
          <w:lang w:val="es-ES"/>
        </w:rPr>
        <w:t>diferentes</w:t>
      </w:r>
      <w:r w:rsidR="00715487" w:rsidRPr="000C7E92">
        <w:rPr>
          <w:kern w:val="22"/>
          <w:szCs w:val="22"/>
          <w:lang w:val="es-ES"/>
        </w:rPr>
        <w:t xml:space="preserve">. </w:t>
      </w:r>
      <w:r w:rsidR="00A76D31" w:rsidRPr="00A76D31">
        <w:rPr>
          <w:kern w:val="22"/>
          <w:szCs w:val="22"/>
          <w:lang w:val="es-ES"/>
        </w:rPr>
        <w:t xml:space="preserve">También se pueden utilizar con la </w:t>
      </w:r>
      <w:r w:rsidR="00A76D31">
        <w:rPr>
          <w:kern w:val="22"/>
          <w:szCs w:val="22"/>
          <w:lang w:val="es-ES"/>
        </w:rPr>
        <w:t>obtención e</w:t>
      </w:r>
      <w:r w:rsidR="00A76D31" w:rsidRPr="00A76D31">
        <w:rPr>
          <w:kern w:val="22"/>
          <w:szCs w:val="22"/>
          <w:lang w:val="es-ES"/>
        </w:rPr>
        <w:t>xpert</w:t>
      </w:r>
      <w:r w:rsidR="00A76D31">
        <w:rPr>
          <w:kern w:val="22"/>
          <w:szCs w:val="22"/>
          <w:lang w:val="es-ES"/>
        </w:rPr>
        <w:t>a</w:t>
      </w:r>
      <w:r w:rsidR="00A76D31" w:rsidRPr="00A76D31">
        <w:rPr>
          <w:kern w:val="22"/>
          <w:szCs w:val="22"/>
          <w:lang w:val="es-ES"/>
        </w:rPr>
        <w:t xml:space="preserve"> cuando solo </w:t>
      </w:r>
      <w:r w:rsidR="00A76D31">
        <w:rPr>
          <w:kern w:val="22"/>
          <w:szCs w:val="22"/>
          <w:lang w:val="es-ES"/>
        </w:rPr>
        <w:t xml:space="preserve">se disponga de </w:t>
      </w:r>
      <w:r w:rsidR="00A76D31" w:rsidRPr="00A76D31">
        <w:rPr>
          <w:kern w:val="22"/>
          <w:szCs w:val="22"/>
          <w:lang w:val="es-ES"/>
        </w:rPr>
        <w:t>informaci</w:t>
      </w:r>
      <w:r w:rsidR="00A76D31">
        <w:rPr>
          <w:kern w:val="22"/>
          <w:szCs w:val="22"/>
          <w:lang w:val="es-ES"/>
        </w:rPr>
        <w:t>ón incompleta o imprecisa</w:t>
      </w:r>
      <w:r w:rsidR="00715487" w:rsidRPr="00A76D31">
        <w:rPr>
          <w:kern w:val="22"/>
          <w:szCs w:val="22"/>
          <w:lang w:val="es-ES"/>
        </w:rPr>
        <w:t>.</w:t>
      </w:r>
    </w:p>
    <w:p w:rsidR="00715487" w:rsidRPr="009F74A6" w:rsidRDefault="00FA3916" w:rsidP="00D5340D">
      <w:pPr>
        <w:pStyle w:val="a0"/>
        <w:numPr>
          <w:ilvl w:val="0"/>
          <w:numId w:val="10"/>
        </w:numPr>
        <w:suppressLineNumbers/>
        <w:suppressAutoHyphens/>
        <w:spacing w:before="120" w:after="120"/>
        <w:ind w:left="0" w:firstLine="0"/>
        <w:rPr>
          <w:kern w:val="22"/>
          <w:lang w:val="es-ES"/>
        </w:rPr>
      </w:pPr>
      <w:r w:rsidRPr="00FA3916">
        <w:rPr>
          <w:rStyle w:val="a"/>
          <w:kern w:val="22"/>
          <w:lang w:val="es-ES"/>
        </w:rPr>
        <w:t>Se sugiere que se elaboren directrices para incluir de manera más explícita los valores sociales y culturales al evaluar los costos, los beneficios y el establecimiento de prioridades de la gesti</w:t>
      </w:r>
      <w:r>
        <w:rPr>
          <w:rStyle w:val="a"/>
          <w:kern w:val="22"/>
          <w:lang w:val="es-ES"/>
        </w:rPr>
        <w:t>ón</w:t>
      </w:r>
      <w:r w:rsidR="00715487" w:rsidRPr="00FA3916">
        <w:rPr>
          <w:rStyle w:val="a"/>
          <w:kern w:val="22"/>
          <w:lang w:val="es-ES"/>
        </w:rPr>
        <w:t xml:space="preserve">. </w:t>
      </w:r>
      <w:r w:rsidR="007350E5" w:rsidRPr="007350E5">
        <w:rPr>
          <w:rStyle w:val="a"/>
          <w:kern w:val="22"/>
          <w:lang w:val="es-ES"/>
        </w:rPr>
        <w:t xml:space="preserve">Esto podría </w:t>
      </w:r>
      <w:r w:rsidR="00DF1B2E">
        <w:rPr>
          <w:rStyle w:val="a"/>
          <w:kern w:val="22"/>
          <w:lang w:val="es-ES"/>
        </w:rPr>
        <w:t>aprovechar</w:t>
      </w:r>
      <w:r w:rsidR="007350E5" w:rsidRPr="007350E5">
        <w:rPr>
          <w:rStyle w:val="a"/>
          <w:kern w:val="22"/>
          <w:lang w:val="es-ES"/>
        </w:rPr>
        <w:t xml:space="preserve"> procesos existentes </w:t>
      </w:r>
      <w:r w:rsidR="00715487" w:rsidRPr="007350E5">
        <w:rPr>
          <w:rStyle w:val="a"/>
          <w:kern w:val="22"/>
          <w:lang w:val="es-ES"/>
        </w:rPr>
        <w:t>(</w:t>
      </w:r>
      <w:r w:rsidR="007350E5" w:rsidRPr="007350E5">
        <w:rPr>
          <w:rStyle w:val="a"/>
          <w:kern w:val="22"/>
          <w:lang w:val="es-ES"/>
        </w:rPr>
        <w:t>por ejemplo</w:t>
      </w:r>
      <w:r w:rsidR="00695D30" w:rsidRPr="007350E5">
        <w:rPr>
          <w:rStyle w:val="a"/>
          <w:kern w:val="22"/>
          <w:lang w:val="es-ES"/>
        </w:rPr>
        <w:t>,</w:t>
      </w:r>
      <w:r w:rsidR="00715487" w:rsidRPr="007350E5">
        <w:rPr>
          <w:rStyle w:val="a"/>
          <w:kern w:val="22"/>
          <w:lang w:val="es-ES"/>
        </w:rPr>
        <w:t xml:space="preserve"> </w:t>
      </w:r>
      <w:r w:rsidR="007350E5" w:rsidRPr="007350E5">
        <w:rPr>
          <w:rStyle w:val="a"/>
          <w:kern w:val="22"/>
          <w:lang w:val="es-ES"/>
        </w:rPr>
        <w:t xml:space="preserve">la </w:t>
      </w:r>
      <w:r w:rsidR="007350E5">
        <w:rPr>
          <w:kern w:val="22"/>
          <w:lang w:val="es-ES"/>
        </w:rPr>
        <w:t>Clasificación de impacto socioeconómico de los taxones exóticos</w:t>
      </w:r>
      <w:r w:rsidR="007350E5" w:rsidRPr="003060D3">
        <w:rPr>
          <w:kern w:val="22"/>
          <w:lang w:val="es-ES"/>
        </w:rPr>
        <w:t xml:space="preserve"> (SEICAT</w:t>
      </w:r>
      <w:r w:rsidR="007350E5">
        <w:rPr>
          <w:kern w:val="22"/>
          <w:lang w:val="es-ES"/>
        </w:rPr>
        <w:t>, por sus siglas en inglés</w:t>
      </w:r>
      <w:r w:rsidR="007350E5" w:rsidRPr="003060D3">
        <w:rPr>
          <w:kern w:val="22"/>
          <w:lang w:val="es-ES"/>
        </w:rPr>
        <w:t xml:space="preserve">) </w:t>
      </w:r>
      <w:r w:rsidR="007350E5">
        <w:rPr>
          <w:kern w:val="22"/>
          <w:lang w:val="es-ES"/>
        </w:rPr>
        <w:t>y las mejores prácticas internacionales</w:t>
      </w:r>
      <w:r w:rsidR="00715487" w:rsidRPr="007350E5">
        <w:rPr>
          <w:rStyle w:val="a"/>
          <w:kern w:val="22"/>
          <w:lang w:val="es-ES"/>
        </w:rPr>
        <w:t xml:space="preserve"> </w:t>
      </w:r>
      <w:r w:rsidR="007350E5">
        <w:rPr>
          <w:rStyle w:val="a"/>
          <w:kern w:val="22"/>
          <w:lang w:val="es-ES"/>
        </w:rPr>
        <w:t xml:space="preserve">sobre la participación de los interesados en la </w:t>
      </w:r>
      <w:r w:rsidR="003F5BC9">
        <w:rPr>
          <w:rStyle w:val="a"/>
          <w:kern w:val="22"/>
          <w:lang w:val="es-ES"/>
        </w:rPr>
        <w:t>toma</w:t>
      </w:r>
      <w:r w:rsidR="007350E5">
        <w:rPr>
          <w:rStyle w:val="a"/>
          <w:kern w:val="22"/>
          <w:lang w:val="es-ES"/>
        </w:rPr>
        <w:t xml:space="preserve"> de decisiones</w:t>
      </w:r>
      <w:r w:rsidR="00715487" w:rsidRPr="007350E5">
        <w:rPr>
          <w:rStyle w:val="a"/>
          <w:kern w:val="22"/>
          <w:lang w:val="es-ES"/>
        </w:rPr>
        <w:t xml:space="preserve">. </w:t>
      </w:r>
      <w:r w:rsidR="00715487" w:rsidRPr="007C3B78">
        <w:rPr>
          <w:rStyle w:val="a"/>
          <w:kern w:val="22"/>
          <w:lang w:val="es-ES"/>
        </w:rPr>
        <w:t>N</w:t>
      </w:r>
      <w:r w:rsidR="00DF1B2E" w:rsidRPr="007C3B78">
        <w:rPr>
          <w:rStyle w:val="a"/>
          <w:kern w:val="22"/>
          <w:lang w:val="es-ES"/>
        </w:rPr>
        <w:t xml:space="preserve">ueva Zelanda </w:t>
      </w:r>
      <w:r w:rsidR="007C3B78" w:rsidRPr="007C3B78">
        <w:rPr>
          <w:rStyle w:val="a"/>
          <w:kern w:val="22"/>
          <w:lang w:val="es-ES"/>
        </w:rPr>
        <w:t xml:space="preserve">tiene el sistema más desarrollado </w:t>
      </w:r>
      <w:r w:rsidR="00C67D35" w:rsidRPr="007C3B78">
        <w:rPr>
          <w:rStyle w:val="a"/>
          <w:kern w:val="22"/>
          <w:lang w:val="es-ES"/>
        </w:rPr>
        <w:t>—</w:t>
      </w:r>
      <w:r w:rsidR="00715487" w:rsidRPr="007C3B78">
        <w:rPr>
          <w:rStyle w:val="a"/>
          <w:kern w:val="22"/>
          <w:lang w:val="es-ES"/>
        </w:rPr>
        <w:t xml:space="preserve"> </w:t>
      </w:r>
      <w:r w:rsidR="00715487" w:rsidRPr="007C3B78">
        <w:rPr>
          <w:i/>
          <w:kern w:val="22"/>
          <w:lang w:val="es-ES"/>
        </w:rPr>
        <w:t>mātauranga Māori</w:t>
      </w:r>
      <w:r w:rsidR="00715487" w:rsidRPr="007C3B78">
        <w:rPr>
          <w:kern w:val="22"/>
          <w:lang w:val="es-ES"/>
        </w:rPr>
        <w:t xml:space="preserve"> </w:t>
      </w:r>
      <w:r w:rsidR="00E25E9D" w:rsidRPr="007C3B78">
        <w:rPr>
          <w:kern w:val="22"/>
          <w:lang w:val="es-ES"/>
        </w:rPr>
        <w:t>—</w:t>
      </w:r>
      <w:r w:rsidR="007C3B78">
        <w:rPr>
          <w:kern w:val="22"/>
          <w:lang w:val="es-ES"/>
        </w:rPr>
        <w:t xml:space="preserve"> que incorpora </w:t>
      </w:r>
      <w:r w:rsidR="00715487" w:rsidRPr="007C3B78">
        <w:rPr>
          <w:kern w:val="22"/>
          <w:lang w:val="es-ES"/>
        </w:rPr>
        <w:t xml:space="preserve"> </w:t>
      </w:r>
      <w:r w:rsidR="007C3B78">
        <w:rPr>
          <w:kern w:val="22"/>
          <w:lang w:val="es-ES"/>
        </w:rPr>
        <w:t xml:space="preserve">valores </w:t>
      </w:r>
      <w:r w:rsidR="0052788B">
        <w:rPr>
          <w:kern w:val="22"/>
          <w:lang w:val="es-ES"/>
        </w:rPr>
        <w:t xml:space="preserve">y perspectivas </w:t>
      </w:r>
      <w:r w:rsidR="007C3B78">
        <w:rPr>
          <w:kern w:val="22"/>
          <w:lang w:val="es-ES"/>
        </w:rPr>
        <w:t>culturales en la gestión de las especies exóticas invasoras</w:t>
      </w:r>
      <w:r w:rsidR="008F045C" w:rsidRPr="007C3B78">
        <w:rPr>
          <w:kern w:val="22"/>
          <w:lang w:val="es-ES"/>
        </w:rPr>
        <w:t>.</w:t>
      </w:r>
      <w:r w:rsidR="00715487" w:rsidRPr="007C3B78">
        <w:rPr>
          <w:kern w:val="22"/>
          <w:lang w:val="es-ES"/>
        </w:rPr>
        <w:t xml:space="preserve"> </w:t>
      </w:r>
      <w:r w:rsidR="007C3B78" w:rsidRPr="007C3B78">
        <w:rPr>
          <w:kern w:val="22"/>
          <w:lang w:val="es-ES"/>
        </w:rPr>
        <w:t>En este sistema, los pueblos indígenas y las comunidades locales participan en la gobernanza de la gesti</w:t>
      </w:r>
      <w:r w:rsidR="007C3B78">
        <w:rPr>
          <w:kern w:val="22"/>
          <w:lang w:val="es-ES"/>
        </w:rPr>
        <w:t xml:space="preserve">ón </w:t>
      </w:r>
      <w:r w:rsidR="0052788B">
        <w:rPr>
          <w:kern w:val="22"/>
          <w:lang w:val="es-ES"/>
        </w:rPr>
        <w:t xml:space="preserve">de </w:t>
      </w:r>
      <w:r w:rsidR="007C3B78">
        <w:rPr>
          <w:kern w:val="22"/>
          <w:lang w:val="es-ES"/>
        </w:rPr>
        <w:t xml:space="preserve">especies exóticas invasoras cuando </w:t>
      </w:r>
      <w:r w:rsidR="0052788B">
        <w:rPr>
          <w:kern w:val="22"/>
          <w:lang w:val="es-ES"/>
        </w:rPr>
        <w:t xml:space="preserve">especies </w:t>
      </w:r>
      <w:r w:rsidR="007C3B78">
        <w:rPr>
          <w:kern w:val="22"/>
          <w:lang w:val="es-ES"/>
        </w:rPr>
        <w:t xml:space="preserve">valiosas, sagradas, </w:t>
      </w:r>
      <w:r w:rsidR="009F74A6">
        <w:rPr>
          <w:kern w:val="22"/>
          <w:lang w:val="es-ES"/>
        </w:rPr>
        <w:t xml:space="preserve">de importancia </w:t>
      </w:r>
      <w:r w:rsidR="007C3B78">
        <w:rPr>
          <w:kern w:val="22"/>
          <w:lang w:val="es-ES"/>
        </w:rPr>
        <w:t>cultural</w:t>
      </w:r>
      <w:r w:rsidR="009F74A6">
        <w:rPr>
          <w:kern w:val="22"/>
          <w:lang w:val="es-ES"/>
        </w:rPr>
        <w:t xml:space="preserve"> y espiritual</w:t>
      </w:r>
      <w:r w:rsidR="007C3B78">
        <w:rPr>
          <w:kern w:val="22"/>
          <w:lang w:val="es-ES"/>
        </w:rPr>
        <w:t xml:space="preserve"> </w:t>
      </w:r>
      <w:r w:rsidR="00715487" w:rsidRPr="007C3B78">
        <w:rPr>
          <w:kern w:val="22"/>
          <w:lang w:val="es-ES"/>
        </w:rPr>
        <w:t>(</w:t>
      </w:r>
      <w:r w:rsidR="00715487" w:rsidRPr="007C3B78">
        <w:rPr>
          <w:i/>
          <w:kern w:val="22"/>
          <w:lang w:val="es-ES"/>
        </w:rPr>
        <w:t>taonga</w:t>
      </w:r>
      <w:r w:rsidR="00715487" w:rsidRPr="007C3B78">
        <w:rPr>
          <w:kern w:val="22"/>
          <w:lang w:val="es-ES"/>
        </w:rPr>
        <w:t xml:space="preserve">) </w:t>
      </w:r>
      <w:r w:rsidR="0052788B">
        <w:rPr>
          <w:kern w:val="22"/>
          <w:lang w:val="es-ES"/>
        </w:rPr>
        <w:t>están en riesgo</w:t>
      </w:r>
      <w:r w:rsidR="00715487" w:rsidRPr="007C3B78">
        <w:rPr>
          <w:kern w:val="22"/>
          <w:lang w:val="es-ES"/>
        </w:rPr>
        <w:t>.</w:t>
      </w:r>
      <w:r w:rsidR="00C67D35" w:rsidRPr="007C3B78">
        <w:rPr>
          <w:rStyle w:val="a"/>
          <w:kern w:val="22"/>
          <w:lang w:val="es-ES"/>
        </w:rPr>
        <w:t xml:space="preserve"> </w:t>
      </w:r>
      <w:r w:rsidR="0052788B" w:rsidRPr="009F74A6">
        <w:rPr>
          <w:rStyle w:val="a"/>
          <w:kern w:val="22"/>
          <w:lang w:val="es-ES"/>
        </w:rPr>
        <w:t>Este sistem</w:t>
      </w:r>
      <w:r w:rsidR="0052788B" w:rsidRPr="003F5BC9">
        <w:rPr>
          <w:rStyle w:val="a"/>
          <w:color w:val="auto"/>
          <w:kern w:val="22"/>
          <w:lang w:val="es-ES"/>
        </w:rPr>
        <w:t>a es digno de emulación</w:t>
      </w:r>
      <w:r w:rsidR="00051373" w:rsidRPr="003F5BC9">
        <w:rPr>
          <w:rStyle w:val="a"/>
          <w:color w:val="auto"/>
          <w:kern w:val="22"/>
          <w:lang w:val="es-ES"/>
        </w:rPr>
        <w:t>.</w:t>
      </w:r>
    </w:p>
    <w:p w:rsidR="00715487" w:rsidRPr="00566E3A" w:rsidRDefault="00ED0ADF" w:rsidP="00D5340D">
      <w:pPr>
        <w:pStyle w:val="a0"/>
        <w:numPr>
          <w:ilvl w:val="0"/>
          <w:numId w:val="10"/>
        </w:numPr>
        <w:suppressLineNumbers/>
        <w:suppressAutoHyphens/>
        <w:spacing w:before="120" w:after="120"/>
        <w:ind w:left="0" w:firstLine="0"/>
        <w:rPr>
          <w:color w:val="auto"/>
          <w:kern w:val="22"/>
          <w:lang w:val="es-ES"/>
        </w:rPr>
      </w:pPr>
      <w:r w:rsidRPr="00B36850">
        <w:rPr>
          <w:rStyle w:val="a"/>
          <w:rFonts w:eastAsiaTheme="minorHAnsi"/>
          <w:kern w:val="22"/>
          <w:lang w:val="es-ES"/>
        </w:rPr>
        <w:t xml:space="preserve">Se sugiere que se </w:t>
      </w:r>
      <w:r w:rsidR="00B36850" w:rsidRPr="00B36850">
        <w:rPr>
          <w:rStyle w:val="a"/>
          <w:rFonts w:eastAsiaTheme="minorHAnsi"/>
          <w:kern w:val="22"/>
          <w:lang w:val="es-ES"/>
        </w:rPr>
        <w:t>procure aumentar los conocimientos y datos cualitativos y cuantitativos sobre los efectos socioeconómicos y culturales de las especies exóticas invasoras en las comunidades y la sociedad, incluidos los pueblos ind</w:t>
      </w:r>
      <w:r w:rsidR="00B36850">
        <w:rPr>
          <w:rStyle w:val="a"/>
          <w:rFonts w:eastAsiaTheme="minorHAnsi"/>
          <w:kern w:val="22"/>
          <w:lang w:val="es-ES"/>
        </w:rPr>
        <w:t>ígenas y las comunidades locales</w:t>
      </w:r>
      <w:r w:rsidR="00715487" w:rsidRPr="00B36850">
        <w:rPr>
          <w:rFonts w:eastAsiaTheme="minorHAnsi"/>
          <w:kern w:val="22"/>
          <w:lang w:val="es-ES"/>
        </w:rPr>
        <w:t xml:space="preserve">, </w:t>
      </w:r>
      <w:r w:rsidR="00566E3A">
        <w:rPr>
          <w:rFonts w:eastAsiaTheme="minorHAnsi"/>
          <w:kern w:val="22"/>
          <w:lang w:val="es-ES"/>
        </w:rPr>
        <w:t>y métodos para utilizar estos conocimientos al priorizar las especies exóticas invasoras para el impacto y la viabilidad de</w:t>
      </w:r>
      <w:r w:rsidR="003F5BC9">
        <w:rPr>
          <w:rFonts w:eastAsiaTheme="minorHAnsi"/>
          <w:kern w:val="22"/>
          <w:lang w:val="es-ES"/>
        </w:rPr>
        <w:t xml:space="preserve"> la </w:t>
      </w:r>
      <w:r w:rsidR="00566E3A">
        <w:rPr>
          <w:rFonts w:eastAsiaTheme="minorHAnsi"/>
          <w:kern w:val="22"/>
          <w:lang w:val="es-ES"/>
        </w:rPr>
        <w:t>gestión y la probabilidad de éxito</w:t>
      </w:r>
      <w:r w:rsidR="00715487" w:rsidRPr="00B36850">
        <w:rPr>
          <w:rFonts w:eastAsiaTheme="minorHAnsi"/>
          <w:kern w:val="22"/>
          <w:lang w:val="es-ES"/>
        </w:rPr>
        <w:t xml:space="preserve">. </w:t>
      </w:r>
      <w:r w:rsidR="00566E3A" w:rsidRPr="00566E3A">
        <w:rPr>
          <w:rFonts w:eastAsiaTheme="minorHAnsi"/>
          <w:kern w:val="22"/>
          <w:lang w:val="es-ES"/>
        </w:rPr>
        <w:t>Será importante definir criterios de bienestar socioecónomico, cultural y comunitario para evaluar colectivamen</w:t>
      </w:r>
      <w:r w:rsidR="00566E3A" w:rsidRPr="003F5BC9">
        <w:rPr>
          <w:rFonts w:eastAsiaTheme="minorHAnsi"/>
          <w:color w:val="auto"/>
          <w:kern w:val="22"/>
          <w:lang w:val="es-ES"/>
        </w:rPr>
        <w:t>te tales im</w:t>
      </w:r>
      <w:r w:rsidR="00566E3A" w:rsidRPr="00566E3A">
        <w:rPr>
          <w:rFonts w:eastAsiaTheme="minorHAnsi"/>
          <w:kern w:val="22"/>
          <w:lang w:val="es-ES"/>
        </w:rPr>
        <w:t xml:space="preserve">pactos, por ejemplo, cómo </w:t>
      </w:r>
      <w:r w:rsidR="00D7344E">
        <w:rPr>
          <w:rFonts w:eastAsiaTheme="minorHAnsi"/>
          <w:kern w:val="22"/>
          <w:lang w:val="es-ES"/>
        </w:rPr>
        <w:t xml:space="preserve">pueden medirse </w:t>
      </w:r>
      <w:r w:rsidR="00566E3A" w:rsidRPr="00566E3A">
        <w:rPr>
          <w:rFonts w:eastAsiaTheme="minorHAnsi"/>
          <w:kern w:val="22"/>
          <w:lang w:val="es-ES"/>
        </w:rPr>
        <w:t xml:space="preserve">los impactos de las </w:t>
      </w:r>
      <w:r w:rsidR="00566E3A">
        <w:rPr>
          <w:rFonts w:eastAsiaTheme="minorHAnsi"/>
          <w:kern w:val="22"/>
          <w:lang w:val="es-ES"/>
        </w:rPr>
        <w:t>e</w:t>
      </w:r>
      <w:r w:rsidR="00566E3A" w:rsidRPr="00566E3A">
        <w:rPr>
          <w:rFonts w:eastAsiaTheme="minorHAnsi"/>
          <w:kern w:val="22"/>
          <w:lang w:val="es-ES"/>
        </w:rPr>
        <w:t xml:space="preserve">species exóticas invasoras en las especies </w:t>
      </w:r>
      <w:r w:rsidR="00566E3A">
        <w:rPr>
          <w:rFonts w:eastAsiaTheme="minorHAnsi"/>
          <w:kern w:val="22"/>
          <w:lang w:val="es-ES"/>
        </w:rPr>
        <w:t xml:space="preserve">autóctonas </w:t>
      </w:r>
      <w:r w:rsidR="00566E3A" w:rsidRPr="00566E3A">
        <w:rPr>
          <w:rFonts w:eastAsiaTheme="minorHAnsi"/>
          <w:kern w:val="22"/>
          <w:lang w:val="es-ES"/>
        </w:rPr>
        <w:t xml:space="preserve">valiosas, sagradas y de importancia cultural y </w:t>
      </w:r>
      <w:r w:rsidR="004C258A">
        <w:rPr>
          <w:rFonts w:eastAsiaTheme="minorHAnsi"/>
          <w:kern w:val="22"/>
          <w:lang w:val="es-ES"/>
        </w:rPr>
        <w:t>e</w:t>
      </w:r>
      <w:r w:rsidR="00566E3A" w:rsidRPr="00566E3A">
        <w:rPr>
          <w:rFonts w:eastAsiaTheme="minorHAnsi"/>
          <w:kern w:val="22"/>
          <w:lang w:val="es-ES"/>
        </w:rPr>
        <w:t>spiritual</w:t>
      </w:r>
      <w:r w:rsidR="00D7344E">
        <w:rPr>
          <w:rFonts w:eastAsiaTheme="minorHAnsi"/>
          <w:kern w:val="22"/>
          <w:lang w:val="es-ES"/>
        </w:rPr>
        <w:t xml:space="preserve">, así como </w:t>
      </w:r>
      <w:r w:rsidR="004C258A">
        <w:rPr>
          <w:rFonts w:eastAsiaTheme="minorHAnsi"/>
          <w:kern w:val="22"/>
          <w:lang w:val="es-ES"/>
        </w:rPr>
        <w:t>ente</w:t>
      </w:r>
      <w:r w:rsidR="00D7344E">
        <w:rPr>
          <w:rFonts w:eastAsiaTheme="minorHAnsi"/>
          <w:kern w:val="22"/>
          <w:lang w:val="es-ES"/>
        </w:rPr>
        <w:t>n</w:t>
      </w:r>
      <w:r w:rsidR="004C258A">
        <w:rPr>
          <w:rFonts w:eastAsiaTheme="minorHAnsi"/>
          <w:kern w:val="22"/>
          <w:lang w:val="es-ES"/>
        </w:rPr>
        <w:t>derse y abordarse los umbrales de impacto</w:t>
      </w:r>
      <w:r w:rsidR="00715487" w:rsidRPr="00566E3A">
        <w:rPr>
          <w:rFonts w:eastAsiaTheme="minorHAnsi"/>
          <w:kern w:val="22"/>
          <w:lang w:val="es-ES"/>
        </w:rPr>
        <w:t>.</w:t>
      </w:r>
    </w:p>
    <w:p w:rsidR="00BB3A8D" w:rsidRPr="006A0396" w:rsidRDefault="00D7344E" w:rsidP="00D5340D">
      <w:pPr>
        <w:pStyle w:val="a0"/>
        <w:numPr>
          <w:ilvl w:val="0"/>
          <w:numId w:val="10"/>
        </w:numPr>
        <w:suppressLineNumbers/>
        <w:suppressAutoHyphens/>
        <w:spacing w:before="120" w:after="120"/>
        <w:ind w:left="0" w:firstLine="0"/>
        <w:rPr>
          <w:rStyle w:val="a"/>
          <w:color w:val="auto"/>
          <w:kern w:val="22"/>
          <w:lang w:val="es-ES"/>
        </w:rPr>
      </w:pPr>
      <w:r w:rsidRPr="00D7344E">
        <w:rPr>
          <w:rStyle w:val="a"/>
          <w:kern w:val="22"/>
          <w:lang w:val="es-ES"/>
        </w:rPr>
        <w:t xml:space="preserve">Se </w:t>
      </w:r>
      <w:r w:rsidR="003F5BC9">
        <w:rPr>
          <w:rStyle w:val="a"/>
          <w:kern w:val="22"/>
          <w:lang w:val="es-ES"/>
        </w:rPr>
        <w:t>propone</w:t>
      </w:r>
      <w:r w:rsidRPr="00D7344E">
        <w:rPr>
          <w:rStyle w:val="a"/>
          <w:kern w:val="22"/>
          <w:lang w:val="es-ES"/>
        </w:rPr>
        <w:t xml:space="preserve"> que se haga lo posible por aumentar la acces</w:t>
      </w:r>
      <w:r w:rsidR="00715487" w:rsidRPr="00D7344E">
        <w:rPr>
          <w:rStyle w:val="a"/>
          <w:kern w:val="22"/>
          <w:lang w:val="es-ES"/>
        </w:rPr>
        <w:t>ibili</w:t>
      </w:r>
      <w:r w:rsidRPr="00D7344E">
        <w:rPr>
          <w:rStyle w:val="a"/>
          <w:kern w:val="22"/>
          <w:lang w:val="es-ES"/>
        </w:rPr>
        <w:t>dad y la normalización de los datos y an</w:t>
      </w:r>
      <w:r>
        <w:rPr>
          <w:rStyle w:val="a"/>
          <w:kern w:val="22"/>
          <w:lang w:val="es-ES"/>
        </w:rPr>
        <w:t>álisis d</w:t>
      </w:r>
      <w:r w:rsidRPr="003F5BC9">
        <w:rPr>
          <w:rStyle w:val="a"/>
          <w:color w:val="auto"/>
          <w:kern w:val="22"/>
          <w:lang w:val="es-ES"/>
        </w:rPr>
        <w:t>e las actividades de gestión anteriores entre especies y ecosistemas para apoyar la priorización y la</w:t>
      </w:r>
      <w:r w:rsidR="003F5BC9" w:rsidRPr="003F5BC9">
        <w:rPr>
          <w:rStyle w:val="a"/>
          <w:color w:val="auto"/>
          <w:kern w:val="22"/>
          <w:lang w:val="es-ES"/>
        </w:rPr>
        <w:t xml:space="preserve"> </w:t>
      </w:r>
      <w:r w:rsidRPr="003F5BC9">
        <w:rPr>
          <w:rStyle w:val="a"/>
          <w:color w:val="auto"/>
          <w:kern w:val="22"/>
          <w:lang w:val="es-ES"/>
        </w:rPr>
        <w:t xml:space="preserve">toma </w:t>
      </w:r>
      <w:r>
        <w:rPr>
          <w:rStyle w:val="a"/>
          <w:kern w:val="22"/>
          <w:lang w:val="es-ES"/>
        </w:rPr>
        <w:t>de decisiones en materia de gestión basadas en pruebas</w:t>
      </w:r>
      <w:r w:rsidR="00715487" w:rsidRPr="00D7344E">
        <w:rPr>
          <w:rStyle w:val="a"/>
          <w:kern w:val="22"/>
          <w:lang w:val="es-ES"/>
        </w:rPr>
        <w:t xml:space="preserve">. </w:t>
      </w:r>
      <w:r w:rsidR="0012317D" w:rsidRPr="0012317D">
        <w:rPr>
          <w:rStyle w:val="a"/>
          <w:kern w:val="22"/>
          <w:lang w:val="es-ES"/>
        </w:rPr>
        <w:t>Deberían elaborarse directrices normalizadas sobre el vocabulario y la forma de cotejar dichos datos e informar al respect</w:t>
      </w:r>
      <w:r w:rsidR="0012317D">
        <w:rPr>
          <w:rStyle w:val="a"/>
          <w:kern w:val="22"/>
          <w:lang w:val="es-ES"/>
        </w:rPr>
        <w:t>o</w:t>
      </w:r>
      <w:r w:rsidR="0012317D" w:rsidRPr="0012317D">
        <w:rPr>
          <w:rStyle w:val="a"/>
          <w:kern w:val="22"/>
          <w:lang w:val="es-ES"/>
        </w:rPr>
        <w:t>, inclu</w:t>
      </w:r>
      <w:r w:rsidR="006A0396">
        <w:rPr>
          <w:rStyle w:val="a"/>
          <w:kern w:val="22"/>
          <w:lang w:val="es-ES"/>
        </w:rPr>
        <w:t>yendo</w:t>
      </w:r>
      <w:r w:rsidR="0012317D" w:rsidRPr="0012317D">
        <w:rPr>
          <w:rStyle w:val="a"/>
          <w:kern w:val="22"/>
          <w:lang w:val="es-ES"/>
        </w:rPr>
        <w:t xml:space="preserve"> </w:t>
      </w:r>
      <w:r w:rsidR="006A0396">
        <w:rPr>
          <w:rStyle w:val="a"/>
          <w:kern w:val="22"/>
          <w:lang w:val="es-ES"/>
        </w:rPr>
        <w:t>las e</w:t>
      </w:r>
      <w:r w:rsidR="00715487" w:rsidRPr="0012317D">
        <w:rPr>
          <w:rStyle w:val="a"/>
          <w:kern w:val="22"/>
          <w:lang w:val="es-ES"/>
        </w:rPr>
        <w:t xml:space="preserve">species, </w:t>
      </w:r>
      <w:r w:rsidR="006A0396">
        <w:rPr>
          <w:rStyle w:val="a"/>
          <w:kern w:val="22"/>
          <w:lang w:val="es-ES"/>
        </w:rPr>
        <w:t xml:space="preserve">el objetivo de la gestión, el costo o el esfuerzo, la zona </w:t>
      </w:r>
      <w:r w:rsidR="002219C5">
        <w:rPr>
          <w:rStyle w:val="a"/>
          <w:kern w:val="22"/>
          <w:lang w:val="es-ES"/>
        </w:rPr>
        <w:t>cubierta</w:t>
      </w:r>
      <w:r w:rsidR="006A0396">
        <w:rPr>
          <w:rStyle w:val="a"/>
          <w:kern w:val="22"/>
          <w:lang w:val="es-ES"/>
        </w:rPr>
        <w:t xml:space="preserve"> y los resultados de las medidas de gestión</w:t>
      </w:r>
      <w:r w:rsidR="00715487" w:rsidRPr="0012317D">
        <w:rPr>
          <w:rStyle w:val="a"/>
          <w:kern w:val="22"/>
          <w:lang w:val="es-ES"/>
        </w:rPr>
        <w:t xml:space="preserve">. </w:t>
      </w:r>
      <w:r w:rsidR="006A0396" w:rsidRPr="006A0396">
        <w:rPr>
          <w:rStyle w:val="a"/>
          <w:kern w:val="22"/>
          <w:lang w:val="es-ES"/>
        </w:rPr>
        <w:t>Est</w:t>
      </w:r>
      <w:r w:rsidR="006A0396" w:rsidRPr="003F5BC9">
        <w:rPr>
          <w:rStyle w:val="a"/>
          <w:color w:val="auto"/>
          <w:kern w:val="22"/>
          <w:lang w:val="es-ES"/>
        </w:rPr>
        <w:t>o</w:t>
      </w:r>
      <w:r w:rsidR="003F5BC9" w:rsidRPr="003F5BC9">
        <w:rPr>
          <w:rStyle w:val="a"/>
          <w:color w:val="auto"/>
          <w:kern w:val="22"/>
          <w:lang w:val="es-ES"/>
        </w:rPr>
        <w:t xml:space="preserve"> </w:t>
      </w:r>
      <w:r w:rsidR="002113F4" w:rsidRPr="003F5BC9">
        <w:rPr>
          <w:rStyle w:val="a"/>
          <w:color w:val="auto"/>
          <w:kern w:val="22"/>
          <w:lang w:val="es-ES"/>
        </w:rPr>
        <w:t>contribuirá</w:t>
      </w:r>
      <w:r w:rsidR="006A0396" w:rsidRPr="003F5BC9">
        <w:rPr>
          <w:rStyle w:val="a"/>
          <w:color w:val="auto"/>
          <w:kern w:val="22"/>
          <w:lang w:val="es-ES"/>
        </w:rPr>
        <w:t xml:space="preserve"> a l</w:t>
      </w:r>
      <w:r w:rsidR="006A0396" w:rsidRPr="006A0396">
        <w:rPr>
          <w:rStyle w:val="a"/>
          <w:kern w:val="22"/>
          <w:lang w:val="es-ES"/>
        </w:rPr>
        <w:t>a creación de enfoques comunes para compartir e informar sobre la experiencia y la informaci</w:t>
      </w:r>
      <w:r w:rsidR="006A0396">
        <w:rPr>
          <w:rStyle w:val="a"/>
          <w:kern w:val="22"/>
          <w:lang w:val="es-ES"/>
        </w:rPr>
        <w:t>ó</w:t>
      </w:r>
      <w:r w:rsidR="00715487" w:rsidRPr="006A0396">
        <w:rPr>
          <w:rStyle w:val="a"/>
          <w:kern w:val="22"/>
          <w:lang w:val="es-ES"/>
        </w:rPr>
        <w:t>n.</w:t>
      </w:r>
    </w:p>
    <w:p w:rsidR="00715487" w:rsidRPr="00F73403" w:rsidRDefault="002113F4" w:rsidP="00D5340D">
      <w:pPr>
        <w:pStyle w:val="a0"/>
        <w:numPr>
          <w:ilvl w:val="0"/>
          <w:numId w:val="10"/>
        </w:numPr>
        <w:suppressLineNumbers/>
        <w:suppressAutoHyphens/>
        <w:spacing w:before="120" w:after="120"/>
        <w:ind w:left="0" w:firstLine="0"/>
        <w:rPr>
          <w:rStyle w:val="a"/>
          <w:color w:val="auto"/>
          <w:kern w:val="22"/>
          <w:bdr w:val="none" w:sz="0" w:space="0" w:color="auto"/>
          <w:lang w:val="es-ES"/>
        </w:rPr>
      </w:pPr>
      <w:r w:rsidRPr="002113F4">
        <w:rPr>
          <w:kern w:val="22"/>
          <w:lang w:val="es-ES"/>
        </w:rPr>
        <w:t xml:space="preserve">Una mejor comunicación de los riesgos es esencial para facilitar el diálogo y el entendimiento entre los </w:t>
      </w:r>
      <w:r w:rsidRPr="009D33D9">
        <w:rPr>
          <w:color w:val="auto"/>
          <w:kern w:val="22"/>
          <w:lang w:val="es-ES"/>
        </w:rPr>
        <w:t>interesados</w:t>
      </w:r>
      <w:r w:rsidR="00F73403" w:rsidRPr="009D33D9">
        <w:rPr>
          <w:color w:val="auto"/>
          <w:kern w:val="22"/>
          <w:lang w:val="es-ES"/>
        </w:rPr>
        <w:t xml:space="preserve"> tanto a nivel individual como grupal</w:t>
      </w:r>
      <w:r w:rsidRPr="009D33D9">
        <w:rPr>
          <w:color w:val="auto"/>
          <w:kern w:val="22"/>
          <w:lang w:val="es-ES"/>
        </w:rPr>
        <w:t>, que pueden incluir al público en general y a los pueblos indígenas y las comunidades locales</w:t>
      </w:r>
      <w:r w:rsidR="00715487" w:rsidRPr="009D33D9">
        <w:rPr>
          <w:color w:val="auto"/>
          <w:kern w:val="22"/>
          <w:lang w:val="es-ES"/>
        </w:rPr>
        <w:t xml:space="preserve">. </w:t>
      </w:r>
      <w:r w:rsidRPr="009D33D9">
        <w:rPr>
          <w:color w:val="auto"/>
          <w:kern w:val="22"/>
          <w:lang w:val="es-ES"/>
        </w:rPr>
        <w:t>La comunicación de</w:t>
      </w:r>
      <w:r w:rsidR="004652B0" w:rsidRPr="009D33D9">
        <w:rPr>
          <w:color w:val="auto"/>
          <w:kern w:val="22"/>
          <w:lang w:val="es-ES"/>
        </w:rPr>
        <w:t xml:space="preserve"> </w:t>
      </w:r>
      <w:r w:rsidRPr="009D33D9">
        <w:rPr>
          <w:color w:val="auto"/>
          <w:kern w:val="22"/>
          <w:lang w:val="es-ES"/>
        </w:rPr>
        <w:t>riesgos</w:t>
      </w:r>
      <w:r w:rsidR="004652B0" w:rsidRPr="009D33D9">
        <w:rPr>
          <w:color w:val="auto"/>
          <w:kern w:val="22"/>
          <w:lang w:val="es-ES"/>
        </w:rPr>
        <w:t xml:space="preserve"> trata de </w:t>
      </w:r>
      <w:r w:rsidRPr="009D33D9">
        <w:rPr>
          <w:color w:val="auto"/>
          <w:kern w:val="22"/>
          <w:lang w:val="es-ES"/>
        </w:rPr>
        <w:t xml:space="preserve">conciliar las opiniones de todas las partes interesadas a fin de lograr </w:t>
      </w:r>
      <w:r w:rsidR="00F73403" w:rsidRPr="009D33D9">
        <w:rPr>
          <w:color w:val="auto"/>
          <w:kern w:val="22"/>
          <w:lang w:val="es-ES"/>
        </w:rPr>
        <w:t>un entendimiento común de los riesgos que plantean las especies exóticas invasoras</w:t>
      </w:r>
      <w:r w:rsidR="00715487" w:rsidRPr="009D33D9">
        <w:rPr>
          <w:color w:val="auto"/>
          <w:kern w:val="22"/>
          <w:lang w:val="es-ES"/>
        </w:rPr>
        <w:t>,</w:t>
      </w:r>
      <w:r w:rsidR="009D33D9" w:rsidRPr="009D33D9">
        <w:rPr>
          <w:color w:val="auto"/>
          <w:kern w:val="22"/>
          <w:lang w:val="es-ES"/>
        </w:rPr>
        <w:t xml:space="preserve"> </w:t>
      </w:r>
      <w:r w:rsidR="004652B0" w:rsidRPr="009D33D9">
        <w:rPr>
          <w:color w:val="auto"/>
          <w:kern w:val="22"/>
          <w:lang w:val="es-ES"/>
        </w:rPr>
        <w:t>elaborar opciones creíbles para la gestión de</w:t>
      </w:r>
      <w:r w:rsidR="004652B0">
        <w:rPr>
          <w:kern w:val="22"/>
          <w:lang w:val="es-ES"/>
        </w:rPr>
        <w:t xml:space="preserve"> riesgos y reglamentos coherentes, y promover la concienciación sobre las cuestiones relativas a las especies exóticas invasora</w:t>
      </w:r>
      <w:r w:rsidR="00715487" w:rsidRPr="00F73403">
        <w:rPr>
          <w:kern w:val="22"/>
          <w:lang w:val="es-ES"/>
        </w:rPr>
        <w:t>s.</w:t>
      </w:r>
    </w:p>
    <w:p w:rsidR="00AF0757" w:rsidRPr="00F73403" w:rsidRDefault="00AF0757">
      <w:pPr>
        <w:jc w:val="left"/>
        <w:rPr>
          <w:kern w:val="22"/>
          <w:szCs w:val="22"/>
          <w:lang w:val="es-ES"/>
        </w:rPr>
      </w:pPr>
      <w:r w:rsidRPr="00F73403">
        <w:rPr>
          <w:kern w:val="22"/>
          <w:szCs w:val="22"/>
          <w:lang w:val="es-ES"/>
        </w:rPr>
        <w:br w:type="page"/>
      </w:r>
    </w:p>
    <w:p w:rsidR="003D4D01" w:rsidRPr="00B778FA" w:rsidRDefault="003D4D01" w:rsidP="004001FA">
      <w:pPr>
        <w:suppressLineNumbers/>
        <w:suppressAutoHyphens/>
        <w:spacing w:before="120" w:after="120"/>
        <w:jc w:val="center"/>
        <w:outlineLvl w:val="2"/>
        <w:rPr>
          <w:i/>
          <w:snapToGrid w:val="0"/>
          <w:kern w:val="22"/>
          <w:szCs w:val="22"/>
          <w:lang w:val="es-ES"/>
        </w:rPr>
      </w:pPr>
      <w:r w:rsidRPr="00B778FA">
        <w:rPr>
          <w:i/>
          <w:snapToGrid w:val="0"/>
          <w:kern w:val="22"/>
          <w:szCs w:val="22"/>
          <w:lang w:val="es-ES"/>
        </w:rPr>
        <w:t>An</w:t>
      </w:r>
      <w:r w:rsidR="00A66AFA" w:rsidRPr="00B778FA">
        <w:rPr>
          <w:i/>
          <w:snapToGrid w:val="0"/>
          <w:kern w:val="22"/>
          <w:szCs w:val="22"/>
          <w:lang w:val="es-ES"/>
        </w:rPr>
        <w:t>exo</w:t>
      </w:r>
      <w:r w:rsidRPr="00B778FA">
        <w:rPr>
          <w:i/>
          <w:snapToGrid w:val="0"/>
          <w:kern w:val="22"/>
          <w:szCs w:val="22"/>
          <w:lang w:val="es-ES"/>
        </w:rPr>
        <w:t xml:space="preserve"> </w:t>
      </w:r>
      <w:r w:rsidR="004F6AEF" w:rsidRPr="00B778FA">
        <w:rPr>
          <w:i/>
          <w:snapToGrid w:val="0"/>
          <w:kern w:val="22"/>
          <w:szCs w:val="22"/>
          <w:lang w:val="es-ES"/>
        </w:rPr>
        <w:t>II</w:t>
      </w:r>
    </w:p>
    <w:p w:rsidR="00450709" w:rsidRPr="00E32997" w:rsidRDefault="00C24743" w:rsidP="004001FA">
      <w:pPr>
        <w:pStyle w:val="a0"/>
        <w:keepNext/>
        <w:suppressLineNumbers/>
        <w:suppressAutoHyphens/>
        <w:spacing w:before="120" w:after="120"/>
        <w:jc w:val="center"/>
        <w:outlineLvl w:val="0"/>
        <w:rPr>
          <w:rStyle w:val="a"/>
          <w:b/>
          <w:caps/>
          <w:color w:val="auto"/>
          <w:kern w:val="22"/>
          <w:bdr w:val="none" w:sz="0" w:space="0" w:color="auto"/>
          <w:lang w:val="es-ES"/>
        </w:rPr>
      </w:pPr>
      <w:bookmarkStart w:id="0" w:name="_heading=h.gjdgxs" w:colFirst="0" w:colLast="0"/>
      <w:bookmarkEnd w:id="0"/>
      <w:r w:rsidRPr="00E32997">
        <w:rPr>
          <w:rStyle w:val="a"/>
          <w:b/>
          <w:caps/>
          <w:kern w:val="22"/>
          <w:lang w:val="es-ES"/>
        </w:rPr>
        <w:t>M</w:t>
      </w:r>
      <w:r w:rsidR="00E32997" w:rsidRPr="00E32997">
        <w:rPr>
          <w:rStyle w:val="a"/>
          <w:b/>
          <w:caps/>
          <w:kern w:val="22"/>
          <w:lang w:val="es-ES"/>
        </w:rPr>
        <w:t>ÉTODOS, HERRAMIENTAS Y MEDIDAS PARA LA IDENTIFICACIÓN Y REDUCCIÓN AL MÍNIMO DE RIESGOS ADICIONALES ASOCIADOS AL COMERCIO ELECTR</w:t>
      </w:r>
      <w:r w:rsidR="00E32997">
        <w:rPr>
          <w:rStyle w:val="a"/>
          <w:b/>
          <w:caps/>
          <w:kern w:val="22"/>
          <w:lang w:val="es-ES"/>
        </w:rPr>
        <w:t>ÓNICO TRANSFRONTERIZO DE ORGANISMOS VIVOS Y SUS EFECTOS</w:t>
      </w:r>
    </w:p>
    <w:p w:rsidR="00715487" w:rsidRPr="000360E4" w:rsidRDefault="00450709" w:rsidP="00D5340D">
      <w:pPr>
        <w:pStyle w:val="a0"/>
        <w:suppressLineNumbers/>
        <w:suppressAutoHyphens/>
        <w:spacing w:before="120" w:after="120"/>
        <w:jc w:val="center"/>
        <w:rPr>
          <w:rStyle w:val="a"/>
          <w:b/>
          <w:caps/>
          <w:color w:val="auto"/>
          <w:kern w:val="22"/>
          <w:bdr w:val="none" w:sz="0" w:space="0" w:color="auto"/>
          <w:lang w:val="es-ES"/>
        </w:rPr>
      </w:pPr>
      <w:r w:rsidRPr="000360E4">
        <w:rPr>
          <w:rStyle w:val="a"/>
          <w:b/>
          <w:caps/>
          <w:kern w:val="22"/>
          <w:lang w:val="es-ES"/>
        </w:rPr>
        <w:t>(</w:t>
      </w:r>
      <w:r w:rsidR="000360E4" w:rsidRPr="00056C2E">
        <w:rPr>
          <w:rStyle w:val="a"/>
          <w:b/>
          <w:caps/>
          <w:kern w:val="22"/>
          <w:lang w:val="es-ES"/>
        </w:rPr>
        <w:t>ASESORAMIENTO DE CONFORMIDAD CON EL P</w:t>
      </w:r>
      <w:r w:rsidR="000360E4">
        <w:rPr>
          <w:rStyle w:val="a"/>
          <w:b/>
          <w:caps/>
          <w:kern w:val="22"/>
          <w:lang w:val="es-ES"/>
        </w:rPr>
        <w:t xml:space="preserve">ÁRRAFO 1 b) DEL ANEXO ii DE LA DECISIÓN </w:t>
      </w:r>
      <w:r w:rsidR="000360E4" w:rsidRPr="00056C2E">
        <w:rPr>
          <w:rStyle w:val="a"/>
          <w:b/>
          <w:caps/>
          <w:kern w:val="22"/>
          <w:lang w:val="es-ES"/>
        </w:rPr>
        <w:t>14/11</w:t>
      </w:r>
      <w:r w:rsidRPr="000360E4">
        <w:rPr>
          <w:rStyle w:val="a"/>
          <w:b/>
          <w:caps/>
          <w:kern w:val="22"/>
          <w:lang w:val="es-ES"/>
        </w:rPr>
        <w:t>)</w:t>
      </w:r>
    </w:p>
    <w:p w:rsidR="00715487" w:rsidRPr="000360E4" w:rsidRDefault="000360E4" w:rsidP="00D5340D">
      <w:pPr>
        <w:pStyle w:val="a0"/>
        <w:numPr>
          <w:ilvl w:val="2"/>
          <w:numId w:val="5"/>
        </w:numPr>
        <w:suppressLineNumbers/>
        <w:suppressAutoHyphens/>
        <w:spacing w:before="120" w:after="120"/>
        <w:rPr>
          <w:rStyle w:val="a"/>
          <w:b/>
          <w:kern w:val="22"/>
          <w:lang w:val="es-ES"/>
        </w:rPr>
      </w:pPr>
      <w:r w:rsidRPr="000360E4">
        <w:rPr>
          <w:rStyle w:val="a"/>
          <w:b/>
          <w:kern w:val="22"/>
          <w:lang w:val="es-ES"/>
        </w:rPr>
        <w:t xml:space="preserve">Medidas propuestas para las autoridades/organismos </w:t>
      </w:r>
      <w:r>
        <w:rPr>
          <w:rStyle w:val="a"/>
          <w:b/>
          <w:kern w:val="22"/>
          <w:lang w:val="es-ES"/>
        </w:rPr>
        <w:t xml:space="preserve">de control </w:t>
      </w:r>
      <w:r w:rsidRPr="000360E4">
        <w:rPr>
          <w:rStyle w:val="a"/>
          <w:b/>
          <w:kern w:val="22"/>
          <w:lang w:val="es-ES"/>
        </w:rPr>
        <w:t>fronterizo nacionales</w:t>
      </w:r>
    </w:p>
    <w:p w:rsidR="004B6066" w:rsidRPr="000360E4" w:rsidRDefault="00796C4E" w:rsidP="00D5340D">
      <w:pPr>
        <w:pStyle w:val="a0"/>
        <w:keepNext/>
        <w:suppressLineNumbers/>
        <w:tabs>
          <w:tab w:val="left" w:pos="284"/>
        </w:tabs>
        <w:suppressAutoHyphens/>
        <w:spacing w:before="120" w:after="120"/>
        <w:jc w:val="center"/>
        <w:rPr>
          <w:rStyle w:val="a"/>
          <w:i/>
          <w:kern w:val="22"/>
          <w:lang w:val="es-ES"/>
        </w:rPr>
      </w:pPr>
      <w:r w:rsidRPr="000360E4">
        <w:rPr>
          <w:rStyle w:val="a"/>
          <w:kern w:val="22"/>
          <w:lang w:val="es-ES"/>
        </w:rPr>
        <w:t>1.</w:t>
      </w:r>
      <w:r w:rsidRPr="000360E4">
        <w:rPr>
          <w:rStyle w:val="a"/>
          <w:kern w:val="22"/>
          <w:lang w:val="es-ES"/>
        </w:rPr>
        <w:tab/>
      </w:r>
      <w:r w:rsidR="004B6066" w:rsidRPr="000360E4">
        <w:rPr>
          <w:rStyle w:val="a"/>
          <w:i/>
          <w:kern w:val="22"/>
          <w:lang w:val="es-ES"/>
        </w:rPr>
        <w:t>Legisla</w:t>
      </w:r>
      <w:r w:rsidR="000360E4" w:rsidRPr="000360E4">
        <w:rPr>
          <w:rStyle w:val="a"/>
          <w:i/>
          <w:kern w:val="22"/>
          <w:lang w:val="es-ES"/>
        </w:rPr>
        <w:t>ción y políticas establecidas por los Estados</w:t>
      </w:r>
    </w:p>
    <w:p w:rsidR="004B6066" w:rsidRPr="009D33D9" w:rsidRDefault="000360E4" w:rsidP="00D5340D">
      <w:pPr>
        <w:pStyle w:val="a0"/>
        <w:numPr>
          <w:ilvl w:val="0"/>
          <w:numId w:val="16"/>
        </w:numPr>
        <w:suppressLineNumbers/>
        <w:suppressAutoHyphens/>
        <w:spacing w:before="120" w:after="120"/>
        <w:ind w:left="0" w:firstLine="0"/>
        <w:rPr>
          <w:rStyle w:val="a"/>
          <w:color w:val="auto"/>
          <w:kern w:val="22"/>
          <w:lang w:val="es-ES"/>
        </w:rPr>
      </w:pPr>
      <w:r w:rsidRPr="000360E4">
        <w:rPr>
          <w:rStyle w:val="a"/>
          <w:kern w:val="22"/>
          <w:lang w:val="es-ES"/>
        </w:rPr>
        <w:t>Los Estados debe</w:t>
      </w:r>
      <w:r w:rsidR="009D33D9">
        <w:rPr>
          <w:rStyle w:val="a"/>
          <w:kern w:val="22"/>
          <w:lang w:val="es-ES"/>
        </w:rPr>
        <w:t>ría</w:t>
      </w:r>
      <w:r w:rsidRPr="000360E4">
        <w:rPr>
          <w:rStyle w:val="a"/>
          <w:kern w:val="22"/>
          <w:lang w:val="es-ES"/>
        </w:rPr>
        <w:t>n evaluar los riesgos que plantean todas las formas de comercio electrónico (incluidas las actividades de comercio electrónico ilegal) para la introducci</w:t>
      </w:r>
      <w:r>
        <w:rPr>
          <w:rStyle w:val="a"/>
          <w:kern w:val="22"/>
          <w:lang w:val="es-ES"/>
        </w:rPr>
        <w:t xml:space="preserve">ón y propagación de especies exóticas invasoras y, de ser necesario, desarrollar </w:t>
      </w:r>
      <w:r w:rsidRPr="009D33D9">
        <w:rPr>
          <w:rStyle w:val="a"/>
          <w:color w:val="auto"/>
          <w:kern w:val="22"/>
          <w:lang w:val="es-ES"/>
        </w:rPr>
        <w:t xml:space="preserve">y </w:t>
      </w:r>
      <w:r w:rsidR="005E6A37" w:rsidRPr="009D33D9">
        <w:rPr>
          <w:rStyle w:val="a"/>
          <w:color w:val="auto"/>
          <w:kern w:val="22"/>
          <w:lang w:val="es-ES"/>
        </w:rPr>
        <w:t>llevar a cabo</w:t>
      </w:r>
      <w:r w:rsidRPr="009D33D9">
        <w:rPr>
          <w:rStyle w:val="a"/>
          <w:color w:val="auto"/>
          <w:kern w:val="22"/>
          <w:lang w:val="es-ES"/>
        </w:rPr>
        <w:t xml:space="preserve"> actividades </w:t>
      </w:r>
      <w:r w:rsidR="005E6A37" w:rsidRPr="009D33D9">
        <w:rPr>
          <w:rStyle w:val="a"/>
          <w:color w:val="auto"/>
          <w:kern w:val="22"/>
          <w:lang w:val="es-ES"/>
        </w:rPr>
        <w:t>adecuadas</w:t>
      </w:r>
      <w:r w:rsidRPr="009D33D9">
        <w:rPr>
          <w:rStyle w:val="a"/>
          <w:color w:val="auto"/>
          <w:kern w:val="22"/>
          <w:lang w:val="es-ES"/>
        </w:rPr>
        <w:t xml:space="preserve"> de gestión de riesgos</w:t>
      </w:r>
      <w:r w:rsidR="004B6066" w:rsidRPr="009D33D9">
        <w:rPr>
          <w:rStyle w:val="a"/>
          <w:color w:val="auto"/>
          <w:kern w:val="22"/>
          <w:lang w:val="es-ES"/>
        </w:rPr>
        <w:t>.</w:t>
      </w:r>
    </w:p>
    <w:p w:rsidR="004B6066" w:rsidRPr="00D96432" w:rsidRDefault="00D96432" w:rsidP="00D5340D">
      <w:pPr>
        <w:pStyle w:val="a0"/>
        <w:numPr>
          <w:ilvl w:val="0"/>
          <w:numId w:val="16"/>
        </w:numPr>
        <w:suppressLineNumbers/>
        <w:suppressAutoHyphens/>
        <w:spacing w:before="120" w:after="120"/>
        <w:ind w:left="0" w:firstLine="0"/>
        <w:rPr>
          <w:rStyle w:val="a"/>
          <w:kern w:val="22"/>
          <w:lang w:val="es-ES"/>
        </w:rPr>
      </w:pPr>
      <w:r w:rsidRPr="00D96432">
        <w:rPr>
          <w:rStyle w:val="a"/>
          <w:kern w:val="22"/>
          <w:lang w:val="es-ES"/>
        </w:rPr>
        <w:t>Los Estados debe</w:t>
      </w:r>
      <w:r w:rsidR="009D33D9">
        <w:rPr>
          <w:rStyle w:val="a"/>
          <w:kern w:val="22"/>
          <w:lang w:val="es-ES"/>
        </w:rPr>
        <w:t>ría</w:t>
      </w:r>
      <w:r w:rsidRPr="00D96432">
        <w:rPr>
          <w:rStyle w:val="a"/>
          <w:kern w:val="22"/>
          <w:lang w:val="es-ES"/>
        </w:rPr>
        <w:t xml:space="preserve">n </w:t>
      </w:r>
      <w:r w:rsidRPr="009D33D9">
        <w:rPr>
          <w:rStyle w:val="a"/>
          <w:color w:val="auto"/>
          <w:kern w:val="22"/>
          <w:lang w:val="es-ES"/>
        </w:rPr>
        <w:t>revisar la legislación, las normativas y las políticas nacionales vigentes para verificar que el comercio electrónico se trata adecuadamente o realizar los cambios</w:t>
      </w:r>
      <w:r w:rsidRPr="00D96432">
        <w:rPr>
          <w:rStyle w:val="a"/>
          <w:kern w:val="22"/>
          <w:lang w:val="es-ES"/>
        </w:rPr>
        <w:t xml:space="preserve"> necesarios para garantizar que se puedan adoptar medidas </w:t>
      </w:r>
      <w:r>
        <w:rPr>
          <w:rStyle w:val="a"/>
          <w:kern w:val="22"/>
          <w:lang w:val="es-ES"/>
        </w:rPr>
        <w:t>para el cumplimiento de las normas</w:t>
      </w:r>
      <w:r w:rsidR="004B6066" w:rsidRPr="00D96432">
        <w:rPr>
          <w:rStyle w:val="a"/>
          <w:kern w:val="22"/>
          <w:lang w:val="es-ES"/>
        </w:rPr>
        <w:t>.</w:t>
      </w:r>
    </w:p>
    <w:p w:rsidR="004B6066" w:rsidRPr="00D6277A" w:rsidRDefault="00D96432" w:rsidP="00D5340D">
      <w:pPr>
        <w:pStyle w:val="a0"/>
        <w:numPr>
          <w:ilvl w:val="0"/>
          <w:numId w:val="16"/>
        </w:numPr>
        <w:suppressLineNumbers/>
        <w:suppressAutoHyphens/>
        <w:spacing w:before="120" w:after="120"/>
        <w:ind w:left="0" w:firstLine="0"/>
        <w:rPr>
          <w:rStyle w:val="a"/>
          <w:kern w:val="22"/>
          <w:lang w:val="es-ES"/>
        </w:rPr>
      </w:pPr>
      <w:r w:rsidRPr="00D6277A">
        <w:rPr>
          <w:rStyle w:val="a"/>
          <w:kern w:val="22"/>
          <w:lang w:val="es-ES"/>
        </w:rPr>
        <w:t>Los Estados debe</w:t>
      </w:r>
      <w:r w:rsidR="009D33D9">
        <w:rPr>
          <w:rStyle w:val="a"/>
          <w:kern w:val="22"/>
          <w:lang w:val="es-ES"/>
        </w:rPr>
        <w:t>ría</w:t>
      </w:r>
      <w:r w:rsidRPr="00D6277A">
        <w:rPr>
          <w:rStyle w:val="a"/>
          <w:kern w:val="22"/>
          <w:lang w:val="es-ES"/>
        </w:rPr>
        <w:t xml:space="preserve">n establecer mecanismos para identificar los </w:t>
      </w:r>
      <w:r w:rsidR="00D6277A" w:rsidRPr="00D6277A">
        <w:rPr>
          <w:rStyle w:val="a"/>
          <w:kern w:val="22"/>
          <w:lang w:val="es-ES"/>
        </w:rPr>
        <w:t>productos básicos de interés que puedan obtenerse mediante el comercio electr</w:t>
      </w:r>
      <w:r w:rsidR="00D6277A">
        <w:rPr>
          <w:rStyle w:val="a"/>
          <w:kern w:val="22"/>
          <w:lang w:val="es-ES"/>
        </w:rPr>
        <w:t>ónico, centrándose en los posibles envíos de alto riesgo, como</w:t>
      </w:r>
      <w:r w:rsidR="008A49E8">
        <w:rPr>
          <w:rStyle w:val="a"/>
          <w:kern w:val="22"/>
          <w:lang w:val="es-ES"/>
        </w:rPr>
        <w:t xml:space="preserve"> suelos</w:t>
      </w:r>
      <w:r w:rsidR="00D6277A">
        <w:rPr>
          <w:rStyle w:val="a"/>
          <w:kern w:val="22"/>
          <w:lang w:val="es-ES"/>
        </w:rPr>
        <w:t xml:space="preserve">, </w:t>
      </w:r>
      <w:r w:rsidR="0068730A">
        <w:rPr>
          <w:rStyle w:val="a"/>
          <w:kern w:val="22"/>
          <w:lang w:val="es-ES"/>
        </w:rPr>
        <w:t>sustratos</w:t>
      </w:r>
      <w:r w:rsidR="00D6277A">
        <w:rPr>
          <w:rStyle w:val="a"/>
          <w:kern w:val="22"/>
          <w:lang w:val="es-ES"/>
        </w:rPr>
        <w:t xml:space="preserve"> de cultivo y organismos vivos</w:t>
      </w:r>
      <w:r w:rsidR="004B6066" w:rsidRPr="00D6277A">
        <w:rPr>
          <w:rStyle w:val="a"/>
          <w:kern w:val="22"/>
          <w:lang w:val="es-ES"/>
        </w:rPr>
        <w:t>.</w:t>
      </w:r>
    </w:p>
    <w:p w:rsidR="004B6066" w:rsidRPr="00D85E66" w:rsidRDefault="008A49E8" w:rsidP="00D5340D">
      <w:pPr>
        <w:pStyle w:val="a0"/>
        <w:numPr>
          <w:ilvl w:val="0"/>
          <w:numId w:val="16"/>
        </w:numPr>
        <w:suppressLineNumbers/>
        <w:suppressAutoHyphens/>
        <w:spacing w:before="120" w:after="120"/>
        <w:ind w:left="0" w:firstLine="0"/>
        <w:rPr>
          <w:rStyle w:val="a"/>
          <w:kern w:val="22"/>
          <w:lang w:val="es-ES"/>
        </w:rPr>
      </w:pPr>
      <w:r w:rsidRPr="009D33D9">
        <w:rPr>
          <w:color w:val="auto"/>
          <w:kern w:val="22"/>
          <w:lang w:val="es-ES"/>
        </w:rPr>
        <w:t>Se sugiere que los Estados consideren</w:t>
      </w:r>
      <w:r w:rsidR="00B87ABF" w:rsidRPr="009D33D9">
        <w:rPr>
          <w:color w:val="auto"/>
          <w:kern w:val="22"/>
          <w:lang w:val="es-ES"/>
        </w:rPr>
        <w:t xml:space="preserve"> el uso</w:t>
      </w:r>
      <w:r w:rsidR="009D33D9" w:rsidRPr="009D33D9">
        <w:rPr>
          <w:color w:val="auto"/>
          <w:kern w:val="22"/>
          <w:lang w:val="es-ES"/>
        </w:rPr>
        <w:t xml:space="preserve"> </w:t>
      </w:r>
      <w:r w:rsidR="00B87ABF" w:rsidRPr="009D33D9">
        <w:rPr>
          <w:color w:val="auto"/>
          <w:kern w:val="22"/>
          <w:lang w:val="es-ES"/>
        </w:rPr>
        <w:t xml:space="preserve">de </w:t>
      </w:r>
      <w:r w:rsidRPr="009D33D9">
        <w:rPr>
          <w:color w:val="auto"/>
          <w:kern w:val="22"/>
          <w:lang w:val="es-ES"/>
        </w:rPr>
        <w:t>listas que especifiquen</w:t>
      </w:r>
      <w:r w:rsidR="00B87ABF" w:rsidRPr="009D33D9">
        <w:rPr>
          <w:color w:val="auto"/>
          <w:kern w:val="22"/>
          <w:lang w:val="es-ES"/>
        </w:rPr>
        <w:t xml:space="preserve"> qué especies pueden importarse y restrinjan el resto, en lugar de listas que solo identifiquen las especies cuya importación está prohibida o restringida, en aras de</w:t>
      </w:r>
      <w:r w:rsidR="009D33D9" w:rsidRPr="009D33D9">
        <w:rPr>
          <w:color w:val="auto"/>
          <w:kern w:val="22"/>
          <w:lang w:val="es-ES"/>
        </w:rPr>
        <w:t xml:space="preserve"> </w:t>
      </w:r>
      <w:r w:rsidR="00B87ABF" w:rsidRPr="009D33D9">
        <w:rPr>
          <w:color w:val="auto"/>
          <w:kern w:val="22"/>
          <w:lang w:val="es-ES"/>
        </w:rPr>
        <w:t>evitar la introducción no i</w:t>
      </w:r>
      <w:r w:rsidR="009D33D9" w:rsidRPr="009D33D9">
        <w:rPr>
          <w:color w:val="auto"/>
          <w:kern w:val="22"/>
          <w:lang w:val="es-ES"/>
        </w:rPr>
        <w:t>ntenciona</w:t>
      </w:r>
      <w:r w:rsidR="00CA7EF0">
        <w:rPr>
          <w:color w:val="auto"/>
          <w:kern w:val="22"/>
          <w:lang w:val="es-ES"/>
        </w:rPr>
        <w:t>l</w:t>
      </w:r>
      <w:r w:rsidR="00B87ABF" w:rsidRPr="009D33D9">
        <w:rPr>
          <w:color w:val="auto"/>
          <w:kern w:val="22"/>
          <w:lang w:val="es-ES"/>
        </w:rPr>
        <w:t xml:space="preserve"> de especies exóticas invasoras, y especialmente en el caso de países que son </w:t>
      </w:r>
      <w:r w:rsidR="004B6066" w:rsidRPr="009D33D9">
        <w:rPr>
          <w:rStyle w:val="a"/>
          <w:color w:val="auto"/>
          <w:kern w:val="22"/>
          <w:lang w:val="es-ES"/>
        </w:rPr>
        <w:t>vulnerable</w:t>
      </w:r>
      <w:r w:rsidR="00B87ABF" w:rsidRPr="009D33D9">
        <w:rPr>
          <w:rStyle w:val="a"/>
          <w:color w:val="auto"/>
          <w:kern w:val="22"/>
          <w:lang w:val="es-ES"/>
        </w:rPr>
        <w:t xml:space="preserve">s a la especies exóticas invasoras, como los </w:t>
      </w:r>
      <w:r w:rsidR="00D85E66" w:rsidRPr="009D33D9">
        <w:rPr>
          <w:rStyle w:val="a"/>
          <w:color w:val="auto"/>
          <w:kern w:val="22"/>
          <w:lang w:val="es-ES"/>
        </w:rPr>
        <w:t xml:space="preserve">pequeños </w:t>
      </w:r>
      <w:r w:rsidR="00B87ABF" w:rsidRPr="009D33D9">
        <w:rPr>
          <w:rStyle w:val="a"/>
          <w:color w:val="auto"/>
          <w:kern w:val="22"/>
          <w:lang w:val="es-ES"/>
        </w:rPr>
        <w:t xml:space="preserve">Estados insulares </w:t>
      </w:r>
      <w:r w:rsidR="00D85E66" w:rsidRPr="009D33D9">
        <w:rPr>
          <w:rStyle w:val="a"/>
          <w:color w:val="auto"/>
          <w:kern w:val="22"/>
          <w:lang w:val="es-ES"/>
        </w:rPr>
        <w:t>en desarrollo</w:t>
      </w:r>
      <w:r w:rsidR="004B6066" w:rsidRPr="009D33D9">
        <w:rPr>
          <w:rStyle w:val="a"/>
          <w:color w:val="auto"/>
          <w:kern w:val="22"/>
          <w:lang w:val="es-ES"/>
        </w:rPr>
        <w:t xml:space="preserve">, </w:t>
      </w:r>
      <w:r w:rsidR="00D85E66" w:rsidRPr="009D33D9">
        <w:rPr>
          <w:rStyle w:val="a"/>
          <w:color w:val="auto"/>
          <w:kern w:val="22"/>
          <w:lang w:val="es-ES"/>
        </w:rPr>
        <w:t>los países insulares y los países</w:t>
      </w:r>
      <w:r w:rsidR="00D85E66">
        <w:rPr>
          <w:rStyle w:val="a"/>
          <w:kern w:val="22"/>
          <w:lang w:val="es-ES"/>
        </w:rPr>
        <w:t xml:space="preserve"> con islas</w:t>
      </w:r>
      <w:r w:rsidR="004B6066" w:rsidRPr="00B87ABF">
        <w:rPr>
          <w:rStyle w:val="a"/>
          <w:kern w:val="22"/>
          <w:lang w:val="es-ES"/>
        </w:rPr>
        <w:t xml:space="preserve">. </w:t>
      </w:r>
      <w:r w:rsidR="00D85E66" w:rsidRPr="00D85E66">
        <w:rPr>
          <w:rStyle w:val="a"/>
          <w:kern w:val="22"/>
          <w:lang w:val="es-ES"/>
        </w:rPr>
        <w:t>Estas consideraciones deberían ajustarse a los acuerdos y las directrices multilateral</w:t>
      </w:r>
      <w:r w:rsidR="00D85E66">
        <w:rPr>
          <w:rStyle w:val="a"/>
          <w:kern w:val="22"/>
          <w:lang w:val="es-ES"/>
        </w:rPr>
        <w:t>e</w:t>
      </w:r>
      <w:r w:rsidR="00D85E66" w:rsidRPr="00D85E66">
        <w:rPr>
          <w:rStyle w:val="a"/>
          <w:kern w:val="22"/>
          <w:lang w:val="es-ES"/>
        </w:rPr>
        <w:t xml:space="preserve">s, incluido el Acuerdo sobre la Aplicación de Medidas Sanitarias </w:t>
      </w:r>
      <w:r w:rsidR="00D85E66">
        <w:rPr>
          <w:rStyle w:val="a"/>
          <w:kern w:val="22"/>
          <w:lang w:val="es-ES"/>
        </w:rPr>
        <w:t>y Fitosanitarias de la Organización Mundial del Comercio (OMC)</w:t>
      </w:r>
      <w:r w:rsidR="004B6066" w:rsidRPr="00D85E66">
        <w:rPr>
          <w:rStyle w:val="a"/>
          <w:kern w:val="22"/>
          <w:lang w:val="es-ES"/>
        </w:rPr>
        <w:t>.</w:t>
      </w:r>
    </w:p>
    <w:p w:rsidR="004B6066" w:rsidRPr="00583982" w:rsidRDefault="00796C4E" w:rsidP="00D5340D">
      <w:pPr>
        <w:pStyle w:val="a0"/>
        <w:keepNext/>
        <w:suppressLineNumbers/>
        <w:tabs>
          <w:tab w:val="left" w:pos="284"/>
        </w:tabs>
        <w:suppressAutoHyphens/>
        <w:spacing w:before="120" w:after="120"/>
        <w:jc w:val="center"/>
        <w:rPr>
          <w:rStyle w:val="a"/>
          <w:i/>
          <w:kern w:val="22"/>
          <w:lang w:val="en-GB"/>
        </w:rPr>
      </w:pPr>
      <w:r w:rsidRPr="00583982">
        <w:rPr>
          <w:rStyle w:val="a"/>
          <w:kern w:val="22"/>
          <w:lang w:val="en-GB"/>
        </w:rPr>
        <w:t>2.</w:t>
      </w:r>
      <w:r w:rsidRPr="00583982">
        <w:rPr>
          <w:rStyle w:val="a"/>
          <w:kern w:val="22"/>
          <w:lang w:val="en-GB"/>
        </w:rPr>
        <w:tab/>
      </w:r>
      <w:r w:rsidR="0031058F">
        <w:rPr>
          <w:rStyle w:val="a"/>
          <w:i/>
          <w:kern w:val="22"/>
          <w:lang w:val="en-GB"/>
        </w:rPr>
        <w:t>Participación de las partes interesadas</w:t>
      </w:r>
    </w:p>
    <w:p w:rsidR="004B6066" w:rsidRPr="0031058F" w:rsidRDefault="0031058F" w:rsidP="00D5340D">
      <w:pPr>
        <w:pStyle w:val="a0"/>
        <w:numPr>
          <w:ilvl w:val="0"/>
          <w:numId w:val="16"/>
        </w:numPr>
        <w:suppressLineNumbers/>
        <w:suppressAutoHyphens/>
        <w:spacing w:after="120"/>
        <w:ind w:left="0" w:firstLine="0"/>
        <w:rPr>
          <w:rStyle w:val="a"/>
          <w:kern w:val="22"/>
          <w:lang w:val="es-ES"/>
        </w:rPr>
      </w:pPr>
      <w:r w:rsidRPr="0031058F">
        <w:rPr>
          <w:rStyle w:val="a"/>
          <w:kern w:val="22"/>
          <w:lang w:val="es-ES"/>
        </w:rPr>
        <w:t>Los Estados debe</w:t>
      </w:r>
      <w:r w:rsidR="009D33D9">
        <w:rPr>
          <w:rStyle w:val="a"/>
          <w:kern w:val="22"/>
          <w:lang w:val="es-ES"/>
        </w:rPr>
        <w:t>ría</w:t>
      </w:r>
      <w:r w:rsidRPr="0031058F">
        <w:rPr>
          <w:rStyle w:val="a"/>
          <w:kern w:val="22"/>
          <w:lang w:val="es-ES"/>
        </w:rPr>
        <w:t xml:space="preserve">n </w:t>
      </w:r>
      <w:r w:rsidR="009D33D9">
        <w:rPr>
          <w:rStyle w:val="a"/>
          <w:kern w:val="22"/>
          <w:lang w:val="es-ES"/>
        </w:rPr>
        <w:t>crear</w:t>
      </w:r>
      <w:r w:rsidRPr="0031058F">
        <w:rPr>
          <w:rStyle w:val="a"/>
          <w:kern w:val="22"/>
          <w:lang w:val="es-ES"/>
        </w:rPr>
        <w:t xml:space="preserve"> mecanismos, en colaboración con l</w:t>
      </w:r>
      <w:r>
        <w:rPr>
          <w:rStyle w:val="a"/>
          <w:kern w:val="22"/>
          <w:lang w:val="es-ES"/>
        </w:rPr>
        <w:t>as partes interesada</w:t>
      </w:r>
      <w:r w:rsidRPr="0031058F">
        <w:rPr>
          <w:rStyle w:val="a"/>
          <w:kern w:val="22"/>
          <w:lang w:val="es-ES"/>
        </w:rPr>
        <w:t xml:space="preserve">s </w:t>
      </w:r>
      <w:r>
        <w:rPr>
          <w:rStyle w:val="a"/>
          <w:kern w:val="22"/>
          <w:lang w:val="es-ES"/>
        </w:rPr>
        <w:t>d</w:t>
      </w:r>
      <w:r w:rsidRPr="0031058F">
        <w:rPr>
          <w:rStyle w:val="a"/>
          <w:kern w:val="22"/>
          <w:lang w:val="es-ES"/>
        </w:rPr>
        <w:t>el comercio electrónico</w:t>
      </w:r>
      <w:r w:rsidR="00986F24" w:rsidRPr="0031058F">
        <w:rPr>
          <w:rStyle w:val="a"/>
          <w:kern w:val="22"/>
          <w:lang w:val="es-ES"/>
        </w:rPr>
        <w:t xml:space="preserve">, </w:t>
      </w:r>
      <w:r w:rsidRPr="0031058F">
        <w:rPr>
          <w:rStyle w:val="a"/>
          <w:kern w:val="22"/>
          <w:lang w:val="es-ES"/>
        </w:rPr>
        <w:t xml:space="preserve">para la identificación de los </w:t>
      </w:r>
      <w:r>
        <w:rPr>
          <w:rStyle w:val="a"/>
          <w:kern w:val="22"/>
          <w:lang w:val="es-ES"/>
        </w:rPr>
        <w:t>operadores del comercio electrónico, su ubicación y otros interesados con miras a facilitar la participación y la cooperación interinstitucionales y de múltiples interesados</w:t>
      </w:r>
      <w:r w:rsidR="004B6066" w:rsidRPr="0031058F">
        <w:rPr>
          <w:rStyle w:val="a"/>
          <w:kern w:val="22"/>
          <w:lang w:val="es-ES"/>
        </w:rPr>
        <w:t>.</w:t>
      </w:r>
    </w:p>
    <w:p w:rsidR="004B6066" w:rsidRPr="0031058F" w:rsidRDefault="0031058F" w:rsidP="00D5340D">
      <w:pPr>
        <w:pStyle w:val="a0"/>
        <w:numPr>
          <w:ilvl w:val="0"/>
          <w:numId w:val="16"/>
        </w:numPr>
        <w:suppressLineNumbers/>
        <w:suppressAutoHyphens/>
        <w:spacing w:before="120" w:after="120"/>
        <w:ind w:left="0" w:firstLine="0"/>
        <w:rPr>
          <w:rStyle w:val="a"/>
          <w:kern w:val="22"/>
          <w:lang w:val="es-ES"/>
        </w:rPr>
      </w:pPr>
      <w:r w:rsidRPr="0031058F">
        <w:rPr>
          <w:rStyle w:val="a"/>
          <w:kern w:val="22"/>
          <w:lang w:val="es-ES"/>
        </w:rPr>
        <w:t>Los Estados debe</w:t>
      </w:r>
      <w:r w:rsidR="009D33D9">
        <w:rPr>
          <w:rStyle w:val="a"/>
          <w:kern w:val="22"/>
          <w:lang w:val="es-ES"/>
        </w:rPr>
        <w:t>ría</w:t>
      </w:r>
      <w:r w:rsidRPr="0031058F">
        <w:rPr>
          <w:rStyle w:val="a"/>
          <w:kern w:val="22"/>
          <w:lang w:val="es-ES"/>
        </w:rPr>
        <w:t>n colaborar con los pueblos indígenas y las comunidades locales para detectar la incursi</w:t>
      </w:r>
      <w:r>
        <w:rPr>
          <w:rStyle w:val="a"/>
          <w:kern w:val="22"/>
          <w:lang w:val="es-ES"/>
        </w:rPr>
        <w:t>ón temprana, el establecimiento o la propagación de especies exóticas invasoras derivadas del comercio electrónico en las tierras y aguas tradicionales</w:t>
      </w:r>
      <w:r w:rsidR="004B6066" w:rsidRPr="0031058F">
        <w:rPr>
          <w:rStyle w:val="a"/>
          <w:kern w:val="22"/>
          <w:lang w:val="es-ES"/>
        </w:rPr>
        <w:t>.</w:t>
      </w:r>
    </w:p>
    <w:p w:rsidR="004B6066" w:rsidRPr="00CD07AA" w:rsidRDefault="00EE5050" w:rsidP="00D5340D">
      <w:pPr>
        <w:pStyle w:val="a0"/>
        <w:numPr>
          <w:ilvl w:val="0"/>
          <w:numId w:val="16"/>
        </w:numPr>
        <w:suppressLineNumbers/>
        <w:suppressAutoHyphens/>
        <w:spacing w:before="120" w:after="120"/>
        <w:ind w:left="0" w:firstLine="0"/>
        <w:rPr>
          <w:rStyle w:val="a"/>
          <w:kern w:val="22"/>
          <w:lang w:val="es-ES"/>
        </w:rPr>
      </w:pPr>
      <w:r w:rsidRPr="00CD07AA">
        <w:rPr>
          <w:rStyle w:val="a"/>
          <w:kern w:val="22"/>
          <w:lang w:val="es-ES"/>
        </w:rPr>
        <w:t>Los Estados debe</w:t>
      </w:r>
      <w:r w:rsidR="009D33D9">
        <w:rPr>
          <w:rStyle w:val="a"/>
          <w:kern w:val="22"/>
          <w:lang w:val="es-ES"/>
        </w:rPr>
        <w:t>ría</w:t>
      </w:r>
      <w:r w:rsidRPr="00CD07AA">
        <w:rPr>
          <w:rStyle w:val="a"/>
          <w:kern w:val="22"/>
          <w:lang w:val="es-ES"/>
        </w:rPr>
        <w:t xml:space="preserve">n </w:t>
      </w:r>
      <w:r w:rsidR="00CD07AA" w:rsidRPr="00CD07AA">
        <w:rPr>
          <w:rStyle w:val="a"/>
          <w:kern w:val="22"/>
          <w:lang w:val="es-ES"/>
        </w:rPr>
        <w:t>promover el cumplimiento de los requisitos sanitarios, fitosanitarios y veterinarios de importación de los países importadores entre los clientes y los operadores de comercio electr</w:t>
      </w:r>
      <w:r w:rsidR="00CD07AA">
        <w:rPr>
          <w:rStyle w:val="a"/>
          <w:kern w:val="22"/>
          <w:lang w:val="es-ES"/>
        </w:rPr>
        <w:t xml:space="preserve">ónico proporcionando información de calidad sobre los riesgos para el país del cliente (tanto legales como ambientales) que </w:t>
      </w:r>
      <w:r w:rsidR="009D33D9">
        <w:rPr>
          <w:rStyle w:val="a"/>
          <w:kern w:val="22"/>
          <w:lang w:val="es-ES"/>
        </w:rPr>
        <w:t>supone</w:t>
      </w:r>
      <w:r w:rsidR="00CD07AA" w:rsidRPr="009D33D9">
        <w:rPr>
          <w:rStyle w:val="a"/>
          <w:color w:val="auto"/>
          <w:kern w:val="22"/>
          <w:lang w:val="es-ES"/>
        </w:rPr>
        <w:t xml:space="preserve"> pasar por alto</w:t>
      </w:r>
      <w:r w:rsidR="00CD07AA">
        <w:rPr>
          <w:rStyle w:val="a"/>
          <w:kern w:val="22"/>
          <w:lang w:val="es-ES"/>
        </w:rPr>
        <w:t xml:space="preserve"> dichos requisitos</w:t>
      </w:r>
      <w:r w:rsidR="004B6066" w:rsidRPr="00CD07AA">
        <w:rPr>
          <w:rStyle w:val="a"/>
          <w:kern w:val="22"/>
          <w:lang w:val="es-ES"/>
        </w:rPr>
        <w:t>.</w:t>
      </w:r>
    </w:p>
    <w:p w:rsidR="004B6066" w:rsidRPr="00B36AE4" w:rsidRDefault="00B36AE4" w:rsidP="00D5340D">
      <w:pPr>
        <w:pStyle w:val="a0"/>
        <w:numPr>
          <w:ilvl w:val="0"/>
          <w:numId w:val="16"/>
        </w:numPr>
        <w:suppressLineNumbers/>
        <w:suppressAutoHyphens/>
        <w:spacing w:before="120" w:after="120"/>
        <w:ind w:left="0" w:firstLine="0"/>
        <w:rPr>
          <w:rStyle w:val="a"/>
          <w:kern w:val="22"/>
          <w:lang w:val="es-ES"/>
        </w:rPr>
      </w:pPr>
      <w:r w:rsidRPr="00B36AE4">
        <w:rPr>
          <w:rStyle w:val="a"/>
          <w:kern w:val="22"/>
          <w:lang w:val="es-ES"/>
        </w:rPr>
        <w:t>Las organizaciones internacionales pertinentes debe</w:t>
      </w:r>
      <w:r w:rsidR="009D33D9">
        <w:rPr>
          <w:rStyle w:val="a"/>
          <w:kern w:val="22"/>
          <w:lang w:val="es-ES"/>
        </w:rPr>
        <w:t>ría</w:t>
      </w:r>
      <w:r w:rsidRPr="00B36AE4">
        <w:rPr>
          <w:rStyle w:val="a"/>
          <w:kern w:val="22"/>
          <w:lang w:val="es-ES"/>
        </w:rPr>
        <w:t>n fortalecer la coordinación con los servicios de mensajería postal y urgente para garantizar que se transmita a los usuarios del comercio electr</w:t>
      </w:r>
      <w:r>
        <w:rPr>
          <w:rStyle w:val="a"/>
          <w:kern w:val="22"/>
          <w:lang w:val="es-ES"/>
        </w:rPr>
        <w:t>ónico la información pertinente sobre los riesgos y las medidas preventivas</w:t>
      </w:r>
      <w:r w:rsidR="004B6066" w:rsidRPr="00B36AE4">
        <w:rPr>
          <w:rStyle w:val="a"/>
          <w:kern w:val="22"/>
          <w:lang w:val="es-ES"/>
        </w:rPr>
        <w:t>.</w:t>
      </w:r>
    </w:p>
    <w:p w:rsidR="004B6066" w:rsidRPr="000F218C" w:rsidRDefault="00F15388" w:rsidP="00D5340D">
      <w:pPr>
        <w:pStyle w:val="a0"/>
        <w:numPr>
          <w:ilvl w:val="0"/>
          <w:numId w:val="16"/>
        </w:numPr>
        <w:suppressLineNumbers/>
        <w:suppressAutoHyphens/>
        <w:spacing w:before="120" w:after="120"/>
        <w:ind w:left="0" w:firstLine="0"/>
        <w:rPr>
          <w:rStyle w:val="a"/>
          <w:kern w:val="22"/>
          <w:lang w:val="es-ES"/>
        </w:rPr>
      </w:pPr>
      <w:r>
        <w:rPr>
          <w:rStyle w:val="a"/>
          <w:kern w:val="22"/>
          <w:lang w:val="es-ES"/>
        </w:rPr>
        <w:t>Las autoridades comerciales de los Estados debe</w:t>
      </w:r>
      <w:r w:rsidR="009D33D9">
        <w:rPr>
          <w:rStyle w:val="a"/>
          <w:kern w:val="22"/>
          <w:lang w:val="es-ES"/>
        </w:rPr>
        <w:t>ría</w:t>
      </w:r>
      <w:r>
        <w:rPr>
          <w:rStyle w:val="a"/>
          <w:kern w:val="22"/>
          <w:lang w:val="es-ES"/>
        </w:rPr>
        <w:t>n velar por que los requisitos de importación/exportación estén actualizados, sean claros y accesibles para las partes interesadas del comercio electrónico</w:t>
      </w:r>
      <w:r w:rsidR="004B6066" w:rsidRPr="00F15388">
        <w:rPr>
          <w:rStyle w:val="a"/>
          <w:kern w:val="22"/>
          <w:lang w:val="es-ES"/>
        </w:rPr>
        <w:t xml:space="preserve">. </w:t>
      </w:r>
      <w:r w:rsidRPr="00F15388">
        <w:rPr>
          <w:rStyle w:val="a"/>
          <w:kern w:val="22"/>
          <w:lang w:val="es-ES"/>
        </w:rPr>
        <w:t xml:space="preserve">Esto puede ir acompañado de orientaciones adicionales y ejemplos de mejores prácticas para ayudar a las partes interesadas </w:t>
      </w:r>
      <w:r>
        <w:rPr>
          <w:rStyle w:val="a"/>
          <w:kern w:val="22"/>
          <w:lang w:val="es-ES"/>
        </w:rPr>
        <w:t>d</w:t>
      </w:r>
      <w:r w:rsidRPr="00F15388">
        <w:rPr>
          <w:rStyle w:val="a"/>
          <w:kern w:val="22"/>
          <w:lang w:val="es-ES"/>
        </w:rPr>
        <w:t>el comercio electr</w:t>
      </w:r>
      <w:r>
        <w:rPr>
          <w:rStyle w:val="a"/>
          <w:kern w:val="22"/>
          <w:lang w:val="es-ES"/>
        </w:rPr>
        <w:t xml:space="preserve">ónico a cumplir los requisitos. </w:t>
      </w:r>
      <w:r w:rsidRPr="00F15388">
        <w:rPr>
          <w:rStyle w:val="a"/>
          <w:kern w:val="22"/>
          <w:lang w:val="es-ES"/>
        </w:rPr>
        <w:t xml:space="preserve">Las campañas de concienciación e información </w:t>
      </w:r>
      <w:r>
        <w:rPr>
          <w:rStyle w:val="a"/>
          <w:kern w:val="22"/>
          <w:lang w:val="es-ES"/>
        </w:rPr>
        <w:t>públicas</w:t>
      </w:r>
      <w:r w:rsidRPr="00F15388">
        <w:rPr>
          <w:rStyle w:val="a"/>
          <w:kern w:val="22"/>
          <w:lang w:val="es-ES"/>
        </w:rPr>
        <w:t xml:space="preserve"> deben tener por objeto informar a los vendedores</w:t>
      </w:r>
      <w:r w:rsidR="00C83C19">
        <w:rPr>
          <w:rStyle w:val="a"/>
          <w:kern w:val="22"/>
          <w:lang w:val="es-ES"/>
        </w:rPr>
        <w:t xml:space="preserve"> y</w:t>
      </w:r>
      <w:r w:rsidRPr="00F15388">
        <w:rPr>
          <w:rStyle w:val="a"/>
          <w:kern w:val="22"/>
          <w:lang w:val="es-ES"/>
        </w:rPr>
        <w:t xml:space="preserve"> a los </w:t>
      </w:r>
      <w:r w:rsidR="004F1AC4">
        <w:rPr>
          <w:rStyle w:val="a"/>
          <w:kern w:val="22"/>
          <w:lang w:val="es-ES"/>
        </w:rPr>
        <w:t xml:space="preserve">compradores </w:t>
      </w:r>
      <w:r w:rsidR="00C83C19">
        <w:rPr>
          <w:rStyle w:val="a"/>
          <w:kern w:val="22"/>
          <w:lang w:val="es-ES"/>
        </w:rPr>
        <w:t>sobre</w:t>
      </w:r>
      <w:r w:rsidR="004F1AC4">
        <w:rPr>
          <w:rStyle w:val="a"/>
          <w:kern w:val="22"/>
          <w:lang w:val="es-ES"/>
        </w:rPr>
        <w:t xml:space="preserve"> las especies exóticas invasoras, </w:t>
      </w:r>
      <w:r w:rsidR="00C83C19">
        <w:rPr>
          <w:rStyle w:val="a"/>
          <w:kern w:val="22"/>
          <w:lang w:val="es-ES"/>
        </w:rPr>
        <w:t>centrándose en su responsabilidad legal</w:t>
      </w:r>
      <w:r w:rsidR="004B6066" w:rsidRPr="00F15388">
        <w:rPr>
          <w:rStyle w:val="a"/>
          <w:kern w:val="22"/>
          <w:lang w:val="es-ES"/>
        </w:rPr>
        <w:t xml:space="preserve">. </w:t>
      </w:r>
      <w:r w:rsidR="00C83C19" w:rsidRPr="000F218C">
        <w:rPr>
          <w:rStyle w:val="a"/>
          <w:kern w:val="22"/>
          <w:lang w:val="es-ES"/>
        </w:rPr>
        <w:t>Tanto las redes sociales como los medios especializados, como las revistas/publicaciones/libros sobre</w:t>
      </w:r>
      <w:r w:rsidR="00700FDC">
        <w:rPr>
          <w:rStyle w:val="a"/>
          <w:kern w:val="22"/>
          <w:lang w:val="es-ES"/>
        </w:rPr>
        <w:t xml:space="preserve"> mascotas</w:t>
      </w:r>
      <w:r w:rsidR="004B6066" w:rsidRPr="000F218C">
        <w:rPr>
          <w:rStyle w:val="a"/>
          <w:kern w:val="22"/>
          <w:lang w:val="es-ES"/>
        </w:rPr>
        <w:t xml:space="preserve">, </w:t>
      </w:r>
      <w:r w:rsidR="000F218C" w:rsidRPr="000F218C">
        <w:rPr>
          <w:rStyle w:val="a"/>
          <w:kern w:val="22"/>
          <w:lang w:val="es-ES"/>
        </w:rPr>
        <w:t>especialmente las publicaciones de asociaciones/sociedades de</w:t>
      </w:r>
      <w:r w:rsidR="00700FDC">
        <w:rPr>
          <w:rStyle w:val="a"/>
          <w:kern w:val="22"/>
          <w:lang w:val="es-ES"/>
        </w:rPr>
        <w:t xml:space="preserve"> mascotas</w:t>
      </w:r>
      <w:r w:rsidR="000F218C" w:rsidRPr="005E2521">
        <w:rPr>
          <w:rStyle w:val="a"/>
          <w:color w:val="FF0000"/>
          <w:kern w:val="22"/>
          <w:lang w:val="es-ES"/>
        </w:rPr>
        <w:t xml:space="preserve"> </w:t>
      </w:r>
      <w:r w:rsidR="000F218C">
        <w:rPr>
          <w:rStyle w:val="a"/>
          <w:kern w:val="22"/>
          <w:lang w:val="es-ES"/>
        </w:rPr>
        <w:t xml:space="preserve">o de plantas y las campañas publicitarias dirigidas a </w:t>
      </w:r>
      <w:r w:rsidR="005E2521">
        <w:rPr>
          <w:rStyle w:val="a"/>
          <w:kern w:val="22"/>
          <w:lang w:val="es-ES"/>
        </w:rPr>
        <w:t xml:space="preserve">múltiples organismos deben utilizarse para difundir </w:t>
      </w:r>
      <w:r w:rsidR="00E7764B">
        <w:rPr>
          <w:rStyle w:val="a"/>
          <w:kern w:val="22"/>
          <w:lang w:val="es-ES"/>
        </w:rPr>
        <w:t xml:space="preserve">la </w:t>
      </w:r>
      <w:r w:rsidR="005E2521">
        <w:rPr>
          <w:rStyle w:val="a"/>
          <w:kern w:val="22"/>
          <w:lang w:val="es-ES"/>
        </w:rPr>
        <w:t>información correcta, con el objetivo de desplazar los valores de consumo (p. ej., hacia las especies autóctonas y no invasoras) y de cambiar los comportamientos (p. ej., para evitar la compra por impulso de especies ex</w:t>
      </w:r>
      <w:r w:rsidR="00E7764B">
        <w:rPr>
          <w:rStyle w:val="a"/>
          <w:kern w:val="22"/>
          <w:lang w:val="es-ES"/>
        </w:rPr>
        <w:t>óticas invasoras)</w:t>
      </w:r>
      <w:r w:rsidR="004B6066" w:rsidRPr="000F218C">
        <w:rPr>
          <w:rStyle w:val="a"/>
          <w:kern w:val="22"/>
          <w:lang w:val="es-ES"/>
        </w:rPr>
        <w:t>.</w:t>
      </w:r>
    </w:p>
    <w:p w:rsidR="004B6066" w:rsidRPr="0014621E" w:rsidRDefault="0014621E" w:rsidP="00D5340D">
      <w:pPr>
        <w:pStyle w:val="a0"/>
        <w:numPr>
          <w:ilvl w:val="0"/>
          <w:numId w:val="16"/>
        </w:numPr>
        <w:suppressLineNumbers/>
        <w:suppressAutoHyphens/>
        <w:spacing w:before="120" w:after="120"/>
        <w:ind w:left="0" w:firstLine="0"/>
        <w:rPr>
          <w:rStyle w:val="a"/>
          <w:kern w:val="22"/>
          <w:lang w:val="es-ES"/>
        </w:rPr>
      </w:pPr>
      <w:r w:rsidRPr="0014621E">
        <w:rPr>
          <w:rStyle w:val="a"/>
          <w:kern w:val="22"/>
          <w:lang w:val="es-ES"/>
        </w:rPr>
        <w:t>El enfoque de ventanilla única</w:t>
      </w:r>
      <w:r w:rsidR="004B6066" w:rsidRPr="00583982">
        <w:rPr>
          <w:rStyle w:val="Refdenotaalpie"/>
          <w:kern w:val="22"/>
          <w:lang w:val="en-GB"/>
        </w:rPr>
        <w:footnoteReference w:id="10"/>
      </w:r>
      <w:r w:rsidR="009D33D9">
        <w:rPr>
          <w:rStyle w:val="a"/>
          <w:kern w:val="22"/>
          <w:lang w:val="es-ES"/>
        </w:rPr>
        <w:t xml:space="preserve"> </w:t>
      </w:r>
      <w:r w:rsidRPr="0014621E">
        <w:rPr>
          <w:rStyle w:val="a"/>
          <w:kern w:val="22"/>
          <w:lang w:val="es-ES"/>
        </w:rPr>
        <w:t xml:space="preserve">permite </w:t>
      </w:r>
      <w:r w:rsidR="007B56B1">
        <w:rPr>
          <w:rStyle w:val="a"/>
          <w:kern w:val="22"/>
          <w:lang w:val="es-ES"/>
        </w:rPr>
        <w:t>el intercambio de</w:t>
      </w:r>
      <w:r w:rsidRPr="0014621E">
        <w:rPr>
          <w:rStyle w:val="a"/>
          <w:kern w:val="22"/>
          <w:lang w:val="es-ES"/>
        </w:rPr>
        <w:t xml:space="preserve"> información y documentos normalizados con un punto de entrada </w:t>
      </w:r>
      <w:r>
        <w:rPr>
          <w:rStyle w:val="a"/>
          <w:kern w:val="22"/>
          <w:lang w:val="es-ES"/>
        </w:rPr>
        <w:t xml:space="preserve">único para cumplir todos los requisitos reglamentarios en materia de importación, exportación y tránsito. </w:t>
      </w:r>
      <w:r w:rsidRPr="0014621E">
        <w:rPr>
          <w:rStyle w:val="a"/>
          <w:kern w:val="22"/>
          <w:lang w:val="es-ES"/>
        </w:rPr>
        <w:t>Su aplicación a nivel nacional puede facilitar la presentación de informes sobre los artículo</w:t>
      </w:r>
      <w:r w:rsidRPr="00CA7EF0">
        <w:rPr>
          <w:rStyle w:val="a"/>
          <w:color w:val="auto"/>
          <w:kern w:val="22"/>
          <w:lang w:val="es-ES"/>
        </w:rPr>
        <w:t xml:space="preserve">s </w:t>
      </w:r>
      <w:r w:rsidR="007B56B1" w:rsidRPr="00CA7EF0">
        <w:rPr>
          <w:rStyle w:val="a"/>
          <w:color w:val="auto"/>
          <w:kern w:val="22"/>
          <w:lang w:val="es-ES"/>
        </w:rPr>
        <w:t>reglamentados</w:t>
      </w:r>
      <w:r w:rsidRPr="00CA7EF0">
        <w:rPr>
          <w:rStyle w:val="a"/>
          <w:color w:val="auto"/>
          <w:kern w:val="22"/>
          <w:lang w:val="es-ES"/>
        </w:rPr>
        <w:t xml:space="preserve"> (incl</w:t>
      </w:r>
      <w:r w:rsidRPr="0014621E">
        <w:rPr>
          <w:rStyle w:val="a"/>
          <w:kern w:val="22"/>
          <w:lang w:val="es-ES"/>
        </w:rPr>
        <w:t xml:space="preserve">uidos los organismos </w:t>
      </w:r>
      <w:r w:rsidR="007B56B1">
        <w:rPr>
          <w:rStyle w:val="a"/>
          <w:kern w:val="22"/>
          <w:lang w:val="es-ES"/>
        </w:rPr>
        <w:t>exóticos</w:t>
      </w:r>
      <w:r w:rsidRPr="0014621E">
        <w:rPr>
          <w:rStyle w:val="a"/>
          <w:kern w:val="22"/>
          <w:lang w:val="es-ES"/>
        </w:rPr>
        <w:t xml:space="preserve"> vivos con riesgos fitosanitarios y sanitarios y los riesgos para la diversidad biol</w:t>
      </w:r>
      <w:r>
        <w:rPr>
          <w:rStyle w:val="a"/>
          <w:kern w:val="22"/>
          <w:lang w:val="es-ES"/>
        </w:rPr>
        <w:t>ógica</w:t>
      </w:r>
      <w:r w:rsidR="004B6066" w:rsidRPr="0014621E">
        <w:rPr>
          <w:rStyle w:val="a"/>
          <w:kern w:val="22"/>
          <w:lang w:val="es-ES"/>
        </w:rPr>
        <w:t>).</w:t>
      </w:r>
    </w:p>
    <w:p w:rsidR="004B6066" w:rsidRPr="007B56B1" w:rsidRDefault="007B56B1" w:rsidP="00D5340D">
      <w:pPr>
        <w:pStyle w:val="a0"/>
        <w:numPr>
          <w:ilvl w:val="0"/>
          <w:numId w:val="16"/>
        </w:numPr>
        <w:suppressLineNumbers/>
        <w:suppressAutoHyphens/>
        <w:spacing w:before="120" w:after="120"/>
        <w:ind w:left="0" w:firstLine="0"/>
        <w:rPr>
          <w:rStyle w:val="a"/>
          <w:color w:val="auto"/>
          <w:kern w:val="22"/>
          <w:bdr w:val="none" w:sz="0" w:space="0" w:color="auto"/>
          <w:lang w:val="es-ES"/>
        </w:rPr>
      </w:pPr>
      <w:r w:rsidRPr="007B56B1">
        <w:rPr>
          <w:rStyle w:val="a"/>
          <w:kern w:val="22"/>
          <w:lang w:val="es-ES"/>
        </w:rPr>
        <w:t>Los Estados debe</w:t>
      </w:r>
      <w:r w:rsidR="00CA7EF0">
        <w:rPr>
          <w:rStyle w:val="a"/>
          <w:kern w:val="22"/>
          <w:lang w:val="es-ES"/>
        </w:rPr>
        <w:t>ría</w:t>
      </w:r>
      <w:r w:rsidRPr="007B56B1">
        <w:rPr>
          <w:rStyle w:val="a"/>
          <w:kern w:val="22"/>
          <w:lang w:val="es-ES"/>
        </w:rPr>
        <w:t xml:space="preserve">n </w:t>
      </w:r>
      <w:r w:rsidRPr="00CA7EF0">
        <w:rPr>
          <w:rStyle w:val="a"/>
          <w:color w:val="auto"/>
          <w:kern w:val="22"/>
          <w:lang w:val="es-ES"/>
        </w:rPr>
        <w:t xml:space="preserve">establecer marcos jurídicos y normativos que permitan el intercambio </w:t>
      </w:r>
      <w:r w:rsidR="00636DD9" w:rsidRPr="00CA7EF0">
        <w:rPr>
          <w:rStyle w:val="a"/>
          <w:color w:val="auto"/>
          <w:kern w:val="22"/>
          <w:lang w:val="es-ES"/>
        </w:rPr>
        <w:t xml:space="preserve">y la puesta en común </w:t>
      </w:r>
      <w:r w:rsidR="00CA7EF0" w:rsidRPr="00CA7EF0">
        <w:rPr>
          <w:rStyle w:val="a"/>
          <w:color w:val="auto"/>
          <w:kern w:val="22"/>
          <w:lang w:val="es-ES"/>
        </w:rPr>
        <w:t xml:space="preserve">mediante métodos </w:t>
      </w:r>
      <w:r w:rsidRPr="00CA7EF0">
        <w:rPr>
          <w:rStyle w:val="a"/>
          <w:color w:val="auto"/>
          <w:kern w:val="22"/>
          <w:lang w:val="es-ES"/>
        </w:rPr>
        <w:t>electrónico</w:t>
      </w:r>
      <w:r w:rsidR="00636DD9" w:rsidRPr="00CA7EF0">
        <w:rPr>
          <w:rStyle w:val="a"/>
          <w:color w:val="auto"/>
          <w:kern w:val="22"/>
          <w:lang w:val="es-ES"/>
        </w:rPr>
        <w:t>s</w:t>
      </w:r>
      <w:r w:rsidRPr="00CA7EF0">
        <w:rPr>
          <w:rStyle w:val="a"/>
          <w:color w:val="auto"/>
          <w:kern w:val="22"/>
          <w:lang w:val="es-ES"/>
        </w:rPr>
        <w:t xml:space="preserve"> y avanzado</w:t>
      </w:r>
      <w:r w:rsidR="00636DD9" w:rsidRPr="00CA7EF0">
        <w:rPr>
          <w:rStyle w:val="a"/>
          <w:color w:val="auto"/>
          <w:kern w:val="22"/>
          <w:lang w:val="es-ES"/>
        </w:rPr>
        <w:t>s internacionales</w:t>
      </w:r>
      <w:r w:rsidR="00CA7EF0" w:rsidRPr="00CA7EF0">
        <w:rPr>
          <w:rStyle w:val="a"/>
          <w:color w:val="auto"/>
          <w:kern w:val="22"/>
          <w:lang w:val="es-ES"/>
        </w:rPr>
        <w:t xml:space="preserve"> </w:t>
      </w:r>
      <w:r w:rsidRPr="00CA7EF0">
        <w:rPr>
          <w:rStyle w:val="a"/>
          <w:color w:val="auto"/>
          <w:kern w:val="22"/>
          <w:lang w:val="es-ES"/>
        </w:rPr>
        <w:t>de datos entre todos los agentes que participan en la cadena internacional</w:t>
      </w:r>
      <w:r w:rsidRPr="007B56B1">
        <w:rPr>
          <w:rStyle w:val="a"/>
          <w:kern w:val="22"/>
          <w:lang w:val="es-ES"/>
        </w:rPr>
        <w:t xml:space="preserve"> de suministro y utilizar esos datos para clasificar los paquetes y determinar el nivel de inspecci</w:t>
      </w:r>
      <w:r>
        <w:rPr>
          <w:rStyle w:val="a"/>
          <w:kern w:val="22"/>
          <w:lang w:val="es-ES"/>
        </w:rPr>
        <w:t xml:space="preserve">ón necesario (inspección basada en </w:t>
      </w:r>
      <w:r w:rsidR="00A065FA">
        <w:rPr>
          <w:rStyle w:val="a"/>
          <w:kern w:val="22"/>
          <w:lang w:val="es-ES"/>
        </w:rPr>
        <w:t>r</w:t>
      </w:r>
      <w:r>
        <w:rPr>
          <w:rStyle w:val="a"/>
          <w:kern w:val="22"/>
          <w:lang w:val="es-ES"/>
        </w:rPr>
        <w:t>iesgo</w:t>
      </w:r>
      <w:r w:rsidR="00A065FA">
        <w:rPr>
          <w:rStyle w:val="a"/>
          <w:kern w:val="22"/>
          <w:lang w:val="es-ES"/>
        </w:rPr>
        <w:t>s</w:t>
      </w:r>
      <w:r>
        <w:rPr>
          <w:rStyle w:val="a"/>
          <w:kern w:val="22"/>
          <w:lang w:val="es-ES"/>
        </w:rPr>
        <w:t>)</w:t>
      </w:r>
      <w:r w:rsidR="004B6066" w:rsidRPr="007B56B1">
        <w:rPr>
          <w:rStyle w:val="a"/>
          <w:kern w:val="22"/>
          <w:lang w:val="es-ES"/>
        </w:rPr>
        <w:t>.</w:t>
      </w:r>
    </w:p>
    <w:p w:rsidR="004B6066" w:rsidRPr="00583982" w:rsidRDefault="00796C4E" w:rsidP="00D5340D">
      <w:pPr>
        <w:pStyle w:val="a0"/>
        <w:keepNext/>
        <w:suppressLineNumbers/>
        <w:tabs>
          <w:tab w:val="left" w:pos="284"/>
        </w:tabs>
        <w:suppressAutoHyphens/>
        <w:spacing w:before="120" w:after="120"/>
        <w:jc w:val="center"/>
        <w:rPr>
          <w:rStyle w:val="a"/>
          <w:i/>
          <w:kern w:val="22"/>
          <w:lang w:val="en-GB"/>
        </w:rPr>
      </w:pPr>
      <w:r w:rsidRPr="00583982">
        <w:rPr>
          <w:rStyle w:val="a"/>
          <w:kern w:val="22"/>
          <w:lang w:val="en-GB"/>
        </w:rPr>
        <w:t>3.</w:t>
      </w:r>
      <w:r w:rsidRPr="00583982">
        <w:rPr>
          <w:rStyle w:val="a"/>
          <w:kern w:val="22"/>
          <w:lang w:val="en-GB"/>
        </w:rPr>
        <w:tab/>
      </w:r>
      <w:r w:rsidR="00636DD9">
        <w:rPr>
          <w:rStyle w:val="a"/>
          <w:i/>
          <w:kern w:val="22"/>
          <w:lang w:val="en-GB"/>
        </w:rPr>
        <w:t>Seguimiento y cumplimiento</w:t>
      </w:r>
    </w:p>
    <w:p w:rsidR="004B6066" w:rsidRPr="00DD2DBB" w:rsidRDefault="008C010A" w:rsidP="00D5340D">
      <w:pPr>
        <w:pStyle w:val="Prrafodelista"/>
        <w:numPr>
          <w:ilvl w:val="0"/>
          <w:numId w:val="16"/>
        </w:numPr>
        <w:suppressLineNumbers/>
        <w:pBdr>
          <w:top w:val="nil"/>
          <w:left w:val="nil"/>
          <w:bottom w:val="nil"/>
          <w:right w:val="nil"/>
          <w:between w:val="nil"/>
        </w:pBdr>
        <w:suppressAutoHyphens/>
        <w:spacing w:before="120"/>
        <w:ind w:left="0" w:firstLine="0"/>
        <w:contextualSpacing w:val="0"/>
        <w:rPr>
          <w:color w:val="000000"/>
          <w:kern w:val="22"/>
          <w:szCs w:val="22"/>
          <w:lang w:val="es-ES"/>
        </w:rPr>
      </w:pPr>
      <w:r w:rsidRPr="008C010A">
        <w:rPr>
          <w:rStyle w:val="a"/>
          <w:kern w:val="22"/>
          <w:szCs w:val="22"/>
          <w:lang w:val="es-ES"/>
        </w:rPr>
        <w:t xml:space="preserve">Los Estados </w:t>
      </w:r>
      <w:r w:rsidRPr="00656604">
        <w:rPr>
          <w:rStyle w:val="a"/>
          <w:kern w:val="22"/>
          <w:szCs w:val="22"/>
          <w:lang w:val="es-ES"/>
        </w:rPr>
        <w:t>debe</w:t>
      </w:r>
      <w:r w:rsidR="00A065FA">
        <w:rPr>
          <w:rStyle w:val="a"/>
          <w:kern w:val="22"/>
          <w:szCs w:val="22"/>
          <w:lang w:val="es-ES"/>
        </w:rPr>
        <w:t>ría</w:t>
      </w:r>
      <w:r w:rsidRPr="00656604">
        <w:rPr>
          <w:rStyle w:val="a"/>
          <w:kern w:val="22"/>
          <w:szCs w:val="22"/>
          <w:lang w:val="es-ES"/>
        </w:rPr>
        <w:t>n recopilar datos</w:t>
      </w:r>
      <w:r w:rsidR="004B6066" w:rsidRPr="00656604">
        <w:rPr>
          <w:rStyle w:val="a"/>
          <w:kern w:val="22"/>
          <w:szCs w:val="22"/>
          <w:lang w:val="es-ES"/>
        </w:rPr>
        <w:t xml:space="preserve"> </w:t>
      </w:r>
      <w:r w:rsidR="00073125" w:rsidRPr="00656604">
        <w:rPr>
          <w:rStyle w:val="a"/>
          <w:kern w:val="22"/>
          <w:szCs w:val="22"/>
          <w:lang w:val="es-ES"/>
        </w:rPr>
        <w:t xml:space="preserve">empleando para ello </w:t>
      </w:r>
      <w:r w:rsidRPr="00656604">
        <w:rPr>
          <w:rStyle w:val="a"/>
          <w:kern w:val="22"/>
          <w:szCs w:val="22"/>
          <w:lang w:val="es-ES"/>
        </w:rPr>
        <w:t xml:space="preserve">todos los medios y herramientas disponibles (p. ej., el </w:t>
      </w:r>
      <w:r w:rsidR="004B6066" w:rsidRPr="00656604">
        <w:rPr>
          <w:rStyle w:val="a"/>
          <w:i/>
          <w:kern w:val="22"/>
          <w:szCs w:val="22"/>
          <w:lang w:val="es-ES"/>
        </w:rPr>
        <w:t>crowdsourcing</w:t>
      </w:r>
      <w:r w:rsidR="004B6066" w:rsidRPr="00656604">
        <w:rPr>
          <w:rStyle w:val="a"/>
          <w:kern w:val="22"/>
          <w:szCs w:val="22"/>
          <w:lang w:val="es-ES"/>
        </w:rPr>
        <w:t xml:space="preserve">) </w:t>
      </w:r>
      <w:r w:rsidRPr="00656604">
        <w:rPr>
          <w:rStyle w:val="a"/>
          <w:kern w:val="22"/>
          <w:szCs w:val="22"/>
          <w:lang w:val="es-ES"/>
        </w:rPr>
        <w:t>para vigilar el cumplimiento y evaluar la eficacia de las actividades que se llevan a cabo para mitigar los riesgos asociados con el comercio electrónico</w:t>
      </w:r>
      <w:r w:rsidR="004B6066" w:rsidRPr="00656604">
        <w:rPr>
          <w:rStyle w:val="a"/>
          <w:kern w:val="22"/>
          <w:szCs w:val="22"/>
          <w:lang w:val="es-ES"/>
        </w:rPr>
        <w:t xml:space="preserve">. </w:t>
      </w:r>
      <w:r w:rsidR="00FD628B" w:rsidRPr="00656604">
        <w:rPr>
          <w:rStyle w:val="a"/>
          <w:kern w:val="22"/>
          <w:szCs w:val="22"/>
          <w:lang w:val="es-ES"/>
        </w:rPr>
        <w:t>Los datos recopilados deberían utilizarse, junto con otra información pertinente, incluido el historial de cumplimiento, e información pertinente de los pueblos indígenas y las comunidades locales con su consentimiento libre, previo y fundamentado, para</w:t>
      </w:r>
      <w:r w:rsidR="00CA7EF0" w:rsidRPr="00656604">
        <w:rPr>
          <w:rStyle w:val="a"/>
          <w:kern w:val="22"/>
          <w:szCs w:val="22"/>
          <w:lang w:val="es-ES"/>
        </w:rPr>
        <w:t xml:space="preserve"> </w:t>
      </w:r>
      <w:r w:rsidR="00DD2DBB" w:rsidRPr="00656604">
        <w:rPr>
          <w:rStyle w:val="a"/>
          <w:kern w:val="22"/>
          <w:szCs w:val="22"/>
          <w:lang w:val="es-ES"/>
        </w:rPr>
        <w:t>respaldar</w:t>
      </w:r>
      <w:r w:rsidR="00FD628B" w:rsidRPr="00656604">
        <w:rPr>
          <w:rStyle w:val="a"/>
          <w:kern w:val="22"/>
          <w:szCs w:val="22"/>
          <w:lang w:val="es-ES"/>
        </w:rPr>
        <w:t xml:space="preserve"> las inspecciones basadas en el riesgo y determinar si es necesaria una investigación o una medida de ejecución</w:t>
      </w:r>
      <w:r w:rsidR="004B6066" w:rsidRPr="00656604">
        <w:rPr>
          <w:rStyle w:val="a"/>
          <w:kern w:val="22"/>
          <w:szCs w:val="22"/>
          <w:lang w:val="es-ES"/>
        </w:rPr>
        <w:t xml:space="preserve">. </w:t>
      </w:r>
      <w:r w:rsidR="004B6066" w:rsidRPr="00656604">
        <w:rPr>
          <w:kern w:val="22"/>
          <w:szCs w:val="22"/>
          <w:lang w:val="es-ES"/>
        </w:rPr>
        <w:t>Ap</w:t>
      </w:r>
      <w:r w:rsidR="00DD2DBB" w:rsidRPr="00656604">
        <w:rPr>
          <w:kern w:val="22"/>
          <w:szCs w:val="22"/>
          <w:lang w:val="es-ES"/>
        </w:rPr>
        <w:t xml:space="preserve">licar análisis de datos para discernir tendencias y patrones </w:t>
      </w:r>
      <w:r w:rsidR="00EF3144" w:rsidRPr="00656604">
        <w:rPr>
          <w:kern w:val="22"/>
          <w:szCs w:val="22"/>
          <w:lang w:val="es-ES"/>
        </w:rPr>
        <w:t>anómalos</w:t>
      </w:r>
      <w:r w:rsidR="00DD2DBB" w:rsidRPr="00656604">
        <w:rPr>
          <w:kern w:val="22"/>
          <w:szCs w:val="22"/>
          <w:lang w:val="es-ES"/>
        </w:rPr>
        <w:t>, incluidas posibles incursiones de especies</w:t>
      </w:r>
      <w:r w:rsidR="00DD2DBB" w:rsidRPr="00DD2DBB">
        <w:rPr>
          <w:color w:val="000000"/>
          <w:kern w:val="22"/>
          <w:szCs w:val="22"/>
          <w:lang w:val="es-ES"/>
        </w:rPr>
        <w:t xml:space="preserve"> ex</w:t>
      </w:r>
      <w:r w:rsidR="00DD2DBB">
        <w:rPr>
          <w:color w:val="000000"/>
          <w:kern w:val="22"/>
          <w:szCs w:val="22"/>
          <w:lang w:val="es-ES"/>
        </w:rPr>
        <w:t>óticas invasoras y riesgos de impacto</w:t>
      </w:r>
      <w:r w:rsidR="004B6066" w:rsidRPr="00DD2DBB">
        <w:rPr>
          <w:color w:val="000000"/>
          <w:kern w:val="22"/>
          <w:szCs w:val="22"/>
          <w:lang w:val="es-ES"/>
        </w:rPr>
        <w:t>.</w:t>
      </w:r>
    </w:p>
    <w:p w:rsidR="004B6066" w:rsidRPr="009F125E" w:rsidRDefault="00A110BC" w:rsidP="00D5340D">
      <w:pPr>
        <w:pStyle w:val="a0"/>
        <w:numPr>
          <w:ilvl w:val="0"/>
          <w:numId w:val="16"/>
        </w:numPr>
        <w:suppressLineNumbers/>
        <w:suppressAutoHyphens/>
        <w:spacing w:before="120" w:after="120"/>
        <w:ind w:left="0" w:firstLine="0"/>
        <w:rPr>
          <w:rStyle w:val="a"/>
          <w:color w:val="auto"/>
          <w:kern w:val="22"/>
          <w:bdr w:val="none" w:sz="0" w:space="0" w:color="auto"/>
          <w:lang w:val="es-ES"/>
        </w:rPr>
      </w:pPr>
      <w:r w:rsidRPr="00A110BC">
        <w:rPr>
          <w:rStyle w:val="a"/>
          <w:kern w:val="22"/>
          <w:lang w:val="es-ES"/>
        </w:rPr>
        <w:t>Los Estados debe</w:t>
      </w:r>
      <w:r w:rsidR="00656604">
        <w:rPr>
          <w:rStyle w:val="a"/>
          <w:kern w:val="22"/>
          <w:lang w:val="es-ES"/>
        </w:rPr>
        <w:t>ría</w:t>
      </w:r>
      <w:r w:rsidRPr="00A110BC">
        <w:rPr>
          <w:rStyle w:val="a"/>
          <w:kern w:val="22"/>
          <w:lang w:val="es-ES"/>
        </w:rPr>
        <w:t xml:space="preserve">n aplicar tecnologías de inspección no intrusiva </w:t>
      </w:r>
      <w:r w:rsidR="004B6066" w:rsidRPr="00A110BC">
        <w:rPr>
          <w:rStyle w:val="a"/>
          <w:kern w:val="22"/>
          <w:lang w:val="es-ES"/>
        </w:rPr>
        <w:t>(</w:t>
      </w:r>
      <w:r w:rsidRPr="00A110BC">
        <w:rPr>
          <w:rStyle w:val="a"/>
          <w:kern w:val="22"/>
          <w:lang w:val="es-ES"/>
        </w:rPr>
        <w:t>INI</w:t>
      </w:r>
      <w:r w:rsidR="004B6066" w:rsidRPr="00A110BC">
        <w:rPr>
          <w:rStyle w:val="a"/>
          <w:kern w:val="22"/>
          <w:lang w:val="es-ES"/>
        </w:rPr>
        <w:t>)</w:t>
      </w:r>
      <w:r w:rsidRPr="00A110BC">
        <w:rPr>
          <w:rStyle w:val="a"/>
          <w:kern w:val="22"/>
          <w:lang w:val="es-ES"/>
        </w:rPr>
        <w:t xml:space="preserve"> y difundir las buenas prácticas y las inte</w:t>
      </w:r>
      <w:r>
        <w:rPr>
          <w:rStyle w:val="a"/>
          <w:kern w:val="22"/>
          <w:lang w:val="es-ES"/>
        </w:rPr>
        <w:t>rvenciones basadas en el riesgo</w:t>
      </w:r>
      <w:r w:rsidR="00656604">
        <w:rPr>
          <w:rStyle w:val="a"/>
          <w:kern w:val="22"/>
          <w:lang w:val="es-ES"/>
        </w:rPr>
        <w:t xml:space="preserve"> utilizando</w:t>
      </w:r>
      <w:r w:rsidRPr="00A110BC">
        <w:rPr>
          <w:rStyle w:val="a"/>
          <w:kern w:val="22"/>
          <w:lang w:val="es-ES"/>
        </w:rPr>
        <w:t xml:space="preserve"> m</w:t>
      </w:r>
      <w:r>
        <w:rPr>
          <w:rStyle w:val="a"/>
          <w:kern w:val="22"/>
          <w:lang w:val="es-ES"/>
        </w:rPr>
        <w:t xml:space="preserve">étodos de buenas prácticas en materia de </w:t>
      </w:r>
      <w:r w:rsidRPr="00656604">
        <w:rPr>
          <w:rStyle w:val="a"/>
          <w:color w:val="auto"/>
          <w:kern w:val="22"/>
          <w:lang w:val="es-ES"/>
        </w:rPr>
        <w:t xml:space="preserve">análisis de datos para facilitar el comercio electrónico </w:t>
      </w:r>
      <w:r w:rsidR="009F125E" w:rsidRPr="00656604">
        <w:rPr>
          <w:rStyle w:val="a"/>
          <w:color w:val="auto"/>
          <w:kern w:val="22"/>
          <w:lang w:val="es-ES"/>
        </w:rPr>
        <w:t>legítimo</w:t>
      </w:r>
      <w:r w:rsidRPr="00656604">
        <w:rPr>
          <w:rStyle w:val="a"/>
          <w:color w:val="auto"/>
          <w:kern w:val="22"/>
          <w:lang w:val="es-ES"/>
        </w:rPr>
        <w:t xml:space="preserve"> y, al mismo tiempo, identificar y detener el comercio ilegal. El uso de escáneres, perros rastreadores y otras herramientas disponibles, y el desarrollo posterior</w:t>
      </w:r>
      <w:r w:rsidR="009F125E" w:rsidRPr="00656604">
        <w:rPr>
          <w:rStyle w:val="a"/>
          <w:color w:val="auto"/>
          <w:kern w:val="22"/>
          <w:lang w:val="es-ES"/>
        </w:rPr>
        <w:t xml:space="preserve"> de biosensores automatizados puede mejorar la detección eficaz de artículos prohibidos y restringidos que circulan a través</w:t>
      </w:r>
      <w:r w:rsidR="009F125E">
        <w:rPr>
          <w:rStyle w:val="a"/>
          <w:kern w:val="22"/>
          <w:lang w:val="es-ES"/>
        </w:rPr>
        <w:t xml:space="preserve"> de los sistemas de correo postal y mensajería urgente</w:t>
      </w:r>
      <w:r w:rsidR="004B6066" w:rsidRPr="009F125E">
        <w:rPr>
          <w:rStyle w:val="a"/>
          <w:kern w:val="22"/>
          <w:lang w:val="es-ES"/>
        </w:rPr>
        <w:t>.</w:t>
      </w:r>
    </w:p>
    <w:p w:rsidR="004B6066" w:rsidRPr="00627D3A" w:rsidRDefault="00627D3A" w:rsidP="00D5340D">
      <w:pPr>
        <w:pStyle w:val="Prrafodelista"/>
        <w:numPr>
          <w:ilvl w:val="0"/>
          <w:numId w:val="16"/>
        </w:numPr>
        <w:suppressLineNumbers/>
        <w:pBdr>
          <w:top w:val="nil"/>
          <w:left w:val="nil"/>
          <w:bottom w:val="nil"/>
          <w:right w:val="nil"/>
          <w:between w:val="nil"/>
        </w:pBdr>
        <w:suppressAutoHyphens/>
        <w:ind w:left="0" w:firstLine="0"/>
        <w:contextualSpacing w:val="0"/>
        <w:rPr>
          <w:color w:val="000000"/>
          <w:kern w:val="22"/>
          <w:szCs w:val="22"/>
          <w:lang w:val="es-ES"/>
        </w:rPr>
      </w:pPr>
      <w:r w:rsidRPr="00627D3A">
        <w:rPr>
          <w:rStyle w:val="a"/>
          <w:kern w:val="22"/>
          <w:szCs w:val="22"/>
          <w:lang w:val="es-ES"/>
        </w:rPr>
        <w:t xml:space="preserve">Los Estados y las </w:t>
      </w:r>
      <w:r w:rsidRPr="00656604">
        <w:rPr>
          <w:rStyle w:val="a"/>
          <w:kern w:val="22"/>
          <w:szCs w:val="22"/>
          <w:lang w:val="es-ES"/>
        </w:rPr>
        <w:t>organizaciones pertinentes debe</w:t>
      </w:r>
      <w:r w:rsidR="00656604" w:rsidRPr="00656604">
        <w:rPr>
          <w:rStyle w:val="a"/>
          <w:kern w:val="22"/>
          <w:szCs w:val="22"/>
          <w:lang w:val="es-ES"/>
        </w:rPr>
        <w:t>ría</w:t>
      </w:r>
      <w:r w:rsidRPr="00656604">
        <w:rPr>
          <w:rStyle w:val="a"/>
          <w:kern w:val="22"/>
          <w:szCs w:val="22"/>
          <w:lang w:val="es-ES"/>
        </w:rPr>
        <w:t>n elaborar y aplica</w:t>
      </w:r>
      <w:r w:rsidR="002C0CEE" w:rsidRPr="00656604">
        <w:rPr>
          <w:rStyle w:val="a"/>
          <w:kern w:val="22"/>
          <w:szCs w:val="22"/>
          <w:lang w:val="es-ES"/>
        </w:rPr>
        <w:t>r</w:t>
      </w:r>
      <w:r w:rsidRPr="00656604">
        <w:rPr>
          <w:rStyle w:val="a"/>
          <w:kern w:val="22"/>
          <w:szCs w:val="22"/>
          <w:lang w:val="es-ES"/>
        </w:rPr>
        <w:t xml:space="preserve"> capacitación y herramientas para facilitar un nivel adecuado de vigilancia e inspección en los mercados</w:t>
      </w:r>
      <w:r w:rsidR="002C0CEE" w:rsidRPr="00656604">
        <w:rPr>
          <w:rStyle w:val="a"/>
          <w:kern w:val="22"/>
          <w:szCs w:val="22"/>
          <w:lang w:val="es-ES"/>
        </w:rPr>
        <w:t xml:space="preserve"> del </w:t>
      </w:r>
      <w:r w:rsidRPr="00656604">
        <w:rPr>
          <w:rStyle w:val="a"/>
          <w:kern w:val="22"/>
          <w:szCs w:val="22"/>
          <w:lang w:val="es-ES"/>
        </w:rPr>
        <w:t>comercio electrónico</w:t>
      </w:r>
      <w:r w:rsidR="004B6066" w:rsidRPr="00656604">
        <w:rPr>
          <w:rStyle w:val="a"/>
          <w:kern w:val="22"/>
          <w:szCs w:val="22"/>
          <w:lang w:val="es-ES"/>
        </w:rPr>
        <w:t xml:space="preserve">. </w:t>
      </w:r>
      <w:r w:rsidRPr="00656604">
        <w:rPr>
          <w:rStyle w:val="a"/>
          <w:kern w:val="22"/>
          <w:szCs w:val="22"/>
          <w:lang w:val="es-ES"/>
        </w:rPr>
        <w:t xml:space="preserve">Esto podría incluir la elaboración de directrices sobre </w:t>
      </w:r>
      <w:r w:rsidR="002C0CEE" w:rsidRPr="00656604">
        <w:rPr>
          <w:rStyle w:val="a"/>
          <w:kern w:val="22"/>
          <w:szCs w:val="22"/>
          <w:lang w:val="es-ES"/>
        </w:rPr>
        <w:t>el seguimiento</w:t>
      </w:r>
      <w:r w:rsidRPr="00656604">
        <w:rPr>
          <w:rStyle w:val="a"/>
          <w:kern w:val="22"/>
          <w:szCs w:val="22"/>
          <w:lang w:val="es-ES"/>
        </w:rPr>
        <w:t xml:space="preserve"> de las plataformas de comercio electrónico y sobre la emisión de advertencias, avisos y otras medidas de </w:t>
      </w:r>
      <w:r w:rsidR="009F6845" w:rsidRPr="00656604">
        <w:rPr>
          <w:rStyle w:val="a"/>
          <w:kern w:val="22"/>
          <w:szCs w:val="22"/>
          <w:lang w:val="es-ES"/>
        </w:rPr>
        <w:t xml:space="preserve">cumplimiento de las normas </w:t>
      </w:r>
      <w:r w:rsidRPr="00656604">
        <w:rPr>
          <w:rStyle w:val="a"/>
          <w:kern w:val="22"/>
          <w:szCs w:val="22"/>
          <w:lang w:val="es-ES"/>
        </w:rPr>
        <w:t xml:space="preserve">cuando se detecten incumplimientos en </w:t>
      </w:r>
      <w:r w:rsidR="009F6845" w:rsidRPr="00656604">
        <w:rPr>
          <w:rStyle w:val="a"/>
          <w:kern w:val="22"/>
          <w:szCs w:val="22"/>
          <w:lang w:val="es-ES"/>
        </w:rPr>
        <w:t>las operaciones de</w:t>
      </w:r>
      <w:r w:rsidRPr="00656604">
        <w:rPr>
          <w:rStyle w:val="a"/>
          <w:kern w:val="22"/>
          <w:szCs w:val="22"/>
          <w:lang w:val="es-ES"/>
        </w:rPr>
        <w:t xml:space="preserve"> comercio electróni</w:t>
      </w:r>
      <w:r w:rsidR="009F6845" w:rsidRPr="00656604">
        <w:rPr>
          <w:rStyle w:val="a"/>
          <w:kern w:val="22"/>
          <w:szCs w:val="22"/>
          <w:lang w:val="es-ES"/>
        </w:rPr>
        <w:t xml:space="preserve">co, y la manipulación adecuada de los artículos </w:t>
      </w:r>
      <w:r w:rsidR="00EB29EE" w:rsidRPr="00656604">
        <w:rPr>
          <w:rStyle w:val="a"/>
          <w:kern w:val="22"/>
          <w:szCs w:val="22"/>
          <w:lang w:val="es-ES"/>
        </w:rPr>
        <w:t>r</w:t>
      </w:r>
      <w:r w:rsidR="009F6845" w:rsidRPr="00656604">
        <w:rPr>
          <w:rStyle w:val="a"/>
          <w:kern w:val="22"/>
          <w:szCs w:val="22"/>
          <w:lang w:val="es-ES"/>
        </w:rPr>
        <w:t>estringido</w:t>
      </w:r>
      <w:r w:rsidR="00EB29EE" w:rsidRPr="00656604">
        <w:rPr>
          <w:rStyle w:val="a"/>
          <w:kern w:val="22"/>
          <w:szCs w:val="22"/>
          <w:lang w:val="es-ES"/>
        </w:rPr>
        <w:t>s</w:t>
      </w:r>
      <w:r w:rsidR="009F6845" w:rsidRPr="00656604">
        <w:rPr>
          <w:rStyle w:val="a"/>
          <w:kern w:val="22"/>
          <w:szCs w:val="22"/>
          <w:lang w:val="es-ES"/>
        </w:rPr>
        <w:t xml:space="preserve"> incautados</w:t>
      </w:r>
      <w:r w:rsidR="009F6845">
        <w:rPr>
          <w:rStyle w:val="a"/>
          <w:kern w:val="22"/>
          <w:szCs w:val="22"/>
          <w:lang w:val="es-ES"/>
        </w:rPr>
        <w:t xml:space="preserve"> de conformidad con la legislación nacional</w:t>
      </w:r>
      <w:r w:rsidR="004B6066" w:rsidRPr="00627D3A">
        <w:rPr>
          <w:color w:val="000000"/>
          <w:kern w:val="22"/>
          <w:szCs w:val="22"/>
          <w:lang w:val="es-ES"/>
        </w:rPr>
        <w:t>.</w:t>
      </w:r>
    </w:p>
    <w:p w:rsidR="00586EF0" w:rsidRPr="00EB29EE" w:rsidRDefault="00EB29EE" w:rsidP="00D5340D">
      <w:pPr>
        <w:pStyle w:val="a0"/>
        <w:numPr>
          <w:ilvl w:val="2"/>
          <w:numId w:val="5"/>
        </w:numPr>
        <w:suppressLineNumbers/>
        <w:suppressAutoHyphens/>
        <w:spacing w:before="120" w:after="120"/>
        <w:ind w:left="1276" w:hanging="567"/>
        <w:jc w:val="left"/>
        <w:rPr>
          <w:rStyle w:val="a"/>
          <w:b/>
          <w:kern w:val="22"/>
          <w:lang w:val="es-ES"/>
        </w:rPr>
      </w:pPr>
      <w:r w:rsidRPr="00EB29EE">
        <w:rPr>
          <w:rStyle w:val="a"/>
          <w:b/>
          <w:kern w:val="22"/>
          <w:lang w:val="es-ES"/>
        </w:rPr>
        <w:t>Medidas propuestas para los mercados web (plataformas de</w:t>
      </w:r>
      <w:r w:rsidR="00656604">
        <w:rPr>
          <w:rStyle w:val="a"/>
          <w:b/>
          <w:kern w:val="22"/>
          <w:lang w:val="es-ES"/>
        </w:rPr>
        <w:t xml:space="preserve"> venta</w:t>
      </w:r>
      <w:r w:rsidRPr="00EB29EE">
        <w:rPr>
          <w:rStyle w:val="a"/>
          <w:b/>
          <w:kern w:val="22"/>
          <w:lang w:val="es-ES"/>
        </w:rPr>
        <w:t>) y los proveedores de servicios de pago electr</w:t>
      </w:r>
      <w:r>
        <w:rPr>
          <w:rStyle w:val="a"/>
          <w:b/>
          <w:kern w:val="22"/>
          <w:lang w:val="es-ES"/>
        </w:rPr>
        <w:t>ónico, servicios postales y de mensajería urgente</w:t>
      </w:r>
    </w:p>
    <w:p w:rsidR="0035276C" w:rsidRPr="008B6819" w:rsidRDefault="00634116" w:rsidP="00D5340D">
      <w:pPr>
        <w:pStyle w:val="a0"/>
        <w:numPr>
          <w:ilvl w:val="0"/>
          <w:numId w:val="16"/>
        </w:numPr>
        <w:suppressLineNumbers/>
        <w:suppressAutoHyphens/>
        <w:spacing w:before="120" w:after="120"/>
        <w:ind w:left="0" w:firstLine="0"/>
        <w:rPr>
          <w:rStyle w:val="a"/>
          <w:kern w:val="22"/>
          <w:lang w:val="es-ES"/>
        </w:rPr>
      </w:pPr>
      <w:r>
        <w:rPr>
          <w:rStyle w:val="a"/>
          <w:kern w:val="22"/>
          <w:lang w:val="es-ES"/>
        </w:rPr>
        <w:t>Los m</w:t>
      </w:r>
      <w:r w:rsidR="008B6819" w:rsidRPr="008B6819">
        <w:rPr>
          <w:rStyle w:val="a"/>
          <w:kern w:val="22"/>
          <w:lang w:val="es-ES"/>
        </w:rPr>
        <w:t>ercados web</w:t>
      </w:r>
      <w:r w:rsidR="0035276C" w:rsidRPr="008B6819">
        <w:rPr>
          <w:rStyle w:val="a"/>
          <w:kern w:val="22"/>
          <w:lang w:val="es-ES"/>
        </w:rPr>
        <w:t xml:space="preserve"> (</w:t>
      </w:r>
      <w:r w:rsidR="008B6819" w:rsidRPr="008B6819">
        <w:rPr>
          <w:rStyle w:val="a"/>
          <w:kern w:val="22"/>
          <w:lang w:val="es-ES"/>
        </w:rPr>
        <w:t>plataformas de</w:t>
      </w:r>
      <w:r w:rsidR="00656604">
        <w:rPr>
          <w:rStyle w:val="a"/>
          <w:kern w:val="22"/>
          <w:lang w:val="es-ES"/>
        </w:rPr>
        <w:t xml:space="preserve"> venta</w:t>
      </w:r>
      <w:r w:rsidR="0035276C" w:rsidRPr="008B6819">
        <w:rPr>
          <w:rStyle w:val="a"/>
          <w:kern w:val="22"/>
          <w:lang w:val="es-ES"/>
        </w:rPr>
        <w:t xml:space="preserve">) </w:t>
      </w:r>
      <w:r w:rsidR="008B6819" w:rsidRPr="008B6819">
        <w:rPr>
          <w:rStyle w:val="a"/>
          <w:kern w:val="22"/>
          <w:lang w:val="es-ES"/>
        </w:rPr>
        <w:t>y proveedores de servicios de pago electr</w:t>
      </w:r>
      <w:r w:rsidR="008B6819">
        <w:rPr>
          <w:rStyle w:val="a"/>
          <w:kern w:val="22"/>
          <w:lang w:val="es-ES"/>
        </w:rPr>
        <w:t>ónico, servicios postales y de mensajería urgente</w:t>
      </w:r>
      <w:r w:rsidR="0035276C" w:rsidRPr="008B6819">
        <w:rPr>
          <w:rStyle w:val="a"/>
          <w:kern w:val="22"/>
          <w:lang w:val="es-ES"/>
        </w:rPr>
        <w:t>:</w:t>
      </w:r>
    </w:p>
    <w:p w:rsidR="004B6066" w:rsidRPr="00634116" w:rsidRDefault="00634116" w:rsidP="00D5340D">
      <w:pPr>
        <w:pStyle w:val="a0"/>
        <w:numPr>
          <w:ilvl w:val="1"/>
          <w:numId w:val="16"/>
        </w:numPr>
        <w:suppressLineNumbers/>
        <w:suppressAutoHyphens/>
        <w:spacing w:before="120" w:after="120"/>
        <w:ind w:left="0" w:firstLine="709"/>
        <w:rPr>
          <w:rStyle w:val="a"/>
          <w:kern w:val="22"/>
          <w:lang w:val="es-ES"/>
        </w:rPr>
      </w:pPr>
      <w:r w:rsidRPr="00634116">
        <w:rPr>
          <w:rStyle w:val="a"/>
          <w:kern w:val="22"/>
          <w:lang w:val="es-ES"/>
        </w:rPr>
        <w:t>Debe</w:t>
      </w:r>
      <w:r w:rsidR="00656604">
        <w:rPr>
          <w:rStyle w:val="a"/>
          <w:kern w:val="22"/>
          <w:lang w:val="es-ES"/>
        </w:rPr>
        <w:t>ría</w:t>
      </w:r>
      <w:r w:rsidRPr="00634116">
        <w:rPr>
          <w:rStyle w:val="a"/>
          <w:kern w:val="22"/>
          <w:lang w:val="es-ES"/>
        </w:rPr>
        <w:t>n tener en cuenta la información disponible de los organismos internac</w:t>
      </w:r>
      <w:r>
        <w:rPr>
          <w:rStyle w:val="a"/>
          <w:kern w:val="22"/>
          <w:lang w:val="es-ES"/>
        </w:rPr>
        <w:t>ionales</w:t>
      </w:r>
      <w:r w:rsidRPr="00634116">
        <w:rPr>
          <w:rStyle w:val="a"/>
          <w:kern w:val="22"/>
          <w:lang w:val="es-ES"/>
        </w:rPr>
        <w:t xml:space="preserve">, las autoridades nacionales y otras fuentes pertinentes, relativa a los riesgos </w:t>
      </w:r>
      <w:r w:rsidR="004B6066" w:rsidRPr="00634116">
        <w:rPr>
          <w:rStyle w:val="a"/>
          <w:kern w:val="22"/>
          <w:lang w:val="es-ES"/>
        </w:rPr>
        <w:t>(</w:t>
      </w:r>
      <w:r>
        <w:rPr>
          <w:rStyle w:val="a"/>
          <w:kern w:val="22"/>
          <w:lang w:val="es-ES"/>
        </w:rPr>
        <w:t>tanto legales como ambientales</w:t>
      </w:r>
      <w:r w:rsidR="004B6066" w:rsidRPr="00634116">
        <w:rPr>
          <w:rStyle w:val="a"/>
          <w:kern w:val="22"/>
          <w:lang w:val="es-ES"/>
        </w:rPr>
        <w:t xml:space="preserve">) </w:t>
      </w:r>
      <w:r>
        <w:rPr>
          <w:rStyle w:val="a"/>
          <w:kern w:val="22"/>
          <w:lang w:val="es-ES"/>
        </w:rPr>
        <w:t xml:space="preserve">que plantean las especies exóticas invasoras y tomar </w:t>
      </w:r>
      <w:r w:rsidR="00E822D5">
        <w:rPr>
          <w:rStyle w:val="a"/>
          <w:kern w:val="22"/>
          <w:lang w:val="es-ES"/>
        </w:rPr>
        <w:t>las medidas correspondientes</w:t>
      </w:r>
      <w:r>
        <w:rPr>
          <w:rStyle w:val="a"/>
          <w:kern w:val="22"/>
          <w:lang w:val="es-ES"/>
        </w:rPr>
        <w:t xml:space="preserve"> para que </w:t>
      </w:r>
      <w:r w:rsidR="00E822D5">
        <w:rPr>
          <w:rStyle w:val="a"/>
          <w:kern w:val="22"/>
          <w:lang w:val="es-ES"/>
        </w:rPr>
        <w:t>sus</w:t>
      </w:r>
      <w:r>
        <w:rPr>
          <w:rStyle w:val="a"/>
          <w:kern w:val="22"/>
          <w:lang w:val="es-ES"/>
        </w:rPr>
        <w:t xml:space="preserve"> usuarios los conozcan;</w:t>
      </w:r>
    </w:p>
    <w:p w:rsidR="004B6066" w:rsidRPr="00656604" w:rsidRDefault="00A47119" w:rsidP="00D5340D">
      <w:pPr>
        <w:pStyle w:val="a0"/>
        <w:numPr>
          <w:ilvl w:val="1"/>
          <w:numId w:val="16"/>
        </w:numPr>
        <w:suppressLineNumbers/>
        <w:suppressAutoHyphens/>
        <w:spacing w:before="120" w:after="120"/>
        <w:ind w:left="0" w:firstLine="709"/>
        <w:rPr>
          <w:rStyle w:val="a"/>
          <w:color w:val="auto"/>
          <w:kern w:val="22"/>
          <w:lang w:val="es-ES"/>
        </w:rPr>
      </w:pPr>
      <w:r w:rsidRPr="00656604">
        <w:rPr>
          <w:rStyle w:val="a"/>
          <w:color w:val="auto"/>
          <w:kern w:val="22"/>
          <w:lang w:val="es-ES"/>
        </w:rPr>
        <w:t>Debe</w:t>
      </w:r>
      <w:r w:rsidR="00656604" w:rsidRPr="00656604">
        <w:rPr>
          <w:rStyle w:val="a"/>
          <w:color w:val="auto"/>
          <w:kern w:val="22"/>
          <w:lang w:val="es-ES"/>
        </w:rPr>
        <w:t>ría</w:t>
      </w:r>
      <w:r w:rsidRPr="00656604">
        <w:rPr>
          <w:rStyle w:val="a"/>
          <w:color w:val="auto"/>
          <w:kern w:val="22"/>
          <w:lang w:val="es-ES"/>
        </w:rPr>
        <w:t xml:space="preserve">n </w:t>
      </w:r>
      <w:r w:rsidR="005E15FB" w:rsidRPr="00656604">
        <w:rPr>
          <w:rStyle w:val="a"/>
          <w:color w:val="auto"/>
          <w:kern w:val="22"/>
          <w:lang w:val="es-ES"/>
        </w:rPr>
        <w:t>supervisa</w:t>
      </w:r>
      <w:r w:rsidRPr="00656604">
        <w:rPr>
          <w:rStyle w:val="a"/>
          <w:color w:val="auto"/>
          <w:kern w:val="22"/>
          <w:lang w:val="es-ES"/>
        </w:rPr>
        <w:t>r</w:t>
      </w:r>
      <w:r w:rsidR="00656604" w:rsidRPr="00656604">
        <w:rPr>
          <w:rStyle w:val="a"/>
          <w:color w:val="auto"/>
          <w:kern w:val="22"/>
          <w:lang w:val="es-ES"/>
        </w:rPr>
        <w:t xml:space="preserve"> </w:t>
      </w:r>
      <w:r w:rsidRPr="00656604">
        <w:rPr>
          <w:rStyle w:val="a"/>
          <w:color w:val="auto"/>
          <w:kern w:val="22"/>
          <w:lang w:val="es-ES"/>
        </w:rPr>
        <w:t xml:space="preserve">el comercio electrónico y, de conformidad con la legislación nacional pertinente, alertar a las autoridades competentes cuando haya </w:t>
      </w:r>
      <w:r w:rsidR="005E15FB" w:rsidRPr="00656604">
        <w:rPr>
          <w:rStyle w:val="a"/>
          <w:color w:val="auto"/>
          <w:kern w:val="22"/>
          <w:lang w:val="es-ES"/>
        </w:rPr>
        <w:t>indicios</w:t>
      </w:r>
      <w:r w:rsidRPr="00656604">
        <w:rPr>
          <w:rStyle w:val="a"/>
          <w:color w:val="auto"/>
          <w:kern w:val="22"/>
          <w:lang w:val="es-ES"/>
        </w:rPr>
        <w:t xml:space="preserve"> de que se está produciendo un comercio ilegal o potencialmente perjudicial de especies exóticas invasoras</w:t>
      </w:r>
      <w:r w:rsidR="00D8153B" w:rsidRPr="00656604">
        <w:rPr>
          <w:rStyle w:val="a"/>
          <w:color w:val="auto"/>
          <w:kern w:val="22"/>
          <w:lang w:val="es-ES"/>
        </w:rPr>
        <w:t>;</w:t>
      </w:r>
    </w:p>
    <w:p w:rsidR="004B6066" w:rsidRPr="00656604" w:rsidRDefault="00486DC4" w:rsidP="00D5340D">
      <w:pPr>
        <w:pStyle w:val="a0"/>
        <w:numPr>
          <w:ilvl w:val="1"/>
          <w:numId w:val="16"/>
        </w:numPr>
        <w:suppressLineNumbers/>
        <w:suppressAutoHyphens/>
        <w:spacing w:before="120" w:after="120"/>
        <w:ind w:left="0" w:firstLine="709"/>
        <w:rPr>
          <w:rStyle w:val="a"/>
          <w:color w:val="auto"/>
          <w:kern w:val="22"/>
          <w:lang w:val="es-ES"/>
        </w:rPr>
      </w:pPr>
      <w:r w:rsidRPr="00656604">
        <w:rPr>
          <w:rStyle w:val="a"/>
          <w:color w:val="auto"/>
          <w:kern w:val="22"/>
          <w:lang w:val="es-ES"/>
        </w:rPr>
        <w:t>Debe</w:t>
      </w:r>
      <w:r w:rsidR="00656604" w:rsidRPr="00656604">
        <w:rPr>
          <w:rStyle w:val="a"/>
          <w:color w:val="auto"/>
          <w:kern w:val="22"/>
          <w:lang w:val="es-ES"/>
        </w:rPr>
        <w:t>ría</w:t>
      </w:r>
      <w:r w:rsidRPr="00656604">
        <w:rPr>
          <w:rStyle w:val="a"/>
          <w:color w:val="auto"/>
          <w:kern w:val="22"/>
          <w:lang w:val="es-ES"/>
        </w:rPr>
        <w:t xml:space="preserve">n elaborar y aplicar medidas </w:t>
      </w:r>
      <w:r w:rsidR="00B70197" w:rsidRPr="00656604">
        <w:rPr>
          <w:rStyle w:val="a"/>
          <w:color w:val="auto"/>
          <w:kern w:val="22"/>
          <w:lang w:val="es-ES"/>
        </w:rPr>
        <w:t xml:space="preserve">mejoradas </w:t>
      </w:r>
      <w:r w:rsidRPr="00656604">
        <w:rPr>
          <w:rStyle w:val="a"/>
          <w:color w:val="auto"/>
          <w:kern w:val="22"/>
          <w:lang w:val="es-ES"/>
        </w:rPr>
        <w:t xml:space="preserve">de gestión para minimizar los riesgos de la introducción de especies exóticas invasoras a través del comercio electrónico, </w:t>
      </w:r>
      <w:r w:rsidR="00B70197" w:rsidRPr="00656604">
        <w:rPr>
          <w:rStyle w:val="a"/>
          <w:color w:val="auto"/>
          <w:kern w:val="22"/>
          <w:lang w:val="es-ES"/>
        </w:rPr>
        <w:t>de acuerdo con</w:t>
      </w:r>
      <w:r w:rsidRPr="00656604">
        <w:rPr>
          <w:rStyle w:val="a"/>
          <w:color w:val="auto"/>
          <w:kern w:val="22"/>
          <w:lang w:val="es-ES"/>
        </w:rPr>
        <w:t xml:space="preserve"> las obligaciones internacionales</w:t>
      </w:r>
      <w:r w:rsidR="004B6066" w:rsidRPr="00656604">
        <w:rPr>
          <w:rStyle w:val="a"/>
          <w:color w:val="auto"/>
          <w:kern w:val="22"/>
          <w:lang w:val="es-ES"/>
        </w:rPr>
        <w:t>.</w:t>
      </w:r>
    </w:p>
    <w:p w:rsidR="004B6066" w:rsidRPr="00B70197" w:rsidRDefault="00B70197" w:rsidP="00D5340D">
      <w:pPr>
        <w:pStyle w:val="a0"/>
        <w:keepNext/>
        <w:numPr>
          <w:ilvl w:val="2"/>
          <w:numId w:val="5"/>
        </w:numPr>
        <w:suppressLineNumbers/>
        <w:tabs>
          <w:tab w:val="left" w:pos="284"/>
        </w:tabs>
        <w:suppressAutoHyphens/>
        <w:spacing w:before="120" w:after="120"/>
        <w:ind w:left="0" w:firstLine="0"/>
        <w:jc w:val="center"/>
        <w:rPr>
          <w:rStyle w:val="a"/>
          <w:b/>
          <w:kern w:val="22"/>
          <w:lang w:val="es-ES"/>
        </w:rPr>
      </w:pPr>
      <w:r>
        <w:rPr>
          <w:rStyle w:val="a"/>
          <w:b/>
          <w:kern w:val="22"/>
          <w:lang w:val="es-ES"/>
        </w:rPr>
        <w:t xml:space="preserve">Medidas propuestas para los organismos/acuerdos internacionales y </w:t>
      </w:r>
      <w:bookmarkStart w:id="1" w:name="_Hlk27157522"/>
      <w:r>
        <w:rPr>
          <w:rStyle w:val="a"/>
          <w:b/>
          <w:kern w:val="22"/>
          <w:lang w:val="es-ES"/>
        </w:rPr>
        <w:t>la colaboración interjurisdiccional</w:t>
      </w:r>
      <w:bookmarkEnd w:id="1"/>
    </w:p>
    <w:p w:rsidR="0035276C" w:rsidRPr="00B725E7" w:rsidRDefault="00B725E7" w:rsidP="00D5340D">
      <w:pPr>
        <w:pStyle w:val="a0"/>
        <w:numPr>
          <w:ilvl w:val="0"/>
          <w:numId w:val="16"/>
        </w:numPr>
        <w:suppressLineNumbers/>
        <w:suppressAutoHyphens/>
        <w:spacing w:before="120" w:after="120"/>
        <w:ind w:left="0" w:firstLine="0"/>
        <w:rPr>
          <w:rStyle w:val="a"/>
          <w:kern w:val="22"/>
          <w:lang w:val="es-ES"/>
        </w:rPr>
      </w:pPr>
      <w:r w:rsidRPr="00B725E7">
        <w:rPr>
          <w:rStyle w:val="a"/>
          <w:kern w:val="22"/>
          <w:lang w:val="es-ES"/>
        </w:rPr>
        <w:t>Los organismos/acuerdos internacionales que lleven a cabo una colaboración interjurisdiccional debe</w:t>
      </w:r>
      <w:r w:rsidR="00656604">
        <w:rPr>
          <w:rStyle w:val="a"/>
          <w:kern w:val="22"/>
          <w:lang w:val="es-ES"/>
        </w:rPr>
        <w:t>ría</w:t>
      </w:r>
      <w:r w:rsidRPr="00B725E7">
        <w:rPr>
          <w:rStyle w:val="a"/>
          <w:kern w:val="22"/>
          <w:lang w:val="es-ES"/>
        </w:rPr>
        <w:t>n realizar lo siguiente</w:t>
      </w:r>
      <w:r w:rsidR="0035276C" w:rsidRPr="00B725E7">
        <w:rPr>
          <w:rStyle w:val="a"/>
          <w:kern w:val="22"/>
          <w:lang w:val="es-ES"/>
        </w:rPr>
        <w:t>:</w:t>
      </w:r>
    </w:p>
    <w:p w:rsidR="004B6066" w:rsidRPr="00CF4AEB" w:rsidRDefault="00F908C5" w:rsidP="00D5340D">
      <w:pPr>
        <w:pStyle w:val="a0"/>
        <w:numPr>
          <w:ilvl w:val="1"/>
          <w:numId w:val="16"/>
        </w:numPr>
        <w:suppressLineNumbers/>
        <w:suppressAutoHyphens/>
        <w:spacing w:before="120" w:after="120"/>
        <w:ind w:left="0" w:firstLine="709"/>
        <w:rPr>
          <w:rStyle w:val="a"/>
          <w:kern w:val="22"/>
          <w:lang w:val="es-ES"/>
        </w:rPr>
      </w:pPr>
      <w:r w:rsidRPr="00CF4AEB">
        <w:rPr>
          <w:rStyle w:val="a"/>
          <w:kern w:val="22"/>
          <w:lang w:val="es-ES"/>
        </w:rPr>
        <w:t>C</w:t>
      </w:r>
      <w:r w:rsidR="00CF4AEB" w:rsidRPr="00CF4AEB">
        <w:rPr>
          <w:rStyle w:val="a"/>
          <w:kern w:val="22"/>
          <w:lang w:val="es-ES"/>
        </w:rPr>
        <w:t>ol</w:t>
      </w:r>
      <w:r w:rsidR="004B6066" w:rsidRPr="00CF4AEB">
        <w:rPr>
          <w:rStyle w:val="a"/>
          <w:kern w:val="22"/>
          <w:lang w:val="es-ES"/>
        </w:rPr>
        <w:t>abora</w:t>
      </w:r>
      <w:r w:rsidR="00CF4AEB" w:rsidRPr="00CF4AEB">
        <w:rPr>
          <w:rStyle w:val="a"/>
          <w:kern w:val="22"/>
          <w:lang w:val="es-ES"/>
        </w:rPr>
        <w:t>r para compartir datos, información, tecnolog</w:t>
      </w:r>
      <w:r w:rsidR="00CF4AEB">
        <w:rPr>
          <w:rStyle w:val="a"/>
          <w:kern w:val="22"/>
          <w:lang w:val="es-ES"/>
        </w:rPr>
        <w:t>ía y conocimientos especializados sobre el comercio electrónico de posibles especies exóticas invasoras</w:t>
      </w:r>
      <w:r w:rsidR="00986F24" w:rsidRPr="00CF4AEB">
        <w:rPr>
          <w:rStyle w:val="a"/>
          <w:kern w:val="22"/>
          <w:lang w:val="es-ES"/>
        </w:rPr>
        <w:t>;</w:t>
      </w:r>
    </w:p>
    <w:p w:rsidR="004B6066" w:rsidRPr="00CF4AEB" w:rsidRDefault="00CF4AEB" w:rsidP="00D5340D">
      <w:pPr>
        <w:pStyle w:val="a0"/>
        <w:numPr>
          <w:ilvl w:val="1"/>
          <w:numId w:val="16"/>
        </w:numPr>
        <w:suppressLineNumbers/>
        <w:suppressAutoHyphens/>
        <w:spacing w:before="120" w:after="120"/>
        <w:ind w:left="0" w:firstLine="709"/>
        <w:rPr>
          <w:rStyle w:val="a"/>
          <w:kern w:val="22"/>
          <w:lang w:val="es-ES"/>
        </w:rPr>
      </w:pPr>
      <w:r>
        <w:rPr>
          <w:rStyle w:val="a"/>
          <w:kern w:val="22"/>
          <w:lang w:val="es-ES"/>
        </w:rPr>
        <w:t>Aprovechar las orientaciones de otros organismos internacionales, incluida la labor en curso de la Organización Mundial de Aduanas y la Convención de Berna</w:t>
      </w:r>
      <w:r w:rsidR="00986F24" w:rsidRPr="00CF4AEB">
        <w:rPr>
          <w:rStyle w:val="a"/>
          <w:kern w:val="22"/>
          <w:lang w:val="es-ES"/>
        </w:rPr>
        <w:t>;</w:t>
      </w:r>
    </w:p>
    <w:p w:rsidR="004B6066" w:rsidRPr="00CF4AEB" w:rsidRDefault="00CF4AEB" w:rsidP="00D5340D">
      <w:pPr>
        <w:pStyle w:val="a0"/>
        <w:numPr>
          <w:ilvl w:val="1"/>
          <w:numId w:val="16"/>
        </w:numPr>
        <w:suppressLineNumbers/>
        <w:suppressAutoHyphens/>
        <w:spacing w:before="120" w:after="120"/>
        <w:ind w:left="0" w:firstLine="709"/>
        <w:rPr>
          <w:rStyle w:val="a"/>
          <w:kern w:val="22"/>
          <w:lang w:val="es-ES"/>
        </w:rPr>
      </w:pPr>
      <w:r w:rsidRPr="00CF4AEB">
        <w:rPr>
          <w:rStyle w:val="a"/>
          <w:kern w:val="22"/>
          <w:lang w:val="es-ES"/>
        </w:rPr>
        <w:t xml:space="preserve">Seguir </w:t>
      </w:r>
      <w:r w:rsidR="00656604" w:rsidRPr="00656604">
        <w:rPr>
          <w:rStyle w:val="a"/>
          <w:color w:val="auto"/>
          <w:kern w:val="22"/>
          <w:lang w:val="es-ES"/>
        </w:rPr>
        <w:t>supervisando</w:t>
      </w:r>
      <w:r w:rsidRPr="00656604">
        <w:rPr>
          <w:rStyle w:val="a"/>
          <w:color w:val="auto"/>
          <w:kern w:val="22"/>
          <w:lang w:val="es-ES"/>
        </w:rPr>
        <w:t xml:space="preserve"> el comercio electrónico de posibles especies exóticas invasoras a nivel mundial y regional con miras a </w:t>
      </w:r>
      <w:r w:rsidR="00E313D0" w:rsidRPr="00656604">
        <w:rPr>
          <w:rStyle w:val="a"/>
          <w:color w:val="auto"/>
          <w:kern w:val="22"/>
          <w:lang w:val="es-ES"/>
        </w:rPr>
        <w:t>identificar</w:t>
      </w:r>
      <w:r w:rsidRPr="00CF4AEB">
        <w:rPr>
          <w:rStyle w:val="a"/>
          <w:kern w:val="22"/>
          <w:lang w:val="es-ES"/>
        </w:rPr>
        <w:t xml:space="preserve"> las tendencias y los riesgos del comercio de especies ex</w:t>
      </w:r>
      <w:r>
        <w:rPr>
          <w:rStyle w:val="a"/>
          <w:kern w:val="22"/>
          <w:lang w:val="es-ES"/>
        </w:rPr>
        <w:t>óticas invasoras</w:t>
      </w:r>
      <w:r w:rsidR="00610B0F" w:rsidRPr="00CF4AEB">
        <w:rPr>
          <w:rStyle w:val="a"/>
          <w:kern w:val="22"/>
          <w:lang w:val="es-ES"/>
        </w:rPr>
        <w:t>;</w:t>
      </w:r>
    </w:p>
    <w:p w:rsidR="004B6066" w:rsidRPr="00E313D0" w:rsidRDefault="00F908C5" w:rsidP="00D5340D">
      <w:pPr>
        <w:pStyle w:val="a0"/>
        <w:numPr>
          <w:ilvl w:val="1"/>
          <w:numId w:val="16"/>
        </w:numPr>
        <w:suppressLineNumbers/>
        <w:suppressAutoHyphens/>
        <w:spacing w:before="120" w:after="120"/>
        <w:ind w:left="0" w:firstLine="709"/>
        <w:rPr>
          <w:rStyle w:val="a"/>
          <w:kern w:val="22"/>
          <w:lang w:val="es-ES"/>
        </w:rPr>
      </w:pPr>
      <w:r w:rsidRPr="00E313D0">
        <w:rPr>
          <w:rStyle w:val="a"/>
          <w:kern w:val="22"/>
          <w:lang w:val="es-ES"/>
        </w:rPr>
        <w:t>P</w:t>
      </w:r>
      <w:r w:rsidR="004B6066" w:rsidRPr="00E313D0">
        <w:rPr>
          <w:rStyle w:val="a"/>
          <w:kern w:val="22"/>
          <w:lang w:val="es-ES"/>
        </w:rPr>
        <w:t>repa</w:t>
      </w:r>
      <w:r w:rsidR="00E313D0" w:rsidRPr="00E313D0">
        <w:rPr>
          <w:rStyle w:val="a"/>
          <w:kern w:val="22"/>
          <w:lang w:val="es-ES"/>
        </w:rPr>
        <w:t xml:space="preserve">rar orientaciones para ayudar a los organismos nacionales de </w:t>
      </w:r>
      <w:r w:rsidR="00E313D0">
        <w:rPr>
          <w:rStyle w:val="a"/>
          <w:kern w:val="22"/>
          <w:lang w:val="es-ES"/>
        </w:rPr>
        <w:t xml:space="preserve">control de </w:t>
      </w:r>
      <w:r w:rsidR="00E313D0" w:rsidRPr="00E313D0">
        <w:rPr>
          <w:rStyle w:val="a"/>
          <w:kern w:val="22"/>
          <w:lang w:val="es-ES"/>
        </w:rPr>
        <w:t>fronteras a responder al incumplimiento, teniendo en cuenta que puede ser necesario adoptar medidas tanto nacionales como internacionales para responder eficazmente</w:t>
      </w:r>
      <w:r w:rsidR="00986F24" w:rsidRPr="00E313D0">
        <w:rPr>
          <w:rStyle w:val="a"/>
          <w:kern w:val="22"/>
          <w:lang w:val="es-ES"/>
        </w:rPr>
        <w:t>;</w:t>
      </w:r>
    </w:p>
    <w:p w:rsidR="004B6066" w:rsidRPr="00E313D0" w:rsidRDefault="00E313D0" w:rsidP="00D5340D">
      <w:pPr>
        <w:pStyle w:val="a0"/>
        <w:numPr>
          <w:ilvl w:val="1"/>
          <w:numId w:val="16"/>
        </w:numPr>
        <w:suppressLineNumbers/>
        <w:suppressAutoHyphens/>
        <w:spacing w:before="120" w:after="120"/>
        <w:ind w:left="0" w:firstLine="709"/>
        <w:rPr>
          <w:rStyle w:val="a"/>
          <w:kern w:val="22"/>
          <w:lang w:val="es-ES"/>
        </w:rPr>
      </w:pPr>
      <w:r w:rsidRPr="00E313D0">
        <w:rPr>
          <w:rStyle w:val="a"/>
          <w:kern w:val="22"/>
          <w:lang w:val="es-ES"/>
        </w:rPr>
        <w:t xml:space="preserve">Mejorar la colaboración entre los organismos nacionales de control de fronteras </w:t>
      </w:r>
      <w:r>
        <w:rPr>
          <w:rStyle w:val="a"/>
          <w:kern w:val="22"/>
          <w:lang w:val="es-ES"/>
        </w:rPr>
        <w:t>con el fin de aumentar</w:t>
      </w:r>
      <w:r w:rsidRPr="00E313D0">
        <w:rPr>
          <w:rStyle w:val="a"/>
          <w:kern w:val="22"/>
          <w:lang w:val="es-ES"/>
        </w:rPr>
        <w:t xml:space="preserve"> las oportunidades para vincular las iniciativas de seguridad existentes con la gesti</w:t>
      </w:r>
      <w:r>
        <w:rPr>
          <w:rStyle w:val="a"/>
          <w:kern w:val="22"/>
          <w:lang w:val="es-ES"/>
        </w:rPr>
        <w:t>ón del riesgo de las especies exóticas invasoras y las inspeccio</w:t>
      </w:r>
      <w:r w:rsidRPr="00656604">
        <w:rPr>
          <w:rStyle w:val="a"/>
          <w:color w:val="auto"/>
          <w:kern w:val="22"/>
          <w:lang w:val="es-ES"/>
        </w:rPr>
        <w:t xml:space="preserve">nes específicas </w:t>
      </w:r>
      <w:r>
        <w:rPr>
          <w:rStyle w:val="a"/>
          <w:kern w:val="22"/>
          <w:lang w:val="es-ES"/>
        </w:rPr>
        <w:t>(basadas en el riesgo)</w:t>
      </w:r>
      <w:r w:rsidR="004B6066" w:rsidRPr="00E313D0">
        <w:rPr>
          <w:rStyle w:val="a"/>
          <w:kern w:val="22"/>
          <w:lang w:val="es-ES"/>
        </w:rPr>
        <w:t xml:space="preserve">. </w:t>
      </w:r>
      <w:r w:rsidRPr="00E313D0">
        <w:rPr>
          <w:rStyle w:val="a"/>
          <w:kern w:val="22"/>
          <w:lang w:val="es-ES"/>
        </w:rPr>
        <w:t>Esto también proporcionará un mecanismo para el intercambio oportuno de información entre los organismos nacionales de control de fronteras y otros ministerios/departamentos pertinentes</w:t>
      </w:r>
      <w:r>
        <w:rPr>
          <w:rStyle w:val="a"/>
          <w:kern w:val="22"/>
          <w:lang w:val="es-ES"/>
        </w:rPr>
        <w:t xml:space="preserve"> sobre cuestiones relacionadas con las operaciones del comercio electrónico transfronterizo</w:t>
      </w:r>
      <w:r w:rsidR="00986F24" w:rsidRPr="00E313D0">
        <w:rPr>
          <w:rStyle w:val="a"/>
          <w:kern w:val="22"/>
          <w:lang w:val="es-ES"/>
        </w:rPr>
        <w:t>;</w:t>
      </w:r>
    </w:p>
    <w:p w:rsidR="004B6066" w:rsidRPr="00D310FD" w:rsidRDefault="00D310FD" w:rsidP="00D5340D">
      <w:pPr>
        <w:pStyle w:val="a0"/>
        <w:numPr>
          <w:ilvl w:val="1"/>
          <w:numId w:val="16"/>
        </w:numPr>
        <w:suppressLineNumbers/>
        <w:suppressAutoHyphens/>
        <w:spacing w:before="120" w:after="120"/>
        <w:ind w:left="0" w:firstLine="709"/>
        <w:rPr>
          <w:rStyle w:val="a"/>
          <w:kern w:val="22"/>
          <w:lang w:val="es-ES"/>
        </w:rPr>
      </w:pPr>
      <w:r w:rsidRPr="00D310FD">
        <w:rPr>
          <w:rStyle w:val="a"/>
          <w:kern w:val="22"/>
          <w:lang w:val="es-ES"/>
        </w:rPr>
        <w:t>Llevar a cabo actividades conjuntas de creación de capacidad con las organizaciones pertinentes</w:t>
      </w:r>
      <w:r w:rsidRPr="005B0D3F">
        <w:rPr>
          <w:rStyle w:val="a"/>
          <w:color w:val="auto"/>
          <w:kern w:val="22"/>
          <w:lang w:val="es-ES"/>
        </w:rPr>
        <w:t xml:space="preserve"> y proporcionar a</w:t>
      </w:r>
      <w:r w:rsidRPr="00D310FD">
        <w:rPr>
          <w:rStyle w:val="a"/>
          <w:kern w:val="22"/>
          <w:lang w:val="es-ES"/>
        </w:rPr>
        <w:t xml:space="preserve">sistencia </w:t>
      </w:r>
      <w:r w:rsidR="00FB6928">
        <w:rPr>
          <w:rStyle w:val="a"/>
          <w:kern w:val="22"/>
          <w:lang w:val="es-ES"/>
        </w:rPr>
        <w:t xml:space="preserve">técnica </w:t>
      </w:r>
      <w:r w:rsidRPr="00D310FD">
        <w:rPr>
          <w:rStyle w:val="a"/>
          <w:kern w:val="22"/>
          <w:lang w:val="es-ES"/>
        </w:rPr>
        <w:t xml:space="preserve">y recursos para aplicar las directrices y normas internacionales existentes, y elaborar marcos </w:t>
      </w:r>
      <w:r w:rsidR="00FB6928">
        <w:rPr>
          <w:rStyle w:val="a"/>
          <w:kern w:val="22"/>
          <w:lang w:val="es-ES"/>
        </w:rPr>
        <w:t>normativos</w:t>
      </w:r>
      <w:r w:rsidRPr="00D310FD">
        <w:rPr>
          <w:rStyle w:val="a"/>
          <w:kern w:val="22"/>
          <w:lang w:val="es-ES"/>
        </w:rPr>
        <w:t xml:space="preserve"> o medidas nacionales para hacer frente a los riesgos asociados con el comercio electr</w:t>
      </w:r>
      <w:r>
        <w:rPr>
          <w:rStyle w:val="a"/>
          <w:kern w:val="22"/>
          <w:lang w:val="es-ES"/>
        </w:rPr>
        <w:t>ónico para todos los interesados pertinentes, incluidos los pueblos indígenas y las comunidades locale</w:t>
      </w:r>
      <w:r w:rsidR="004B6066" w:rsidRPr="00D310FD">
        <w:rPr>
          <w:rStyle w:val="a"/>
          <w:kern w:val="22"/>
          <w:lang w:val="es-ES"/>
        </w:rPr>
        <w:t>s</w:t>
      </w:r>
      <w:r w:rsidR="00986F24" w:rsidRPr="00D310FD">
        <w:rPr>
          <w:rStyle w:val="a"/>
          <w:kern w:val="22"/>
          <w:lang w:val="es-ES"/>
        </w:rPr>
        <w:t>;</w:t>
      </w:r>
    </w:p>
    <w:p w:rsidR="004B6066" w:rsidRPr="00FB6928" w:rsidRDefault="00FB6928" w:rsidP="00D5340D">
      <w:pPr>
        <w:pStyle w:val="a0"/>
        <w:numPr>
          <w:ilvl w:val="1"/>
          <w:numId w:val="16"/>
        </w:numPr>
        <w:suppressLineNumbers/>
        <w:suppressAutoHyphens/>
        <w:spacing w:before="120" w:after="120"/>
        <w:ind w:left="0" w:firstLine="709"/>
        <w:rPr>
          <w:rStyle w:val="a"/>
          <w:kern w:val="22"/>
          <w:lang w:val="es-ES"/>
        </w:rPr>
      </w:pPr>
      <w:r w:rsidRPr="00FB6928">
        <w:rPr>
          <w:rStyle w:val="a"/>
          <w:kern w:val="22"/>
          <w:lang w:val="es-ES"/>
        </w:rPr>
        <w:t xml:space="preserve">Ampliar el concepto de </w:t>
      </w:r>
      <w:r w:rsidR="00E86EED" w:rsidRPr="00FB6928">
        <w:rPr>
          <w:rStyle w:val="a"/>
          <w:kern w:val="22"/>
          <w:lang w:val="es-ES"/>
        </w:rPr>
        <w:t>“</w:t>
      </w:r>
      <w:r w:rsidRPr="00FB6928">
        <w:rPr>
          <w:rStyle w:val="a"/>
          <w:kern w:val="22"/>
          <w:lang w:val="es-ES"/>
        </w:rPr>
        <w:t>operadores económicos autorizados</w:t>
      </w:r>
      <w:r w:rsidR="00E86EED" w:rsidRPr="00FB6928">
        <w:rPr>
          <w:rStyle w:val="a"/>
          <w:kern w:val="22"/>
          <w:lang w:val="es-ES"/>
        </w:rPr>
        <w:t>”</w:t>
      </w:r>
      <w:r w:rsidR="00AF2897" w:rsidRPr="00583982">
        <w:rPr>
          <w:rStyle w:val="Refdenotaalpie"/>
          <w:kern w:val="22"/>
          <w:lang w:val="en-GB"/>
        </w:rPr>
        <w:footnoteReference w:id="11"/>
      </w:r>
      <w:r w:rsidR="004B6066" w:rsidRPr="00FB6928">
        <w:rPr>
          <w:rStyle w:val="a"/>
          <w:kern w:val="22"/>
          <w:lang w:val="es-ES"/>
        </w:rPr>
        <w:t xml:space="preserve"> (</w:t>
      </w:r>
      <w:r w:rsidRPr="00FB6928">
        <w:rPr>
          <w:rStyle w:val="a"/>
          <w:kern w:val="22"/>
          <w:lang w:val="es-ES"/>
        </w:rPr>
        <w:t>OEA</w:t>
      </w:r>
      <w:r>
        <w:rPr>
          <w:rStyle w:val="a"/>
          <w:kern w:val="22"/>
          <w:lang w:val="es-ES"/>
        </w:rPr>
        <w:t xml:space="preserve">); </w:t>
      </w:r>
      <w:r w:rsidRPr="005B0D3F">
        <w:rPr>
          <w:rStyle w:val="a"/>
          <w:color w:val="auto"/>
          <w:kern w:val="22"/>
          <w:lang w:val="es-ES"/>
        </w:rPr>
        <w:t>operador de confianza para el comercio electrónico transfronterizo e incluir los riesgos de las especies exóticas invasoras en los criterios y requisitos de los OEA</w:t>
      </w:r>
      <w:r w:rsidR="004B6066" w:rsidRPr="005B0D3F">
        <w:rPr>
          <w:rStyle w:val="a"/>
          <w:color w:val="auto"/>
          <w:kern w:val="22"/>
          <w:lang w:val="es-ES"/>
        </w:rPr>
        <w:t xml:space="preserve">. </w:t>
      </w:r>
      <w:r w:rsidRPr="005B0D3F">
        <w:rPr>
          <w:rStyle w:val="a"/>
          <w:color w:val="auto"/>
          <w:kern w:val="22"/>
          <w:lang w:val="es-ES"/>
        </w:rPr>
        <w:t>Aplicación de programas de OEA y operador de confianza</w:t>
      </w:r>
      <w:r w:rsidR="004B6066" w:rsidRPr="005B0D3F">
        <w:rPr>
          <w:rStyle w:val="a"/>
          <w:color w:val="auto"/>
          <w:kern w:val="22"/>
          <w:lang w:val="es-ES"/>
        </w:rPr>
        <w:t xml:space="preserve"> </w:t>
      </w:r>
      <w:r w:rsidRPr="005B0D3F">
        <w:rPr>
          <w:rStyle w:val="a"/>
          <w:color w:val="auto"/>
          <w:kern w:val="22"/>
          <w:lang w:val="es-ES"/>
        </w:rPr>
        <w:t>en el entorno del comercio electrónico para los operadores postales, las empresas de transporte</w:t>
      </w:r>
      <w:r>
        <w:rPr>
          <w:rStyle w:val="a"/>
          <w:kern w:val="22"/>
          <w:lang w:val="es-ES"/>
        </w:rPr>
        <w:t xml:space="preserve"> urgente y las plataformas electrónicas, lo que daría lugar a una menor frecuencia de inspecciones</w:t>
      </w:r>
      <w:r w:rsidR="00986F24" w:rsidRPr="00FB6928">
        <w:rPr>
          <w:rStyle w:val="a"/>
          <w:kern w:val="22"/>
          <w:lang w:val="es-ES"/>
        </w:rPr>
        <w:t>;</w:t>
      </w:r>
    </w:p>
    <w:p w:rsidR="004B6066" w:rsidRPr="00A065FA" w:rsidRDefault="00F908C5" w:rsidP="00D5340D">
      <w:pPr>
        <w:pStyle w:val="a0"/>
        <w:numPr>
          <w:ilvl w:val="1"/>
          <w:numId w:val="16"/>
        </w:numPr>
        <w:suppressLineNumbers/>
        <w:suppressAutoHyphens/>
        <w:spacing w:before="120" w:after="120"/>
        <w:ind w:left="0" w:firstLine="709"/>
        <w:rPr>
          <w:rStyle w:val="a"/>
          <w:color w:val="auto"/>
          <w:kern w:val="22"/>
          <w:bdr w:val="none" w:sz="0" w:space="0" w:color="auto"/>
          <w:lang w:val="es-ES"/>
        </w:rPr>
      </w:pPr>
      <w:r w:rsidRPr="00DB6A04">
        <w:rPr>
          <w:rStyle w:val="a"/>
          <w:kern w:val="22"/>
          <w:lang w:val="es-ES"/>
        </w:rPr>
        <w:t>E</w:t>
      </w:r>
      <w:r w:rsidR="004B6066" w:rsidRPr="00DB6A04">
        <w:rPr>
          <w:rStyle w:val="a"/>
          <w:kern w:val="22"/>
          <w:lang w:val="es-ES"/>
        </w:rPr>
        <w:t>stabl</w:t>
      </w:r>
      <w:r w:rsidR="00DB6A04" w:rsidRPr="00DB6A04">
        <w:rPr>
          <w:rStyle w:val="a"/>
          <w:kern w:val="22"/>
          <w:lang w:val="es-ES"/>
        </w:rPr>
        <w:t>ecer marcos que permitan el intercambio electrónico avanzado de datos entre todas las partes que participan en la cadena internacional de suministro y utilizar esos datos para clasificar los paquetes y determinar el nivel de inspecci</w:t>
      </w:r>
      <w:r w:rsidR="00DB6A04">
        <w:rPr>
          <w:rStyle w:val="a"/>
          <w:kern w:val="22"/>
          <w:lang w:val="es-ES"/>
        </w:rPr>
        <w:t xml:space="preserve">ón </w:t>
      </w:r>
      <w:r w:rsidR="00DB6A04" w:rsidRPr="00A065FA">
        <w:rPr>
          <w:rStyle w:val="a"/>
          <w:color w:val="auto"/>
          <w:kern w:val="22"/>
          <w:lang w:val="es-ES"/>
        </w:rPr>
        <w:t xml:space="preserve">necesario </w:t>
      </w:r>
      <w:r w:rsidR="004B6066" w:rsidRPr="00A065FA">
        <w:rPr>
          <w:rStyle w:val="a"/>
          <w:color w:val="auto"/>
          <w:kern w:val="22"/>
          <w:lang w:val="es-ES"/>
        </w:rPr>
        <w:t>(</w:t>
      </w:r>
      <w:r w:rsidR="00DB6A04" w:rsidRPr="00A065FA">
        <w:rPr>
          <w:rStyle w:val="a"/>
          <w:color w:val="auto"/>
          <w:kern w:val="22"/>
          <w:lang w:val="es-ES"/>
        </w:rPr>
        <w:t>inspecc</w:t>
      </w:r>
      <w:r w:rsidR="00A065FA" w:rsidRPr="00A065FA">
        <w:rPr>
          <w:rStyle w:val="a"/>
          <w:color w:val="auto"/>
          <w:kern w:val="22"/>
          <w:lang w:val="es-ES"/>
        </w:rPr>
        <w:t>ión basada en riesgos</w:t>
      </w:r>
      <w:r w:rsidR="00DB6A04" w:rsidRPr="00A065FA">
        <w:rPr>
          <w:rStyle w:val="a"/>
          <w:color w:val="auto"/>
          <w:kern w:val="22"/>
          <w:lang w:val="es-ES"/>
        </w:rPr>
        <w:t>)</w:t>
      </w:r>
      <w:r w:rsidR="00986F24" w:rsidRPr="00A065FA">
        <w:rPr>
          <w:rStyle w:val="a"/>
          <w:color w:val="auto"/>
          <w:kern w:val="22"/>
          <w:lang w:val="es-ES"/>
        </w:rPr>
        <w:t>.</w:t>
      </w:r>
    </w:p>
    <w:p w:rsidR="004B6066" w:rsidRPr="00DB6A04" w:rsidRDefault="00DB6A04" w:rsidP="00D5340D">
      <w:pPr>
        <w:pStyle w:val="a0"/>
        <w:numPr>
          <w:ilvl w:val="2"/>
          <w:numId w:val="5"/>
        </w:numPr>
        <w:suppressLineNumbers/>
        <w:suppressAutoHyphens/>
        <w:spacing w:before="120" w:after="120"/>
        <w:rPr>
          <w:rStyle w:val="a"/>
          <w:b/>
          <w:kern w:val="22"/>
          <w:lang w:val="es-ES"/>
        </w:rPr>
      </w:pPr>
      <w:r w:rsidRPr="00DB6A04">
        <w:rPr>
          <w:rStyle w:val="a"/>
          <w:b/>
          <w:kern w:val="22"/>
          <w:lang w:val="es-ES"/>
        </w:rPr>
        <w:t>Medidas propuestas par</w:t>
      </w:r>
      <w:r>
        <w:rPr>
          <w:rStyle w:val="a"/>
          <w:b/>
          <w:kern w:val="22"/>
          <w:lang w:val="es-ES"/>
        </w:rPr>
        <w:t>a</w:t>
      </w:r>
      <w:r w:rsidRPr="00DB6A04">
        <w:rPr>
          <w:rStyle w:val="a"/>
          <w:b/>
          <w:kern w:val="22"/>
          <w:lang w:val="es-ES"/>
        </w:rPr>
        <w:t xml:space="preserve"> las organizaciones internacionales de expertos pertinentes</w:t>
      </w:r>
    </w:p>
    <w:p w:rsidR="00986F24" w:rsidRPr="00DB6A04" w:rsidRDefault="00DB6A04" w:rsidP="00D5340D">
      <w:pPr>
        <w:pStyle w:val="a0"/>
        <w:numPr>
          <w:ilvl w:val="0"/>
          <w:numId w:val="16"/>
        </w:numPr>
        <w:suppressLineNumbers/>
        <w:suppressAutoHyphens/>
        <w:spacing w:before="120" w:after="120"/>
        <w:ind w:left="0" w:firstLine="0"/>
        <w:rPr>
          <w:rStyle w:val="a"/>
          <w:kern w:val="22"/>
          <w:lang w:val="es-ES"/>
        </w:rPr>
      </w:pPr>
      <w:r w:rsidRPr="00DB6A04">
        <w:rPr>
          <w:rStyle w:val="a"/>
          <w:kern w:val="22"/>
          <w:lang w:val="es-ES"/>
        </w:rPr>
        <w:t>Las organizaciones internacionales de expertos pertinentes</w:t>
      </w:r>
      <w:r w:rsidR="00986F24" w:rsidRPr="00DB6A04">
        <w:rPr>
          <w:rStyle w:val="a"/>
          <w:kern w:val="22"/>
          <w:lang w:val="es-ES"/>
        </w:rPr>
        <w:t>:</w:t>
      </w:r>
    </w:p>
    <w:p w:rsidR="004B6066" w:rsidRPr="0057673A" w:rsidRDefault="0057673A" w:rsidP="00D5340D">
      <w:pPr>
        <w:pStyle w:val="a0"/>
        <w:numPr>
          <w:ilvl w:val="1"/>
          <w:numId w:val="16"/>
        </w:numPr>
        <w:suppressLineNumbers/>
        <w:suppressAutoHyphens/>
        <w:spacing w:before="120" w:after="120"/>
        <w:ind w:left="0" w:firstLine="709"/>
        <w:rPr>
          <w:rStyle w:val="a"/>
          <w:kern w:val="22"/>
          <w:lang w:val="es-ES"/>
        </w:rPr>
      </w:pPr>
      <w:r w:rsidRPr="0057673A">
        <w:rPr>
          <w:rStyle w:val="a"/>
          <w:kern w:val="22"/>
          <w:lang w:val="es-ES"/>
        </w:rPr>
        <w:t>Debe</w:t>
      </w:r>
      <w:r w:rsidR="005B0D3F">
        <w:rPr>
          <w:rStyle w:val="a"/>
          <w:kern w:val="22"/>
          <w:lang w:val="es-ES"/>
        </w:rPr>
        <w:t>ría</w:t>
      </w:r>
      <w:r w:rsidRPr="0057673A">
        <w:rPr>
          <w:rStyle w:val="a"/>
          <w:kern w:val="22"/>
          <w:lang w:val="es-ES"/>
        </w:rPr>
        <w:t>n concienciar a las organizaciones internacionales y a los interesados en el comercio electrónico acerca de los requisitos de importación/exportación y de lo que puede hacerse para reducir al m</w:t>
      </w:r>
      <w:r>
        <w:rPr>
          <w:rStyle w:val="a"/>
          <w:kern w:val="22"/>
          <w:lang w:val="es-ES"/>
        </w:rPr>
        <w:t>ínimo el riesgo de introducción y propagación de especies exóticas y potencialmente invasoras asociadas con el comercio electrónico</w:t>
      </w:r>
      <w:r w:rsidR="00986F24" w:rsidRPr="0057673A">
        <w:rPr>
          <w:rStyle w:val="a"/>
          <w:kern w:val="22"/>
          <w:lang w:val="es-ES"/>
        </w:rPr>
        <w:t>;</w:t>
      </w:r>
    </w:p>
    <w:p w:rsidR="0072312B" w:rsidRPr="003145FE" w:rsidRDefault="004B6066" w:rsidP="00D5340D">
      <w:pPr>
        <w:pStyle w:val="a0"/>
        <w:numPr>
          <w:ilvl w:val="1"/>
          <w:numId w:val="16"/>
        </w:numPr>
        <w:suppressLineNumbers/>
        <w:suppressAutoHyphens/>
        <w:spacing w:before="120" w:after="120"/>
        <w:ind w:left="0" w:firstLine="709"/>
        <w:rPr>
          <w:kern w:val="22"/>
          <w:lang w:val="es-ES"/>
        </w:rPr>
      </w:pPr>
      <w:r w:rsidRPr="003145FE">
        <w:rPr>
          <w:rStyle w:val="a"/>
          <w:kern w:val="22"/>
          <w:lang w:val="es-ES"/>
        </w:rPr>
        <w:t>B</w:t>
      </w:r>
      <w:r w:rsidR="003145FE" w:rsidRPr="003145FE">
        <w:rPr>
          <w:rStyle w:val="a"/>
          <w:kern w:val="22"/>
          <w:lang w:val="es-ES"/>
        </w:rPr>
        <w:t xml:space="preserve">asándose en marcos como </w:t>
      </w:r>
      <w:r w:rsidRPr="003145FE">
        <w:rPr>
          <w:rStyle w:val="a"/>
          <w:kern w:val="22"/>
          <w:lang w:val="es-ES"/>
        </w:rPr>
        <w:t>EICAT</w:t>
      </w:r>
      <w:r w:rsidR="00F31C90" w:rsidRPr="003145FE">
        <w:rPr>
          <w:rStyle w:val="a"/>
          <w:kern w:val="22"/>
          <w:lang w:val="es-ES"/>
        </w:rPr>
        <w:t>,</w:t>
      </w:r>
      <w:r w:rsidRPr="00583982">
        <w:rPr>
          <w:rStyle w:val="Refdenotaalpie"/>
          <w:kern w:val="22"/>
          <w:lang w:val="en-GB"/>
        </w:rPr>
        <w:footnoteReference w:id="12"/>
      </w:r>
      <w:r w:rsidRPr="003145FE">
        <w:rPr>
          <w:rStyle w:val="a"/>
          <w:kern w:val="22"/>
          <w:lang w:val="es-ES"/>
        </w:rPr>
        <w:t xml:space="preserve"> establ</w:t>
      </w:r>
      <w:r w:rsidR="003145FE" w:rsidRPr="003145FE">
        <w:rPr>
          <w:rStyle w:val="a"/>
          <w:kern w:val="22"/>
          <w:lang w:val="es-ES"/>
        </w:rPr>
        <w:t>ecer un sistema internacional de etiquetado basado en el riesgo de las especies ex</w:t>
      </w:r>
      <w:r w:rsidR="003145FE">
        <w:rPr>
          <w:rStyle w:val="a"/>
          <w:kern w:val="22"/>
          <w:lang w:val="es-ES"/>
        </w:rPr>
        <w:t>óticas invasoras</w:t>
      </w:r>
      <w:r w:rsidRPr="003145FE">
        <w:rPr>
          <w:rStyle w:val="a"/>
          <w:kern w:val="22"/>
          <w:lang w:val="es-ES"/>
        </w:rPr>
        <w:t xml:space="preserve">, </w:t>
      </w:r>
      <w:r w:rsidR="003145FE">
        <w:rPr>
          <w:rStyle w:val="a"/>
          <w:kern w:val="22"/>
          <w:lang w:val="es-ES"/>
        </w:rPr>
        <w:t>que se utilizará para todas las especies vendidas a través del comercio electrónico y proporcionará orientación sobre la manipulación y el cuidado de los organismo</w:t>
      </w:r>
      <w:r w:rsidRPr="003145FE">
        <w:rPr>
          <w:rStyle w:val="a"/>
          <w:kern w:val="22"/>
          <w:lang w:val="es-ES"/>
        </w:rPr>
        <w:t xml:space="preserve">s. </w:t>
      </w:r>
      <w:r w:rsidR="003145FE" w:rsidRPr="003145FE">
        <w:rPr>
          <w:rStyle w:val="a"/>
          <w:kern w:val="22"/>
          <w:lang w:val="es-ES"/>
        </w:rPr>
        <w:t>En los env</w:t>
      </w:r>
      <w:r w:rsidR="003145FE">
        <w:rPr>
          <w:rStyle w:val="a"/>
          <w:kern w:val="22"/>
          <w:lang w:val="es-ES"/>
        </w:rPr>
        <w:t>íos</w:t>
      </w:r>
      <w:r w:rsidR="003145FE" w:rsidRPr="003145FE">
        <w:rPr>
          <w:rStyle w:val="a"/>
          <w:kern w:val="22"/>
          <w:lang w:val="es-ES"/>
        </w:rPr>
        <w:t xml:space="preserve"> de especies exóticas vivas, dicho etiquetado debe incluir </w:t>
      </w:r>
      <w:r w:rsidRPr="003145FE">
        <w:rPr>
          <w:rStyle w:val="a"/>
          <w:kern w:val="22"/>
          <w:lang w:val="es-ES"/>
        </w:rPr>
        <w:t>informa</w:t>
      </w:r>
      <w:r w:rsidR="003145FE" w:rsidRPr="003145FE">
        <w:rPr>
          <w:rStyle w:val="a"/>
          <w:kern w:val="22"/>
          <w:lang w:val="es-ES"/>
        </w:rPr>
        <w:t>ción que permi</w:t>
      </w:r>
      <w:r w:rsidR="003145FE">
        <w:rPr>
          <w:rStyle w:val="a"/>
          <w:kern w:val="22"/>
          <w:lang w:val="es-ES"/>
        </w:rPr>
        <w:t>ta identificar los peligros para la diversidad biológica y la identificación de especies o taxones inferiores (p. ej., nombre científico, número de serie taxonómico o su equivalente</w:t>
      </w:r>
      <w:r w:rsidRPr="003145FE">
        <w:rPr>
          <w:rStyle w:val="a"/>
          <w:kern w:val="22"/>
          <w:lang w:val="es-ES"/>
        </w:rPr>
        <w:t>).</w:t>
      </w:r>
    </w:p>
    <w:p w:rsidR="00AF0757" w:rsidRPr="003145FE" w:rsidRDefault="00AF0757">
      <w:pPr>
        <w:jc w:val="left"/>
        <w:rPr>
          <w:i/>
          <w:snapToGrid w:val="0"/>
          <w:kern w:val="22"/>
          <w:szCs w:val="22"/>
          <w:lang w:val="es-ES"/>
        </w:rPr>
      </w:pPr>
      <w:r w:rsidRPr="003145FE">
        <w:rPr>
          <w:i/>
          <w:snapToGrid w:val="0"/>
          <w:kern w:val="22"/>
          <w:szCs w:val="22"/>
          <w:lang w:val="es-ES"/>
        </w:rPr>
        <w:br w:type="page"/>
      </w:r>
    </w:p>
    <w:p w:rsidR="003D4D01" w:rsidRPr="00510A50" w:rsidRDefault="003D4D01" w:rsidP="004001FA">
      <w:pPr>
        <w:suppressLineNumbers/>
        <w:suppressAutoHyphens/>
        <w:spacing w:before="120" w:after="120"/>
        <w:jc w:val="center"/>
        <w:outlineLvl w:val="2"/>
        <w:rPr>
          <w:i/>
          <w:snapToGrid w:val="0"/>
          <w:kern w:val="22"/>
          <w:szCs w:val="22"/>
          <w:lang w:val="es-ES"/>
        </w:rPr>
      </w:pPr>
      <w:r w:rsidRPr="00510A50">
        <w:rPr>
          <w:i/>
          <w:snapToGrid w:val="0"/>
          <w:kern w:val="22"/>
          <w:szCs w:val="22"/>
          <w:lang w:val="es-ES"/>
        </w:rPr>
        <w:t>An</w:t>
      </w:r>
      <w:r w:rsidR="007347CF" w:rsidRPr="00510A50">
        <w:rPr>
          <w:i/>
          <w:snapToGrid w:val="0"/>
          <w:kern w:val="22"/>
          <w:szCs w:val="22"/>
          <w:lang w:val="es-ES"/>
        </w:rPr>
        <w:t>exo</w:t>
      </w:r>
      <w:r w:rsidRPr="00510A50">
        <w:rPr>
          <w:i/>
          <w:snapToGrid w:val="0"/>
          <w:kern w:val="22"/>
          <w:szCs w:val="22"/>
          <w:lang w:val="es-ES"/>
        </w:rPr>
        <w:t xml:space="preserve"> </w:t>
      </w:r>
      <w:r w:rsidR="004F6AEF" w:rsidRPr="00510A50">
        <w:rPr>
          <w:i/>
          <w:snapToGrid w:val="0"/>
          <w:kern w:val="22"/>
          <w:szCs w:val="22"/>
          <w:lang w:val="es-ES"/>
        </w:rPr>
        <w:t>III</w:t>
      </w:r>
    </w:p>
    <w:p w:rsidR="00450709" w:rsidRPr="002D770E" w:rsidRDefault="00AD267D" w:rsidP="004001FA">
      <w:pPr>
        <w:pStyle w:val="a0"/>
        <w:keepNext/>
        <w:suppressLineNumbers/>
        <w:suppressAutoHyphens/>
        <w:spacing w:before="120" w:after="120"/>
        <w:jc w:val="center"/>
        <w:outlineLvl w:val="0"/>
        <w:rPr>
          <w:rStyle w:val="a"/>
          <w:b/>
          <w:caps/>
          <w:kern w:val="22"/>
          <w:lang w:val="es-ES"/>
        </w:rPr>
      </w:pPr>
      <w:r w:rsidRPr="002D770E">
        <w:rPr>
          <w:rStyle w:val="a"/>
          <w:b/>
          <w:caps/>
          <w:spacing w:val="-2"/>
          <w:kern w:val="22"/>
          <w:lang w:val="es-ES"/>
        </w:rPr>
        <w:t>M</w:t>
      </w:r>
      <w:r w:rsidR="002D770E" w:rsidRPr="002D770E">
        <w:rPr>
          <w:rStyle w:val="a"/>
          <w:b/>
          <w:caps/>
          <w:spacing w:val="-2"/>
          <w:kern w:val="22"/>
          <w:lang w:val="es-ES"/>
        </w:rPr>
        <w:t>ÉTODOS, HERRAMIENTAS Y ESTRATEGIAS PARA LA GESTIÓN DE ESPECIES EXÓTICAS INVASORAS EN RELACIÓN CON LA PREVENCIÓN DE POSIBLES RIESGOS PLANTEADOS POR EL CAMBIO CLIM</w:t>
      </w:r>
      <w:r w:rsidR="002D770E">
        <w:rPr>
          <w:rStyle w:val="a"/>
          <w:b/>
          <w:caps/>
          <w:spacing w:val="-2"/>
          <w:kern w:val="22"/>
          <w:lang w:val="es-ES"/>
        </w:rPr>
        <w:t>ÁTICO Y LOS DESASTRES NATURALES Y CAMBIOS EN EL USO DE LA TIERRA RELACIONADOS</w:t>
      </w:r>
    </w:p>
    <w:p w:rsidR="00777217" w:rsidRPr="002D770E" w:rsidRDefault="002F7576" w:rsidP="00D5340D">
      <w:pPr>
        <w:pStyle w:val="a0"/>
        <w:suppressLineNumbers/>
        <w:suppressAutoHyphens/>
        <w:spacing w:before="120" w:after="120"/>
        <w:jc w:val="center"/>
        <w:rPr>
          <w:rStyle w:val="a"/>
          <w:b/>
          <w:caps/>
          <w:spacing w:val="-2"/>
          <w:kern w:val="22"/>
          <w:lang w:val="es-ES"/>
        </w:rPr>
      </w:pPr>
      <w:r w:rsidRPr="002D770E">
        <w:rPr>
          <w:rStyle w:val="a"/>
          <w:b/>
          <w:caps/>
          <w:spacing w:val="-2"/>
          <w:kern w:val="22"/>
          <w:lang w:val="es-ES"/>
        </w:rPr>
        <w:t>(</w:t>
      </w:r>
      <w:r w:rsidR="002D770E" w:rsidRPr="00056C2E">
        <w:rPr>
          <w:rStyle w:val="a"/>
          <w:b/>
          <w:caps/>
          <w:kern w:val="22"/>
          <w:lang w:val="es-ES"/>
        </w:rPr>
        <w:t>ASESORAMIENTO DE CONFORMIDAD CON EL P</w:t>
      </w:r>
      <w:r w:rsidR="002D770E">
        <w:rPr>
          <w:rStyle w:val="a"/>
          <w:b/>
          <w:caps/>
          <w:kern w:val="22"/>
          <w:lang w:val="es-ES"/>
        </w:rPr>
        <w:t xml:space="preserve">ÁRRAFO 1 C) DEL ANEXO ii DE LA DECISIÓN </w:t>
      </w:r>
      <w:r w:rsidRPr="002D770E">
        <w:rPr>
          <w:rStyle w:val="a"/>
          <w:b/>
          <w:caps/>
          <w:kern w:val="22"/>
          <w:lang w:val="es-ES"/>
        </w:rPr>
        <w:t>14/11)</w:t>
      </w:r>
    </w:p>
    <w:p w:rsidR="00777217" w:rsidRPr="00583982" w:rsidRDefault="00EE6B32" w:rsidP="00D5340D">
      <w:pPr>
        <w:keepNext/>
        <w:suppressLineNumbers/>
        <w:pBdr>
          <w:top w:val="nil"/>
          <w:left w:val="nil"/>
          <w:bottom w:val="nil"/>
          <w:right w:val="nil"/>
          <w:between w:val="nil"/>
        </w:pBdr>
        <w:tabs>
          <w:tab w:val="left" w:pos="426"/>
        </w:tabs>
        <w:suppressAutoHyphens/>
        <w:spacing w:before="120" w:after="120"/>
        <w:jc w:val="center"/>
        <w:rPr>
          <w:b/>
          <w:color w:val="000000"/>
          <w:kern w:val="22"/>
          <w:szCs w:val="22"/>
        </w:rPr>
      </w:pPr>
      <w:r w:rsidRPr="00583982">
        <w:rPr>
          <w:b/>
          <w:color w:val="000000"/>
          <w:kern w:val="22"/>
          <w:szCs w:val="22"/>
        </w:rPr>
        <w:t>A.</w:t>
      </w:r>
      <w:r w:rsidRPr="00583982">
        <w:rPr>
          <w:b/>
          <w:color w:val="000000"/>
          <w:kern w:val="22"/>
          <w:szCs w:val="22"/>
        </w:rPr>
        <w:tab/>
      </w:r>
      <w:r w:rsidR="00777217" w:rsidRPr="00583982">
        <w:rPr>
          <w:b/>
          <w:color w:val="000000"/>
          <w:kern w:val="22"/>
          <w:szCs w:val="22"/>
        </w:rPr>
        <w:t>Predic</w:t>
      </w:r>
      <w:r w:rsidR="00A55338">
        <w:rPr>
          <w:b/>
          <w:color w:val="000000"/>
          <w:kern w:val="22"/>
          <w:szCs w:val="22"/>
        </w:rPr>
        <w:t>ción</w:t>
      </w:r>
    </w:p>
    <w:p w:rsidR="00586EF0" w:rsidRPr="00A55338" w:rsidRDefault="00A55338" w:rsidP="00D5340D">
      <w:pPr>
        <w:pStyle w:val="Prrafodelista"/>
        <w:keepNext/>
        <w:numPr>
          <w:ilvl w:val="0"/>
          <w:numId w:val="17"/>
        </w:numPr>
        <w:suppressLineNumbers/>
        <w:pBdr>
          <w:top w:val="nil"/>
          <w:left w:val="nil"/>
          <w:bottom w:val="nil"/>
          <w:right w:val="nil"/>
          <w:between w:val="nil"/>
        </w:pBdr>
        <w:suppressAutoHyphens/>
        <w:spacing w:before="120" w:after="120"/>
        <w:ind w:left="0" w:hanging="11"/>
        <w:contextualSpacing w:val="0"/>
        <w:rPr>
          <w:color w:val="000000"/>
          <w:kern w:val="22"/>
          <w:szCs w:val="22"/>
          <w:u w:val="single"/>
          <w:lang w:val="es-ES"/>
        </w:rPr>
      </w:pPr>
      <w:r w:rsidRPr="00A55338">
        <w:rPr>
          <w:kern w:val="22"/>
          <w:szCs w:val="22"/>
          <w:lang w:val="es-ES"/>
        </w:rPr>
        <w:t>La gestión de los efectos de las especies exóticas invasoras en la diversidad biológica y los servicios de los ecosistemas exige conocer la manera en que los efectos reales y potenciales variarán como consecuencia del cambio climático, de modo que las prioridades de gesti</w:t>
      </w:r>
      <w:r>
        <w:rPr>
          <w:kern w:val="22"/>
          <w:szCs w:val="22"/>
          <w:lang w:val="es-ES"/>
        </w:rPr>
        <w:t>ón puedan modificarse en consecuencia</w:t>
      </w:r>
      <w:r w:rsidR="00777217" w:rsidRPr="00A55338">
        <w:rPr>
          <w:kern w:val="22"/>
          <w:szCs w:val="22"/>
          <w:lang w:val="es-ES"/>
        </w:rPr>
        <w:t>.</w:t>
      </w:r>
    </w:p>
    <w:p w:rsidR="00777217" w:rsidRPr="00A55338" w:rsidRDefault="00A55338" w:rsidP="00D5340D">
      <w:pPr>
        <w:pStyle w:val="Prrafodelista"/>
        <w:keepNext/>
        <w:numPr>
          <w:ilvl w:val="0"/>
          <w:numId w:val="17"/>
        </w:numPr>
        <w:suppressLineNumbers/>
        <w:pBdr>
          <w:top w:val="nil"/>
          <w:left w:val="nil"/>
          <w:bottom w:val="nil"/>
          <w:right w:val="nil"/>
          <w:between w:val="nil"/>
        </w:pBdr>
        <w:suppressAutoHyphens/>
        <w:spacing w:before="120" w:after="120"/>
        <w:ind w:left="0" w:hanging="11"/>
        <w:contextualSpacing w:val="0"/>
        <w:rPr>
          <w:color w:val="000000"/>
          <w:kern w:val="22"/>
          <w:szCs w:val="22"/>
          <w:u w:val="single"/>
          <w:lang w:val="es-ES"/>
        </w:rPr>
      </w:pPr>
      <w:r w:rsidRPr="00A55338">
        <w:rPr>
          <w:kern w:val="22"/>
          <w:szCs w:val="22"/>
          <w:lang w:val="es-ES"/>
        </w:rPr>
        <w:t>Se insta encarecidamente a los Estados, las organizaciones y otros interesados a</w:t>
      </w:r>
      <w:r w:rsidR="00777217" w:rsidRPr="00A55338">
        <w:rPr>
          <w:kern w:val="22"/>
          <w:szCs w:val="22"/>
          <w:lang w:val="es-ES"/>
        </w:rPr>
        <w:t>:</w:t>
      </w:r>
    </w:p>
    <w:p w:rsidR="00777217" w:rsidRPr="001C5102" w:rsidRDefault="001C5102" w:rsidP="00D5340D">
      <w:pPr>
        <w:numPr>
          <w:ilvl w:val="0"/>
          <w:numId w:val="9"/>
        </w:numPr>
        <w:suppressLineNumbers/>
        <w:suppressAutoHyphens/>
        <w:spacing w:before="120" w:after="120"/>
        <w:ind w:left="0" w:firstLine="720"/>
        <w:rPr>
          <w:kern w:val="22"/>
          <w:szCs w:val="22"/>
          <w:lang w:val="es-ES"/>
        </w:rPr>
      </w:pPr>
      <w:r w:rsidRPr="001C5102">
        <w:rPr>
          <w:kern w:val="22"/>
          <w:szCs w:val="22"/>
          <w:lang w:val="es-ES"/>
        </w:rPr>
        <w:t>Realizar análisis prospectivos para pronosticar/predecir cambios futuros en los riesgos y los efectos reales y potenciales de las especies ex</w:t>
      </w:r>
      <w:r>
        <w:rPr>
          <w:kern w:val="22"/>
          <w:szCs w:val="22"/>
          <w:lang w:val="es-ES"/>
        </w:rPr>
        <w:t>óticas invasoras derivados del cambio climático</w:t>
      </w:r>
      <w:r w:rsidR="00586EF0" w:rsidRPr="001C5102">
        <w:rPr>
          <w:kern w:val="22"/>
          <w:szCs w:val="22"/>
          <w:lang w:val="es-ES"/>
        </w:rPr>
        <w:t>;</w:t>
      </w:r>
    </w:p>
    <w:p w:rsidR="00777217" w:rsidRPr="001C5102" w:rsidRDefault="001C5102" w:rsidP="00D5340D">
      <w:pPr>
        <w:numPr>
          <w:ilvl w:val="0"/>
          <w:numId w:val="9"/>
        </w:numPr>
        <w:suppressLineNumbers/>
        <w:suppressAutoHyphens/>
        <w:spacing w:before="120" w:after="120"/>
        <w:ind w:left="0" w:firstLine="720"/>
        <w:rPr>
          <w:kern w:val="22"/>
          <w:szCs w:val="22"/>
          <w:lang w:val="es-ES"/>
        </w:rPr>
      </w:pPr>
      <w:r>
        <w:rPr>
          <w:kern w:val="22"/>
          <w:szCs w:val="22"/>
          <w:lang w:val="es-ES"/>
        </w:rPr>
        <w:t xml:space="preserve">Identificar los cambios en los riesgos de las vías de introducción de las especies exóticas invasoras derivados del cambio climático. </w:t>
      </w:r>
      <w:r w:rsidRPr="001C5102">
        <w:rPr>
          <w:kern w:val="22"/>
          <w:szCs w:val="22"/>
          <w:lang w:val="es-ES"/>
        </w:rPr>
        <w:t>Es probable que las regiones climáticas similares que plantean los mayores riesgos mutuos actuales cambien en el futuro, junto con los cambios en el comercio y el movimiento de personas entre esas regiones</w:t>
      </w:r>
      <w:r w:rsidR="00586EF0" w:rsidRPr="001C5102">
        <w:rPr>
          <w:kern w:val="22"/>
          <w:szCs w:val="22"/>
          <w:lang w:val="es-ES"/>
        </w:rPr>
        <w:t>;</w:t>
      </w:r>
    </w:p>
    <w:p w:rsidR="00586EF0" w:rsidRPr="0018243C" w:rsidRDefault="0018243C" w:rsidP="00D5340D">
      <w:pPr>
        <w:numPr>
          <w:ilvl w:val="0"/>
          <w:numId w:val="9"/>
        </w:numPr>
        <w:suppressLineNumbers/>
        <w:suppressAutoHyphens/>
        <w:spacing w:before="120" w:after="120"/>
        <w:ind w:left="0" w:firstLine="720"/>
        <w:rPr>
          <w:kern w:val="22"/>
          <w:szCs w:val="22"/>
          <w:lang w:val="es-ES"/>
        </w:rPr>
      </w:pPr>
      <w:r w:rsidRPr="005B0D3F">
        <w:rPr>
          <w:kern w:val="22"/>
          <w:szCs w:val="22"/>
          <w:lang w:val="es-ES"/>
        </w:rPr>
        <w:t>Priorizar la</w:t>
      </w:r>
      <w:r w:rsidRPr="0018243C">
        <w:rPr>
          <w:kern w:val="22"/>
          <w:szCs w:val="22"/>
          <w:lang w:val="es-ES"/>
        </w:rPr>
        <w:t xml:space="preserve">s especies exóticas invasoras </w:t>
      </w:r>
      <w:r>
        <w:rPr>
          <w:kern w:val="22"/>
          <w:szCs w:val="22"/>
          <w:lang w:val="es-ES"/>
        </w:rPr>
        <w:t>en función de</w:t>
      </w:r>
      <w:r w:rsidRPr="0018243C">
        <w:rPr>
          <w:kern w:val="22"/>
          <w:szCs w:val="22"/>
          <w:lang w:val="es-ES"/>
        </w:rPr>
        <w:t xml:space="preserve"> los posibles efectos directos e indirectos del cambio clim</w:t>
      </w:r>
      <w:r>
        <w:rPr>
          <w:kern w:val="22"/>
          <w:szCs w:val="22"/>
          <w:lang w:val="es-ES"/>
        </w:rPr>
        <w:t>ático</w:t>
      </w:r>
      <w:r w:rsidR="00777217" w:rsidRPr="0018243C">
        <w:rPr>
          <w:kern w:val="22"/>
          <w:szCs w:val="22"/>
          <w:lang w:val="es-ES"/>
        </w:rPr>
        <w:t>;</w:t>
      </w:r>
    </w:p>
    <w:p w:rsidR="00777217" w:rsidRPr="0018243C" w:rsidRDefault="0018243C" w:rsidP="00D5340D">
      <w:pPr>
        <w:numPr>
          <w:ilvl w:val="0"/>
          <w:numId w:val="9"/>
        </w:numPr>
        <w:suppressLineNumbers/>
        <w:suppressAutoHyphens/>
        <w:spacing w:before="120" w:after="120"/>
        <w:ind w:left="0" w:firstLine="720"/>
        <w:rPr>
          <w:kern w:val="22"/>
          <w:szCs w:val="22"/>
          <w:lang w:val="es-ES"/>
        </w:rPr>
      </w:pPr>
      <w:r w:rsidRPr="0018243C">
        <w:rPr>
          <w:kern w:val="22"/>
          <w:szCs w:val="22"/>
          <w:lang w:val="es-ES"/>
        </w:rPr>
        <w:t>Identificar los efectos aditivos o sinérgicos del cambio climático en las nuevas posibles introducciones de especies ex</w:t>
      </w:r>
      <w:r>
        <w:rPr>
          <w:kern w:val="22"/>
          <w:szCs w:val="22"/>
          <w:lang w:val="es-ES"/>
        </w:rPr>
        <w:t>óticas invasoras en comunidades prístinas e invadida</w:t>
      </w:r>
      <w:r w:rsidR="00777217" w:rsidRPr="0018243C">
        <w:rPr>
          <w:kern w:val="22"/>
          <w:szCs w:val="22"/>
          <w:lang w:val="es-ES"/>
        </w:rPr>
        <w:t>s</w:t>
      </w:r>
      <w:r w:rsidR="00586EF0" w:rsidRPr="0018243C">
        <w:rPr>
          <w:kern w:val="22"/>
          <w:szCs w:val="22"/>
          <w:lang w:val="es-ES"/>
        </w:rPr>
        <w:t>;</w:t>
      </w:r>
    </w:p>
    <w:p w:rsidR="00777217" w:rsidRPr="00B22EDC" w:rsidRDefault="00B22EDC" w:rsidP="00D5340D">
      <w:pPr>
        <w:numPr>
          <w:ilvl w:val="0"/>
          <w:numId w:val="9"/>
        </w:numPr>
        <w:suppressLineNumbers/>
        <w:suppressAutoHyphens/>
        <w:spacing w:before="120" w:after="120"/>
        <w:ind w:left="0" w:firstLine="720"/>
        <w:rPr>
          <w:kern w:val="22"/>
          <w:szCs w:val="22"/>
          <w:lang w:val="es-ES"/>
        </w:rPr>
      </w:pPr>
      <w:r w:rsidRPr="00B22EDC">
        <w:rPr>
          <w:kern w:val="22"/>
          <w:szCs w:val="22"/>
          <w:lang w:val="es-ES"/>
        </w:rPr>
        <w:t xml:space="preserve">Determinar los lugares de acción </w:t>
      </w:r>
      <w:r>
        <w:rPr>
          <w:kern w:val="22"/>
          <w:szCs w:val="22"/>
          <w:lang w:val="es-ES"/>
        </w:rPr>
        <w:t xml:space="preserve">prioritarios </w:t>
      </w:r>
      <w:r w:rsidRPr="00B22EDC">
        <w:rPr>
          <w:kern w:val="22"/>
          <w:szCs w:val="22"/>
          <w:lang w:val="es-ES"/>
        </w:rPr>
        <w:t>que corren mayor riesgo de sufrir el cambio climático y las especies exóticas invasoras, inclu</w:t>
      </w:r>
      <w:r>
        <w:rPr>
          <w:kern w:val="22"/>
          <w:szCs w:val="22"/>
          <w:lang w:val="es-ES"/>
        </w:rPr>
        <w:t>yendo</w:t>
      </w:r>
      <w:r w:rsidRPr="00B22EDC">
        <w:rPr>
          <w:kern w:val="22"/>
          <w:szCs w:val="22"/>
          <w:lang w:val="es-ES"/>
        </w:rPr>
        <w:t xml:space="preserve"> las islas</w:t>
      </w:r>
      <w:r>
        <w:rPr>
          <w:kern w:val="22"/>
          <w:szCs w:val="22"/>
          <w:lang w:val="es-ES"/>
        </w:rPr>
        <w:t xml:space="preserve"> situadas frente a las costas e islas continentales</w:t>
      </w:r>
      <w:r w:rsidRPr="00B22EDC">
        <w:rPr>
          <w:kern w:val="22"/>
          <w:szCs w:val="22"/>
          <w:lang w:val="es-ES"/>
        </w:rPr>
        <w:t>, las cimas de las montañas y los entornos costeros</w:t>
      </w:r>
      <w:r>
        <w:rPr>
          <w:kern w:val="22"/>
          <w:szCs w:val="22"/>
          <w:lang w:val="es-ES"/>
        </w:rPr>
        <w:t xml:space="preserve"> fundamentales</w:t>
      </w:r>
      <w:r w:rsidRPr="00B22EDC">
        <w:rPr>
          <w:kern w:val="22"/>
          <w:szCs w:val="22"/>
          <w:lang w:val="es-ES"/>
        </w:rPr>
        <w:t xml:space="preserve"> para apoyar a las espe</w:t>
      </w:r>
      <w:r>
        <w:rPr>
          <w:kern w:val="22"/>
          <w:szCs w:val="22"/>
          <w:lang w:val="es-ES"/>
        </w:rPr>
        <w:t>cies amenazadas y en peligro</w:t>
      </w:r>
      <w:r w:rsidR="00FD1F2E">
        <w:rPr>
          <w:kern w:val="22"/>
          <w:szCs w:val="22"/>
          <w:lang w:val="es-ES"/>
        </w:rPr>
        <w:t xml:space="preserve"> de extinción</w:t>
      </w:r>
      <w:r w:rsidR="00586EF0" w:rsidRPr="00B22EDC">
        <w:rPr>
          <w:kern w:val="22"/>
          <w:szCs w:val="22"/>
          <w:lang w:val="es-ES"/>
        </w:rPr>
        <w:t>;</w:t>
      </w:r>
    </w:p>
    <w:p w:rsidR="00586EF0" w:rsidRPr="003C57D7" w:rsidRDefault="003C57D7" w:rsidP="00D5340D">
      <w:pPr>
        <w:numPr>
          <w:ilvl w:val="0"/>
          <w:numId w:val="9"/>
        </w:numPr>
        <w:suppressLineNumbers/>
        <w:suppressAutoHyphens/>
        <w:spacing w:before="120" w:after="120"/>
        <w:ind w:left="0" w:firstLine="720"/>
        <w:rPr>
          <w:kern w:val="22"/>
          <w:szCs w:val="22"/>
          <w:lang w:val="es-ES"/>
        </w:rPr>
      </w:pPr>
      <w:r w:rsidRPr="003C57D7">
        <w:rPr>
          <w:kern w:val="22"/>
          <w:szCs w:val="22"/>
          <w:lang w:val="es-ES"/>
        </w:rPr>
        <w:t>Aplicar modelos climáticos para comprender los posibles efectos negativ</w:t>
      </w:r>
      <w:r>
        <w:rPr>
          <w:kern w:val="22"/>
          <w:szCs w:val="22"/>
          <w:lang w:val="es-ES"/>
        </w:rPr>
        <w:t>o</w:t>
      </w:r>
      <w:r w:rsidRPr="003C57D7">
        <w:rPr>
          <w:kern w:val="22"/>
          <w:szCs w:val="22"/>
          <w:lang w:val="es-ES"/>
        </w:rPr>
        <w:t>s y positiv</w:t>
      </w:r>
      <w:r w:rsidR="005B0D3F">
        <w:rPr>
          <w:kern w:val="22"/>
          <w:szCs w:val="22"/>
          <w:lang w:val="es-ES"/>
        </w:rPr>
        <w:t>o</w:t>
      </w:r>
      <w:r w:rsidRPr="003C57D7">
        <w:rPr>
          <w:kern w:val="22"/>
          <w:szCs w:val="22"/>
          <w:lang w:val="es-ES"/>
        </w:rPr>
        <w:t>s de las especies exóticas invasoras en la diversidad biol</w:t>
      </w:r>
      <w:r>
        <w:rPr>
          <w:kern w:val="22"/>
          <w:szCs w:val="22"/>
          <w:lang w:val="es-ES"/>
        </w:rPr>
        <w:t xml:space="preserve">ógica y los servicios de los ecosistemas derivados del cambio climático, y seguir elaborando modelos para que los </w:t>
      </w:r>
      <w:r w:rsidRPr="005B0D3F">
        <w:rPr>
          <w:kern w:val="22"/>
          <w:szCs w:val="22"/>
          <w:lang w:val="es-ES"/>
        </w:rPr>
        <w:t>utilicen a gran escala</w:t>
      </w:r>
      <w:r>
        <w:rPr>
          <w:kern w:val="22"/>
          <w:szCs w:val="22"/>
          <w:lang w:val="es-ES"/>
        </w:rPr>
        <w:t xml:space="preserve"> los países en desarrollo</w:t>
      </w:r>
      <w:r w:rsidR="00586EF0" w:rsidRPr="003C57D7">
        <w:rPr>
          <w:kern w:val="22"/>
          <w:szCs w:val="22"/>
          <w:lang w:val="es-ES"/>
        </w:rPr>
        <w:t>;</w:t>
      </w:r>
    </w:p>
    <w:p w:rsidR="00777217" w:rsidRPr="005B0D3F" w:rsidRDefault="001D78A3" w:rsidP="00D5340D">
      <w:pPr>
        <w:pStyle w:val="Prrafodelista"/>
        <w:numPr>
          <w:ilvl w:val="0"/>
          <w:numId w:val="9"/>
        </w:numPr>
        <w:suppressLineNumbers/>
        <w:suppressAutoHyphens/>
        <w:spacing w:before="120" w:after="120"/>
        <w:ind w:left="0" w:firstLine="720"/>
        <w:contextualSpacing w:val="0"/>
        <w:rPr>
          <w:kern w:val="22"/>
          <w:szCs w:val="22"/>
          <w:lang w:val="es-ES"/>
        </w:rPr>
      </w:pPr>
      <w:r w:rsidRPr="001D78A3">
        <w:rPr>
          <w:kern w:val="22"/>
          <w:szCs w:val="22"/>
          <w:lang w:val="es-ES"/>
        </w:rPr>
        <w:t xml:space="preserve">Desarrollar mejores métodos para integrar: </w:t>
      </w:r>
      <w:r w:rsidR="00586EF0" w:rsidRPr="001D78A3">
        <w:rPr>
          <w:kern w:val="22"/>
          <w:szCs w:val="22"/>
          <w:lang w:val="es-ES"/>
        </w:rPr>
        <w:t>i</w:t>
      </w:r>
      <w:r w:rsidR="00777217" w:rsidRPr="001D78A3">
        <w:rPr>
          <w:kern w:val="22"/>
          <w:szCs w:val="22"/>
          <w:lang w:val="es-ES"/>
        </w:rPr>
        <w:t>)</w:t>
      </w:r>
      <w:r w:rsidR="00511E6D" w:rsidRPr="001D78A3">
        <w:rPr>
          <w:kern w:val="22"/>
          <w:szCs w:val="22"/>
          <w:lang w:val="es-ES"/>
        </w:rPr>
        <w:t> </w:t>
      </w:r>
      <w:r w:rsidRPr="001D78A3">
        <w:rPr>
          <w:kern w:val="22"/>
          <w:szCs w:val="22"/>
          <w:lang w:val="es-ES"/>
        </w:rPr>
        <w:t>modelos del cambio clim</w:t>
      </w:r>
      <w:r>
        <w:rPr>
          <w:kern w:val="22"/>
          <w:szCs w:val="22"/>
          <w:lang w:val="es-ES"/>
        </w:rPr>
        <w:t>ático</w:t>
      </w:r>
      <w:r w:rsidR="00777217" w:rsidRPr="001D78A3">
        <w:rPr>
          <w:kern w:val="22"/>
          <w:szCs w:val="22"/>
          <w:lang w:val="es-ES"/>
        </w:rPr>
        <w:t xml:space="preserve">, </w:t>
      </w:r>
      <w:r w:rsidR="00586EF0" w:rsidRPr="001D78A3">
        <w:rPr>
          <w:kern w:val="22"/>
          <w:szCs w:val="22"/>
          <w:lang w:val="es-ES"/>
        </w:rPr>
        <w:t>ii</w:t>
      </w:r>
      <w:r w:rsidR="00777217" w:rsidRPr="001D78A3">
        <w:rPr>
          <w:kern w:val="22"/>
          <w:szCs w:val="22"/>
          <w:lang w:val="es-ES"/>
        </w:rPr>
        <w:t>)</w:t>
      </w:r>
      <w:r w:rsidR="00511E6D" w:rsidRPr="001D78A3">
        <w:rPr>
          <w:kern w:val="22"/>
          <w:szCs w:val="22"/>
          <w:lang w:val="es-ES"/>
        </w:rPr>
        <w:t> </w:t>
      </w:r>
      <w:r w:rsidR="005F5A79" w:rsidRPr="005B0D3F">
        <w:rPr>
          <w:kern w:val="22"/>
          <w:szCs w:val="22"/>
          <w:lang w:val="es-ES"/>
        </w:rPr>
        <w:t>escenarios</w:t>
      </w:r>
      <w:r w:rsidRPr="005B0D3F">
        <w:rPr>
          <w:kern w:val="22"/>
          <w:szCs w:val="22"/>
          <w:lang w:val="es-ES"/>
        </w:rPr>
        <w:t xml:space="preserve"> del uso de la tierra, y </w:t>
      </w:r>
      <w:r w:rsidR="00586EF0" w:rsidRPr="005B0D3F">
        <w:rPr>
          <w:kern w:val="22"/>
          <w:szCs w:val="22"/>
          <w:lang w:val="es-ES"/>
        </w:rPr>
        <w:t>iii</w:t>
      </w:r>
      <w:r w:rsidR="00777217" w:rsidRPr="005B0D3F">
        <w:rPr>
          <w:kern w:val="22"/>
          <w:szCs w:val="22"/>
          <w:lang w:val="es-ES"/>
        </w:rPr>
        <w:t>)</w:t>
      </w:r>
      <w:r w:rsidR="00511E6D" w:rsidRPr="005B0D3F">
        <w:rPr>
          <w:kern w:val="22"/>
          <w:szCs w:val="22"/>
          <w:lang w:val="es-ES"/>
        </w:rPr>
        <w:t> </w:t>
      </w:r>
      <w:r w:rsidRPr="005B0D3F">
        <w:rPr>
          <w:kern w:val="22"/>
          <w:szCs w:val="22"/>
          <w:lang w:val="es-ES"/>
        </w:rPr>
        <w:t>tendencias del comercio con análisis de datos de las especies exóticas invasoras para mejorar la capacidad de predicción</w:t>
      </w:r>
      <w:r w:rsidR="00586EF0" w:rsidRPr="005B0D3F">
        <w:rPr>
          <w:kern w:val="22"/>
          <w:szCs w:val="22"/>
          <w:lang w:val="es-ES"/>
        </w:rPr>
        <w:t>;</w:t>
      </w:r>
    </w:p>
    <w:p w:rsidR="00777217" w:rsidRPr="005F5A79" w:rsidRDefault="005F5A79" w:rsidP="00D5340D">
      <w:pPr>
        <w:numPr>
          <w:ilvl w:val="0"/>
          <w:numId w:val="9"/>
        </w:numPr>
        <w:suppressLineNumbers/>
        <w:suppressAutoHyphens/>
        <w:spacing w:before="120" w:after="120"/>
        <w:ind w:left="0" w:firstLine="720"/>
        <w:rPr>
          <w:kern w:val="22"/>
          <w:szCs w:val="22"/>
          <w:lang w:val="es-ES"/>
        </w:rPr>
      </w:pPr>
      <w:r w:rsidRPr="005B0D3F">
        <w:rPr>
          <w:kern w:val="22"/>
          <w:szCs w:val="22"/>
          <w:lang w:val="es-ES"/>
        </w:rPr>
        <w:t>Definir escenarios para</w:t>
      </w:r>
      <w:r w:rsidRPr="005F5A79">
        <w:rPr>
          <w:kern w:val="22"/>
          <w:szCs w:val="22"/>
          <w:lang w:val="es-ES"/>
        </w:rPr>
        <w:t xml:space="preserve"> comprender en qué casos las especies exóticas invasoras pueden aumentar indirectamente los efectos del cambio clim</w:t>
      </w:r>
      <w:r>
        <w:rPr>
          <w:kern w:val="22"/>
          <w:szCs w:val="22"/>
          <w:lang w:val="es-ES"/>
        </w:rPr>
        <w:t>ático en la diversidad biológica y los servicios de los ecosistemas mediante la transfor</w:t>
      </w:r>
      <w:r w:rsidRPr="005B0D3F">
        <w:rPr>
          <w:kern w:val="22"/>
          <w:szCs w:val="22"/>
          <w:lang w:val="es-ES"/>
        </w:rPr>
        <w:t>mación de los ecosistemas</w:t>
      </w:r>
      <w:r w:rsidR="00586EF0" w:rsidRPr="005F5A79">
        <w:rPr>
          <w:kern w:val="22"/>
          <w:szCs w:val="22"/>
          <w:lang w:val="es-ES"/>
        </w:rPr>
        <w:t>;</w:t>
      </w:r>
    </w:p>
    <w:p w:rsidR="00777217" w:rsidRPr="005F5A79" w:rsidRDefault="005F5A79" w:rsidP="00D5340D">
      <w:pPr>
        <w:numPr>
          <w:ilvl w:val="0"/>
          <w:numId w:val="9"/>
        </w:numPr>
        <w:suppressLineNumbers/>
        <w:suppressAutoHyphens/>
        <w:spacing w:before="120" w:after="120"/>
        <w:ind w:left="0" w:firstLine="720"/>
        <w:rPr>
          <w:kern w:val="22"/>
          <w:szCs w:val="22"/>
          <w:lang w:val="es-ES"/>
        </w:rPr>
      </w:pPr>
      <w:r w:rsidRPr="005F5A79">
        <w:rPr>
          <w:kern w:val="22"/>
          <w:szCs w:val="22"/>
          <w:lang w:val="es-ES"/>
        </w:rPr>
        <w:t>Modifi</w:t>
      </w:r>
      <w:r w:rsidRPr="005B0D3F">
        <w:rPr>
          <w:kern w:val="22"/>
          <w:szCs w:val="22"/>
          <w:lang w:val="es-ES"/>
        </w:rPr>
        <w:t xml:space="preserve">car/ajustar </w:t>
      </w:r>
      <w:r w:rsidRPr="005F5A79">
        <w:rPr>
          <w:kern w:val="22"/>
          <w:szCs w:val="22"/>
          <w:lang w:val="es-ES"/>
        </w:rPr>
        <w:t>el análisis del riesgo de las especies exóticas invasoras e identificar posibles especies e</w:t>
      </w:r>
      <w:r>
        <w:rPr>
          <w:kern w:val="22"/>
          <w:szCs w:val="22"/>
          <w:lang w:val="es-ES"/>
        </w:rPr>
        <w:t>xótica</w:t>
      </w:r>
      <w:r w:rsidR="00777217" w:rsidRPr="005F5A79">
        <w:rPr>
          <w:kern w:val="22"/>
          <w:szCs w:val="22"/>
          <w:lang w:val="es-ES"/>
        </w:rPr>
        <w:t>s</w:t>
      </w:r>
      <w:r w:rsidR="007B2C29" w:rsidRPr="00583982">
        <w:rPr>
          <w:rStyle w:val="Refdenotaalpie"/>
          <w:kern w:val="22"/>
          <w:szCs w:val="22"/>
        </w:rPr>
        <w:footnoteReference w:id="13"/>
      </w:r>
      <w:r w:rsidR="00777217" w:rsidRPr="005F5A79">
        <w:rPr>
          <w:kern w:val="22"/>
          <w:szCs w:val="22"/>
          <w:lang w:val="es-ES"/>
        </w:rPr>
        <w:t xml:space="preserve"> </w:t>
      </w:r>
      <w:r>
        <w:rPr>
          <w:kern w:val="22"/>
          <w:szCs w:val="22"/>
          <w:lang w:val="es-ES"/>
        </w:rPr>
        <w:t xml:space="preserve">“durmientes </w:t>
      </w:r>
      <w:r w:rsidR="005D151C" w:rsidRPr="005F5A79">
        <w:rPr>
          <w:kern w:val="22"/>
          <w:szCs w:val="22"/>
          <w:lang w:val="es-ES"/>
        </w:rPr>
        <w:t>(inclu</w:t>
      </w:r>
      <w:r>
        <w:rPr>
          <w:kern w:val="22"/>
          <w:szCs w:val="22"/>
          <w:lang w:val="es-ES"/>
        </w:rPr>
        <w:t>idos los vectores de enfermedades</w:t>
      </w:r>
      <w:r w:rsidR="005D151C" w:rsidRPr="005F5A79">
        <w:rPr>
          <w:kern w:val="22"/>
          <w:szCs w:val="22"/>
          <w:lang w:val="es-ES"/>
        </w:rPr>
        <w:t xml:space="preserve">) </w:t>
      </w:r>
      <w:r>
        <w:rPr>
          <w:kern w:val="22"/>
          <w:szCs w:val="22"/>
          <w:lang w:val="es-ES"/>
        </w:rPr>
        <w:t>que puedan volverse más invasivas como consecuencia del cambio climático</w:t>
      </w:r>
      <w:r w:rsidR="00586EF0" w:rsidRPr="005F5A79">
        <w:rPr>
          <w:kern w:val="22"/>
          <w:szCs w:val="22"/>
          <w:lang w:val="es-ES"/>
        </w:rPr>
        <w:t>;</w:t>
      </w:r>
    </w:p>
    <w:p w:rsidR="00777217" w:rsidRPr="00510A50" w:rsidRDefault="00510A50" w:rsidP="00D5340D">
      <w:pPr>
        <w:numPr>
          <w:ilvl w:val="0"/>
          <w:numId w:val="9"/>
        </w:numPr>
        <w:suppressLineNumbers/>
        <w:suppressAutoHyphens/>
        <w:spacing w:before="120" w:after="120"/>
        <w:ind w:left="0" w:firstLine="720"/>
        <w:rPr>
          <w:kern w:val="22"/>
          <w:szCs w:val="22"/>
          <w:lang w:val="es-ES"/>
        </w:rPr>
      </w:pPr>
      <w:r w:rsidRPr="005B0D3F">
        <w:rPr>
          <w:kern w:val="22"/>
          <w:szCs w:val="22"/>
          <w:lang w:val="es-ES"/>
        </w:rPr>
        <w:t>Estudiar y validar las especies durmientes de alto riesgo identificadas</w:t>
      </w:r>
      <w:r w:rsidR="005D151C" w:rsidRPr="005B0D3F">
        <w:rPr>
          <w:kern w:val="22"/>
          <w:szCs w:val="22"/>
          <w:lang w:val="es-ES"/>
        </w:rPr>
        <w:t xml:space="preserve">. </w:t>
      </w:r>
      <w:r w:rsidRPr="005B0D3F">
        <w:rPr>
          <w:kern w:val="22"/>
          <w:szCs w:val="22"/>
          <w:lang w:val="es-ES"/>
        </w:rPr>
        <w:t xml:space="preserve">Esto puede hacerse utilizando enfoques como sitios </w:t>
      </w:r>
      <w:r w:rsidR="00406B81" w:rsidRPr="005B0D3F">
        <w:rPr>
          <w:kern w:val="22"/>
          <w:szCs w:val="22"/>
          <w:lang w:val="es-ES"/>
        </w:rPr>
        <w:t>centinela</w:t>
      </w:r>
      <w:r w:rsidRPr="005B0D3F">
        <w:rPr>
          <w:kern w:val="22"/>
          <w:szCs w:val="22"/>
          <w:lang w:val="es-ES"/>
        </w:rPr>
        <w:t xml:space="preserve"> para</w:t>
      </w:r>
      <w:r w:rsidRPr="00510A50">
        <w:rPr>
          <w:kern w:val="22"/>
          <w:szCs w:val="22"/>
          <w:lang w:val="es-ES"/>
        </w:rPr>
        <w:t xml:space="preserve"> vigilar los cambios en la abundancia y los impactos de esas </w:t>
      </w:r>
      <w:r>
        <w:rPr>
          <w:kern w:val="22"/>
          <w:szCs w:val="22"/>
          <w:lang w:val="es-ES"/>
        </w:rPr>
        <w:t>e</w:t>
      </w:r>
      <w:r w:rsidRPr="00510A50">
        <w:rPr>
          <w:kern w:val="22"/>
          <w:szCs w:val="22"/>
          <w:lang w:val="es-ES"/>
        </w:rPr>
        <w:t xml:space="preserve">species durmientes </w:t>
      </w:r>
      <w:r w:rsidRPr="005B0D3F">
        <w:rPr>
          <w:kern w:val="22"/>
          <w:szCs w:val="22"/>
          <w:lang w:val="es-ES"/>
        </w:rPr>
        <w:t xml:space="preserve">o </w:t>
      </w:r>
      <w:r w:rsidR="005B0D3F" w:rsidRPr="005B0D3F">
        <w:rPr>
          <w:kern w:val="22"/>
          <w:szCs w:val="22"/>
          <w:lang w:val="es-ES"/>
        </w:rPr>
        <w:t>d</w:t>
      </w:r>
      <w:r w:rsidR="00D047DB" w:rsidRPr="005B0D3F">
        <w:rPr>
          <w:kern w:val="22"/>
          <w:szCs w:val="22"/>
          <w:lang w:val="es-ES"/>
        </w:rPr>
        <w:t>esarrollando</w:t>
      </w:r>
      <w:r w:rsidRPr="005B0D3F">
        <w:rPr>
          <w:kern w:val="22"/>
          <w:szCs w:val="22"/>
          <w:lang w:val="es-ES"/>
        </w:rPr>
        <w:t xml:space="preserve"> estas especies </w:t>
      </w:r>
      <w:r w:rsidR="00D047DB" w:rsidRPr="005B0D3F">
        <w:rPr>
          <w:kern w:val="22"/>
          <w:szCs w:val="22"/>
          <w:lang w:val="es-ES"/>
        </w:rPr>
        <w:t>bajo</w:t>
      </w:r>
      <w:r w:rsidR="00153E95" w:rsidRPr="005B0D3F">
        <w:rPr>
          <w:kern w:val="22"/>
          <w:szCs w:val="22"/>
          <w:lang w:val="es-ES"/>
        </w:rPr>
        <w:t xml:space="preserve"> confinamiento</w:t>
      </w:r>
      <w:r w:rsidRPr="005B0D3F">
        <w:rPr>
          <w:kern w:val="22"/>
          <w:szCs w:val="22"/>
          <w:lang w:val="es-ES"/>
        </w:rPr>
        <w:t xml:space="preserve"> en zonas con climas similares a los previstos en el futuro</w:t>
      </w:r>
      <w:r w:rsidR="00586EF0" w:rsidRPr="005B0D3F">
        <w:rPr>
          <w:kern w:val="22"/>
          <w:szCs w:val="22"/>
          <w:lang w:val="es-ES"/>
        </w:rPr>
        <w:t>;</w:t>
      </w:r>
    </w:p>
    <w:p w:rsidR="007B2C29" w:rsidRPr="00D047DB" w:rsidRDefault="00D047DB" w:rsidP="00D5340D">
      <w:pPr>
        <w:numPr>
          <w:ilvl w:val="0"/>
          <w:numId w:val="9"/>
        </w:numPr>
        <w:suppressLineNumbers/>
        <w:suppressAutoHyphens/>
        <w:spacing w:before="120" w:after="120"/>
        <w:ind w:left="0" w:firstLine="720"/>
        <w:rPr>
          <w:kern w:val="22"/>
          <w:szCs w:val="22"/>
          <w:lang w:val="es-ES"/>
        </w:rPr>
      </w:pPr>
      <w:r w:rsidRPr="005B0D3F">
        <w:rPr>
          <w:kern w:val="22"/>
          <w:szCs w:val="22"/>
          <w:lang w:val="es-ES"/>
        </w:rPr>
        <w:t>Identificar los umbrales ecológicos para cambiar drásticamente la pérdida de la resiliencia de las comunidades ante</w:t>
      </w:r>
      <w:r w:rsidRPr="00D047DB">
        <w:rPr>
          <w:kern w:val="22"/>
          <w:szCs w:val="22"/>
          <w:lang w:val="es-ES"/>
        </w:rPr>
        <w:t xml:space="preserve"> el cambio clim</w:t>
      </w:r>
      <w:r>
        <w:rPr>
          <w:kern w:val="22"/>
          <w:szCs w:val="22"/>
          <w:lang w:val="es-ES"/>
        </w:rPr>
        <w:t>ático</w:t>
      </w:r>
      <w:r w:rsidR="00777217" w:rsidRPr="00D047DB">
        <w:rPr>
          <w:kern w:val="22"/>
          <w:szCs w:val="22"/>
          <w:lang w:val="es-ES"/>
        </w:rPr>
        <w:t>;</w:t>
      </w:r>
    </w:p>
    <w:p w:rsidR="00586EF0" w:rsidRPr="00C26868" w:rsidRDefault="00C26868" w:rsidP="00D5340D">
      <w:pPr>
        <w:numPr>
          <w:ilvl w:val="0"/>
          <w:numId w:val="9"/>
        </w:numPr>
        <w:suppressLineNumbers/>
        <w:suppressAutoHyphens/>
        <w:spacing w:before="120" w:after="120"/>
        <w:ind w:left="0" w:firstLine="720"/>
        <w:rPr>
          <w:kern w:val="22"/>
          <w:szCs w:val="22"/>
          <w:lang w:val="es-ES"/>
        </w:rPr>
      </w:pPr>
      <w:r w:rsidRPr="00C26868">
        <w:rPr>
          <w:kern w:val="22"/>
          <w:szCs w:val="22"/>
          <w:lang w:val="es-ES"/>
        </w:rPr>
        <w:t xml:space="preserve">Identificar las especies exóticas invasoras que probablemente se beneficiarán del aumento de los niveles de </w:t>
      </w:r>
      <w:r w:rsidR="00777217" w:rsidRPr="00C26868">
        <w:rPr>
          <w:kern w:val="22"/>
          <w:szCs w:val="22"/>
          <w:lang w:val="es-ES"/>
        </w:rPr>
        <w:t>CO</w:t>
      </w:r>
      <w:r w:rsidR="00777217" w:rsidRPr="00C26868">
        <w:rPr>
          <w:kern w:val="22"/>
          <w:szCs w:val="22"/>
          <w:vertAlign w:val="subscript"/>
          <w:lang w:val="es-ES"/>
        </w:rPr>
        <w:t>2</w:t>
      </w:r>
      <w:r w:rsidR="00777217" w:rsidRPr="00C26868">
        <w:rPr>
          <w:kern w:val="22"/>
          <w:szCs w:val="22"/>
          <w:lang w:val="es-ES"/>
        </w:rPr>
        <w:t xml:space="preserve">, </w:t>
      </w:r>
      <w:r w:rsidRPr="00C26868">
        <w:rPr>
          <w:kern w:val="22"/>
          <w:szCs w:val="22"/>
          <w:lang w:val="es-ES"/>
        </w:rPr>
        <w:t>la frecuencia de los fenómenos extremos, los reg</w:t>
      </w:r>
      <w:r>
        <w:rPr>
          <w:kern w:val="22"/>
          <w:szCs w:val="22"/>
          <w:lang w:val="es-ES"/>
        </w:rPr>
        <w:t>í</w:t>
      </w:r>
      <w:r w:rsidRPr="00C26868">
        <w:rPr>
          <w:kern w:val="22"/>
          <w:szCs w:val="22"/>
          <w:lang w:val="es-ES"/>
        </w:rPr>
        <w:t>men</w:t>
      </w:r>
      <w:r>
        <w:rPr>
          <w:kern w:val="22"/>
          <w:szCs w:val="22"/>
          <w:lang w:val="es-ES"/>
        </w:rPr>
        <w:t>e</w:t>
      </w:r>
      <w:r w:rsidRPr="00C26868">
        <w:rPr>
          <w:kern w:val="22"/>
          <w:szCs w:val="22"/>
          <w:lang w:val="es-ES"/>
        </w:rPr>
        <w:t xml:space="preserve">s de </w:t>
      </w:r>
      <w:r w:rsidR="007E4C82">
        <w:rPr>
          <w:kern w:val="22"/>
          <w:szCs w:val="22"/>
          <w:lang w:val="es-ES"/>
        </w:rPr>
        <w:t>incendios</w:t>
      </w:r>
      <w:r w:rsidRPr="00C26868">
        <w:rPr>
          <w:kern w:val="22"/>
          <w:szCs w:val="22"/>
          <w:lang w:val="es-ES"/>
        </w:rPr>
        <w:t xml:space="preserve"> de mayor frecuencia e intensidad, </w:t>
      </w:r>
      <w:r>
        <w:rPr>
          <w:kern w:val="22"/>
          <w:szCs w:val="22"/>
          <w:lang w:val="es-ES"/>
        </w:rPr>
        <w:t xml:space="preserve">las incursiones de agua salada, los </w:t>
      </w:r>
      <w:r w:rsidR="007E4C82">
        <w:rPr>
          <w:kern w:val="22"/>
          <w:szCs w:val="22"/>
          <w:lang w:val="es-ES"/>
        </w:rPr>
        <w:t xml:space="preserve">cambios en las corrientes oceánicas, los </w:t>
      </w:r>
      <w:r>
        <w:rPr>
          <w:kern w:val="22"/>
          <w:szCs w:val="22"/>
          <w:lang w:val="es-ES"/>
        </w:rPr>
        <w:t>cambios en los patrones de precipitaci</w:t>
      </w:r>
      <w:r w:rsidR="007E4C82">
        <w:rPr>
          <w:kern w:val="22"/>
          <w:szCs w:val="22"/>
          <w:lang w:val="es-ES"/>
        </w:rPr>
        <w:t>ones</w:t>
      </w:r>
      <w:r>
        <w:rPr>
          <w:kern w:val="22"/>
          <w:szCs w:val="22"/>
          <w:lang w:val="es-ES"/>
        </w:rPr>
        <w:t>, y priorizar la gestión para prevenir su propagación e impact</w:t>
      </w:r>
      <w:r w:rsidRPr="005B0D3F">
        <w:rPr>
          <w:kern w:val="22"/>
          <w:szCs w:val="22"/>
          <w:lang w:val="es-ES"/>
        </w:rPr>
        <w:t xml:space="preserve">o, incluyendo </w:t>
      </w:r>
      <w:r>
        <w:rPr>
          <w:kern w:val="22"/>
          <w:szCs w:val="22"/>
          <w:lang w:val="es-ES"/>
        </w:rPr>
        <w:t xml:space="preserve">métodos humanos de </w:t>
      </w:r>
      <w:r w:rsidR="007E4C82">
        <w:rPr>
          <w:kern w:val="22"/>
          <w:szCs w:val="22"/>
          <w:lang w:val="es-ES"/>
        </w:rPr>
        <w:t>erradicación y control</w:t>
      </w:r>
      <w:r w:rsidR="00777217" w:rsidRPr="00C26868">
        <w:rPr>
          <w:kern w:val="22"/>
          <w:szCs w:val="22"/>
          <w:lang w:val="es-ES"/>
        </w:rPr>
        <w:t>;</w:t>
      </w:r>
    </w:p>
    <w:p w:rsidR="00777217" w:rsidRPr="00D43B66" w:rsidRDefault="00D43B66" w:rsidP="00D5340D">
      <w:pPr>
        <w:numPr>
          <w:ilvl w:val="0"/>
          <w:numId w:val="9"/>
        </w:numPr>
        <w:suppressLineNumbers/>
        <w:suppressAutoHyphens/>
        <w:spacing w:before="120" w:after="120"/>
        <w:ind w:left="0" w:firstLine="720"/>
        <w:rPr>
          <w:kern w:val="22"/>
          <w:szCs w:val="22"/>
          <w:lang w:val="es-ES"/>
        </w:rPr>
      </w:pPr>
      <w:r w:rsidRPr="00D43B66">
        <w:rPr>
          <w:kern w:val="22"/>
          <w:szCs w:val="22"/>
          <w:lang w:val="es-ES"/>
        </w:rPr>
        <w:t xml:space="preserve">Mejorar </w:t>
      </w:r>
      <w:r w:rsidR="00F443BD">
        <w:rPr>
          <w:kern w:val="22"/>
          <w:szCs w:val="22"/>
          <w:lang w:val="es-ES"/>
        </w:rPr>
        <w:t xml:space="preserve">el conocimiento </w:t>
      </w:r>
      <w:r w:rsidRPr="00D43B66">
        <w:rPr>
          <w:kern w:val="22"/>
          <w:szCs w:val="22"/>
          <w:lang w:val="es-ES"/>
        </w:rPr>
        <w:t>de los riesgos de la adaptaci</w:t>
      </w:r>
      <w:r>
        <w:rPr>
          <w:kern w:val="22"/>
          <w:szCs w:val="22"/>
          <w:lang w:val="es-ES"/>
        </w:rPr>
        <w:t>ón de las especies exóticas invasoras a las nuevas condiciones ambientales, incluida la rápida evolución e hibridación</w:t>
      </w:r>
      <w:r w:rsidR="00D1172B" w:rsidRPr="00D43B66">
        <w:rPr>
          <w:kern w:val="22"/>
          <w:szCs w:val="22"/>
          <w:lang w:val="es-ES"/>
        </w:rPr>
        <w:t>.</w:t>
      </w:r>
    </w:p>
    <w:p w:rsidR="00777217" w:rsidRPr="00583982" w:rsidRDefault="00EE6B32" w:rsidP="00D5340D">
      <w:pPr>
        <w:keepNext/>
        <w:suppressLineNumbers/>
        <w:tabs>
          <w:tab w:val="left" w:pos="426"/>
        </w:tabs>
        <w:suppressAutoHyphens/>
        <w:spacing w:before="120" w:after="120"/>
        <w:jc w:val="center"/>
        <w:rPr>
          <w:b/>
          <w:kern w:val="22"/>
          <w:szCs w:val="22"/>
        </w:rPr>
      </w:pPr>
      <w:r w:rsidRPr="00583982">
        <w:rPr>
          <w:b/>
          <w:kern w:val="22"/>
          <w:szCs w:val="22"/>
        </w:rPr>
        <w:t>B.</w:t>
      </w:r>
      <w:r w:rsidRPr="00583982">
        <w:rPr>
          <w:b/>
          <w:kern w:val="22"/>
          <w:szCs w:val="22"/>
        </w:rPr>
        <w:tab/>
      </w:r>
      <w:r w:rsidR="00777217" w:rsidRPr="00583982">
        <w:rPr>
          <w:b/>
          <w:kern w:val="22"/>
          <w:szCs w:val="22"/>
        </w:rPr>
        <w:t>Plan</w:t>
      </w:r>
      <w:r w:rsidR="00F443BD">
        <w:rPr>
          <w:b/>
          <w:kern w:val="22"/>
          <w:szCs w:val="22"/>
        </w:rPr>
        <w:t>ificación y prevención</w:t>
      </w:r>
    </w:p>
    <w:p w:rsidR="00491BF7" w:rsidRPr="00F443BD" w:rsidRDefault="00F443BD" w:rsidP="00D5340D">
      <w:pPr>
        <w:pStyle w:val="Prrafodelista"/>
        <w:keepNext/>
        <w:numPr>
          <w:ilvl w:val="0"/>
          <w:numId w:val="17"/>
        </w:numPr>
        <w:suppressLineNumbers/>
        <w:pBdr>
          <w:top w:val="nil"/>
          <w:left w:val="nil"/>
          <w:bottom w:val="nil"/>
          <w:right w:val="nil"/>
          <w:between w:val="nil"/>
        </w:pBdr>
        <w:suppressAutoHyphens/>
        <w:spacing w:before="120" w:after="120"/>
        <w:ind w:left="0" w:hanging="11"/>
        <w:contextualSpacing w:val="0"/>
        <w:rPr>
          <w:kern w:val="22"/>
          <w:szCs w:val="22"/>
          <w:lang w:val="es-ES"/>
        </w:rPr>
      </w:pPr>
      <w:r w:rsidRPr="00F443BD">
        <w:rPr>
          <w:kern w:val="22"/>
          <w:szCs w:val="22"/>
          <w:lang w:val="es-ES"/>
        </w:rPr>
        <w:t>Se alienta a los Estados a que, en colaboración con expertos</w:t>
      </w:r>
      <w:r w:rsidR="00491BF7" w:rsidRPr="00F443BD">
        <w:rPr>
          <w:kern w:val="22"/>
          <w:szCs w:val="22"/>
          <w:lang w:val="es-ES"/>
        </w:rPr>
        <w:t>:</w:t>
      </w:r>
    </w:p>
    <w:p w:rsidR="00491BF7" w:rsidRPr="00E00560" w:rsidRDefault="00E00560" w:rsidP="00D5340D">
      <w:pPr>
        <w:pStyle w:val="Prrafodelista"/>
        <w:numPr>
          <w:ilvl w:val="0"/>
          <w:numId w:val="18"/>
        </w:numPr>
        <w:suppressLineNumbers/>
        <w:suppressAutoHyphens/>
        <w:spacing w:before="120" w:after="120"/>
        <w:ind w:left="0" w:firstLine="720"/>
        <w:contextualSpacing w:val="0"/>
        <w:rPr>
          <w:kern w:val="22"/>
          <w:szCs w:val="22"/>
          <w:lang w:val="es-ES"/>
        </w:rPr>
      </w:pPr>
      <w:r w:rsidRPr="00E00560">
        <w:rPr>
          <w:kern w:val="22"/>
          <w:szCs w:val="22"/>
          <w:lang w:val="es-ES"/>
        </w:rPr>
        <w:t xml:space="preserve">Elaboren análisis de riesgos pertinentes </w:t>
      </w:r>
      <w:r w:rsidR="002F413E">
        <w:rPr>
          <w:kern w:val="22"/>
          <w:szCs w:val="22"/>
          <w:lang w:val="es-ES"/>
        </w:rPr>
        <w:t xml:space="preserve">para </w:t>
      </w:r>
      <w:r w:rsidRPr="00E00560">
        <w:rPr>
          <w:kern w:val="22"/>
          <w:szCs w:val="22"/>
          <w:lang w:val="es-ES"/>
        </w:rPr>
        <w:t>el cambio clim</w:t>
      </w:r>
      <w:r w:rsidR="002F413E">
        <w:rPr>
          <w:kern w:val="22"/>
          <w:szCs w:val="22"/>
          <w:lang w:val="es-ES"/>
        </w:rPr>
        <w:t xml:space="preserve">ático a fin de </w:t>
      </w:r>
      <w:r w:rsidRPr="00E00560">
        <w:rPr>
          <w:kern w:val="22"/>
          <w:szCs w:val="22"/>
          <w:lang w:val="es-ES"/>
        </w:rPr>
        <w:t>priorizar las especies ex</w:t>
      </w:r>
      <w:r>
        <w:rPr>
          <w:kern w:val="22"/>
          <w:szCs w:val="22"/>
          <w:lang w:val="es-ES"/>
        </w:rPr>
        <w:t xml:space="preserve">óticas invasoras para </w:t>
      </w:r>
      <w:r w:rsidR="002F413E">
        <w:rPr>
          <w:kern w:val="22"/>
          <w:szCs w:val="22"/>
          <w:lang w:val="es-ES"/>
        </w:rPr>
        <w:t xml:space="preserve">su </w:t>
      </w:r>
      <w:r>
        <w:rPr>
          <w:kern w:val="22"/>
          <w:szCs w:val="22"/>
          <w:lang w:val="es-ES"/>
        </w:rPr>
        <w:t xml:space="preserve">gestión </w:t>
      </w:r>
      <w:r w:rsidR="00777217" w:rsidRPr="00E00560">
        <w:rPr>
          <w:kern w:val="22"/>
          <w:szCs w:val="22"/>
          <w:lang w:val="es-ES"/>
        </w:rPr>
        <w:t>(</w:t>
      </w:r>
      <w:r w:rsidR="002F413E">
        <w:rPr>
          <w:kern w:val="22"/>
          <w:szCs w:val="22"/>
          <w:lang w:val="es-ES"/>
        </w:rPr>
        <w:t>p</w:t>
      </w:r>
      <w:r w:rsidR="00777217" w:rsidRPr="00E00560">
        <w:rPr>
          <w:kern w:val="22"/>
          <w:szCs w:val="22"/>
          <w:lang w:val="es-ES"/>
        </w:rPr>
        <w:t>.</w:t>
      </w:r>
      <w:r w:rsidR="002F413E">
        <w:rPr>
          <w:kern w:val="22"/>
          <w:szCs w:val="22"/>
          <w:lang w:val="es-ES"/>
        </w:rPr>
        <w:t xml:space="preserve"> ej</w:t>
      </w:r>
      <w:r w:rsidR="00777217" w:rsidRPr="00E00560">
        <w:rPr>
          <w:kern w:val="22"/>
          <w:szCs w:val="22"/>
          <w:lang w:val="es-ES"/>
        </w:rPr>
        <w:t>.</w:t>
      </w:r>
      <w:r w:rsidR="002F413E">
        <w:rPr>
          <w:kern w:val="22"/>
          <w:szCs w:val="22"/>
          <w:lang w:val="es-ES"/>
        </w:rPr>
        <w:t xml:space="preserve">, </w:t>
      </w:r>
      <w:r w:rsidR="00645054">
        <w:rPr>
          <w:kern w:val="22"/>
          <w:szCs w:val="22"/>
          <w:lang w:val="es-ES"/>
        </w:rPr>
        <w:t>malas hierbas que favorecen los incendios</w:t>
      </w:r>
      <w:r w:rsidR="002F413E">
        <w:rPr>
          <w:kern w:val="22"/>
          <w:szCs w:val="22"/>
          <w:lang w:val="es-ES"/>
        </w:rPr>
        <w:t xml:space="preserve">, vides, invasores </w:t>
      </w:r>
      <w:r w:rsidR="00645054">
        <w:rPr>
          <w:kern w:val="22"/>
          <w:szCs w:val="22"/>
          <w:lang w:val="es-ES"/>
        </w:rPr>
        <w:t>resistentes</w:t>
      </w:r>
      <w:r w:rsidR="002F413E">
        <w:rPr>
          <w:kern w:val="22"/>
          <w:szCs w:val="22"/>
          <w:lang w:val="es-ES"/>
        </w:rPr>
        <w:t xml:space="preserve"> a la salinidad</w:t>
      </w:r>
      <w:r w:rsidR="00777217" w:rsidRPr="00E00560">
        <w:rPr>
          <w:kern w:val="22"/>
          <w:szCs w:val="22"/>
          <w:lang w:val="es-ES"/>
        </w:rPr>
        <w:t>);</w:t>
      </w:r>
    </w:p>
    <w:p w:rsidR="00777217" w:rsidRPr="007833B9" w:rsidRDefault="007833B9" w:rsidP="00D5340D">
      <w:pPr>
        <w:pStyle w:val="Prrafodelista"/>
        <w:numPr>
          <w:ilvl w:val="0"/>
          <w:numId w:val="18"/>
        </w:numPr>
        <w:suppressLineNumbers/>
        <w:suppressAutoHyphens/>
        <w:spacing w:before="120" w:after="120"/>
        <w:ind w:left="0" w:firstLine="720"/>
        <w:contextualSpacing w:val="0"/>
        <w:rPr>
          <w:kern w:val="22"/>
          <w:szCs w:val="22"/>
          <w:lang w:val="es-ES"/>
        </w:rPr>
      </w:pPr>
      <w:r>
        <w:rPr>
          <w:kern w:val="22"/>
          <w:szCs w:val="22"/>
          <w:lang w:val="es-ES"/>
        </w:rPr>
        <w:t>Preparen</w:t>
      </w:r>
      <w:r w:rsidR="00645054" w:rsidRPr="007833B9">
        <w:rPr>
          <w:kern w:val="22"/>
          <w:szCs w:val="22"/>
          <w:lang w:val="es-ES"/>
        </w:rPr>
        <w:t xml:space="preserve"> y apliquen</w:t>
      </w:r>
      <w:r w:rsidR="00E00560" w:rsidRPr="007833B9">
        <w:rPr>
          <w:kern w:val="22"/>
          <w:szCs w:val="22"/>
          <w:lang w:val="es-ES"/>
        </w:rPr>
        <w:t xml:space="preserve"> estrategias de gestión para erradicar, contener o controlar </w:t>
      </w:r>
      <w:r w:rsidR="00645054" w:rsidRPr="007833B9">
        <w:rPr>
          <w:kern w:val="22"/>
          <w:szCs w:val="22"/>
          <w:lang w:val="es-ES"/>
        </w:rPr>
        <w:t>las e</w:t>
      </w:r>
      <w:r w:rsidR="00E00560" w:rsidRPr="007833B9">
        <w:rPr>
          <w:kern w:val="22"/>
          <w:szCs w:val="22"/>
          <w:lang w:val="es-ES"/>
        </w:rPr>
        <w:t xml:space="preserve">species durmientes </w:t>
      </w:r>
      <w:r w:rsidR="00645054" w:rsidRPr="007833B9">
        <w:rPr>
          <w:kern w:val="22"/>
          <w:szCs w:val="22"/>
          <w:lang w:val="es-ES"/>
        </w:rPr>
        <w:t xml:space="preserve">de alto rango </w:t>
      </w:r>
      <w:r w:rsidR="00E00560" w:rsidRPr="007833B9">
        <w:rPr>
          <w:kern w:val="22"/>
          <w:szCs w:val="22"/>
          <w:lang w:val="es-ES"/>
        </w:rPr>
        <w:t>antes de que puedan responder al cambio climático</w:t>
      </w:r>
      <w:r w:rsidR="00491BF7" w:rsidRPr="007833B9">
        <w:rPr>
          <w:kern w:val="22"/>
          <w:szCs w:val="22"/>
          <w:lang w:val="es-ES"/>
        </w:rPr>
        <w:t>;</w:t>
      </w:r>
    </w:p>
    <w:p w:rsidR="00491BF7" w:rsidRPr="00AB39DD" w:rsidRDefault="00645054" w:rsidP="00D5340D">
      <w:pPr>
        <w:pStyle w:val="Prrafodelista"/>
        <w:numPr>
          <w:ilvl w:val="0"/>
          <w:numId w:val="18"/>
        </w:numPr>
        <w:suppressLineNumbers/>
        <w:suppressAutoHyphens/>
        <w:spacing w:before="120" w:after="120"/>
        <w:ind w:left="0" w:firstLine="720"/>
        <w:contextualSpacing w:val="0"/>
        <w:rPr>
          <w:kern w:val="22"/>
          <w:szCs w:val="22"/>
          <w:lang w:val="es-ES"/>
        </w:rPr>
      </w:pPr>
      <w:r w:rsidRPr="007833B9">
        <w:rPr>
          <w:kern w:val="22"/>
          <w:szCs w:val="22"/>
          <w:lang w:val="es-ES"/>
        </w:rPr>
        <w:t>Controlen la propagación y el impacto de las especies durmientes de alto rango</w:t>
      </w:r>
      <w:r w:rsidR="00777217" w:rsidRPr="007833B9">
        <w:rPr>
          <w:kern w:val="22"/>
          <w:szCs w:val="22"/>
          <w:lang w:val="es-ES"/>
        </w:rPr>
        <w:t>,</w:t>
      </w:r>
      <w:r w:rsidRPr="007833B9">
        <w:rPr>
          <w:kern w:val="22"/>
          <w:szCs w:val="22"/>
          <w:lang w:val="es-ES"/>
        </w:rPr>
        <w:t xml:space="preserve"> especialmente en sitios o regiones donde es probable que la diversidad biológica y los servicios de los ecosistemas se deterioren rápidamente debido al cambio climático. Se sugiere que se adopten enfoques basados en las mejores prácticas utilizando, por ejemplo, redes de </w:t>
      </w:r>
      <w:r w:rsidR="00AB39DD" w:rsidRPr="007833B9">
        <w:rPr>
          <w:kern w:val="22"/>
          <w:szCs w:val="22"/>
          <w:lang w:val="es-ES"/>
        </w:rPr>
        <w:t>detección remota</w:t>
      </w:r>
      <w:r w:rsidRPr="007833B9">
        <w:rPr>
          <w:kern w:val="22"/>
          <w:szCs w:val="22"/>
          <w:lang w:val="es-ES"/>
        </w:rPr>
        <w:t xml:space="preserve"> o sensores</w:t>
      </w:r>
      <w:r w:rsidR="00491BF7" w:rsidRPr="00AB39DD">
        <w:rPr>
          <w:kern w:val="22"/>
          <w:szCs w:val="22"/>
          <w:lang w:val="es-ES"/>
        </w:rPr>
        <w:t>;</w:t>
      </w:r>
    </w:p>
    <w:p w:rsidR="00491BF7" w:rsidRPr="00AC678E" w:rsidRDefault="00AC678E" w:rsidP="00D5340D">
      <w:pPr>
        <w:pStyle w:val="Prrafodelista"/>
        <w:numPr>
          <w:ilvl w:val="0"/>
          <w:numId w:val="18"/>
        </w:numPr>
        <w:suppressLineNumbers/>
        <w:suppressAutoHyphens/>
        <w:spacing w:before="120" w:after="120"/>
        <w:ind w:left="0" w:firstLine="720"/>
        <w:contextualSpacing w:val="0"/>
        <w:rPr>
          <w:kern w:val="22"/>
          <w:szCs w:val="22"/>
          <w:lang w:val="es-ES"/>
        </w:rPr>
      </w:pPr>
      <w:r w:rsidRPr="00AC678E">
        <w:rPr>
          <w:kern w:val="22"/>
          <w:szCs w:val="22"/>
          <w:lang w:val="es-ES"/>
        </w:rPr>
        <w:t>Minimicen el potencial de las invasion</w:t>
      </w:r>
      <w:r>
        <w:rPr>
          <w:kern w:val="22"/>
          <w:szCs w:val="22"/>
          <w:lang w:val="es-ES"/>
        </w:rPr>
        <w:t>e</w:t>
      </w:r>
      <w:r w:rsidRPr="00AC678E">
        <w:rPr>
          <w:kern w:val="22"/>
          <w:szCs w:val="22"/>
          <w:lang w:val="es-ES"/>
        </w:rPr>
        <w:t>s biológicas o elaboren planes de respuesta espacial para las zonas en las que las comunidades se ven amenazadas por un alto riesgo de fen</w:t>
      </w:r>
      <w:r>
        <w:rPr>
          <w:kern w:val="22"/>
          <w:szCs w:val="22"/>
          <w:lang w:val="es-ES"/>
        </w:rPr>
        <w:t>ómenos meteorológicos extremos (p. ej., reubicar zoológicos, jardines botánicos, instalaciones de acuicultura exótica de zonas propensas a fenómenos extremos)</w:t>
      </w:r>
      <w:r w:rsidR="00D95D6F" w:rsidRPr="00AC678E">
        <w:rPr>
          <w:kern w:val="22"/>
          <w:szCs w:val="22"/>
          <w:lang w:val="es-ES"/>
        </w:rPr>
        <w:t>;</w:t>
      </w:r>
    </w:p>
    <w:p w:rsidR="00491BF7" w:rsidRPr="00DF106B" w:rsidRDefault="00DF106B" w:rsidP="00D5340D">
      <w:pPr>
        <w:pStyle w:val="Prrafodelista"/>
        <w:numPr>
          <w:ilvl w:val="0"/>
          <w:numId w:val="18"/>
        </w:numPr>
        <w:suppressLineNumbers/>
        <w:suppressAutoHyphens/>
        <w:spacing w:before="120" w:after="120"/>
        <w:ind w:left="0" w:firstLine="720"/>
        <w:contextualSpacing w:val="0"/>
        <w:rPr>
          <w:kern w:val="22"/>
          <w:szCs w:val="22"/>
          <w:lang w:val="es-ES"/>
        </w:rPr>
      </w:pPr>
      <w:r w:rsidRPr="00DF106B">
        <w:rPr>
          <w:kern w:val="22"/>
          <w:szCs w:val="22"/>
          <w:lang w:val="es-ES"/>
        </w:rPr>
        <w:t xml:space="preserve">Adapten la gestión de las vías actuales con miras a reducir los cambios en los riesgos derivados del clima, incluidos los </w:t>
      </w:r>
      <w:r>
        <w:rPr>
          <w:kern w:val="22"/>
          <w:szCs w:val="22"/>
          <w:lang w:val="es-ES"/>
        </w:rPr>
        <w:t xml:space="preserve">correspondientes </w:t>
      </w:r>
      <w:r w:rsidRPr="00DF106B">
        <w:rPr>
          <w:kern w:val="22"/>
          <w:szCs w:val="22"/>
          <w:lang w:val="es-ES"/>
        </w:rPr>
        <w:t>cambios previstos en el comercio y la circulaci</w:t>
      </w:r>
      <w:r>
        <w:rPr>
          <w:kern w:val="22"/>
          <w:szCs w:val="22"/>
          <w:lang w:val="es-ES"/>
        </w:rPr>
        <w:t>ón de personas</w:t>
      </w:r>
      <w:r w:rsidR="00491BF7" w:rsidRPr="00DF106B">
        <w:rPr>
          <w:kern w:val="22"/>
          <w:szCs w:val="22"/>
          <w:lang w:val="es-ES"/>
        </w:rPr>
        <w:t>;</w:t>
      </w:r>
    </w:p>
    <w:p w:rsidR="00491BF7" w:rsidRPr="00966A13" w:rsidRDefault="00966A13" w:rsidP="00D5340D">
      <w:pPr>
        <w:pStyle w:val="Prrafodelista"/>
        <w:numPr>
          <w:ilvl w:val="0"/>
          <w:numId w:val="18"/>
        </w:numPr>
        <w:suppressLineNumbers/>
        <w:suppressAutoHyphens/>
        <w:spacing w:before="120" w:after="120"/>
        <w:ind w:left="0" w:firstLine="720"/>
        <w:contextualSpacing w:val="0"/>
        <w:rPr>
          <w:kern w:val="22"/>
          <w:szCs w:val="22"/>
          <w:lang w:val="es-ES"/>
        </w:rPr>
      </w:pPr>
      <w:r w:rsidRPr="00966A13">
        <w:rPr>
          <w:kern w:val="22"/>
          <w:szCs w:val="22"/>
          <w:lang w:val="es-ES"/>
        </w:rPr>
        <w:t>Hagan participar a todos los sectores, incluidos los organismos y las industrias de la agricultura y la salud p</w:t>
      </w:r>
      <w:r>
        <w:rPr>
          <w:kern w:val="22"/>
          <w:szCs w:val="22"/>
          <w:lang w:val="es-ES"/>
        </w:rPr>
        <w:t>ública, en actividades de planificación de especies exóticas invasoras en las que los riesgos del cambio climático sean intersectoriales</w:t>
      </w:r>
      <w:r w:rsidR="00491BF7" w:rsidRPr="00966A13">
        <w:rPr>
          <w:kern w:val="22"/>
          <w:szCs w:val="22"/>
          <w:lang w:val="es-ES"/>
        </w:rPr>
        <w:t>;</w:t>
      </w:r>
    </w:p>
    <w:p w:rsidR="00777217" w:rsidRPr="00966A13" w:rsidRDefault="00966A13" w:rsidP="00D5340D">
      <w:pPr>
        <w:pStyle w:val="Prrafodelista"/>
        <w:numPr>
          <w:ilvl w:val="0"/>
          <w:numId w:val="18"/>
        </w:numPr>
        <w:suppressLineNumbers/>
        <w:suppressAutoHyphens/>
        <w:spacing w:before="120" w:after="120"/>
        <w:ind w:left="0" w:firstLine="720"/>
        <w:contextualSpacing w:val="0"/>
        <w:rPr>
          <w:kern w:val="22"/>
          <w:szCs w:val="22"/>
          <w:lang w:val="es-ES"/>
        </w:rPr>
      </w:pPr>
      <w:r w:rsidRPr="00966A13">
        <w:rPr>
          <w:kern w:val="22"/>
          <w:szCs w:val="22"/>
          <w:lang w:val="es-ES"/>
        </w:rPr>
        <w:t>Conciencien a la opini</w:t>
      </w:r>
      <w:r>
        <w:rPr>
          <w:kern w:val="22"/>
          <w:szCs w:val="22"/>
          <w:lang w:val="es-ES"/>
        </w:rPr>
        <w:t>ó</w:t>
      </w:r>
      <w:r w:rsidRPr="00966A13">
        <w:rPr>
          <w:kern w:val="22"/>
          <w:szCs w:val="22"/>
          <w:lang w:val="es-ES"/>
        </w:rPr>
        <w:t>n pública sobre las amenazas cambiantes que plantean las especies exóticas invasoras derivadas del cambio climático y alienten la participaci</w:t>
      </w:r>
      <w:r>
        <w:rPr>
          <w:kern w:val="22"/>
          <w:szCs w:val="22"/>
          <w:lang w:val="es-ES"/>
        </w:rPr>
        <w:t>ón del público y de todos los sectores pertinentes en la planificación de las respuestas</w:t>
      </w:r>
      <w:r w:rsidR="00642386" w:rsidRPr="00966A13">
        <w:rPr>
          <w:kern w:val="22"/>
          <w:szCs w:val="22"/>
          <w:lang w:val="es-ES"/>
        </w:rPr>
        <w:t>.</w:t>
      </w:r>
    </w:p>
    <w:p w:rsidR="00777217" w:rsidRPr="00583982" w:rsidRDefault="00EE6B32" w:rsidP="00D5340D">
      <w:pPr>
        <w:keepNext/>
        <w:suppressLineNumbers/>
        <w:tabs>
          <w:tab w:val="left" w:pos="426"/>
        </w:tabs>
        <w:suppressAutoHyphens/>
        <w:spacing w:before="120" w:after="120"/>
        <w:jc w:val="center"/>
        <w:rPr>
          <w:b/>
          <w:kern w:val="22"/>
          <w:szCs w:val="22"/>
        </w:rPr>
      </w:pPr>
      <w:r w:rsidRPr="00583982">
        <w:rPr>
          <w:b/>
          <w:kern w:val="22"/>
          <w:szCs w:val="22"/>
        </w:rPr>
        <w:t>C.</w:t>
      </w:r>
      <w:r w:rsidRPr="00583982">
        <w:rPr>
          <w:b/>
          <w:kern w:val="22"/>
          <w:szCs w:val="22"/>
        </w:rPr>
        <w:tab/>
      </w:r>
      <w:r w:rsidR="00966A13">
        <w:rPr>
          <w:b/>
          <w:kern w:val="22"/>
          <w:szCs w:val="22"/>
        </w:rPr>
        <w:t>Gestión</w:t>
      </w:r>
    </w:p>
    <w:p w:rsidR="00491BF7" w:rsidRPr="00966A13" w:rsidRDefault="00966A13" w:rsidP="00D5340D">
      <w:pPr>
        <w:pStyle w:val="Prrafodelista"/>
        <w:keepNext/>
        <w:numPr>
          <w:ilvl w:val="0"/>
          <w:numId w:val="17"/>
        </w:numPr>
        <w:suppressLineNumbers/>
        <w:pBdr>
          <w:top w:val="nil"/>
          <w:left w:val="nil"/>
          <w:bottom w:val="nil"/>
          <w:right w:val="nil"/>
          <w:between w:val="nil"/>
        </w:pBdr>
        <w:suppressAutoHyphens/>
        <w:spacing w:before="120" w:after="120"/>
        <w:ind w:left="0" w:hanging="11"/>
        <w:contextualSpacing w:val="0"/>
        <w:rPr>
          <w:kern w:val="22"/>
          <w:szCs w:val="22"/>
          <w:lang w:val="es-ES"/>
        </w:rPr>
      </w:pPr>
      <w:r w:rsidRPr="00966A13">
        <w:rPr>
          <w:kern w:val="22"/>
          <w:szCs w:val="22"/>
          <w:lang w:val="es-ES"/>
        </w:rPr>
        <w:t>Se propone que los Estados adopten las medidas siguientes</w:t>
      </w:r>
      <w:r w:rsidR="00491BF7" w:rsidRPr="00966A13">
        <w:rPr>
          <w:kern w:val="22"/>
          <w:szCs w:val="22"/>
          <w:lang w:val="es-ES"/>
        </w:rPr>
        <w:t>:</w:t>
      </w:r>
    </w:p>
    <w:p w:rsidR="00777217" w:rsidRPr="00966A13" w:rsidRDefault="00966A13" w:rsidP="00D5340D">
      <w:pPr>
        <w:pStyle w:val="Prrafodelista"/>
        <w:numPr>
          <w:ilvl w:val="0"/>
          <w:numId w:val="19"/>
        </w:numPr>
        <w:suppressLineNumbers/>
        <w:suppressAutoHyphens/>
        <w:spacing w:before="120" w:after="120"/>
        <w:ind w:left="0" w:firstLine="709"/>
        <w:contextualSpacing w:val="0"/>
        <w:rPr>
          <w:kern w:val="22"/>
          <w:szCs w:val="22"/>
          <w:lang w:val="es-ES"/>
        </w:rPr>
      </w:pPr>
      <w:r w:rsidRPr="00966A13">
        <w:rPr>
          <w:kern w:val="22"/>
          <w:szCs w:val="22"/>
          <w:lang w:val="es-ES"/>
        </w:rPr>
        <w:t>Apliquen enfoques de gestión adaptativ</w:t>
      </w:r>
      <w:r w:rsidR="00694494">
        <w:rPr>
          <w:kern w:val="22"/>
          <w:szCs w:val="22"/>
          <w:lang w:val="es-ES"/>
        </w:rPr>
        <w:t>a</w:t>
      </w:r>
      <w:r w:rsidRPr="00966A13">
        <w:rPr>
          <w:kern w:val="22"/>
          <w:szCs w:val="22"/>
          <w:lang w:val="es-ES"/>
        </w:rPr>
        <w:t xml:space="preserve"> a las futuras medidas de gestión priorita</w:t>
      </w:r>
      <w:r>
        <w:rPr>
          <w:kern w:val="22"/>
          <w:szCs w:val="22"/>
          <w:lang w:val="es-ES"/>
        </w:rPr>
        <w:t>r</w:t>
      </w:r>
      <w:r w:rsidRPr="00966A13">
        <w:rPr>
          <w:kern w:val="22"/>
          <w:szCs w:val="22"/>
          <w:lang w:val="es-ES"/>
        </w:rPr>
        <w:t>ias derivadas del cambio climático y compartan la informaci</w:t>
      </w:r>
      <w:r>
        <w:rPr>
          <w:kern w:val="22"/>
          <w:szCs w:val="22"/>
          <w:lang w:val="es-ES"/>
        </w:rPr>
        <w:t>ón con otras Partes para mejorar los resultados</w:t>
      </w:r>
      <w:r w:rsidR="00491BF7" w:rsidRPr="00966A13">
        <w:rPr>
          <w:kern w:val="22"/>
          <w:szCs w:val="22"/>
          <w:lang w:val="es-ES"/>
        </w:rPr>
        <w:t>;</w:t>
      </w:r>
    </w:p>
    <w:p w:rsidR="00777217" w:rsidRPr="007833B9" w:rsidRDefault="00694494" w:rsidP="00D5340D">
      <w:pPr>
        <w:pStyle w:val="Prrafodelista"/>
        <w:numPr>
          <w:ilvl w:val="0"/>
          <w:numId w:val="19"/>
        </w:numPr>
        <w:suppressLineNumbers/>
        <w:suppressAutoHyphens/>
        <w:spacing w:before="120" w:after="120"/>
        <w:ind w:left="0" w:firstLine="709"/>
        <w:contextualSpacing w:val="0"/>
        <w:rPr>
          <w:kern w:val="22"/>
          <w:szCs w:val="22"/>
          <w:lang w:val="es-ES"/>
        </w:rPr>
      </w:pPr>
      <w:r w:rsidRPr="00694494">
        <w:rPr>
          <w:kern w:val="22"/>
          <w:szCs w:val="22"/>
          <w:lang w:val="es-ES"/>
        </w:rPr>
        <w:t>Adopten medidas para aumentar la resiliencia funcional a largo plazo de los ecosistemas y hábitats amenazados por el cambio climático, los fenómenos meteorol</w:t>
      </w:r>
      <w:r>
        <w:rPr>
          <w:kern w:val="22"/>
          <w:szCs w:val="22"/>
          <w:lang w:val="es-ES"/>
        </w:rPr>
        <w:t xml:space="preserve">ógicos extremos y los desastres naturales y las </w:t>
      </w:r>
      <w:r w:rsidRPr="007833B9">
        <w:rPr>
          <w:kern w:val="22"/>
          <w:szCs w:val="22"/>
          <w:lang w:val="es-ES"/>
        </w:rPr>
        <w:t xml:space="preserve">incursiones </w:t>
      </w:r>
      <w:r w:rsidR="00E47E16" w:rsidRPr="007833B9">
        <w:rPr>
          <w:kern w:val="22"/>
          <w:szCs w:val="22"/>
          <w:lang w:val="es-ES"/>
        </w:rPr>
        <w:t>relacionadas</w:t>
      </w:r>
      <w:r w:rsidRPr="007833B9">
        <w:rPr>
          <w:kern w:val="22"/>
          <w:szCs w:val="22"/>
          <w:lang w:val="es-ES"/>
        </w:rPr>
        <w:t xml:space="preserve"> de las especies exóticas invasoras, </w:t>
      </w:r>
      <w:r w:rsidR="00E47E16" w:rsidRPr="007833B9">
        <w:rPr>
          <w:kern w:val="22"/>
          <w:szCs w:val="22"/>
          <w:lang w:val="es-ES"/>
        </w:rPr>
        <w:t>sobre todo</w:t>
      </w:r>
      <w:r w:rsidRPr="007833B9">
        <w:rPr>
          <w:kern w:val="22"/>
          <w:szCs w:val="22"/>
          <w:lang w:val="es-ES"/>
        </w:rPr>
        <w:t xml:space="preserve"> para las islas y los sistemas costeros</w:t>
      </w:r>
      <w:r w:rsidR="00491BF7" w:rsidRPr="007833B9">
        <w:rPr>
          <w:kern w:val="22"/>
          <w:szCs w:val="22"/>
          <w:lang w:val="es-ES"/>
        </w:rPr>
        <w:t>;</w:t>
      </w:r>
    </w:p>
    <w:p w:rsidR="00777217" w:rsidRPr="00B77A89" w:rsidRDefault="00B77A89" w:rsidP="00D5340D">
      <w:pPr>
        <w:pStyle w:val="Prrafodelista"/>
        <w:numPr>
          <w:ilvl w:val="0"/>
          <w:numId w:val="19"/>
        </w:numPr>
        <w:suppressLineNumbers/>
        <w:suppressAutoHyphens/>
        <w:spacing w:before="120" w:after="120"/>
        <w:ind w:left="0" w:firstLine="709"/>
        <w:contextualSpacing w:val="0"/>
        <w:rPr>
          <w:kern w:val="22"/>
          <w:szCs w:val="22"/>
          <w:lang w:val="es-ES"/>
        </w:rPr>
      </w:pPr>
      <w:r w:rsidRPr="00B77A89">
        <w:rPr>
          <w:kern w:val="22"/>
          <w:szCs w:val="22"/>
          <w:lang w:val="es-ES"/>
        </w:rPr>
        <w:t>Lleven a cabo la contención, erradicación o control de las especies exóticas invasoras en zonas que pu</w:t>
      </w:r>
      <w:r>
        <w:rPr>
          <w:kern w:val="22"/>
          <w:szCs w:val="22"/>
          <w:lang w:val="es-ES"/>
        </w:rPr>
        <w:t xml:space="preserve">edan actuar como </w:t>
      </w:r>
      <w:r w:rsidRPr="007833B9">
        <w:rPr>
          <w:kern w:val="22"/>
          <w:szCs w:val="22"/>
          <w:lang w:val="es-ES"/>
        </w:rPr>
        <w:t xml:space="preserve">fuentes no </w:t>
      </w:r>
      <w:r w:rsidR="00CB2399" w:rsidRPr="007833B9">
        <w:rPr>
          <w:kern w:val="22"/>
          <w:szCs w:val="22"/>
          <w:lang w:val="es-ES"/>
        </w:rPr>
        <w:t>nativ</w:t>
      </w:r>
      <w:r w:rsidRPr="007833B9">
        <w:rPr>
          <w:kern w:val="22"/>
          <w:szCs w:val="22"/>
          <w:lang w:val="es-ES"/>
        </w:rPr>
        <w:t>as para</w:t>
      </w:r>
      <w:r>
        <w:rPr>
          <w:kern w:val="22"/>
          <w:szCs w:val="22"/>
          <w:lang w:val="es-ES"/>
        </w:rPr>
        <w:t xml:space="preserve"> su propagación a zonas vulnerables o comunidades nativas identificadas</w:t>
      </w:r>
      <w:r w:rsidR="00777217" w:rsidRPr="00B77A89">
        <w:rPr>
          <w:kern w:val="22"/>
          <w:szCs w:val="22"/>
          <w:lang w:val="es-ES"/>
        </w:rPr>
        <w:t>;</w:t>
      </w:r>
    </w:p>
    <w:p w:rsidR="00777217" w:rsidRPr="00CD46BA" w:rsidRDefault="00CB2399" w:rsidP="00D5340D">
      <w:pPr>
        <w:pStyle w:val="Prrafodelista"/>
        <w:numPr>
          <w:ilvl w:val="0"/>
          <w:numId w:val="19"/>
        </w:numPr>
        <w:suppressLineNumbers/>
        <w:suppressAutoHyphens/>
        <w:spacing w:before="120" w:after="120"/>
        <w:ind w:left="0" w:firstLine="709"/>
        <w:contextualSpacing w:val="0"/>
        <w:rPr>
          <w:kern w:val="22"/>
          <w:szCs w:val="22"/>
          <w:lang w:val="es-ES"/>
        </w:rPr>
      </w:pPr>
      <w:r w:rsidRPr="00CB2399">
        <w:rPr>
          <w:kern w:val="22"/>
          <w:szCs w:val="22"/>
          <w:lang w:val="es-ES"/>
        </w:rPr>
        <w:t>Reúnan los conocimientos existent</w:t>
      </w:r>
      <w:r w:rsidR="00B64FB8">
        <w:rPr>
          <w:kern w:val="22"/>
          <w:szCs w:val="22"/>
          <w:lang w:val="es-ES"/>
        </w:rPr>
        <w:t>e</w:t>
      </w:r>
      <w:r w:rsidRPr="00CB2399">
        <w:rPr>
          <w:kern w:val="22"/>
          <w:szCs w:val="22"/>
          <w:lang w:val="es-ES"/>
        </w:rPr>
        <w:t>s en bases de datos internacionales en línea para permitir la recopilación y difusi</w:t>
      </w:r>
      <w:r w:rsidR="00B64FB8">
        <w:rPr>
          <w:kern w:val="22"/>
          <w:szCs w:val="22"/>
          <w:lang w:val="es-ES"/>
        </w:rPr>
        <w:t>ó</w:t>
      </w:r>
      <w:r w:rsidRPr="00CB2399">
        <w:rPr>
          <w:kern w:val="22"/>
          <w:szCs w:val="22"/>
          <w:lang w:val="es-ES"/>
        </w:rPr>
        <w:t xml:space="preserve">n interoperables de datos y conocimientos sobre la eficacia de las medidas para mitigar los </w:t>
      </w:r>
      <w:r w:rsidR="00B64FB8">
        <w:rPr>
          <w:kern w:val="22"/>
          <w:szCs w:val="22"/>
          <w:lang w:val="es-ES"/>
        </w:rPr>
        <w:t>impactos</w:t>
      </w:r>
      <w:r w:rsidRPr="00CB2399">
        <w:rPr>
          <w:kern w:val="22"/>
          <w:szCs w:val="22"/>
          <w:lang w:val="es-ES"/>
        </w:rPr>
        <w:t xml:space="preserve"> </w:t>
      </w:r>
      <w:r w:rsidR="00B64FB8">
        <w:rPr>
          <w:kern w:val="22"/>
          <w:szCs w:val="22"/>
          <w:lang w:val="es-ES"/>
        </w:rPr>
        <w:t xml:space="preserve">de las especies exóticas invasoras derivados </w:t>
      </w:r>
      <w:r w:rsidRPr="00CB2399">
        <w:rPr>
          <w:kern w:val="22"/>
          <w:szCs w:val="22"/>
          <w:lang w:val="es-ES"/>
        </w:rPr>
        <w:t>del cambio clim</w:t>
      </w:r>
      <w:r>
        <w:rPr>
          <w:kern w:val="22"/>
          <w:szCs w:val="22"/>
          <w:lang w:val="es-ES"/>
        </w:rPr>
        <w:t xml:space="preserve">ático. </w:t>
      </w:r>
      <w:r w:rsidRPr="00B64FB8">
        <w:rPr>
          <w:kern w:val="22"/>
          <w:szCs w:val="22"/>
          <w:lang w:val="es-ES"/>
        </w:rPr>
        <w:t xml:space="preserve">Un ejemplo de esa base de datos es la Base de </w:t>
      </w:r>
      <w:r w:rsidR="00CD46BA">
        <w:rPr>
          <w:kern w:val="22"/>
          <w:szCs w:val="22"/>
          <w:lang w:val="es-ES"/>
        </w:rPr>
        <w:t>d</w:t>
      </w:r>
      <w:r w:rsidRPr="00B64FB8">
        <w:rPr>
          <w:kern w:val="22"/>
          <w:szCs w:val="22"/>
          <w:lang w:val="es-ES"/>
        </w:rPr>
        <w:t xml:space="preserve">atos de </w:t>
      </w:r>
      <w:r w:rsidR="00CD46BA">
        <w:rPr>
          <w:kern w:val="22"/>
          <w:szCs w:val="22"/>
          <w:lang w:val="es-ES"/>
        </w:rPr>
        <w:t>e</w:t>
      </w:r>
      <w:r w:rsidRPr="00B64FB8">
        <w:rPr>
          <w:kern w:val="22"/>
          <w:szCs w:val="22"/>
          <w:lang w:val="es-ES"/>
        </w:rPr>
        <w:t>rradicaci</w:t>
      </w:r>
      <w:r w:rsidR="00B64FB8">
        <w:rPr>
          <w:kern w:val="22"/>
          <w:szCs w:val="22"/>
          <w:lang w:val="es-ES"/>
        </w:rPr>
        <w:t>ones</w:t>
      </w:r>
      <w:r w:rsidRPr="00B64FB8">
        <w:rPr>
          <w:kern w:val="22"/>
          <w:szCs w:val="22"/>
          <w:lang w:val="es-ES"/>
        </w:rPr>
        <w:t xml:space="preserve"> de </w:t>
      </w:r>
      <w:r w:rsidR="00CD46BA">
        <w:rPr>
          <w:kern w:val="22"/>
          <w:szCs w:val="22"/>
          <w:lang w:val="es-ES"/>
        </w:rPr>
        <w:t>e</w:t>
      </w:r>
      <w:r w:rsidRPr="00B64FB8">
        <w:rPr>
          <w:kern w:val="22"/>
          <w:szCs w:val="22"/>
          <w:lang w:val="es-ES"/>
        </w:rPr>
        <w:t xml:space="preserve">species </w:t>
      </w:r>
      <w:r w:rsidR="00CD46BA">
        <w:rPr>
          <w:kern w:val="22"/>
          <w:szCs w:val="22"/>
          <w:lang w:val="es-ES"/>
        </w:rPr>
        <w:t>e</w:t>
      </w:r>
      <w:r w:rsidRPr="00B64FB8">
        <w:rPr>
          <w:kern w:val="22"/>
          <w:szCs w:val="22"/>
          <w:lang w:val="es-ES"/>
        </w:rPr>
        <w:t xml:space="preserve">xóticas </w:t>
      </w:r>
      <w:r w:rsidR="00CD46BA">
        <w:rPr>
          <w:kern w:val="22"/>
          <w:szCs w:val="22"/>
          <w:lang w:val="es-ES"/>
        </w:rPr>
        <w:t>i</w:t>
      </w:r>
      <w:r w:rsidRPr="00B64FB8">
        <w:rPr>
          <w:kern w:val="22"/>
          <w:szCs w:val="22"/>
          <w:lang w:val="es-ES"/>
        </w:rPr>
        <w:t xml:space="preserve">nvasoras de las </w:t>
      </w:r>
      <w:r w:rsidR="00CD46BA">
        <w:rPr>
          <w:kern w:val="22"/>
          <w:szCs w:val="22"/>
          <w:lang w:val="es-ES"/>
        </w:rPr>
        <w:t>i</w:t>
      </w:r>
      <w:r w:rsidRPr="00B64FB8">
        <w:rPr>
          <w:kern w:val="22"/>
          <w:szCs w:val="22"/>
          <w:lang w:val="es-ES"/>
        </w:rPr>
        <w:t>slas</w:t>
      </w:r>
      <w:r w:rsidR="000F68A5" w:rsidRPr="00B64FB8">
        <w:rPr>
          <w:kern w:val="22"/>
          <w:szCs w:val="22"/>
          <w:lang w:val="es-ES"/>
        </w:rPr>
        <w:t xml:space="preserve"> </w:t>
      </w:r>
      <w:r w:rsidR="00E07FFC" w:rsidRPr="00B64FB8">
        <w:rPr>
          <w:kern w:val="22"/>
          <w:szCs w:val="22"/>
          <w:lang w:val="es-ES"/>
        </w:rPr>
        <w:t>(</w:t>
      </w:r>
      <w:r w:rsidR="00777217" w:rsidRPr="00B64FB8">
        <w:rPr>
          <w:kern w:val="22"/>
          <w:szCs w:val="22"/>
          <w:lang w:val="es-ES"/>
        </w:rPr>
        <w:t>DIISE</w:t>
      </w:r>
      <w:r w:rsidR="00E07FFC" w:rsidRPr="00B64FB8">
        <w:rPr>
          <w:kern w:val="22"/>
          <w:szCs w:val="22"/>
          <w:lang w:val="es-ES"/>
        </w:rPr>
        <w:t>)</w:t>
      </w:r>
      <w:r w:rsidR="00873D8E" w:rsidRPr="00B64FB8">
        <w:rPr>
          <w:kern w:val="22"/>
          <w:szCs w:val="22"/>
          <w:lang w:val="es-ES"/>
        </w:rPr>
        <w:t>.</w:t>
      </w:r>
      <w:r w:rsidR="007A4E2F" w:rsidRPr="00583982">
        <w:rPr>
          <w:rStyle w:val="Refdenotaalpie"/>
          <w:kern w:val="22"/>
          <w:szCs w:val="22"/>
        </w:rPr>
        <w:footnoteReference w:id="14"/>
      </w:r>
      <w:r w:rsidR="000F68A5" w:rsidRPr="00B64FB8">
        <w:rPr>
          <w:kern w:val="22"/>
          <w:szCs w:val="22"/>
          <w:lang w:val="es-ES"/>
        </w:rPr>
        <w:t xml:space="preserve"> </w:t>
      </w:r>
      <w:r w:rsidR="00CD46BA" w:rsidRPr="00CD46BA">
        <w:rPr>
          <w:kern w:val="22"/>
          <w:szCs w:val="22"/>
          <w:lang w:val="es-ES"/>
        </w:rPr>
        <w:t>Los Estados debe</w:t>
      </w:r>
      <w:r w:rsidR="00CD46BA" w:rsidRPr="007833B9">
        <w:rPr>
          <w:kern w:val="22"/>
          <w:szCs w:val="22"/>
          <w:lang w:val="es-ES"/>
        </w:rPr>
        <w:t>rían desarrollar y rellenar tanto esta como otras bases de datos</w:t>
      </w:r>
      <w:r w:rsidR="00491BF7" w:rsidRPr="007833B9">
        <w:rPr>
          <w:kern w:val="22"/>
          <w:szCs w:val="22"/>
          <w:lang w:val="es-ES"/>
        </w:rPr>
        <w:t>;</w:t>
      </w:r>
    </w:p>
    <w:p w:rsidR="00777217" w:rsidRPr="00CD46BA" w:rsidRDefault="00CD46BA" w:rsidP="00D5340D">
      <w:pPr>
        <w:pStyle w:val="Prrafodelista"/>
        <w:numPr>
          <w:ilvl w:val="0"/>
          <w:numId w:val="19"/>
        </w:numPr>
        <w:suppressLineNumbers/>
        <w:suppressAutoHyphens/>
        <w:spacing w:before="120" w:after="120"/>
        <w:ind w:left="0" w:firstLine="709"/>
        <w:contextualSpacing w:val="0"/>
        <w:rPr>
          <w:i/>
          <w:kern w:val="22"/>
          <w:szCs w:val="22"/>
          <w:lang w:val="es-ES"/>
        </w:rPr>
      </w:pPr>
      <w:r w:rsidRPr="00CD46BA">
        <w:rPr>
          <w:kern w:val="22"/>
          <w:szCs w:val="22"/>
          <w:lang w:val="es-ES"/>
        </w:rPr>
        <w:t xml:space="preserve">Desarrollen e integren estrategias de gestión de especies exóticas invasoras en </w:t>
      </w:r>
      <w:r w:rsidR="009F0FB9" w:rsidRPr="00CD46BA">
        <w:rPr>
          <w:kern w:val="22"/>
          <w:szCs w:val="22"/>
          <w:lang w:val="es-ES"/>
        </w:rPr>
        <w:t>“</w:t>
      </w:r>
      <w:r>
        <w:rPr>
          <w:kern w:val="22"/>
          <w:szCs w:val="22"/>
          <w:lang w:val="es-ES"/>
        </w:rPr>
        <w:t>acciones de translocación asistidas por movimiento de especies vulnerables al clima amenazadas</w:t>
      </w:r>
      <w:r w:rsidR="009F0FB9" w:rsidRPr="00CD46BA">
        <w:rPr>
          <w:kern w:val="22"/>
          <w:szCs w:val="22"/>
          <w:lang w:val="es-ES"/>
        </w:rPr>
        <w:t>”</w:t>
      </w:r>
      <w:r w:rsidR="00777217" w:rsidRPr="00CD46BA">
        <w:rPr>
          <w:kern w:val="22"/>
          <w:szCs w:val="22"/>
          <w:lang w:val="es-ES"/>
        </w:rPr>
        <w:t xml:space="preserve"> </w:t>
      </w:r>
      <w:r>
        <w:rPr>
          <w:kern w:val="22"/>
          <w:szCs w:val="22"/>
          <w:lang w:val="es-ES"/>
        </w:rPr>
        <w:t>para evitar consecuencias no deseadas</w:t>
      </w:r>
      <w:r w:rsidR="004E35C7" w:rsidRPr="00CD46BA">
        <w:rPr>
          <w:kern w:val="22"/>
          <w:szCs w:val="22"/>
          <w:lang w:val="es-ES"/>
        </w:rPr>
        <w:t>.</w:t>
      </w:r>
    </w:p>
    <w:p w:rsidR="00777217" w:rsidRPr="00583982" w:rsidRDefault="006C6B83" w:rsidP="00D5340D">
      <w:pPr>
        <w:pStyle w:val="Prrafodelista"/>
        <w:keepNext/>
        <w:suppressLineNumbers/>
        <w:tabs>
          <w:tab w:val="left" w:pos="426"/>
        </w:tabs>
        <w:suppressAutoHyphens/>
        <w:spacing w:before="120" w:after="120"/>
        <w:ind w:left="0"/>
        <w:contextualSpacing w:val="0"/>
        <w:jc w:val="center"/>
        <w:rPr>
          <w:b/>
          <w:kern w:val="22"/>
          <w:szCs w:val="22"/>
        </w:rPr>
      </w:pPr>
      <w:r w:rsidRPr="00583982">
        <w:rPr>
          <w:b/>
          <w:kern w:val="22"/>
          <w:szCs w:val="22"/>
        </w:rPr>
        <w:t>D.</w:t>
      </w:r>
      <w:r w:rsidRPr="00583982">
        <w:rPr>
          <w:b/>
          <w:kern w:val="22"/>
          <w:szCs w:val="22"/>
        </w:rPr>
        <w:tab/>
      </w:r>
      <w:r w:rsidR="008D4EAB">
        <w:rPr>
          <w:b/>
          <w:kern w:val="22"/>
          <w:szCs w:val="22"/>
        </w:rPr>
        <w:t>Cooperación nacional e internacional</w:t>
      </w:r>
    </w:p>
    <w:p w:rsidR="00777217" w:rsidRPr="007833B9" w:rsidRDefault="005C7CD5" w:rsidP="00D5340D">
      <w:pPr>
        <w:pStyle w:val="Prrafodelista"/>
        <w:numPr>
          <w:ilvl w:val="0"/>
          <w:numId w:val="17"/>
        </w:numPr>
        <w:suppressLineNumbers/>
        <w:pBdr>
          <w:top w:val="nil"/>
          <w:left w:val="nil"/>
          <w:bottom w:val="nil"/>
          <w:right w:val="nil"/>
          <w:between w:val="nil"/>
        </w:pBdr>
        <w:suppressAutoHyphens/>
        <w:spacing w:before="120" w:after="120"/>
        <w:ind w:left="0" w:hanging="11"/>
        <w:contextualSpacing w:val="0"/>
        <w:rPr>
          <w:kern w:val="22"/>
          <w:szCs w:val="22"/>
          <w:lang w:val="es-ES"/>
        </w:rPr>
      </w:pPr>
      <w:r w:rsidRPr="005C7CD5">
        <w:rPr>
          <w:kern w:val="22"/>
          <w:szCs w:val="22"/>
          <w:lang w:val="es-ES"/>
        </w:rPr>
        <w:t xml:space="preserve">Los Estados y las organizaciones internacionales pertinentes deben integrar en todos los niveles de la planificación enfoques de priorización </w:t>
      </w:r>
      <w:r w:rsidR="00D75691">
        <w:rPr>
          <w:kern w:val="22"/>
          <w:szCs w:val="22"/>
          <w:lang w:val="es-ES"/>
        </w:rPr>
        <w:t xml:space="preserve">con arreglo a criterios múltiples basados en el riesgo </w:t>
      </w:r>
      <w:r w:rsidRPr="005C7CD5">
        <w:rPr>
          <w:kern w:val="22"/>
          <w:szCs w:val="22"/>
          <w:lang w:val="es-ES"/>
        </w:rPr>
        <w:t>de las especies exóticas invasoras y vías de introducci</w:t>
      </w:r>
      <w:r>
        <w:rPr>
          <w:kern w:val="22"/>
          <w:szCs w:val="22"/>
          <w:lang w:val="es-ES"/>
        </w:rPr>
        <w:t xml:space="preserve">ón, a fin de obtener beneficios </w:t>
      </w:r>
      <w:r w:rsidR="00D75691">
        <w:rPr>
          <w:kern w:val="22"/>
          <w:szCs w:val="22"/>
          <w:lang w:val="es-ES"/>
        </w:rPr>
        <w:t xml:space="preserve">múltiples </w:t>
      </w:r>
      <w:r>
        <w:rPr>
          <w:kern w:val="22"/>
          <w:szCs w:val="22"/>
          <w:lang w:val="es-ES"/>
        </w:rPr>
        <w:t xml:space="preserve">y resultados </w:t>
      </w:r>
      <w:r w:rsidRPr="007833B9">
        <w:rPr>
          <w:kern w:val="22"/>
          <w:szCs w:val="22"/>
          <w:lang w:val="es-ES"/>
        </w:rPr>
        <w:t xml:space="preserve">compartidos, </w:t>
      </w:r>
      <w:r w:rsidR="00D75691" w:rsidRPr="007833B9">
        <w:rPr>
          <w:kern w:val="22"/>
          <w:szCs w:val="22"/>
          <w:lang w:val="es-ES"/>
        </w:rPr>
        <w:t xml:space="preserve">entre </w:t>
      </w:r>
      <w:r w:rsidRPr="007833B9">
        <w:rPr>
          <w:kern w:val="22"/>
          <w:szCs w:val="22"/>
          <w:lang w:val="es-ES"/>
        </w:rPr>
        <w:t>los que se incluyen</w:t>
      </w:r>
      <w:r w:rsidR="009F0FB9" w:rsidRPr="007833B9">
        <w:rPr>
          <w:kern w:val="22"/>
          <w:szCs w:val="22"/>
          <w:lang w:val="es-ES"/>
        </w:rPr>
        <w:t>:</w:t>
      </w:r>
    </w:p>
    <w:p w:rsidR="009F0FB9" w:rsidRPr="00D75691" w:rsidRDefault="00D75691" w:rsidP="00D5340D">
      <w:pPr>
        <w:pStyle w:val="Prrafodelista"/>
        <w:numPr>
          <w:ilvl w:val="0"/>
          <w:numId w:val="11"/>
        </w:numPr>
        <w:suppressLineNumbers/>
        <w:suppressAutoHyphens/>
        <w:spacing w:before="120" w:after="120"/>
        <w:ind w:left="0" w:firstLine="709"/>
        <w:contextualSpacing w:val="0"/>
        <w:rPr>
          <w:kern w:val="22"/>
          <w:szCs w:val="22"/>
          <w:lang w:val="es-ES"/>
        </w:rPr>
      </w:pPr>
      <w:r w:rsidRPr="00D75691">
        <w:rPr>
          <w:kern w:val="22"/>
          <w:szCs w:val="22"/>
          <w:lang w:val="es-ES"/>
        </w:rPr>
        <w:t>Estrategias nacionales e internacionales de mitigación y adaptac</w:t>
      </w:r>
      <w:r>
        <w:rPr>
          <w:kern w:val="22"/>
          <w:szCs w:val="22"/>
          <w:lang w:val="es-ES"/>
        </w:rPr>
        <w:t>ión al cambio climático, evaluaciones de impacto ambiental y actividades de planificación de la respuesta</w:t>
      </w:r>
      <w:r w:rsidR="00777217" w:rsidRPr="00D75691">
        <w:rPr>
          <w:kern w:val="22"/>
          <w:szCs w:val="22"/>
          <w:lang w:val="es-ES"/>
        </w:rPr>
        <w:t>;</w:t>
      </w:r>
    </w:p>
    <w:p w:rsidR="009F0FB9" w:rsidRPr="00D75691" w:rsidRDefault="00125645" w:rsidP="00D5340D">
      <w:pPr>
        <w:pStyle w:val="Prrafodelista"/>
        <w:numPr>
          <w:ilvl w:val="0"/>
          <w:numId w:val="11"/>
        </w:numPr>
        <w:suppressLineNumbers/>
        <w:suppressAutoHyphens/>
        <w:spacing w:before="120" w:after="120"/>
        <w:ind w:left="0" w:firstLine="709"/>
        <w:contextualSpacing w:val="0"/>
        <w:rPr>
          <w:kern w:val="22"/>
          <w:szCs w:val="22"/>
          <w:lang w:val="es-ES"/>
        </w:rPr>
      </w:pPr>
      <w:r w:rsidRPr="00D75691">
        <w:rPr>
          <w:kern w:val="22"/>
          <w:szCs w:val="22"/>
          <w:lang w:val="es-ES"/>
        </w:rPr>
        <w:t>O</w:t>
      </w:r>
      <w:r w:rsidR="00777217" w:rsidRPr="00D75691">
        <w:rPr>
          <w:kern w:val="22"/>
          <w:szCs w:val="22"/>
          <w:lang w:val="es-ES"/>
        </w:rPr>
        <w:t>t</w:t>
      </w:r>
      <w:r w:rsidR="00D75691" w:rsidRPr="00D75691">
        <w:rPr>
          <w:kern w:val="22"/>
          <w:szCs w:val="22"/>
          <w:lang w:val="es-ES"/>
        </w:rPr>
        <w:t>ras convenciones pertinentes</w:t>
      </w:r>
      <w:r w:rsidR="00777217" w:rsidRPr="00D75691">
        <w:rPr>
          <w:kern w:val="22"/>
          <w:szCs w:val="22"/>
          <w:lang w:val="es-ES"/>
        </w:rPr>
        <w:t xml:space="preserve"> (</w:t>
      </w:r>
      <w:r w:rsidR="00D75691" w:rsidRPr="00D75691">
        <w:rPr>
          <w:kern w:val="22"/>
          <w:szCs w:val="22"/>
          <w:lang w:val="es-ES"/>
        </w:rPr>
        <w:t>p. ej.,</w:t>
      </w:r>
      <w:r w:rsidR="00777217" w:rsidRPr="00D75691">
        <w:rPr>
          <w:kern w:val="22"/>
          <w:szCs w:val="22"/>
          <w:lang w:val="es-ES"/>
        </w:rPr>
        <w:t xml:space="preserve"> </w:t>
      </w:r>
      <w:r w:rsidR="00D75691" w:rsidRPr="00D75691">
        <w:rPr>
          <w:kern w:val="22"/>
          <w:szCs w:val="22"/>
          <w:lang w:val="es-ES"/>
        </w:rPr>
        <w:t>Convención Marco de las Naciones Unidas sobre el Cambio Climático, Conven</w:t>
      </w:r>
      <w:r w:rsidR="00D75691">
        <w:rPr>
          <w:kern w:val="22"/>
          <w:szCs w:val="22"/>
          <w:lang w:val="es-ES"/>
        </w:rPr>
        <w:t>c</w:t>
      </w:r>
      <w:r w:rsidR="00D75691" w:rsidRPr="00D75691">
        <w:rPr>
          <w:kern w:val="22"/>
          <w:szCs w:val="22"/>
          <w:lang w:val="es-ES"/>
        </w:rPr>
        <w:t>ión sobre la Conservaci</w:t>
      </w:r>
      <w:r w:rsidR="00D75691">
        <w:rPr>
          <w:kern w:val="22"/>
          <w:szCs w:val="22"/>
          <w:lang w:val="es-ES"/>
        </w:rPr>
        <w:t xml:space="preserve">ón de las Especies Migratorias de Animales Silvestres) y </w:t>
      </w:r>
      <w:r w:rsidR="00D75691" w:rsidRPr="007833B9">
        <w:rPr>
          <w:kern w:val="22"/>
          <w:szCs w:val="22"/>
          <w:lang w:val="es-ES"/>
        </w:rPr>
        <w:t>proporcionar orientación normativa a los</w:t>
      </w:r>
      <w:r w:rsidR="00D75691">
        <w:rPr>
          <w:kern w:val="22"/>
          <w:szCs w:val="22"/>
          <w:lang w:val="es-ES"/>
        </w:rPr>
        <w:t xml:space="preserve"> organismos de ejecución per</w:t>
      </w:r>
      <w:r w:rsidR="0037019A">
        <w:rPr>
          <w:kern w:val="22"/>
          <w:szCs w:val="22"/>
          <w:lang w:val="es-ES"/>
        </w:rPr>
        <w:t>tinentes de las Naciones Unidas</w:t>
      </w:r>
      <w:r w:rsidR="00777217" w:rsidRPr="00D75691">
        <w:rPr>
          <w:kern w:val="22"/>
          <w:szCs w:val="22"/>
          <w:lang w:val="es-ES"/>
        </w:rPr>
        <w:t>;</w:t>
      </w:r>
    </w:p>
    <w:p w:rsidR="009F0FB9" w:rsidRPr="0037019A" w:rsidRDefault="0037019A" w:rsidP="00D5340D">
      <w:pPr>
        <w:pStyle w:val="Prrafodelista"/>
        <w:numPr>
          <w:ilvl w:val="0"/>
          <w:numId w:val="11"/>
        </w:numPr>
        <w:suppressLineNumbers/>
        <w:suppressAutoHyphens/>
        <w:spacing w:before="120" w:after="120"/>
        <w:ind w:left="0" w:firstLine="709"/>
        <w:contextualSpacing w:val="0"/>
        <w:rPr>
          <w:kern w:val="22"/>
          <w:szCs w:val="22"/>
          <w:lang w:val="es-ES"/>
        </w:rPr>
      </w:pPr>
      <w:r w:rsidRPr="0037019A">
        <w:rPr>
          <w:kern w:val="22"/>
          <w:szCs w:val="22"/>
          <w:lang w:val="es-ES"/>
        </w:rPr>
        <w:t>Compromisos y medidas nacionales e internacionales en el marco de los Objetivos de Desarrollo Sostenible</w:t>
      </w:r>
      <w:r w:rsidR="009F0FB9" w:rsidRPr="0037019A">
        <w:rPr>
          <w:kern w:val="22"/>
          <w:szCs w:val="22"/>
          <w:lang w:val="es-ES"/>
        </w:rPr>
        <w:t>;</w:t>
      </w:r>
    </w:p>
    <w:p w:rsidR="00125645" w:rsidRPr="0037019A" w:rsidRDefault="0037019A" w:rsidP="00D5340D">
      <w:pPr>
        <w:pStyle w:val="Prrafodelista"/>
        <w:numPr>
          <w:ilvl w:val="0"/>
          <w:numId w:val="11"/>
        </w:numPr>
        <w:suppressLineNumbers/>
        <w:suppressAutoHyphens/>
        <w:spacing w:before="120" w:after="120"/>
        <w:ind w:left="0" w:firstLine="709"/>
        <w:contextualSpacing w:val="0"/>
        <w:rPr>
          <w:i/>
          <w:kern w:val="22"/>
          <w:szCs w:val="22"/>
          <w:lang w:val="es-ES"/>
        </w:rPr>
      </w:pPr>
      <w:r>
        <w:rPr>
          <w:kern w:val="22"/>
          <w:szCs w:val="22"/>
          <w:lang w:val="es-ES"/>
        </w:rPr>
        <w:t xml:space="preserve">Programas de incentivos de mercado y otras medidas financiadas por organismos o foros multilaterales, como el Fondo para el Medio Ambiente Mundial, el Mecanismo </w:t>
      </w:r>
      <w:r w:rsidR="0003354A">
        <w:rPr>
          <w:kern w:val="22"/>
          <w:szCs w:val="22"/>
          <w:lang w:val="es-ES"/>
        </w:rPr>
        <w:t>de</w:t>
      </w:r>
      <w:r>
        <w:rPr>
          <w:kern w:val="22"/>
          <w:szCs w:val="22"/>
          <w:lang w:val="es-ES"/>
        </w:rPr>
        <w:t xml:space="preserve"> Desarrollo Limpio y el Fondo Verde para el Clima</w:t>
      </w:r>
      <w:r w:rsidR="00777217" w:rsidRPr="0037019A">
        <w:rPr>
          <w:kern w:val="22"/>
          <w:szCs w:val="22"/>
          <w:lang w:val="es-ES"/>
        </w:rPr>
        <w:t>.</w:t>
      </w:r>
    </w:p>
    <w:p w:rsidR="00777217" w:rsidRPr="0003354A" w:rsidRDefault="0003354A" w:rsidP="00D5340D">
      <w:pPr>
        <w:pStyle w:val="Prrafodelista"/>
        <w:numPr>
          <w:ilvl w:val="0"/>
          <w:numId w:val="17"/>
        </w:numPr>
        <w:suppressLineNumbers/>
        <w:pBdr>
          <w:top w:val="nil"/>
          <w:left w:val="nil"/>
          <w:bottom w:val="nil"/>
          <w:right w:val="nil"/>
          <w:between w:val="nil"/>
        </w:pBdr>
        <w:suppressAutoHyphens/>
        <w:spacing w:before="120" w:after="120"/>
        <w:ind w:left="0" w:hanging="11"/>
        <w:contextualSpacing w:val="0"/>
        <w:rPr>
          <w:kern w:val="22"/>
          <w:szCs w:val="22"/>
          <w:lang w:val="es-ES"/>
        </w:rPr>
      </w:pPr>
      <w:r w:rsidRPr="0003354A">
        <w:rPr>
          <w:kern w:val="22"/>
          <w:szCs w:val="22"/>
          <w:lang w:val="es-ES"/>
        </w:rPr>
        <w:t xml:space="preserve">Se propone que las organizaciones internacionales pertinentes organicen actividades de capacitación para los organismos gubernamentales y no gubernamentales de asistencia para el desarrollo y las entidades que participan en </w:t>
      </w:r>
      <w:r w:rsidR="004E5661">
        <w:rPr>
          <w:kern w:val="22"/>
          <w:szCs w:val="22"/>
          <w:lang w:val="es-ES"/>
        </w:rPr>
        <w:t xml:space="preserve">la ayuda </w:t>
      </w:r>
      <w:r w:rsidRPr="0003354A">
        <w:rPr>
          <w:kern w:val="22"/>
          <w:szCs w:val="22"/>
          <w:lang w:val="es-ES"/>
        </w:rPr>
        <w:t xml:space="preserve">en casos de </w:t>
      </w:r>
      <w:r w:rsidR="004E5661">
        <w:rPr>
          <w:kern w:val="22"/>
          <w:szCs w:val="22"/>
          <w:lang w:val="es-ES"/>
        </w:rPr>
        <w:t>catás</w:t>
      </w:r>
      <w:r w:rsidR="007833B9">
        <w:rPr>
          <w:kern w:val="22"/>
          <w:szCs w:val="22"/>
          <w:lang w:val="es-ES"/>
        </w:rPr>
        <w:t>t</w:t>
      </w:r>
      <w:r w:rsidR="004E5661">
        <w:rPr>
          <w:kern w:val="22"/>
          <w:szCs w:val="22"/>
          <w:lang w:val="es-ES"/>
        </w:rPr>
        <w:t>rofe</w:t>
      </w:r>
      <w:r w:rsidRPr="0003354A">
        <w:rPr>
          <w:kern w:val="22"/>
          <w:szCs w:val="22"/>
          <w:lang w:val="es-ES"/>
        </w:rPr>
        <w:t xml:space="preserve">, a fin de identificar las </w:t>
      </w:r>
      <w:r>
        <w:rPr>
          <w:kern w:val="22"/>
          <w:szCs w:val="22"/>
          <w:lang w:val="es-ES"/>
        </w:rPr>
        <w:t>especies exóticas invasoras y dar una respuesta rápida con me</w:t>
      </w:r>
      <w:r w:rsidRPr="007833B9">
        <w:rPr>
          <w:kern w:val="22"/>
          <w:szCs w:val="22"/>
          <w:lang w:val="es-ES"/>
        </w:rPr>
        <w:t xml:space="preserve">didas </w:t>
      </w:r>
      <w:r w:rsidR="004E5661" w:rsidRPr="007833B9">
        <w:rPr>
          <w:kern w:val="22"/>
          <w:szCs w:val="22"/>
          <w:lang w:val="es-ES"/>
        </w:rPr>
        <w:t>adecuadas</w:t>
      </w:r>
      <w:r w:rsidRPr="007833B9">
        <w:rPr>
          <w:kern w:val="22"/>
          <w:szCs w:val="22"/>
          <w:lang w:val="es-ES"/>
        </w:rPr>
        <w:t>,</w:t>
      </w:r>
      <w:r>
        <w:rPr>
          <w:kern w:val="22"/>
          <w:szCs w:val="22"/>
          <w:lang w:val="es-ES"/>
        </w:rPr>
        <w:t xml:space="preserve"> como cuarentena, respuesta de emergencia, erradicación, contenci</w:t>
      </w:r>
      <w:r w:rsidR="004E5661">
        <w:rPr>
          <w:kern w:val="22"/>
          <w:szCs w:val="22"/>
          <w:lang w:val="es-ES"/>
        </w:rPr>
        <w:t>ón y control</w:t>
      </w:r>
      <w:r w:rsidR="00777217" w:rsidRPr="0003354A">
        <w:rPr>
          <w:kern w:val="22"/>
          <w:szCs w:val="22"/>
          <w:lang w:val="es-ES"/>
        </w:rPr>
        <w:t>.</w:t>
      </w:r>
    </w:p>
    <w:p w:rsidR="00723A0D" w:rsidRPr="0003354A" w:rsidRDefault="00723A0D">
      <w:pPr>
        <w:jc w:val="left"/>
        <w:rPr>
          <w:i/>
          <w:snapToGrid w:val="0"/>
          <w:kern w:val="22"/>
          <w:szCs w:val="22"/>
          <w:lang w:val="es-ES"/>
        </w:rPr>
      </w:pPr>
      <w:r w:rsidRPr="0003354A">
        <w:rPr>
          <w:i/>
          <w:snapToGrid w:val="0"/>
          <w:kern w:val="22"/>
          <w:szCs w:val="22"/>
          <w:lang w:val="es-ES"/>
        </w:rPr>
        <w:br w:type="page"/>
      </w:r>
    </w:p>
    <w:p w:rsidR="00B93462" w:rsidRPr="001535BD" w:rsidRDefault="00B93462" w:rsidP="004001FA">
      <w:pPr>
        <w:suppressLineNumbers/>
        <w:suppressAutoHyphens/>
        <w:spacing w:before="120" w:after="120"/>
        <w:jc w:val="center"/>
        <w:outlineLvl w:val="2"/>
        <w:rPr>
          <w:i/>
          <w:snapToGrid w:val="0"/>
          <w:kern w:val="22"/>
          <w:szCs w:val="22"/>
          <w:lang w:val="es-ES"/>
        </w:rPr>
      </w:pPr>
      <w:r w:rsidRPr="001535BD">
        <w:rPr>
          <w:i/>
          <w:snapToGrid w:val="0"/>
          <w:kern w:val="22"/>
          <w:szCs w:val="22"/>
          <w:lang w:val="es-ES"/>
        </w:rPr>
        <w:t>An</w:t>
      </w:r>
      <w:r w:rsidR="004E5661" w:rsidRPr="001535BD">
        <w:rPr>
          <w:i/>
          <w:snapToGrid w:val="0"/>
          <w:kern w:val="22"/>
          <w:szCs w:val="22"/>
          <w:lang w:val="es-ES"/>
        </w:rPr>
        <w:t>exo</w:t>
      </w:r>
      <w:r w:rsidRPr="001535BD">
        <w:rPr>
          <w:i/>
          <w:snapToGrid w:val="0"/>
          <w:kern w:val="22"/>
          <w:szCs w:val="22"/>
          <w:lang w:val="es-ES"/>
        </w:rPr>
        <w:t xml:space="preserve"> </w:t>
      </w:r>
      <w:r w:rsidR="004F6AEF" w:rsidRPr="001535BD">
        <w:rPr>
          <w:i/>
          <w:snapToGrid w:val="0"/>
          <w:kern w:val="22"/>
          <w:szCs w:val="22"/>
          <w:lang w:val="es-ES"/>
        </w:rPr>
        <w:t>IV</w:t>
      </w:r>
    </w:p>
    <w:p w:rsidR="005D0106" w:rsidRPr="001535BD" w:rsidRDefault="00AD267D" w:rsidP="004001FA">
      <w:pPr>
        <w:pStyle w:val="a0"/>
        <w:keepNext/>
        <w:suppressLineNumbers/>
        <w:suppressAutoHyphens/>
        <w:spacing w:before="120" w:after="120"/>
        <w:jc w:val="center"/>
        <w:outlineLvl w:val="0"/>
        <w:rPr>
          <w:rStyle w:val="a"/>
          <w:b/>
          <w:caps/>
          <w:kern w:val="22"/>
          <w:lang w:val="es-ES"/>
        </w:rPr>
      </w:pPr>
      <w:r w:rsidRPr="001535BD">
        <w:rPr>
          <w:rStyle w:val="a"/>
          <w:b/>
          <w:caps/>
          <w:kern w:val="22"/>
          <w:lang w:val="es-ES"/>
        </w:rPr>
        <w:t>Us</w:t>
      </w:r>
      <w:r w:rsidR="001535BD" w:rsidRPr="001535BD">
        <w:rPr>
          <w:rStyle w:val="a"/>
          <w:b/>
          <w:caps/>
          <w:kern w:val="22"/>
          <w:lang w:val="es-ES"/>
        </w:rPr>
        <w:t>O DE BASES DE DATOS EXISTENTES SOBRE ESPECIES EX</w:t>
      </w:r>
      <w:r w:rsidR="001535BD">
        <w:rPr>
          <w:rStyle w:val="a"/>
          <w:b/>
          <w:caps/>
          <w:kern w:val="22"/>
          <w:lang w:val="es-ES"/>
        </w:rPr>
        <w:t xml:space="preserve">ÓTICAS INVASORAS Y SUS EFECTOS, PARA APOYAR </w:t>
      </w:r>
      <w:r w:rsidR="00BB5D27">
        <w:rPr>
          <w:rStyle w:val="a"/>
          <w:b/>
          <w:caps/>
          <w:kern w:val="22"/>
          <w:lang w:val="es-ES"/>
        </w:rPr>
        <w:t>LA</w:t>
      </w:r>
      <w:r w:rsidR="001535BD">
        <w:rPr>
          <w:rStyle w:val="a"/>
          <w:b/>
          <w:caps/>
          <w:kern w:val="22"/>
          <w:lang w:val="es-ES"/>
        </w:rPr>
        <w:t xml:space="preserve"> COMUNICACIÓN SOBRE RIESGOS</w:t>
      </w:r>
    </w:p>
    <w:p w:rsidR="00450709" w:rsidRPr="001535BD" w:rsidRDefault="00450709" w:rsidP="00D5340D">
      <w:pPr>
        <w:pStyle w:val="a0"/>
        <w:suppressLineNumbers/>
        <w:suppressAutoHyphens/>
        <w:spacing w:before="120" w:after="120"/>
        <w:jc w:val="center"/>
        <w:rPr>
          <w:rStyle w:val="a"/>
          <w:b/>
          <w:caps/>
          <w:color w:val="auto"/>
          <w:kern w:val="22"/>
          <w:bdr w:val="none" w:sz="0" w:space="0" w:color="auto"/>
          <w:lang w:val="es-ES"/>
        </w:rPr>
      </w:pPr>
      <w:r w:rsidRPr="001535BD">
        <w:rPr>
          <w:rStyle w:val="a"/>
          <w:b/>
          <w:caps/>
          <w:kern w:val="22"/>
          <w:lang w:val="es-ES"/>
        </w:rPr>
        <w:t>(</w:t>
      </w:r>
      <w:r w:rsidR="001535BD" w:rsidRPr="00056C2E">
        <w:rPr>
          <w:rStyle w:val="a"/>
          <w:b/>
          <w:caps/>
          <w:kern w:val="22"/>
          <w:lang w:val="es-ES"/>
        </w:rPr>
        <w:t>ASESORAMIENTO DE CONFORMIDAD CON EL P</w:t>
      </w:r>
      <w:r w:rsidR="001535BD">
        <w:rPr>
          <w:rStyle w:val="a"/>
          <w:b/>
          <w:caps/>
          <w:kern w:val="22"/>
          <w:lang w:val="es-ES"/>
        </w:rPr>
        <w:t xml:space="preserve">ÁRRAFO 1 E) DEL ANEXO ii DE LA DECISIÓN </w:t>
      </w:r>
      <w:r w:rsidR="002F7576" w:rsidRPr="001535BD">
        <w:rPr>
          <w:rStyle w:val="a"/>
          <w:b/>
          <w:caps/>
          <w:kern w:val="22"/>
          <w:lang w:val="es-ES"/>
        </w:rPr>
        <w:t>14/11</w:t>
      </w:r>
      <w:r w:rsidRPr="001535BD">
        <w:rPr>
          <w:rStyle w:val="a"/>
          <w:b/>
          <w:caps/>
          <w:kern w:val="22"/>
          <w:lang w:val="es-ES"/>
        </w:rPr>
        <w:t>)</w:t>
      </w:r>
    </w:p>
    <w:p w:rsidR="005D0106" w:rsidRPr="00116719" w:rsidRDefault="00116719" w:rsidP="00D5340D">
      <w:pPr>
        <w:pStyle w:val="Prrafodelista"/>
        <w:numPr>
          <w:ilvl w:val="0"/>
          <w:numId w:val="12"/>
        </w:numPr>
        <w:suppressLineNumbers/>
        <w:suppressAutoHyphens/>
        <w:spacing w:before="120" w:after="120"/>
        <w:ind w:left="0" w:firstLine="0"/>
        <w:contextualSpacing w:val="0"/>
        <w:rPr>
          <w:kern w:val="22"/>
          <w:szCs w:val="22"/>
          <w:lang w:val="es-ES"/>
        </w:rPr>
      </w:pPr>
      <w:r>
        <w:rPr>
          <w:kern w:val="22"/>
          <w:szCs w:val="22"/>
          <w:lang w:val="es-ES"/>
        </w:rPr>
        <w:t>Es fundamental que los Estados mantengan y</w:t>
      </w:r>
      <w:r w:rsidRPr="00BB5D27">
        <w:rPr>
          <w:kern w:val="22"/>
          <w:szCs w:val="22"/>
          <w:lang w:val="es-ES"/>
        </w:rPr>
        <w:t xml:space="preserve"> seleccionen con</w:t>
      </w:r>
      <w:r>
        <w:rPr>
          <w:kern w:val="22"/>
          <w:szCs w:val="22"/>
          <w:lang w:val="es-ES"/>
        </w:rPr>
        <w:t>juntos de datos sobre la distribución, el impacto y las medidas de gestión de las especies exóticas invasoras y los conocimientos pertinentes</w:t>
      </w:r>
      <w:r w:rsidR="00701124" w:rsidRPr="00116719">
        <w:rPr>
          <w:kern w:val="22"/>
          <w:szCs w:val="22"/>
          <w:lang w:val="es-ES"/>
        </w:rPr>
        <w:t xml:space="preserve">. </w:t>
      </w:r>
      <w:r w:rsidRPr="00116719">
        <w:rPr>
          <w:kern w:val="22"/>
          <w:szCs w:val="22"/>
          <w:lang w:val="es-ES"/>
        </w:rPr>
        <w:t>Los Estados debe</w:t>
      </w:r>
      <w:r w:rsidR="00BB5D27">
        <w:rPr>
          <w:kern w:val="22"/>
          <w:szCs w:val="22"/>
          <w:lang w:val="es-ES"/>
        </w:rPr>
        <w:t>ría</w:t>
      </w:r>
      <w:r w:rsidRPr="00116719">
        <w:rPr>
          <w:kern w:val="22"/>
          <w:szCs w:val="22"/>
          <w:lang w:val="es-ES"/>
        </w:rPr>
        <w:t>n compartir los datos pertinentes de dominio público con los principales agregadores de datos mundiales con el fin de apoyar los procesos del Convenio sobre la Diversidad Biol</w:t>
      </w:r>
      <w:r>
        <w:rPr>
          <w:kern w:val="22"/>
          <w:szCs w:val="22"/>
          <w:lang w:val="es-ES"/>
        </w:rPr>
        <w:t xml:space="preserve">ógica relativos a las especies </w:t>
      </w:r>
      <w:r w:rsidR="00663A83">
        <w:rPr>
          <w:kern w:val="22"/>
          <w:szCs w:val="22"/>
          <w:lang w:val="es-ES"/>
        </w:rPr>
        <w:t xml:space="preserve">invasoras y </w:t>
      </w:r>
      <w:r>
        <w:rPr>
          <w:kern w:val="22"/>
          <w:szCs w:val="22"/>
          <w:lang w:val="es-ES"/>
        </w:rPr>
        <w:t>exóticas</w:t>
      </w:r>
      <w:r w:rsidR="005D0106" w:rsidRPr="00116719">
        <w:rPr>
          <w:kern w:val="22"/>
          <w:szCs w:val="22"/>
          <w:lang w:val="es-ES"/>
        </w:rPr>
        <w:t>.</w:t>
      </w:r>
    </w:p>
    <w:p w:rsidR="005D0106" w:rsidRPr="00152BB6" w:rsidRDefault="00016B82" w:rsidP="00D5340D">
      <w:pPr>
        <w:pStyle w:val="Prrafodelista"/>
        <w:numPr>
          <w:ilvl w:val="0"/>
          <w:numId w:val="12"/>
        </w:numPr>
        <w:suppressLineNumbers/>
        <w:suppressAutoHyphens/>
        <w:spacing w:before="120" w:after="120"/>
        <w:ind w:left="0" w:firstLine="0"/>
        <w:contextualSpacing w:val="0"/>
        <w:rPr>
          <w:kern w:val="22"/>
          <w:szCs w:val="22"/>
          <w:lang w:val="es-ES"/>
        </w:rPr>
      </w:pPr>
      <w:r w:rsidRPr="00016B82">
        <w:rPr>
          <w:kern w:val="22"/>
          <w:szCs w:val="22"/>
          <w:lang w:val="es-ES"/>
        </w:rPr>
        <w:t>Los Estados debe</w:t>
      </w:r>
      <w:r w:rsidR="00BB5D27">
        <w:rPr>
          <w:kern w:val="22"/>
          <w:szCs w:val="22"/>
          <w:lang w:val="es-ES"/>
        </w:rPr>
        <w:t>ría</w:t>
      </w:r>
      <w:r w:rsidRPr="00016B82">
        <w:rPr>
          <w:kern w:val="22"/>
          <w:szCs w:val="22"/>
          <w:lang w:val="es-ES"/>
        </w:rPr>
        <w:t>n procurar la participación oficial y garantizar la transmisi</w:t>
      </w:r>
      <w:r>
        <w:rPr>
          <w:kern w:val="22"/>
          <w:szCs w:val="22"/>
          <w:lang w:val="es-ES"/>
        </w:rPr>
        <w:t>ó</w:t>
      </w:r>
      <w:r w:rsidRPr="00016B82">
        <w:rPr>
          <w:kern w:val="22"/>
          <w:szCs w:val="22"/>
          <w:lang w:val="es-ES"/>
        </w:rPr>
        <w:t xml:space="preserve">n bidireccional de datos entre los </w:t>
      </w:r>
      <w:r>
        <w:rPr>
          <w:kern w:val="22"/>
          <w:szCs w:val="22"/>
          <w:lang w:val="es-ES"/>
        </w:rPr>
        <w:t>poseedores y los generadores d</w:t>
      </w:r>
      <w:r w:rsidRPr="00016B82">
        <w:rPr>
          <w:kern w:val="22"/>
          <w:szCs w:val="22"/>
          <w:lang w:val="es-ES"/>
        </w:rPr>
        <w:t>e datos a trav</w:t>
      </w:r>
      <w:r>
        <w:rPr>
          <w:kern w:val="22"/>
          <w:szCs w:val="22"/>
          <w:lang w:val="es-ES"/>
        </w:rPr>
        <w:t xml:space="preserve">és de los portales nacionales de datos (cuando proceda) </w:t>
      </w:r>
      <w:r w:rsidR="00E60DF3">
        <w:rPr>
          <w:kern w:val="22"/>
          <w:szCs w:val="22"/>
          <w:lang w:val="es-ES"/>
        </w:rPr>
        <w:t>a</w:t>
      </w:r>
      <w:r>
        <w:rPr>
          <w:kern w:val="22"/>
          <w:szCs w:val="22"/>
          <w:lang w:val="es-ES"/>
        </w:rPr>
        <w:t xml:space="preserve"> los agregadores a nivel mundial</w:t>
      </w:r>
      <w:r w:rsidR="00701124" w:rsidRPr="00016B82">
        <w:rPr>
          <w:kern w:val="22"/>
          <w:szCs w:val="22"/>
          <w:lang w:val="es-ES"/>
        </w:rPr>
        <w:t xml:space="preserve">. </w:t>
      </w:r>
      <w:r w:rsidR="00AB38C8" w:rsidRPr="00AB38C8">
        <w:rPr>
          <w:kern w:val="22"/>
          <w:szCs w:val="22"/>
          <w:lang w:val="es-ES"/>
        </w:rPr>
        <w:t>Todas las Partes deben comprender la condición</w:t>
      </w:r>
      <w:r w:rsidR="00AB38C8">
        <w:rPr>
          <w:kern w:val="22"/>
          <w:szCs w:val="22"/>
          <w:lang w:val="es-ES"/>
        </w:rPr>
        <w:t>, la capacidad, los recursos y otros aspectos</w:t>
      </w:r>
      <w:r w:rsidR="00AB38C8" w:rsidRPr="00AB38C8">
        <w:rPr>
          <w:kern w:val="22"/>
          <w:szCs w:val="22"/>
          <w:lang w:val="es-ES"/>
        </w:rPr>
        <w:t xml:space="preserve"> de país miembro</w:t>
      </w:r>
      <w:r w:rsidR="005D0106" w:rsidRPr="00AB38C8">
        <w:rPr>
          <w:kern w:val="22"/>
          <w:szCs w:val="22"/>
          <w:lang w:val="es-ES"/>
        </w:rPr>
        <w:t xml:space="preserve">. </w:t>
      </w:r>
      <w:r w:rsidR="00AB38C8" w:rsidRPr="00AB38C8">
        <w:rPr>
          <w:kern w:val="22"/>
          <w:szCs w:val="22"/>
          <w:lang w:val="es-ES"/>
        </w:rPr>
        <w:t xml:space="preserve">El acceso abierto a los datos y la integración perfecta de los mismos entre las herramientas de datos utilizadas por los interesados </w:t>
      </w:r>
      <w:r w:rsidR="00FD73F8">
        <w:rPr>
          <w:kern w:val="22"/>
          <w:szCs w:val="22"/>
          <w:lang w:val="es-ES"/>
        </w:rPr>
        <w:t>son</w:t>
      </w:r>
      <w:r w:rsidR="00AB38C8" w:rsidRPr="00AB38C8">
        <w:rPr>
          <w:kern w:val="22"/>
          <w:szCs w:val="22"/>
          <w:lang w:val="es-ES"/>
        </w:rPr>
        <w:t xml:space="preserve"> </w:t>
      </w:r>
      <w:r w:rsidR="00FD73F8">
        <w:rPr>
          <w:kern w:val="22"/>
          <w:szCs w:val="22"/>
          <w:lang w:val="es-ES"/>
        </w:rPr>
        <w:t xml:space="preserve">imprescindibles </w:t>
      </w:r>
      <w:r w:rsidR="00AB38C8" w:rsidRPr="00AB38C8">
        <w:rPr>
          <w:kern w:val="22"/>
          <w:szCs w:val="22"/>
          <w:lang w:val="es-ES"/>
        </w:rPr>
        <w:t>para una mejor gesti</w:t>
      </w:r>
      <w:r w:rsidR="00AB38C8">
        <w:rPr>
          <w:kern w:val="22"/>
          <w:szCs w:val="22"/>
          <w:lang w:val="es-ES"/>
        </w:rPr>
        <w:t xml:space="preserve">ón y </w:t>
      </w:r>
      <w:r w:rsidR="00BB5D27">
        <w:rPr>
          <w:kern w:val="22"/>
          <w:szCs w:val="22"/>
          <w:lang w:val="es-ES"/>
        </w:rPr>
        <w:t>vigilancia</w:t>
      </w:r>
      <w:r w:rsidR="00AB38C8">
        <w:rPr>
          <w:kern w:val="22"/>
          <w:szCs w:val="22"/>
          <w:lang w:val="es-ES"/>
        </w:rPr>
        <w:t xml:space="preserve"> de esta amenaza</w:t>
      </w:r>
      <w:r w:rsidR="005D0106" w:rsidRPr="00AB38C8">
        <w:rPr>
          <w:kern w:val="22"/>
          <w:szCs w:val="22"/>
          <w:lang w:val="es-ES"/>
        </w:rPr>
        <w:t xml:space="preserve">. </w:t>
      </w:r>
      <w:r w:rsidR="00FD73F8" w:rsidRPr="00152BB6">
        <w:rPr>
          <w:kern w:val="22"/>
          <w:szCs w:val="22"/>
          <w:lang w:val="es-ES"/>
        </w:rPr>
        <w:t>Esto</w:t>
      </w:r>
      <w:r w:rsidR="009F0FB9" w:rsidRPr="00152BB6">
        <w:rPr>
          <w:kern w:val="22"/>
          <w:szCs w:val="22"/>
          <w:lang w:val="es-ES"/>
        </w:rPr>
        <w:t xml:space="preserve"> </w:t>
      </w:r>
      <w:r w:rsidR="00871255" w:rsidRPr="00152BB6">
        <w:rPr>
          <w:kern w:val="22"/>
          <w:szCs w:val="22"/>
          <w:lang w:val="es-ES"/>
        </w:rPr>
        <w:t>a</w:t>
      </w:r>
      <w:r w:rsidR="005D0106" w:rsidRPr="00152BB6">
        <w:rPr>
          <w:kern w:val="22"/>
          <w:szCs w:val="22"/>
          <w:lang w:val="es-ES"/>
        </w:rPr>
        <w:t xml:space="preserve">) </w:t>
      </w:r>
      <w:r w:rsidR="00FD73F8" w:rsidRPr="00152BB6">
        <w:rPr>
          <w:kern w:val="22"/>
          <w:szCs w:val="22"/>
          <w:lang w:val="es-ES"/>
        </w:rPr>
        <w:t>aumentará los flujos de datos necesarios para el análisis a nivel del CDB y la toma de decisiones</w:t>
      </w:r>
      <w:r w:rsidR="00152BB6">
        <w:rPr>
          <w:kern w:val="22"/>
          <w:szCs w:val="22"/>
          <w:lang w:val="es-ES"/>
        </w:rPr>
        <w:t xml:space="preserve"> </w:t>
      </w:r>
      <w:r w:rsidR="00152BB6" w:rsidRPr="00152BB6">
        <w:rPr>
          <w:kern w:val="22"/>
          <w:szCs w:val="22"/>
          <w:lang w:val="es-ES"/>
        </w:rPr>
        <w:t>internacional</w:t>
      </w:r>
      <w:r w:rsidR="00152BB6">
        <w:rPr>
          <w:kern w:val="22"/>
          <w:szCs w:val="22"/>
          <w:lang w:val="es-ES"/>
        </w:rPr>
        <w:t>es</w:t>
      </w:r>
      <w:r w:rsidR="00FD73F8" w:rsidRPr="00152BB6">
        <w:rPr>
          <w:kern w:val="22"/>
          <w:szCs w:val="22"/>
          <w:lang w:val="es-ES"/>
        </w:rPr>
        <w:t>, y</w:t>
      </w:r>
      <w:r w:rsidR="005D0106" w:rsidRPr="00152BB6">
        <w:rPr>
          <w:kern w:val="22"/>
          <w:szCs w:val="22"/>
          <w:lang w:val="es-ES"/>
        </w:rPr>
        <w:t xml:space="preserve"> </w:t>
      </w:r>
      <w:r w:rsidR="00871255" w:rsidRPr="00152BB6">
        <w:rPr>
          <w:kern w:val="22"/>
          <w:szCs w:val="22"/>
          <w:lang w:val="es-ES"/>
        </w:rPr>
        <w:t>b</w:t>
      </w:r>
      <w:r w:rsidR="005D0106" w:rsidRPr="00152BB6">
        <w:rPr>
          <w:kern w:val="22"/>
          <w:szCs w:val="22"/>
          <w:lang w:val="es-ES"/>
        </w:rPr>
        <w:t xml:space="preserve">) </w:t>
      </w:r>
      <w:r w:rsidR="00152BB6">
        <w:rPr>
          <w:kern w:val="22"/>
          <w:szCs w:val="22"/>
          <w:lang w:val="es-ES"/>
        </w:rPr>
        <w:t>abrirá oportunidades para la creación de capacidades y recursos nacionales.</w:t>
      </w:r>
    </w:p>
    <w:p w:rsidR="005D0106" w:rsidRPr="00152BB6" w:rsidRDefault="00152BB6" w:rsidP="00D5340D">
      <w:pPr>
        <w:pStyle w:val="Prrafodelista"/>
        <w:numPr>
          <w:ilvl w:val="0"/>
          <w:numId w:val="12"/>
        </w:numPr>
        <w:suppressLineNumbers/>
        <w:suppressAutoHyphens/>
        <w:spacing w:before="120" w:after="120"/>
        <w:ind w:left="0" w:firstLine="0"/>
        <w:contextualSpacing w:val="0"/>
        <w:rPr>
          <w:kern w:val="22"/>
          <w:szCs w:val="22"/>
          <w:lang w:val="es-ES"/>
        </w:rPr>
      </w:pPr>
      <w:r>
        <w:rPr>
          <w:kern w:val="22"/>
          <w:szCs w:val="22"/>
          <w:lang w:val="es-ES"/>
        </w:rPr>
        <w:t>Los Estados debe</w:t>
      </w:r>
      <w:r w:rsidR="00BB5D27">
        <w:rPr>
          <w:kern w:val="22"/>
          <w:szCs w:val="22"/>
          <w:lang w:val="es-ES"/>
        </w:rPr>
        <w:t>ría</w:t>
      </w:r>
      <w:r>
        <w:rPr>
          <w:kern w:val="22"/>
          <w:szCs w:val="22"/>
          <w:lang w:val="es-ES"/>
        </w:rPr>
        <w:t xml:space="preserve">n ponerse de acuerdo sobre las normas relativas a los datos compartidos aun cuando los idiomas difieran entre los portales de datos para facilitar el intercambio de </w:t>
      </w:r>
      <w:r w:rsidR="00136FE0">
        <w:rPr>
          <w:kern w:val="22"/>
          <w:szCs w:val="22"/>
          <w:lang w:val="es-ES"/>
        </w:rPr>
        <w:t>los mismos</w:t>
      </w:r>
      <w:r w:rsidR="005D0106" w:rsidRPr="00152BB6">
        <w:rPr>
          <w:kern w:val="22"/>
          <w:szCs w:val="22"/>
          <w:lang w:val="es-ES"/>
        </w:rPr>
        <w:t xml:space="preserve">. </w:t>
      </w:r>
      <w:r w:rsidRPr="00152BB6">
        <w:rPr>
          <w:kern w:val="22"/>
          <w:szCs w:val="22"/>
          <w:lang w:val="es-ES"/>
        </w:rPr>
        <w:t xml:space="preserve">También es importante obtener el consentimiento libre, previo </w:t>
      </w:r>
      <w:r w:rsidR="00CA581A">
        <w:rPr>
          <w:kern w:val="22"/>
          <w:szCs w:val="22"/>
          <w:lang w:val="es-ES"/>
        </w:rPr>
        <w:t>y fundamentado</w:t>
      </w:r>
      <w:r w:rsidRPr="00152BB6">
        <w:rPr>
          <w:kern w:val="22"/>
          <w:szCs w:val="22"/>
          <w:lang w:val="es-ES"/>
        </w:rPr>
        <w:t xml:space="preserve"> de los pueblos indígenas y las comunidades locales antes de obtener datos de ellos o de sus tierras</w:t>
      </w:r>
      <w:r w:rsidR="000860ED" w:rsidRPr="00152BB6">
        <w:rPr>
          <w:kern w:val="22"/>
          <w:szCs w:val="22"/>
          <w:lang w:val="es-ES"/>
        </w:rPr>
        <w:t>;</w:t>
      </w:r>
    </w:p>
    <w:p w:rsidR="005D0106" w:rsidRPr="00F05ACD" w:rsidRDefault="00CA581A" w:rsidP="00D5340D">
      <w:pPr>
        <w:pStyle w:val="Prrafodelista"/>
        <w:numPr>
          <w:ilvl w:val="0"/>
          <w:numId w:val="12"/>
        </w:numPr>
        <w:suppressLineNumbers/>
        <w:suppressAutoHyphens/>
        <w:spacing w:before="120" w:after="120"/>
        <w:ind w:left="0" w:firstLine="0"/>
        <w:contextualSpacing w:val="0"/>
        <w:rPr>
          <w:kern w:val="22"/>
          <w:szCs w:val="22"/>
          <w:lang w:val="es-ES"/>
        </w:rPr>
      </w:pPr>
      <w:r w:rsidRPr="00F05ACD">
        <w:rPr>
          <w:kern w:val="22"/>
          <w:szCs w:val="22"/>
          <w:lang w:val="es-ES"/>
        </w:rPr>
        <w:t>Los Estados debe</w:t>
      </w:r>
      <w:r w:rsidR="00BB5D27">
        <w:rPr>
          <w:kern w:val="22"/>
          <w:szCs w:val="22"/>
          <w:lang w:val="es-ES"/>
        </w:rPr>
        <w:t>rían</w:t>
      </w:r>
      <w:r w:rsidRPr="00F05ACD">
        <w:rPr>
          <w:kern w:val="22"/>
          <w:szCs w:val="22"/>
          <w:lang w:val="es-ES"/>
        </w:rPr>
        <w:t xml:space="preserve"> apoyar el </w:t>
      </w:r>
      <w:r w:rsidR="00F05ACD" w:rsidRPr="00F05ACD">
        <w:rPr>
          <w:kern w:val="22"/>
          <w:szCs w:val="22"/>
          <w:lang w:val="es-ES"/>
        </w:rPr>
        <w:t>intercambio de datos en tiempo real (facilitado por las normas de datos convenidas) para fortalecer los sistemas de prevenci</w:t>
      </w:r>
      <w:r w:rsidR="00F05ACD">
        <w:rPr>
          <w:kern w:val="22"/>
          <w:szCs w:val="22"/>
          <w:lang w:val="es-ES"/>
        </w:rPr>
        <w:t>ón y gestión de especies exóticas invasoras y aplicar sistemas de detección temprana y respuesta rápida</w:t>
      </w:r>
      <w:r w:rsidR="005D0106" w:rsidRPr="00F05ACD">
        <w:rPr>
          <w:kern w:val="22"/>
          <w:szCs w:val="22"/>
          <w:lang w:val="es-ES"/>
        </w:rPr>
        <w:t>.</w:t>
      </w:r>
    </w:p>
    <w:p w:rsidR="005D0106" w:rsidRPr="00383207" w:rsidRDefault="00F05ACD" w:rsidP="00D5340D">
      <w:pPr>
        <w:pStyle w:val="Prrafodelista"/>
        <w:numPr>
          <w:ilvl w:val="0"/>
          <w:numId w:val="12"/>
        </w:numPr>
        <w:suppressLineNumbers/>
        <w:suppressAutoHyphens/>
        <w:spacing w:before="120" w:after="120"/>
        <w:ind w:left="0" w:firstLine="0"/>
        <w:contextualSpacing w:val="0"/>
        <w:rPr>
          <w:kern w:val="22"/>
          <w:szCs w:val="22"/>
          <w:lang w:val="es-ES"/>
        </w:rPr>
      </w:pPr>
      <w:r w:rsidRPr="00383207">
        <w:rPr>
          <w:kern w:val="22"/>
          <w:szCs w:val="22"/>
          <w:lang w:val="es-ES"/>
        </w:rPr>
        <w:t>Los Estados debe</w:t>
      </w:r>
      <w:r w:rsidR="00BB5D27">
        <w:rPr>
          <w:kern w:val="22"/>
          <w:szCs w:val="22"/>
          <w:lang w:val="es-ES"/>
        </w:rPr>
        <w:t>ría</w:t>
      </w:r>
      <w:r w:rsidRPr="00383207">
        <w:rPr>
          <w:kern w:val="22"/>
          <w:szCs w:val="22"/>
          <w:lang w:val="es-ES"/>
        </w:rPr>
        <w:t xml:space="preserve">n </w:t>
      </w:r>
      <w:r w:rsidR="00383207" w:rsidRPr="00383207">
        <w:rPr>
          <w:kern w:val="22"/>
          <w:szCs w:val="22"/>
          <w:lang w:val="es-ES"/>
        </w:rPr>
        <w:t xml:space="preserve">reforzar la representación de los taxones </w:t>
      </w:r>
      <w:r w:rsidR="00383207">
        <w:rPr>
          <w:kern w:val="22"/>
          <w:szCs w:val="22"/>
          <w:lang w:val="es-ES"/>
        </w:rPr>
        <w:t>exóticos</w:t>
      </w:r>
      <w:r w:rsidR="00383207" w:rsidRPr="00383207">
        <w:rPr>
          <w:kern w:val="22"/>
          <w:szCs w:val="22"/>
          <w:lang w:val="es-ES"/>
        </w:rPr>
        <w:t xml:space="preserve"> invasores, como los marinos, los invertebrados, los microorganismos y los hongos, en las bases de datos existent</w:t>
      </w:r>
      <w:r w:rsidR="00383207" w:rsidRPr="000905F7">
        <w:rPr>
          <w:kern w:val="22"/>
          <w:szCs w:val="22"/>
          <w:lang w:val="es-ES"/>
        </w:rPr>
        <w:t>es y recopilar</w:t>
      </w:r>
      <w:r w:rsidR="000905F7" w:rsidRPr="000905F7">
        <w:rPr>
          <w:kern w:val="22"/>
          <w:szCs w:val="22"/>
          <w:lang w:val="es-ES"/>
        </w:rPr>
        <w:t xml:space="preserve"> </w:t>
      </w:r>
      <w:r w:rsidR="00383207" w:rsidRPr="00383207">
        <w:rPr>
          <w:kern w:val="22"/>
          <w:szCs w:val="22"/>
          <w:lang w:val="es-ES"/>
        </w:rPr>
        <w:t>e integrar datos de secuencias de A</w:t>
      </w:r>
      <w:r w:rsidR="00715FA9">
        <w:rPr>
          <w:kern w:val="22"/>
          <w:szCs w:val="22"/>
          <w:lang w:val="es-ES"/>
        </w:rPr>
        <w:t>DN</w:t>
      </w:r>
      <w:r w:rsidR="00383207" w:rsidRPr="00383207">
        <w:rPr>
          <w:kern w:val="22"/>
          <w:szCs w:val="22"/>
          <w:lang w:val="es-ES"/>
        </w:rPr>
        <w:t xml:space="preserve"> en las bases de datos existent</w:t>
      </w:r>
      <w:r w:rsidR="00383207">
        <w:rPr>
          <w:kern w:val="22"/>
          <w:szCs w:val="22"/>
          <w:lang w:val="es-ES"/>
        </w:rPr>
        <w:t>e</w:t>
      </w:r>
      <w:r w:rsidR="00383207" w:rsidRPr="00383207">
        <w:rPr>
          <w:kern w:val="22"/>
          <w:szCs w:val="22"/>
          <w:lang w:val="es-ES"/>
        </w:rPr>
        <w:t>s, cuando proceda</w:t>
      </w:r>
      <w:r w:rsidR="005D0106" w:rsidRPr="00383207">
        <w:rPr>
          <w:kern w:val="22"/>
          <w:szCs w:val="22"/>
          <w:lang w:val="es-ES"/>
        </w:rPr>
        <w:t xml:space="preserve">. </w:t>
      </w:r>
      <w:r w:rsidR="00383207" w:rsidRPr="00383207">
        <w:rPr>
          <w:kern w:val="22"/>
          <w:szCs w:val="22"/>
          <w:lang w:val="es-ES"/>
        </w:rPr>
        <w:t>Esto podría facilitarse mediante la colaboración entre grupos de trabajo de expertos para recopilar las bases de datos existent</w:t>
      </w:r>
      <w:r w:rsidR="00383207">
        <w:rPr>
          <w:kern w:val="22"/>
          <w:szCs w:val="22"/>
          <w:lang w:val="es-ES"/>
        </w:rPr>
        <w:t>e</w:t>
      </w:r>
      <w:r w:rsidR="00383207" w:rsidRPr="00383207">
        <w:rPr>
          <w:kern w:val="22"/>
          <w:szCs w:val="22"/>
          <w:lang w:val="es-ES"/>
        </w:rPr>
        <w:t>s utilizando las normas vigente</w:t>
      </w:r>
      <w:r w:rsidR="005D0106" w:rsidRPr="00383207">
        <w:rPr>
          <w:kern w:val="22"/>
          <w:szCs w:val="22"/>
          <w:lang w:val="es-ES"/>
        </w:rPr>
        <w:t>s.</w:t>
      </w:r>
    </w:p>
    <w:p w:rsidR="005D0106" w:rsidRPr="00DE04D9" w:rsidRDefault="00822FFC" w:rsidP="00D5340D">
      <w:pPr>
        <w:pStyle w:val="Prrafodelista"/>
        <w:numPr>
          <w:ilvl w:val="0"/>
          <w:numId w:val="12"/>
        </w:numPr>
        <w:suppressLineNumbers/>
        <w:suppressAutoHyphens/>
        <w:spacing w:before="120" w:after="120"/>
        <w:ind w:left="0" w:firstLine="0"/>
        <w:contextualSpacing w:val="0"/>
        <w:rPr>
          <w:kern w:val="22"/>
          <w:szCs w:val="22"/>
          <w:lang w:val="es-ES"/>
        </w:rPr>
      </w:pPr>
      <w:r w:rsidRPr="003C6C1A">
        <w:rPr>
          <w:kern w:val="22"/>
          <w:szCs w:val="22"/>
          <w:lang w:val="es-ES"/>
        </w:rPr>
        <w:t>Los Estados debe</w:t>
      </w:r>
      <w:r w:rsidR="000905F7">
        <w:rPr>
          <w:kern w:val="22"/>
          <w:szCs w:val="22"/>
          <w:lang w:val="es-ES"/>
        </w:rPr>
        <w:t>ría</w:t>
      </w:r>
      <w:r w:rsidRPr="003C6C1A">
        <w:rPr>
          <w:kern w:val="22"/>
          <w:szCs w:val="22"/>
          <w:lang w:val="es-ES"/>
        </w:rPr>
        <w:t xml:space="preserve">n alentar a los proveedores mundiales de datos sobre especies exóticas invasoras, como el Grupo de </w:t>
      </w:r>
      <w:r w:rsidR="003C6C1A" w:rsidRPr="003C6C1A">
        <w:rPr>
          <w:kern w:val="22"/>
          <w:szCs w:val="22"/>
          <w:lang w:val="es-ES"/>
        </w:rPr>
        <w:t xml:space="preserve">Especialistas en Especies Invasoras de la UICN </w:t>
      </w:r>
      <w:r w:rsidR="00B2655B" w:rsidRPr="003C6C1A">
        <w:rPr>
          <w:kern w:val="22"/>
          <w:szCs w:val="22"/>
          <w:lang w:val="es-ES"/>
        </w:rPr>
        <w:t>(</w:t>
      </w:r>
      <w:r w:rsidR="003C6C1A" w:rsidRPr="003C6C1A">
        <w:rPr>
          <w:kern w:val="22"/>
          <w:szCs w:val="22"/>
          <w:lang w:val="es-ES"/>
        </w:rPr>
        <w:t>GEEI-UI</w:t>
      </w:r>
      <w:r w:rsidR="00B2655B" w:rsidRPr="003C6C1A">
        <w:rPr>
          <w:kern w:val="22"/>
          <w:szCs w:val="22"/>
          <w:lang w:val="es-ES"/>
        </w:rPr>
        <w:t>CN)</w:t>
      </w:r>
      <w:r w:rsidR="005D0106" w:rsidRPr="003C6C1A">
        <w:rPr>
          <w:kern w:val="22"/>
          <w:szCs w:val="22"/>
          <w:lang w:val="es-ES"/>
        </w:rPr>
        <w:t xml:space="preserve">, </w:t>
      </w:r>
      <w:r w:rsidR="003C6C1A" w:rsidRPr="003C6C1A">
        <w:rPr>
          <w:kern w:val="22"/>
          <w:szCs w:val="22"/>
          <w:lang w:val="es-ES"/>
        </w:rPr>
        <w:t>la Infraestructura Mundial de Informaci</w:t>
      </w:r>
      <w:r w:rsidR="003C6C1A">
        <w:rPr>
          <w:kern w:val="22"/>
          <w:szCs w:val="22"/>
          <w:lang w:val="es-ES"/>
        </w:rPr>
        <w:t xml:space="preserve">ón sobre Biodiversidad </w:t>
      </w:r>
      <w:r w:rsidR="00B2655B" w:rsidRPr="003C6C1A">
        <w:rPr>
          <w:kern w:val="22"/>
          <w:szCs w:val="22"/>
          <w:lang w:val="es-ES"/>
        </w:rPr>
        <w:t>(GBIF)</w:t>
      </w:r>
      <w:r w:rsidR="005D0106" w:rsidRPr="003C6C1A">
        <w:rPr>
          <w:kern w:val="22"/>
          <w:szCs w:val="22"/>
          <w:lang w:val="es-ES"/>
        </w:rPr>
        <w:t xml:space="preserve"> </w:t>
      </w:r>
      <w:r w:rsidR="003C6C1A">
        <w:rPr>
          <w:kern w:val="22"/>
          <w:szCs w:val="22"/>
          <w:lang w:val="es-ES"/>
        </w:rPr>
        <w:t>y</w:t>
      </w:r>
      <w:r w:rsidR="005D0106" w:rsidRPr="003C6C1A">
        <w:rPr>
          <w:kern w:val="22"/>
          <w:szCs w:val="22"/>
          <w:lang w:val="es-ES"/>
        </w:rPr>
        <w:t xml:space="preserve"> CABI</w:t>
      </w:r>
      <w:r w:rsidR="00BD3096" w:rsidRPr="003C6C1A">
        <w:rPr>
          <w:kern w:val="22"/>
          <w:szCs w:val="22"/>
          <w:lang w:val="es-ES"/>
        </w:rPr>
        <w:t>,</w:t>
      </w:r>
      <w:r w:rsidR="005D0106" w:rsidRPr="003C6C1A">
        <w:rPr>
          <w:kern w:val="22"/>
          <w:szCs w:val="22"/>
          <w:lang w:val="es-ES"/>
        </w:rPr>
        <w:t xml:space="preserve"> </w:t>
      </w:r>
      <w:r w:rsidR="003C6C1A">
        <w:rPr>
          <w:kern w:val="22"/>
          <w:szCs w:val="22"/>
          <w:lang w:val="es-ES"/>
        </w:rPr>
        <w:t>a proporcionar también información sobre las mejores prácticas en la elaboración de mecanismos normativos y reguladores y códigos de conducta para abordar las actividades que</w:t>
      </w:r>
      <w:r w:rsidR="000905F7">
        <w:rPr>
          <w:kern w:val="22"/>
          <w:szCs w:val="22"/>
          <w:lang w:val="es-ES"/>
        </w:rPr>
        <w:t xml:space="preserve"> dan lugar </w:t>
      </w:r>
      <w:r w:rsidR="003C6C1A">
        <w:rPr>
          <w:kern w:val="22"/>
          <w:szCs w:val="22"/>
          <w:lang w:val="es-ES"/>
        </w:rPr>
        <w:t>a la introducción y propagación de las especies exóticas invasoras</w:t>
      </w:r>
      <w:r w:rsidR="004B7C14" w:rsidRPr="003C6C1A">
        <w:rPr>
          <w:kern w:val="22"/>
          <w:szCs w:val="22"/>
          <w:lang w:val="es-ES"/>
        </w:rPr>
        <w:t>.</w:t>
      </w:r>
      <w:r w:rsidR="005D0106" w:rsidRPr="003C6C1A">
        <w:rPr>
          <w:kern w:val="22"/>
          <w:szCs w:val="22"/>
          <w:lang w:val="es-ES"/>
        </w:rPr>
        <w:t xml:space="preserve"> </w:t>
      </w:r>
      <w:r w:rsidR="0050005B" w:rsidRPr="0050005B">
        <w:rPr>
          <w:kern w:val="22"/>
          <w:szCs w:val="22"/>
          <w:lang w:val="es-ES"/>
        </w:rPr>
        <w:t xml:space="preserve">Esto incluiría actividades como la acuicultura, el comercio de </w:t>
      </w:r>
      <w:r w:rsidR="0050005B">
        <w:rPr>
          <w:kern w:val="22"/>
          <w:szCs w:val="22"/>
          <w:lang w:val="es-ES"/>
        </w:rPr>
        <w:t>mascotas y acuarios</w:t>
      </w:r>
      <w:r w:rsidR="005D0106" w:rsidRPr="0050005B">
        <w:rPr>
          <w:kern w:val="22"/>
          <w:szCs w:val="22"/>
          <w:lang w:val="es-ES"/>
        </w:rPr>
        <w:t>.</w:t>
      </w:r>
      <w:r w:rsidR="005D0106" w:rsidRPr="00DE04D9">
        <w:rPr>
          <w:kern w:val="22"/>
          <w:szCs w:val="22"/>
          <w:lang w:val="es-ES"/>
        </w:rPr>
        <w:t xml:space="preserve"> </w:t>
      </w:r>
      <w:r w:rsidR="0050005B" w:rsidRPr="00DE04D9">
        <w:rPr>
          <w:kern w:val="22"/>
          <w:szCs w:val="22"/>
          <w:lang w:val="es-ES"/>
        </w:rPr>
        <w:t>Asimismo,</w:t>
      </w:r>
      <w:r w:rsidR="0050005B" w:rsidRPr="0050005B">
        <w:rPr>
          <w:kern w:val="22"/>
          <w:szCs w:val="22"/>
          <w:lang w:val="es-ES"/>
        </w:rPr>
        <w:t xml:space="preserve"> debe alentarse al GEEI-UICN y </w:t>
      </w:r>
      <w:r w:rsidR="0050005B" w:rsidRPr="000905F7">
        <w:rPr>
          <w:kern w:val="22"/>
          <w:szCs w:val="22"/>
          <w:lang w:val="es-ES"/>
        </w:rPr>
        <w:t>los asociados a</w:t>
      </w:r>
      <w:r w:rsidR="005D0106" w:rsidRPr="000905F7">
        <w:rPr>
          <w:kern w:val="22"/>
          <w:szCs w:val="22"/>
          <w:lang w:val="es-ES"/>
        </w:rPr>
        <w:t xml:space="preserve"> </w:t>
      </w:r>
      <w:r w:rsidR="0050005B" w:rsidRPr="000905F7">
        <w:rPr>
          <w:kern w:val="22"/>
          <w:szCs w:val="22"/>
          <w:lang w:val="es-ES"/>
        </w:rPr>
        <w:t>que cotejen y archiven</w:t>
      </w:r>
      <w:r w:rsidR="000905F7" w:rsidRPr="000905F7">
        <w:rPr>
          <w:kern w:val="22"/>
          <w:szCs w:val="22"/>
          <w:lang w:val="es-ES"/>
        </w:rPr>
        <w:t xml:space="preserve"> </w:t>
      </w:r>
      <w:r w:rsidR="0050005B" w:rsidRPr="000905F7">
        <w:rPr>
          <w:kern w:val="22"/>
          <w:szCs w:val="22"/>
          <w:lang w:val="es-ES"/>
        </w:rPr>
        <w:t xml:space="preserve">el desarrollo de indicadores de respuesta política en </w:t>
      </w:r>
      <w:r w:rsidR="001709A0" w:rsidRPr="000905F7">
        <w:rPr>
          <w:kern w:val="22"/>
          <w:szCs w:val="22"/>
          <w:lang w:val="es-ES"/>
        </w:rPr>
        <w:t>la Alianza sobre</w:t>
      </w:r>
      <w:r w:rsidR="0050005B">
        <w:rPr>
          <w:kern w:val="22"/>
          <w:szCs w:val="22"/>
          <w:lang w:val="es-ES"/>
        </w:rPr>
        <w:t xml:space="preserve"> </w:t>
      </w:r>
      <w:r w:rsidR="001709A0">
        <w:rPr>
          <w:kern w:val="22"/>
          <w:szCs w:val="22"/>
          <w:lang w:val="es-ES"/>
        </w:rPr>
        <w:t>I</w:t>
      </w:r>
      <w:r w:rsidR="0050005B">
        <w:rPr>
          <w:kern w:val="22"/>
          <w:szCs w:val="22"/>
          <w:lang w:val="es-ES"/>
        </w:rPr>
        <w:t xml:space="preserve">ndicadores de </w:t>
      </w:r>
      <w:r w:rsidR="001709A0">
        <w:rPr>
          <w:kern w:val="22"/>
          <w:szCs w:val="22"/>
          <w:lang w:val="es-ES"/>
        </w:rPr>
        <w:t>Bio</w:t>
      </w:r>
      <w:r w:rsidR="0050005B">
        <w:rPr>
          <w:kern w:val="22"/>
          <w:szCs w:val="22"/>
          <w:lang w:val="es-ES"/>
        </w:rPr>
        <w:t>diversidad</w:t>
      </w:r>
      <w:r w:rsidR="005D0106" w:rsidRPr="0050005B">
        <w:rPr>
          <w:kern w:val="22"/>
          <w:szCs w:val="22"/>
          <w:lang w:val="es-ES"/>
        </w:rPr>
        <w:t xml:space="preserve"> (BIP) </w:t>
      </w:r>
      <w:r w:rsidR="001709A0">
        <w:rPr>
          <w:kern w:val="22"/>
          <w:szCs w:val="22"/>
          <w:lang w:val="es-ES"/>
        </w:rPr>
        <w:t xml:space="preserve">y el indicador </w:t>
      </w:r>
      <w:r w:rsidR="00DE04D9" w:rsidRPr="0050005B">
        <w:rPr>
          <w:kern w:val="22"/>
          <w:szCs w:val="22"/>
          <w:lang w:val="es-ES"/>
        </w:rPr>
        <w:t>15.8.1</w:t>
      </w:r>
      <w:r w:rsidR="00DE04D9">
        <w:rPr>
          <w:kern w:val="22"/>
          <w:szCs w:val="22"/>
          <w:lang w:val="es-ES"/>
        </w:rPr>
        <w:t xml:space="preserve"> </w:t>
      </w:r>
      <w:r w:rsidR="001709A0">
        <w:rPr>
          <w:kern w:val="22"/>
          <w:szCs w:val="22"/>
          <w:lang w:val="es-ES"/>
        </w:rPr>
        <w:t>del Objetivo de Desarrollo Sostenible</w:t>
      </w:r>
      <w:r w:rsidR="00B2655B" w:rsidRPr="0050005B">
        <w:rPr>
          <w:kern w:val="22"/>
          <w:szCs w:val="22"/>
          <w:lang w:val="es-ES"/>
        </w:rPr>
        <w:t>.</w:t>
      </w:r>
      <w:r w:rsidR="005D0106" w:rsidRPr="0050005B">
        <w:rPr>
          <w:kern w:val="22"/>
          <w:szCs w:val="22"/>
          <w:lang w:val="es-ES"/>
        </w:rPr>
        <w:t xml:space="preserve"> </w:t>
      </w:r>
      <w:r w:rsidR="005D0106" w:rsidRPr="00DE04D9">
        <w:rPr>
          <w:kern w:val="22"/>
          <w:szCs w:val="22"/>
          <w:lang w:val="es-ES"/>
        </w:rPr>
        <w:t>Ad</w:t>
      </w:r>
      <w:r w:rsidR="00DE04D9" w:rsidRPr="00DE04D9">
        <w:rPr>
          <w:kern w:val="22"/>
          <w:szCs w:val="22"/>
          <w:lang w:val="es-ES"/>
        </w:rPr>
        <w:t xml:space="preserve">emás, las bases de datos existentes, como </w:t>
      </w:r>
      <w:r w:rsidR="005D0106" w:rsidRPr="00DE04D9">
        <w:rPr>
          <w:kern w:val="22"/>
          <w:szCs w:val="22"/>
          <w:lang w:val="es-ES"/>
        </w:rPr>
        <w:t xml:space="preserve">ECOLEX </w:t>
      </w:r>
      <w:r w:rsidR="00DE04D9" w:rsidRPr="00DE04D9">
        <w:rPr>
          <w:kern w:val="22"/>
          <w:szCs w:val="22"/>
          <w:lang w:val="es-ES"/>
        </w:rPr>
        <w:t>y</w:t>
      </w:r>
      <w:r w:rsidR="005D0106" w:rsidRPr="00DE04D9">
        <w:rPr>
          <w:kern w:val="22"/>
          <w:szCs w:val="22"/>
          <w:lang w:val="es-ES"/>
        </w:rPr>
        <w:t xml:space="preserve"> FAOLEX</w:t>
      </w:r>
      <w:r w:rsidR="009959DF" w:rsidRPr="00DE04D9">
        <w:rPr>
          <w:kern w:val="22"/>
          <w:szCs w:val="22"/>
          <w:lang w:val="es-ES"/>
        </w:rPr>
        <w:t>,</w:t>
      </w:r>
      <w:r w:rsidR="005D0106" w:rsidRPr="00DE04D9">
        <w:rPr>
          <w:kern w:val="22"/>
          <w:szCs w:val="22"/>
          <w:lang w:val="es-ES"/>
        </w:rPr>
        <w:t xml:space="preserve"> </w:t>
      </w:r>
      <w:r w:rsidR="00DE04D9" w:rsidRPr="00DE04D9">
        <w:rPr>
          <w:kern w:val="22"/>
          <w:szCs w:val="22"/>
          <w:lang w:val="es-ES"/>
        </w:rPr>
        <w:t>deber</w:t>
      </w:r>
      <w:r w:rsidR="00DE04D9">
        <w:rPr>
          <w:kern w:val="22"/>
          <w:szCs w:val="22"/>
          <w:lang w:val="es-ES"/>
        </w:rPr>
        <w:t xml:space="preserve">ían poder buscarse utilizando filtros, por ejemplo, </w:t>
      </w:r>
      <w:r w:rsidR="00152B47" w:rsidRPr="00DE04D9">
        <w:rPr>
          <w:kern w:val="22"/>
          <w:szCs w:val="22"/>
          <w:lang w:val="es-ES"/>
        </w:rPr>
        <w:t>“</w:t>
      </w:r>
      <w:r w:rsidR="00DE04D9">
        <w:rPr>
          <w:kern w:val="22"/>
          <w:szCs w:val="22"/>
          <w:lang w:val="es-ES"/>
        </w:rPr>
        <w:t>exóticas</w:t>
      </w:r>
      <w:r w:rsidR="003627D8" w:rsidRPr="00DE04D9">
        <w:rPr>
          <w:kern w:val="22"/>
          <w:szCs w:val="22"/>
          <w:lang w:val="es-ES"/>
        </w:rPr>
        <w:t>”</w:t>
      </w:r>
      <w:r w:rsidR="005D0106" w:rsidRPr="00DE04D9">
        <w:rPr>
          <w:kern w:val="22"/>
          <w:szCs w:val="22"/>
          <w:lang w:val="es-ES"/>
        </w:rPr>
        <w:t xml:space="preserve"> </w:t>
      </w:r>
      <w:r w:rsidR="00DE04D9">
        <w:rPr>
          <w:kern w:val="22"/>
          <w:szCs w:val="22"/>
          <w:lang w:val="es-ES"/>
        </w:rPr>
        <w:t>y</w:t>
      </w:r>
      <w:r w:rsidR="005D0106" w:rsidRPr="00DE04D9">
        <w:rPr>
          <w:kern w:val="22"/>
          <w:szCs w:val="22"/>
          <w:lang w:val="es-ES"/>
        </w:rPr>
        <w:t xml:space="preserve"> </w:t>
      </w:r>
      <w:r w:rsidR="003627D8" w:rsidRPr="00DE04D9">
        <w:rPr>
          <w:kern w:val="22"/>
          <w:szCs w:val="22"/>
          <w:lang w:val="es-ES"/>
        </w:rPr>
        <w:t>“</w:t>
      </w:r>
      <w:r w:rsidR="00DE04D9">
        <w:rPr>
          <w:kern w:val="22"/>
          <w:szCs w:val="22"/>
          <w:lang w:val="es-ES"/>
        </w:rPr>
        <w:t>especies exóticas invasoras</w:t>
      </w:r>
      <w:r w:rsidR="00152B47" w:rsidRPr="00DE04D9">
        <w:rPr>
          <w:kern w:val="22"/>
          <w:szCs w:val="22"/>
          <w:lang w:val="es-ES"/>
        </w:rPr>
        <w:t>”</w:t>
      </w:r>
      <w:r w:rsidR="005D0106" w:rsidRPr="00DE04D9">
        <w:rPr>
          <w:kern w:val="22"/>
          <w:szCs w:val="22"/>
          <w:lang w:val="es-ES"/>
        </w:rPr>
        <w:t>.</w:t>
      </w:r>
    </w:p>
    <w:p w:rsidR="005D0106" w:rsidRPr="00606E53" w:rsidRDefault="00DE04D9" w:rsidP="00D5340D">
      <w:pPr>
        <w:pStyle w:val="Prrafodelista"/>
        <w:numPr>
          <w:ilvl w:val="0"/>
          <w:numId w:val="12"/>
        </w:numPr>
        <w:suppressLineNumbers/>
        <w:suppressAutoHyphens/>
        <w:spacing w:before="120" w:after="120"/>
        <w:ind w:left="0" w:firstLine="0"/>
        <w:contextualSpacing w:val="0"/>
        <w:rPr>
          <w:kern w:val="22"/>
          <w:szCs w:val="22"/>
          <w:lang w:val="es-ES"/>
        </w:rPr>
      </w:pPr>
      <w:r w:rsidRPr="00606E53">
        <w:rPr>
          <w:kern w:val="22"/>
          <w:szCs w:val="22"/>
          <w:lang w:val="es-ES"/>
        </w:rPr>
        <w:t>Los Estados debe</w:t>
      </w:r>
      <w:r w:rsidR="000905F7">
        <w:rPr>
          <w:kern w:val="22"/>
          <w:szCs w:val="22"/>
          <w:lang w:val="es-ES"/>
        </w:rPr>
        <w:t>ría</w:t>
      </w:r>
      <w:r w:rsidRPr="00606E53">
        <w:rPr>
          <w:kern w:val="22"/>
          <w:szCs w:val="22"/>
          <w:lang w:val="es-ES"/>
        </w:rPr>
        <w:t xml:space="preserve">n apoyar el mantenimiento continuo del Registro Mundial de Especies Introducidas e Invasoras </w:t>
      </w:r>
      <w:r w:rsidR="00B2655B" w:rsidRPr="00606E53">
        <w:rPr>
          <w:kern w:val="22"/>
          <w:szCs w:val="22"/>
          <w:lang w:val="es-ES"/>
        </w:rPr>
        <w:t>(GRIIS)</w:t>
      </w:r>
      <w:r w:rsidR="005D0106" w:rsidRPr="00606E53">
        <w:rPr>
          <w:kern w:val="22"/>
          <w:szCs w:val="22"/>
          <w:lang w:val="es-ES"/>
        </w:rPr>
        <w:t xml:space="preserve"> </w:t>
      </w:r>
      <w:r w:rsidR="00606E53" w:rsidRPr="00606E53">
        <w:rPr>
          <w:kern w:val="22"/>
          <w:szCs w:val="22"/>
          <w:lang w:val="es-ES"/>
        </w:rPr>
        <w:t>y otras redes de expertos centradas en la recopilaci</w:t>
      </w:r>
      <w:r w:rsidR="00606E53">
        <w:rPr>
          <w:kern w:val="22"/>
          <w:szCs w:val="22"/>
          <w:lang w:val="es-ES"/>
        </w:rPr>
        <w:t>ón y conservación de datos nuevos y existentes</w:t>
      </w:r>
      <w:r w:rsidR="005D0106" w:rsidRPr="00606E53">
        <w:rPr>
          <w:kern w:val="22"/>
          <w:szCs w:val="22"/>
          <w:lang w:val="es-ES"/>
        </w:rPr>
        <w:t xml:space="preserve">. </w:t>
      </w:r>
      <w:r w:rsidR="00606E53" w:rsidRPr="00606E53">
        <w:rPr>
          <w:kern w:val="22"/>
          <w:szCs w:val="22"/>
          <w:lang w:val="es-ES"/>
        </w:rPr>
        <w:t xml:space="preserve">Cuando </w:t>
      </w:r>
      <w:r w:rsidR="005D0106" w:rsidRPr="000905F7">
        <w:rPr>
          <w:kern w:val="22"/>
          <w:szCs w:val="22"/>
          <w:lang w:val="es-ES"/>
        </w:rPr>
        <w:t xml:space="preserve">GRIIS </w:t>
      </w:r>
      <w:r w:rsidR="00606E53" w:rsidRPr="000905F7">
        <w:rPr>
          <w:kern w:val="22"/>
          <w:szCs w:val="22"/>
          <w:lang w:val="es-ES"/>
        </w:rPr>
        <w:t xml:space="preserve">alcance una cobertura global en </w:t>
      </w:r>
      <w:r w:rsidR="005D0106" w:rsidRPr="000905F7">
        <w:rPr>
          <w:kern w:val="22"/>
          <w:szCs w:val="22"/>
          <w:lang w:val="es-ES"/>
        </w:rPr>
        <w:t>2020</w:t>
      </w:r>
      <w:r w:rsidR="00110021" w:rsidRPr="000905F7">
        <w:rPr>
          <w:kern w:val="22"/>
          <w:szCs w:val="22"/>
          <w:lang w:val="es-ES"/>
        </w:rPr>
        <w:t xml:space="preserve">, </w:t>
      </w:r>
      <w:r w:rsidR="00606E53" w:rsidRPr="000905F7">
        <w:rPr>
          <w:kern w:val="22"/>
          <w:szCs w:val="22"/>
          <w:lang w:val="es-ES"/>
        </w:rPr>
        <w:t xml:space="preserve">esto ayudará a la identificación y priorización de especies para </w:t>
      </w:r>
      <w:r w:rsidR="00027A2D" w:rsidRPr="000905F7">
        <w:rPr>
          <w:kern w:val="22"/>
          <w:szCs w:val="22"/>
          <w:lang w:val="es-ES"/>
        </w:rPr>
        <w:t>lograr</w:t>
      </w:r>
      <w:r w:rsidR="00606E53" w:rsidRPr="000905F7">
        <w:rPr>
          <w:kern w:val="22"/>
          <w:szCs w:val="22"/>
          <w:lang w:val="es-ES"/>
        </w:rPr>
        <w:t xml:space="preserve"> la</w:t>
      </w:r>
      <w:r w:rsidR="00606E53">
        <w:rPr>
          <w:kern w:val="22"/>
          <w:szCs w:val="22"/>
          <w:lang w:val="es-ES"/>
        </w:rPr>
        <w:t xml:space="preserve"> Meta 9 de Aichi para la Diversidad Biológica</w:t>
      </w:r>
      <w:r w:rsidR="005D0106" w:rsidRPr="00606E53">
        <w:rPr>
          <w:kern w:val="22"/>
          <w:szCs w:val="22"/>
          <w:lang w:val="es-ES"/>
        </w:rPr>
        <w:t>.</w:t>
      </w:r>
    </w:p>
    <w:p w:rsidR="005D0106" w:rsidRPr="00F503E1" w:rsidRDefault="00027A2D" w:rsidP="00D5340D">
      <w:pPr>
        <w:pStyle w:val="Prrafodelista"/>
        <w:numPr>
          <w:ilvl w:val="0"/>
          <w:numId w:val="12"/>
        </w:numPr>
        <w:suppressLineNumbers/>
        <w:suppressAutoHyphens/>
        <w:spacing w:before="120" w:after="120"/>
        <w:ind w:left="0" w:firstLine="0"/>
        <w:contextualSpacing w:val="0"/>
        <w:rPr>
          <w:kern w:val="22"/>
          <w:szCs w:val="22"/>
          <w:lang w:val="es-ES"/>
        </w:rPr>
      </w:pPr>
      <w:r w:rsidRPr="00BC4774">
        <w:rPr>
          <w:kern w:val="22"/>
          <w:szCs w:val="22"/>
          <w:lang w:val="es-ES"/>
        </w:rPr>
        <w:t>Los Estados debe</w:t>
      </w:r>
      <w:r w:rsidR="000905F7">
        <w:rPr>
          <w:kern w:val="22"/>
          <w:szCs w:val="22"/>
          <w:lang w:val="es-ES"/>
        </w:rPr>
        <w:t>ría</w:t>
      </w:r>
      <w:r w:rsidRPr="00BC4774">
        <w:rPr>
          <w:kern w:val="22"/>
          <w:szCs w:val="22"/>
          <w:lang w:val="es-ES"/>
        </w:rPr>
        <w:t xml:space="preserve">n apoyar la creación y la continuidad </w:t>
      </w:r>
      <w:r w:rsidRPr="000905F7">
        <w:rPr>
          <w:kern w:val="22"/>
          <w:szCs w:val="22"/>
          <w:lang w:val="es-ES"/>
        </w:rPr>
        <w:t>de la p</w:t>
      </w:r>
      <w:r w:rsidR="00BC4774" w:rsidRPr="000905F7">
        <w:rPr>
          <w:kern w:val="22"/>
          <w:szCs w:val="22"/>
          <w:lang w:val="es-ES"/>
        </w:rPr>
        <w:t>articipación</w:t>
      </w:r>
      <w:r w:rsidRPr="000905F7">
        <w:rPr>
          <w:kern w:val="22"/>
          <w:szCs w:val="22"/>
          <w:lang w:val="es-ES"/>
        </w:rPr>
        <w:t xml:space="preserve"> nacional</w:t>
      </w:r>
      <w:r w:rsidR="00624588" w:rsidRPr="000905F7">
        <w:rPr>
          <w:kern w:val="22"/>
          <w:szCs w:val="22"/>
          <w:lang w:val="es-ES"/>
        </w:rPr>
        <w:t xml:space="preserve"> en la</w:t>
      </w:r>
      <w:r w:rsidR="005D0106" w:rsidRPr="000905F7">
        <w:rPr>
          <w:kern w:val="22"/>
          <w:szCs w:val="22"/>
          <w:lang w:val="es-ES"/>
        </w:rPr>
        <w:t xml:space="preserve"> </w:t>
      </w:r>
      <w:r w:rsidR="00624588" w:rsidRPr="000905F7">
        <w:rPr>
          <w:kern w:val="22"/>
          <w:szCs w:val="22"/>
          <w:lang w:val="es-ES"/>
        </w:rPr>
        <w:t>Infraestructura Mundial de Información sobre Biodiversidad</w:t>
      </w:r>
      <w:r w:rsidR="005D0106" w:rsidRPr="000905F7">
        <w:rPr>
          <w:kern w:val="22"/>
          <w:szCs w:val="22"/>
          <w:lang w:val="es-ES"/>
        </w:rPr>
        <w:t xml:space="preserve">, </w:t>
      </w:r>
      <w:r w:rsidR="00624588" w:rsidRPr="000905F7">
        <w:rPr>
          <w:kern w:val="22"/>
          <w:szCs w:val="22"/>
          <w:lang w:val="es-ES"/>
        </w:rPr>
        <w:t>que incluye</w:t>
      </w:r>
      <w:r w:rsidR="00624588">
        <w:rPr>
          <w:kern w:val="22"/>
          <w:szCs w:val="22"/>
          <w:lang w:val="es-ES"/>
        </w:rPr>
        <w:t xml:space="preserve"> el establecimiento del nodo nacional</w:t>
      </w:r>
      <w:r w:rsidR="005D0106" w:rsidRPr="00BC4774">
        <w:rPr>
          <w:kern w:val="22"/>
          <w:szCs w:val="22"/>
          <w:lang w:val="es-ES"/>
        </w:rPr>
        <w:t xml:space="preserve">. </w:t>
      </w:r>
      <w:r w:rsidR="00624588" w:rsidRPr="00624588">
        <w:rPr>
          <w:kern w:val="22"/>
          <w:szCs w:val="22"/>
          <w:lang w:val="es-ES"/>
        </w:rPr>
        <w:t>La Infraestructura Mundial de Información sobre Biodiversidad debe garantizar el crecimiento mundial y el acceso</w:t>
      </w:r>
      <w:r w:rsidR="00624588" w:rsidRPr="000905F7">
        <w:rPr>
          <w:kern w:val="22"/>
          <w:szCs w:val="22"/>
          <w:lang w:val="es-ES"/>
        </w:rPr>
        <w:t xml:space="preserve"> libre c</w:t>
      </w:r>
      <w:r w:rsidR="00624588" w:rsidRPr="00624588">
        <w:rPr>
          <w:kern w:val="22"/>
          <w:szCs w:val="22"/>
          <w:lang w:val="es-ES"/>
        </w:rPr>
        <w:t xml:space="preserve">entral a los datos </w:t>
      </w:r>
      <w:r w:rsidR="00624588">
        <w:rPr>
          <w:kern w:val="22"/>
          <w:szCs w:val="22"/>
          <w:lang w:val="es-ES"/>
        </w:rPr>
        <w:t xml:space="preserve">mundiales sobre la diversidad biológica, </w:t>
      </w:r>
      <w:r w:rsidR="005D0106" w:rsidRPr="00624588">
        <w:rPr>
          <w:kern w:val="22"/>
          <w:szCs w:val="22"/>
          <w:lang w:val="es-ES"/>
        </w:rPr>
        <w:t>inclu</w:t>
      </w:r>
      <w:r w:rsidR="00624588">
        <w:rPr>
          <w:kern w:val="22"/>
          <w:szCs w:val="22"/>
          <w:lang w:val="es-ES"/>
        </w:rPr>
        <w:t>idos los datos sobre la presencia de especies exóticas invasora</w:t>
      </w:r>
      <w:r w:rsidR="005D0106" w:rsidRPr="00624588">
        <w:rPr>
          <w:kern w:val="22"/>
          <w:szCs w:val="22"/>
          <w:lang w:val="es-ES"/>
        </w:rPr>
        <w:t xml:space="preserve">s. </w:t>
      </w:r>
      <w:r w:rsidR="00F503E1" w:rsidRPr="00F503E1">
        <w:rPr>
          <w:kern w:val="22"/>
          <w:szCs w:val="22"/>
          <w:lang w:val="es-ES"/>
        </w:rPr>
        <w:t>La coordinación nacional de los flujos de datos es fundamental para</w:t>
      </w:r>
      <w:r w:rsidR="000905F7">
        <w:rPr>
          <w:kern w:val="22"/>
          <w:szCs w:val="22"/>
          <w:lang w:val="es-ES"/>
        </w:rPr>
        <w:t xml:space="preserve"> una</w:t>
      </w:r>
      <w:r w:rsidR="00F503E1" w:rsidRPr="00F503E1">
        <w:rPr>
          <w:kern w:val="22"/>
          <w:szCs w:val="22"/>
          <w:lang w:val="es-ES"/>
        </w:rPr>
        <w:t xml:space="preserve"> disponibilidad</w:t>
      </w:r>
      <w:r w:rsidR="000905F7">
        <w:rPr>
          <w:kern w:val="22"/>
          <w:szCs w:val="22"/>
          <w:lang w:val="es-ES"/>
        </w:rPr>
        <w:t xml:space="preserve"> oportuna</w:t>
      </w:r>
      <w:r w:rsidR="00F503E1" w:rsidRPr="00F503E1">
        <w:rPr>
          <w:kern w:val="22"/>
          <w:szCs w:val="22"/>
          <w:lang w:val="es-ES"/>
        </w:rPr>
        <w:t xml:space="preserve">, </w:t>
      </w:r>
      <w:r w:rsidR="00F503E1">
        <w:rPr>
          <w:kern w:val="22"/>
          <w:szCs w:val="22"/>
          <w:lang w:val="es-ES"/>
        </w:rPr>
        <w:t>completa</w:t>
      </w:r>
      <w:r w:rsidR="00F503E1" w:rsidRPr="00F503E1">
        <w:rPr>
          <w:kern w:val="22"/>
          <w:szCs w:val="22"/>
          <w:lang w:val="es-ES"/>
        </w:rPr>
        <w:t xml:space="preserve"> y justa de</w:t>
      </w:r>
      <w:r w:rsidR="000905F7">
        <w:rPr>
          <w:kern w:val="22"/>
          <w:szCs w:val="22"/>
          <w:lang w:val="es-ES"/>
        </w:rPr>
        <w:t xml:space="preserve"> los</w:t>
      </w:r>
      <w:r w:rsidR="00F503E1" w:rsidRPr="00F503E1">
        <w:rPr>
          <w:kern w:val="22"/>
          <w:szCs w:val="22"/>
          <w:lang w:val="es-ES"/>
        </w:rPr>
        <w:t xml:space="preserve"> datos sobre la presencia de </w:t>
      </w:r>
      <w:r w:rsidR="00F503E1">
        <w:rPr>
          <w:kern w:val="22"/>
          <w:szCs w:val="22"/>
          <w:lang w:val="es-ES"/>
        </w:rPr>
        <w:t>especies exóticas invasoras procedentes de varias fuentes</w:t>
      </w:r>
      <w:r w:rsidR="005D0106" w:rsidRPr="00F503E1">
        <w:rPr>
          <w:kern w:val="22"/>
          <w:szCs w:val="22"/>
          <w:lang w:val="es-ES"/>
        </w:rPr>
        <w:t>.</w:t>
      </w:r>
    </w:p>
    <w:p w:rsidR="005D0106" w:rsidRPr="000905F7" w:rsidRDefault="00F503E1" w:rsidP="00D5340D">
      <w:pPr>
        <w:pStyle w:val="Prrafodelista"/>
        <w:numPr>
          <w:ilvl w:val="0"/>
          <w:numId w:val="12"/>
        </w:numPr>
        <w:suppressLineNumbers/>
        <w:suppressAutoHyphens/>
        <w:spacing w:before="120" w:after="120"/>
        <w:ind w:left="0" w:firstLine="0"/>
        <w:contextualSpacing w:val="0"/>
        <w:rPr>
          <w:kern w:val="22"/>
          <w:szCs w:val="22"/>
          <w:lang w:val="es-ES"/>
        </w:rPr>
      </w:pPr>
      <w:r>
        <w:rPr>
          <w:kern w:val="22"/>
          <w:szCs w:val="22"/>
          <w:lang w:val="es-ES"/>
        </w:rPr>
        <w:t>Los Estados debe</w:t>
      </w:r>
      <w:r w:rsidR="000905F7">
        <w:rPr>
          <w:kern w:val="22"/>
          <w:szCs w:val="22"/>
          <w:lang w:val="es-ES"/>
        </w:rPr>
        <w:t>ría</w:t>
      </w:r>
      <w:r>
        <w:rPr>
          <w:kern w:val="22"/>
          <w:szCs w:val="22"/>
          <w:lang w:val="es-ES"/>
        </w:rPr>
        <w:t>n aprovecha</w:t>
      </w:r>
      <w:r w:rsidR="00401BF2">
        <w:rPr>
          <w:kern w:val="22"/>
          <w:szCs w:val="22"/>
          <w:lang w:val="es-ES"/>
        </w:rPr>
        <w:t>r y contribuir al Compendio de E</w:t>
      </w:r>
      <w:r>
        <w:rPr>
          <w:kern w:val="22"/>
          <w:szCs w:val="22"/>
          <w:lang w:val="es-ES"/>
        </w:rPr>
        <w:t xml:space="preserve">species </w:t>
      </w:r>
      <w:r w:rsidR="00401BF2">
        <w:rPr>
          <w:kern w:val="22"/>
          <w:szCs w:val="22"/>
          <w:lang w:val="es-ES"/>
        </w:rPr>
        <w:t>I</w:t>
      </w:r>
      <w:r>
        <w:rPr>
          <w:kern w:val="22"/>
          <w:szCs w:val="22"/>
          <w:lang w:val="es-ES"/>
        </w:rPr>
        <w:t xml:space="preserve">nvasoras de </w:t>
      </w:r>
      <w:r w:rsidR="005D0106" w:rsidRPr="00F503E1">
        <w:rPr>
          <w:kern w:val="22"/>
          <w:szCs w:val="22"/>
          <w:lang w:val="es-ES"/>
        </w:rPr>
        <w:t>CABI</w:t>
      </w:r>
      <w:r w:rsidR="00110021" w:rsidRPr="00F503E1">
        <w:rPr>
          <w:kern w:val="22"/>
          <w:szCs w:val="22"/>
          <w:lang w:val="es-ES"/>
        </w:rPr>
        <w:t>,</w:t>
      </w:r>
      <w:r w:rsidR="005D0106" w:rsidRPr="00F503E1">
        <w:rPr>
          <w:kern w:val="22"/>
          <w:szCs w:val="22"/>
          <w:lang w:val="es-ES"/>
        </w:rPr>
        <w:t xml:space="preserve"> </w:t>
      </w:r>
      <w:r>
        <w:rPr>
          <w:kern w:val="22"/>
          <w:szCs w:val="22"/>
          <w:lang w:val="es-ES"/>
        </w:rPr>
        <w:t xml:space="preserve">que es un recurso enciclopédico de información científica sobre especies exóticas invasoras </w:t>
      </w:r>
      <w:r w:rsidRPr="000905F7">
        <w:rPr>
          <w:kern w:val="22"/>
          <w:szCs w:val="22"/>
          <w:lang w:val="es-ES"/>
        </w:rPr>
        <w:t>para ayudar a respaldar la toma de decisiones</w:t>
      </w:r>
      <w:r w:rsidR="005D0106" w:rsidRPr="000905F7">
        <w:rPr>
          <w:kern w:val="22"/>
          <w:szCs w:val="22"/>
          <w:lang w:val="es-ES"/>
        </w:rPr>
        <w:t>.</w:t>
      </w:r>
    </w:p>
    <w:p w:rsidR="005D0106" w:rsidRPr="005B1A05" w:rsidRDefault="00401BF2" w:rsidP="00D5340D">
      <w:pPr>
        <w:pStyle w:val="Prrafodelista"/>
        <w:numPr>
          <w:ilvl w:val="0"/>
          <w:numId w:val="12"/>
        </w:numPr>
        <w:suppressLineNumbers/>
        <w:suppressAutoHyphens/>
        <w:spacing w:before="120" w:after="120"/>
        <w:ind w:left="0" w:firstLine="0"/>
        <w:contextualSpacing w:val="0"/>
        <w:rPr>
          <w:rStyle w:val="a"/>
          <w:kern w:val="22"/>
          <w:szCs w:val="22"/>
          <w:lang w:val="es-ES"/>
        </w:rPr>
      </w:pPr>
      <w:r w:rsidRPr="00401BF2">
        <w:rPr>
          <w:kern w:val="22"/>
          <w:szCs w:val="22"/>
          <w:lang w:val="es-ES"/>
        </w:rPr>
        <w:t xml:space="preserve">Se propone que los Estados, en colaboración con expertos, amplíen los marcos de evaluación del impacto (p. ej., </w:t>
      </w:r>
      <w:r w:rsidR="005D0106" w:rsidRPr="00401BF2">
        <w:rPr>
          <w:kern w:val="22"/>
          <w:szCs w:val="22"/>
          <w:lang w:val="es-ES"/>
        </w:rPr>
        <w:t xml:space="preserve">EICAT </w:t>
      </w:r>
      <w:r w:rsidRPr="00401BF2">
        <w:rPr>
          <w:kern w:val="22"/>
          <w:szCs w:val="22"/>
          <w:lang w:val="es-ES"/>
        </w:rPr>
        <w:t>y</w:t>
      </w:r>
      <w:r w:rsidR="005D0106" w:rsidRPr="00401BF2">
        <w:rPr>
          <w:kern w:val="22"/>
          <w:szCs w:val="22"/>
          <w:lang w:val="es-ES"/>
        </w:rPr>
        <w:t xml:space="preserve"> SEICAT) </w:t>
      </w:r>
      <w:r w:rsidRPr="00401BF2">
        <w:rPr>
          <w:kern w:val="22"/>
          <w:szCs w:val="22"/>
          <w:lang w:val="es-ES"/>
        </w:rPr>
        <w:t>para elaborar pol</w:t>
      </w:r>
      <w:r>
        <w:rPr>
          <w:kern w:val="22"/>
          <w:szCs w:val="22"/>
          <w:lang w:val="es-ES"/>
        </w:rPr>
        <w:t>íticas basadas en la ciencia y priorizar las medidas de gestión de las especies exóticas invasora</w:t>
      </w:r>
      <w:r w:rsidR="000860ED" w:rsidRPr="00401BF2">
        <w:rPr>
          <w:kern w:val="22"/>
          <w:szCs w:val="22"/>
          <w:lang w:val="es-ES"/>
        </w:rPr>
        <w:t>s</w:t>
      </w:r>
      <w:r w:rsidR="005D0106" w:rsidRPr="00401BF2">
        <w:rPr>
          <w:kern w:val="22"/>
          <w:szCs w:val="22"/>
          <w:lang w:val="es-ES"/>
        </w:rPr>
        <w:t xml:space="preserve">. </w:t>
      </w:r>
      <w:r w:rsidR="005B1A05" w:rsidRPr="005B1A05">
        <w:rPr>
          <w:kern w:val="22"/>
          <w:szCs w:val="22"/>
          <w:lang w:val="es-ES"/>
        </w:rPr>
        <w:t>Estos enfoques podrían utilizar</w:t>
      </w:r>
      <w:r w:rsidR="005B1A05">
        <w:rPr>
          <w:kern w:val="22"/>
          <w:szCs w:val="22"/>
          <w:lang w:val="es-ES"/>
        </w:rPr>
        <w:t>se</w:t>
      </w:r>
      <w:r w:rsidR="005B1A05" w:rsidRPr="005B1A05">
        <w:rPr>
          <w:kern w:val="22"/>
          <w:szCs w:val="22"/>
          <w:lang w:val="es-ES"/>
        </w:rPr>
        <w:t xml:space="preserve"> para </w:t>
      </w:r>
      <w:r w:rsidR="00930855">
        <w:rPr>
          <w:kern w:val="22"/>
          <w:szCs w:val="22"/>
          <w:lang w:val="es-ES"/>
        </w:rPr>
        <w:t>desarrollar</w:t>
      </w:r>
      <w:r w:rsidR="005B1A05" w:rsidRPr="005B1A05">
        <w:rPr>
          <w:kern w:val="22"/>
          <w:szCs w:val="22"/>
          <w:lang w:val="es-ES"/>
        </w:rPr>
        <w:t xml:space="preserve"> un etiquetado</w:t>
      </w:r>
      <w:r w:rsidR="005B1A05">
        <w:rPr>
          <w:kern w:val="22"/>
          <w:szCs w:val="22"/>
          <w:lang w:val="es-ES"/>
        </w:rPr>
        <w:t xml:space="preserve"> adecuado</w:t>
      </w:r>
      <w:r w:rsidR="005B1A05" w:rsidRPr="005B1A05">
        <w:rPr>
          <w:kern w:val="22"/>
          <w:szCs w:val="22"/>
          <w:lang w:val="es-ES"/>
        </w:rPr>
        <w:t xml:space="preserve"> basado en </w:t>
      </w:r>
      <w:r w:rsidR="005B1A05">
        <w:rPr>
          <w:kern w:val="22"/>
          <w:szCs w:val="22"/>
          <w:lang w:val="es-ES"/>
        </w:rPr>
        <w:t>los</w:t>
      </w:r>
      <w:r w:rsidR="005B1A05" w:rsidRPr="005B1A05">
        <w:rPr>
          <w:kern w:val="22"/>
          <w:szCs w:val="22"/>
          <w:lang w:val="es-ES"/>
        </w:rPr>
        <w:t xml:space="preserve"> riesgo</w:t>
      </w:r>
      <w:r w:rsidR="005B1A05">
        <w:rPr>
          <w:kern w:val="22"/>
          <w:szCs w:val="22"/>
          <w:lang w:val="es-ES"/>
        </w:rPr>
        <w:t xml:space="preserve">s </w:t>
      </w:r>
      <w:r w:rsidR="00930855">
        <w:rPr>
          <w:kern w:val="22"/>
          <w:szCs w:val="22"/>
          <w:lang w:val="es-ES"/>
        </w:rPr>
        <w:t>e</w:t>
      </w:r>
      <w:r w:rsidR="005B1A05">
        <w:rPr>
          <w:kern w:val="22"/>
          <w:szCs w:val="22"/>
          <w:lang w:val="es-ES"/>
        </w:rPr>
        <w:t xml:space="preserve"> impacto</w:t>
      </w:r>
      <w:r w:rsidR="00930855">
        <w:rPr>
          <w:kern w:val="22"/>
          <w:szCs w:val="22"/>
          <w:lang w:val="es-ES"/>
        </w:rPr>
        <w:t>s</w:t>
      </w:r>
      <w:r w:rsidR="005B1A05" w:rsidRPr="005B1A05">
        <w:rPr>
          <w:kern w:val="22"/>
          <w:szCs w:val="22"/>
          <w:lang w:val="es-ES"/>
        </w:rPr>
        <w:t xml:space="preserve"> para </w:t>
      </w:r>
      <w:r w:rsidR="005B1A05">
        <w:rPr>
          <w:kern w:val="22"/>
          <w:szCs w:val="22"/>
          <w:lang w:val="es-ES"/>
        </w:rPr>
        <w:t>el transporte de envíos que contengan organismos vivos</w:t>
      </w:r>
      <w:r w:rsidR="005D0106" w:rsidRPr="005B1A05">
        <w:rPr>
          <w:kern w:val="22"/>
          <w:szCs w:val="22"/>
          <w:lang w:val="es-ES"/>
        </w:rPr>
        <w:t>.</w:t>
      </w:r>
    </w:p>
    <w:p w:rsidR="005D0106" w:rsidRPr="00930855" w:rsidRDefault="00930855" w:rsidP="00D5340D">
      <w:pPr>
        <w:pStyle w:val="Prrafodelista"/>
        <w:keepNext/>
        <w:numPr>
          <w:ilvl w:val="0"/>
          <w:numId w:val="12"/>
        </w:numPr>
        <w:suppressLineNumbers/>
        <w:tabs>
          <w:tab w:val="left" w:pos="1168"/>
        </w:tabs>
        <w:suppressAutoHyphens/>
        <w:autoSpaceDE w:val="0"/>
        <w:autoSpaceDN w:val="0"/>
        <w:adjustRightInd w:val="0"/>
        <w:spacing w:before="120" w:after="120"/>
        <w:ind w:left="0" w:firstLine="0"/>
        <w:contextualSpacing w:val="0"/>
        <w:rPr>
          <w:kern w:val="22"/>
          <w:szCs w:val="22"/>
          <w:lang w:val="es-ES"/>
        </w:rPr>
      </w:pPr>
      <w:r w:rsidRPr="00930855">
        <w:rPr>
          <w:kern w:val="22"/>
          <w:szCs w:val="22"/>
          <w:lang w:val="es-ES"/>
        </w:rPr>
        <w:t xml:space="preserve">Para lograr la Meta 9 de </w:t>
      </w:r>
      <w:r w:rsidR="005D0106" w:rsidRPr="00930855">
        <w:rPr>
          <w:kern w:val="22"/>
          <w:szCs w:val="22"/>
          <w:lang w:val="es-ES"/>
        </w:rPr>
        <w:t xml:space="preserve">Aichi </w:t>
      </w:r>
      <w:r w:rsidRPr="00930855">
        <w:rPr>
          <w:kern w:val="22"/>
          <w:szCs w:val="22"/>
          <w:lang w:val="es-ES"/>
        </w:rPr>
        <w:t>para la Diversidad Biológica y en adelante, se</w:t>
      </w:r>
      <w:r>
        <w:rPr>
          <w:kern w:val="22"/>
          <w:szCs w:val="22"/>
          <w:lang w:val="es-ES"/>
        </w:rPr>
        <w:t>rán necesarios la estandarización y el intercambio de datos</w:t>
      </w:r>
      <w:r w:rsidR="005D0106" w:rsidRPr="00930855">
        <w:rPr>
          <w:kern w:val="22"/>
          <w:szCs w:val="22"/>
          <w:lang w:val="es-ES"/>
        </w:rPr>
        <w:t xml:space="preserve">. </w:t>
      </w:r>
      <w:r>
        <w:rPr>
          <w:kern w:val="22"/>
          <w:szCs w:val="22"/>
          <w:lang w:val="es-ES"/>
        </w:rPr>
        <w:t>Sin embargo, esto depende de la calidad y la eficacia de las transmisiones de datos de los sistemas de bases de datos nacionales (a través de los regionales y temáticos) a los mundiales</w:t>
      </w:r>
      <w:r w:rsidR="005D0106" w:rsidRPr="00930855">
        <w:rPr>
          <w:kern w:val="22"/>
          <w:szCs w:val="22"/>
          <w:lang w:val="es-ES"/>
        </w:rPr>
        <w:t xml:space="preserve">. </w:t>
      </w:r>
      <w:r>
        <w:rPr>
          <w:kern w:val="22"/>
          <w:szCs w:val="22"/>
          <w:lang w:val="es-ES"/>
        </w:rPr>
        <w:t>Existen muchas iniciativas disponibles para lograrlo sobre la base de los consejos que se han dado anteriormente</w:t>
      </w:r>
      <w:r w:rsidR="005D0106" w:rsidRPr="00930855">
        <w:rPr>
          <w:kern w:val="22"/>
          <w:szCs w:val="22"/>
          <w:lang w:val="es-ES"/>
        </w:rPr>
        <w:t>.</w:t>
      </w:r>
    </w:p>
    <w:p w:rsidR="00723A0D" w:rsidRPr="00930855" w:rsidRDefault="00723A0D">
      <w:pPr>
        <w:jc w:val="left"/>
        <w:rPr>
          <w:i/>
          <w:snapToGrid w:val="0"/>
          <w:kern w:val="22"/>
          <w:szCs w:val="22"/>
          <w:lang w:val="es-ES"/>
        </w:rPr>
      </w:pPr>
      <w:r w:rsidRPr="00930855">
        <w:rPr>
          <w:i/>
          <w:snapToGrid w:val="0"/>
          <w:kern w:val="22"/>
          <w:szCs w:val="22"/>
          <w:lang w:val="es-ES"/>
        </w:rPr>
        <w:br w:type="page"/>
      </w:r>
    </w:p>
    <w:p w:rsidR="00B93462" w:rsidRPr="00584E72" w:rsidRDefault="00B93462" w:rsidP="004001FA">
      <w:pPr>
        <w:suppressLineNumbers/>
        <w:suppressAutoHyphens/>
        <w:spacing w:before="120" w:after="120"/>
        <w:jc w:val="center"/>
        <w:outlineLvl w:val="2"/>
        <w:rPr>
          <w:i/>
          <w:snapToGrid w:val="0"/>
          <w:kern w:val="22"/>
          <w:szCs w:val="22"/>
          <w:lang w:val="es-ES"/>
        </w:rPr>
      </w:pPr>
      <w:r w:rsidRPr="00584E72">
        <w:rPr>
          <w:i/>
          <w:snapToGrid w:val="0"/>
          <w:kern w:val="22"/>
          <w:szCs w:val="22"/>
          <w:lang w:val="es-ES"/>
        </w:rPr>
        <w:t>An</w:t>
      </w:r>
      <w:r w:rsidR="00930855" w:rsidRPr="00584E72">
        <w:rPr>
          <w:i/>
          <w:snapToGrid w:val="0"/>
          <w:kern w:val="22"/>
          <w:szCs w:val="22"/>
          <w:lang w:val="es-ES"/>
        </w:rPr>
        <w:t>exo</w:t>
      </w:r>
      <w:r w:rsidRPr="00584E72">
        <w:rPr>
          <w:i/>
          <w:snapToGrid w:val="0"/>
          <w:kern w:val="22"/>
          <w:szCs w:val="22"/>
          <w:lang w:val="es-ES"/>
        </w:rPr>
        <w:t xml:space="preserve"> </w:t>
      </w:r>
      <w:r w:rsidR="004F6AEF" w:rsidRPr="00584E72">
        <w:rPr>
          <w:i/>
          <w:snapToGrid w:val="0"/>
          <w:kern w:val="22"/>
          <w:szCs w:val="22"/>
          <w:lang w:val="es-ES"/>
        </w:rPr>
        <w:t>V</w:t>
      </w:r>
    </w:p>
    <w:p w:rsidR="0049232D" w:rsidRPr="0027608D" w:rsidRDefault="00AD267D" w:rsidP="004001FA">
      <w:pPr>
        <w:keepNext/>
        <w:suppressLineNumbers/>
        <w:suppressAutoHyphens/>
        <w:spacing w:before="120" w:after="120"/>
        <w:jc w:val="center"/>
        <w:outlineLvl w:val="0"/>
        <w:rPr>
          <w:b/>
          <w:caps/>
          <w:kern w:val="22"/>
          <w:szCs w:val="22"/>
          <w:lang w:val="es-ES"/>
        </w:rPr>
      </w:pPr>
      <w:r w:rsidRPr="0027608D">
        <w:rPr>
          <w:b/>
          <w:caps/>
          <w:kern w:val="22"/>
          <w:szCs w:val="22"/>
          <w:lang w:val="es-ES"/>
        </w:rPr>
        <w:t>A</w:t>
      </w:r>
      <w:r w:rsidR="0027608D" w:rsidRPr="0027608D">
        <w:rPr>
          <w:b/>
          <w:caps/>
          <w:kern w:val="22"/>
          <w:szCs w:val="22"/>
          <w:lang w:val="es-ES"/>
        </w:rPr>
        <w:t>SESORAMIENTO Y ORIENTACI</w:t>
      </w:r>
      <w:r w:rsidR="0027608D">
        <w:rPr>
          <w:b/>
          <w:caps/>
          <w:kern w:val="22"/>
          <w:szCs w:val="22"/>
          <w:lang w:val="es-ES"/>
        </w:rPr>
        <w:t>ONES</w:t>
      </w:r>
      <w:r w:rsidR="0027608D" w:rsidRPr="0027608D">
        <w:rPr>
          <w:b/>
          <w:caps/>
          <w:kern w:val="22"/>
          <w:szCs w:val="22"/>
          <w:lang w:val="es-ES"/>
        </w:rPr>
        <w:t xml:space="preserve"> TÉCNICAS ADICIONALES SOBRE LA GESTI</w:t>
      </w:r>
      <w:r w:rsidR="0027608D">
        <w:rPr>
          <w:b/>
          <w:caps/>
          <w:kern w:val="22"/>
          <w:szCs w:val="22"/>
          <w:lang w:val="es-ES"/>
        </w:rPr>
        <w:t>ÓN DE ESPECIES EXÓTICAS INVASORAS</w:t>
      </w:r>
    </w:p>
    <w:p w:rsidR="00DC7742" w:rsidRPr="00E047F7" w:rsidRDefault="00776B50" w:rsidP="00D5340D">
      <w:pPr>
        <w:pStyle w:val="a0"/>
        <w:keepNext/>
        <w:numPr>
          <w:ilvl w:val="0"/>
          <w:numId w:val="13"/>
        </w:numPr>
        <w:suppressLineNumbers/>
        <w:suppressAutoHyphens/>
        <w:spacing w:before="120" w:after="120"/>
        <w:ind w:left="714" w:hanging="357"/>
        <w:jc w:val="center"/>
        <w:rPr>
          <w:rStyle w:val="a"/>
          <w:b/>
          <w:color w:val="auto"/>
          <w:kern w:val="22"/>
          <w:bdr w:val="none" w:sz="0" w:space="0" w:color="auto"/>
          <w:lang w:val="es-ES"/>
        </w:rPr>
      </w:pPr>
      <w:r w:rsidRPr="00E047F7">
        <w:rPr>
          <w:rStyle w:val="a"/>
          <w:b/>
          <w:kern w:val="22"/>
          <w:lang w:val="es-ES"/>
        </w:rPr>
        <w:t>A</w:t>
      </w:r>
      <w:r w:rsidR="00E047F7" w:rsidRPr="00E047F7">
        <w:rPr>
          <w:rStyle w:val="a"/>
          <w:b/>
          <w:kern w:val="22"/>
          <w:lang w:val="es-ES"/>
        </w:rPr>
        <w:t>sesoramiento sobre el uso de medidas sanitarias y fitosanitarias</w:t>
      </w:r>
    </w:p>
    <w:p w:rsidR="00646A7D" w:rsidRPr="00AE7129" w:rsidRDefault="00AE7129" w:rsidP="00D5340D">
      <w:pPr>
        <w:pStyle w:val="Style1"/>
        <w:numPr>
          <w:ilvl w:val="0"/>
          <w:numId w:val="14"/>
        </w:numPr>
        <w:suppressLineNumbers/>
        <w:suppressAutoHyphens/>
        <w:ind w:left="0" w:firstLine="0"/>
        <w:rPr>
          <w:kern w:val="22"/>
          <w:lang w:val="es-ES"/>
        </w:rPr>
      </w:pPr>
      <w:r w:rsidRPr="00AE7129">
        <w:rPr>
          <w:kern w:val="22"/>
          <w:lang w:val="es-ES"/>
        </w:rPr>
        <w:t xml:space="preserve">La aplicación de medidas sanitarias y fitosanitarias </w:t>
      </w:r>
      <w:r w:rsidR="001D495F" w:rsidRPr="00AE7129">
        <w:rPr>
          <w:kern w:val="22"/>
          <w:lang w:val="es-ES"/>
        </w:rPr>
        <w:t>(</w:t>
      </w:r>
      <w:r w:rsidRPr="00AE7129">
        <w:rPr>
          <w:kern w:val="22"/>
          <w:lang w:val="es-ES"/>
        </w:rPr>
        <w:t>MSF</w:t>
      </w:r>
      <w:r w:rsidR="001D495F" w:rsidRPr="00AE7129">
        <w:rPr>
          <w:kern w:val="22"/>
          <w:lang w:val="es-ES"/>
        </w:rPr>
        <w:t>)</w:t>
      </w:r>
      <w:r w:rsidR="00646A7D" w:rsidRPr="00AE7129">
        <w:rPr>
          <w:kern w:val="22"/>
          <w:lang w:val="es-ES"/>
        </w:rPr>
        <w:t xml:space="preserve"> </w:t>
      </w:r>
      <w:r w:rsidRPr="00AE7129">
        <w:rPr>
          <w:kern w:val="22"/>
          <w:lang w:val="es-ES"/>
        </w:rPr>
        <w:t>para regular la importaci</w:t>
      </w:r>
      <w:r>
        <w:rPr>
          <w:kern w:val="22"/>
          <w:lang w:val="es-ES"/>
        </w:rPr>
        <w:t>ón/exportación de organismos exóticos a nivel nacional requiere una estrecha colaboración entre las autoridades nacionales y otros ministerios y departamentos pertinentes</w:t>
      </w:r>
      <w:r w:rsidR="00646A7D" w:rsidRPr="00AE7129">
        <w:rPr>
          <w:kern w:val="22"/>
          <w:lang w:val="es-ES"/>
        </w:rPr>
        <w:t xml:space="preserve">. </w:t>
      </w:r>
      <w:r w:rsidRPr="00AE7129">
        <w:rPr>
          <w:kern w:val="22"/>
          <w:lang w:val="es-ES"/>
        </w:rPr>
        <w:t xml:space="preserve">Algunos países coordinan estrechamente sus actividades </w:t>
      </w:r>
      <w:r>
        <w:rPr>
          <w:kern w:val="22"/>
          <w:lang w:val="es-ES"/>
        </w:rPr>
        <w:t>con respecto a</w:t>
      </w:r>
      <w:r w:rsidRPr="00AE7129">
        <w:rPr>
          <w:kern w:val="22"/>
          <w:lang w:val="es-ES"/>
        </w:rPr>
        <w:t xml:space="preserve"> los requisitos de importación de organismos exóticos entre los ministerios y</w:t>
      </w:r>
      <w:r>
        <w:rPr>
          <w:kern w:val="22"/>
          <w:lang w:val="es-ES"/>
        </w:rPr>
        <w:t xml:space="preserve"> los organismos competentes</w:t>
      </w:r>
      <w:r w:rsidR="00646A7D" w:rsidRPr="00AE7129">
        <w:rPr>
          <w:kern w:val="22"/>
          <w:lang w:val="es-ES"/>
        </w:rPr>
        <w:t xml:space="preserve">, </w:t>
      </w:r>
      <w:r>
        <w:rPr>
          <w:kern w:val="22"/>
          <w:lang w:val="es-ES"/>
        </w:rPr>
        <w:t xml:space="preserve">incluidas organizaciones nacionales de protección fitosanitaria y las autoridades veterinarias </w:t>
      </w:r>
      <w:r w:rsidR="00646A7D" w:rsidRPr="00AE7129">
        <w:rPr>
          <w:kern w:val="22"/>
          <w:lang w:val="es-ES"/>
        </w:rPr>
        <w:t>(</w:t>
      </w:r>
      <w:r>
        <w:rPr>
          <w:kern w:val="22"/>
          <w:lang w:val="es-ES"/>
        </w:rPr>
        <w:t>p</w:t>
      </w:r>
      <w:r w:rsidR="00646A7D" w:rsidRPr="00AE7129">
        <w:rPr>
          <w:kern w:val="22"/>
          <w:lang w:val="es-ES"/>
        </w:rPr>
        <w:t>.</w:t>
      </w:r>
      <w:r>
        <w:rPr>
          <w:kern w:val="22"/>
          <w:lang w:val="es-ES"/>
        </w:rPr>
        <w:t xml:space="preserve"> ej</w:t>
      </w:r>
      <w:r w:rsidR="00646A7D" w:rsidRPr="00AE7129">
        <w:rPr>
          <w:kern w:val="22"/>
          <w:lang w:val="es-ES"/>
        </w:rPr>
        <w:t xml:space="preserve">., </w:t>
      </w:r>
      <w:r>
        <w:rPr>
          <w:kern w:val="22"/>
          <w:lang w:val="es-ES"/>
        </w:rPr>
        <w:t xml:space="preserve">coordinación en </w:t>
      </w:r>
      <w:r w:rsidR="00435535" w:rsidRPr="00AE7129">
        <w:rPr>
          <w:kern w:val="22"/>
          <w:lang w:val="es-ES"/>
        </w:rPr>
        <w:t xml:space="preserve">Australia </w:t>
      </w:r>
      <w:r>
        <w:rPr>
          <w:kern w:val="22"/>
          <w:lang w:val="es-ES"/>
        </w:rPr>
        <w:t xml:space="preserve">entre el </w:t>
      </w:r>
      <w:r w:rsidR="00646A7D" w:rsidRPr="00AE7129">
        <w:rPr>
          <w:kern w:val="22"/>
          <w:lang w:val="es-ES"/>
        </w:rPr>
        <w:t>Depart</w:t>
      </w:r>
      <w:r>
        <w:rPr>
          <w:kern w:val="22"/>
          <w:lang w:val="es-ES"/>
        </w:rPr>
        <w:t>a</w:t>
      </w:r>
      <w:r w:rsidR="00646A7D" w:rsidRPr="00AE7129">
        <w:rPr>
          <w:kern w:val="22"/>
          <w:lang w:val="es-ES"/>
        </w:rPr>
        <w:t>ment</w:t>
      </w:r>
      <w:r>
        <w:rPr>
          <w:kern w:val="22"/>
          <w:lang w:val="es-ES"/>
        </w:rPr>
        <w:t xml:space="preserve">o de </w:t>
      </w:r>
      <w:r w:rsidR="00646A7D" w:rsidRPr="00AE7129">
        <w:rPr>
          <w:kern w:val="22"/>
          <w:lang w:val="es-ES"/>
        </w:rPr>
        <w:t>Agricultur</w:t>
      </w:r>
      <w:r>
        <w:rPr>
          <w:kern w:val="22"/>
          <w:lang w:val="es-ES"/>
        </w:rPr>
        <w:t xml:space="preserve">a y el </w:t>
      </w:r>
      <w:r w:rsidR="00646A7D" w:rsidRPr="00AE7129">
        <w:rPr>
          <w:kern w:val="22"/>
          <w:lang w:val="es-ES"/>
        </w:rPr>
        <w:t>Depart</w:t>
      </w:r>
      <w:r>
        <w:rPr>
          <w:kern w:val="22"/>
          <w:lang w:val="es-ES"/>
        </w:rPr>
        <w:t>a</w:t>
      </w:r>
      <w:r w:rsidR="00646A7D" w:rsidRPr="00AE7129">
        <w:rPr>
          <w:kern w:val="22"/>
          <w:lang w:val="es-ES"/>
        </w:rPr>
        <w:t>ment</w:t>
      </w:r>
      <w:r>
        <w:rPr>
          <w:kern w:val="22"/>
          <w:lang w:val="es-ES"/>
        </w:rPr>
        <w:t>o de Medio Ambiente y Energía</w:t>
      </w:r>
      <w:r w:rsidR="00646A7D" w:rsidRPr="00AE7129">
        <w:rPr>
          <w:kern w:val="22"/>
          <w:lang w:val="es-ES"/>
        </w:rPr>
        <w:t>).</w:t>
      </w:r>
    </w:p>
    <w:p w:rsidR="00646A7D" w:rsidRPr="00584E72" w:rsidRDefault="00584E72" w:rsidP="00D5340D">
      <w:pPr>
        <w:pStyle w:val="Style1"/>
        <w:numPr>
          <w:ilvl w:val="0"/>
          <w:numId w:val="14"/>
        </w:numPr>
        <w:suppressLineNumbers/>
        <w:suppressAutoHyphens/>
        <w:ind w:left="0" w:firstLine="0"/>
        <w:rPr>
          <w:kern w:val="22"/>
          <w:lang w:val="es-ES"/>
        </w:rPr>
      </w:pPr>
      <w:r w:rsidRPr="00584E72">
        <w:rPr>
          <w:kern w:val="22"/>
          <w:lang w:val="es-ES"/>
        </w:rPr>
        <w:t xml:space="preserve">Se debería aconsejar a las autoridades ambientales, las organizaciones nacionales de protección fitosanitaria y las autoridades veterinarias que establezcan </w:t>
      </w:r>
      <w:r>
        <w:rPr>
          <w:kern w:val="22"/>
          <w:lang w:val="es-ES"/>
        </w:rPr>
        <w:t>alianza</w:t>
      </w:r>
      <w:r w:rsidRPr="00584E72">
        <w:rPr>
          <w:kern w:val="22"/>
          <w:lang w:val="es-ES"/>
        </w:rPr>
        <w:t>s s</w:t>
      </w:r>
      <w:r>
        <w:rPr>
          <w:kern w:val="22"/>
          <w:lang w:val="es-ES"/>
        </w:rPr>
        <w:t>ólidas con los gobiernos nacionales, regionales y locales en relación con los mandatos para la gestión de especies exóticas</w:t>
      </w:r>
      <w:r w:rsidR="00366083" w:rsidRPr="00584E72">
        <w:rPr>
          <w:kern w:val="22"/>
          <w:lang w:val="es-ES"/>
        </w:rPr>
        <w:t xml:space="preserve">. </w:t>
      </w:r>
      <w:r w:rsidRPr="00584E72">
        <w:rPr>
          <w:kern w:val="22"/>
          <w:lang w:val="es-ES"/>
        </w:rPr>
        <w:t xml:space="preserve">Esto ayudará a prevenir la introducción de especies exóticas invasoras y apoyará </w:t>
      </w:r>
      <w:r>
        <w:rPr>
          <w:kern w:val="22"/>
          <w:lang w:val="es-ES"/>
        </w:rPr>
        <w:t>una</w:t>
      </w:r>
      <w:r w:rsidRPr="00584E72">
        <w:rPr>
          <w:kern w:val="22"/>
          <w:lang w:val="es-ES"/>
        </w:rPr>
        <w:t xml:space="preserve"> detecci</w:t>
      </w:r>
      <w:r>
        <w:rPr>
          <w:kern w:val="22"/>
          <w:lang w:val="es-ES"/>
        </w:rPr>
        <w:t>ón temprana, una respuesta rápida  y una gestión eficaz</w:t>
      </w:r>
      <w:r w:rsidR="00646A7D" w:rsidRPr="00584E72">
        <w:rPr>
          <w:kern w:val="22"/>
          <w:lang w:val="es-ES"/>
        </w:rPr>
        <w:t xml:space="preserve">. </w:t>
      </w:r>
      <w:r w:rsidRPr="00584E72">
        <w:rPr>
          <w:kern w:val="22"/>
          <w:lang w:val="es-ES"/>
        </w:rPr>
        <w:t xml:space="preserve">Dichas alianzas podrían incluir la colaboración en </w:t>
      </w:r>
      <w:r>
        <w:rPr>
          <w:kern w:val="22"/>
          <w:lang w:val="es-ES"/>
        </w:rPr>
        <w:t xml:space="preserve">el establecimiento de las </w:t>
      </w:r>
      <w:r w:rsidRPr="00584E72">
        <w:rPr>
          <w:kern w:val="22"/>
          <w:lang w:val="es-ES"/>
        </w:rPr>
        <w:t xml:space="preserve">prioridades nacionales, </w:t>
      </w:r>
      <w:r>
        <w:rPr>
          <w:kern w:val="22"/>
          <w:lang w:val="es-ES"/>
        </w:rPr>
        <w:t xml:space="preserve">la </w:t>
      </w:r>
      <w:r w:rsidRPr="00584E72">
        <w:rPr>
          <w:kern w:val="22"/>
          <w:lang w:val="es-ES"/>
        </w:rPr>
        <w:t xml:space="preserve">realización de evaluaciones de riesgos, </w:t>
      </w:r>
      <w:r>
        <w:rPr>
          <w:kern w:val="22"/>
          <w:lang w:val="es-ES"/>
        </w:rPr>
        <w:t xml:space="preserve">actividades de </w:t>
      </w:r>
      <w:r w:rsidRPr="00584E72">
        <w:rPr>
          <w:kern w:val="22"/>
          <w:lang w:val="es-ES"/>
        </w:rPr>
        <w:t>vigilanc</w:t>
      </w:r>
      <w:r w:rsidRPr="000905F7">
        <w:rPr>
          <w:kern w:val="22"/>
          <w:lang w:val="es-ES"/>
        </w:rPr>
        <w:t xml:space="preserve">ia, </w:t>
      </w:r>
      <w:r w:rsidR="00986D55" w:rsidRPr="000905F7">
        <w:rPr>
          <w:kern w:val="22"/>
          <w:lang w:val="es-ES"/>
        </w:rPr>
        <w:t xml:space="preserve">la </w:t>
      </w:r>
      <w:r w:rsidRPr="000905F7">
        <w:rPr>
          <w:kern w:val="22"/>
          <w:lang w:val="es-ES"/>
        </w:rPr>
        <w:t>elaboración</w:t>
      </w:r>
      <w:r w:rsidR="000905F7" w:rsidRPr="000905F7">
        <w:rPr>
          <w:kern w:val="22"/>
          <w:lang w:val="es-ES"/>
        </w:rPr>
        <w:t xml:space="preserve"> </w:t>
      </w:r>
      <w:r w:rsidRPr="000905F7">
        <w:rPr>
          <w:kern w:val="22"/>
          <w:lang w:val="es-ES"/>
        </w:rPr>
        <w:t>de</w:t>
      </w:r>
      <w:r>
        <w:rPr>
          <w:kern w:val="22"/>
          <w:lang w:val="es-ES"/>
        </w:rPr>
        <w:t xml:space="preserve"> planes de respuesta, </w:t>
      </w:r>
      <w:r w:rsidR="00986D55">
        <w:rPr>
          <w:kern w:val="22"/>
          <w:lang w:val="es-ES"/>
        </w:rPr>
        <w:t xml:space="preserve">el </w:t>
      </w:r>
      <w:r>
        <w:rPr>
          <w:kern w:val="22"/>
          <w:lang w:val="es-ES"/>
        </w:rPr>
        <w:t>intercambio de información y conocimientos especializados</w:t>
      </w:r>
      <w:r w:rsidR="00646A7D" w:rsidRPr="00584E72">
        <w:rPr>
          <w:kern w:val="22"/>
          <w:lang w:val="es-ES"/>
        </w:rPr>
        <w:t>.</w:t>
      </w:r>
    </w:p>
    <w:p w:rsidR="00646A7D" w:rsidRPr="00EF32A7" w:rsidRDefault="00EF32A7" w:rsidP="00D5340D">
      <w:pPr>
        <w:pStyle w:val="Style1"/>
        <w:numPr>
          <w:ilvl w:val="0"/>
          <w:numId w:val="14"/>
        </w:numPr>
        <w:suppressLineNumbers/>
        <w:suppressAutoHyphens/>
        <w:ind w:left="0" w:firstLine="0"/>
        <w:rPr>
          <w:kern w:val="22"/>
          <w:lang w:val="es-ES"/>
        </w:rPr>
      </w:pPr>
      <w:r w:rsidRPr="00EF32A7">
        <w:rPr>
          <w:kern w:val="22"/>
          <w:lang w:val="es-ES"/>
        </w:rPr>
        <w:t xml:space="preserve">Un gran número de </w:t>
      </w:r>
      <w:r>
        <w:rPr>
          <w:kern w:val="22"/>
          <w:lang w:val="es-ES"/>
        </w:rPr>
        <w:t xml:space="preserve">las </w:t>
      </w:r>
      <w:r w:rsidRPr="00EF32A7">
        <w:rPr>
          <w:kern w:val="22"/>
          <w:lang w:val="es-ES"/>
        </w:rPr>
        <w:t xml:space="preserve">normas internacionales reconocidas por el Acuerdo sobre la Aplicación de Medidas Sanitarias y Fitosanitarias </w:t>
      </w:r>
      <w:r>
        <w:rPr>
          <w:kern w:val="22"/>
          <w:lang w:val="es-ES"/>
        </w:rPr>
        <w:t xml:space="preserve">(Acuerdo MSF) </w:t>
      </w:r>
      <w:r w:rsidRPr="00EF32A7">
        <w:rPr>
          <w:kern w:val="22"/>
          <w:lang w:val="es-ES"/>
        </w:rPr>
        <w:t>de la Organizaci</w:t>
      </w:r>
      <w:r>
        <w:rPr>
          <w:kern w:val="22"/>
          <w:lang w:val="es-ES"/>
        </w:rPr>
        <w:t>ón Mundial del Comercio (OMC) son</w:t>
      </w:r>
      <w:r w:rsidR="000905F7">
        <w:rPr>
          <w:kern w:val="22"/>
          <w:lang w:val="es-ES"/>
        </w:rPr>
        <w:t xml:space="preserve"> pertinentes</w:t>
      </w:r>
      <w:r>
        <w:rPr>
          <w:kern w:val="22"/>
          <w:lang w:val="es-ES"/>
        </w:rPr>
        <w:t xml:space="preserve"> para proteger la diversidad biológica</w:t>
      </w:r>
      <w:r w:rsidR="00646A7D" w:rsidRPr="00EF32A7">
        <w:rPr>
          <w:kern w:val="22"/>
          <w:lang w:val="es-ES"/>
        </w:rPr>
        <w:t xml:space="preserve">. </w:t>
      </w:r>
      <w:r w:rsidRPr="00EF32A7">
        <w:rPr>
          <w:kern w:val="22"/>
          <w:lang w:val="es-ES"/>
        </w:rPr>
        <w:t>Estas medidas sanitarias y fitosanitarias deberían aplicarse más ampliamente, no solo en el context</w:t>
      </w:r>
      <w:r>
        <w:rPr>
          <w:kern w:val="22"/>
          <w:lang w:val="es-ES"/>
        </w:rPr>
        <w:t>o</w:t>
      </w:r>
      <w:r w:rsidRPr="00EF32A7">
        <w:rPr>
          <w:kern w:val="22"/>
          <w:lang w:val="es-ES"/>
        </w:rPr>
        <w:t xml:space="preserve"> de la agricultura, sino también para proteger la salud de los peces</w:t>
      </w:r>
      <w:r>
        <w:rPr>
          <w:kern w:val="22"/>
          <w:lang w:val="es-ES"/>
        </w:rPr>
        <w:t xml:space="preserve"> y</w:t>
      </w:r>
      <w:r w:rsidRPr="00EF32A7">
        <w:rPr>
          <w:kern w:val="22"/>
          <w:lang w:val="es-ES"/>
        </w:rPr>
        <w:t xml:space="preserve"> la fauna </w:t>
      </w:r>
      <w:r>
        <w:rPr>
          <w:kern w:val="22"/>
          <w:lang w:val="es-ES"/>
        </w:rPr>
        <w:t>s</w:t>
      </w:r>
      <w:r w:rsidRPr="00EF32A7">
        <w:rPr>
          <w:kern w:val="22"/>
          <w:lang w:val="es-ES"/>
        </w:rPr>
        <w:t>ilvestre y la de los b</w:t>
      </w:r>
      <w:r>
        <w:rPr>
          <w:kern w:val="22"/>
          <w:lang w:val="es-ES"/>
        </w:rPr>
        <w:t>o</w:t>
      </w:r>
      <w:r w:rsidRPr="00EF32A7">
        <w:rPr>
          <w:kern w:val="22"/>
          <w:lang w:val="es-ES"/>
        </w:rPr>
        <w:t xml:space="preserve">sques y la flora </w:t>
      </w:r>
      <w:r>
        <w:rPr>
          <w:kern w:val="22"/>
          <w:lang w:val="es-ES"/>
        </w:rPr>
        <w:t>s</w:t>
      </w:r>
      <w:r w:rsidRPr="00EF32A7">
        <w:rPr>
          <w:kern w:val="22"/>
          <w:lang w:val="es-ES"/>
        </w:rPr>
        <w:t>ilvestre</w:t>
      </w:r>
      <w:r w:rsidR="00646A7D" w:rsidRPr="00EF32A7">
        <w:rPr>
          <w:kern w:val="22"/>
          <w:lang w:val="es-ES"/>
        </w:rPr>
        <w:t>.</w:t>
      </w:r>
    </w:p>
    <w:p w:rsidR="00646A7D" w:rsidRPr="000E1FC5" w:rsidRDefault="000E1FC5" w:rsidP="00D5340D">
      <w:pPr>
        <w:pStyle w:val="Style1"/>
        <w:numPr>
          <w:ilvl w:val="0"/>
          <w:numId w:val="14"/>
        </w:numPr>
        <w:suppressLineNumbers/>
        <w:suppressAutoHyphens/>
        <w:ind w:left="0" w:firstLine="0"/>
        <w:rPr>
          <w:kern w:val="22"/>
          <w:lang w:val="es-ES"/>
        </w:rPr>
      </w:pPr>
      <w:r w:rsidRPr="000E1FC5">
        <w:rPr>
          <w:kern w:val="22"/>
          <w:lang w:val="es-ES"/>
        </w:rPr>
        <w:t>En el marco de la Convención Internacional de Protección Fitosanitaria (CIPF) se han elaborado varias guías, manuales y materiales de capacitaci</w:t>
      </w:r>
      <w:r>
        <w:rPr>
          <w:kern w:val="22"/>
          <w:lang w:val="es-ES"/>
        </w:rPr>
        <w:t xml:space="preserve">ón para fomentar la capacidad y apoyar la aplicación de las normas internacionales. </w:t>
      </w:r>
      <w:r w:rsidRPr="000E1FC5">
        <w:rPr>
          <w:kern w:val="22"/>
          <w:lang w:val="es-ES"/>
        </w:rPr>
        <w:t xml:space="preserve">Estos materiales deberían utilizarse para </w:t>
      </w:r>
      <w:r>
        <w:rPr>
          <w:kern w:val="22"/>
          <w:lang w:val="es-ES"/>
        </w:rPr>
        <w:t>concienciar y crear</w:t>
      </w:r>
      <w:r w:rsidRPr="000E1FC5">
        <w:rPr>
          <w:kern w:val="22"/>
          <w:lang w:val="es-ES"/>
        </w:rPr>
        <w:t xml:space="preserve"> capacidad</w:t>
      </w:r>
      <w:r>
        <w:rPr>
          <w:kern w:val="22"/>
          <w:lang w:val="es-ES"/>
        </w:rPr>
        <w:t xml:space="preserve"> </w:t>
      </w:r>
      <w:r w:rsidRPr="000E1FC5">
        <w:rPr>
          <w:kern w:val="22"/>
          <w:lang w:val="es-ES"/>
        </w:rPr>
        <w:t>entre las organizaciones asociadas con el fin de abordar la cuesti</w:t>
      </w:r>
      <w:r>
        <w:rPr>
          <w:kern w:val="22"/>
          <w:lang w:val="es-ES"/>
        </w:rPr>
        <w:t>ón de las especies exóticas invasoras</w:t>
      </w:r>
      <w:r w:rsidR="00646A7D" w:rsidRPr="000E1FC5">
        <w:rPr>
          <w:kern w:val="22"/>
          <w:lang w:val="es-ES"/>
        </w:rPr>
        <w:t>.</w:t>
      </w:r>
    </w:p>
    <w:p w:rsidR="00646A7D" w:rsidRPr="008C27FE" w:rsidRDefault="008C27FE" w:rsidP="00D5340D">
      <w:pPr>
        <w:pStyle w:val="Style1"/>
        <w:numPr>
          <w:ilvl w:val="0"/>
          <w:numId w:val="14"/>
        </w:numPr>
        <w:suppressLineNumbers/>
        <w:suppressAutoHyphens/>
        <w:ind w:left="0" w:firstLine="0"/>
        <w:rPr>
          <w:kern w:val="22"/>
          <w:lang w:val="es-ES"/>
        </w:rPr>
      </w:pPr>
      <w:r w:rsidRPr="008C27FE">
        <w:rPr>
          <w:kern w:val="22"/>
          <w:lang w:val="es-ES"/>
        </w:rPr>
        <w:t>Es necesario fomentar la creación de capacidad entre los países en desarrollo, poniendo a disposición los recursos necesarios para aplicar las directrices y normas internacionales vigentes de la CIPF y</w:t>
      </w:r>
      <w:r w:rsidR="000905F7">
        <w:rPr>
          <w:kern w:val="22"/>
          <w:lang w:val="es-ES"/>
        </w:rPr>
        <w:t xml:space="preserve"> elaborar</w:t>
      </w:r>
      <w:r>
        <w:rPr>
          <w:kern w:val="22"/>
          <w:lang w:val="es-ES"/>
        </w:rPr>
        <w:t xml:space="preserve"> </w:t>
      </w:r>
      <w:r w:rsidRPr="008C27FE">
        <w:rPr>
          <w:kern w:val="22"/>
          <w:lang w:val="es-ES"/>
        </w:rPr>
        <w:t>marcos reglamentarios nacionales para hacer frente a los riesgos asociados con las especies ex</w:t>
      </w:r>
      <w:r>
        <w:rPr>
          <w:kern w:val="22"/>
          <w:lang w:val="es-ES"/>
        </w:rPr>
        <w:t>óticas invasoras</w:t>
      </w:r>
      <w:r w:rsidR="00646A7D" w:rsidRPr="008C27FE">
        <w:rPr>
          <w:kern w:val="22"/>
          <w:lang w:val="es-ES"/>
        </w:rPr>
        <w:t>.</w:t>
      </w:r>
    </w:p>
    <w:p w:rsidR="00646A7D" w:rsidRPr="008C27FE" w:rsidRDefault="008C27FE" w:rsidP="00D5340D">
      <w:pPr>
        <w:pStyle w:val="Style1"/>
        <w:numPr>
          <w:ilvl w:val="0"/>
          <w:numId w:val="14"/>
        </w:numPr>
        <w:suppressLineNumbers/>
        <w:suppressAutoHyphens/>
        <w:ind w:left="0" w:firstLine="0"/>
        <w:rPr>
          <w:kern w:val="22"/>
          <w:lang w:val="es-ES"/>
        </w:rPr>
      </w:pPr>
      <w:r w:rsidRPr="008C27FE">
        <w:rPr>
          <w:kern w:val="22"/>
          <w:lang w:val="es-ES"/>
        </w:rPr>
        <w:t>La cooperación y las</w:t>
      </w:r>
      <w:r>
        <w:rPr>
          <w:kern w:val="22"/>
          <w:lang w:val="es-ES"/>
        </w:rPr>
        <w:t xml:space="preserve"> asociaciones regionales </w:t>
      </w:r>
      <w:r w:rsidRPr="008C27FE">
        <w:rPr>
          <w:kern w:val="22"/>
          <w:lang w:val="es-ES"/>
        </w:rPr>
        <w:t xml:space="preserve">deberían seguir desarrollándose para apoyar el logro de la Meta 9 de </w:t>
      </w:r>
      <w:r w:rsidR="00646A7D" w:rsidRPr="008C27FE">
        <w:rPr>
          <w:kern w:val="22"/>
          <w:lang w:val="es-ES"/>
        </w:rPr>
        <w:t xml:space="preserve">Aichi </w:t>
      </w:r>
      <w:r w:rsidRPr="008C27FE">
        <w:rPr>
          <w:kern w:val="22"/>
          <w:lang w:val="es-ES"/>
        </w:rPr>
        <w:t>para la Diversidad Biol</w:t>
      </w:r>
      <w:r>
        <w:rPr>
          <w:kern w:val="22"/>
          <w:lang w:val="es-ES"/>
        </w:rPr>
        <w:t>ógica y en adelante, mediante la coordinación y</w:t>
      </w:r>
      <w:r w:rsidR="000905F7">
        <w:rPr>
          <w:kern w:val="22"/>
          <w:lang w:val="es-ES"/>
        </w:rPr>
        <w:t xml:space="preserve"> </w:t>
      </w:r>
      <w:r>
        <w:rPr>
          <w:kern w:val="22"/>
          <w:lang w:val="es-ES"/>
        </w:rPr>
        <w:t>comunicación periódicas, la determinación de prioridades comunes y la armonización de los esfuerzos a nivel regional</w:t>
      </w:r>
      <w:r w:rsidR="00646A7D" w:rsidRPr="008C27FE">
        <w:rPr>
          <w:kern w:val="22"/>
          <w:lang w:val="es-ES"/>
        </w:rPr>
        <w:t xml:space="preserve">. </w:t>
      </w:r>
      <w:r w:rsidRPr="008C27FE">
        <w:rPr>
          <w:kern w:val="22"/>
          <w:lang w:val="es-ES"/>
        </w:rPr>
        <w:t xml:space="preserve">Esto podría apoyarse a través de la CIPF utilizando el modelo de </w:t>
      </w:r>
      <w:r>
        <w:rPr>
          <w:kern w:val="22"/>
          <w:lang w:val="es-ES"/>
        </w:rPr>
        <w:t xml:space="preserve">las organizaciones regionales de </w:t>
      </w:r>
      <w:r w:rsidRPr="008C27FE">
        <w:rPr>
          <w:kern w:val="22"/>
          <w:lang w:val="es-ES"/>
        </w:rPr>
        <w:t>protección fitosanitaria</w:t>
      </w:r>
      <w:r>
        <w:rPr>
          <w:kern w:val="22"/>
          <w:lang w:val="es-ES"/>
        </w:rPr>
        <w:t xml:space="preserve"> para fomentar la cooperación en </w:t>
      </w:r>
      <w:r w:rsidR="00C77131">
        <w:rPr>
          <w:kern w:val="22"/>
          <w:lang w:val="es-ES"/>
        </w:rPr>
        <w:t>relación con las</w:t>
      </w:r>
      <w:r>
        <w:rPr>
          <w:kern w:val="22"/>
          <w:lang w:val="es-ES"/>
        </w:rPr>
        <w:t xml:space="preserve"> especies exóticas invasoras</w:t>
      </w:r>
      <w:r w:rsidR="00646A7D" w:rsidRPr="008C27FE">
        <w:rPr>
          <w:kern w:val="22"/>
          <w:lang w:val="es-ES"/>
        </w:rPr>
        <w:t>.</w:t>
      </w:r>
    </w:p>
    <w:p w:rsidR="00646A7D" w:rsidRPr="004C28A6" w:rsidRDefault="004C28A6" w:rsidP="00D5340D">
      <w:pPr>
        <w:pStyle w:val="Style1"/>
        <w:numPr>
          <w:ilvl w:val="0"/>
          <w:numId w:val="14"/>
        </w:numPr>
        <w:suppressLineNumbers/>
        <w:suppressAutoHyphens/>
        <w:ind w:left="0" w:firstLine="0"/>
        <w:rPr>
          <w:kern w:val="22"/>
          <w:lang w:val="es-ES"/>
        </w:rPr>
      </w:pPr>
      <w:r w:rsidRPr="004C28A6">
        <w:rPr>
          <w:kern w:val="22"/>
          <w:lang w:val="es-ES"/>
        </w:rPr>
        <w:t xml:space="preserve">Una deficiencia </w:t>
      </w:r>
      <w:r>
        <w:rPr>
          <w:kern w:val="22"/>
          <w:lang w:val="es-ES"/>
        </w:rPr>
        <w:t>importante</w:t>
      </w:r>
      <w:r w:rsidRPr="004C28A6">
        <w:rPr>
          <w:kern w:val="22"/>
          <w:lang w:val="es-ES"/>
        </w:rPr>
        <w:t xml:space="preserve"> que requiere atención </w:t>
      </w:r>
      <w:r>
        <w:rPr>
          <w:kern w:val="22"/>
          <w:lang w:val="es-ES"/>
        </w:rPr>
        <w:t xml:space="preserve">adicional </w:t>
      </w:r>
      <w:r w:rsidRPr="004C28A6">
        <w:rPr>
          <w:kern w:val="22"/>
          <w:lang w:val="es-ES"/>
        </w:rPr>
        <w:t xml:space="preserve">y </w:t>
      </w:r>
      <w:r>
        <w:rPr>
          <w:kern w:val="22"/>
          <w:lang w:val="es-ES"/>
        </w:rPr>
        <w:t>posiblemente orientación</w:t>
      </w:r>
      <w:r w:rsidRPr="004C28A6">
        <w:rPr>
          <w:kern w:val="22"/>
          <w:lang w:val="es-ES"/>
        </w:rPr>
        <w:t xml:space="preserve"> son los patógenos de la fauna </w:t>
      </w:r>
      <w:r>
        <w:rPr>
          <w:kern w:val="22"/>
          <w:lang w:val="es-ES"/>
        </w:rPr>
        <w:t>s</w:t>
      </w:r>
      <w:r w:rsidRPr="004C28A6">
        <w:rPr>
          <w:kern w:val="22"/>
          <w:lang w:val="es-ES"/>
        </w:rPr>
        <w:t>ilvestre (incluidos huéspedes y vectores) y otros organismos que no cumplen</w:t>
      </w:r>
      <w:r w:rsidR="000905F7">
        <w:rPr>
          <w:kern w:val="22"/>
          <w:lang w:val="es-ES"/>
        </w:rPr>
        <w:t xml:space="preserve"> con </w:t>
      </w:r>
      <w:r w:rsidRPr="004C28A6">
        <w:rPr>
          <w:kern w:val="22"/>
          <w:lang w:val="es-ES"/>
        </w:rPr>
        <w:t>la definición de la CIPF de plagas cuarentenarias, los patógenos que causan enfermedades enumeradas en la Organizaci</w:t>
      </w:r>
      <w:r>
        <w:rPr>
          <w:kern w:val="22"/>
          <w:lang w:val="es-ES"/>
        </w:rPr>
        <w:t>ón Mundial de Sanidad Animal (OIE) y otros organismos (p. ej., hormigas invasoras) que no est</w:t>
      </w:r>
      <w:r w:rsidR="003429D8">
        <w:rPr>
          <w:kern w:val="22"/>
          <w:lang w:val="es-ES"/>
        </w:rPr>
        <w:t>án</w:t>
      </w:r>
      <w:r w:rsidR="000905F7">
        <w:rPr>
          <w:kern w:val="22"/>
          <w:lang w:val="es-ES"/>
        </w:rPr>
        <w:t xml:space="preserve"> contemplados</w:t>
      </w:r>
      <w:r w:rsidR="003429D8">
        <w:rPr>
          <w:kern w:val="22"/>
          <w:lang w:val="es-ES"/>
        </w:rPr>
        <w:t xml:space="preserve"> por la CIPF ni la </w:t>
      </w:r>
      <w:r w:rsidR="00646A7D" w:rsidRPr="004C28A6">
        <w:rPr>
          <w:kern w:val="22"/>
          <w:lang w:val="es-ES"/>
        </w:rPr>
        <w:t>OIE.</w:t>
      </w:r>
    </w:p>
    <w:p w:rsidR="00646A7D" w:rsidRPr="00A80014" w:rsidRDefault="00646A7D" w:rsidP="00D5340D">
      <w:pPr>
        <w:pStyle w:val="Style1"/>
        <w:numPr>
          <w:ilvl w:val="0"/>
          <w:numId w:val="14"/>
        </w:numPr>
        <w:suppressLineNumbers/>
        <w:suppressAutoHyphens/>
        <w:ind w:left="0" w:firstLine="0"/>
        <w:rPr>
          <w:kern w:val="22"/>
          <w:lang w:val="es-ES"/>
        </w:rPr>
      </w:pPr>
      <w:r w:rsidRPr="00A80014">
        <w:rPr>
          <w:kern w:val="22"/>
          <w:lang w:val="es-ES"/>
        </w:rPr>
        <w:t>A</w:t>
      </w:r>
      <w:r w:rsidR="00A80014" w:rsidRPr="00A80014">
        <w:rPr>
          <w:kern w:val="22"/>
          <w:lang w:val="es-ES"/>
        </w:rPr>
        <w:t xml:space="preserve"> medida que los países adopten distintos enfoques para regular las especies exóticas invasoras (p. ej., las listas de especies restringidas, prohibidas y permitidas o listas híbridas), podrían elaborarse directrices sobre la manera de a</w:t>
      </w:r>
      <w:r w:rsidR="00A80014">
        <w:rPr>
          <w:kern w:val="22"/>
          <w:lang w:val="es-ES"/>
        </w:rPr>
        <w:t>plicar esos enfoques de confor</w:t>
      </w:r>
      <w:r w:rsidR="00A80014" w:rsidRPr="00A80014">
        <w:rPr>
          <w:kern w:val="22"/>
          <w:lang w:val="es-ES"/>
        </w:rPr>
        <w:t>midad con el Acuerdo MSG, con el fin de facilitar el desarrollo de una mejor reglamentaci</w:t>
      </w:r>
      <w:r w:rsidR="00A80014">
        <w:rPr>
          <w:kern w:val="22"/>
          <w:lang w:val="es-ES"/>
        </w:rPr>
        <w:t>ón y garantizar la transparencia</w:t>
      </w:r>
      <w:r w:rsidRPr="00A80014">
        <w:rPr>
          <w:kern w:val="22"/>
          <w:lang w:val="es-ES"/>
        </w:rPr>
        <w:t>.</w:t>
      </w:r>
    </w:p>
    <w:p w:rsidR="00776B50" w:rsidRPr="00E7213A" w:rsidRDefault="00776B50" w:rsidP="00D5340D">
      <w:pPr>
        <w:suppressLineNumbers/>
        <w:tabs>
          <w:tab w:val="left" w:pos="426"/>
        </w:tabs>
        <w:suppressAutoHyphens/>
        <w:autoSpaceDE w:val="0"/>
        <w:autoSpaceDN w:val="0"/>
        <w:adjustRightInd w:val="0"/>
        <w:spacing w:before="120" w:after="120"/>
        <w:jc w:val="center"/>
        <w:rPr>
          <w:rStyle w:val="a"/>
          <w:b/>
          <w:kern w:val="22"/>
          <w:szCs w:val="22"/>
          <w:lang w:val="es-ES"/>
        </w:rPr>
      </w:pPr>
      <w:bookmarkStart w:id="2" w:name="_Hlk24450439"/>
      <w:r w:rsidRPr="00E7213A">
        <w:rPr>
          <w:b/>
          <w:kern w:val="22"/>
          <w:szCs w:val="22"/>
          <w:lang w:val="es-ES"/>
        </w:rPr>
        <w:t>B.</w:t>
      </w:r>
      <w:bookmarkEnd w:id="2"/>
      <w:r w:rsidR="0085640E" w:rsidRPr="00E7213A">
        <w:rPr>
          <w:kern w:val="22"/>
          <w:szCs w:val="22"/>
          <w:lang w:val="es-ES"/>
        </w:rPr>
        <w:tab/>
      </w:r>
      <w:r w:rsidRPr="00E7213A">
        <w:rPr>
          <w:rStyle w:val="a"/>
          <w:b/>
          <w:kern w:val="22"/>
          <w:szCs w:val="22"/>
          <w:lang w:val="es-ES"/>
        </w:rPr>
        <w:t>A</w:t>
      </w:r>
      <w:r w:rsidR="00E7213A" w:rsidRPr="00E7213A">
        <w:rPr>
          <w:rStyle w:val="a"/>
          <w:b/>
          <w:kern w:val="22"/>
          <w:szCs w:val="22"/>
          <w:lang w:val="es-ES"/>
        </w:rPr>
        <w:t>sesoramiento sobre vías específicas de gesti</w:t>
      </w:r>
      <w:r w:rsidR="00E7213A">
        <w:rPr>
          <w:rStyle w:val="a"/>
          <w:b/>
          <w:kern w:val="22"/>
          <w:szCs w:val="22"/>
          <w:lang w:val="es-ES"/>
        </w:rPr>
        <w:t>ón</w:t>
      </w:r>
    </w:p>
    <w:p w:rsidR="00646A7D" w:rsidRPr="00E7213A" w:rsidRDefault="00886B4C" w:rsidP="00D5340D">
      <w:pPr>
        <w:pStyle w:val="Sinespaciado"/>
        <w:keepNext/>
        <w:suppressLineNumbers/>
        <w:tabs>
          <w:tab w:val="left" w:pos="284"/>
        </w:tabs>
        <w:suppressAutoHyphens/>
        <w:spacing w:before="120" w:after="120"/>
        <w:jc w:val="center"/>
        <w:rPr>
          <w:rFonts w:ascii="Times New Roman" w:hAnsi="Times New Roman" w:cs="Times New Roman"/>
          <w:i/>
          <w:kern w:val="22"/>
          <w:lang w:val="es-ES"/>
        </w:rPr>
      </w:pPr>
      <w:r w:rsidRPr="00E7213A">
        <w:rPr>
          <w:rFonts w:ascii="Times New Roman" w:hAnsi="Times New Roman" w:cs="Times New Roman"/>
          <w:kern w:val="22"/>
          <w:lang w:val="es-ES"/>
        </w:rPr>
        <w:t>1.</w:t>
      </w:r>
      <w:r w:rsidR="006B5D17" w:rsidRPr="00E7213A">
        <w:rPr>
          <w:rFonts w:ascii="Times New Roman" w:hAnsi="Times New Roman" w:cs="Times New Roman"/>
          <w:kern w:val="22"/>
          <w:lang w:val="es-ES"/>
        </w:rPr>
        <w:tab/>
      </w:r>
      <w:r w:rsidR="00E7213A" w:rsidRPr="00E7213A">
        <w:rPr>
          <w:rFonts w:ascii="Times New Roman" w:hAnsi="Times New Roman" w:cs="Times New Roman"/>
          <w:i/>
          <w:kern w:val="22"/>
          <w:lang w:val="es-ES"/>
        </w:rPr>
        <w:t>Transferencia de agua entre cuencas y canales de navegaci</w:t>
      </w:r>
      <w:r w:rsidR="00E7213A">
        <w:rPr>
          <w:rFonts w:ascii="Times New Roman" w:hAnsi="Times New Roman" w:cs="Times New Roman"/>
          <w:i/>
          <w:kern w:val="22"/>
          <w:lang w:val="es-ES"/>
        </w:rPr>
        <w:t>ón</w:t>
      </w:r>
    </w:p>
    <w:p w:rsidR="00646A7D" w:rsidRPr="00375D65" w:rsidRDefault="00375D65" w:rsidP="00D5340D">
      <w:pPr>
        <w:pStyle w:val="Style1"/>
        <w:numPr>
          <w:ilvl w:val="0"/>
          <w:numId w:val="14"/>
        </w:numPr>
        <w:suppressLineNumbers/>
        <w:suppressAutoHyphens/>
        <w:ind w:left="0" w:firstLine="0"/>
        <w:rPr>
          <w:kern w:val="22"/>
          <w:lang w:val="es-ES"/>
        </w:rPr>
      </w:pPr>
      <w:r w:rsidRPr="00375D65">
        <w:rPr>
          <w:kern w:val="22"/>
          <w:lang w:val="es-ES"/>
        </w:rPr>
        <w:t xml:space="preserve">Los Estados que aún </w:t>
      </w:r>
      <w:r w:rsidR="000905F7">
        <w:rPr>
          <w:kern w:val="22"/>
          <w:lang w:val="es-ES"/>
        </w:rPr>
        <w:t xml:space="preserve">no </w:t>
      </w:r>
      <w:r w:rsidRPr="00375D65">
        <w:rPr>
          <w:kern w:val="22"/>
          <w:lang w:val="es-ES"/>
        </w:rPr>
        <w:t xml:space="preserve">lo hayan hecho, deberían considerar la ratificación y aplicación de los acuerdos marítimos internacionales pertinentes </w:t>
      </w:r>
      <w:r w:rsidR="00646A7D" w:rsidRPr="00375D65">
        <w:rPr>
          <w:kern w:val="22"/>
          <w:lang w:val="es-ES"/>
        </w:rPr>
        <w:t>(</w:t>
      </w:r>
      <w:r w:rsidRPr="00375D65">
        <w:rPr>
          <w:kern w:val="22"/>
          <w:lang w:val="es-ES"/>
        </w:rPr>
        <w:t>p</w:t>
      </w:r>
      <w:r w:rsidR="00646A7D" w:rsidRPr="00375D65">
        <w:rPr>
          <w:kern w:val="22"/>
          <w:lang w:val="es-ES"/>
        </w:rPr>
        <w:t>.</w:t>
      </w:r>
      <w:r w:rsidRPr="00375D65">
        <w:rPr>
          <w:kern w:val="22"/>
          <w:lang w:val="es-ES"/>
        </w:rPr>
        <w:t xml:space="preserve"> ej</w:t>
      </w:r>
      <w:r w:rsidR="00646A7D" w:rsidRPr="00375D65">
        <w:rPr>
          <w:kern w:val="22"/>
          <w:lang w:val="es-ES"/>
        </w:rPr>
        <w:t>.</w:t>
      </w:r>
      <w:r w:rsidRPr="00375D65">
        <w:rPr>
          <w:kern w:val="22"/>
          <w:lang w:val="es-ES"/>
        </w:rPr>
        <w:t>,</w:t>
      </w:r>
      <w:r>
        <w:rPr>
          <w:kern w:val="22"/>
          <w:lang w:val="es-ES"/>
        </w:rPr>
        <w:t xml:space="preserve"> el Convenio i</w:t>
      </w:r>
      <w:r w:rsidRPr="00375D65">
        <w:rPr>
          <w:kern w:val="22"/>
          <w:lang w:val="es-ES"/>
        </w:rPr>
        <w:t xml:space="preserve">nternacional </w:t>
      </w:r>
      <w:r>
        <w:rPr>
          <w:kern w:val="22"/>
          <w:lang w:val="es-ES"/>
        </w:rPr>
        <w:t>para e</w:t>
      </w:r>
      <w:r w:rsidRPr="00375D65">
        <w:rPr>
          <w:kern w:val="22"/>
          <w:lang w:val="es-ES"/>
        </w:rPr>
        <w:t xml:space="preserve">l control y la gestión del agua de lastre y los sedimentos de los buques </w:t>
      </w:r>
      <w:r w:rsidR="00F634B9" w:rsidRPr="00375D65">
        <w:rPr>
          <w:kern w:val="22"/>
          <w:lang w:val="es-ES"/>
        </w:rPr>
        <w:t>(</w:t>
      </w:r>
      <w:r>
        <w:rPr>
          <w:kern w:val="22"/>
          <w:lang w:val="es-ES"/>
        </w:rPr>
        <w:t xml:space="preserve">Convenio </w:t>
      </w:r>
      <w:r w:rsidR="00F634B9" w:rsidRPr="00375D65">
        <w:rPr>
          <w:kern w:val="22"/>
          <w:lang w:val="es-ES"/>
        </w:rPr>
        <w:t>BWM), men</w:t>
      </w:r>
      <w:r>
        <w:rPr>
          <w:kern w:val="22"/>
          <w:lang w:val="es-ES"/>
        </w:rPr>
        <w:t xml:space="preserve">cionado en el párrafo </w:t>
      </w:r>
      <w:r w:rsidR="00F634B9" w:rsidRPr="00375D65">
        <w:rPr>
          <w:kern w:val="22"/>
          <w:lang w:val="es-ES"/>
        </w:rPr>
        <w:t xml:space="preserve">25 </w:t>
      </w:r>
      <w:r>
        <w:rPr>
          <w:kern w:val="22"/>
          <w:lang w:val="es-ES"/>
        </w:rPr>
        <w:t>de la decisión</w:t>
      </w:r>
      <w:r w:rsidR="00646A7D" w:rsidRPr="00375D65">
        <w:rPr>
          <w:kern w:val="22"/>
          <w:lang w:val="es-ES"/>
        </w:rPr>
        <w:t xml:space="preserve"> VIII/27</w:t>
      </w:r>
      <w:r w:rsidR="00F634B9" w:rsidRPr="00375D65">
        <w:rPr>
          <w:kern w:val="22"/>
          <w:lang w:val="es-ES"/>
        </w:rPr>
        <w:t>,</w:t>
      </w:r>
      <w:r w:rsidR="00646A7D" w:rsidRPr="00375D65">
        <w:rPr>
          <w:kern w:val="22"/>
          <w:lang w:val="es-ES"/>
        </w:rPr>
        <w:t xml:space="preserve"> </w:t>
      </w:r>
      <w:r>
        <w:rPr>
          <w:kern w:val="22"/>
          <w:lang w:val="es-ES"/>
        </w:rPr>
        <w:t xml:space="preserve">y las </w:t>
      </w:r>
      <w:r w:rsidR="00ED2948">
        <w:rPr>
          <w:kern w:val="22"/>
          <w:lang w:val="es-ES"/>
        </w:rPr>
        <w:t xml:space="preserve">Directrices para el control y la gestión de la bioincrustación mencionadas en los párrafos </w:t>
      </w:r>
      <w:r w:rsidR="00F634B9" w:rsidRPr="00375D65">
        <w:rPr>
          <w:kern w:val="22"/>
          <w:lang w:val="es-ES"/>
        </w:rPr>
        <w:t xml:space="preserve">29 </w:t>
      </w:r>
      <w:r w:rsidR="00ED2948">
        <w:rPr>
          <w:kern w:val="22"/>
          <w:lang w:val="es-ES"/>
        </w:rPr>
        <w:t>y</w:t>
      </w:r>
      <w:r w:rsidR="00F634B9" w:rsidRPr="00375D65">
        <w:rPr>
          <w:kern w:val="22"/>
          <w:lang w:val="es-ES"/>
        </w:rPr>
        <w:t xml:space="preserve"> 30 </w:t>
      </w:r>
      <w:r w:rsidR="00ED2948">
        <w:rPr>
          <w:kern w:val="22"/>
          <w:lang w:val="es-ES"/>
        </w:rPr>
        <w:t>de la decisión</w:t>
      </w:r>
      <w:r w:rsidR="00646A7D" w:rsidRPr="00375D65">
        <w:rPr>
          <w:kern w:val="22"/>
          <w:lang w:val="es-ES"/>
        </w:rPr>
        <w:t xml:space="preserve"> VIII/27)</w:t>
      </w:r>
      <w:r w:rsidR="00ED2948">
        <w:rPr>
          <w:kern w:val="22"/>
          <w:lang w:val="es-ES"/>
        </w:rPr>
        <w:t xml:space="preserve"> para reducir la propagación de las especies exóticas invasoras a través de nuevas rutas marítimas que se abren como consecuencia del cambio climático</w:t>
      </w:r>
      <w:r w:rsidR="00CF6E3C" w:rsidRPr="00375D65">
        <w:rPr>
          <w:kern w:val="22"/>
          <w:lang w:val="es-ES"/>
        </w:rPr>
        <w:t>.</w:t>
      </w:r>
    </w:p>
    <w:p w:rsidR="00646A7D" w:rsidRPr="00010FE6" w:rsidRDefault="00010FE6" w:rsidP="00D5340D">
      <w:pPr>
        <w:pStyle w:val="Style1"/>
        <w:numPr>
          <w:ilvl w:val="0"/>
          <w:numId w:val="14"/>
        </w:numPr>
        <w:suppressLineNumbers/>
        <w:suppressAutoHyphens/>
        <w:ind w:left="0" w:firstLine="0"/>
        <w:rPr>
          <w:kern w:val="22"/>
          <w:lang w:val="es-ES"/>
        </w:rPr>
      </w:pPr>
      <w:r w:rsidRPr="00010FE6">
        <w:rPr>
          <w:kern w:val="22"/>
          <w:lang w:val="es-ES"/>
        </w:rPr>
        <w:t>Los Estados deberían intensificar la cooperación regional en materia de planificación, vigilancia e intercambio de datos sobre especies ex</w:t>
      </w:r>
      <w:r>
        <w:rPr>
          <w:kern w:val="22"/>
          <w:lang w:val="es-ES"/>
        </w:rPr>
        <w:t>óticas invasoras específicamente relacionadas con los canales de agua entre cuencas para establecer sistemas de alerta temprana y de respuesta rápida</w:t>
      </w:r>
      <w:r w:rsidR="00CF6E3C" w:rsidRPr="00010FE6">
        <w:rPr>
          <w:kern w:val="22"/>
          <w:lang w:val="es-ES"/>
        </w:rPr>
        <w:t>.</w:t>
      </w:r>
    </w:p>
    <w:p w:rsidR="00646A7D" w:rsidRPr="00596132" w:rsidRDefault="00010FE6" w:rsidP="00D5340D">
      <w:pPr>
        <w:pStyle w:val="Style1"/>
        <w:numPr>
          <w:ilvl w:val="0"/>
          <w:numId w:val="14"/>
        </w:numPr>
        <w:suppressLineNumbers/>
        <w:suppressAutoHyphens/>
        <w:ind w:left="0" w:firstLine="0"/>
        <w:rPr>
          <w:kern w:val="22"/>
          <w:lang w:val="es-ES"/>
        </w:rPr>
      </w:pPr>
      <w:r w:rsidRPr="00887724">
        <w:rPr>
          <w:kern w:val="22"/>
          <w:lang w:val="es-ES"/>
        </w:rPr>
        <w:t>Los Estados debería</w:t>
      </w:r>
      <w:r w:rsidR="00705026">
        <w:rPr>
          <w:kern w:val="22"/>
          <w:lang w:val="es-ES"/>
        </w:rPr>
        <w:t>n</w:t>
      </w:r>
      <w:r w:rsidRPr="00887724">
        <w:rPr>
          <w:kern w:val="22"/>
          <w:lang w:val="es-ES"/>
        </w:rPr>
        <w:t xml:space="preserve"> incluir medidas para prevenir la introducción y propagación de especies exóticas invasoras </w:t>
      </w:r>
      <w:r w:rsidR="00887724" w:rsidRPr="00887724">
        <w:rPr>
          <w:kern w:val="22"/>
          <w:lang w:val="es-ES"/>
        </w:rPr>
        <w:t>en los procedimientos de planificaci</w:t>
      </w:r>
      <w:r w:rsidR="00887724">
        <w:rPr>
          <w:kern w:val="22"/>
          <w:lang w:val="es-ES"/>
        </w:rPr>
        <w:t xml:space="preserve">ón, desarrollo y gestión de la infraestructura de vías navegables interiores. </w:t>
      </w:r>
      <w:r w:rsidR="00596132" w:rsidRPr="00596132">
        <w:rPr>
          <w:kern w:val="22"/>
          <w:lang w:val="es-ES"/>
        </w:rPr>
        <w:t xml:space="preserve">Organizaciones pertinentes, pueblos indígenas y comunidades locales, y otras partes interesadas, incluidos </w:t>
      </w:r>
      <w:r w:rsidR="00596132">
        <w:rPr>
          <w:kern w:val="22"/>
          <w:lang w:val="es-ES"/>
        </w:rPr>
        <w:t>p</w:t>
      </w:r>
      <w:r w:rsidR="00596132" w:rsidRPr="00596132">
        <w:rPr>
          <w:kern w:val="22"/>
          <w:lang w:val="es-ES"/>
        </w:rPr>
        <w:t>escadores locales y otros grupos que dependen de las vías fluviales (por ejemplo, navegantes, usuarios de embarcaciones recreativas, armadores), debe</w:t>
      </w:r>
      <w:r w:rsidR="00705026">
        <w:rPr>
          <w:kern w:val="22"/>
          <w:lang w:val="es-ES"/>
        </w:rPr>
        <w:t>rían</w:t>
      </w:r>
      <w:r w:rsidR="00596132" w:rsidRPr="00596132">
        <w:rPr>
          <w:kern w:val="22"/>
          <w:lang w:val="es-ES"/>
        </w:rPr>
        <w:t xml:space="preserve"> </w:t>
      </w:r>
      <w:r w:rsidR="00596132">
        <w:rPr>
          <w:kern w:val="22"/>
          <w:lang w:val="es-ES"/>
        </w:rPr>
        <w:t>ser consultados y</w:t>
      </w:r>
      <w:r w:rsidR="00705026">
        <w:rPr>
          <w:kern w:val="22"/>
          <w:lang w:val="es-ES"/>
        </w:rPr>
        <w:t xml:space="preserve"> deberían participar a la hora de</w:t>
      </w:r>
      <w:r w:rsidR="00596132">
        <w:rPr>
          <w:kern w:val="22"/>
          <w:lang w:val="es-ES"/>
        </w:rPr>
        <w:t xml:space="preserve"> planificar y diseñar dichas medidas</w:t>
      </w:r>
      <w:r w:rsidR="00F634B9" w:rsidRPr="00596132">
        <w:rPr>
          <w:kern w:val="22"/>
          <w:lang w:val="es-ES"/>
        </w:rPr>
        <w:t>.</w:t>
      </w:r>
    </w:p>
    <w:p w:rsidR="00646A7D" w:rsidRPr="00583982" w:rsidRDefault="00EB6353" w:rsidP="00D5340D">
      <w:pPr>
        <w:pStyle w:val="Sinespaciado"/>
        <w:keepNext/>
        <w:suppressLineNumbers/>
        <w:tabs>
          <w:tab w:val="left" w:pos="284"/>
        </w:tabs>
        <w:suppressAutoHyphens/>
        <w:spacing w:before="120" w:after="120"/>
        <w:jc w:val="center"/>
        <w:rPr>
          <w:rFonts w:ascii="Times New Roman" w:hAnsi="Times New Roman" w:cs="Times New Roman"/>
          <w:kern w:val="22"/>
          <w:lang w:val="en-GB"/>
        </w:rPr>
      </w:pPr>
      <w:r w:rsidRPr="00583982">
        <w:rPr>
          <w:rFonts w:ascii="Times New Roman" w:hAnsi="Times New Roman" w:cs="Times New Roman"/>
          <w:kern w:val="22"/>
          <w:lang w:val="en-GB"/>
        </w:rPr>
        <w:t>2.</w:t>
      </w:r>
      <w:r w:rsidRPr="00583982">
        <w:rPr>
          <w:rFonts w:ascii="Times New Roman" w:hAnsi="Times New Roman" w:cs="Times New Roman"/>
          <w:kern w:val="22"/>
          <w:lang w:val="en-GB"/>
        </w:rPr>
        <w:tab/>
      </w:r>
      <w:r w:rsidR="00705026">
        <w:rPr>
          <w:rFonts w:ascii="Times New Roman" w:hAnsi="Times New Roman" w:cs="Times New Roman"/>
          <w:i/>
          <w:kern w:val="22"/>
          <w:lang w:val="en-GB"/>
        </w:rPr>
        <w:t>Programas internacionales de ayuda</w:t>
      </w:r>
    </w:p>
    <w:p w:rsidR="00646A7D" w:rsidRPr="007673F3" w:rsidRDefault="007673F3" w:rsidP="00D5340D">
      <w:pPr>
        <w:pStyle w:val="Style1"/>
        <w:numPr>
          <w:ilvl w:val="0"/>
          <w:numId w:val="14"/>
        </w:numPr>
        <w:suppressLineNumbers/>
        <w:suppressAutoHyphens/>
        <w:ind w:left="0" w:firstLine="0"/>
        <w:rPr>
          <w:kern w:val="22"/>
          <w:lang w:val="es-ES"/>
        </w:rPr>
      </w:pPr>
      <w:r w:rsidRPr="007673F3">
        <w:rPr>
          <w:kern w:val="22"/>
          <w:lang w:val="es-ES"/>
        </w:rPr>
        <w:t>Los países en desarrollo necesitan creación de capacidad, movilización de recursos e intercambio de información para evaluar y gestionar los riesgos de las especies ex</w:t>
      </w:r>
      <w:r>
        <w:rPr>
          <w:kern w:val="22"/>
          <w:lang w:val="es-ES"/>
        </w:rPr>
        <w:t>óticas invasoras relacionados con los programas internacionales de ayuda</w:t>
      </w:r>
      <w:r w:rsidR="00646A7D" w:rsidRPr="007673F3">
        <w:rPr>
          <w:kern w:val="22"/>
          <w:lang w:val="es-ES"/>
        </w:rPr>
        <w:t>.</w:t>
      </w:r>
    </w:p>
    <w:p w:rsidR="00646A7D" w:rsidRPr="003B32AC" w:rsidRDefault="003B32AC" w:rsidP="00D5340D">
      <w:pPr>
        <w:pStyle w:val="Style1"/>
        <w:numPr>
          <w:ilvl w:val="0"/>
          <w:numId w:val="14"/>
        </w:numPr>
        <w:suppressLineNumbers/>
        <w:suppressAutoHyphens/>
        <w:ind w:left="0" w:firstLine="0"/>
        <w:rPr>
          <w:kern w:val="22"/>
          <w:lang w:val="es-ES"/>
        </w:rPr>
      </w:pPr>
      <w:r w:rsidRPr="003B32AC">
        <w:rPr>
          <w:kern w:val="22"/>
          <w:lang w:val="es-ES"/>
        </w:rPr>
        <w:t>Los organismos de a</w:t>
      </w:r>
      <w:r>
        <w:rPr>
          <w:kern w:val="22"/>
          <w:lang w:val="es-ES"/>
        </w:rPr>
        <w:t>yuda</w:t>
      </w:r>
      <w:r w:rsidRPr="003B32AC">
        <w:rPr>
          <w:kern w:val="22"/>
          <w:lang w:val="es-ES"/>
        </w:rPr>
        <w:t xml:space="preserve"> deberían velar por que toda iniciativa/proyecto/programa/acuerdo evite la introducci</w:t>
      </w:r>
      <w:r>
        <w:rPr>
          <w:kern w:val="22"/>
          <w:lang w:val="es-ES"/>
        </w:rPr>
        <w:t>ón de especies exóticas invasoras en la zona</w:t>
      </w:r>
      <w:r w:rsidR="00646A7D" w:rsidRPr="003B32AC">
        <w:rPr>
          <w:kern w:val="22"/>
          <w:lang w:val="es-ES"/>
        </w:rPr>
        <w:t>.</w:t>
      </w:r>
    </w:p>
    <w:p w:rsidR="00646A7D" w:rsidRPr="003B32AC" w:rsidRDefault="003B32AC" w:rsidP="00D5340D">
      <w:pPr>
        <w:pStyle w:val="Sinespaciado"/>
        <w:suppressLineNumbers/>
        <w:suppressAutoHyphens/>
        <w:spacing w:before="120" w:after="120"/>
        <w:jc w:val="both"/>
        <w:rPr>
          <w:rFonts w:ascii="Times New Roman" w:hAnsi="Times New Roman" w:cs="Times New Roman"/>
          <w:kern w:val="22"/>
          <w:lang w:val="es-ES"/>
        </w:rPr>
      </w:pPr>
      <w:r w:rsidRPr="003B32AC">
        <w:rPr>
          <w:rFonts w:ascii="Times New Roman" w:hAnsi="Times New Roman" w:cs="Times New Roman"/>
          <w:i/>
          <w:kern w:val="22"/>
          <w:lang w:val="es-ES"/>
        </w:rPr>
        <w:t>A</w:t>
      </w:r>
      <w:r>
        <w:rPr>
          <w:rFonts w:ascii="Times New Roman" w:hAnsi="Times New Roman" w:cs="Times New Roman"/>
          <w:i/>
          <w:kern w:val="22"/>
          <w:lang w:val="es-ES"/>
        </w:rPr>
        <w:t>sistencia, ayuda y respuesta de emergencia</w:t>
      </w:r>
    </w:p>
    <w:p w:rsidR="00646A7D" w:rsidRPr="004E6E16" w:rsidRDefault="003B32AC" w:rsidP="00D5340D">
      <w:pPr>
        <w:pStyle w:val="Style1"/>
        <w:numPr>
          <w:ilvl w:val="0"/>
          <w:numId w:val="14"/>
        </w:numPr>
        <w:suppressLineNumbers/>
        <w:suppressAutoHyphens/>
        <w:ind w:left="0" w:firstLine="0"/>
        <w:rPr>
          <w:kern w:val="22"/>
          <w:lang w:val="es-ES"/>
        </w:rPr>
      </w:pPr>
      <w:r w:rsidRPr="004E6E16">
        <w:rPr>
          <w:kern w:val="22"/>
          <w:lang w:val="es-ES"/>
        </w:rPr>
        <w:t xml:space="preserve">Las autoridades </w:t>
      </w:r>
      <w:r w:rsidR="004E6E16" w:rsidRPr="004E6E16">
        <w:rPr>
          <w:kern w:val="22"/>
          <w:lang w:val="es-ES"/>
        </w:rPr>
        <w:t>a</w:t>
      </w:r>
      <w:r w:rsidRPr="004E6E16">
        <w:rPr>
          <w:kern w:val="22"/>
          <w:lang w:val="es-ES"/>
        </w:rPr>
        <w:t xml:space="preserve">mbientales deberían consultar </w:t>
      </w:r>
      <w:r w:rsidR="004E6E16" w:rsidRPr="004E6E16">
        <w:rPr>
          <w:kern w:val="22"/>
          <w:lang w:val="es-ES"/>
        </w:rPr>
        <w:t xml:space="preserve">a los organismos </w:t>
      </w:r>
      <w:r w:rsidR="004E6E16">
        <w:rPr>
          <w:kern w:val="22"/>
          <w:lang w:val="es-ES"/>
        </w:rPr>
        <w:t>encargados de velar por el cumplimiento de la ley</w:t>
      </w:r>
      <w:r w:rsidR="004E6E16" w:rsidRPr="004E6E16">
        <w:rPr>
          <w:kern w:val="22"/>
          <w:lang w:val="es-ES"/>
        </w:rPr>
        <w:t xml:space="preserve"> pertinentes para cumplir con el Acuerdo MSF o</w:t>
      </w:r>
      <w:r w:rsidR="000905F7">
        <w:rPr>
          <w:kern w:val="22"/>
          <w:lang w:val="es-ES"/>
        </w:rPr>
        <w:t xml:space="preserve"> la normativa</w:t>
      </w:r>
      <w:r w:rsidR="004E6E16">
        <w:rPr>
          <w:kern w:val="22"/>
          <w:lang w:val="es-ES"/>
        </w:rPr>
        <w:t xml:space="preserve"> </w:t>
      </w:r>
      <w:r w:rsidR="004E6E16" w:rsidRPr="004E6E16">
        <w:rPr>
          <w:kern w:val="22"/>
          <w:lang w:val="es-ES"/>
        </w:rPr>
        <w:t>de cuarentena del pa</w:t>
      </w:r>
      <w:r w:rsidR="004E6E16">
        <w:rPr>
          <w:kern w:val="22"/>
          <w:lang w:val="es-ES"/>
        </w:rPr>
        <w:t>ís para prevenir el riesgo de invasiones biológicas asociadas con la asistencia, ayuda y respuesta de emergencia</w:t>
      </w:r>
      <w:r w:rsidR="00646A7D" w:rsidRPr="004E6E16">
        <w:rPr>
          <w:kern w:val="22"/>
          <w:lang w:val="es-ES"/>
        </w:rPr>
        <w:t>.</w:t>
      </w:r>
    </w:p>
    <w:p w:rsidR="00646A7D" w:rsidRPr="00EF3C23" w:rsidRDefault="00EF3C23" w:rsidP="00D5340D">
      <w:pPr>
        <w:pStyle w:val="Style1"/>
        <w:numPr>
          <w:ilvl w:val="0"/>
          <w:numId w:val="14"/>
        </w:numPr>
        <w:suppressLineNumbers/>
        <w:suppressAutoHyphens/>
        <w:ind w:left="0" w:firstLine="0"/>
        <w:rPr>
          <w:kern w:val="22"/>
          <w:lang w:val="es-ES"/>
        </w:rPr>
      </w:pPr>
      <w:r w:rsidRPr="00EF3C23">
        <w:rPr>
          <w:kern w:val="22"/>
          <w:lang w:val="es-ES"/>
        </w:rPr>
        <w:t>La documentación de cualquier caso de especies exóticas invasoras en los pa</w:t>
      </w:r>
      <w:r>
        <w:rPr>
          <w:kern w:val="22"/>
          <w:lang w:val="es-ES"/>
        </w:rPr>
        <w:t>íses receptores de ayuda debería iniciarse en amplios sectores</w:t>
      </w:r>
      <w:r w:rsidR="00646A7D" w:rsidRPr="00EF3C23">
        <w:rPr>
          <w:kern w:val="22"/>
          <w:lang w:val="es-ES"/>
        </w:rPr>
        <w:t>.</w:t>
      </w:r>
    </w:p>
    <w:p w:rsidR="00646A7D" w:rsidRPr="00EF3C23" w:rsidRDefault="00EF3C23" w:rsidP="00D5340D">
      <w:pPr>
        <w:pStyle w:val="Style1"/>
        <w:numPr>
          <w:ilvl w:val="0"/>
          <w:numId w:val="14"/>
        </w:numPr>
        <w:suppressLineNumbers/>
        <w:suppressAutoHyphens/>
        <w:ind w:left="0" w:firstLine="0"/>
        <w:rPr>
          <w:kern w:val="22"/>
          <w:lang w:val="es-ES"/>
        </w:rPr>
      </w:pPr>
      <w:r w:rsidRPr="00EF3C23">
        <w:rPr>
          <w:kern w:val="22"/>
          <w:lang w:val="es-ES"/>
        </w:rPr>
        <w:t>Los Estados deberían incorporar el riesgo de las especies e</w:t>
      </w:r>
      <w:r>
        <w:rPr>
          <w:kern w:val="22"/>
          <w:lang w:val="es-ES"/>
        </w:rPr>
        <w:t>xóticas invasoras</w:t>
      </w:r>
      <w:r w:rsidR="000905F7">
        <w:rPr>
          <w:kern w:val="22"/>
          <w:lang w:val="es-ES"/>
        </w:rPr>
        <w:t xml:space="preserve"> a </w:t>
      </w:r>
      <w:r>
        <w:rPr>
          <w:kern w:val="22"/>
          <w:lang w:val="es-ES"/>
        </w:rPr>
        <w:t>las estrategias de respuesta de emergencia</w:t>
      </w:r>
      <w:r w:rsidR="00542B82" w:rsidRPr="00EF3C23">
        <w:rPr>
          <w:kern w:val="22"/>
          <w:lang w:val="es-ES"/>
        </w:rPr>
        <w:t>.</w:t>
      </w:r>
    </w:p>
    <w:p w:rsidR="00646A7D" w:rsidRPr="00EF3C23" w:rsidRDefault="00EF3C23" w:rsidP="00D5340D">
      <w:pPr>
        <w:pStyle w:val="Style1"/>
        <w:numPr>
          <w:ilvl w:val="0"/>
          <w:numId w:val="14"/>
        </w:numPr>
        <w:suppressLineNumbers/>
        <w:suppressAutoHyphens/>
        <w:ind w:left="0" w:firstLine="0"/>
        <w:rPr>
          <w:kern w:val="22"/>
          <w:lang w:val="es-ES"/>
        </w:rPr>
      </w:pPr>
      <w:r w:rsidRPr="00EF3C23">
        <w:rPr>
          <w:kern w:val="22"/>
          <w:lang w:val="es-ES"/>
        </w:rPr>
        <w:t>Los Estados deberían identificar las responsabilidades de los prove</w:t>
      </w:r>
      <w:r>
        <w:rPr>
          <w:kern w:val="22"/>
          <w:lang w:val="es-ES"/>
        </w:rPr>
        <w:t>e</w:t>
      </w:r>
      <w:r w:rsidRPr="00EF3C23">
        <w:rPr>
          <w:kern w:val="22"/>
          <w:lang w:val="es-ES"/>
        </w:rPr>
        <w:t>dores y receptores de ayuda para evitar cualquier introducci</w:t>
      </w:r>
      <w:r>
        <w:rPr>
          <w:kern w:val="22"/>
          <w:lang w:val="es-ES"/>
        </w:rPr>
        <w:t>ón de especies exóticas invasoras a través de contaminantes en los transportes y transferencias de ayuda</w:t>
      </w:r>
      <w:r w:rsidR="00646A7D" w:rsidRPr="00EF3C23">
        <w:rPr>
          <w:kern w:val="22"/>
          <w:lang w:val="es-ES"/>
        </w:rPr>
        <w:t>.</w:t>
      </w:r>
    </w:p>
    <w:p w:rsidR="00646A7D" w:rsidRPr="00583982" w:rsidRDefault="00EB6353" w:rsidP="00D5340D">
      <w:pPr>
        <w:pStyle w:val="Sinespaciado"/>
        <w:keepNext/>
        <w:suppressLineNumbers/>
        <w:tabs>
          <w:tab w:val="left" w:pos="284"/>
        </w:tabs>
        <w:suppressAutoHyphens/>
        <w:spacing w:before="120" w:after="120"/>
        <w:jc w:val="center"/>
        <w:rPr>
          <w:rFonts w:ascii="Times New Roman" w:hAnsi="Times New Roman" w:cs="Times New Roman"/>
          <w:kern w:val="22"/>
          <w:lang w:val="en-GB"/>
        </w:rPr>
      </w:pPr>
      <w:r w:rsidRPr="00583982">
        <w:rPr>
          <w:rFonts w:ascii="Times New Roman" w:hAnsi="Times New Roman" w:cs="Times New Roman"/>
          <w:kern w:val="22"/>
          <w:lang w:val="en-GB"/>
        </w:rPr>
        <w:t>3.</w:t>
      </w:r>
      <w:r w:rsidRPr="00583982">
        <w:rPr>
          <w:rFonts w:ascii="Times New Roman" w:hAnsi="Times New Roman" w:cs="Times New Roman"/>
          <w:kern w:val="22"/>
          <w:lang w:val="en-GB"/>
        </w:rPr>
        <w:tab/>
      </w:r>
      <w:r w:rsidR="00945299">
        <w:rPr>
          <w:rFonts w:ascii="Times New Roman" w:hAnsi="Times New Roman" w:cs="Times New Roman"/>
          <w:i/>
          <w:kern w:val="22"/>
          <w:lang w:val="en-GB"/>
        </w:rPr>
        <w:t>Transporte aéreo</w:t>
      </w:r>
    </w:p>
    <w:p w:rsidR="00646A7D" w:rsidRPr="00DC5DC2" w:rsidRDefault="00DC5DC2" w:rsidP="00D5340D">
      <w:pPr>
        <w:pStyle w:val="Style1"/>
        <w:numPr>
          <w:ilvl w:val="0"/>
          <w:numId w:val="14"/>
        </w:numPr>
        <w:suppressLineNumbers/>
        <w:suppressAutoHyphens/>
        <w:ind w:left="0" w:firstLine="0"/>
        <w:rPr>
          <w:kern w:val="22"/>
          <w:lang w:val="es-ES"/>
        </w:rPr>
      </w:pPr>
      <w:r w:rsidRPr="00DC5DC2">
        <w:rPr>
          <w:kern w:val="22"/>
          <w:lang w:val="es-ES"/>
        </w:rPr>
        <w:t xml:space="preserve">La Secretaría y las organizaciones pertinentes deberían </w:t>
      </w:r>
      <w:r w:rsidR="00FF7B2F">
        <w:rPr>
          <w:kern w:val="22"/>
          <w:lang w:val="es-ES"/>
        </w:rPr>
        <w:t xml:space="preserve">lograr </w:t>
      </w:r>
      <w:r w:rsidRPr="00FF7B2F">
        <w:rPr>
          <w:kern w:val="22"/>
          <w:lang w:val="es-ES"/>
        </w:rPr>
        <w:t xml:space="preserve">la </w:t>
      </w:r>
      <w:r w:rsidRPr="00DC5DC2">
        <w:rPr>
          <w:kern w:val="22"/>
          <w:lang w:val="es-ES"/>
        </w:rPr>
        <w:t xml:space="preserve">participación de grupos de interesados a todos los niveles para elaborar normas que impidan la llegada por vía aérea de las especies </w:t>
      </w:r>
      <w:r>
        <w:rPr>
          <w:kern w:val="22"/>
          <w:lang w:val="es-ES"/>
        </w:rPr>
        <w:t>autoestopistas o polizonas</w:t>
      </w:r>
      <w:r w:rsidR="00646A7D" w:rsidRPr="00DC5DC2">
        <w:rPr>
          <w:kern w:val="22"/>
          <w:lang w:val="es-ES"/>
        </w:rPr>
        <w:t>.</w:t>
      </w:r>
    </w:p>
    <w:p w:rsidR="00646A7D" w:rsidRPr="00DC5DC2" w:rsidRDefault="00DC5DC2" w:rsidP="00D5340D">
      <w:pPr>
        <w:pStyle w:val="Style1"/>
        <w:numPr>
          <w:ilvl w:val="0"/>
          <w:numId w:val="14"/>
        </w:numPr>
        <w:suppressLineNumbers/>
        <w:suppressAutoHyphens/>
        <w:ind w:left="0" w:firstLine="0"/>
        <w:rPr>
          <w:kern w:val="22"/>
          <w:lang w:val="es-ES"/>
        </w:rPr>
      </w:pPr>
      <w:r w:rsidRPr="00DC5DC2">
        <w:rPr>
          <w:kern w:val="22"/>
          <w:lang w:val="es-ES"/>
        </w:rPr>
        <w:t xml:space="preserve">La Secretaría debería seguir colaborando con la CIPF, la </w:t>
      </w:r>
      <w:r w:rsidR="00646A7D" w:rsidRPr="00DC5DC2">
        <w:rPr>
          <w:kern w:val="22"/>
          <w:lang w:val="es-ES"/>
        </w:rPr>
        <w:t xml:space="preserve">OIE, </w:t>
      </w:r>
      <w:r w:rsidRPr="00DC5DC2">
        <w:rPr>
          <w:kern w:val="22"/>
          <w:lang w:val="es-ES"/>
        </w:rPr>
        <w:t>la OACI</w:t>
      </w:r>
      <w:r w:rsidR="00646A7D" w:rsidRPr="00DC5DC2">
        <w:rPr>
          <w:kern w:val="22"/>
          <w:lang w:val="es-ES"/>
        </w:rPr>
        <w:t xml:space="preserve">, </w:t>
      </w:r>
      <w:r w:rsidRPr="00DC5DC2">
        <w:rPr>
          <w:kern w:val="22"/>
          <w:lang w:val="es-ES"/>
        </w:rPr>
        <w:t xml:space="preserve">la OMA y la </w:t>
      </w:r>
      <w:r w:rsidR="00646A7D" w:rsidRPr="00DC5DC2">
        <w:rPr>
          <w:kern w:val="22"/>
          <w:lang w:val="es-ES"/>
        </w:rPr>
        <w:t>IATA</w:t>
      </w:r>
      <w:r w:rsidR="001A4142" w:rsidRPr="00DC5DC2">
        <w:rPr>
          <w:kern w:val="22"/>
          <w:lang w:val="es-ES"/>
        </w:rPr>
        <w:t>,</w:t>
      </w:r>
      <w:r w:rsidR="00646A7D" w:rsidRPr="00DC5DC2">
        <w:rPr>
          <w:kern w:val="22"/>
          <w:lang w:val="es-ES"/>
        </w:rPr>
        <w:t xml:space="preserve"> </w:t>
      </w:r>
      <w:r w:rsidRPr="00DC5DC2">
        <w:rPr>
          <w:kern w:val="22"/>
          <w:lang w:val="es-ES"/>
        </w:rPr>
        <w:t xml:space="preserve">con las aportaciones de los interesados pertinentes, para elaborar normas </w:t>
      </w:r>
      <w:r w:rsidR="00CE54F6">
        <w:rPr>
          <w:kern w:val="22"/>
          <w:lang w:val="es-ES"/>
        </w:rPr>
        <w:t>operativas</w:t>
      </w:r>
      <w:r w:rsidRPr="00DC5DC2">
        <w:rPr>
          <w:kern w:val="22"/>
          <w:lang w:val="es-ES"/>
        </w:rPr>
        <w:t xml:space="preserve"> armonizadas relacionadas con </w:t>
      </w:r>
      <w:r w:rsidR="00CE54F6">
        <w:rPr>
          <w:kern w:val="22"/>
          <w:lang w:val="es-ES"/>
        </w:rPr>
        <w:t xml:space="preserve">la carga </w:t>
      </w:r>
      <w:r w:rsidRPr="00DC5DC2">
        <w:rPr>
          <w:kern w:val="22"/>
          <w:lang w:val="es-ES"/>
        </w:rPr>
        <w:t>a</w:t>
      </w:r>
      <w:r>
        <w:rPr>
          <w:kern w:val="22"/>
          <w:lang w:val="es-ES"/>
        </w:rPr>
        <w:t>ére</w:t>
      </w:r>
      <w:r w:rsidR="00CE54F6">
        <w:rPr>
          <w:kern w:val="22"/>
          <w:lang w:val="es-ES"/>
        </w:rPr>
        <w:t>a</w:t>
      </w:r>
      <w:r w:rsidR="00646A7D" w:rsidRPr="00DC5DC2">
        <w:rPr>
          <w:kern w:val="22"/>
          <w:lang w:val="es-ES"/>
        </w:rPr>
        <w:t>.</w:t>
      </w:r>
    </w:p>
    <w:p w:rsidR="00646A7D" w:rsidRPr="00CE54F6" w:rsidRDefault="00CE54F6" w:rsidP="00D5340D">
      <w:pPr>
        <w:pStyle w:val="Style1"/>
        <w:numPr>
          <w:ilvl w:val="0"/>
          <w:numId w:val="14"/>
        </w:numPr>
        <w:suppressLineNumbers/>
        <w:suppressAutoHyphens/>
        <w:ind w:left="0" w:firstLine="0"/>
        <w:rPr>
          <w:kern w:val="22"/>
          <w:lang w:val="es-ES"/>
        </w:rPr>
      </w:pPr>
      <w:r w:rsidRPr="00CE54F6">
        <w:rPr>
          <w:kern w:val="22"/>
          <w:lang w:val="es-ES"/>
        </w:rPr>
        <w:t xml:space="preserve">Los Estados deberían evitar la introducción y propagación de las especies exóticas invasoras mediante el transporte de organismos vivos, de conformidad con las directrices que figuran el anexo de las decisiones </w:t>
      </w:r>
      <w:r w:rsidR="00646A7D" w:rsidRPr="00CE54F6">
        <w:rPr>
          <w:kern w:val="22"/>
          <w:lang w:val="es-ES"/>
        </w:rPr>
        <w:t xml:space="preserve">XII/16 </w:t>
      </w:r>
      <w:r w:rsidRPr="00CE54F6">
        <w:rPr>
          <w:kern w:val="22"/>
          <w:lang w:val="es-ES"/>
        </w:rPr>
        <w:t>y</w:t>
      </w:r>
      <w:r w:rsidR="00646A7D" w:rsidRPr="00CE54F6">
        <w:rPr>
          <w:kern w:val="22"/>
          <w:lang w:val="es-ES"/>
        </w:rPr>
        <w:t xml:space="preserve"> 14/11</w:t>
      </w:r>
      <w:r w:rsidR="00542B82" w:rsidRPr="00CE54F6">
        <w:rPr>
          <w:kern w:val="22"/>
          <w:lang w:val="es-ES"/>
        </w:rPr>
        <w:t>.</w:t>
      </w:r>
    </w:p>
    <w:p w:rsidR="00646A7D" w:rsidRPr="00583982" w:rsidRDefault="00EB6353" w:rsidP="00D5340D">
      <w:pPr>
        <w:pStyle w:val="Sinespaciado"/>
        <w:keepNext/>
        <w:suppressLineNumbers/>
        <w:tabs>
          <w:tab w:val="left" w:pos="284"/>
        </w:tabs>
        <w:suppressAutoHyphens/>
        <w:spacing w:before="120" w:after="120"/>
        <w:jc w:val="center"/>
        <w:rPr>
          <w:rFonts w:ascii="Times New Roman" w:hAnsi="Times New Roman" w:cs="Times New Roman"/>
          <w:kern w:val="22"/>
          <w:lang w:val="en-GB"/>
        </w:rPr>
      </w:pPr>
      <w:r w:rsidRPr="00583982">
        <w:rPr>
          <w:rFonts w:ascii="Times New Roman" w:hAnsi="Times New Roman" w:cs="Times New Roman"/>
          <w:kern w:val="22"/>
          <w:lang w:val="en-GB"/>
        </w:rPr>
        <w:t>4.</w:t>
      </w:r>
      <w:r w:rsidRPr="00583982">
        <w:rPr>
          <w:rFonts w:ascii="Times New Roman" w:hAnsi="Times New Roman" w:cs="Times New Roman"/>
          <w:kern w:val="22"/>
          <w:lang w:val="en-GB"/>
        </w:rPr>
        <w:tab/>
      </w:r>
      <w:r w:rsidR="00646A7D" w:rsidRPr="00583982">
        <w:rPr>
          <w:rFonts w:ascii="Times New Roman" w:hAnsi="Times New Roman" w:cs="Times New Roman"/>
          <w:i/>
          <w:kern w:val="22"/>
          <w:lang w:val="en-GB"/>
        </w:rPr>
        <w:t>T</w:t>
      </w:r>
      <w:r w:rsidR="00CE54F6">
        <w:rPr>
          <w:rFonts w:ascii="Times New Roman" w:hAnsi="Times New Roman" w:cs="Times New Roman"/>
          <w:i/>
          <w:kern w:val="22"/>
          <w:lang w:val="en-GB"/>
        </w:rPr>
        <w:t>urismo</w:t>
      </w:r>
    </w:p>
    <w:p w:rsidR="00646A7D" w:rsidRPr="00FF7B2F" w:rsidRDefault="00CE54F6" w:rsidP="00D5340D">
      <w:pPr>
        <w:pStyle w:val="Style1"/>
        <w:numPr>
          <w:ilvl w:val="0"/>
          <w:numId w:val="14"/>
        </w:numPr>
        <w:suppressLineNumbers/>
        <w:suppressAutoHyphens/>
        <w:ind w:left="0" w:firstLine="0"/>
        <w:rPr>
          <w:kern w:val="22"/>
          <w:lang w:val="es-ES"/>
        </w:rPr>
      </w:pPr>
      <w:r w:rsidRPr="00CE54F6">
        <w:rPr>
          <w:kern w:val="22"/>
          <w:lang w:val="es-ES"/>
        </w:rPr>
        <w:t xml:space="preserve">Las Partes, en colaboración con los operadores de viajes y las organizaciones no gubernamentales, deberían elaborar programas y campañas de concienciación para </w:t>
      </w:r>
      <w:r>
        <w:rPr>
          <w:kern w:val="22"/>
          <w:lang w:val="es-ES"/>
        </w:rPr>
        <w:t xml:space="preserve">informar a los turistas, las agencias </w:t>
      </w:r>
      <w:r w:rsidRPr="00CE54F6">
        <w:rPr>
          <w:kern w:val="22"/>
          <w:lang w:val="es-ES"/>
        </w:rPr>
        <w:t xml:space="preserve">de turismo y los </w:t>
      </w:r>
      <w:r>
        <w:rPr>
          <w:kern w:val="22"/>
          <w:lang w:val="es-ES"/>
        </w:rPr>
        <w:t xml:space="preserve">responsables </w:t>
      </w:r>
      <w:r w:rsidRPr="00CE54F6">
        <w:rPr>
          <w:kern w:val="22"/>
          <w:lang w:val="es-ES"/>
        </w:rPr>
        <w:t>de formular políticas sobre el riesgo de las especies ex</w:t>
      </w:r>
      <w:r>
        <w:rPr>
          <w:kern w:val="22"/>
          <w:lang w:val="es-ES"/>
        </w:rPr>
        <w:t xml:space="preserve">óticas invasoras, así como estrategias y técnicas </w:t>
      </w:r>
      <w:r w:rsidRPr="00FF7B2F">
        <w:rPr>
          <w:kern w:val="22"/>
          <w:lang w:val="es-ES"/>
        </w:rPr>
        <w:t>para minimizar los riesgos</w:t>
      </w:r>
      <w:r w:rsidR="00646A7D" w:rsidRPr="00FF7B2F">
        <w:rPr>
          <w:kern w:val="22"/>
          <w:lang w:val="es-ES"/>
        </w:rPr>
        <w:t>.</w:t>
      </w:r>
    </w:p>
    <w:p w:rsidR="00646A7D" w:rsidRPr="006E7C68" w:rsidRDefault="006E7C68" w:rsidP="00D5340D">
      <w:pPr>
        <w:pStyle w:val="Style1"/>
        <w:numPr>
          <w:ilvl w:val="0"/>
          <w:numId w:val="14"/>
        </w:numPr>
        <w:suppressLineNumbers/>
        <w:suppressAutoHyphens/>
        <w:ind w:left="0" w:firstLine="0"/>
        <w:rPr>
          <w:kern w:val="22"/>
          <w:lang w:val="es-ES"/>
        </w:rPr>
      </w:pPr>
      <w:r w:rsidRPr="00FF7B2F">
        <w:rPr>
          <w:kern w:val="22"/>
          <w:lang w:val="es-ES"/>
        </w:rPr>
        <w:t>Las Partes deberían dar prioridad a</w:t>
      </w:r>
      <w:r w:rsidR="00FF7B2F" w:rsidRPr="00FF7B2F">
        <w:rPr>
          <w:kern w:val="22"/>
          <w:lang w:val="es-ES"/>
        </w:rPr>
        <w:t xml:space="preserve"> </w:t>
      </w:r>
      <w:r w:rsidRPr="00FF7B2F">
        <w:rPr>
          <w:kern w:val="22"/>
          <w:lang w:val="es-ES"/>
        </w:rPr>
        <w:t>reducir al mínimo los efectos de la actividad turística para prevenir la introducción y la propagación de las especies exóticas</w:t>
      </w:r>
      <w:r>
        <w:rPr>
          <w:kern w:val="22"/>
          <w:lang w:val="es-ES"/>
        </w:rPr>
        <w:t xml:space="preserve"> invasoras, teniendo en cuenta los ecosistemas vulnerables, como los sistemas insulares y las zonas protegidas</w:t>
      </w:r>
      <w:r w:rsidR="00646A7D" w:rsidRPr="006E7C68">
        <w:rPr>
          <w:kern w:val="22"/>
          <w:lang w:val="es-ES"/>
        </w:rPr>
        <w:t>.</w:t>
      </w:r>
    </w:p>
    <w:p w:rsidR="00646A7D" w:rsidRPr="00636BA1" w:rsidRDefault="00D1497B" w:rsidP="00D5340D">
      <w:pPr>
        <w:pStyle w:val="Style1"/>
        <w:numPr>
          <w:ilvl w:val="0"/>
          <w:numId w:val="14"/>
        </w:numPr>
        <w:suppressLineNumbers/>
        <w:suppressAutoHyphens/>
        <w:ind w:left="0" w:firstLine="0"/>
        <w:rPr>
          <w:kern w:val="22"/>
          <w:lang w:val="es-ES"/>
        </w:rPr>
      </w:pPr>
      <w:r w:rsidRPr="00636BA1">
        <w:rPr>
          <w:kern w:val="22"/>
          <w:lang w:val="es-ES"/>
        </w:rPr>
        <w:t xml:space="preserve">La </w:t>
      </w:r>
      <w:r w:rsidR="00646A7D" w:rsidRPr="00636BA1">
        <w:rPr>
          <w:kern w:val="22"/>
          <w:lang w:val="es-ES"/>
        </w:rPr>
        <w:t>Secretar</w:t>
      </w:r>
      <w:r w:rsidRPr="00636BA1">
        <w:rPr>
          <w:kern w:val="22"/>
          <w:lang w:val="es-ES"/>
        </w:rPr>
        <w:t>ía debería colaborar con la Organización Mundial de</w:t>
      </w:r>
      <w:r w:rsidR="00636BA1" w:rsidRPr="00636BA1">
        <w:rPr>
          <w:kern w:val="22"/>
          <w:lang w:val="es-ES"/>
        </w:rPr>
        <w:t>l</w:t>
      </w:r>
      <w:r w:rsidRPr="00636BA1">
        <w:rPr>
          <w:kern w:val="22"/>
          <w:lang w:val="es-ES"/>
        </w:rPr>
        <w:t xml:space="preserve"> Turismo</w:t>
      </w:r>
      <w:r w:rsidR="00646A7D" w:rsidRPr="00636BA1">
        <w:rPr>
          <w:kern w:val="22"/>
          <w:lang w:val="es-ES"/>
        </w:rPr>
        <w:t xml:space="preserve"> </w:t>
      </w:r>
      <w:r w:rsidR="00636BA1" w:rsidRPr="00636BA1">
        <w:rPr>
          <w:kern w:val="22"/>
          <w:lang w:val="es-ES"/>
        </w:rPr>
        <w:t>para considerar realizar esfuerzos conjuntos para abordar el turismo como una posibilidad importante de introducir especies ex</w:t>
      </w:r>
      <w:r w:rsidR="00636BA1">
        <w:rPr>
          <w:kern w:val="22"/>
          <w:lang w:val="es-ES"/>
        </w:rPr>
        <w:t>óticas invasoras y su gestión</w:t>
      </w:r>
      <w:r w:rsidR="00646A7D" w:rsidRPr="00636BA1">
        <w:rPr>
          <w:kern w:val="22"/>
          <w:lang w:val="es-ES"/>
        </w:rPr>
        <w:t>.</w:t>
      </w:r>
    </w:p>
    <w:p w:rsidR="0072312B" w:rsidRPr="00636BA1" w:rsidRDefault="00776B50" w:rsidP="00D5340D">
      <w:pPr>
        <w:pStyle w:val="Prrafodelista"/>
        <w:keepNext/>
        <w:suppressLineNumbers/>
        <w:tabs>
          <w:tab w:val="left" w:pos="284"/>
        </w:tabs>
        <w:suppressAutoHyphens/>
        <w:autoSpaceDE w:val="0"/>
        <w:autoSpaceDN w:val="0"/>
        <w:adjustRightInd w:val="0"/>
        <w:spacing w:before="120" w:after="120"/>
        <w:ind w:left="0"/>
        <w:contextualSpacing w:val="0"/>
        <w:jc w:val="center"/>
        <w:rPr>
          <w:b/>
          <w:kern w:val="22"/>
          <w:szCs w:val="22"/>
          <w:lang w:val="es-ES"/>
        </w:rPr>
      </w:pPr>
      <w:r w:rsidRPr="00636BA1">
        <w:rPr>
          <w:b/>
          <w:kern w:val="22"/>
          <w:szCs w:val="22"/>
          <w:lang w:val="es-ES"/>
        </w:rPr>
        <w:t>C</w:t>
      </w:r>
      <w:r w:rsidRPr="00636BA1">
        <w:rPr>
          <w:kern w:val="22"/>
          <w:szCs w:val="22"/>
          <w:lang w:val="es-ES"/>
        </w:rPr>
        <w:t>.</w:t>
      </w:r>
      <w:r w:rsidR="0085640E" w:rsidRPr="00636BA1">
        <w:rPr>
          <w:b/>
          <w:kern w:val="22"/>
          <w:szCs w:val="22"/>
          <w:lang w:val="es-ES"/>
        </w:rPr>
        <w:tab/>
      </w:r>
      <w:r w:rsidR="00A878E7" w:rsidRPr="00636BA1">
        <w:rPr>
          <w:b/>
          <w:kern w:val="22"/>
          <w:szCs w:val="22"/>
          <w:lang w:val="es-ES"/>
        </w:rPr>
        <w:t>A</w:t>
      </w:r>
      <w:r w:rsidR="00636BA1" w:rsidRPr="00636BA1">
        <w:rPr>
          <w:b/>
          <w:kern w:val="22"/>
          <w:szCs w:val="22"/>
          <w:lang w:val="es-ES"/>
        </w:rPr>
        <w:t>sesoramiento sobre actividades de creación de capacidad</w:t>
      </w:r>
    </w:p>
    <w:p w:rsidR="009817A5" w:rsidRPr="00636BA1" w:rsidRDefault="00636BA1" w:rsidP="00D5340D">
      <w:pPr>
        <w:pStyle w:val="Sinespaciado"/>
        <w:numPr>
          <w:ilvl w:val="0"/>
          <w:numId w:val="14"/>
        </w:numPr>
        <w:suppressLineNumbers/>
        <w:suppressAutoHyphens/>
        <w:spacing w:before="120" w:after="120"/>
        <w:ind w:left="0" w:firstLine="0"/>
        <w:jc w:val="both"/>
        <w:rPr>
          <w:rFonts w:ascii="Times New Roman" w:hAnsi="Times New Roman" w:cs="Times New Roman"/>
          <w:kern w:val="22"/>
          <w:lang w:val="es-ES"/>
        </w:rPr>
      </w:pPr>
      <w:r w:rsidRPr="00636BA1">
        <w:rPr>
          <w:rFonts w:ascii="Times New Roman" w:hAnsi="Times New Roman" w:cs="Times New Roman"/>
          <w:kern w:val="22"/>
          <w:lang w:val="es-ES"/>
        </w:rPr>
        <w:t>La Secretaría debería incluir la creación de capacidad específicamente en la gesti</w:t>
      </w:r>
      <w:r>
        <w:rPr>
          <w:rFonts w:ascii="Times New Roman" w:hAnsi="Times New Roman" w:cs="Times New Roman"/>
          <w:kern w:val="22"/>
          <w:lang w:val="es-ES"/>
        </w:rPr>
        <w:t>ón de especies exóticas invasoras e incorporar esos elementos en el programa general de creación de capacidad en el marco del Convenio</w:t>
      </w:r>
      <w:r w:rsidR="00366083" w:rsidRPr="00636BA1">
        <w:rPr>
          <w:rFonts w:ascii="Times New Roman" w:hAnsi="Times New Roman" w:cs="Times New Roman"/>
          <w:kern w:val="22"/>
          <w:lang w:val="es-ES"/>
        </w:rPr>
        <w:t>.</w:t>
      </w:r>
    </w:p>
    <w:p w:rsidR="00646A7D" w:rsidRPr="00636BA1" w:rsidRDefault="00636BA1" w:rsidP="00D5340D">
      <w:pPr>
        <w:pStyle w:val="Sinespaciado"/>
        <w:numPr>
          <w:ilvl w:val="0"/>
          <w:numId w:val="14"/>
        </w:numPr>
        <w:suppressLineNumbers/>
        <w:suppressAutoHyphens/>
        <w:spacing w:before="120" w:after="120"/>
        <w:ind w:left="0" w:firstLine="0"/>
        <w:jc w:val="both"/>
        <w:rPr>
          <w:rFonts w:ascii="Times New Roman" w:hAnsi="Times New Roman" w:cs="Times New Roman"/>
          <w:kern w:val="22"/>
          <w:lang w:val="es-ES"/>
        </w:rPr>
      </w:pPr>
      <w:r w:rsidRPr="00636BA1">
        <w:rPr>
          <w:rFonts w:ascii="Times New Roman" w:hAnsi="Times New Roman" w:cs="Times New Roman"/>
          <w:kern w:val="22"/>
          <w:lang w:val="es-ES"/>
        </w:rPr>
        <w:t xml:space="preserve">Los Estados también deberían establecer programas de capacitación a nivel internacional, nacional o regional invitando a amplios sectores, especialmente </w:t>
      </w:r>
      <w:r>
        <w:rPr>
          <w:rFonts w:ascii="Times New Roman" w:hAnsi="Times New Roman" w:cs="Times New Roman"/>
          <w:kern w:val="22"/>
          <w:lang w:val="es-ES"/>
        </w:rPr>
        <w:t xml:space="preserve">organizaciones </w:t>
      </w:r>
      <w:r w:rsidRPr="00636BA1">
        <w:rPr>
          <w:rFonts w:ascii="Times New Roman" w:hAnsi="Times New Roman" w:cs="Times New Roman"/>
          <w:kern w:val="22"/>
          <w:lang w:val="es-ES"/>
        </w:rPr>
        <w:t>acad</w:t>
      </w:r>
      <w:r>
        <w:rPr>
          <w:rFonts w:ascii="Times New Roman" w:hAnsi="Times New Roman" w:cs="Times New Roman"/>
          <w:kern w:val="22"/>
          <w:lang w:val="es-ES"/>
        </w:rPr>
        <w:t>émica</w:t>
      </w:r>
      <w:r w:rsidRPr="00636BA1">
        <w:rPr>
          <w:rFonts w:ascii="Times New Roman" w:hAnsi="Times New Roman" w:cs="Times New Roman"/>
          <w:kern w:val="22"/>
          <w:lang w:val="es-ES"/>
        </w:rPr>
        <w:t>s y</w:t>
      </w:r>
      <w:r>
        <w:rPr>
          <w:rFonts w:ascii="Times New Roman" w:hAnsi="Times New Roman" w:cs="Times New Roman"/>
          <w:kern w:val="22"/>
          <w:lang w:val="es-ES"/>
        </w:rPr>
        <w:t xml:space="preserve"> de</w:t>
      </w:r>
      <w:r w:rsidRPr="00636BA1">
        <w:rPr>
          <w:rFonts w:ascii="Times New Roman" w:hAnsi="Times New Roman" w:cs="Times New Roman"/>
          <w:kern w:val="22"/>
          <w:lang w:val="es-ES"/>
        </w:rPr>
        <w:t xml:space="preserve"> expertos cient</w:t>
      </w:r>
      <w:r>
        <w:rPr>
          <w:rFonts w:ascii="Times New Roman" w:hAnsi="Times New Roman" w:cs="Times New Roman"/>
          <w:kern w:val="22"/>
          <w:lang w:val="es-ES"/>
        </w:rPr>
        <w:t>íficos y otras organizaciones pertinentes, incluidos los pueblos indígenas y las comunidades locales</w:t>
      </w:r>
      <w:r w:rsidR="00646A7D" w:rsidRPr="00636BA1">
        <w:rPr>
          <w:rFonts w:ascii="Times New Roman" w:hAnsi="Times New Roman" w:cs="Times New Roman"/>
          <w:kern w:val="22"/>
          <w:lang w:val="es-ES"/>
        </w:rPr>
        <w:t>.</w:t>
      </w:r>
    </w:p>
    <w:p w:rsidR="00646A7D" w:rsidRPr="007D056A" w:rsidRDefault="007D056A" w:rsidP="00D5340D">
      <w:pPr>
        <w:pStyle w:val="Sinespaciado"/>
        <w:numPr>
          <w:ilvl w:val="0"/>
          <w:numId w:val="14"/>
        </w:numPr>
        <w:suppressLineNumbers/>
        <w:suppressAutoHyphens/>
        <w:spacing w:before="120" w:after="120"/>
        <w:ind w:left="0" w:firstLine="0"/>
        <w:jc w:val="both"/>
        <w:rPr>
          <w:rFonts w:ascii="Times New Roman" w:hAnsi="Times New Roman" w:cs="Times New Roman"/>
          <w:kern w:val="22"/>
          <w:lang w:val="es-ES"/>
        </w:rPr>
      </w:pPr>
      <w:r w:rsidRPr="007D056A">
        <w:rPr>
          <w:rFonts w:ascii="Times New Roman" w:hAnsi="Times New Roman" w:cs="Times New Roman"/>
          <w:kern w:val="22"/>
          <w:lang w:val="es-ES"/>
        </w:rPr>
        <w:t xml:space="preserve">Se sugiere que la Secretaría proporcione asesoramiento sobre la evaluación de la capacidad existente y elabore módulos de capacitación para </w:t>
      </w:r>
      <w:r>
        <w:rPr>
          <w:rFonts w:ascii="Times New Roman" w:hAnsi="Times New Roman" w:cs="Times New Roman"/>
          <w:kern w:val="22"/>
          <w:lang w:val="es-ES"/>
        </w:rPr>
        <w:t xml:space="preserve">los </w:t>
      </w:r>
      <w:r w:rsidRPr="007D056A">
        <w:rPr>
          <w:rFonts w:ascii="Times New Roman" w:hAnsi="Times New Roman" w:cs="Times New Roman"/>
          <w:kern w:val="22"/>
          <w:lang w:val="es-ES"/>
        </w:rPr>
        <w:t>temas pertinentes, como la taxonom</w:t>
      </w:r>
      <w:r>
        <w:rPr>
          <w:rFonts w:ascii="Times New Roman" w:hAnsi="Times New Roman" w:cs="Times New Roman"/>
          <w:kern w:val="22"/>
          <w:lang w:val="es-ES"/>
        </w:rPr>
        <w:t>ía, la ecología, la biología de invasión, el análisis de riesgos, la gestión de especies prioritarias y las vías de acceso</w:t>
      </w:r>
      <w:r w:rsidR="00366083" w:rsidRPr="007D056A">
        <w:rPr>
          <w:rFonts w:ascii="Times New Roman" w:hAnsi="Times New Roman" w:cs="Times New Roman"/>
          <w:kern w:val="22"/>
          <w:lang w:val="es-ES"/>
        </w:rPr>
        <w:t xml:space="preserve">. </w:t>
      </w:r>
      <w:r w:rsidRPr="007D056A">
        <w:rPr>
          <w:rFonts w:ascii="Times New Roman" w:hAnsi="Times New Roman" w:cs="Times New Roman"/>
          <w:kern w:val="22"/>
          <w:lang w:val="es-ES"/>
        </w:rPr>
        <w:t>Esto debería incluir la gestión de datos para aplicar las normas internacionales de datos en los organismos gubernamentales nacionales</w:t>
      </w:r>
      <w:r w:rsidR="00646A7D" w:rsidRPr="007D056A">
        <w:rPr>
          <w:rFonts w:ascii="Times New Roman" w:hAnsi="Times New Roman" w:cs="Times New Roman"/>
          <w:kern w:val="22"/>
          <w:lang w:val="es-ES"/>
        </w:rPr>
        <w:t>.</w:t>
      </w:r>
    </w:p>
    <w:p w:rsidR="00646A7D" w:rsidRPr="00FF7B2F" w:rsidRDefault="00646A7D" w:rsidP="00D5340D">
      <w:pPr>
        <w:pStyle w:val="Sinespaciado"/>
        <w:numPr>
          <w:ilvl w:val="0"/>
          <w:numId w:val="14"/>
        </w:numPr>
        <w:suppressLineNumbers/>
        <w:suppressAutoHyphens/>
        <w:spacing w:before="120" w:after="120"/>
        <w:ind w:left="0" w:firstLine="0"/>
        <w:jc w:val="both"/>
        <w:rPr>
          <w:rFonts w:ascii="Times New Roman" w:hAnsi="Times New Roman" w:cs="Times New Roman"/>
          <w:kern w:val="22"/>
          <w:lang w:val="es-ES"/>
        </w:rPr>
      </w:pPr>
      <w:r w:rsidRPr="007D056A">
        <w:rPr>
          <w:rFonts w:ascii="Times New Roman" w:hAnsi="Times New Roman" w:cs="Times New Roman"/>
          <w:kern w:val="22"/>
          <w:lang w:val="es-ES"/>
        </w:rPr>
        <w:t>B</w:t>
      </w:r>
      <w:r w:rsidR="007D056A" w:rsidRPr="007D056A">
        <w:rPr>
          <w:rFonts w:ascii="Times New Roman" w:hAnsi="Times New Roman" w:cs="Times New Roman"/>
          <w:kern w:val="22"/>
          <w:lang w:val="es-ES"/>
        </w:rPr>
        <w:t>asándose en la labor realizada anteriormente por la Secretaría en la recopilación del conjunto de herramientas</w:t>
      </w:r>
      <w:r w:rsidR="000860ED" w:rsidRPr="00583982">
        <w:rPr>
          <w:rFonts w:ascii="Times New Roman" w:hAnsi="Times New Roman" w:cs="Times New Roman"/>
          <w:kern w:val="22"/>
          <w:vertAlign w:val="superscript"/>
          <w:lang w:val="en-GB"/>
        </w:rPr>
        <w:footnoteReference w:id="15"/>
      </w:r>
      <w:r w:rsidRPr="007D056A">
        <w:rPr>
          <w:rFonts w:ascii="Times New Roman" w:hAnsi="Times New Roman" w:cs="Times New Roman"/>
          <w:kern w:val="22"/>
          <w:lang w:val="es-ES"/>
        </w:rPr>
        <w:t xml:space="preserve"> </w:t>
      </w:r>
      <w:r w:rsidR="007D056A" w:rsidRPr="007D056A">
        <w:rPr>
          <w:rFonts w:ascii="Times New Roman" w:hAnsi="Times New Roman" w:cs="Times New Roman"/>
          <w:kern w:val="22"/>
          <w:lang w:val="es-ES"/>
        </w:rPr>
        <w:t xml:space="preserve">para facilitar el logro de la Meta 9 de </w:t>
      </w:r>
      <w:r w:rsidRPr="007D056A">
        <w:rPr>
          <w:rFonts w:ascii="Times New Roman" w:hAnsi="Times New Roman" w:cs="Times New Roman"/>
          <w:kern w:val="22"/>
          <w:lang w:val="es-ES"/>
        </w:rPr>
        <w:t xml:space="preserve">Aichi </w:t>
      </w:r>
      <w:r w:rsidR="007D056A" w:rsidRPr="007D056A">
        <w:rPr>
          <w:rFonts w:ascii="Times New Roman" w:hAnsi="Times New Roman" w:cs="Times New Roman"/>
          <w:kern w:val="22"/>
          <w:lang w:val="es-ES"/>
        </w:rPr>
        <w:t>para la Diversidad Biol</w:t>
      </w:r>
      <w:r w:rsidR="007D056A">
        <w:rPr>
          <w:rFonts w:ascii="Times New Roman" w:hAnsi="Times New Roman" w:cs="Times New Roman"/>
          <w:kern w:val="22"/>
          <w:lang w:val="es-ES"/>
        </w:rPr>
        <w:t>ógica</w:t>
      </w:r>
      <w:r w:rsidRPr="007D056A">
        <w:rPr>
          <w:rFonts w:ascii="Times New Roman" w:hAnsi="Times New Roman" w:cs="Times New Roman"/>
          <w:kern w:val="22"/>
          <w:lang w:val="es-ES"/>
        </w:rPr>
        <w:t xml:space="preserve">, </w:t>
      </w:r>
      <w:r w:rsidR="007D056A">
        <w:rPr>
          <w:rFonts w:ascii="Times New Roman" w:hAnsi="Times New Roman" w:cs="Times New Roman"/>
          <w:kern w:val="22"/>
          <w:lang w:val="es-ES"/>
        </w:rPr>
        <w:t xml:space="preserve">el Grupo Especial de Expertos Técnicos reconoce la necesidad de desarrollar recursos técnicos, incluidos manuales técnicos redactados en un lenguaje sencillo para amplios sectores, </w:t>
      </w:r>
      <w:r w:rsidR="007D056A" w:rsidRPr="00FF7B2F">
        <w:rPr>
          <w:rFonts w:ascii="Times New Roman" w:hAnsi="Times New Roman" w:cs="Times New Roman"/>
          <w:kern w:val="22"/>
          <w:lang w:val="es-ES"/>
        </w:rPr>
        <w:t>como se indica a continuación</w:t>
      </w:r>
      <w:r w:rsidRPr="00FF7B2F">
        <w:rPr>
          <w:rFonts w:ascii="Times New Roman" w:hAnsi="Times New Roman" w:cs="Times New Roman"/>
          <w:kern w:val="22"/>
          <w:lang w:val="es-ES"/>
        </w:rPr>
        <w:t>:</w:t>
      </w:r>
    </w:p>
    <w:p w:rsidR="00646A7D" w:rsidRPr="00DD2787" w:rsidRDefault="00DD2787" w:rsidP="00D5340D">
      <w:pPr>
        <w:numPr>
          <w:ilvl w:val="3"/>
          <w:numId w:val="15"/>
        </w:numPr>
        <w:suppressLineNumbers/>
        <w:suppressAutoHyphens/>
        <w:autoSpaceDE w:val="0"/>
        <w:autoSpaceDN w:val="0"/>
        <w:adjustRightInd w:val="0"/>
        <w:spacing w:before="120" w:after="120"/>
        <w:ind w:left="0" w:firstLine="720"/>
        <w:rPr>
          <w:kern w:val="22"/>
          <w:szCs w:val="22"/>
          <w:lang w:val="es-ES"/>
        </w:rPr>
      </w:pPr>
      <w:r w:rsidRPr="00FF7B2F">
        <w:rPr>
          <w:kern w:val="22"/>
          <w:szCs w:val="22"/>
          <w:lang w:val="es-ES"/>
        </w:rPr>
        <w:t>Identificación taxonómica de los organismos,</w:t>
      </w:r>
      <w:r w:rsidRPr="00DD2787">
        <w:rPr>
          <w:kern w:val="22"/>
          <w:szCs w:val="22"/>
          <w:lang w:val="es-ES"/>
        </w:rPr>
        <w:t xml:space="preserve"> p. </w:t>
      </w:r>
      <w:r>
        <w:rPr>
          <w:kern w:val="22"/>
          <w:szCs w:val="22"/>
          <w:lang w:val="es-ES"/>
        </w:rPr>
        <w:t xml:space="preserve">ej., </w:t>
      </w:r>
      <w:r w:rsidR="0037792B">
        <w:rPr>
          <w:kern w:val="22"/>
          <w:szCs w:val="22"/>
          <w:lang w:val="es-ES"/>
        </w:rPr>
        <w:t>códigos de barras de ADN, identificación asistida por inteligencia artificial y ciencia ciudadana</w:t>
      </w:r>
      <w:r w:rsidR="00646A7D" w:rsidRPr="00DD2787">
        <w:rPr>
          <w:kern w:val="22"/>
          <w:szCs w:val="22"/>
          <w:lang w:val="es-ES"/>
        </w:rPr>
        <w:t>;</w:t>
      </w:r>
    </w:p>
    <w:p w:rsidR="00646A7D" w:rsidRPr="00247CF0" w:rsidRDefault="00247CF0" w:rsidP="00D5340D">
      <w:pPr>
        <w:numPr>
          <w:ilvl w:val="3"/>
          <w:numId w:val="15"/>
        </w:numPr>
        <w:suppressLineNumbers/>
        <w:suppressAutoHyphens/>
        <w:autoSpaceDE w:val="0"/>
        <w:autoSpaceDN w:val="0"/>
        <w:adjustRightInd w:val="0"/>
        <w:spacing w:before="120" w:after="120"/>
        <w:ind w:left="0" w:firstLine="720"/>
        <w:rPr>
          <w:kern w:val="22"/>
          <w:szCs w:val="22"/>
          <w:lang w:val="es-ES"/>
        </w:rPr>
      </w:pPr>
      <w:r w:rsidRPr="00247CF0">
        <w:rPr>
          <w:kern w:val="22"/>
          <w:szCs w:val="22"/>
          <w:lang w:val="es-ES"/>
        </w:rPr>
        <w:t>Cómo aplicar medidas sanitarias y fitosanitarias para prevenir la propagaci</w:t>
      </w:r>
      <w:r>
        <w:rPr>
          <w:kern w:val="22"/>
          <w:szCs w:val="22"/>
          <w:lang w:val="es-ES"/>
        </w:rPr>
        <w:t>ón de las especies exóticas invasoras</w:t>
      </w:r>
      <w:r w:rsidR="00646A7D" w:rsidRPr="00247CF0">
        <w:rPr>
          <w:kern w:val="22"/>
          <w:szCs w:val="22"/>
          <w:lang w:val="es-ES"/>
        </w:rPr>
        <w:t>;</w:t>
      </w:r>
    </w:p>
    <w:p w:rsidR="00646A7D" w:rsidRPr="00247CF0" w:rsidRDefault="00247CF0" w:rsidP="00D5340D">
      <w:pPr>
        <w:numPr>
          <w:ilvl w:val="3"/>
          <w:numId w:val="15"/>
        </w:numPr>
        <w:suppressLineNumbers/>
        <w:suppressAutoHyphens/>
        <w:autoSpaceDE w:val="0"/>
        <w:autoSpaceDN w:val="0"/>
        <w:adjustRightInd w:val="0"/>
        <w:spacing w:before="120" w:after="120"/>
        <w:ind w:left="0" w:firstLine="720"/>
        <w:rPr>
          <w:kern w:val="22"/>
          <w:szCs w:val="22"/>
          <w:lang w:val="es-ES"/>
        </w:rPr>
      </w:pPr>
      <w:r w:rsidRPr="00247CF0">
        <w:rPr>
          <w:kern w:val="22"/>
          <w:szCs w:val="22"/>
          <w:lang w:val="es-ES"/>
        </w:rPr>
        <w:t>Cómo publicar y utilizar datos sobre especies exóticas invasoras usando normas internacionales de datos para asegurar la interconexi</w:t>
      </w:r>
      <w:r>
        <w:rPr>
          <w:kern w:val="22"/>
          <w:szCs w:val="22"/>
          <w:lang w:val="es-ES"/>
        </w:rPr>
        <w:t>ón de bases de datos temáticas nacionales, regionales y mundiales</w:t>
      </w:r>
      <w:r w:rsidR="00646A7D" w:rsidRPr="00247CF0">
        <w:rPr>
          <w:kern w:val="22"/>
          <w:szCs w:val="22"/>
          <w:lang w:val="es-ES"/>
        </w:rPr>
        <w:t>;</w:t>
      </w:r>
    </w:p>
    <w:p w:rsidR="00646A7D" w:rsidRPr="00CF76C3" w:rsidRDefault="00CF76C3" w:rsidP="00D5340D">
      <w:pPr>
        <w:numPr>
          <w:ilvl w:val="3"/>
          <w:numId w:val="15"/>
        </w:numPr>
        <w:suppressLineNumbers/>
        <w:suppressAutoHyphens/>
        <w:autoSpaceDE w:val="0"/>
        <w:autoSpaceDN w:val="0"/>
        <w:adjustRightInd w:val="0"/>
        <w:spacing w:before="120" w:after="120"/>
        <w:ind w:left="0" w:firstLine="720"/>
        <w:rPr>
          <w:kern w:val="22"/>
          <w:szCs w:val="22"/>
          <w:lang w:val="es-ES"/>
        </w:rPr>
      </w:pPr>
      <w:r w:rsidRPr="00CF76C3">
        <w:rPr>
          <w:kern w:val="22"/>
          <w:szCs w:val="22"/>
          <w:lang w:val="es-ES"/>
        </w:rPr>
        <w:t>Publicación de las mejores prácticas sobre la erradicación con éxito y otros recursos de informaci</w:t>
      </w:r>
      <w:r>
        <w:rPr>
          <w:kern w:val="22"/>
          <w:szCs w:val="22"/>
          <w:lang w:val="es-ES"/>
        </w:rPr>
        <w:t>ón útiles sobre asesoramiento técnico en sitios web</w:t>
      </w:r>
      <w:r w:rsidR="00937084" w:rsidRPr="00CF76C3">
        <w:rPr>
          <w:kern w:val="22"/>
          <w:szCs w:val="22"/>
          <w:lang w:val="es-ES"/>
        </w:rPr>
        <w:t>;</w:t>
      </w:r>
    </w:p>
    <w:p w:rsidR="00646A7D" w:rsidRPr="006733D2" w:rsidRDefault="006733D2" w:rsidP="00D5340D">
      <w:pPr>
        <w:numPr>
          <w:ilvl w:val="3"/>
          <w:numId w:val="15"/>
        </w:numPr>
        <w:suppressLineNumbers/>
        <w:suppressAutoHyphens/>
        <w:autoSpaceDE w:val="0"/>
        <w:autoSpaceDN w:val="0"/>
        <w:adjustRightInd w:val="0"/>
        <w:spacing w:before="120" w:after="120"/>
        <w:ind w:left="0" w:firstLine="720"/>
        <w:rPr>
          <w:kern w:val="22"/>
          <w:szCs w:val="22"/>
          <w:lang w:val="es-ES"/>
        </w:rPr>
      </w:pPr>
      <w:r w:rsidRPr="006733D2">
        <w:rPr>
          <w:kern w:val="22"/>
          <w:szCs w:val="22"/>
          <w:lang w:val="es-ES"/>
        </w:rPr>
        <w:t>Cómo usar la información compartida sobre especies exóticas invasoras para la formulaci</w:t>
      </w:r>
      <w:r>
        <w:rPr>
          <w:kern w:val="22"/>
          <w:szCs w:val="22"/>
          <w:lang w:val="es-ES"/>
        </w:rPr>
        <w:t>ón y aplicación de políticas nacionales y regionales</w:t>
      </w:r>
      <w:r w:rsidR="00646A7D" w:rsidRPr="006733D2">
        <w:rPr>
          <w:kern w:val="22"/>
          <w:szCs w:val="22"/>
          <w:lang w:val="es-ES"/>
        </w:rPr>
        <w:t>;</w:t>
      </w:r>
    </w:p>
    <w:p w:rsidR="00646A7D" w:rsidRPr="006733D2" w:rsidRDefault="006733D2" w:rsidP="00D5340D">
      <w:pPr>
        <w:numPr>
          <w:ilvl w:val="3"/>
          <w:numId w:val="15"/>
        </w:numPr>
        <w:suppressLineNumbers/>
        <w:suppressAutoHyphens/>
        <w:autoSpaceDE w:val="0"/>
        <w:autoSpaceDN w:val="0"/>
        <w:adjustRightInd w:val="0"/>
        <w:spacing w:before="120" w:after="120"/>
        <w:ind w:left="0" w:firstLine="720"/>
        <w:rPr>
          <w:kern w:val="22"/>
          <w:szCs w:val="22"/>
          <w:lang w:val="es-ES"/>
        </w:rPr>
      </w:pPr>
      <w:r w:rsidRPr="006733D2">
        <w:rPr>
          <w:kern w:val="22"/>
          <w:szCs w:val="22"/>
          <w:lang w:val="es-ES"/>
        </w:rPr>
        <w:t>Cómo aplicar agentes de control biológico clásicos contra especies ex</w:t>
      </w:r>
      <w:r>
        <w:rPr>
          <w:kern w:val="22"/>
          <w:szCs w:val="22"/>
          <w:lang w:val="es-ES"/>
        </w:rPr>
        <w:t>óticas invasoras</w:t>
      </w:r>
      <w:r w:rsidR="00646A7D" w:rsidRPr="006733D2">
        <w:rPr>
          <w:kern w:val="22"/>
          <w:szCs w:val="22"/>
          <w:lang w:val="es-ES"/>
        </w:rPr>
        <w:t>;</w:t>
      </w:r>
    </w:p>
    <w:p w:rsidR="00646A7D" w:rsidRPr="006733D2" w:rsidRDefault="006733D2" w:rsidP="00D5340D">
      <w:pPr>
        <w:numPr>
          <w:ilvl w:val="3"/>
          <w:numId w:val="15"/>
        </w:numPr>
        <w:suppressLineNumbers/>
        <w:suppressAutoHyphens/>
        <w:autoSpaceDE w:val="0"/>
        <w:autoSpaceDN w:val="0"/>
        <w:adjustRightInd w:val="0"/>
        <w:spacing w:before="120" w:after="120"/>
        <w:ind w:left="0" w:firstLine="720"/>
        <w:rPr>
          <w:kern w:val="22"/>
          <w:szCs w:val="22"/>
          <w:lang w:val="es-ES"/>
        </w:rPr>
      </w:pPr>
      <w:r w:rsidRPr="006733D2">
        <w:rPr>
          <w:kern w:val="22"/>
          <w:szCs w:val="22"/>
          <w:lang w:val="es-ES"/>
        </w:rPr>
        <w:t xml:space="preserve">Cómo aplicar un enfoque basado en </w:t>
      </w:r>
      <w:r w:rsidR="009F64A8">
        <w:rPr>
          <w:kern w:val="22"/>
          <w:szCs w:val="22"/>
          <w:lang w:val="es-ES"/>
        </w:rPr>
        <w:t xml:space="preserve">los </w:t>
      </w:r>
      <w:r w:rsidRPr="006733D2">
        <w:rPr>
          <w:kern w:val="22"/>
          <w:szCs w:val="22"/>
          <w:lang w:val="es-ES"/>
        </w:rPr>
        <w:t>ecosistemas para controlar las especies ex</w:t>
      </w:r>
      <w:r w:rsidR="009F64A8">
        <w:rPr>
          <w:kern w:val="22"/>
          <w:szCs w:val="22"/>
          <w:lang w:val="es-ES"/>
        </w:rPr>
        <w:t>óticas invasoras</w:t>
      </w:r>
      <w:r w:rsidR="00646A7D" w:rsidRPr="006733D2">
        <w:rPr>
          <w:kern w:val="22"/>
          <w:szCs w:val="22"/>
          <w:lang w:val="es-ES"/>
        </w:rPr>
        <w:t>;</w:t>
      </w:r>
    </w:p>
    <w:p w:rsidR="00646A7D" w:rsidRPr="009F64A8" w:rsidRDefault="009F64A8" w:rsidP="00D5340D">
      <w:pPr>
        <w:numPr>
          <w:ilvl w:val="3"/>
          <w:numId w:val="15"/>
        </w:numPr>
        <w:suppressLineNumbers/>
        <w:suppressAutoHyphens/>
        <w:autoSpaceDE w:val="0"/>
        <w:autoSpaceDN w:val="0"/>
        <w:adjustRightInd w:val="0"/>
        <w:spacing w:before="120" w:after="120"/>
        <w:ind w:left="0" w:firstLine="720"/>
        <w:rPr>
          <w:kern w:val="22"/>
          <w:szCs w:val="22"/>
          <w:lang w:val="es-ES"/>
        </w:rPr>
      </w:pPr>
      <w:r>
        <w:rPr>
          <w:kern w:val="22"/>
          <w:szCs w:val="22"/>
          <w:lang w:val="es-ES"/>
        </w:rPr>
        <w:t xml:space="preserve">Manual de apoyo a la </w:t>
      </w:r>
      <w:r w:rsidR="00FF7B2F">
        <w:rPr>
          <w:kern w:val="22"/>
          <w:szCs w:val="22"/>
          <w:lang w:val="es-ES"/>
        </w:rPr>
        <w:t>toma</w:t>
      </w:r>
      <w:r>
        <w:rPr>
          <w:kern w:val="22"/>
          <w:szCs w:val="22"/>
          <w:lang w:val="es-ES"/>
        </w:rPr>
        <w:t xml:space="preserve"> de decisiones basada en criterios múltiples para los responsables de formular políticas</w:t>
      </w:r>
      <w:r w:rsidR="00646A7D" w:rsidRPr="009F64A8">
        <w:rPr>
          <w:kern w:val="22"/>
          <w:szCs w:val="22"/>
          <w:lang w:val="es-ES"/>
        </w:rPr>
        <w:t>;</w:t>
      </w:r>
    </w:p>
    <w:p w:rsidR="00646A7D" w:rsidRPr="00C778B2" w:rsidRDefault="00C778B2" w:rsidP="00D5340D">
      <w:pPr>
        <w:numPr>
          <w:ilvl w:val="3"/>
          <w:numId w:val="15"/>
        </w:numPr>
        <w:suppressLineNumbers/>
        <w:suppressAutoHyphens/>
        <w:autoSpaceDE w:val="0"/>
        <w:autoSpaceDN w:val="0"/>
        <w:adjustRightInd w:val="0"/>
        <w:spacing w:before="120" w:after="120"/>
        <w:ind w:left="0" w:firstLine="720"/>
        <w:rPr>
          <w:kern w:val="22"/>
          <w:szCs w:val="22"/>
          <w:lang w:val="es-ES"/>
        </w:rPr>
      </w:pPr>
      <w:r>
        <w:rPr>
          <w:kern w:val="22"/>
          <w:szCs w:val="22"/>
          <w:lang w:val="es-ES"/>
        </w:rPr>
        <w:t xml:space="preserve">Si fuera </w:t>
      </w:r>
      <w:r w:rsidRPr="00FF7B2F">
        <w:rPr>
          <w:kern w:val="22"/>
          <w:szCs w:val="22"/>
          <w:lang w:val="es-ES"/>
        </w:rPr>
        <w:t>necesario, un modelo de medida reglamentaria sobre especies exóticas invasoras con responsabilidad compartida entre amplios sectores</w:t>
      </w:r>
      <w:r w:rsidR="00646A7D" w:rsidRPr="00C778B2">
        <w:rPr>
          <w:kern w:val="22"/>
          <w:szCs w:val="22"/>
          <w:lang w:val="es-ES"/>
        </w:rPr>
        <w:t>;</w:t>
      </w:r>
    </w:p>
    <w:p w:rsidR="00646A7D" w:rsidRPr="00C778B2" w:rsidRDefault="00C778B2" w:rsidP="00D5340D">
      <w:pPr>
        <w:numPr>
          <w:ilvl w:val="3"/>
          <w:numId w:val="15"/>
        </w:numPr>
        <w:suppressLineNumbers/>
        <w:suppressAutoHyphens/>
        <w:autoSpaceDE w:val="0"/>
        <w:autoSpaceDN w:val="0"/>
        <w:adjustRightInd w:val="0"/>
        <w:spacing w:before="120" w:after="120"/>
        <w:ind w:left="0" w:firstLine="720"/>
        <w:rPr>
          <w:rStyle w:val="a"/>
          <w:kern w:val="22"/>
          <w:szCs w:val="22"/>
          <w:lang w:val="es-ES"/>
        </w:rPr>
      </w:pPr>
      <w:r w:rsidRPr="00C778B2">
        <w:rPr>
          <w:kern w:val="22"/>
          <w:szCs w:val="22"/>
          <w:lang w:val="es-ES"/>
        </w:rPr>
        <w:t xml:space="preserve">Manuales de gestión para amplios sectores </w:t>
      </w:r>
      <w:r w:rsidR="006003F1">
        <w:rPr>
          <w:kern w:val="22"/>
          <w:szCs w:val="22"/>
          <w:lang w:val="es-ES"/>
        </w:rPr>
        <w:t>para</w:t>
      </w:r>
      <w:r w:rsidRPr="00C778B2">
        <w:rPr>
          <w:kern w:val="22"/>
          <w:szCs w:val="22"/>
          <w:lang w:val="es-ES"/>
        </w:rPr>
        <w:t xml:space="preserve"> comunicar</w:t>
      </w:r>
      <w:r w:rsidR="006003F1">
        <w:rPr>
          <w:kern w:val="22"/>
          <w:szCs w:val="22"/>
          <w:lang w:val="es-ES"/>
        </w:rPr>
        <w:t>se</w:t>
      </w:r>
      <w:r w:rsidRPr="00C778B2">
        <w:rPr>
          <w:kern w:val="22"/>
          <w:szCs w:val="22"/>
          <w:lang w:val="es-ES"/>
        </w:rPr>
        <w:t xml:space="preserve"> sobre especies ex</w:t>
      </w:r>
      <w:r>
        <w:rPr>
          <w:kern w:val="22"/>
          <w:szCs w:val="22"/>
          <w:lang w:val="es-ES"/>
        </w:rPr>
        <w:t>óticas invasoras entre diferentes interesados, incluidos los pueblos indígenas y las comunidades locales</w:t>
      </w:r>
      <w:r w:rsidR="00646A7D" w:rsidRPr="00C778B2">
        <w:rPr>
          <w:kern w:val="22"/>
          <w:szCs w:val="22"/>
          <w:lang w:val="es-ES"/>
        </w:rPr>
        <w:t>.</w:t>
      </w:r>
    </w:p>
    <w:p w:rsidR="002B0AE6" w:rsidRPr="00583982" w:rsidRDefault="005E6D05" w:rsidP="00D5340D">
      <w:pPr>
        <w:suppressLineNumbers/>
        <w:suppressAutoHyphens/>
        <w:jc w:val="center"/>
        <w:rPr>
          <w:color w:val="000000" w:themeColor="text1"/>
          <w:kern w:val="22"/>
          <w:szCs w:val="22"/>
        </w:rPr>
      </w:pPr>
      <w:r w:rsidRPr="00583982">
        <w:rPr>
          <w:color w:val="000000" w:themeColor="text1"/>
          <w:kern w:val="22"/>
          <w:szCs w:val="22"/>
        </w:rPr>
        <w:t>__________</w:t>
      </w:r>
    </w:p>
    <w:sectPr w:rsidR="002B0AE6" w:rsidRPr="00583982" w:rsidSect="004001FA">
      <w:headerReference w:type="even" r:id="rId21"/>
      <w:headerReference w:type="default" r:id="rId22"/>
      <w:footerReference w:type="even" r:id="rId23"/>
      <w:footerReference w:type="default" r:id="rId24"/>
      <w:pgSz w:w="12240" w:h="15840" w:code="1"/>
      <w:pgMar w:top="567" w:right="1440" w:bottom="1134" w:left="1440" w:header="563"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EF0B4" w16cex:dateUtc="2020-07-31T23:34:00Z"/>
  <w16cex:commentExtensible w16cex:durableId="22CEF8BB" w16cex:dateUtc="2020-08-01T00:08:00Z"/>
  <w16cex:commentExtensible w16cex:durableId="22CEFCA7" w16cex:dateUtc="2020-08-01T00:25:00Z"/>
  <w16cex:commentExtensible w16cex:durableId="22CEF7C2" w16cex:dateUtc="2020-08-01T00:04:00Z"/>
  <w16cex:commentExtensible w16cex:durableId="22CF0E07" w16cex:dateUtc="2020-08-01T01:39:00Z"/>
  <w16cex:commentExtensible w16cex:durableId="22CF0CA8" w16cex:dateUtc="2020-08-01T01:33:00Z"/>
  <w16cex:commentExtensible w16cex:durableId="22CF0D83" w16cex:dateUtc="2020-08-01T01:37:00Z"/>
  <w16cex:commentExtensible w16cex:durableId="22CF0D9E" w16cex:dateUtc="2020-08-01T01:37:00Z"/>
  <w16cex:commentExtensible w16cex:durableId="22CF0D35" w16cex:dateUtc="2020-08-01T01:35:00Z"/>
  <w16cex:commentExtensible w16cex:durableId="22CD35E2" w16cex:dateUtc="2020-07-30T16:04: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5F7" w:rsidRDefault="000905F7" w:rsidP="00CF1848">
      <w:r>
        <w:separator/>
      </w:r>
    </w:p>
  </w:endnote>
  <w:endnote w:type="continuationSeparator" w:id="0">
    <w:p w:rsidR="000905F7" w:rsidRDefault="000905F7" w:rsidP="00CF1848">
      <w:r>
        <w:continuationSeparator/>
      </w:r>
    </w:p>
  </w:endnote>
  <w:endnote w:type="continuationNotice" w:id="1">
    <w:p w:rsidR="000905F7" w:rsidRDefault="000905F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F7" w:rsidRPr="008F35E6" w:rsidRDefault="000905F7" w:rsidP="00D5340D">
    <w:pPr>
      <w:pStyle w:val="Piedepgina"/>
      <w:suppressLineNumbers/>
      <w:suppressAutoHyphens/>
      <w:ind w:firstLine="0"/>
      <w:rPr>
        <w:noProo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5F7" w:rsidRPr="008F35E6" w:rsidRDefault="000905F7" w:rsidP="00387EB1">
    <w:pPr>
      <w:pStyle w:val="Piedepgina"/>
      <w:suppressLineNumbers/>
      <w:suppressAutoHyphens/>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5F7" w:rsidRDefault="000905F7" w:rsidP="00CF1848">
      <w:r>
        <w:separator/>
      </w:r>
    </w:p>
  </w:footnote>
  <w:footnote w:type="continuationSeparator" w:id="0">
    <w:p w:rsidR="000905F7" w:rsidRDefault="000905F7" w:rsidP="00CF1848">
      <w:r>
        <w:continuationSeparator/>
      </w:r>
    </w:p>
  </w:footnote>
  <w:footnote w:type="continuationNotice" w:id="1">
    <w:p w:rsidR="000905F7" w:rsidRDefault="000905F7"/>
  </w:footnote>
  <w:footnote w:id="2">
    <w:p w:rsidR="000905F7" w:rsidRPr="005C4B41" w:rsidRDefault="000905F7" w:rsidP="004001FA">
      <w:pPr>
        <w:pStyle w:val="Textonotapie"/>
        <w:suppressLineNumbers/>
        <w:suppressAutoHyphens/>
        <w:ind w:firstLine="0"/>
        <w:jc w:val="left"/>
        <w:rPr>
          <w:kern w:val="18"/>
          <w:szCs w:val="18"/>
          <w:lang w:val="en-US"/>
        </w:rPr>
      </w:pPr>
      <w:r w:rsidRPr="005C4B41">
        <w:rPr>
          <w:rStyle w:val="Refdenotaalpie"/>
          <w:kern w:val="18"/>
          <w:sz w:val="18"/>
          <w:szCs w:val="18"/>
          <w:vertAlign w:val="baseline"/>
          <w:lang w:val="en-US"/>
        </w:rPr>
        <w:t>*</w:t>
      </w:r>
      <w:r w:rsidRPr="005C4B41">
        <w:rPr>
          <w:kern w:val="18"/>
          <w:szCs w:val="18"/>
          <w:lang w:val="en-US"/>
        </w:rPr>
        <w:t xml:space="preserve"> CBD/SBSTTA/24/1.</w:t>
      </w:r>
    </w:p>
  </w:footnote>
  <w:footnote w:id="3">
    <w:p w:rsidR="000905F7" w:rsidRPr="004001FA" w:rsidRDefault="000905F7" w:rsidP="004001FA">
      <w:pPr>
        <w:pStyle w:val="Textonotapie"/>
        <w:suppressLineNumbers/>
        <w:suppressAutoHyphens/>
        <w:ind w:firstLine="0"/>
        <w:jc w:val="left"/>
        <w:rPr>
          <w:kern w:val="18"/>
          <w:szCs w:val="18"/>
          <w:lang w:val="en-CA"/>
        </w:rPr>
      </w:pPr>
      <w:r w:rsidRPr="004001FA">
        <w:rPr>
          <w:rStyle w:val="Refdenotaalpie"/>
          <w:kern w:val="18"/>
          <w:sz w:val="18"/>
          <w:szCs w:val="18"/>
        </w:rPr>
        <w:footnoteRef/>
      </w:r>
      <w:r w:rsidRPr="005C4B41">
        <w:rPr>
          <w:kern w:val="18"/>
          <w:szCs w:val="18"/>
          <w:lang w:val="en-US"/>
        </w:rPr>
        <w:t xml:space="preserve"> Nuñez </w:t>
      </w:r>
      <w:r w:rsidRPr="0026242C">
        <w:rPr>
          <w:i/>
          <w:kern w:val="18"/>
          <w:szCs w:val="18"/>
          <w:lang w:val="en-US"/>
        </w:rPr>
        <w:t>et al.</w:t>
      </w:r>
      <w:r w:rsidRPr="005C4B41">
        <w:rPr>
          <w:kern w:val="18"/>
          <w:szCs w:val="18"/>
          <w:lang w:val="en-US"/>
        </w:rPr>
        <w:t xml:space="preserve"> </w:t>
      </w:r>
      <w:r w:rsidRPr="004001FA">
        <w:rPr>
          <w:kern w:val="18"/>
          <w:szCs w:val="18"/>
        </w:rPr>
        <w:t>(2020), “</w:t>
      </w:r>
      <w:r w:rsidRPr="004001FA">
        <w:rPr>
          <w:kern w:val="18"/>
          <w:szCs w:val="18"/>
          <w:lang w:val="en-CA"/>
        </w:rPr>
        <w:t xml:space="preserve">Invasion science and the global spread of SARS-CoV-2”, </w:t>
      </w:r>
      <w:r w:rsidRPr="004001FA">
        <w:rPr>
          <w:i/>
          <w:iCs/>
          <w:kern w:val="18"/>
          <w:szCs w:val="18"/>
          <w:lang w:val="en-CA"/>
        </w:rPr>
        <w:t xml:space="preserve">Trends in Ecology and Evolution </w:t>
      </w:r>
      <w:r w:rsidRPr="004001FA">
        <w:rPr>
          <w:kern w:val="18"/>
          <w:szCs w:val="18"/>
          <w:lang w:val="en-CA"/>
        </w:rPr>
        <w:t>(</w:t>
      </w:r>
      <w:r w:rsidRPr="004001FA">
        <w:rPr>
          <w:kern w:val="18"/>
          <w:szCs w:val="18"/>
        </w:rPr>
        <w:t>in press).</w:t>
      </w:r>
    </w:p>
  </w:footnote>
  <w:footnote w:id="4">
    <w:p w:rsidR="000905F7" w:rsidRPr="006C51C8" w:rsidRDefault="000905F7" w:rsidP="004001FA">
      <w:pPr>
        <w:pStyle w:val="Textonotapie"/>
        <w:suppressLineNumbers/>
        <w:suppressAutoHyphens/>
        <w:ind w:firstLine="0"/>
        <w:jc w:val="left"/>
        <w:rPr>
          <w:kern w:val="18"/>
          <w:szCs w:val="18"/>
          <w:lang w:val="es-ES"/>
        </w:rPr>
      </w:pPr>
      <w:r w:rsidRPr="004001FA">
        <w:rPr>
          <w:rStyle w:val="Refdenotaalpie"/>
          <w:kern w:val="18"/>
          <w:sz w:val="18"/>
          <w:szCs w:val="18"/>
        </w:rPr>
        <w:footnoteRef/>
      </w:r>
      <w:r w:rsidRPr="006C51C8">
        <w:rPr>
          <w:kern w:val="18"/>
          <w:szCs w:val="18"/>
          <w:lang w:val="es-ES"/>
        </w:rPr>
        <w:t xml:space="preserve"> </w:t>
      </w:r>
      <w:hyperlink r:id="rId1" w:history="1">
        <w:r w:rsidRPr="006C51C8">
          <w:rPr>
            <w:rStyle w:val="Hipervnculo"/>
            <w:kern w:val="18"/>
            <w:szCs w:val="18"/>
            <w:lang w:val="es-ES"/>
          </w:rPr>
          <w:t>UNEP/CBD/SBSTTA/18/9/Add.1</w:t>
        </w:r>
      </w:hyperlink>
      <w:r w:rsidRPr="006C51C8">
        <w:rPr>
          <w:kern w:val="18"/>
          <w:szCs w:val="18"/>
          <w:lang w:val="es-ES"/>
        </w:rPr>
        <w:t>.</w:t>
      </w:r>
    </w:p>
  </w:footnote>
  <w:footnote w:id="5">
    <w:p w:rsidR="000905F7" w:rsidRPr="00CA548E" w:rsidRDefault="000905F7" w:rsidP="004001FA">
      <w:pPr>
        <w:pStyle w:val="Textonotapie"/>
        <w:suppressLineNumbers/>
        <w:suppressAutoHyphens/>
        <w:ind w:firstLine="0"/>
        <w:jc w:val="left"/>
        <w:rPr>
          <w:kern w:val="18"/>
          <w:szCs w:val="18"/>
          <w:lang w:val="es-ES"/>
        </w:rPr>
      </w:pPr>
      <w:r w:rsidRPr="004001FA">
        <w:rPr>
          <w:rStyle w:val="Refdenotaalpie"/>
          <w:kern w:val="18"/>
          <w:sz w:val="18"/>
          <w:szCs w:val="18"/>
        </w:rPr>
        <w:footnoteRef/>
      </w:r>
      <w:r w:rsidRPr="00CA548E">
        <w:rPr>
          <w:kern w:val="18"/>
          <w:szCs w:val="18"/>
          <w:lang w:val="es-ES"/>
        </w:rPr>
        <w:t xml:space="preserve"> En la 10ª reunión del Grupo de Enlace Interinstitucional sobre Especies Exóticas Invasoras, celebrada en la sede de la Organización Mundial </w:t>
      </w:r>
      <w:r>
        <w:rPr>
          <w:kern w:val="18"/>
          <w:szCs w:val="18"/>
          <w:lang w:val="es-ES"/>
        </w:rPr>
        <w:t>de Sanidad</w:t>
      </w:r>
      <w:r w:rsidRPr="00CA548E">
        <w:rPr>
          <w:kern w:val="18"/>
          <w:szCs w:val="18"/>
          <w:lang w:val="es-ES"/>
        </w:rPr>
        <w:t xml:space="preserve"> Animal en París, los días 4 y 5 de junio de 2019, la Organizaci</w:t>
      </w:r>
      <w:r>
        <w:rPr>
          <w:kern w:val="18"/>
          <w:szCs w:val="18"/>
          <w:lang w:val="es-ES"/>
        </w:rPr>
        <w:t>ón Mundial de Aduanas pasó a ser miembro del Grupo</w:t>
      </w:r>
      <w:r w:rsidRPr="00CA548E">
        <w:rPr>
          <w:kern w:val="18"/>
          <w:szCs w:val="18"/>
          <w:lang w:val="es-ES"/>
        </w:rPr>
        <w:t>.</w:t>
      </w:r>
    </w:p>
  </w:footnote>
  <w:footnote w:id="6">
    <w:p w:rsidR="000905F7" w:rsidRPr="006C51C8" w:rsidRDefault="000905F7" w:rsidP="004001FA">
      <w:pPr>
        <w:pStyle w:val="Textonotapie"/>
        <w:suppressLineNumbers/>
        <w:suppressAutoHyphens/>
        <w:ind w:firstLine="0"/>
        <w:jc w:val="left"/>
        <w:rPr>
          <w:kern w:val="18"/>
          <w:szCs w:val="18"/>
          <w:lang w:val="es-ES"/>
        </w:rPr>
      </w:pPr>
      <w:r w:rsidRPr="004001FA">
        <w:rPr>
          <w:kern w:val="18"/>
          <w:szCs w:val="18"/>
          <w:vertAlign w:val="superscript"/>
        </w:rPr>
        <w:footnoteRef/>
      </w:r>
      <w:r w:rsidRPr="006C51C8">
        <w:rPr>
          <w:kern w:val="18"/>
          <w:szCs w:val="18"/>
          <w:lang w:val="es-ES"/>
        </w:rPr>
        <w:t xml:space="preserve"> </w:t>
      </w:r>
      <w:hyperlink r:id="rId2" w:history="1">
        <w:r w:rsidRPr="006C51C8">
          <w:rPr>
            <w:rStyle w:val="Hipervnculo"/>
            <w:kern w:val="18"/>
            <w:szCs w:val="18"/>
            <w:lang w:val="es-ES"/>
          </w:rPr>
          <w:t>UN/SCETDG/55/INF.46</w:t>
        </w:r>
      </w:hyperlink>
      <w:r w:rsidRPr="006C51C8">
        <w:rPr>
          <w:kern w:val="18"/>
          <w:szCs w:val="18"/>
          <w:lang w:val="es-ES"/>
        </w:rPr>
        <w:t>.</w:t>
      </w:r>
    </w:p>
  </w:footnote>
  <w:footnote w:id="7">
    <w:p w:rsidR="000905F7" w:rsidRPr="006C51C8" w:rsidRDefault="000905F7" w:rsidP="004001FA">
      <w:pPr>
        <w:pStyle w:val="Textonotapie"/>
        <w:suppressLineNumbers/>
        <w:suppressAutoHyphens/>
        <w:ind w:firstLine="0"/>
        <w:jc w:val="left"/>
        <w:rPr>
          <w:kern w:val="18"/>
          <w:szCs w:val="18"/>
          <w:lang w:val="es-ES"/>
        </w:rPr>
      </w:pPr>
      <w:r w:rsidRPr="004001FA">
        <w:rPr>
          <w:rStyle w:val="Refdenotaalpie"/>
          <w:kern w:val="18"/>
          <w:sz w:val="18"/>
          <w:szCs w:val="18"/>
        </w:rPr>
        <w:footnoteRef/>
      </w:r>
      <w:r w:rsidRPr="006C51C8">
        <w:rPr>
          <w:kern w:val="18"/>
          <w:szCs w:val="18"/>
          <w:lang w:val="es-ES"/>
        </w:rPr>
        <w:t xml:space="preserve"> </w:t>
      </w:r>
      <w:hyperlink r:id="rId3" w:history="1">
        <w:r w:rsidRPr="006C51C8">
          <w:rPr>
            <w:rStyle w:val="Hyperlink4"/>
            <w:kern w:val="18"/>
            <w:sz w:val="18"/>
            <w:szCs w:val="18"/>
            <w:lang w:val="es-ES"/>
          </w:rPr>
          <w:t>CBD/IAS/AHTEG/2019/1/3</w:t>
        </w:r>
      </w:hyperlink>
      <w:r w:rsidRPr="006C51C8">
        <w:rPr>
          <w:color w:val="000000"/>
          <w:kern w:val="18"/>
          <w:szCs w:val="18"/>
          <w:lang w:val="es-ES"/>
        </w:rPr>
        <w:t>.</w:t>
      </w:r>
    </w:p>
  </w:footnote>
  <w:footnote w:id="8">
    <w:p w:rsidR="000905F7" w:rsidRPr="006C51C8" w:rsidRDefault="000905F7" w:rsidP="004001FA">
      <w:pPr>
        <w:pStyle w:val="Textonotapie"/>
        <w:suppressLineNumbers/>
        <w:suppressAutoHyphens/>
        <w:ind w:firstLine="0"/>
        <w:jc w:val="left"/>
        <w:rPr>
          <w:kern w:val="18"/>
          <w:szCs w:val="18"/>
          <w:lang w:val="es-ES"/>
        </w:rPr>
      </w:pPr>
      <w:r w:rsidRPr="004001FA">
        <w:rPr>
          <w:rStyle w:val="Refdenotaalpie"/>
          <w:kern w:val="18"/>
          <w:sz w:val="18"/>
          <w:szCs w:val="18"/>
        </w:rPr>
        <w:footnoteRef/>
      </w:r>
      <w:r w:rsidRPr="006C51C8">
        <w:rPr>
          <w:kern w:val="18"/>
          <w:szCs w:val="18"/>
          <w:lang w:val="es-ES"/>
        </w:rPr>
        <w:t xml:space="preserve"> </w:t>
      </w:r>
      <w:hyperlink r:id="rId4" w:history="1">
        <w:r w:rsidRPr="006C51C8">
          <w:rPr>
            <w:rStyle w:val="Hyperlink4"/>
            <w:kern w:val="18"/>
            <w:sz w:val="18"/>
            <w:szCs w:val="18"/>
            <w:lang w:val="es-ES"/>
          </w:rPr>
          <w:t>CBD/IAS/AHTEG/2019/1/3</w:t>
        </w:r>
      </w:hyperlink>
      <w:r w:rsidRPr="006C51C8">
        <w:rPr>
          <w:color w:val="000000"/>
          <w:kern w:val="18"/>
          <w:szCs w:val="18"/>
          <w:lang w:val="es-ES"/>
        </w:rPr>
        <w:t>.</w:t>
      </w:r>
    </w:p>
  </w:footnote>
  <w:footnote w:id="9">
    <w:p w:rsidR="000905F7" w:rsidRPr="00DB6A04" w:rsidRDefault="000905F7">
      <w:pPr>
        <w:pStyle w:val="Textonotapie"/>
        <w:suppressLineNumbers/>
        <w:suppressAutoHyphens/>
        <w:ind w:firstLine="0"/>
        <w:jc w:val="left"/>
        <w:rPr>
          <w:kern w:val="18"/>
          <w:szCs w:val="18"/>
          <w:lang w:val="es-ES"/>
        </w:rPr>
      </w:pPr>
      <w:r w:rsidRPr="00B85388">
        <w:rPr>
          <w:rStyle w:val="Refdenotaalpie"/>
          <w:kern w:val="18"/>
          <w:sz w:val="18"/>
          <w:szCs w:val="18"/>
        </w:rPr>
        <w:footnoteRef/>
      </w:r>
      <w:r w:rsidRPr="002219C5">
        <w:rPr>
          <w:kern w:val="18"/>
          <w:szCs w:val="18"/>
          <w:lang w:val="es-ES"/>
        </w:rPr>
        <w:t xml:space="preserve"> Esto hace referencia a la “aplicación de medidas para prevenir la introducci</w:t>
      </w:r>
      <w:r>
        <w:rPr>
          <w:kern w:val="18"/>
          <w:szCs w:val="18"/>
          <w:lang w:val="es-ES"/>
        </w:rPr>
        <w:t>ón, el control o la erradicación de especies exóticas invasoras</w:t>
      </w:r>
      <w:r w:rsidRPr="002219C5">
        <w:rPr>
          <w:kern w:val="18"/>
          <w:szCs w:val="18"/>
          <w:lang w:val="es-ES"/>
        </w:rPr>
        <w:t>” (</w:t>
      </w:r>
      <w:r>
        <w:rPr>
          <w:kern w:val="18"/>
          <w:szCs w:val="18"/>
          <w:lang w:val="es-ES"/>
        </w:rPr>
        <w:t>véase</w:t>
      </w:r>
      <w:r w:rsidRPr="002219C5">
        <w:rPr>
          <w:kern w:val="18"/>
          <w:szCs w:val="18"/>
          <w:lang w:val="es-ES"/>
        </w:rPr>
        <w:t xml:space="preserve"> </w:t>
      </w:r>
      <w:hyperlink r:id="rId5" w:history="1">
        <w:r w:rsidRPr="002219C5">
          <w:rPr>
            <w:rStyle w:val="Hipervnculo"/>
            <w:kern w:val="18"/>
            <w:szCs w:val="18"/>
            <w:lang w:val="es-ES"/>
          </w:rPr>
          <w:t>CBD/IAS/AHTEG/2019/1/2</w:t>
        </w:r>
      </w:hyperlink>
      <w:r w:rsidRPr="002219C5">
        <w:rPr>
          <w:kern w:val="18"/>
          <w:szCs w:val="18"/>
          <w:lang w:val="es-ES"/>
        </w:rPr>
        <w:t>, p</w:t>
      </w:r>
      <w:r>
        <w:rPr>
          <w:kern w:val="18"/>
          <w:szCs w:val="18"/>
          <w:lang w:val="es-ES"/>
        </w:rPr>
        <w:t>árr.</w:t>
      </w:r>
      <w:r w:rsidRPr="002219C5">
        <w:rPr>
          <w:kern w:val="18"/>
          <w:szCs w:val="18"/>
          <w:lang w:val="es-ES"/>
        </w:rPr>
        <w:t> </w:t>
      </w:r>
      <w:r w:rsidRPr="00DB6A04">
        <w:rPr>
          <w:kern w:val="18"/>
          <w:szCs w:val="18"/>
          <w:lang w:val="es-ES"/>
        </w:rPr>
        <w:t>13 e).</w:t>
      </w:r>
    </w:p>
  </w:footnote>
  <w:footnote w:id="10">
    <w:p w:rsidR="000905F7" w:rsidRPr="00EB29EE" w:rsidRDefault="000905F7">
      <w:pPr>
        <w:pStyle w:val="Textonotapie"/>
        <w:suppressLineNumbers/>
        <w:suppressAutoHyphens/>
        <w:ind w:firstLine="0"/>
        <w:jc w:val="left"/>
        <w:rPr>
          <w:kern w:val="18"/>
          <w:szCs w:val="18"/>
          <w:lang w:val="es-ES"/>
        </w:rPr>
      </w:pPr>
      <w:r w:rsidRPr="00B85388">
        <w:rPr>
          <w:rStyle w:val="Refdenotaalpie"/>
          <w:kern w:val="18"/>
          <w:sz w:val="18"/>
          <w:szCs w:val="18"/>
        </w:rPr>
        <w:footnoteRef/>
      </w:r>
      <w:r w:rsidRPr="00EB29EE">
        <w:rPr>
          <w:kern w:val="18"/>
          <w:szCs w:val="18"/>
          <w:lang w:val="es-ES"/>
        </w:rPr>
        <w:t xml:space="preserve"> Una ventanilla única se define como un</w:t>
      </w:r>
      <w:r>
        <w:rPr>
          <w:kern w:val="18"/>
          <w:szCs w:val="18"/>
          <w:lang w:val="es-ES"/>
        </w:rPr>
        <w:t xml:space="preserve"> mecanismo </w:t>
      </w:r>
      <w:r w:rsidRPr="00EB29EE">
        <w:rPr>
          <w:kern w:val="18"/>
          <w:szCs w:val="18"/>
          <w:lang w:val="es-ES"/>
        </w:rPr>
        <w:t xml:space="preserve">que permite a las partes </w:t>
      </w:r>
      <w:r>
        <w:rPr>
          <w:kern w:val="18"/>
          <w:szCs w:val="18"/>
          <w:lang w:val="es-ES"/>
        </w:rPr>
        <w:t>que intervienen</w:t>
      </w:r>
      <w:r w:rsidRPr="00EB29EE">
        <w:rPr>
          <w:kern w:val="18"/>
          <w:szCs w:val="18"/>
          <w:lang w:val="es-ES"/>
        </w:rPr>
        <w:t xml:space="preserve"> en </w:t>
      </w:r>
      <w:r>
        <w:rPr>
          <w:kern w:val="18"/>
          <w:szCs w:val="18"/>
          <w:lang w:val="es-ES"/>
        </w:rPr>
        <w:t>el</w:t>
      </w:r>
      <w:r w:rsidRPr="00EB29EE">
        <w:rPr>
          <w:kern w:val="18"/>
          <w:szCs w:val="18"/>
          <w:lang w:val="es-ES"/>
        </w:rPr>
        <w:t xml:space="preserve"> comercio y</w:t>
      </w:r>
      <w:r>
        <w:rPr>
          <w:kern w:val="18"/>
          <w:szCs w:val="18"/>
          <w:lang w:val="es-ES"/>
        </w:rPr>
        <w:t xml:space="preserve"> </w:t>
      </w:r>
      <w:r w:rsidRPr="00EB29EE">
        <w:rPr>
          <w:kern w:val="18"/>
          <w:szCs w:val="18"/>
          <w:lang w:val="es-ES"/>
        </w:rPr>
        <w:t>transporte presentar información y documentos</w:t>
      </w:r>
      <w:r>
        <w:rPr>
          <w:kern w:val="18"/>
          <w:szCs w:val="18"/>
          <w:lang w:val="es-ES"/>
        </w:rPr>
        <w:t xml:space="preserve"> normalizados</w:t>
      </w:r>
      <w:r w:rsidRPr="00EB29EE">
        <w:rPr>
          <w:kern w:val="18"/>
          <w:szCs w:val="18"/>
          <w:lang w:val="es-ES"/>
        </w:rPr>
        <w:t xml:space="preserve"> </w:t>
      </w:r>
      <w:r>
        <w:rPr>
          <w:kern w:val="18"/>
          <w:szCs w:val="18"/>
          <w:lang w:val="es-ES"/>
        </w:rPr>
        <w:t>por</w:t>
      </w:r>
      <w:r w:rsidRPr="00EB29EE">
        <w:rPr>
          <w:kern w:val="18"/>
          <w:szCs w:val="18"/>
          <w:lang w:val="es-ES"/>
        </w:rPr>
        <w:t xml:space="preserve"> un </w:t>
      </w:r>
      <w:r>
        <w:rPr>
          <w:kern w:val="18"/>
          <w:szCs w:val="18"/>
          <w:lang w:val="es-ES"/>
        </w:rPr>
        <w:t>único punto de entrada para cumplir todos los requisitos reglamentarios en materia de importación, exportación y tránsito</w:t>
      </w:r>
      <w:r w:rsidRPr="00EB29EE" w:rsidDel="008967AC">
        <w:rPr>
          <w:kern w:val="18"/>
          <w:szCs w:val="18"/>
          <w:lang w:val="es-ES"/>
        </w:rPr>
        <w:t xml:space="preserve"> </w:t>
      </w:r>
      <w:r w:rsidRPr="00EB29EE">
        <w:rPr>
          <w:kern w:val="18"/>
          <w:szCs w:val="18"/>
          <w:lang w:val="es-ES"/>
        </w:rPr>
        <w:t>(</w:t>
      </w:r>
      <w:r>
        <w:rPr>
          <w:kern w:val="18"/>
          <w:szCs w:val="18"/>
          <w:lang w:val="es-ES"/>
        </w:rPr>
        <w:t>véase</w:t>
      </w:r>
      <w:r w:rsidRPr="00EB29EE">
        <w:rPr>
          <w:kern w:val="18"/>
          <w:szCs w:val="18"/>
          <w:lang w:val="es-ES"/>
        </w:rPr>
        <w:t xml:space="preserve"> </w:t>
      </w:r>
      <w:hyperlink r:id="rId6" w:history="1">
        <w:r w:rsidRPr="00EB29EE">
          <w:rPr>
            <w:rStyle w:val="Hipervnculo"/>
            <w:kern w:val="18"/>
            <w:szCs w:val="18"/>
            <w:lang w:val="es-ES"/>
          </w:rPr>
          <w:t>http://www.wcoomd.org/~/media/wco/public/global/pdf/topics/facilitation/activities-and-programmes/tf-negociations/wco-docs/info-sheets-on-tf-measures/single-window-concept.pdf</w:t>
        </w:r>
      </w:hyperlink>
      <w:r w:rsidRPr="00EB29EE">
        <w:rPr>
          <w:kern w:val="18"/>
          <w:szCs w:val="18"/>
          <w:lang w:val="es-ES"/>
        </w:rPr>
        <w:t>).</w:t>
      </w:r>
    </w:p>
  </w:footnote>
  <w:footnote w:id="11">
    <w:p w:rsidR="000905F7" w:rsidRPr="00FB6928" w:rsidRDefault="000905F7">
      <w:pPr>
        <w:pStyle w:val="Textonotapie"/>
        <w:suppressLineNumbers/>
        <w:suppressAutoHyphens/>
        <w:ind w:firstLine="0"/>
        <w:jc w:val="left"/>
        <w:rPr>
          <w:kern w:val="18"/>
          <w:szCs w:val="18"/>
          <w:lang w:val="es-ES"/>
        </w:rPr>
      </w:pPr>
      <w:r w:rsidRPr="00B85388">
        <w:rPr>
          <w:rStyle w:val="Refdenotaalpie"/>
          <w:kern w:val="18"/>
          <w:sz w:val="18"/>
          <w:szCs w:val="18"/>
        </w:rPr>
        <w:footnoteRef/>
      </w:r>
      <w:r w:rsidRPr="00FB6928">
        <w:rPr>
          <w:kern w:val="18"/>
          <w:szCs w:val="18"/>
          <w:lang w:val="es-ES"/>
        </w:rPr>
        <w:t xml:space="preserve"> Véase también el </w:t>
      </w:r>
      <w:r w:rsidRPr="00FB6928">
        <w:rPr>
          <w:i/>
          <w:iCs/>
          <w:kern w:val="18"/>
          <w:szCs w:val="18"/>
          <w:lang w:val="es-ES"/>
        </w:rPr>
        <w:t>Compendi</w:t>
      </w:r>
      <w:r>
        <w:rPr>
          <w:i/>
          <w:iCs/>
          <w:kern w:val="18"/>
          <w:szCs w:val="18"/>
          <w:lang w:val="es-ES"/>
        </w:rPr>
        <w:t>o de Programas de Operadores Económicos Autorizados</w:t>
      </w:r>
      <w:r w:rsidRPr="00FB6928">
        <w:rPr>
          <w:kern w:val="18"/>
          <w:szCs w:val="18"/>
          <w:lang w:val="es-ES"/>
        </w:rPr>
        <w:t xml:space="preserve"> de la OMA (2019), </w:t>
      </w:r>
      <w:hyperlink r:id="rId7" w:history="1">
        <w:r w:rsidRPr="00FB6928">
          <w:rPr>
            <w:rStyle w:val="Hipervnculo"/>
            <w:kern w:val="18"/>
            <w:szCs w:val="18"/>
            <w:lang w:val="es-ES"/>
          </w:rPr>
          <w:t>http://www.wcoomd.org/-/media/wco/public/global/pdf/topics/facilitation/instruments-and-tools/tools/safe-package/aeo-compendium.pdf?db=web</w:t>
        </w:r>
      </w:hyperlink>
      <w:r w:rsidRPr="00FB6928">
        <w:rPr>
          <w:kern w:val="18"/>
          <w:szCs w:val="18"/>
          <w:lang w:val="es-ES"/>
        </w:rPr>
        <w:t xml:space="preserve"> </w:t>
      </w:r>
    </w:p>
  </w:footnote>
  <w:footnote w:id="12">
    <w:p w:rsidR="000905F7" w:rsidRPr="003145FE" w:rsidRDefault="000905F7">
      <w:pPr>
        <w:pStyle w:val="Textonotapie"/>
        <w:suppressLineNumbers/>
        <w:suppressAutoHyphens/>
        <w:ind w:firstLine="0"/>
        <w:jc w:val="left"/>
        <w:rPr>
          <w:kern w:val="18"/>
          <w:szCs w:val="18"/>
          <w:lang w:val="es-ES"/>
        </w:rPr>
      </w:pPr>
      <w:r w:rsidRPr="00B85388">
        <w:rPr>
          <w:rStyle w:val="Refdenotaalpie"/>
          <w:kern w:val="18"/>
          <w:sz w:val="18"/>
          <w:szCs w:val="18"/>
        </w:rPr>
        <w:footnoteRef/>
      </w:r>
      <w:r>
        <w:rPr>
          <w:kern w:val="18"/>
          <w:szCs w:val="18"/>
          <w:lang w:val="es-ES"/>
        </w:rPr>
        <w:t xml:space="preserve"> </w:t>
      </w:r>
      <w:r w:rsidRPr="003145FE">
        <w:rPr>
          <w:i/>
          <w:iCs/>
          <w:kern w:val="18"/>
          <w:szCs w:val="18"/>
          <w:lang w:val="es-ES"/>
        </w:rPr>
        <w:t>Clasificación de Impacto</w:t>
      </w:r>
      <w:r>
        <w:rPr>
          <w:i/>
          <w:iCs/>
          <w:kern w:val="18"/>
          <w:szCs w:val="18"/>
          <w:lang w:val="es-ES"/>
        </w:rPr>
        <w:t>s</w:t>
      </w:r>
      <w:r w:rsidRPr="003145FE">
        <w:rPr>
          <w:i/>
          <w:iCs/>
          <w:kern w:val="18"/>
          <w:szCs w:val="18"/>
          <w:lang w:val="es-ES"/>
        </w:rPr>
        <w:t xml:space="preserve"> </w:t>
      </w:r>
      <w:r>
        <w:rPr>
          <w:i/>
          <w:iCs/>
          <w:kern w:val="18"/>
          <w:szCs w:val="18"/>
          <w:lang w:val="es-ES"/>
        </w:rPr>
        <w:t>A</w:t>
      </w:r>
      <w:r w:rsidRPr="003145FE">
        <w:rPr>
          <w:i/>
          <w:iCs/>
          <w:kern w:val="18"/>
          <w:szCs w:val="18"/>
          <w:lang w:val="es-ES"/>
        </w:rPr>
        <w:t>mbiental</w:t>
      </w:r>
      <w:r>
        <w:rPr>
          <w:i/>
          <w:iCs/>
          <w:kern w:val="18"/>
          <w:szCs w:val="18"/>
          <w:lang w:val="es-ES"/>
        </w:rPr>
        <w:t>es</w:t>
      </w:r>
      <w:r w:rsidRPr="003145FE">
        <w:rPr>
          <w:i/>
          <w:iCs/>
          <w:kern w:val="18"/>
          <w:szCs w:val="18"/>
          <w:lang w:val="es-ES"/>
        </w:rPr>
        <w:t xml:space="preserve"> para </w:t>
      </w:r>
      <w:r>
        <w:rPr>
          <w:i/>
          <w:iCs/>
          <w:kern w:val="18"/>
          <w:szCs w:val="18"/>
          <w:lang w:val="es-ES"/>
        </w:rPr>
        <w:t>T</w:t>
      </w:r>
      <w:r w:rsidRPr="003145FE">
        <w:rPr>
          <w:i/>
          <w:iCs/>
          <w:kern w:val="18"/>
          <w:szCs w:val="18"/>
          <w:lang w:val="es-ES"/>
        </w:rPr>
        <w:t xml:space="preserve">axones </w:t>
      </w:r>
      <w:r>
        <w:rPr>
          <w:i/>
          <w:iCs/>
          <w:kern w:val="18"/>
          <w:szCs w:val="18"/>
          <w:lang w:val="es-ES"/>
        </w:rPr>
        <w:t>E</w:t>
      </w:r>
      <w:r w:rsidRPr="003145FE">
        <w:rPr>
          <w:i/>
          <w:iCs/>
          <w:kern w:val="18"/>
          <w:szCs w:val="18"/>
          <w:lang w:val="es-ES"/>
        </w:rPr>
        <w:t>x</w:t>
      </w:r>
      <w:r>
        <w:rPr>
          <w:i/>
          <w:iCs/>
          <w:kern w:val="18"/>
          <w:szCs w:val="18"/>
          <w:lang w:val="es-ES"/>
        </w:rPr>
        <w:t xml:space="preserve">óticos </w:t>
      </w:r>
      <w:r>
        <w:rPr>
          <w:iCs/>
          <w:kern w:val="18"/>
          <w:szCs w:val="18"/>
          <w:lang w:val="es-ES"/>
        </w:rPr>
        <w:t>de la UICN</w:t>
      </w:r>
      <w:r w:rsidRPr="003145FE">
        <w:rPr>
          <w:kern w:val="18"/>
          <w:szCs w:val="18"/>
          <w:lang w:val="es-ES"/>
        </w:rPr>
        <w:t xml:space="preserve">, </w:t>
      </w:r>
      <w:hyperlink r:id="rId8" w:history="1">
        <w:r w:rsidRPr="003145FE">
          <w:rPr>
            <w:rStyle w:val="Hipervnculo"/>
            <w:kern w:val="18"/>
            <w:szCs w:val="18"/>
            <w:lang w:val="es-ES"/>
          </w:rPr>
          <w:t>https://ipbes.net/policy-support/tools-instruments/environmental-impact-classification-alien-taxa-eicat</w:t>
        </w:r>
      </w:hyperlink>
    </w:p>
  </w:footnote>
  <w:footnote w:id="13">
    <w:p w:rsidR="000905F7" w:rsidRPr="006839A9" w:rsidRDefault="000905F7">
      <w:pPr>
        <w:pStyle w:val="Textonotapie"/>
        <w:suppressLineNumbers/>
        <w:suppressAutoHyphens/>
        <w:ind w:firstLine="0"/>
        <w:jc w:val="left"/>
        <w:rPr>
          <w:kern w:val="18"/>
          <w:szCs w:val="18"/>
          <w:lang w:val="es-ES"/>
        </w:rPr>
      </w:pPr>
      <w:r w:rsidRPr="00B85388">
        <w:rPr>
          <w:rStyle w:val="Refdenotaalpie"/>
          <w:kern w:val="18"/>
          <w:sz w:val="18"/>
          <w:szCs w:val="18"/>
        </w:rPr>
        <w:footnoteRef/>
      </w:r>
      <w:r w:rsidRPr="006839A9">
        <w:rPr>
          <w:kern w:val="18"/>
          <w:szCs w:val="18"/>
          <w:lang w:val="es-ES"/>
        </w:rPr>
        <w:t xml:space="preserve"> Especies exóticas durmientes: especies exóticas cuya persistencia de población está limitada por el clima actual y que se espera que presenten mayores tasas de establecimiento como resultado del cambio clim</w:t>
      </w:r>
      <w:r>
        <w:rPr>
          <w:kern w:val="18"/>
          <w:szCs w:val="18"/>
          <w:lang w:val="es-ES"/>
        </w:rPr>
        <w:t>ático</w:t>
      </w:r>
      <w:r w:rsidRPr="006839A9">
        <w:rPr>
          <w:kern w:val="18"/>
          <w:szCs w:val="18"/>
          <w:lang w:val="es-ES"/>
        </w:rPr>
        <w:t>.</w:t>
      </w:r>
    </w:p>
  </w:footnote>
  <w:footnote w:id="14">
    <w:p w:rsidR="000905F7" w:rsidRPr="00700FDC" w:rsidRDefault="000905F7">
      <w:pPr>
        <w:pStyle w:val="Textonotapie"/>
        <w:suppressLineNumbers/>
        <w:suppressAutoHyphens/>
        <w:ind w:firstLine="0"/>
        <w:jc w:val="left"/>
        <w:rPr>
          <w:kern w:val="18"/>
          <w:szCs w:val="18"/>
          <w:lang w:val="es-ES"/>
        </w:rPr>
      </w:pPr>
      <w:r w:rsidRPr="00B85388">
        <w:rPr>
          <w:rStyle w:val="Refdenotaalpie"/>
          <w:kern w:val="18"/>
          <w:sz w:val="18"/>
          <w:szCs w:val="18"/>
        </w:rPr>
        <w:footnoteRef/>
      </w:r>
      <w:r w:rsidRPr="00700FDC">
        <w:rPr>
          <w:kern w:val="18"/>
          <w:szCs w:val="18"/>
          <w:lang w:val="es-ES"/>
        </w:rPr>
        <w:t xml:space="preserve"> </w:t>
      </w:r>
      <w:hyperlink r:id="rId9" w:history="1">
        <w:r w:rsidRPr="00700FDC">
          <w:rPr>
            <w:rStyle w:val="Hipervnculo"/>
            <w:kern w:val="18"/>
            <w:szCs w:val="18"/>
            <w:lang w:val="es-ES"/>
          </w:rPr>
          <w:t>http://diise.islandconservation.org</w:t>
        </w:r>
      </w:hyperlink>
      <w:r w:rsidRPr="00700FDC">
        <w:rPr>
          <w:kern w:val="18"/>
          <w:szCs w:val="18"/>
          <w:lang w:val="es-ES"/>
        </w:rPr>
        <w:t>.</w:t>
      </w:r>
    </w:p>
  </w:footnote>
  <w:footnote w:id="15">
    <w:p w:rsidR="000905F7" w:rsidRPr="006733D2" w:rsidRDefault="000905F7">
      <w:pPr>
        <w:pStyle w:val="Ttulo2"/>
        <w:keepNext w:val="0"/>
        <w:keepLines/>
        <w:suppressLineNumbers/>
        <w:shd w:val="clear" w:color="auto" w:fill="FFFFFF"/>
        <w:suppressAutoHyphens/>
        <w:spacing w:before="0" w:after="60"/>
        <w:jc w:val="left"/>
        <w:rPr>
          <w:b w:val="0"/>
          <w:bCs w:val="0"/>
          <w:color w:val="009B48"/>
          <w:kern w:val="18"/>
          <w:sz w:val="18"/>
          <w:szCs w:val="18"/>
          <w:lang w:val="es-ES"/>
        </w:rPr>
      </w:pPr>
      <w:r w:rsidRPr="00B85388">
        <w:rPr>
          <w:rStyle w:val="Refdenotaalpie"/>
          <w:b w:val="0"/>
          <w:bCs w:val="0"/>
          <w:kern w:val="18"/>
          <w:sz w:val="18"/>
          <w:szCs w:val="18"/>
        </w:rPr>
        <w:footnoteRef/>
      </w:r>
      <w:r w:rsidRPr="006733D2">
        <w:rPr>
          <w:b w:val="0"/>
          <w:bCs w:val="0"/>
          <w:kern w:val="18"/>
          <w:sz w:val="18"/>
          <w:szCs w:val="18"/>
          <w:lang w:val="es-ES"/>
        </w:rPr>
        <w:t xml:space="preserve"> Un conjunto de herramientas para facilitar que las Partes logren la Meta 9 de Aichi para la Diversidad Biol</w:t>
      </w:r>
      <w:r>
        <w:rPr>
          <w:b w:val="0"/>
          <w:bCs w:val="0"/>
          <w:kern w:val="18"/>
          <w:sz w:val="18"/>
          <w:szCs w:val="18"/>
          <w:lang w:val="es-ES"/>
        </w:rPr>
        <w:t>ógica sobre especies exóticas invaso</w:t>
      </w:r>
      <w:r w:rsidR="00FF7B2F">
        <w:rPr>
          <w:b w:val="0"/>
          <w:bCs w:val="0"/>
          <w:kern w:val="18"/>
          <w:sz w:val="18"/>
          <w:szCs w:val="18"/>
          <w:lang w:val="es-ES"/>
        </w:rPr>
        <w:t>r</w:t>
      </w:r>
      <w:r>
        <w:rPr>
          <w:b w:val="0"/>
          <w:bCs w:val="0"/>
          <w:kern w:val="18"/>
          <w:sz w:val="18"/>
          <w:szCs w:val="18"/>
          <w:lang w:val="es-ES"/>
        </w:rPr>
        <w:t>as</w:t>
      </w:r>
      <w:r w:rsidRPr="006733D2">
        <w:rPr>
          <w:b w:val="0"/>
          <w:bCs w:val="0"/>
          <w:kern w:val="18"/>
          <w:sz w:val="18"/>
          <w:szCs w:val="18"/>
          <w:lang w:val="es-ES"/>
        </w:rPr>
        <w:t xml:space="preserve"> (Protot</w:t>
      </w:r>
      <w:r>
        <w:rPr>
          <w:b w:val="0"/>
          <w:bCs w:val="0"/>
          <w:kern w:val="18"/>
          <w:sz w:val="18"/>
          <w:szCs w:val="18"/>
          <w:lang w:val="es-ES"/>
        </w:rPr>
        <w:t>ipo</w:t>
      </w:r>
      <w:r w:rsidRPr="006733D2">
        <w:rPr>
          <w:b w:val="0"/>
          <w:bCs w:val="0"/>
          <w:kern w:val="18"/>
          <w:sz w:val="18"/>
          <w:szCs w:val="18"/>
          <w:lang w:val="es-ES"/>
        </w:rPr>
        <w:t xml:space="preserve">) </w:t>
      </w:r>
      <w:hyperlink r:id="rId10" w:history="1">
        <w:r w:rsidRPr="006733D2">
          <w:rPr>
            <w:rStyle w:val="Hipervnculo"/>
            <w:b w:val="0"/>
            <w:kern w:val="18"/>
            <w:szCs w:val="18"/>
            <w:lang w:val="es-ES"/>
          </w:rPr>
          <w:t>https://www.cbd.int/invasive/cbdtoolkit/</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fr-CA"/>
      </w:rPr>
      <w:alias w:val="Subject"/>
      <w:tag w:val=""/>
      <w:id w:val="-155376665"/>
      <w:dataBinding w:prefixMappings="xmlns:ns0='http://purl.org/dc/elements/1.1/' xmlns:ns1='http://schemas.openxmlformats.org/package/2006/metadata/core-properties' " w:xpath="/ns1:coreProperties[1]/ns0:subject[1]" w:storeItemID="{6C3C8BC8-F283-45AE-878A-BAB7291924A1}"/>
      <w:text/>
    </w:sdtPr>
    <w:sdtContent>
      <w:p w:rsidR="000905F7" w:rsidRPr="00C931C6" w:rsidRDefault="000905F7" w:rsidP="00387EB1">
        <w:pPr>
          <w:pStyle w:val="Encabezado"/>
          <w:rPr>
            <w:noProof/>
            <w:lang w:val="fr-CA"/>
          </w:rPr>
        </w:pPr>
        <w:r>
          <w:rPr>
            <w:noProof/>
            <w:lang w:val="fr-CA"/>
          </w:rPr>
          <w:t>CBD/SBSTTA/24/10</w:t>
        </w:r>
      </w:p>
    </w:sdtContent>
  </w:sdt>
  <w:p w:rsidR="000905F7" w:rsidRPr="00C931C6" w:rsidRDefault="000905F7" w:rsidP="00387EB1">
    <w:pPr>
      <w:pStyle w:val="Encabezado"/>
      <w:rPr>
        <w:noProof/>
        <w:lang w:val="fr-CA"/>
      </w:rPr>
    </w:pPr>
    <w:r w:rsidRPr="00C931C6">
      <w:rPr>
        <w:noProof/>
        <w:lang w:val="fr-CA"/>
      </w:rPr>
      <w:t>P</w:t>
    </w:r>
    <w:r>
      <w:rPr>
        <w:noProof/>
        <w:lang w:val="fr-CA"/>
      </w:rPr>
      <w:t>ágina</w:t>
    </w:r>
    <w:r w:rsidRPr="00C931C6">
      <w:rPr>
        <w:noProof/>
        <w:lang w:val="fr-CA"/>
      </w:rPr>
      <w:t xml:space="preserve"> </w:t>
    </w:r>
    <w:r w:rsidR="003414E0" w:rsidRPr="008F35E6">
      <w:rPr>
        <w:noProof/>
      </w:rPr>
      <w:fldChar w:fldCharType="begin"/>
    </w:r>
    <w:r w:rsidRPr="00C931C6">
      <w:rPr>
        <w:noProof/>
        <w:lang w:val="fr-CA"/>
      </w:rPr>
      <w:instrText xml:space="preserve"> PAGE   \* MERGEFORMAT </w:instrText>
    </w:r>
    <w:r w:rsidR="003414E0" w:rsidRPr="008F35E6">
      <w:rPr>
        <w:noProof/>
      </w:rPr>
      <w:fldChar w:fldCharType="separate"/>
    </w:r>
    <w:r w:rsidR="00CD6749">
      <w:rPr>
        <w:noProof/>
        <w:lang w:val="fr-CA"/>
      </w:rPr>
      <w:t>2</w:t>
    </w:r>
    <w:r w:rsidR="003414E0" w:rsidRPr="008F35E6">
      <w:rPr>
        <w:noProof/>
      </w:rPr>
      <w:fldChar w:fldCharType="end"/>
    </w:r>
  </w:p>
  <w:p w:rsidR="000905F7" w:rsidRPr="00C931C6" w:rsidRDefault="000905F7" w:rsidP="00387EB1">
    <w:pPr>
      <w:pStyle w:val="Encabezado"/>
      <w:rPr>
        <w:noProof/>
        <w:lang w:val="fr-C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lang w:val="fr-CA"/>
      </w:rPr>
      <w:alias w:val="Subject"/>
      <w:tag w:val=""/>
      <w:id w:val="-1420330177"/>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p w:rsidR="000905F7" w:rsidRPr="00C931C6" w:rsidRDefault="000905F7" w:rsidP="00387EB1">
        <w:pPr>
          <w:pStyle w:val="Encabezado"/>
          <w:keepLines/>
          <w:suppressLineNumbers/>
          <w:suppressAutoHyphens/>
          <w:jc w:val="right"/>
          <w:rPr>
            <w:noProof/>
            <w:lang w:val="fr-CA"/>
          </w:rPr>
        </w:pPr>
        <w:r>
          <w:rPr>
            <w:noProof/>
            <w:lang w:val="fr-CA"/>
          </w:rPr>
          <w:t>CBD/SBSTTA/24/10</w:t>
        </w:r>
      </w:p>
    </w:sdtContent>
  </w:sdt>
  <w:p w:rsidR="000905F7" w:rsidRPr="00C931C6" w:rsidRDefault="000905F7">
    <w:pPr>
      <w:pStyle w:val="Encabezado"/>
      <w:keepLines/>
      <w:suppressLineNumbers/>
      <w:suppressAutoHyphens/>
      <w:jc w:val="right"/>
      <w:rPr>
        <w:noProof/>
        <w:lang w:val="fr-CA"/>
      </w:rPr>
    </w:pPr>
    <w:r w:rsidRPr="00C931C6">
      <w:rPr>
        <w:noProof/>
        <w:lang w:val="fr-CA"/>
      </w:rPr>
      <w:t>P</w:t>
    </w:r>
    <w:r>
      <w:rPr>
        <w:noProof/>
        <w:lang w:val="fr-CA"/>
      </w:rPr>
      <w:t>ágina</w:t>
    </w:r>
    <w:r w:rsidRPr="00C931C6">
      <w:rPr>
        <w:noProof/>
        <w:lang w:val="fr-CA"/>
      </w:rPr>
      <w:t xml:space="preserve"> </w:t>
    </w:r>
    <w:r w:rsidR="003414E0" w:rsidRPr="008F35E6">
      <w:rPr>
        <w:noProof/>
      </w:rPr>
      <w:fldChar w:fldCharType="begin"/>
    </w:r>
    <w:r w:rsidRPr="00C931C6">
      <w:rPr>
        <w:noProof/>
        <w:lang w:val="fr-CA"/>
      </w:rPr>
      <w:instrText xml:space="preserve"> PAGE   \* MERGEFORMAT </w:instrText>
    </w:r>
    <w:r w:rsidR="003414E0" w:rsidRPr="008F35E6">
      <w:rPr>
        <w:noProof/>
      </w:rPr>
      <w:fldChar w:fldCharType="separate"/>
    </w:r>
    <w:r w:rsidR="00CD6749">
      <w:rPr>
        <w:noProof/>
        <w:lang w:val="fr-CA"/>
      </w:rPr>
      <w:t>3</w:t>
    </w:r>
    <w:r w:rsidR="003414E0" w:rsidRPr="008F35E6">
      <w:rPr>
        <w:noProof/>
      </w:rPr>
      <w:fldChar w:fldCharType="end"/>
    </w:r>
  </w:p>
  <w:p w:rsidR="000905F7" w:rsidRPr="00C931C6" w:rsidRDefault="000905F7" w:rsidP="00387EB1">
    <w:pPr>
      <w:pStyle w:val="Encabezado"/>
      <w:keepLines/>
      <w:suppressLineNumbers/>
      <w:suppressAutoHyphens/>
      <w:jc w:val="right"/>
      <w:rPr>
        <w:noProof/>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228F8"/>
    <w:multiLevelType w:val="hybridMultilevel"/>
    <w:tmpl w:val="C5866194"/>
    <w:lvl w:ilvl="0" w:tplc="1009000F">
      <w:start w:val="1"/>
      <w:numFmt w:val="decimal"/>
      <w:lvlText w:val="%1."/>
      <w:lvlJc w:val="left"/>
      <w:pPr>
        <w:ind w:left="862"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C1B1DBA"/>
    <w:multiLevelType w:val="hybridMultilevel"/>
    <w:tmpl w:val="1DAC91D2"/>
    <w:lvl w:ilvl="0" w:tplc="9286BB7E">
      <w:start w:val="1"/>
      <w:numFmt w:val="decimal"/>
      <w:pStyle w:val="Style1"/>
      <w:lvlText w:val="%1."/>
      <w:lvlJc w:val="left"/>
      <w:pPr>
        <w:ind w:left="25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FD04724"/>
    <w:multiLevelType w:val="hybridMultilevel"/>
    <w:tmpl w:val="B86EC50E"/>
    <w:lvl w:ilvl="0" w:tplc="66AAF540">
      <w:start w:val="1"/>
      <w:numFmt w:val="decimal"/>
      <w:lvlText w:val="%1."/>
      <w:lvlJc w:val="left"/>
      <w:pPr>
        <w:ind w:left="862"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7C0646"/>
    <w:multiLevelType w:val="hybridMultilevel"/>
    <w:tmpl w:val="A5FC391E"/>
    <w:lvl w:ilvl="0" w:tplc="0C0A0017">
      <w:start w:val="1"/>
      <w:numFmt w:val="lowerLetter"/>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EC09D2"/>
    <w:multiLevelType w:val="hybridMultilevel"/>
    <w:tmpl w:val="AE209DFE"/>
    <w:numStyleLink w:val="2"/>
  </w:abstractNum>
  <w:abstractNum w:abstractNumId="7">
    <w:nsid w:val="21C95E40"/>
    <w:multiLevelType w:val="hybridMultilevel"/>
    <w:tmpl w:val="E9BA300E"/>
    <w:lvl w:ilvl="0" w:tplc="FF7827D2">
      <w:start w:val="1"/>
      <w:numFmt w:val="upperLetter"/>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6095DBF"/>
    <w:multiLevelType w:val="hybridMultilevel"/>
    <w:tmpl w:val="B17EDFF0"/>
    <w:lvl w:ilvl="0" w:tplc="1009000F">
      <w:start w:val="1"/>
      <w:numFmt w:val="decimal"/>
      <w:lvlText w:val="%1."/>
      <w:lvlJc w:val="left"/>
      <w:pPr>
        <w:ind w:left="720" w:hanging="360"/>
      </w:pPr>
    </w:lvl>
    <w:lvl w:ilvl="1" w:tplc="8AAE969E">
      <w:start w:val="1"/>
      <w:numFmt w:val="lowerLetter"/>
      <w:lvlText w:val="(%2)"/>
      <w:lvlJc w:val="left"/>
      <w:pPr>
        <w:ind w:left="1440" w:hanging="360"/>
      </w:pPr>
      <w:rPr>
        <w:rFonts w:hint="default"/>
        <w:b w:val="0"/>
      </w:rPr>
    </w:lvl>
    <w:lvl w:ilvl="2" w:tplc="AC7ED270">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nsid w:val="2C0C7535"/>
    <w:multiLevelType w:val="multilevel"/>
    <w:tmpl w:val="3BB4F562"/>
    <w:lvl w:ilvl="0">
      <w:start w:val="1"/>
      <w:numFmt w:val="lowerLetter"/>
      <w:lvlText w:val="%1)"/>
      <w:lvlJc w:val="left"/>
      <w:pPr>
        <w:ind w:left="720" w:hanging="360"/>
      </w:pPr>
      <w:rPr>
        <w:rFonts w:hint="default"/>
        <w:b w:val="0"/>
        <w:u w:val="none"/>
        <w:lang w:val="es-ES"/>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CFF5F87"/>
    <w:multiLevelType w:val="hybridMultilevel"/>
    <w:tmpl w:val="7C80E1A4"/>
    <w:lvl w:ilvl="0" w:tplc="F42619C0">
      <w:start w:val="1"/>
      <w:numFmt w:val="lowerLetter"/>
      <w:lvlText w:val="(%1)"/>
      <w:lvlJc w:val="left"/>
      <w:pPr>
        <w:ind w:left="2212" w:hanging="360"/>
      </w:pPr>
      <w:rPr>
        <w:rFonts w:hint="default"/>
        <w:b w:val="0"/>
        <w:i w:val="0"/>
        <w:iCs w:val="0"/>
      </w:rPr>
    </w:lvl>
    <w:lvl w:ilvl="1" w:tplc="10090019" w:tentative="1">
      <w:start w:val="1"/>
      <w:numFmt w:val="lowerLetter"/>
      <w:lvlText w:val="%2."/>
      <w:lvlJc w:val="left"/>
      <w:pPr>
        <w:ind w:left="2932" w:hanging="360"/>
      </w:pPr>
    </w:lvl>
    <w:lvl w:ilvl="2" w:tplc="1009001B" w:tentative="1">
      <w:start w:val="1"/>
      <w:numFmt w:val="lowerRoman"/>
      <w:lvlText w:val="%3."/>
      <w:lvlJc w:val="right"/>
      <w:pPr>
        <w:ind w:left="3652" w:hanging="180"/>
      </w:pPr>
    </w:lvl>
    <w:lvl w:ilvl="3" w:tplc="1009000F" w:tentative="1">
      <w:start w:val="1"/>
      <w:numFmt w:val="decimal"/>
      <w:lvlText w:val="%4."/>
      <w:lvlJc w:val="left"/>
      <w:pPr>
        <w:ind w:left="4372" w:hanging="360"/>
      </w:pPr>
    </w:lvl>
    <w:lvl w:ilvl="4" w:tplc="10090019" w:tentative="1">
      <w:start w:val="1"/>
      <w:numFmt w:val="lowerLetter"/>
      <w:lvlText w:val="%5."/>
      <w:lvlJc w:val="left"/>
      <w:pPr>
        <w:ind w:left="5092" w:hanging="360"/>
      </w:pPr>
    </w:lvl>
    <w:lvl w:ilvl="5" w:tplc="1009001B" w:tentative="1">
      <w:start w:val="1"/>
      <w:numFmt w:val="lowerRoman"/>
      <w:lvlText w:val="%6."/>
      <w:lvlJc w:val="right"/>
      <w:pPr>
        <w:ind w:left="5812" w:hanging="180"/>
      </w:pPr>
    </w:lvl>
    <w:lvl w:ilvl="6" w:tplc="1009000F" w:tentative="1">
      <w:start w:val="1"/>
      <w:numFmt w:val="decimal"/>
      <w:lvlText w:val="%7."/>
      <w:lvlJc w:val="left"/>
      <w:pPr>
        <w:ind w:left="6532" w:hanging="360"/>
      </w:pPr>
    </w:lvl>
    <w:lvl w:ilvl="7" w:tplc="10090019" w:tentative="1">
      <w:start w:val="1"/>
      <w:numFmt w:val="lowerLetter"/>
      <w:lvlText w:val="%8."/>
      <w:lvlJc w:val="left"/>
      <w:pPr>
        <w:ind w:left="7252" w:hanging="360"/>
      </w:pPr>
    </w:lvl>
    <w:lvl w:ilvl="8" w:tplc="1009001B" w:tentative="1">
      <w:start w:val="1"/>
      <w:numFmt w:val="lowerRoman"/>
      <w:lvlText w:val="%9."/>
      <w:lvlJc w:val="right"/>
      <w:pPr>
        <w:ind w:left="7972" w:hanging="180"/>
      </w:pPr>
    </w:lvl>
  </w:abstractNum>
  <w:abstractNum w:abstractNumId="12">
    <w:nsid w:val="2EA70B4F"/>
    <w:multiLevelType w:val="hybridMultilevel"/>
    <w:tmpl w:val="A04AB3D0"/>
    <w:lvl w:ilvl="0" w:tplc="FD3A5D4A">
      <w:start w:val="1"/>
      <w:numFmt w:val="decimal"/>
      <w:lvlText w:val="%1."/>
      <w:lvlJc w:val="left"/>
      <w:pPr>
        <w:ind w:left="1890" w:hanging="360"/>
      </w:pPr>
      <w:rPr>
        <w:b w:val="0"/>
      </w:rPr>
    </w:lvl>
    <w:lvl w:ilvl="1" w:tplc="8AAE969E">
      <w:start w:val="1"/>
      <w:numFmt w:val="lowerLetter"/>
      <w:lvlText w:val="(%2)"/>
      <w:lvlJc w:val="left"/>
      <w:pPr>
        <w:ind w:left="1440" w:hanging="360"/>
      </w:pPr>
      <w:rPr>
        <w:rFonts w:hint="default"/>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EEB198F"/>
    <w:multiLevelType w:val="hybridMultilevel"/>
    <w:tmpl w:val="C97E67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37533AD0"/>
    <w:multiLevelType w:val="hybridMultilevel"/>
    <w:tmpl w:val="1FB24A84"/>
    <w:lvl w:ilvl="0" w:tplc="6B02B31A">
      <w:start w:val="1"/>
      <w:numFmt w:val="decimal"/>
      <w:lvlText w:val="%1."/>
      <w:lvlJc w:val="left"/>
      <w:pPr>
        <w:tabs>
          <w:tab w:val="num" w:pos="357"/>
        </w:tabs>
        <w:ind w:left="357" w:hanging="357"/>
      </w:p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16">
    <w:nsid w:val="3B2B1E9C"/>
    <w:multiLevelType w:val="hybridMultilevel"/>
    <w:tmpl w:val="B86EC50E"/>
    <w:lvl w:ilvl="0" w:tplc="66AAF540">
      <w:start w:val="1"/>
      <w:numFmt w:val="decimal"/>
      <w:lvlText w:val="%1."/>
      <w:lvlJc w:val="left"/>
      <w:pPr>
        <w:ind w:left="862"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9D6A42"/>
    <w:multiLevelType w:val="hybridMultilevel"/>
    <w:tmpl w:val="6406C400"/>
    <w:lvl w:ilvl="0" w:tplc="8AAE969E">
      <w:start w:val="1"/>
      <w:numFmt w:val="lowerLetter"/>
      <w:lvlText w:val="(%1)"/>
      <w:lvlJc w:val="left"/>
      <w:pPr>
        <w:ind w:left="720" w:hanging="720"/>
      </w:pPr>
      <w:rPr>
        <w:rFonts w:hint="default"/>
        <w:b w:val="0"/>
        <w:caps w:val="0"/>
        <w:smallCaps w:val="0"/>
        <w:strike w:val="0"/>
        <w:dstrike w:val="0"/>
        <w:outline w:val="0"/>
        <w:emboss w:val="0"/>
        <w:imprint w:val="0"/>
        <w:spacing w:val="0"/>
        <w:w w:val="100"/>
        <w:kern w:val="0"/>
        <w:position w:val="0"/>
        <w:highlight w:val="none"/>
        <w:vertAlign w:val="baseline"/>
      </w:rPr>
    </w:lvl>
    <w:lvl w:ilvl="1" w:tplc="606C891C">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709C73EE">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108AC74A">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D9F655DE">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9502ED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7F9AB964">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BED2386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C6A2BEB2">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nsid w:val="40F95606"/>
    <w:multiLevelType w:val="hybridMultilevel"/>
    <w:tmpl w:val="F600F908"/>
    <w:lvl w:ilvl="0" w:tplc="E988866C">
      <w:start w:val="2"/>
      <w:numFmt w:val="upperRoman"/>
      <w:lvlText w:val="%1."/>
      <w:lvlJc w:val="left"/>
      <w:pPr>
        <w:ind w:left="732" w:hanging="732"/>
      </w:pPr>
      <w:rPr>
        <w:rFonts w:hAnsi="Arial Unicode MS" w:hint="default"/>
        <w:b/>
        <w:bCs/>
        <w:caps w:val="0"/>
        <w:smallCaps w:val="0"/>
        <w:strike w:val="0"/>
        <w:dstrike w:val="0"/>
        <w:outline w:val="0"/>
        <w:emboss w:val="0"/>
        <w:imprint w:val="0"/>
        <w:spacing w:val="0"/>
        <w:w w:val="100"/>
        <w:kern w:val="0"/>
        <w:position w:val="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2865023"/>
    <w:multiLevelType w:val="hybridMultilevel"/>
    <w:tmpl w:val="5882C704"/>
    <w:lvl w:ilvl="0" w:tplc="8AAE969E">
      <w:start w:val="1"/>
      <w:numFmt w:val="lowerLetter"/>
      <w:lvlText w:val="(%1)"/>
      <w:lvlJc w:val="left"/>
      <w:pPr>
        <w:ind w:left="720" w:hanging="360"/>
      </w:pPr>
      <w:rPr>
        <w:rFonts w:hint="default"/>
        <w:b w:val="0"/>
      </w:rPr>
    </w:lvl>
    <w:lvl w:ilvl="1" w:tplc="1009001B">
      <w:start w:val="1"/>
      <w:numFmt w:val="lowerRoman"/>
      <w:lvlText w:val="%2."/>
      <w:lvlJc w:val="right"/>
      <w:pPr>
        <w:ind w:left="1440" w:hanging="360"/>
      </w:pPr>
    </w:lvl>
    <w:lvl w:ilvl="2" w:tplc="8AAE969E">
      <w:start w:val="1"/>
      <w:numFmt w:val="lowerLetter"/>
      <w:lvlText w:val="(%3)"/>
      <w:lvlJc w:val="left"/>
      <w:pPr>
        <w:ind w:left="2160" w:hanging="180"/>
      </w:pPr>
      <w:rPr>
        <w:rFonts w:hint="default"/>
        <w:b w:val="0"/>
      </w:rPr>
    </w:lvl>
    <w:lvl w:ilvl="3" w:tplc="0C0A0017">
      <w:start w:val="1"/>
      <w:numFmt w:val="lowerLetter"/>
      <w:lvlText w:val="%4)"/>
      <w:lvlJc w:val="left"/>
      <w:pPr>
        <w:ind w:left="2880" w:hanging="360"/>
      </w:pPr>
      <w:rPr>
        <w:rFonts w:hint="default"/>
        <w:b w:val="0"/>
        <w:color w:val="000000" w:themeColor="text1"/>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47654375"/>
    <w:multiLevelType w:val="hybridMultilevel"/>
    <w:tmpl w:val="9EEAFFDC"/>
    <w:lvl w:ilvl="0" w:tplc="0C0A0017">
      <w:start w:val="1"/>
      <w:numFmt w:val="lowerLetter"/>
      <w:lvlText w:val="%1)"/>
      <w:lvlJc w:val="left"/>
      <w:pPr>
        <w:ind w:left="1440" w:hanging="360"/>
      </w:pPr>
      <w:rPr>
        <w:rFonts w:hint="default"/>
        <w:b w:val="0"/>
        <w:lang w:val="es-ES"/>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ECD5A22"/>
    <w:multiLevelType w:val="hybridMultilevel"/>
    <w:tmpl w:val="24763872"/>
    <w:numStyleLink w:val="6"/>
  </w:abstractNum>
  <w:abstractNum w:abstractNumId="24">
    <w:nsid w:val="51A97D70"/>
    <w:multiLevelType w:val="hybridMultilevel"/>
    <w:tmpl w:val="303E12EA"/>
    <w:lvl w:ilvl="0" w:tplc="8AAE969E">
      <w:start w:val="1"/>
      <w:numFmt w:val="lowerLetter"/>
      <w:lvlText w:val="(%1)"/>
      <w:lvlJc w:val="left"/>
      <w:pPr>
        <w:ind w:left="720" w:hanging="360"/>
      </w:pPr>
      <w:rPr>
        <w:rFonts w:hint="default"/>
        <w:b w:val="0"/>
        <w:caps w:val="0"/>
        <w:smallCaps w:val="0"/>
        <w:strike w:val="0"/>
        <w:dstrike w:val="0"/>
        <w:outline w:val="0"/>
        <w:emboss w:val="0"/>
        <w:imprint w:val="0"/>
        <w:spacing w:val="0"/>
        <w:w w:val="100"/>
        <w:kern w:val="0"/>
        <w:position w:val="0"/>
        <w:highligh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4266FC"/>
    <w:multiLevelType w:val="hybridMultilevel"/>
    <w:tmpl w:val="E7C8842A"/>
    <w:lvl w:ilvl="0" w:tplc="0C0A0017">
      <w:start w:val="1"/>
      <w:numFmt w:val="lowerLetter"/>
      <w:lvlText w:val="%1)"/>
      <w:lvlJc w:val="left"/>
      <w:pPr>
        <w:ind w:left="1211" w:hanging="360"/>
      </w:pPr>
      <w:rPr>
        <w:rFonts w:hint="default"/>
        <w:b w:val="0"/>
        <w:i w:val="0"/>
        <w:lang w:val="es-ES"/>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26">
    <w:nsid w:val="6CA96E1A"/>
    <w:multiLevelType w:val="hybridMultilevel"/>
    <w:tmpl w:val="9CE81EDC"/>
    <w:numStyleLink w:val="8"/>
  </w:abstractNum>
  <w:abstractNum w:abstractNumId="27">
    <w:nsid w:val="6E86662B"/>
    <w:multiLevelType w:val="multilevel"/>
    <w:tmpl w:val="E0187D80"/>
    <w:numStyleLink w:val="1"/>
  </w:abstractNum>
  <w:abstractNum w:abstractNumId="28">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711D4759"/>
    <w:multiLevelType w:val="hybridMultilevel"/>
    <w:tmpl w:val="C5FCE338"/>
    <w:lvl w:ilvl="0" w:tplc="261C69DE">
      <w:start w:val="9"/>
      <w:numFmt w:val="upp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30">
    <w:nsid w:val="726C61D2"/>
    <w:multiLevelType w:val="hybridMultilevel"/>
    <w:tmpl w:val="5F0A923A"/>
    <w:lvl w:ilvl="0" w:tplc="8D6E43D0">
      <w:start w:val="1"/>
      <w:numFmt w:val="decimal"/>
      <w:lvlText w:val="%1."/>
      <w:lvlJc w:val="left"/>
      <w:pPr>
        <w:ind w:left="502" w:hanging="360"/>
      </w:pPr>
      <w:rPr>
        <w:rFonts w:hint="default"/>
        <w:b w:val="0"/>
      </w:rPr>
    </w:lvl>
    <w:lvl w:ilvl="1" w:tplc="0C0A0017">
      <w:start w:val="1"/>
      <w:numFmt w:val="lowerLetter"/>
      <w:lvlText w:val="%2)"/>
      <w:lvlJc w:val="left"/>
      <w:pPr>
        <w:ind w:left="1440" w:hanging="360"/>
      </w:pPr>
      <w:rPr>
        <w:rFonts w:hint="default"/>
        <w:b w:val="0"/>
        <w:lang w:val="es-ES"/>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22"/>
  </w:num>
  <w:num w:numId="3">
    <w:abstractNumId w:val="21"/>
  </w:num>
  <w:num w:numId="4">
    <w:abstractNumId w:val="28"/>
  </w:num>
  <w:num w:numId="5">
    <w:abstractNumId w:val="8"/>
  </w:num>
  <w:num w:numId="6">
    <w:abstractNumId w:val="12"/>
  </w:num>
  <w:num w:numId="7">
    <w:abstractNumId w:val="15"/>
  </w:num>
  <w:num w:numId="8">
    <w:abstractNumId w:val="2"/>
  </w:num>
  <w:num w:numId="9">
    <w:abstractNumId w:val="10"/>
  </w:num>
  <w:num w:numId="10">
    <w:abstractNumId w:val="16"/>
  </w:num>
  <w:num w:numId="11">
    <w:abstractNumId w:val="5"/>
  </w:num>
  <w:num w:numId="12">
    <w:abstractNumId w:val="0"/>
  </w:num>
  <w:num w:numId="13">
    <w:abstractNumId w:val="7"/>
  </w:num>
  <w:num w:numId="14">
    <w:abstractNumId w:val="13"/>
  </w:num>
  <w:num w:numId="15">
    <w:abstractNumId w:val="19"/>
  </w:num>
  <w:num w:numId="16">
    <w:abstractNumId w:val="30"/>
  </w:num>
  <w:num w:numId="17">
    <w:abstractNumId w:val="4"/>
  </w:num>
  <w:num w:numId="18">
    <w:abstractNumId w:val="20"/>
  </w:num>
  <w:num w:numId="19">
    <w:abstractNumId w:val="25"/>
  </w:num>
  <w:num w:numId="20">
    <w:abstractNumId w:val="3"/>
  </w:num>
  <w:num w:numId="21">
    <w:abstractNumId w:val="27"/>
    <w:lvlOverride w:ilvl="0">
      <w:lvl w:ilvl="0">
        <w:numFmt w:val="decimal"/>
        <w:lvlText w:val=""/>
        <w:lvlJc w:val="left"/>
      </w:lvl>
    </w:lvlOverride>
    <w:lvlOverride w:ilvl="1">
      <w:lvl w:ilvl="1">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lang w:val="es-ES"/>
        </w:rPr>
      </w:lvl>
    </w:lvlOverride>
  </w:num>
  <w:num w:numId="22">
    <w:abstractNumId w:val="9"/>
  </w:num>
  <w:num w:numId="23">
    <w:abstractNumId w:val="6"/>
  </w:num>
  <w:num w:numId="24">
    <w:abstractNumId w:val="1"/>
  </w:num>
  <w:num w:numId="25">
    <w:abstractNumId w:val="23"/>
  </w:num>
  <w:num w:numId="26">
    <w:abstractNumId w:val="6"/>
    <w:lvlOverride w:ilvl="0">
      <w:startOverride w:val="2"/>
    </w:lvlOverride>
  </w:num>
  <w:num w:numId="27">
    <w:abstractNumId w:val="6"/>
    <w:lvlOverride w:ilvl="0">
      <w:startOverride w:val="3"/>
    </w:lvlOverride>
  </w:num>
  <w:num w:numId="28">
    <w:abstractNumId w:val="31"/>
  </w:num>
  <w:num w:numId="29">
    <w:abstractNumId w:val="26"/>
  </w:num>
  <w:num w:numId="30">
    <w:abstractNumId w:val="17"/>
  </w:num>
  <w:num w:numId="31">
    <w:abstractNumId w:val="11"/>
  </w:num>
  <w:num w:numId="32">
    <w:abstractNumId w:val="24"/>
  </w:num>
  <w:num w:numId="33">
    <w:abstractNumId w:val="29"/>
  </w:num>
  <w:num w:numId="34">
    <w:abstractNumId w:val="1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hyphenationZone w:val="425"/>
  <w:evenAndOddHeaders/>
  <w:characterSpacingControl w:val="doNotCompress"/>
  <w:hdrShapeDefaults>
    <o:shapedefaults v:ext="edit" spidmax="43009"/>
  </w:hdrShapeDefaults>
  <w:footnotePr>
    <w:footnote w:id="-1"/>
    <w:footnote w:id="0"/>
    <w:footnote w:id="1"/>
  </w:footnotePr>
  <w:endnotePr>
    <w:endnote w:id="-1"/>
    <w:endnote w:id="0"/>
    <w:endnote w:id="1"/>
  </w:endnotePr>
  <w:compat>
    <w:useFELayout/>
  </w:compat>
  <w:rsids>
    <w:rsidRoot w:val="00C9161D"/>
    <w:rsid w:val="00000628"/>
    <w:rsid w:val="00001042"/>
    <w:rsid w:val="00004897"/>
    <w:rsid w:val="00007010"/>
    <w:rsid w:val="00007191"/>
    <w:rsid w:val="00010759"/>
    <w:rsid w:val="00010FE6"/>
    <w:rsid w:val="000118BD"/>
    <w:rsid w:val="000129BF"/>
    <w:rsid w:val="00015858"/>
    <w:rsid w:val="00016B82"/>
    <w:rsid w:val="000200A0"/>
    <w:rsid w:val="000213C6"/>
    <w:rsid w:val="00021B14"/>
    <w:rsid w:val="00021E7F"/>
    <w:rsid w:val="00022105"/>
    <w:rsid w:val="000229CF"/>
    <w:rsid w:val="0002549D"/>
    <w:rsid w:val="00025974"/>
    <w:rsid w:val="0002776A"/>
    <w:rsid w:val="00027A2D"/>
    <w:rsid w:val="00030242"/>
    <w:rsid w:val="0003354A"/>
    <w:rsid w:val="000359FE"/>
    <w:rsid w:val="000360E4"/>
    <w:rsid w:val="00036D9C"/>
    <w:rsid w:val="000376F5"/>
    <w:rsid w:val="00040371"/>
    <w:rsid w:val="00042644"/>
    <w:rsid w:val="00047093"/>
    <w:rsid w:val="00047620"/>
    <w:rsid w:val="00050810"/>
    <w:rsid w:val="00051373"/>
    <w:rsid w:val="00054813"/>
    <w:rsid w:val="000567E4"/>
    <w:rsid w:val="00056C2E"/>
    <w:rsid w:val="000575A0"/>
    <w:rsid w:val="00057744"/>
    <w:rsid w:val="00057DD9"/>
    <w:rsid w:val="000627B3"/>
    <w:rsid w:val="0006307C"/>
    <w:rsid w:val="0006470E"/>
    <w:rsid w:val="00067017"/>
    <w:rsid w:val="000721B9"/>
    <w:rsid w:val="00073125"/>
    <w:rsid w:val="0007333A"/>
    <w:rsid w:val="00073925"/>
    <w:rsid w:val="0007431F"/>
    <w:rsid w:val="00074A86"/>
    <w:rsid w:val="00075063"/>
    <w:rsid w:val="0007580C"/>
    <w:rsid w:val="00076758"/>
    <w:rsid w:val="00077600"/>
    <w:rsid w:val="00080955"/>
    <w:rsid w:val="00080A94"/>
    <w:rsid w:val="00080B19"/>
    <w:rsid w:val="00080BDA"/>
    <w:rsid w:val="00081805"/>
    <w:rsid w:val="00082C61"/>
    <w:rsid w:val="00085793"/>
    <w:rsid w:val="000860ED"/>
    <w:rsid w:val="00086351"/>
    <w:rsid w:val="0008637B"/>
    <w:rsid w:val="000905F7"/>
    <w:rsid w:val="0009118D"/>
    <w:rsid w:val="00091366"/>
    <w:rsid w:val="00097ABE"/>
    <w:rsid w:val="000A29E8"/>
    <w:rsid w:val="000A3A0A"/>
    <w:rsid w:val="000A69FC"/>
    <w:rsid w:val="000A71E6"/>
    <w:rsid w:val="000B193C"/>
    <w:rsid w:val="000B2605"/>
    <w:rsid w:val="000B3CA7"/>
    <w:rsid w:val="000B5266"/>
    <w:rsid w:val="000B657E"/>
    <w:rsid w:val="000B7DB9"/>
    <w:rsid w:val="000C1C06"/>
    <w:rsid w:val="000C38BD"/>
    <w:rsid w:val="000C3ED3"/>
    <w:rsid w:val="000C487F"/>
    <w:rsid w:val="000C4ECA"/>
    <w:rsid w:val="000C4EE2"/>
    <w:rsid w:val="000C5042"/>
    <w:rsid w:val="000C5332"/>
    <w:rsid w:val="000C62DA"/>
    <w:rsid w:val="000C762C"/>
    <w:rsid w:val="000C79D4"/>
    <w:rsid w:val="000C7E92"/>
    <w:rsid w:val="000D72F9"/>
    <w:rsid w:val="000E0B42"/>
    <w:rsid w:val="000E1F21"/>
    <w:rsid w:val="000E1FC5"/>
    <w:rsid w:val="000E2C15"/>
    <w:rsid w:val="000E37C5"/>
    <w:rsid w:val="000E673A"/>
    <w:rsid w:val="000F002F"/>
    <w:rsid w:val="000F15B6"/>
    <w:rsid w:val="000F1923"/>
    <w:rsid w:val="000F218C"/>
    <w:rsid w:val="000F226E"/>
    <w:rsid w:val="000F424A"/>
    <w:rsid w:val="000F43C4"/>
    <w:rsid w:val="000F4553"/>
    <w:rsid w:val="000F55AD"/>
    <w:rsid w:val="000F68A5"/>
    <w:rsid w:val="000F74F5"/>
    <w:rsid w:val="00100C33"/>
    <w:rsid w:val="00100ED6"/>
    <w:rsid w:val="00101C78"/>
    <w:rsid w:val="0010496C"/>
    <w:rsid w:val="00104BF8"/>
    <w:rsid w:val="00105372"/>
    <w:rsid w:val="00106AF6"/>
    <w:rsid w:val="00106F99"/>
    <w:rsid w:val="00110021"/>
    <w:rsid w:val="001112EF"/>
    <w:rsid w:val="00111BA8"/>
    <w:rsid w:val="0011301D"/>
    <w:rsid w:val="001149EB"/>
    <w:rsid w:val="001156E9"/>
    <w:rsid w:val="00115875"/>
    <w:rsid w:val="00116719"/>
    <w:rsid w:val="00117953"/>
    <w:rsid w:val="00117C04"/>
    <w:rsid w:val="0012086C"/>
    <w:rsid w:val="00121A00"/>
    <w:rsid w:val="00122319"/>
    <w:rsid w:val="0012317D"/>
    <w:rsid w:val="001242AE"/>
    <w:rsid w:val="00125645"/>
    <w:rsid w:val="00125EFB"/>
    <w:rsid w:val="00127D03"/>
    <w:rsid w:val="00130622"/>
    <w:rsid w:val="00131E7A"/>
    <w:rsid w:val="00133C91"/>
    <w:rsid w:val="0013433F"/>
    <w:rsid w:val="001355C9"/>
    <w:rsid w:val="00135DBC"/>
    <w:rsid w:val="00136FE0"/>
    <w:rsid w:val="00137D8B"/>
    <w:rsid w:val="00141BBD"/>
    <w:rsid w:val="00141F0F"/>
    <w:rsid w:val="00142DCB"/>
    <w:rsid w:val="00146037"/>
    <w:rsid w:val="0014621E"/>
    <w:rsid w:val="00146592"/>
    <w:rsid w:val="00146EE1"/>
    <w:rsid w:val="00147ECD"/>
    <w:rsid w:val="00150B83"/>
    <w:rsid w:val="0015122B"/>
    <w:rsid w:val="0015265F"/>
    <w:rsid w:val="00152B47"/>
    <w:rsid w:val="00152BB6"/>
    <w:rsid w:val="001535BD"/>
    <w:rsid w:val="00153E95"/>
    <w:rsid w:val="0015441E"/>
    <w:rsid w:val="00156BC5"/>
    <w:rsid w:val="001570C5"/>
    <w:rsid w:val="00157932"/>
    <w:rsid w:val="00157D34"/>
    <w:rsid w:val="00162488"/>
    <w:rsid w:val="0016375B"/>
    <w:rsid w:val="0016421F"/>
    <w:rsid w:val="0016522F"/>
    <w:rsid w:val="00166D5F"/>
    <w:rsid w:val="001709A0"/>
    <w:rsid w:val="00172AF6"/>
    <w:rsid w:val="00174E78"/>
    <w:rsid w:val="001760B8"/>
    <w:rsid w:val="00176412"/>
    <w:rsid w:val="00176B32"/>
    <w:rsid w:val="00176CEE"/>
    <w:rsid w:val="00177031"/>
    <w:rsid w:val="00177F60"/>
    <w:rsid w:val="00177FC0"/>
    <w:rsid w:val="00181C20"/>
    <w:rsid w:val="00181FB1"/>
    <w:rsid w:val="0018243C"/>
    <w:rsid w:val="00182E62"/>
    <w:rsid w:val="00185714"/>
    <w:rsid w:val="0018655B"/>
    <w:rsid w:val="00186E88"/>
    <w:rsid w:val="00191DE5"/>
    <w:rsid w:val="001922CC"/>
    <w:rsid w:val="00194530"/>
    <w:rsid w:val="0019544E"/>
    <w:rsid w:val="001956FA"/>
    <w:rsid w:val="00197041"/>
    <w:rsid w:val="00197065"/>
    <w:rsid w:val="00197762"/>
    <w:rsid w:val="001A383D"/>
    <w:rsid w:val="001A3DA6"/>
    <w:rsid w:val="001A4142"/>
    <w:rsid w:val="001A5972"/>
    <w:rsid w:val="001A776E"/>
    <w:rsid w:val="001A7E7D"/>
    <w:rsid w:val="001B08A2"/>
    <w:rsid w:val="001B4280"/>
    <w:rsid w:val="001B4B18"/>
    <w:rsid w:val="001B6949"/>
    <w:rsid w:val="001C01DA"/>
    <w:rsid w:val="001C08F6"/>
    <w:rsid w:val="001C14DD"/>
    <w:rsid w:val="001C30F4"/>
    <w:rsid w:val="001C3AE7"/>
    <w:rsid w:val="001C44F8"/>
    <w:rsid w:val="001C473A"/>
    <w:rsid w:val="001C5102"/>
    <w:rsid w:val="001C6ACC"/>
    <w:rsid w:val="001D19A6"/>
    <w:rsid w:val="001D495F"/>
    <w:rsid w:val="001D5D81"/>
    <w:rsid w:val="001D7135"/>
    <w:rsid w:val="001D78A3"/>
    <w:rsid w:val="001E0853"/>
    <w:rsid w:val="001E16A1"/>
    <w:rsid w:val="001E208A"/>
    <w:rsid w:val="001E368F"/>
    <w:rsid w:val="001E4432"/>
    <w:rsid w:val="001E5731"/>
    <w:rsid w:val="001F092E"/>
    <w:rsid w:val="001F0C82"/>
    <w:rsid w:val="001F1877"/>
    <w:rsid w:val="001F28EA"/>
    <w:rsid w:val="001F2B5E"/>
    <w:rsid w:val="001F37C7"/>
    <w:rsid w:val="001F5865"/>
    <w:rsid w:val="002011E6"/>
    <w:rsid w:val="00205E99"/>
    <w:rsid w:val="00206633"/>
    <w:rsid w:val="00207286"/>
    <w:rsid w:val="002074D2"/>
    <w:rsid w:val="002076AC"/>
    <w:rsid w:val="00207B9A"/>
    <w:rsid w:val="00210CA7"/>
    <w:rsid w:val="002113F4"/>
    <w:rsid w:val="00212A99"/>
    <w:rsid w:val="0021460F"/>
    <w:rsid w:val="002151E3"/>
    <w:rsid w:val="002176E0"/>
    <w:rsid w:val="0022010B"/>
    <w:rsid w:val="0022069A"/>
    <w:rsid w:val="002219C5"/>
    <w:rsid w:val="00222517"/>
    <w:rsid w:val="00222AE2"/>
    <w:rsid w:val="0022335A"/>
    <w:rsid w:val="0022391D"/>
    <w:rsid w:val="00225A1F"/>
    <w:rsid w:val="00226137"/>
    <w:rsid w:val="0022733F"/>
    <w:rsid w:val="00230FDD"/>
    <w:rsid w:val="00231448"/>
    <w:rsid w:val="0023205D"/>
    <w:rsid w:val="002323D1"/>
    <w:rsid w:val="00232C2C"/>
    <w:rsid w:val="00233BA5"/>
    <w:rsid w:val="00233BE6"/>
    <w:rsid w:val="00234EF8"/>
    <w:rsid w:val="0023703E"/>
    <w:rsid w:val="00237111"/>
    <w:rsid w:val="0024114E"/>
    <w:rsid w:val="002411CE"/>
    <w:rsid w:val="00243403"/>
    <w:rsid w:val="0024425E"/>
    <w:rsid w:val="00244766"/>
    <w:rsid w:val="0024781A"/>
    <w:rsid w:val="00247889"/>
    <w:rsid w:val="00247A49"/>
    <w:rsid w:val="00247CF0"/>
    <w:rsid w:val="002503EE"/>
    <w:rsid w:val="00250549"/>
    <w:rsid w:val="0025122C"/>
    <w:rsid w:val="00252B85"/>
    <w:rsid w:val="00253119"/>
    <w:rsid w:val="0025423B"/>
    <w:rsid w:val="0026242C"/>
    <w:rsid w:val="002625E4"/>
    <w:rsid w:val="00263B10"/>
    <w:rsid w:val="00263C94"/>
    <w:rsid w:val="00265D93"/>
    <w:rsid w:val="00266637"/>
    <w:rsid w:val="00266E53"/>
    <w:rsid w:val="00271AEA"/>
    <w:rsid w:val="00272027"/>
    <w:rsid w:val="00273EAD"/>
    <w:rsid w:val="00274193"/>
    <w:rsid w:val="0027608D"/>
    <w:rsid w:val="002811AA"/>
    <w:rsid w:val="00281B54"/>
    <w:rsid w:val="0028227E"/>
    <w:rsid w:val="002827F4"/>
    <w:rsid w:val="00282BE0"/>
    <w:rsid w:val="00283007"/>
    <w:rsid w:val="00283C6F"/>
    <w:rsid w:val="0028441A"/>
    <w:rsid w:val="002876C5"/>
    <w:rsid w:val="0029006A"/>
    <w:rsid w:val="002910B6"/>
    <w:rsid w:val="00291232"/>
    <w:rsid w:val="00292716"/>
    <w:rsid w:val="002A0C4E"/>
    <w:rsid w:val="002A31A8"/>
    <w:rsid w:val="002A4035"/>
    <w:rsid w:val="002A4145"/>
    <w:rsid w:val="002A4549"/>
    <w:rsid w:val="002A6C34"/>
    <w:rsid w:val="002A6C40"/>
    <w:rsid w:val="002B007C"/>
    <w:rsid w:val="002B0423"/>
    <w:rsid w:val="002B0AE6"/>
    <w:rsid w:val="002B1ED5"/>
    <w:rsid w:val="002B29A7"/>
    <w:rsid w:val="002B2BBC"/>
    <w:rsid w:val="002B747F"/>
    <w:rsid w:val="002B7D8E"/>
    <w:rsid w:val="002C0981"/>
    <w:rsid w:val="002C0CEE"/>
    <w:rsid w:val="002C1EE2"/>
    <w:rsid w:val="002C274E"/>
    <w:rsid w:val="002C298F"/>
    <w:rsid w:val="002C3E02"/>
    <w:rsid w:val="002C4881"/>
    <w:rsid w:val="002C4BFA"/>
    <w:rsid w:val="002C705D"/>
    <w:rsid w:val="002D02F1"/>
    <w:rsid w:val="002D25FB"/>
    <w:rsid w:val="002D4467"/>
    <w:rsid w:val="002D4C65"/>
    <w:rsid w:val="002D6557"/>
    <w:rsid w:val="002D770E"/>
    <w:rsid w:val="002D7B0A"/>
    <w:rsid w:val="002E0777"/>
    <w:rsid w:val="002E0DA3"/>
    <w:rsid w:val="002E0E5E"/>
    <w:rsid w:val="002E155C"/>
    <w:rsid w:val="002E1DD5"/>
    <w:rsid w:val="002E1E6D"/>
    <w:rsid w:val="002E55C7"/>
    <w:rsid w:val="002E64E3"/>
    <w:rsid w:val="002F1486"/>
    <w:rsid w:val="002F3063"/>
    <w:rsid w:val="002F31C8"/>
    <w:rsid w:val="002F3287"/>
    <w:rsid w:val="002F3C62"/>
    <w:rsid w:val="002F413E"/>
    <w:rsid w:val="002F5373"/>
    <w:rsid w:val="002F661A"/>
    <w:rsid w:val="002F7576"/>
    <w:rsid w:val="003021CF"/>
    <w:rsid w:val="003043DE"/>
    <w:rsid w:val="003058BE"/>
    <w:rsid w:val="00306012"/>
    <w:rsid w:val="003060D3"/>
    <w:rsid w:val="00306392"/>
    <w:rsid w:val="0031058F"/>
    <w:rsid w:val="003116C2"/>
    <w:rsid w:val="0031409E"/>
    <w:rsid w:val="003145FE"/>
    <w:rsid w:val="00314BEF"/>
    <w:rsid w:val="0031646F"/>
    <w:rsid w:val="003166E4"/>
    <w:rsid w:val="00316F75"/>
    <w:rsid w:val="00317E81"/>
    <w:rsid w:val="00317F71"/>
    <w:rsid w:val="003203C6"/>
    <w:rsid w:val="00321C21"/>
    <w:rsid w:val="003245DD"/>
    <w:rsid w:val="003246D8"/>
    <w:rsid w:val="00325777"/>
    <w:rsid w:val="0032743E"/>
    <w:rsid w:val="00331DD4"/>
    <w:rsid w:val="00333885"/>
    <w:rsid w:val="0033569F"/>
    <w:rsid w:val="00335726"/>
    <w:rsid w:val="00335D20"/>
    <w:rsid w:val="00336B96"/>
    <w:rsid w:val="00337398"/>
    <w:rsid w:val="00337701"/>
    <w:rsid w:val="003400AF"/>
    <w:rsid w:val="003414E0"/>
    <w:rsid w:val="003429D8"/>
    <w:rsid w:val="00343770"/>
    <w:rsid w:val="003443E9"/>
    <w:rsid w:val="0034614B"/>
    <w:rsid w:val="00351D3A"/>
    <w:rsid w:val="00351DDD"/>
    <w:rsid w:val="0035276C"/>
    <w:rsid w:val="00352A2F"/>
    <w:rsid w:val="00352EBD"/>
    <w:rsid w:val="00355FC3"/>
    <w:rsid w:val="00356258"/>
    <w:rsid w:val="003568CA"/>
    <w:rsid w:val="003627D8"/>
    <w:rsid w:val="003651B1"/>
    <w:rsid w:val="00366083"/>
    <w:rsid w:val="003665A8"/>
    <w:rsid w:val="00367160"/>
    <w:rsid w:val="00370179"/>
    <w:rsid w:val="0037019A"/>
    <w:rsid w:val="00372F74"/>
    <w:rsid w:val="00375D65"/>
    <w:rsid w:val="0037792B"/>
    <w:rsid w:val="0038089A"/>
    <w:rsid w:val="003814D0"/>
    <w:rsid w:val="00383207"/>
    <w:rsid w:val="00383B8F"/>
    <w:rsid w:val="0038465B"/>
    <w:rsid w:val="0038485A"/>
    <w:rsid w:val="00385DD6"/>
    <w:rsid w:val="00387EB1"/>
    <w:rsid w:val="00392F15"/>
    <w:rsid w:val="00394B82"/>
    <w:rsid w:val="0039541E"/>
    <w:rsid w:val="00395C66"/>
    <w:rsid w:val="003A1155"/>
    <w:rsid w:val="003A2DF4"/>
    <w:rsid w:val="003A4D66"/>
    <w:rsid w:val="003A571D"/>
    <w:rsid w:val="003A58B0"/>
    <w:rsid w:val="003A6264"/>
    <w:rsid w:val="003B02C5"/>
    <w:rsid w:val="003B32AC"/>
    <w:rsid w:val="003B6150"/>
    <w:rsid w:val="003B76FA"/>
    <w:rsid w:val="003B7AC4"/>
    <w:rsid w:val="003C3570"/>
    <w:rsid w:val="003C4428"/>
    <w:rsid w:val="003C527C"/>
    <w:rsid w:val="003C57D7"/>
    <w:rsid w:val="003C6C1A"/>
    <w:rsid w:val="003D003E"/>
    <w:rsid w:val="003D1D95"/>
    <w:rsid w:val="003D36AF"/>
    <w:rsid w:val="003D4AE9"/>
    <w:rsid w:val="003D4D01"/>
    <w:rsid w:val="003D6A21"/>
    <w:rsid w:val="003E18C9"/>
    <w:rsid w:val="003E4CA4"/>
    <w:rsid w:val="003F1B6B"/>
    <w:rsid w:val="003F3A7E"/>
    <w:rsid w:val="003F5BC9"/>
    <w:rsid w:val="003F7224"/>
    <w:rsid w:val="004001FA"/>
    <w:rsid w:val="00401917"/>
    <w:rsid w:val="00401BF2"/>
    <w:rsid w:val="00403FF7"/>
    <w:rsid w:val="004041A7"/>
    <w:rsid w:val="00404B5E"/>
    <w:rsid w:val="0040572D"/>
    <w:rsid w:val="00405AA1"/>
    <w:rsid w:val="00405F4F"/>
    <w:rsid w:val="00406B81"/>
    <w:rsid w:val="00406EAF"/>
    <w:rsid w:val="00407963"/>
    <w:rsid w:val="004104F5"/>
    <w:rsid w:val="0041195C"/>
    <w:rsid w:val="0041254A"/>
    <w:rsid w:val="00412F6D"/>
    <w:rsid w:val="00413161"/>
    <w:rsid w:val="004132EC"/>
    <w:rsid w:val="004142F5"/>
    <w:rsid w:val="00415187"/>
    <w:rsid w:val="00416929"/>
    <w:rsid w:val="00420BF2"/>
    <w:rsid w:val="00421D9E"/>
    <w:rsid w:val="00423F92"/>
    <w:rsid w:val="00423FCC"/>
    <w:rsid w:val="00425241"/>
    <w:rsid w:val="00425A0B"/>
    <w:rsid w:val="00425B76"/>
    <w:rsid w:val="00425E1E"/>
    <w:rsid w:val="00425F66"/>
    <w:rsid w:val="00426C3A"/>
    <w:rsid w:val="00427D21"/>
    <w:rsid w:val="00427EAE"/>
    <w:rsid w:val="00430246"/>
    <w:rsid w:val="004307F8"/>
    <w:rsid w:val="00430B83"/>
    <w:rsid w:val="00432703"/>
    <w:rsid w:val="004328A2"/>
    <w:rsid w:val="00435535"/>
    <w:rsid w:val="00435544"/>
    <w:rsid w:val="00437080"/>
    <w:rsid w:val="0043798E"/>
    <w:rsid w:val="00437F88"/>
    <w:rsid w:val="00442B23"/>
    <w:rsid w:val="004438D2"/>
    <w:rsid w:val="004440A5"/>
    <w:rsid w:val="00445F72"/>
    <w:rsid w:val="004469A4"/>
    <w:rsid w:val="00450709"/>
    <w:rsid w:val="00450E65"/>
    <w:rsid w:val="00454537"/>
    <w:rsid w:val="0045763F"/>
    <w:rsid w:val="00461592"/>
    <w:rsid w:val="00463AC9"/>
    <w:rsid w:val="004644C2"/>
    <w:rsid w:val="004652B0"/>
    <w:rsid w:val="004667B0"/>
    <w:rsid w:val="00467F9C"/>
    <w:rsid w:val="0047073E"/>
    <w:rsid w:val="004714AE"/>
    <w:rsid w:val="004731EB"/>
    <w:rsid w:val="0047439B"/>
    <w:rsid w:val="00474680"/>
    <w:rsid w:val="00475116"/>
    <w:rsid w:val="00477D8C"/>
    <w:rsid w:val="004826A5"/>
    <w:rsid w:val="00486B04"/>
    <w:rsid w:val="00486DC4"/>
    <w:rsid w:val="00491BF7"/>
    <w:rsid w:val="0049232D"/>
    <w:rsid w:val="0049449A"/>
    <w:rsid w:val="00494549"/>
    <w:rsid w:val="00494C29"/>
    <w:rsid w:val="00497E1F"/>
    <w:rsid w:val="004A1C2E"/>
    <w:rsid w:val="004A22E5"/>
    <w:rsid w:val="004A2DA9"/>
    <w:rsid w:val="004A2DC1"/>
    <w:rsid w:val="004A3AF9"/>
    <w:rsid w:val="004A688A"/>
    <w:rsid w:val="004A7F68"/>
    <w:rsid w:val="004B3663"/>
    <w:rsid w:val="004B5548"/>
    <w:rsid w:val="004B6066"/>
    <w:rsid w:val="004B7707"/>
    <w:rsid w:val="004B7C14"/>
    <w:rsid w:val="004C01E6"/>
    <w:rsid w:val="004C258A"/>
    <w:rsid w:val="004C279A"/>
    <w:rsid w:val="004C28A6"/>
    <w:rsid w:val="004C2D33"/>
    <w:rsid w:val="004C47AD"/>
    <w:rsid w:val="004C49F0"/>
    <w:rsid w:val="004C518F"/>
    <w:rsid w:val="004C5E3C"/>
    <w:rsid w:val="004C5E56"/>
    <w:rsid w:val="004C660D"/>
    <w:rsid w:val="004C6869"/>
    <w:rsid w:val="004C6F4E"/>
    <w:rsid w:val="004C730B"/>
    <w:rsid w:val="004D0141"/>
    <w:rsid w:val="004D2FBA"/>
    <w:rsid w:val="004D3617"/>
    <w:rsid w:val="004D4585"/>
    <w:rsid w:val="004D6ACD"/>
    <w:rsid w:val="004D6DCD"/>
    <w:rsid w:val="004D7D88"/>
    <w:rsid w:val="004E0050"/>
    <w:rsid w:val="004E13EB"/>
    <w:rsid w:val="004E2506"/>
    <w:rsid w:val="004E35C7"/>
    <w:rsid w:val="004E5661"/>
    <w:rsid w:val="004E6139"/>
    <w:rsid w:val="004E6B94"/>
    <w:rsid w:val="004E6E16"/>
    <w:rsid w:val="004F0234"/>
    <w:rsid w:val="004F11D9"/>
    <w:rsid w:val="004F123C"/>
    <w:rsid w:val="004F1AC4"/>
    <w:rsid w:val="004F6AEF"/>
    <w:rsid w:val="004F7AE1"/>
    <w:rsid w:val="004F7E4F"/>
    <w:rsid w:val="0050005B"/>
    <w:rsid w:val="005030A6"/>
    <w:rsid w:val="005068A7"/>
    <w:rsid w:val="00506C88"/>
    <w:rsid w:val="0050732F"/>
    <w:rsid w:val="00510A50"/>
    <w:rsid w:val="00510B81"/>
    <w:rsid w:val="005119FE"/>
    <w:rsid w:val="00511E6D"/>
    <w:rsid w:val="005131A1"/>
    <w:rsid w:val="0051373F"/>
    <w:rsid w:val="00514027"/>
    <w:rsid w:val="0051451E"/>
    <w:rsid w:val="0051673E"/>
    <w:rsid w:val="00516873"/>
    <w:rsid w:val="005201CA"/>
    <w:rsid w:val="00521038"/>
    <w:rsid w:val="00522553"/>
    <w:rsid w:val="00523026"/>
    <w:rsid w:val="005233DC"/>
    <w:rsid w:val="005255A0"/>
    <w:rsid w:val="00525FE9"/>
    <w:rsid w:val="00526503"/>
    <w:rsid w:val="00527318"/>
    <w:rsid w:val="005277CC"/>
    <w:rsid w:val="0052788B"/>
    <w:rsid w:val="0052799C"/>
    <w:rsid w:val="00527BA9"/>
    <w:rsid w:val="00527E85"/>
    <w:rsid w:val="00530C37"/>
    <w:rsid w:val="00531C16"/>
    <w:rsid w:val="0053318E"/>
    <w:rsid w:val="00534452"/>
    <w:rsid w:val="00534681"/>
    <w:rsid w:val="00534F68"/>
    <w:rsid w:val="00536037"/>
    <w:rsid w:val="0053611C"/>
    <w:rsid w:val="00537A94"/>
    <w:rsid w:val="00540AD6"/>
    <w:rsid w:val="00541048"/>
    <w:rsid w:val="00541619"/>
    <w:rsid w:val="005416A5"/>
    <w:rsid w:val="00542B82"/>
    <w:rsid w:val="005436CF"/>
    <w:rsid w:val="00543BA0"/>
    <w:rsid w:val="005458E8"/>
    <w:rsid w:val="0054654B"/>
    <w:rsid w:val="00551701"/>
    <w:rsid w:val="00551E50"/>
    <w:rsid w:val="005529F3"/>
    <w:rsid w:val="00554A4C"/>
    <w:rsid w:val="00560AA1"/>
    <w:rsid w:val="00561A25"/>
    <w:rsid w:val="0056266D"/>
    <w:rsid w:val="005629B6"/>
    <w:rsid w:val="00563A58"/>
    <w:rsid w:val="00564009"/>
    <w:rsid w:val="005668EE"/>
    <w:rsid w:val="00566E3A"/>
    <w:rsid w:val="0057184D"/>
    <w:rsid w:val="00572725"/>
    <w:rsid w:val="00572F18"/>
    <w:rsid w:val="00573505"/>
    <w:rsid w:val="00574A63"/>
    <w:rsid w:val="005758EE"/>
    <w:rsid w:val="0057673A"/>
    <w:rsid w:val="005767BA"/>
    <w:rsid w:val="00583982"/>
    <w:rsid w:val="00584E72"/>
    <w:rsid w:val="00585A85"/>
    <w:rsid w:val="00586EF0"/>
    <w:rsid w:val="00587FA1"/>
    <w:rsid w:val="00590019"/>
    <w:rsid w:val="00590602"/>
    <w:rsid w:val="00592089"/>
    <w:rsid w:val="00594EA3"/>
    <w:rsid w:val="00595021"/>
    <w:rsid w:val="00596132"/>
    <w:rsid w:val="00596994"/>
    <w:rsid w:val="005A1B21"/>
    <w:rsid w:val="005A1DA2"/>
    <w:rsid w:val="005A4663"/>
    <w:rsid w:val="005A5F53"/>
    <w:rsid w:val="005A7133"/>
    <w:rsid w:val="005B0D3F"/>
    <w:rsid w:val="005B12D2"/>
    <w:rsid w:val="005B15CA"/>
    <w:rsid w:val="005B1A05"/>
    <w:rsid w:val="005B2F90"/>
    <w:rsid w:val="005B3234"/>
    <w:rsid w:val="005B3580"/>
    <w:rsid w:val="005B3A8C"/>
    <w:rsid w:val="005B537A"/>
    <w:rsid w:val="005C01DB"/>
    <w:rsid w:val="005C350D"/>
    <w:rsid w:val="005C42F9"/>
    <w:rsid w:val="005C4B41"/>
    <w:rsid w:val="005C4DC4"/>
    <w:rsid w:val="005C603A"/>
    <w:rsid w:val="005C6FC5"/>
    <w:rsid w:val="005C7569"/>
    <w:rsid w:val="005C7CD5"/>
    <w:rsid w:val="005D0106"/>
    <w:rsid w:val="005D102E"/>
    <w:rsid w:val="005D151C"/>
    <w:rsid w:val="005D185A"/>
    <w:rsid w:val="005D2D76"/>
    <w:rsid w:val="005D3358"/>
    <w:rsid w:val="005D38BA"/>
    <w:rsid w:val="005D49B4"/>
    <w:rsid w:val="005D53B0"/>
    <w:rsid w:val="005D739B"/>
    <w:rsid w:val="005E0C3D"/>
    <w:rsid w:val="005E15FB"/>
    <w:rsid w:val="005E1D4C"/>
    <w:rsid w:val="005E249E"/>
    <w:rsid w:val="005E2521"/>
    <w:rsid w:val="005E29B5"/>
    <w:rsid w:val="005E2EA7"/>
    <w:rsid w:val="005E399F"/>
    <w:rsid w:val="005E3A4E"/>
    <w:rsid w:val="005E4CD4"/>
    <w:rsid w:val="005E520D"/>
    <w:rsid w:val="005E5A31"/>
    <w:rsid w:val="005E6A37"/>
    <w:rsid w:val="005E6D05"/>
    <w:rsid w:val="005F0E35"/>
    <w:rsid w:val="005F1DCF"/>
    <w:rsid w:val="005F2667"/>
    <w:rsid w:val="005F26F0"/>
    <w:rsid w:val="005F44E2"/>
    <w:rsid w:val="005F5A79"/>
    <w:rsid w:val="005F648A"/>
    <w:rsid w:val="005F6C8A"/>
    <w:rsid w:val="006003F1"/>
    <w:rsid w:val="0060102E"/>
    <w:rsid w:val="006010B4"/>
    <w:rsid w:val="006035C9"/>
    <w:rsid w:val="00606423"/>
    <w:rsid w:val="00606B4F"/>
    <w:rsid w:val="00606E53"/>
    <w:rsid w:val="00607837"/>
    <w:rsid w:val="00610493"/>
    <w:rsid w:val="00610938"/>
    <w:rsid w:val="00610A22"/>
    <w:rsid w:val="00610B0F"/>
    <w:rsid w:val="0061169F"/>
    <w:rsid w:val="00612130"/>
    <w:rsid w:val="006122BA"/>
    <w:rsid w:val="00614658"/>
    <w:rsid w:val="00615D4A"/>
    <w:rsid w:val="006173E3"/>
    <w:rsid w:val="0062028B"/>
    <w:rsid w:val="00621F27"/>
    <w:rsid w:val="0062201C"/>
    <w:rsid w:val="00624588"/>
    <w:rsid w:val="00625FA4"/>
    <w:rsid w:val="00626419"/>
    <w:rsid w:val="00627A8B"/>
    <w:rsid w:val="00627D3A"/>
    <w:rsid w:val="006309D7"/>
    <w:rsid w:val="00631C22"/>
    <w:rsid w:val="00633A96"/>
    <w:rsid w:val="00634116"/>
    <w:rsid w:val="0063422C"/>
    <w:rsid w:val="00634DC8"/>
    <w:rsid w:val="00635A89"/>
    <w:rsid w:val="00636BA1"/>
    <w:rsid w:val="00636C18"/>
    <w:rsid w:val="00636DD9"/>
    <w:rsid w:val="00642386"/>
    <w:rsid w:val="00642FA7"/>
    <w:rsid w:val="00643CED"/>
    <w:rsid w:val="00645054"/>
    <w:rsid w:val="006456A1"/>
    <w:rsid w:val="006459CB"/>
    <w:rsid w:val="00646A7D"/>
    <w:rsid w:val="00652157"/>
    <w:rsid w:val="00652B41"/>
    <w:rsid w:val="00652EF1"/>
    <w:rsid w:val="006556E7"/>
    <w:rsid w:val="00655845"/>
    <w:rsid w:val="00656604"/>
    <w:rsid w:val="00657724"/>
    <w:rsid w:val="00663A83"/>
    <w:rsid w:val="00665896"/>
    <w:rsid w:val="00665959"/>
    <w:rsid w:val="006663BF"/>
    <w:rsid w:val="00672A92"/>
    <w:rsid w:val="006733D2"/>
    <w:rsid w:val="00673629"/>
    <w:rsid w:val="00674300"/>
    <w:rsid w:val="00674F1D"/>
    <w:rsid w:val="00676553"/>
    <w:rsid w:val="006765A4"/>
    <w:rsid w:val="006765C3"/>
    <w:rsid w:val="00676683"/>
    <w:rsid w:val="006769C1"/>
    <w:rsid w:val="00677E69"/>
    <w:rsid w:val="0068045B"/>
    <w:rsid w:val="00681F3B"/>
    <w:rsid w:val="006822A9"/>
    <w:rsid w:val="00682699"/>
    <w:rsid w:val="00682CD3"/>
    <w:rsid w:val="00683418"/>
    <w:rsid w:val="00683687"/>
    <w:rsid w:val="006839A9"/>
    <w:rsid w:val="00683F00"/>
    <w:rsid w:val="0068730A"/>
    <w:rsid w:val="00690C07"/>
    <w:rsid w:val="00690DF6"/>
    <w:rsid w:val="00690EC3"/>
    <w:rsid w:val="00693FEB"/>
    <w:rsid w:val="00694494"/>
    <w:rsid w:val="00694F2B"/>
    <w:rsid w:val="00695533"/>
    <w:rsid w:val="00695809"/>
    <w:rsid w:val="00695D30"/>
    <w:rsid w:val="006A0396"/>
    <w:rsid w:val="006A08B5"/>
    <w:rsid w:val="006A2EAD"/>
    <w:rsid w:val="006A3344"/>
    <w:rsid w:val="006A55F6"/>
    <w:rsid w:val="006A6441"/>
    <w:rsid w:val="006A67A9"/>
    <w:rsid w:val="006A6F9B"/>
    <w:rsid w:val="006B0903"/>
    <w:rsid w:val="006B2290"/>
    <w:rsid w:val="006B27CB"/>
    <w:rsid w:val="006B46F4"/>
    <w:rsid w:val="006B5D17"/>
    <w:rsid w:val="006B649E"/>
    <w:rsid w:val="006B66F2"/>
    <w:rsid w:val="006B6F47"/>
    <w:rsid w:val="006B7145"/>
    <w:rsid w:val="006B74A0"/>
    <w:rsid w:val="006B7FF9"/>
    <w:rsid w:val="006C052E"/>
    <w:rsid w:val="006C1BA9"/>
    <w:rsid w:val="006C322F"/>
    <w:rsid w:val="006C51C8"/>
    <w:rsid w:val="006C661C"/>
    <w:rsid w:val="006C68DB"/>
    <w:rsid w:val="006C6B83"/>
    <w:rsid w:val="006C71DD"/>
    <w:rsid w:val="006D48AC"/>
    <w:rsid w:val="006D4CDB"/>
    <w:rsid w:val="006E012E"/>
    <w:rsid w:val="006E01B7"/>
    <w:rsid w:val="006E0EB0"/>
    <w:rsid w:val="006E1E7F"/>
    <w:rsid w:val="006E3D25"/>
    <w:rsid w:val="006E41B5"/>
    <w:rsid w:val="006E474F"/>
    <w:rsid w:val="006E6E10"/>
    <w:rsid w:val="006E76FF"/>
    <w:rsid w:val="006E7C68"/>
    <w:rsid w:val="006F20B0"/>
    <w:rsid w:val="006F211E"/>
    <w:rsid w:val="006F2CE8"/>
    <w:rsid w:val="006F2DA4"/>
    <w:rsid w:val="006F5756"/>
    <w:rsid w:val="006F5D41"/>
    <w:rsid w:val="006F634B"/>
    <w:rsid w:val="00700FDC"/>
    <w:rsid w:val="00701124"/>
    <w:rsid w:val="00701BE5"/>
    <w:rsid w:val="00702BB3"/>
    <w:rsid w:val="00705026"/>
    <w:rsid w:val="00706E08"/>
    <w:rsid w:val="00711179"/>
    <w:rsid w:val="00712260"/>
    <w:rsid w:val="00712E4D"/>
    <w:rsid w:val="0071473F"/>
    <w:rsid w:val="00715406"/>
    <w:rsid w:val="00715487"/>
    <w:rsid w:val="00715FA9"/>
    <w:rsid w:val="0071676D"/>
    <w:rsid w:val="00716BE1"/>
    <w:rsid w:val="00716F1E"/>
    <w:rsid w:val="007171B8"/>
    <w:rsid w:val="00717284"/>
    <w:rsid w:val="00717D88"/>
    <w:rsid w:val="00720F0C"/>
    <w:rsid w:val="00721D2F"/>
    <w:rsid w:val="0072226A"/>
    <w:rsid w:val="0072312B"/>
    <w:rsid w:val="00723A0D"/>
    <w:rsid w:val="0072652C"/>
    <w:rsid w:val="00726DC0"/>
    <w:rsid w:val="007272AD"/>
    <w:rsid w:val="007317E0"/>
    <w:rsid w:val="00732C74"/>
    <w:rsid w:val="00733F32"/>
    <w:rsid w:val="007347CF"/>
    <w:rsid w:val="007350E5"/>
    <w:rsid w:val="00735275"/>
    <w:rsid w:val="007377CA"/>
    <w:rsid w:val="007421DE"/>
    <w:rsid w:val="00746096"/>
    <w:rsid w:val="00747FEB"/>
    <w:rsid w:val="00752F93"/>
    <w:rsid w:val="00752FE8"/>
    <w:rsid w:val="00753029"/>
    <w:rsid w:val="007542DA"/>
    <w:rsid w:val="00755B89"/>
    <w:rsid w:val="00761169"/>
    <w:rsid w:val="00761A19"/>
    <w:rsid w:val="00764E3C"/>
    <w:rsid w:val="007656F7"/>
    <w:rsid w:val="00765C7C"/>
    <w:rsid w:val="007673F3"/>
    <w:rsid w:val="00771D2B"/>
    <w:rsid w:val="00772282"/>
    <w:rsid w:val="0077264F"/>
    <w:rsid w:val="007730FC"/>
    <w:rsid w:val="00774C09"/>
    <w:rsid w:val="0077554F"/>
    <w:rsid w:val="00776B50"/>
    <w:rsid w:val="00777217"/>
    <w:rsid w:val="007779BF"/>
    <w:rsid w:val="007805A3"/>
    <w:rsid w:val="007814A0"/>
    <w:rsid w:val="00781C99"/>
    <w:rsid w:val="00782463"/>
    <w:rsid w:val="007833B9"/>
    <w:rsid w:val="007903BB"/>
    <w:rsid w:val="00790EE6"/>
    <w:rsid w:val="007911DF"/>
    <w:rsid w:val="00793354"/>
    <w:rsid w:val="00793417"/>
    <w:rsid w:val="0079369E"/>
    <w:rsid w:val="007942D3"/>
    <w:rsid w:val="00794D63"/>
    <w:rsid w:val="007965EA"/>
    <w:rsid w:val="00796C4E"/>
    <w:rsid w:val="007A0418"/>
    <w:rsid w:val="007A0BC3"/>
    <w:rsid w:val="007A0EE6"/>
    <w:rsid w:val="007A124A"/>
    <w:rsid w:val="007A1A5F"/>
    <w:rsid w:val="007A1C5B"/>
    <w:rsid w:val="007A1C60"/>
    <w:rsid w:val="007A4D86"/>
    <w:rsid w:val="007A4E2F"/>
    <w:rsid w:val="007A51F5"/>
    <w:rsid w:val="007A6673"/>
    <w:rsid w:val="007A6DF0"/>
    <w:rsid w:val="007B2159"/>
    <w:rsid w:val="007B24E0"/>
    <w:rsid w:val="007B2655"/>
    <w:rsid w:val="007B2882"/>
    <w:rsid w:val="007B2C29"/>
    <w:rsid w:val="007B34F6"/>
    <w:rsid w:val="007B4042"/>
    <w:rsid w:val="007B5264"/>
    <w:rsid w:val="007B56B1"/>
    <w:rsid w:val="007B6213"/>
    <w:rsid w:val="007B6BD0"/>
    <w:rsid w:val="007B6C09"/>
    <w:rsid w:val="007B706C"/>
    <w:rsid w:val="007C01B8"/>
    <w:rsid w:val="007C02D0"/>
    <w:rsid w:val="007C12A3"/>
    <w:rsid w:val="007C1D3B"/>
    <w:rsid w:val="007C3B78"/>
    <w:rsid w:val="007C3BB3"/>
    <w:rsid w:val="007C60E0"/>
    <w:rsid w:val="007C6EC1"/>
    <w:rsid w:val="007D01D4"/>
    <w:rsid w:val="007D0446"/>
    <w:rsid w:val="007D056A"/>
    <w:rsid w:val="007D0AFB"/>
    <w:rsid w:val="007D1BD6"/>
    <w:rsid w:val="007D2647"/>
    <w:rsid w:val="007D2D75"/>
    <w:rsid w:val="007D3358"/>
    <w:rsid w:val="007D5981"/>
    <w:rsid w:val="007D65D3"/>
    <w:rsid w:val="007E09DA"/>
    <w:rsid w:val="007E0BF5"/>
    <w:rsid w:val="007E287B"/>
    <w:rsid w:val="007E2EF4"/>
    <w:rsid w:val="007E4C82"/>
    <w:rsid w:val="007E50E0"/>
    <w:rsid w:val="007E51B0"/>
    <w:rsid w:val="007E7909"/>
    <w:rsid w:val="007E79B9"/>
    <w:rsid w:val="007F0744"/>
    <w:rsid w:val="007F0D77"/>
    <w:rsid w:val="007F1681"/>
    <w:rsid w:val="007F5383"/>
    <w:rsid w:val="007F56B5"/>
    <w:rsid w:val="007F63CE"/>
    <w:rsid w:val="007F786A"/>
    <w:rsid w:val="008045A3"/>
    <w:rsid w:val="00805897"/>
    <w:rsid w:val="00805C0B"/>
    <w:rsid w:val="0080681B"/>
    <w:rsid w:val="00806C93"/>
    <w:rsid w:val="00807858"/>
    <w:rsid w:val="00807890"/>
    <w:rsid w:val="00807D91"/>
    <w:rsid w:val="008102D9"/>
    <w:rsid w:val="00810A07"/>
    <w:rsid w:val="00811BB6"/>
    <w:rsid w:val="00812208"/>
    <w:rsid w:val="00816B15"/>
    <w:rsid w:val="008178B6"/>
    <w:rsid w:val="00820506"/>
    <w:rsid w:val="0082073E"/>
    <w:rsid w:val="008216B8"/>
    <w:rsid w:val="00822FFC"/>
    <w:rsid w:val="008232FB"/>
    <w:rsid w:val="00833472"/>
    <w:rsid w:val="008335C7"/>
    <w:rsid w:val="0083453C"/>
    <w:rsid w:val="008369AB"/>
    <w:rsid w:val="008372C8"/>
    <w:rsid w:val="00837B77"/>
    <w:rsid w:val="00841C5A"/>
    <w:rsid w:val="00843D7D"/>
    <w:rsid w:val="00843DFA"/>
    <w:rsid w:val="0084431C"/>
    <w:rsid w:val="00845793"/>
    <w:rsid w:val="0084652B"/>
    <w:rsid w:val="00846718"/>
    <w:rsid w:val="008478F6"/>
    <w:rsid w:val="00847D33"/>
    <w:rsid w:val="008504B5"/>
    <w:rsid w:val="00853996"/>
    <w:rsid w:val="00854FE8"/>
    <w:rsid w:val="008562D0"/>
    <w:rsid w:val="0085640E"/>
    <w:rsid w:val="0085778F"/>
    <w:rsid w:val="0086059B"/>
    <w:rsid w:val="00860872"/>
    <w:rsid w:val="00861385"/>
    <w:rsid w:val="008626C5"/>
    <w:rsid w:val="0086365E"/>
    <w:rsid w:val="008646D8"/>
    <w:rsid w:val="00865B74"/>
    <w:rsid w:val="008664FF"/>
    <w:rsid w:val="0086652F"/>
    <w:rsid w:val="00867981"/>
    <w:rsid w:val="00870640"/>
    <w:rsid w:val="008711E3"/>
    <w:rsid w:val="00871255"/>
    <w:rsid w:val="00872AC9"/>
    <w:rsid w:val="00873D8E"/>
    <w:rsid w:val="00875036"/>
    <w:rsid w:val="008753CD"/>
    <w:rsid w:val="0087577A"/>
    <w:rsid w:val="00877179"/>
    <w:rsid w:val="00877A60"/>
    <w:rsid w:val="00880063"/>
    <w:rsid w:val="00884A2A"/>
    <w:rsid w:val="00884E95"/>
    <w:rsid w:val="00886727"/>
    <w:rsid w:val="00886B4C"/>
    <w:rsid w:val="00887724"/>
    <w:rsid w:val="00887B3C"/>
    <w:rsid w:val="00890D6A"/>
    <w:rsid w:val="00891A1B"/>
    <w:rsid w:val="00893894"/>
    <w:rsid w:val="00893A98"/>
    <w:rsid w:val="00893D84"/>
    <w:rsid w:val="00895702"/>
    <w:rsid w:val="008965A5"/>
    <w:rsid w:val="008976D2"/>
    <w:rsid w:val="008979D1"/>
    <w:rsid w:val="00897FDC"/>
    <w:rsid w:val="008A2147"/>
    <w:rsid w:val="008A317C"/>
    <w:rsid w:val="008A374A"/>
    <w:rsid w:val="008A49E8"/>
    <w:rsid w:val="008A7A35"/>
    <w:rsid w:val="008B04EE"/>
    <w:rsid w:val="008B1065"/>
    <w:rsid w:val="008B14A9"/>
    <w:rsid w:val="008B27E0"/>
    <w:rsid w:val="008B325F"/>
    <w:rsid w:val="008B3504"/>
    <w:rsid w:val="008B4610"/>
    <w:rsid w:val="008B4FA6"/>
    <w:rsid w:val="008B6382"/>
    <w:rsid w:val="008B6819"/>
    <w:rsid w:val="008B6EC2"/>
    <w:rsid w:val="008B7500"/>
    <w:rsid w:val="008C010A"/>
    <w:rsid w:val="008C1E7A"/>
    <w:rsid w:val="008C27FE"/>
    <w:rsid w:val="008C2D96"/>
    <w:rsid w:val="008C3841"/>
    <w:rsid w:val="008C441C"/>
    <w:rsid w:val="008C4A2B"/>
    <w:rsid w:val="008C51A3"/>
    <w:rsid w:val="008C5B45"/>
    <w:rsid w:val="008C6055"/>
    <w:rsid w:val="008D0C36"/>
    <w:rsid w:val="008D4EAB"/>
    <w:rsid w:val="008D66AE"/>
    <w:rsid w:val="008E09CB"/>
    <w:rsid w:val="008E301D"/>
    <w:rsid w:val="008E33E7"/>
    <w:rsid w:val="008E5C43"/>
    <w:rsid w:val="008F045C"/>
    <w:rsid w:val="008F0EA9"/>
    <w:rsid w:val="008F49BC"/>
    <w:rsid w:val="008F4AA1"/>
    <w:rsid w:val="008F4D8C"/>
    <w:rsid w:val="008F4FD5"/>
    <w:rsid w:val="008F5AF4"/>
    <w:rsid w:val="008F6F2C"/>
    <w:rsid w:val="00900562"/>
    <w:rsid w:val="009011D8"/>
    <w:rsid w:val="009028FA"/>
    <w:rsid w:val="00902A87"/>
    <w:rsid w:val="00902FC8"/>
    <w:rsid w:val="009050A6"/>
    <w:rsid w:val="00906DAE"/>
    <w:rsid w:val="00907EB5"/>
    <w:rsid w:val="0091037B"/>
    <w:rsid w:val="00911F03"/>
    <w:rsid w:val="00912FDE"/>
    <w:rsid w:val="009131A3"/>
    <w:rsid w:val="00915C6D"/>
    <w:rsid w:val="00917653"/>
    <w:rsid w:val="009239FD"/>
    <w:rsid w:val="00923B2A"/>
    <w:rsid w:val="009241C4"/>
    <w:rsid w:val="00924BAE"/>
    <w:rsid w:val="00925DA7"/>
    <w:rsid w:val="009300AF"/>
    <w:rsid w:val="009300F0"/>
    <w:rsid w:val="00930179"/>
    <w:rsid w:val="00930855"/>
    <w:rsid w:val="00930BA1"/>
    <w:rsid w:val="00931490"/>
    <w:rsid w:val="0093169E"/>
    <w:rsid w:val="009322C8"/>
    <w:rsid w:val="00932D70"/>
    <w:rsid w:val="00932FA5"/>
    <w:rsid w:val="009337D5"/>
    <w:rsid w:val="00935CD1"/>
    <w:rsid w:val="00937084"/>
    <w:rsid w:val="0093775F"/>
    <w:rsid w:val="009415D0"/>
    <w:rsid w:val="00941958"/>
    <w:rsid w:val="0094323E"/>
    <w:rsid w:val="009446CB"/>
    <w:rsid w:val="00945299"/>
    <w:rsid w:val="0094658C"/>
    <w:rsid w:val="00946CFC"/>
    <w:rsid w:val="0094749B"/>
    <w:rsid w:val="009479C2"/>
    <w:rsid w:val="00947ABF"/>
    <w:rsid w:val="009505C9"/>
    <w:rsid w:val="00952EAD"/>
    <w:rsid w:val="00955D0E"/>
    <w:rsid w:val="00956179"/>
    <w:rsid w:val="00956323"/>
    <w:rsid w:val="009574CD"/>
    <w:rsid w:val="00957F48"/>
    <w:rsid w:val="0096100E"/>
    <w:rsid w:val="0096274F"/>
    <w:rsid w:val="0096578A"/>
    <w:rsid w:val="00966A13"/>
    <w:rsid w:val="009719FC"/>
    <w:rsid w:val="00972000"/>
    <w:rsid w:val="00972133"/>
    <w:rsid w:val="00973564"/>
    <w:rsid w:val="009738EE"/>
    <w:rsid w:val="00973B85"/>
    <w:rsid w:val="0097561E"/>
    <w:rsid w:val="009769EA"/>
    <w:rsid w:val="00977E42"/>
    <w:rsid w:val="009817A5"/>
    <w:rsid w:val="00981ED8"/>
    <w:rsid w:val="00986D55"/>
    <w:rsid w:val="00986F24"/>
    <w:rsid w:val="00990C58"/>
    <w:rsid w:val="00991683"/>
    <w:rsid w:val="00994914"/>
    <w:rsid w:val="009959DF"/>
    <w:rsid w:val="009A0BFD"/>
    <w:rsid w:val="009A10D1"/>
    <w:rsid w:val="009A1CED"/>
    <w:rsid w:val="009A3542"/>
    <w:rsid w:val="009A35CC"/>
    <w:rsid w:val="009A4B41"/>
    <w:rsid w:val="009A5E83"/>
    <w:rsid w:val="009A63BC"/>
    <w:rsid w:val="009A6587"/>
    <w:rsid w:val="009A75CA"/>
    <w:rsid w:val="009A7747"/>
    <w:rsid w:val="009B025B"/>
    <w:rsid w:val="009B29F4"/>
    <w:rsid w:val="009B2E24"/>
    <w:rsid w:val="009B343B"/>
    <w:rsid w:val="009B3C94"/>
    <w:rsid w:val="009C232B"/>
    <w:rsid w:val="009C42AC"/>
    <w:rsid w:val="009D0025"/>
    <w:rsid w:val="009D1000"/>
    <w:rsid w:val="009D1890"/>
    <w:rsid w:val="009D1D4A"/>
    <w:rsid w:val="009D2643"/>
    <w:rsid w:val="009D27FA"/>
    <w:rsid w:val="009D33D9"/>
    <w:rsid w:val="009D7CCE"/>
    <w:rsid w:val="009E1136"/>
    <w:rsid w:val="009E1D5D"/>
    <w:rsid w:val="009E2754"/>
    <w:rsid w:val="009E4C7C"/>
    <w:rsid w:val="009E58B5"/>
    <w:rsid w:val="009F00A8"/>
    <w:rsid w:val="009F0FB9"/>
    <w:rsid w:val="009F125E"/>
    <w:rsid w:val="009F131A"/>
    <w:rsid w:val="009F2422"/>
    <w:rsid w:val="009F2E00"/>
    <w:rsid w:val="009F3091"/>
    <w:rsid w:val="009F39B7"/>
    <w:rsid w:val="009F528C"/>
    <w:rsid w:val="009F64A8"/>
    <w:rsid w:val="009F6845"/>
    <w:rsid w:val="009F7193"/>
    <w:rsid w:val="009F74A6"/>
    <w:rsid w:val="00A01E18"/>
    <w:rsid w:val="00A0320B"/>
    <w:rsid w:val="00A03254"/>
    <w:rsid w:val="00A03C22"/>
    <w:rsid w:val="00A03F11"/>
    <w:rsid w:val="00A0534D"/>
    <w:rsid w:val="00A05F37"/>
    <w:rsid w:val="00A065FA"/>
    <w:rsid w:val="00A06B67"/>
    <w:rsid w:val="00A110BC"/>
    <w:rsid w:val="00A11153"/>
    <w:rsid w:val="00A11AD8"/>
    <w:rsid w:val="00A11BE6"/>
    <w:rsid w:val="00A132E6"/>
    <w:rsid w:val="00A14B55"/>
    <w:rsid w:val="00A161DA"/>
    <w:rsid w:val="00A1778D"/>
    <w:rsid w:val="00A20383"/>
    <w:rsid w:val="00A204D4"/>
    <w:rsid w:val="00A21649"/>
    <w:rsid w:val="00A21D4B"/>
    <w:rsid w:val="00A2355C"/>
    <w:rsid w:val="00A237FD"/>
    <w:rsid w:val="00A247F8"/>
    <w:rsid w:val="00A25132"/>
    <w:rsid w:val="00A25A74"/>
    <w:rsid w:val="00A319CD"/>
    <w:rsid w:val="00A32AF0"/>
    <w:rsid w:val="00A32C8C"/>
    <w:rsid w:val="00A3313B"/>
    <w:rsid w:val="00A334B2"/>
    <w:rsid w:val="00A346AC"/>
    <w:rsid w:val="00A34FCF"/>
    <w:rsid w:val="00A35A98"/>
    <w:rsid w:val="00A36BA4"/>
    <w:rsid w:val="00A40F1D"/>
    <w:rsid w:val="00A40F6E"/>
    <w:rsid w:val="00A41072"/>
    <w:rsid w:val="00A414D9"/>
    <w:rsid w:val="00A41FF4"/>
    <w:rsid w:val="00A43205"/>
    <w:rsid w:val="00A452DA"/>
    <w:rsid w:val="00A4570B"/>
    <w:rsid w:val="00A45E91"/>
    <w:rsid w:val="00A46064"/>
    <w:rsid w:val="00A47119"/>
    <w:rsid w:val="00A5007E"/>
    <w:rsid w:val="00A54CA0"/>
    <w:rsid w:val="00A55338"/>
    <w:rsid w:val="00A553AB"/>
    <w:rsid w:val="00A55F4D"/>
    <w:rsid w:val="00A5634E"/>
    <w:rsid w:val="00A56C57"/>
    <w:rsid w:val="00A61111"/>
    <w:rsid w:val="00A61773"/>
    <w:rsid w:val="00A653D7"/>
    <w:rsid w:val="00A6588E"/>
    <w:rsid w:val="00A66AFA"/>
    <w:rsid w:val="00A744CB"/>
    <w:rsid w:val="00A747C5"/>
    <w:rsid w:val="00A76443"/>
    <w:rsid w:val="00A76A02"/>
    <w:rsid w:val="00A76C53"/>
    <w:rsid w:val="00A76D31"/>
    <w:rsid w:val="00A76DCB"/>
    <w:rsid w:val="00A80014"/>
    <w:rsid w:val="00A804B5"/>
    <w:rsid w:val="00A80AF0"/>
    <w:rsid w:val="00A8115A"/>
    <w:rsid w:val="00A814CF"/>
    <w:rsid w:val="00A81DCB"/>
    <w:rsid w:val="00A835F2"/>
    <w:rsid w:val="00A84E41"/>
    <w:rsid w:val="00A85427"/>
    <w:rsid w:val="00A8630F"/>
    <w:rsid w:val="00A878E7"/>
    <w:rsid w:val="00A87F33"/>
    <w:rsid w:val="00A87F94"/>
    <w:rsid w:val="00A9326B"/>
    <w:rsid w:val="00A958A7"/>
    <w:rsid w:val="00A95D7B"/>
    <w:rsid w:val="00A96624"/>
    <w:rsid w:val="00A974AC"/>
    <w:rsid w:val="00AA0C3C"/>
    <w:rsid w:val="00AA199C"/>
    <w:rsid w:val="00AA2FE0"/>
    <w:rsid w:val="00AA4CD4"/>
    <w:rsid w:val="00AA5204"/>
    <w:rsid w:val="00AA7B8D"/>
    <w:rsid w:val="00AB19F0"/>
    <w:rsid w:val="00AB1CE3"/>
    <w:rsid w:val="00AB212F"/>
    <w:rsid w:val="00AB38C8"/>
    <w:rsid w:val="00AB39DD"/>
    <w:rsid w:val="00AB3B1D"/>
    <w:rsid w:val="00AC1BFA"/>
    <w:rsid w:val="00AC26DB"/>
    <w:rsid w:val="00AC3AC4"/>
    <w:rsid w:val="00AC3EFB"/>
    <w:rsid w:val="00AC410F"/>
    <w:rsid w:val="00AC4257"/>
    <w:rsid w:val="00AC63FC"/>
    <w:rsid w:val="00AC678E"/>
    <w:rsid w:val="00AC7DFD"/>
    <w:rsid w:val="00AD1689"/>
    <w:rsid w:val="00AD267D"/>
    <w:rsid w:val="00AD28A7"/>
    <w:rsid w:val="00AD36CA"/>
    <w:rsid w:val="00AD382D"/>
    <w:rsid w:val="00AD6A1F"/>
    <w:rsid w:val="00AD7BF4"/>
    <w:rsid w:val="00AE069E"/>
    <w:rsid w:val="00AE374C"/>
    <w:rsid w:val="00AE39E0"/>
    <w:rsid w:val="00AE471C"/>
    <w:rsid w:val="00AE5843"/>
    <w:rsid w:val="00AE7129"/>
    <w:rsid w:val="00AE75A2"/>
    <w:rsid w:val="00AF0757"/>
    <w:rsid w:val="00AF1E9E"/>
    <w:rsid w:val="00AF2897"/>
    <w:rsid w:val="00AF3704"/>
    <w:rsid w:val="00AF459E"/>
    <w:rsid w:val="00AF4B1E"/>
    <w:rsid w:val="00AF4BFB"/>
    <w:rsid w:val="00AF680A"/>
    <w:rsid w:val="00AF68AE"/>
    <w:rsid w:val="00AF72AA"/>
    <w:rsid w:val="00AF7C0B"/>
    <w:rsid w:val="00B01A7D"/>
    <w:rsid w:val="00B02703"/>
    <w:rsid w:val="00B02B48"/>
    <w:rsid w:val="00B036EA"/>
    <w:rsid w:val="00B03705"/>
    <w:rsid w:val="00B03C18"/>
    <w:rsid w:val="00B03ED6"/>
    <w:rsid w:val="00B0617E"/>
    <w:rsid w:val="00B068A9"/>
    <w:rsid w:val="00B07568"/>
    <w:rsid w:val="00B100A7"/>
    <w:rsid w:val="00B139B4"/>
    <w:rsid w:val="00B16261"/>
    <w:rsid w:val="00B17CCC"/>
    <w:rsid w:val="00B20084"/>
    <w:rsid w:val="00B20112"/>
    <w:rsid w:val="00B206BA"/>
    <w:rsid w:val="00B212D9"/>
    <w:rsid w:val="00B22EDC"/>
    <w:rsid w:val="00B23D5B"/>
    <w:rsid w:val="00B2655B"/>
    <w:rsid w:val="00B30FC1"/>
    <w:rsid w:val="00B312CA"/>
    <w:rsid w:val="00B320EF"/>
    <w:rsid w:val="00B3369F"/>
    <w:rsid w:val="00B36850"/>
    <w:rsid w:val="00B36AE4"/>
    <w:rsid w:val="00B37096"/>
    <w:rsid w:val="00B376BA"/>
    <w:rsid w:val="00B37A15"/>
    <w:rsid w:val="00B43F07"/>
    <w:rsid w:val="00B44A50"/>
    <w:rsid w:val="00B45E83"/>
    <w:rsid w:val="00B471AA"/>
    <w:rsid w:val="00B519EC"/>
    <w:rsid w:val="00B529F7"/>
    <w:rsid w:val="00B52AD0"/>
    <w:rsid w:val="00B55321"/>
    <w:rsid w:val="00B6316A"/>
    <w:rsid w:val="00B64CF3"/>
    <w:rsid w:val="00B64FB8"/>
    <w:rsid w:val="00B65827"/>
    <w:rsid w:val="00B66922"/>
    <w:rsid w:val="00B70197"/>
    <w:rsid w:val="00B725E7"/>
    <w:rsid w:val="00B73FDC"/>
    <w:rsid w:val="00B747ED"/>
    <w:rsid w:val="00B755DB"/>
    <w:rsid w:val="00B778FA"/>
    <w:rsid w:val="00B77A89"/>
    <w:rsid w:val="00B8034F"/>
    <w:rsid w:val="00B8119E"/>
    <w:rsid w:val="00B8235F"/>
    <w:rsid w:val="00B823A7"/>
    <w:rsid w:val="00B828C8"/>
    <w:rsid w:val="00B84998"/>
    <w:rsid w:val="00B85309"/>
    <w:rsid w:val="00B85388"/>
    <w:rsid w:val="00B862D8"/>
    <w:rsid w:val="00B87555"/>
    <w:rsid w:val="00B87ABF"/>
    <w:rsid w:val="00B93462"/>
    <w:rsid w:val="00B9548D"/>
    <w:rsid w:val="00B969B3"/>
    <w:rsid w:val="00B9781E"/>
    <w:rsid w:val="00B97D09"/>
    <w:rsid w:val="00BA096B"/>
    <w:rsid w:val="00BA1755"/>
    <w:rsid w:val="00BA1AD9"/>
    <w:rsid w:val="00BA28D2"/>
    <w:rsid w:val="00BA2A44"/>
    <w:rsid w:val="00BA48FE"/>
    <w:rsid w:val="00BA524B"/>
    <w:rsid w:val="00BA53C6"/>
    <w:rsid w:val="00BA5BA4"/>
    <w:rsid w:val="00BA6F05"/>
    <w:rsid w:val="00BA769C"/>
    <w:rsid w:val="00BB0168"/>
    <w:rsid w:val="00BB179D"/>
    <w:rsid w:val="00BB221F"/>
    <w:rsid w:val="00BB3A8D"/>
    <w:rsid w:val="00BB3F06"/>
    <w:rsid w:val="00BB534E"/>
    <w:rsid w:val="00BB5D27"/>
    <w:rsid w:val="00BB61A6"/>
    <w:rsid w:val="00BB6293"/>
    <w:rsid w:val="00BB7BB4"/>
    <w:rsid w:val="00BC1F63"/>
    <w:rsid w:val="00BC243F"/>
    <w:rsid w:val="00BC4516"/>
    <w:rsid w:val="00BC4774"/>
    <w:rsid w:val="00BC4D84"/>
    <w:rsid w:val="00BC5470"/>
    <w:rsid w:val="00BD0ACC"/>
    <w:rsid w:val="00BD257B"/>
    <w:rsid w:val="00BD3096"/>
    <w:rsid w:val="00BD468C"/>
    <w:rsid w:val="00BD4D26"/>
    <w:rsid w:val="00BD6272"/>
    <w:rsid w:val="00BD7323"/>
    <w:rsid w:val="00BD7402"/>
    <w:rsid w:val="00BD7D63"/>
    <w:rsid w:val="00BE0890"/>
    <w:rsid w:val="00BE19E5"/>
    <w:rsid w:val="00BE220F"/>
    <w:rsid w:val="00BE2774"/>
    <w:rsid w:val="00BE3968"/>
    <w:rsid w:val="00BE4A15"/>
    <w:rsid w:val="00BE6C17"/>
    <w:rsid w:val="00BE6DF2"/>
    <w:rsid w:val="00BF1114"/>
    <w:rsid w:val="00BF1F97"/>
    <w:rsid w:val="00BF2D13"/>
    <w:rsid w:val="00BF3D31"/>
    <w:rsid w:val="00BF4210"/>
    <w:rsid w:val="00BF4DAF"/>
    <w:rsid w:val="00BF4E50"/>
    <w:rsid w:val="00BF57AE"/>
    <w:rsid w:val="00BF6A30"/>
    <w:rsid w:val="00BF6C7B"/>
    <w:rsid w:val="00C00E7A"/>
    <w:rsid w:val="00C01144"/>
    <w:rsid w:val="00C02862"/>
    <w:rsid w:val="00C02ADB"/>
    <w:rsid w:val="00C02C52"/>
    <w:rsid w:val="00C04CFF"/>
    <w:rsid w:val="00C06A8B"/>
    <w:rsid w:val="00C06F53"/>
    <w:rsid w:val="00C07236"/>
    <w:rsid w:val="00C07830"/>
    <w:rsid w:val="00C117E0"/>
    <w:rsid w:val="00C11B79"/>
    <w:rsid w:val="00C11BFD"/>
    <w:rsid w:val="00C1311E"/>
    <w:rsid w:val="00C1357A"/>
    <w:rsid w:val="00C14312"/>
    <w:rsid w:val="00C159B1"/>
    <w:rsid w:val="00C20969"/>
    <w:rsid w:val="00C2159F"/>
    <w:rsid w:val="00C216D0"/>
    <w:rsid w:val="00C241B7"/>
    <w:rsid w:val="00C24743"/>
    <w:rsid w:val="00C26057"/>
    <w:rsid w:val="00C26868"/>
    <w:rsid w:val="00C26ADE"/>
    <w:rsid w:val="00C26F13"/>
    <w:rsid w:val="00C27764"/>
    <w:rsid w:val="00C3060D"/>
    <w:rsid w:val="00C3095E"/>
    <w:rsid w:val="00C310FA"/>
    <w:rsid w:val="00C314BD"/>
    <w:rsid w:val="00C3275F"/>
    <w:rsid w:val="00C33345"/>
    <w:rsid w:val="00C34BF7"/>
    <w:rsid w:val="00C35C71"/>
    <w:rsid w:val="00C370ED"/>
    <w:rsid w:val="00C40626"/>
    <w:rsid w:val="00C41A19"/>
    <w:rsid w:val="00C44152"/>
    <w:rsid w:val="00C445F9"/>
    <w:rsid w:val="00C47ACC"/>
    <w:rsid w:val="00C519D7"/>
    <w:rsid w:val="00C539BC"/>
    <w:rsid w:val="00C55580"/>
    <w:rsid w:val="00C57A5F"/>
    <w:rsid w:val="00C600DB"/>
    <w:rsid w:val="00C60452"/>
    <w:rsid w:val="00C62613"/>
    <w:rsid w:val="00C62E4E"/>
    <w:rsid w:val="00C642A1"/>
    <w:rsid w:val="00C64E5A"/>
    <w:rsid w:val="00C67D35"/>
    <w:rsid w:val="00C67F2A"/>
    <w:rsid w:val="00C71FCD"/>
    <w:rsid w:val="00C74023"/>
    <w:rsid w:val="00C745C8"/>
    <w:rsid w:val="00C74B92"/>
    <w:rsid w:val="00C76A9F"/>
    <w:rsid w:val="00C77131"/>
    <w:rsid w:val="00C778B2"/>
    <w:rsid w:val="00C80004"/>
    <w:rsid w:val="00C83BBB"/>
    <w:rsid w:val="00C83BC2"/>
    <w:rsid w:val="00C83C19"/>
    <w:rsid w:val="00C84048"/>
    <w:rsid w:val="00C863E5"/>
    <w:rsid w:val="00C8692B"/>
    <w:rsid w:val="00C869F2"/>
    <w:rsid w:val="00C9161D"/>
    <w:rsid w:val="00C9215F"/>
    <w:rsid w:val="00C923E3"/>
    <w:rsid w:val="00C9252E"/>
    <w:rsid w:val="00C927F0"/>
    <w:rsid w:val="00C92DFD"/>
    <w:rsid w:val="00C931C6"/>
    <w:rsid w:val="00C95DD1"/>
    <w:rsid w:val="00C97C05"/>
    <w:rsid w:val="00CA10E2"/>
    <w:rsid w:val="00CA130E"/>
    <w:rsid w:val="00CA1FC9"/>
    <w:rsid w:val="00CA2187"/>
    <w:rsid w:val="00CA37F0"/>
    <w:rsid w:val="00CA3D8A"/>
    <w:rsid w:val="00CA4543"/>
    <w:rsid w:val="00CA548E"/>
    <w:rsid w:val="00CA581A"/>
    <w:rsid w:val="00CA69C9"/>
    <w:rsid w:val="00CA6EAA"/>
    <w:rsid w:val="00CA7EF0"/>
    <w:rsid w:val="00CB0305"/>
    <w:rsid w:val="00CB049F"/>
    <w:rsid w:val="00CB2399"/>
    <w:rsid w:val="00CB2CE6"/>
    <w:rsid w:val="00CB2DDB"/>
    <w:rsid w:val="00CB3913"/>
    <w:rsid w:val="00CB46C8"/>
    <w:rsid w:val="00CB4D8B"/>
    <w:rsid w:val="00CB677F"/>
    <w:rsid w:val="00CB69DD"/>
    <w:rsid w:val="00CB69E7"/>
    <w:rsid w:val="00CB6BFF"/>
    <w:rsid w:val="00CB7932"/>
    <w:rsid w:val="00CC0C76"/>
    <w:rsid w:val="00CC102F"/>
    <w:rsid w:val="00CC3D01"/>
    <w:rsid w:val="00CC59C2"/>
    <w:rsid w:val="00CC7CB7"/>
    <w:rsid w:val="00CD07AA"/>
    <w:rsid w:val="00CD2C4B"/>
    <w:rsid w:val="00CD46BA"/>
    <w:rsid w:val="00CD6749"/>
    <w:rsid w:val="00CD6DDD"/>
    <w:rsid w:val="00CE0CCF"/>
    <w:rsid w:val="00CE41DD"/>
    <w:rsid w:val="00CE4863"/>
    <w:rsid w:val="00CE54F6"/>
    <w:rsid w:val="00CE6A52"/>
    <w:rsid w:val="00CE71B1"/>
    <w:rsid w:val="00CF00C9"/>
    <w:rsid w:val="00CF03D3"/>
    <w:rsid w:val="00CF0D9A"/>
    <w:rsid w:val="00CF1848"/>
    <w:rsid w:val="00CF340D"/>
    <w:rsid w:val="00CF36BE"/>
    <w:rsid w:val="00CF46DB"/>
    <w:rsid w:val="00CF4AEB"/>
    <w:rsid w:val="00CF6E3C"/>
    <w:rsid w:val="00CF76C3"/>
    <w:rsid w:val="00D003A7"/>
    <w:rsid w:val="00D02BE5"/>
    <w:rsid w:val="00D047DB"/>
    <w:rsid w:val="00D06A16"/>
    <w:rsid w:val="00D06A39"/>
    <w:rsid w:val="00D07A4F"/>
    <w:rsid w:val="00D109B7"/>
    <w:rsid w:val="00D115A5"/>
    <w:rsid w:val="00D1172B"/>
    <w:rsid w:val="00D11AFA"/>
    <w:rsid w:val="00D12044"/>
    <w:rsid w:val="00D124DB"/>
    <w:rsid w:val="00D12A27"/>
    <w:rsid w:val="00D12D60"/>
    <w:rsid w:val="00D13022"/>
    <w:rsid w:val="00D13216"/>
    <w:rsid w:val="00D144A9"/>
    <w:rsid w:val="00D1497B"/>
    <w:rsid w:val="00D2100A"/>
    <w:rsid w:val="00D2164D"/>
    <w:rsid w:val="00D23822"/>
    <w:rsid w:val="00D25D32"/>
    <w:rsid w:val="00D310FD"/>
    <w:rsid w:val="00D32B32"/>
    <w:rsid w:val="00D34AD4"/>
    <w:rsid w:val="00D35CD8"/>
    <w:rsid w:val="00D3609A"/>
    <w:rsid w:val="00D40C21"/>
    <w:rsid w:val="00D41C70"/>
    <w:rsid w:val="00D4258C"/>
    <w:rsid w:val="00D43B66"/>
    <w:rsid w:val="00D45A8B"/>
    <w:rsid w:val="00D4671F"/>
    <w:rsid w:val="00D47F91"/>
    <w:rsid w:val="00D506CC"/>
    <w:rsid w:val="00D5339E"/>
    <w:rsid w:val="00D5340D"/>
    <w:rsid w:val="00D540CD"/>
    <w:rsid w:val="00D54BDE"/>
    <w:rsid w:val="00D57328"/>
    <w:rsid w:val="00D6073D"/>
    <w:rsid w:val="00D6277A"/>
    <w:rsid w:val="00D643A2"/>
    <w:rsid w:val="00D65427"/>
    <w:rsid w:val="00D6564A"/>
    <w:rsid w:val="00D66C0A"/>
    <w:rsid w:val="00D71D9F"/>
    <w:rsid w:val="00D7344E"/>
    <w:rsid w:val="00D753CC"/>
    <w:rsid w:val="00D75433"/>
    <w:rsid w:val="00D75691"/>
    <w:rsid w:val="00D765FB"/>
    <w:rsid w:val="00D767B8"/>
    <w:rsid w:val="00D76A18"/>
    <w:rsid w:val="00D771FD"/>
    <w:rsid w:val="00D804B7"/>
    <w:rsid w:val="00D80A4E"/>
    <w:rsid w:val="00D8153B"/>
    <w:rsid w:val="00D81906"/>
    <w:rsid w:val="00D8191A"/>
    <w:rsid w:val="00D81A01"/>
    <w:rsid w:val="00D81C05"/>
    <w:rsid w:val="00D82CA3"/>
    <w:rsid w:val="00D82E56"/>
    <w:rsid w:val="00D84DA0"/>
    <w:rsid w:val="00D85E66"/>
    <w:rsid w:val="00D86973"/>
    <w:rsid w:val="00D92625"/>
    <w:rsid w:val="00D93B3C"/>
    <w:rsid w:val="00D94200"/>
    <w:rsid w:val="00D95D6F"/>
    <w:rsid w:val="00D96090"/>
    <w:rsid w:val="00D96432"/>
    <w:rsid w:val="00D97435"/>
    <w:rsid w:val="00DA06F2"/>
    <w:rsid w:val="00DA0D11"/>
    <w:rsid w:val="00DA272D"/>
    <w:rsid w:val="00DA653F"/>
    <w:rsid w:val="00DA7C27"/>
    <w:rsid w:val="00DB0F6B"/>
    <w:rsid w:val="00DB2544"/>
    <w:rsid w:val="00DB287D"/>
    <w:rsid w:val="00DB5D3D"/>
    <w:rsid w:val="00DB6A04"/>
    <w:rsid w:val="00DB6A0B"/>
    <w:rsid w:val="00DC4162"/>
    <w:rsid w:val="00DC5DC2"/>
    <w:rsid w:val="00DC68EF"/>
    <w:rsid w:val="00DC7742"/>
    <w:rsid w:val="00DD086C"/>
    <w:rsid w:val="00DD0CD7"/>
    <w:rsid w:val="00DD118C"/>
    <w:rsid w:val="00DD2787"/>
    <w:rsid w:val="00DD2DBB"/>
    <w:rsid w:val="00DD2DFC"/>
    <w:rsid w:val="00DD39A1"/>
    <w:rsid w:val="00DD39B0"/>
    <w:rsid w:val="00DD51CA"/>
    <w:rsid w:val="00DD56D5"/>
    <w:rsid w:val="00DD7E42"/>
    <w:rsid w:val="00DE04D9"/>
    <w:rsid w:val="00DE49EE"/>
    <w:rsid w:val="00DE6476"/>
    <w:rsid w:val="00DE6DC5"/>
    <w:rsid w:val="00DE79C1"/>
    <w:rsid w:val="00DF081C"/>
    <w:rsid w:val="00DF106B"/>
    <w:rsid w:val="00DF1B2E"/>
    <w:rsid w:val="00DF2261"/>
    <w:rsid w:val="00DF3612"/>
    <w:rsid w:val="00DF6423"/>
    <w:rsid w:val="00DF718D"/>
    <w:rsid w:val="00E00560"/>
    <w:rsid w:val="00E03195"/>
    <w:rsid w:val="00E047F7"/>
    <w:rsid w:val="00E0647C"/>
    <w:rsid w:val="00E07294"/>
    <w:rsid w:val="00E07FFC"/>
    <w:rsid w:val="00E131C7"/>
    <w:rsid w:val="00E13A15"/>
    <w:rsid w:val="00E14127"/>
    <w:rsid w:val="00E14750"/>
    <w:rsid w:val="00E1557C"/>
    <w:rsid w:val="00E15726"/>
    <w:rsid w:val="00E21EC7"/>
    <w:rsid w:val="00E23342"/>
    <w:rsid w:val="00E247AC"/>
    <w:rsid w:val="00E249A8"/>
    <w:rsid w:val="00E25E9D"/>
    <w:rsid w:val="00E261E0"/>
    <w:rsid w:val="00E2678E"/>
    <w:rsid w:val="00E27366"/>
    <w:rsid w:val="00E2756B"/>
    <w:rsid w:val="00E313D0"/>
    <w:rsid w:val="00E326B5"/>
    <w:rsid w:val="00E32997"/>
    <w:rsid w:val="00E347CA"/>
    <w:rsid w:val="00E35A82"/>
    <w:rsid w:val="00E40CC8"/>
    <w:rsid w:val="00E4104B"/>
    <w:rsid w:val="00E44185"/>
    <w:rsid w:val="00E44606"/>
    <w:rsid w:val="00E44CC4"/>
    <w:rsid w:val="00E47E16"/>
    <w:rsid w:val="00E47EE4"/>
    <w:rsid w:val="00E512F5"/>
    <w:rsid w:val="00E521AF"/>
    <w:rsid w:val="00E5466C"/>
    <w:rsid w:val="00E54BF2"/>
    <w:rsid w:val="00E550C1"/>
    <w:rsid w:val="00E602C9"/>
    <w:rsid w:val="00E60DF3"/>
    <w:rsid w:val="00E60F7E"/>
    <w:rsid w:val="00E613A0"/>
    <w:rsid w:val="00E614D8"/>
    <w:rsid w:val="00E62D98"/>
    <w:rsid w:val="00E66235"/>
    <w:rsid w:val="00E71406"/>
    <w:rsid w:val="00E71AE1"/>
    <w:rsid w:val="00E7213A"/>
    <w:rsid w:val="00E74C4B"/>
    <w:rsid w:val="00E7510B"/>
    <w:rsid w:val="00E76A64"/>
    <w:rsid w:val="00E76D8F"/>
    <w:rsid w:val="00E7764B"/>
    <w:rsid w:val="00E77CAB"/>
    <w:rsid w:val="00E822D5"/>
    <w:rsid w:val="00E83029"/>
    <w:rsid w:val="00E83C24"/>
    <w:rsid w:val="00E846F4"/>
    <w:rsid w:val="00E84AB5"/>
    <w:rsid w:val="00E86EED"/>
    <w:rsid w:val="00E90468"/>
    <w:rsid w:val="00E929A6"/>
    <w:rsid w:val="00E9318D"/>
    <w:rsid w:val="00E9493A"/>
    <w:rsid w:val="00E964AE"/>
    <w:rsid w:val="00EA3211"/>
    <w:rsid w:val="00EA3431"/>
    <w:rsid w:val="00EA435F"/>
    <w:rsid w:val="00EA62CA"/>
    <w:rsid w:val="00EA6559"/>
    <w:rsid w:val="00EA7580"/>
    <w:rsid w:val="00EB0FB8"/>
    <w:rsid w:val="00EB2261"/>
    <w:rsid w:val="00EB29EE"/>
    <w:rsid w:val="00EB2A02"/>
    <w:rsid w:val="00EB45FF"/>
    <w:rsid w:val="00EB6353"/>
    <w:rsid w:val="00EC0024"/>
    <w:rsid w:val="00EC22A8"/>
    <w:rsid w:val="00EC2CAF"/>
    <w:rsid w:val="00EC3E77"/>
    <w:rsid w:val="00EC4F06"/>
    <w:rsid w:val="00EC5176"/>
    <w:rsid w:val="00EC542F"/>
    <w:rsid w:val="00EC6C05"/>
    <w:rsid w:val="00EC6DAB"/>
    <w:rsid w:val="00EC7593"/>
    <w:rsid w:val="00ED0ADF"/>
    <w:rsid w:val="00ED1529"/>
    <w:rsid w:val="00ED2948"/>
    <w:rsid w:val="00ED6873"/>
    <w:rsid w:val="00ED738F"/>
    <w:rsid w:val="00ED74B3"/>
    <w:rsid w:val="00ED77D2"/>
    <w:rsid w:val="00ED787C"/>
    <w:rsid w:val="00EE0FE3"/>
    <w:rsid w:val="00EE108B"/>
    <w:rsid w:val="00EE179A"/>
    <w:rsid w:val="00EE1AC4"/>
    <w:rsid w:val="00EE1C96"/>
    <w:rsid w:val="00EE2169"/>
    <w:rsid w:val="00EE25C5"/>
    <w:rsid w:val="00EE288E"/>
    <w:rsid w:val="00EE29FD"/>
    <w:rsid w:val="00EE3076"/>
    <w:rsid w:val="00EE3255"/>
    <w:rsid w:val="00EE398B"/>
    <w:rsid w:val="00EE5050"/>
    <w:rsid w:val="00EE6B32"/>
    <w:rsid w:val="00EE7556"/>
    <w:rsid w:val="00EF0985"/>
    <w:rsid w:val="00EF3144"/>
    <w:rsid w:val="00EF32A7"/>
    <w:rsid w:val="00EF35BC"/>
    <w:rsid w:val="00EF3C23"/>
    <w:rsid w:val="00EF4EED"/>
    <w:rsid w:val="00EF654B"/>
    <w:rsid w:val="00EF7D6A"/>
    <w:rsid w:val="00F007B0"/>
    <w:rsid w:val="00F00BEE"/>
    <w:rsid w:val="00F01735"/>
    <w:rsid w:val="00F036BB"/>
    <w:rsid w:val="00F04ECD"/>
    <w:rsid w:val="00F0570A"/>
    <w:rsid w:val="00F05ACD"/>
    <w:rsid w:val="00F06D0B"/>
    <w:rsid w:val="00F10D50"/>
    <w:rsid w:val="00F12BA0"/>
    <w:rsid w:val="00F13B05"/>
    <w:rsid w:val="00F15388"/>
    <w:rsid w:val="00F203A9"/>
    <w:rsid w:val="00F22F8A"/>
    <w:rsid w:val="00F235F3"/>
    <w:rsid w:val="00F24652"/>
    <w:rsid w:val="00F24952"/>
    <w:rsid w:val="00F25B6A"/>
    <w:rsid w:val="00F30CAD"/>
    <w:rsid w:val="00F31C90"/>
    <w:rsid w:val="00F3279C"/>
    <w:rsid w:val="00F32A5C"/>
    <w:rsid w:val="00F32CC6"/>
    <w:rsid w:val="00F346FA"/>
    <w:rsid w:val="00F350E7"/>
    <w:rsid w:val="00F374F8"/>
    <w:rsid w:val="00F41919"/>
    <w:rsid w:val="00F42286"/>
    <w:rsid w:val="00F42403"/>
    <w:rsid w:val="00F42A45"/>
    <w:rsid w:val="00F43CE9"/>
    <w:rsid w:val="00F43FCD"/>
    <w:rsid w:val="00F443BD"/>
    <w:rsid w:val="00F45458"/>
    <w:rsid w:val="00F474EE"/>
    <w:rsid w:val="00F503E1"/>
    <w:rsid w:val="00F50DC3"/>
    <w:rsid w:val="00F516E0"/>
    <w:rsid w:val="00F52769"/>
    <w:rsid w:val="00F5661D"/>
    <w:rsid w:val="00F60CC3"/>
    <w:rsid w:val="00F610EE"/>
    <w:rsid w:val="00F6190F"/>
    <w:rsid w:val="00F634B9"/>
    <w:rsid w:val="00F6483A"/>
    <w:rsid w:val="00F65018"/>
    <w:rsid w:val="00F65310"/>
    <w:rsid w:val="00F67945"/>
    <w:rsid w:val="00F67E7E"/>
    <w:rsid w:val="00F70412"/>
    <w:rsid w:val="00F704A0"/>
    <w:rsid w:val="00F71736"/>
    <w:rsid w:val="00F73403"/>
    <w:rsid w:val="00F7376B"/>
    <w:rsid w:val="00F7406B"/>
    <w:rsid w:val="00F80EA1"/>
    <w:rsid w:val="00F82744"/>
    <w:rsid w:val="00F868F6"/>
    <w:rsid w:val="00F8694A"/>
    <w:rsid w:val="00F908C5"/>
    <w:rsid w:val="00F94774"/>
    <w:rsid w:val="00F96A71"/>
    <w:rsid w:val="00F973C5"/>
    <w:rsid w:val="00FA2532"/>
    <w:rsid w:val="00FA3916"/>
    <w:rsid w:val="00FA69AE"/>
    <w:rsid w:val="00FB1066"/>
    <w:rsid w:val="00FB1502"/>
    <w:rsid w:val="00FB3A68"/>
    <w:rsid w:val="00FB4FCB"/>
    <w:rsid w:val="00FB6928"/>
    <w:rsid w:val="00FB6C86"/>
    <w:rsid w:val="00FB6D83"/>
    <w:rsid w:val="00FB70B7"/>
    <w:rsid w:val="00FB728E"/>
    <w:rsid w:val="00FB7B20"/>
    <w:rsid w:val="00FB7E24"/>
    <w:rsid w:val="00FC195F"/>
    <w:rsid w:val="00FC1D0F"/>
    <w:rsid w:val="00FC4E16"/>
    <w:rsid w:val="00FC53DB"/>
    <w:rsid w:val="00FC6D47"/>
    <w:rsid w:val="00FC7D9B"/>
    <w:rsid w:val="00FC7DA1"/>
    <w:rsid w:val="00FD1F2E"/>
    <w:rsid w:val="00FD2DAB"/>
    <w:rsid w:val="00FD3BC8"/>
    <w:rsid w:val="00FD5494"/>
    <w:rsid w:val="00FD5AD9"/>
    <w:rsid w:val="00FD628B"/>
    <w:rsid w:val="00FD6888"/>
    <w:rsid w:val="00FD73F8"/>
    <w:rsid w:val="00FD7BB8"/>
    <w:rsid w:val="00FD7DE0"/>
    <w:rsid w:val="00FD7FA9"/>
    <w:rsid w:val="00FE17FB"/>
    <w:rsid w:val="00FE37C6"/>
    <w:rsid w:val="00FE4EFA"/>
    <w:rsid w:val="00FE5F71"/>
    <w:rsid w:val="00FF0504"/>
    <w:rsid w:val="00FF1FFD"/>
    <w:rsid w:val="00FF282D"/>
    <w:rsid w:val="00FF394C"/>
    <w:rsid w:val="00FF4DE9"/>
    <w:rsid w:val="00FF4F91"/>
    <w:rsid w:val="00FF7128"/>
    <w:rsid w:val="00FF7B2F"/>
  </w:rsids>
  <m:mathPr>
    <m:mathFont m:val="Cambria Math"/>
    <m:brkBin m:val="before"/>
    <m:brkBinSub m:val="--"/>
    <m:smallFrac m:val="off"/>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6F0"/>
    <w:pPr>
      <w:jc w:val="both"/>
    </w:pPr>
    <w:rPr>
      <w:rFonts w:ascii="Times New Roman" w:eastAsia="Times New Roman" w:hAnsi="Times New Roman" w:cs="Times New Roman"/>
      <w:sz w:val="22"/>
      <w:lang w:val="en-GB"/>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uiPriority w:val="9"/>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uiPriority w:val="9"/>
    <w:qFormat/>
    <w:rsid w:val="007E09DA"/>
    <w:pPr>
      <w:keepNext/>
      <w:numPr>
        <w:ilvl w:val="4"/>
        <w:numId w:val="1"/>
      </w:numPr>
      <w:spacing w:before="120" w:after="120"/>
      <w:jc w:val="left"/>
      <w:outlineLvl w:val="4"/>
    </w:pPr>
    <w:rPr>
      <w:bCs/>
      <w:i/>
      <w:szCs w:val="26"/>
      <w:lang w:val="en-CA"/>
    </w:rPr>
  </w:style>
  <w:style w:type="paragraph" w:styleId="Ttulo6">
    <w:name w:val="heading 6"/>
    <w:basedOn w:val="Normal"/>
    <w:next w:val="Normal"/>
    <w:link w:val="Ttulo6Car"/>
    <w:uiPriority w:val="9"/>
    <w:qFormat/>
    <w:rsid w:val="007E09DA"/>
    <w:pPr>
      <w:keepNext/>
      <w:spacing w:after="240" w:line="240" w:lineRule="exact"/>
      <w:ind w:left="720"/>
      <w:outlineLvl w:val="5"/>
    </w:pPr>
    <w:rPr>
      <w:u w:val="single"/>
    </w:rPr>
  </w:style>
  <w:style w:type="paragraph" w:styleId="Ttulo7">
    <w:name w:val="heading 7"/>
    <w:basedOn w:val="Normal"/>
    <w:next w:val="Normal"/>
    <w:link w:val="Ttulo7Car"/>
    <w:uiPriority w:val="9"/>
    <w:qFormat/>
    <w:rsid w:val="007E09DA"/>
    <w:pPr>
      <w:keepNext/>
      <w:jc w:val="right"/>
      <w:outlineLvl w:val="6"/>
    </w:pPr>
    <w:rPr>
      <w:rFonts w:ascii="Univers" w:hAnsi="Univers"/>
      <w:b/>
      <w:sz w:val="28"/>
    </w:rPr>
  </w:style>
  <w:style w:type="paragraph" w:styleId="Ttulo8">
    <w:name w:val="heading 8"/>
    <w:basedOn w:val="Normal"/>
    <w:next w:val="Normal"/>
    <w:link w:val="Ttulo8Car"/>
    <w:uiPriority w:val="9"/>
    <w:qFormat/>
    <w:rsid w:val="007E09DA"/>
    <w:pPr>
      <w:keepNext/>
      <w:jc w:val="right"/>
      <w:outlineLvl w:val="7"/>
    </w:pPr>
    <w:rPr>
      <w:rFonts w:ascii="Univers" w:hAnsi="Univers"/>
      <w:b/>
      <w:sz w:val="32"/>
    </w:rPr>
  </w:style>
  <w:style w:type="paragraph" w:styleId="Ttulo9">
    <w:name w:val="heading 9"/>
    <w:basedOn w:val="Normal"/>
    <w:next w:val="Normal"/>
    <w:link w:val="Ttulo9Car"/>
    <w:uiPriority w:val="9"/>
    <w:qFormat/>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n-U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uiPriority w:val="99"/>
    <w:rsid w:val="007E09DA"/>
    <w:pPr>
      <w:tabs>
        <w:tab w:val="center" w:pos="4320"/>
        <w:tab w:val="right" w:pos="8640"/>
      </w:tabs>
    </w:pPr>
  </w:style>
  <w:style w:type="character" w:customStyle="1" w:styleId="EncabezadoCar">
    <w:name w:val="Encabezado Car"/>
    <w:basedOn w:val="Fuentedeprrafopredeter"/>
    <w:link w:val="Encabezado"/>
    <w:uiPriority w:val="99"/>
    <w:rsid w:val="00CF1848"/>
    <w:rPr>
      <w:rFonts w:ascii="Times New Roman" w:eastAsia="Times New Roman" w:hAnsi="Times New Roman" w:cs="Times New Roman"/>
      <w:sz w:val="22"/>
      <w:lang w:val="en-GB"/>
    </w:rPr>
  </w:style>
  <w:style w:type="paragraph" w:styleId="Piedepgina">
    <w:name w:val="footer"/>
    <w:basedOn w:val="Normal"/>
    <w:link w:val="PiedepginaCar"/>
    <w:uiPriority w:val="99"/>
    <w:rsid w:val="007E09DA"/>
    <w:pPr>
      <w:tabs>
        <w:tab w:val="center" w:pos="4320"/>
        <w:tab w:val="right" w:pos="8640"/>
      </w:tabs>
      <w:ind w:firstLine="720"/>
      <w:jc w:val="right"/>
    </w:pPr>
  </w:style>
  <w:style w:type="character" w:customStyle="1" w:styleId="PiedepginaCar">
    <w:name w:val="Pie de página Car"/>
    <w:basedOn w:val="Fuentedeprrafopredeter"/>
    <w:link w:val="Piedepgina"/>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n-U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n-GB"/>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n-GB"/>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n-GB"/>
    </w:rPr>
  </w:style>
  <w:style w:type="character" w:styleId="Refdecomentario">
    <w:name w:val="annotation reference"/>
    <w:uiPriority w:val="99"/>
    <w:semiHidden/>
    <w:rsid w:val="007E09DA"/>
    <w:rPr>
      <w:sz w:val="16"/>
    </w:rPr>
  </w:style>
  <w:style w:type="paragraph" w:styleId="Textocomentario">
    <w:name w:val="annotation text"/>
    <w:basedOn w:val="Normal"/>
    <w:link w:val="TextocomentarioCar"/>
    <w:uiPriority w:val="99"/>
    <w:rsid w:val="007E09DA"/>
    <w:pPr>
      <w:spacing w:after="120" w:line="240" w:lineRule="exact"/>
    </w:pPr>
  </w:style>
  <w:style w:type="character" w:customStyle="1" w:styleId="TextocomentarioCar">
    <w:name w:val="Texto comentario Car"/>
    <w:basedOn w:val="Fuentedeprrafopredeter"/>
    <w:link w:val="Textocomentario"/>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n-GB"/>
    </w:rPr>
  </w:style>
  <w:style w:type="character" w:styleId="Hipervnculovisitado">
    <w:name w:val="FollowedHyperlink"/>
    <w:rsid w:val="007E09DA"/>
    <w:rPr>
      <w:color w:val="800080"/>
      <w:u w:val="single"/>
    </w:rPr>
  </w:style>
  <w:style w:type="character" w:styleId="Refdenotaalpie">
    <w:name w:val="footnote reference"/>
    <w:aliases w:val="16 Point,Superscript 6 Point,Ref,de nota al pie,Footnote Reference1,Ref1,de nota al pie1,註腳內容,de nota al pie + (Asian) MS Mincho,11 pt,Footnote text"/>
    <w:rsid w:val="00427D21"/>
    <w:rPr>
      <w:sz w:val="22"/>
      <w:u w:val="none"/>
      <w:vertAlign w:val="superscript"/>
    </w:rPr>
  </w:style>
  <w:style w:type="paragraph" w:styleId="Textonotapie">
    <w:name w:val="footnote text"/>
    <w:basedOn w:val="Normal"/>
    <w:link w:val="TextonotapieCar"/>
    <w:rsid w:val="007E09DA"/>
    <w:pPr>
      <w:keepLines/>
      <w:spacing w:after="60"/>
      <w:ind w:firstLine="720"/>
    </w:pPr>
    <w:rPr>
      <w:sz w:val="18"/>
    </w:rPr>
  </w:style>
  <w:style w:type="character" w:customStyle="1" w:styleId="TextonotapieCar">
    <w:name w:val="Texto nota pie Car"/>
    <w:basedOn w:val="Fuentedeprrafopredeter"/>
    <w:link w:val="Textonotapi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n-GB"/>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n-GB"/>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n-GB"/>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uiPriority w:val="9"/>
    <w:rsid w:val="007E09DA"/>
    <w:rPr>
      <w:rFonts w:ascii="Times New Roman" w:eastAsia="Times New Roman" w:hAnsi="Times New Roman" w:cs="Times New Roman"/>
      <w:bCs/>
      <w:i/>
      <w:sz w:val="22"/>
      <w:szCs w:val="26"/>
      <w:lang w:val="en-CA"/>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n-GB"/>
    </w:rPr>
  </w:style>
  <w:style w:type="character" w:customStyle="1" w:styleId="Ttulo7Car">
    <w:name w:val="Título 7 Car"/>
    <w:basedOn w:val="Fuentedeprrafopredeter"/>
    <w:link w:val="Ttulo7"/>
    <w:rsid w:val="007E09DA"/>
    <w:rPr>
      <w:rFonts w:ascii="Univers" w:eastAsia="Times New Roman" w:hAnsi="Univers" w:cs="Times New Roman"/>
      <w:b/>
      <w:sz w:val="28"/>
      <w:lang w:val="en-GB"/>
    </w:rPr>
  </w:style>
  <w:style w:type="character" w:customStyle="1" w:styleId="Ttulo8Car">
    <w:name w:val="Título 8 Car"/>
    <w:basedOn w:val="Fuentedeprrafopredeter"/>
    <w:link w:val="Ttulo8"/>
    <w:rsid w:val="007E09DA"/>
    <w:rPr>
      <w:rFonts w:ascii="Univers" w:eastAsia="Times New Roman" w:hAnsi="Univers" w:cs="Times New Roman"/>
      <w:b/>
      <w:sz w:val="32"/>
      <w:lang w:val="en-GB"/>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n-GB"/>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rrafodelista">
    <w:name w:val="List Paragraph"/>
    <w:basedOn w:val="Normal"/>
    <w:link w:val="PrrafodelistaCar"/>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Fuentedeprrafopredeter"/>
    <w:uiPriority w:val="99"/>
    <w:semiHidden/>
    <w:unhideWhenUsed/>
    <w:rsid w:val="00B969B3"/>
    <w:rPr>
      <w:color w:val="605E5C"/>
      <w:shd w:val="clear" w:color="auto" w:fill="E1DFDD"/>
    </w:rPr>
  </w:style>
  <w:style w:type="character" w:customStyle="1" w:styleId="UnresolvedMention2">
    <w:name w:val="Unresolved Mention2"/>
    <w:basedOn w:val="Fuentedeprrafopredeter"/>
    <w:uiPriority w:val="99"/>
    <w:semiHidden/>
    <w:unhideWhenUsed/>
    <w:rsid w:val="00AF3704"/>
    <w:rPr>
      <w:color w:val="605E5C"/>
      <w:shd w:val="clear" w:color="auto" w:fill="E1DFDD"/>
    </w:rPr>
  </w:style>
  <w:style w:type="character" w:customStyle="1" w:styleId="a">
    <w:name w:val="なし"/>
    <w:rsid w:val="00D47F91"/>
  </w:style>
  <w:style w:type="table" w:customStyle="1" w:styleId="TableGrid1">
    <w:name w:val="Table Grid1"/>
    <w:basedOn w:val="Tablanormal"/>
    <w:next w:val="Tablaconcuadrcula"/>
    <w:uiPriority w:val="39"/>
    <w:rsid w:val="00723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Prrafodelista"/>
    <w:link w:val="Style1Char"/>
    <w:qFormat/>
    <w:rsid w:val="0072312B"/>
    <w:pPr>
      <w:numPr>
        <w:numId w:val="8"/>
      </w:numPr>
      <w:autoSpaceDE w:val="0"/>
      <w:autoSpaceDN w:val="0"/>
      <w:adjustRightInd w:val="0"/>
      <w:spacing w:before="120" w:after="120"/>
      <w:contextualSpacing w:val="0"/>
    </w:pPr>
    <w:rPr>
      <w:szCs w:val="22"/>
      <w:lang w:eastAsia="ja-JP"/>
    </w:rPr>
  </w:style>
  <w:style w:type="character" w:customStyle="1" w:styleId="PrrafodelistaCar">
    <w:name w:val="Párrafo de lista Car"/>
    <w:basedOn w:val="Fuentedeprrafopredeter"/>
    <w:link w:val="Prrafodelista"/>
    <w:uiPriority w:val="34"/>
    <w:rsid w:val="0072312B"/>
    <w:rPr>
      <w:rFonts w:ascii="Times New Roman" w:eastAsia="Times New Roman" w:hAnsi="Times New Roman" w:cs="Times New Roman"/>
      <w:sz w:val="22"/>
      <w:lang w:val="en-GB"/>
    </w:rPr>
  </w:style>
  <w:style w:type="character" w:customStyle="1" w:styleId="Style1Char">
    <w:name w:val="Style1 Char"/>
    <w:basedOn w:val="PrrafodelistaCar"/>
    <w:link w:val="Style1"/>
    <w:rsid w:val="0072312B"/>
    <w:rPr>
      <w:rFonts w:ascii="Times New Roman" w:eastAsia="Times New Roman" w:hAnsi="Times New Roman" w:cs="Times New Roman"/>
      <w:sz w:val="22"/>
      <w:szCs w:val="22"/>
      <w:lang w:val="en-GB" w:eastAsia="ja-JP"/>
    </w:rPr>
  </w:style>
  <w:style w:type="paragraph" w:styleId="Sinespaciado">
    <w:name w:val="No Spacing"/>
    <w:uiPriority w:val="1"/>
    <w:qFormat/>
    <w:rsid w:val="0072312B"/>
    <w:rPr>
      <w:sz w:val="22"/>
      <w:szCs w:val="22"/>
      <w:lang w:val="en-CA" w:eastAsia="ja-JP"/>
    </w:rPr>
  </w:style>
  <w:style w:type="paragraph" w:customStyle="1" w:styleId="a0">
    <w:name w:val="本文"/>
    <w:rsid w:val="00AE39E0"/>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Ttulo1"/>
    <w:next w:val="Normal"/>
    <w:qFormat/>
    <w:rsid w:val="000575A0"/>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Ttulo2"/>
    <w:next w:val="Normal"/>
    <w:qFormat/>
    <w:rsid w:val="000575A0"/>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Ttulo3"/>
    <w:next w:val="Normal"/>
    <w:qFormat/>
    <w:rsid w:val="000575A0"/>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Fuentedeprrafopredeter"/>
    <w:uiPriority w:val="99"/>
    <w:semiHidden/>
    <w:unhideWhenUsed/>
    <w:rsid w:val="00715487"/>
    <w:rPr>
      <w:color w:val="605E5C"/>
      <w:shd w:val="clear" w:color="auto" w:fill="E1DFDD"/>
    </w:rPr>
  </w:style>
  <w:style w:type="paragraph" w:styleId="Revisin">
    <w:name w:val="Revision"/>
    <w:hidden/>
    <w:uiPriority w:val="99"/>
    <w:semiHidden/>
    <w:rsid w:val="0051373F"/>
    <w:rPr>
      <w:rFonts w:ascii="Times New Roman" w:eastAsia="Times New Roman" w:hAnsi="Times New Roman" w:cs="Times New Roman"/>
      <w:sz w:val="22"/>
      <w:lang w:val="en-GB"/>
    </w:rPr>
  </w:style>
  <w:style w:type="paragraph" w:styleId="Asuntodelcomentario">
    <w:name w:val="annotation subject"/>
    <w:basedOn w:val="Textocomentario"/>
    <w:next w:val="Textocomentario"/>
    <w:link w:val="AsuntodelcomentarioCar"/>
    <w:uiPriority w:val="99"/>
    <w:semiHidden/>
    <w:unhideWhenUsed/>
    <w:rsid w:val="007F5383"/>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7F5383"/>
    <w:rPr>
      <w:rFonts w:ascii="Times New Roman" w:eastAsia="Times New Roman" w:hAnsi="Times New Roman" w:cs="Times New Roman"/>
      <w:b/>
      <w:bCs/>
      <w:sz w:val="20"/>
      <w:szCs w:val="20"/>
      <w:lang w:val="en-GB"/>
    </w:rPr>
  </w:style>
  <w:style w:type="character" w:customStyle="1" w:styleId="UnresolvedMention">
    <w:name w:val="Unresolved Mention"/>
    <w:basedOn w:val="Fuentedeprrafopredeter"/>
    <w:uiPriority w:val="99"/>
    <w:semiHidden/>
    <w:unhideWhenUsed/>
    <w:rsid w:val="006C6B83"/>
    <w:rPr>
      <w:color w:val="605E5C"/>
      <w:shd w:val="clear" w:color="auto" w:fill="E1DFDD"/>
    </w:rPr>
  </w:style>
  <w:style w:type="numbering" w:customStyle="1" w:styleId="1">
    <w:name w:val="読み込んだスタイル1"/>
    <w:rsid w:val="00E929A6"/>
    <w:pPr>
      <w:numPr>
        <w:numId w:val="20"/>
      </w:numPr>
    </w:pPr>
  </w:style>
  <w:style w:type="character" w:customStyle="1" w:styleId="Hyperlink0">
    <w:name w:val="Hyperlink.0"/>
    <w:basedOn w:val="Hipervnculo"/>
    <w:rsid w:val="00E929A6"/>
    <w:rPr>
      <w:outline w:val="0"/>
      <w:color w:val="0000FF"/>
      <w:sz w:val="18"/>
      <w:szCs w:val="18"/>
      <w:u w:val="single" w:color="0000FF"/>
    </w:rPr>
  </w:style>
  <w:style w:type="numbering" w:customStyle="1" w:styleId="2">
    <w:name w:val="読み込んだスタイル2"/>
    <w:rsid w:val="00E929A6"/>
    <w:pPr>
      <w:numPr>
        <w:numId w:val="22"/>
      </w:numPr>
    </w:pPr>
  </w:style>
  <w:style w:type="paragraph" w:customStyle="1" w:styleId="20">
    <w:name w:val="見出し2"/>
    <w:next w:val="a0"/>
    <w:rsid w:val="00E929A6"/>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rPr>
  </w:style>
  <w:style w:type="character" w:customStyle="1" w:styleId="Hyperlink3">
    <w:name w:val="Hyperlink.3"/>
    <w:basedOn w:val="Hyperlink0"/>
    <w:rsid w:val="00E929A6"/>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E929A6"/>
    <w:pPr>
      <w:numPr>
        <w:numId w:val="24"/>
      </w:numPr>
    </w:pPr>
  </w:style>
  <w:style w:type="character" w:customStyle="1" w:styleId="Hyperlink4">
    <w:name w:val="Hyperlink.4"/>
    <w:basedOn w:val="Hyperlink0"/>
    <w:rsid w:val="00E929A6"/>
    <w:rPr>
      <w:outline w:val="0"/>
      <w:color w:val="0000FF"/>
      <w:sz w:val="20"/>
      <w:szCs w:val="20"/>
      <w:u w:val="single" w:color="0000FF"/>
    </w:rPr>
  </w:style>
  <w:style w:type="numbering" w:customStyle="1" w:styleId="8">
    <w:name w:val="読み込んだスタイル8"/>
    <w:rsid w:val="00E929A6"/>
    <w:pPr>
      <w:numPr>
        <w:numId w:val="28"/>
      </w:numPr>
    </w:pPr>
  </w:style>
  <w:style w:type="paragraph" w:styleId="NormalWeb">
    <w:name w:val="Normal (Web)"/>
    <w:basedOn w:val="Normal"/>
    <w:uiPriority w:val="99"/>
    <w:semiHidden/>
    <w:unhideWhenUsed/>
    <w:rsid w:val="00AC3EFB"/>
    <w:rPr>
      <w:sz w:val="24"/>
    </w:rPr>
  </w:style>
</w:styles>
</file>

<file path=word/webSettings.xml><?xml version="1.0" encoding="utf-8"?>
<w:webSettings xmlns:r="http://schemas.openxmlformats.org/officeDocument/2006/relationships" xmlns:w="http://schemas.openxmlformats.org/wordprocessingml/2006/main">
  <w:divs>
    <w:div w:id="560094875">
      <w:bodyDiv w:val="1"/>
      <w:marLeft w:val="0"/>
      <w:marRight w:val="0"/>
      <w:marTop w:val="0"/>
      <w:marBottom w:val="0"/>
      <w:divBdr>
        <w:top w:val="none" w:sz="0" w:space="0" w:color="auto"/>
        <w:left w:val="none" w:sz="0" w:space="0" w:color="auto"/>
        <w:bottom w:val="none" w:sz="0" w:space="0" w:color="auto"/>
        <w:right w:val="none" w:sz="0" w:space="0" w:color="auto"/>
      </w:divBdr>
      <w:divsChild>
        <w:div w:id="2066561432">
          <w:marLeft w:val="0"/>
          <w:marRight w:val="0"/>
          <w:marTop w:val="0"/>
          <w:marBottom w:val="0"/>
          <w:divBdr>
            <w:top w:val="none" w:sz="0" w:space="0" w:color="auto"/>
            <w:left w:val="none" w:sz="0" w:space="0" w:color="auto"/>
            <w:bottom w:val="none" w:sz="0" w:space="0" w:color="auto"/>
            <w:right w:val="none" w:sz="0" w:space="0" w:color="auto"/>
          </w:divBdr>
          <w:divsChild>
            <w:div w:id="2034573267">
              <w:marLeft w:val="0"/>
              <w:marRight w:val="0"/>
              <w:marTop w:val="0"/>
              <w:marBottom w:val="0"/>
              <w:divBdr>
                <w:top w:val="none" w:sz="0" w:space="0" w:color="auto"/>
                <w:left w:val="none" w:sz="0" w:space="0" w:color="auto"/>
                <w:bottom w:val="none" w:sz="0" w:space="0" w:color="auto"/>
                <w:right w:val="none" w:sz="0" w:space="0" w:color="auto"/>
              </w:divBdr>
              <w:divsChild>
                <w:div w:id="1257522497">
                  <w:marLeft w:val="0"/>
                  <w:marRight w:val="0"/>
                  <w:marTop w:val="0"/>
                  <w:marBottom w:val="0"/>
                  <w:divBdr>
                    <w:top w:val="none" w:sz="0" w:space="0" w:color="auto"/>
                    <w:left w:val="none" w:sz="0" w:space="0" w:color="auto"/>
                    <w:bottom w:val="none" w:sz="0" w:space="0" w:color="auto"/>
                    <w:right w:val="none" w:sz="0" w:space="0" w:color="auto"/>
                  </w:divBdr>
                  <w:divsChild>
                    <w:div w:id="8228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89513">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246253">
      <w:bodyDiv w:val="1"/>
      <w:marLeft w:val="0"/>
      <w:marRight w:val="0"/>
      <w:marTop w:val="0"/>
      <w:marBottom w:val="0"/>
      <w:divBdr>
        <w:top w:val="none" w:sz="0" w:space="0" w:color="auto"/>
        <w:left w:val="none" w:sz="0" w:space="0" w:color="auto"/>
        <w:bottom w:val="none" w:sz="0" w:space="0" w:color="auto"/>
        <w:right w:val="none" w:sz="0" w:space="0" w:color="auto"/>
      </w:divBdr>
    </w:div>
    <w:div w:id="1706756266">
      <w:bodyDiv w:val="1"/>
      <w:marLeft w:val="0"/>
      <w:marRight w:val="0"/>
      <w:marTop w:val="0"/>
      <w:marBottom w:val="0"/>
      <w:divBdr>
        <w:top w:val="none" w:sz="0" w:space="0" w:color="auto"/>
        <w:left w:val="none" w:sz="0" w:space="0" w:color="auto"/>
        <w:bottom w:val="none" w:sz="0" w:space="0" w:color="auto"/>
        <w:right w:val="none" w:sz="0" w:space="0" w:color="auto"/>
      </w:divBdr>
    </w:div>
    <w:div w:id="19042954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meetings/IAS-AHTEG-2019-01"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34"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c/d56b/254f/f263e27be6e1bb97f564e21d/ias-ahteg-2019-01-inf-01-en.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invasive/forum2/" TargetMode="External"/><Relationship Id="rId20" Type="http://schemas.openxmlformats.org/officeDocument/2006/relationships/hyperlink" Target="https://www.cbd.int/doc/decisions/cop-12/cop-12-dec-16-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cbd.int/doc/decisions/cop-14/cop-14-dec-11-es.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cbd.int/doc/decisions/cop-12/cop-12-dec-17-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ipbes.net/policy-support/tools-instruments/environmental-impact-classification-alien-taxa-eicat" TargetMode="External"/><Relationship Id="rId3" Type="http://schemas.openxmlformats.org/officeDocument/2006/relationships/hyperlink" Target="https://www.cbd.int/doc/c/8762/bb5b/050f2c6e5031b9914618f366/ias-ahteg-2019-01-03-en.pdf" TargetMode="External"/><Relationship Id="rId7" Type="http://schemas.openxmlformats.org/officeDocument/2006/relationships/hyperlink" Target="http://www.wcoomd.org/-/media/wco/public/global/pdf/topics/facilitation/instruments-and-tools/tools/safe-package/aeo-compendium.pdf?db=web" TargetMode="External"/><Relationship Id="rId2" Type="http://schemas.openxmlformats.org/officeDocument/2006/relationships/hyperlink" Target="http://www.unece.org/fileadmin/DAM/trans/doc/2019/dgac10c3/UN-SCETDG-55-INF46e.pdf" TargetMode="External"/><Relationship Id="rId1" Type="http://schemas.openxmlformats.org/officeDocument/2006/relationships/hyperlink" Target="https://www.cbd.int/doc/meetings/sbstta/sbstta-18/official/sbstta-18-09-add1-es.pdf" TargetMode="External"/><Relationship Id="rId6" Type="http://schemas.openxmlformats.org/officeDocument/2006/relationships/hyperlink" Target="http://www.wcoomd.org/~/media/wco/public/global/pdf/topics/facilitation/activities-and-programmes/tf-negociations/wco-docs/info-sheets-on-tf-measures/single-window-concept.pdf" TargetMode="External"/><Relationship Id="rId5" Type="http://schemas.openxmlformats.org/officeDocument/2006/relationships/hyperlink" Target="https://www.cbd.int/doc/c/f82f/90c8/4e82b4a23db2edfc632d56c5/ias-ahteg-2019-01-02-en.pdf" TargetMode="External"/><Relationship Id="rId10" Type="http://schemas.openxmlformats.org/officeDocument/2006/relationships/hyperlink" Target="https://www.cbd.int/invasive/cbdtoolkit/" TargetMode="External"/><Relationship Id="rId4" Type="http://schemas.openxmlformats.org/officeDocument/2006/relationships/hyperlink" Target="https://www.cbd.int/doc/c/8762/bb5b/050f2c6e5031b9914618f366/ias-ahteg-2019-01-03-en.pdf" TargetMode="External"/><Relationship Id="rId9" Type="http://schemas.openxmlformats.org/officeDocument/2006/relationships/hyperlink" Target="http://diise.islandconservatio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Textodelmarcadordeposicin"/>
            </w:rPr>
            <w:t>[Subject]</w:t>
          </w:r>
        </w:p>
      </w:docPartBody>
    </w:docPart>
    <w:docPart>
      <w:docPartPr>
        <w:name w:val="D4365DC28B1A473FBC51ABA55DD1725B"/>
        <w:category>
          <w:name w:val="General"/>
          <w:gallery w:val="placeholder"/>
        </w:category>
        <w:types>
          <w:type w:val="bbPlcHdr"/>
        </w:types>
        <w:behaviors>
          <w:behavior w:val="content"/>
        </w:behaviors>
        <w:guid w:val="{2921F72B-488E-4619-A258-6E15B8F0C71F}"/>
      </w:docPartPr>
      <w:docPartBody>
        <w:p w:rsidR="00443502" w:rsidRDefault="004F6489" w:rsidP="004F6489">
          <w:pPr>
            <w:pStyle w:val="D4365DC28B1A473FBC51ABA55DD1725B"/>
          </w:pPr>
          <w:r w:rsidRPr="007E02EB">
            <w:rPr>
              <w:rStyle w:val="Textodelmarcadordeposicin"/>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10A55"/>
    <w:rsid w:val="000142BC"/>
    <w:rsid w:val="00030004"/>
    <w:rsid w:val="000E39D8"/>
    <w:rsid w:val="000E72A6"/>
    <w:rsid w:val="000F332A"/>
    <w:rsid w:val="00112747"/>
    <w:rsid w:val="0014588A"/>
    <w:rsid w:val="00172381"/>
    <w:rsid w:val="001C282C"/>
    <w:rsid w:val="001F3DBF"/>
    <w:rsid w:val="001F4B19"/>
    <w:rsid w:val="002043AE"/>
    <w:rsid w:val="002077A6"/>
    <w:rsid w:val="002421C1"/>
    <w:rsid w:val="00244C8F"/>
    <w:rsid w:val="00247D0D"/>
    <w:rsid w:val="002D0DDD"/>
    <w:rsid w:val="002E61DC"/>
    <w:rsid w:val="003155D0"/>
    <w:rsid w:val="00322154"/>
    <w:rsid w:val="003377E0"/>
    <w:rsid w:val="00386A2E"/>
    <w:rsid w:val="003A2FD1"/>
    <w:rsid w:val="003C4247"/>
    <w:rsid w:val="003D190A"/>
    <w:rsid w:val="003F43B4"/>
    <w:rsid w:val="00410B2F"/>
    <w:rsid w:val="0041779F"/>
    <w:rsid w:val="004300CC"/>
    <w:rsid w:val="00443502"/>
    <w:rsid w:val="00460FDF"/>
    <w:rsid w:val="0046295F"/>
    <w:rsid w:val="004F6489"/>
    <w:rsid w:val="00500A2B"/>
    <w:rsid w:val="00510587"/>
    <w:rsid w:val="00512288"/>
    <w:rsid w:val="00521129"/>
    <w:rsid w:val="00531375"/>
    <w:rsid w:val="005439CF"/>
    <w:rsid w:val="00562396"/>
    <w:rsid w:val="00566A82"/>
    <w:rsid w:val="0058288D"/>
    <w:rsid w:val="005A16BE"/>
    <w:rsid w:val="005A1944"/>
    <w:rsid w:val="005A1C15"/>
    <w:rsid w:val="005A5D33"/>
    <w:rsid w:val="005E6595"/>
    <w:rsid w:val="006149F3"/>
    <w:rsid w:val="0061639F"/>
    <w:rsid w:val="00632DCC"/>
    <w:rsid w:val="0065309B"/>
    <w:rsid w:val="00655346"/>
    <w:rsid w:val="0066533E"/>
    <w:rsid w:val="006801B3"/>
    <w:rsid w:val="00682F64"/>
    <w:rsid w:val="00692090"/>
    <w:rsid w:val="006C0721"/>
    <w:rsid w:val="006C5FB5"/>
    <w:rsid w:val="007018E1"/>
    <w:rsid w:val="00711B14"/>
    <w:rsid w:val="0072091B"/>
    <w:rsid w:val="00732C55"/>
    <w:rsid w:val="00792B8F"/>
    <w:rsid w:val="007B3356"/>
    <w:rsid w:val="007D4678"/>
    <w:rsid w:val="007E0C4F"/>
    <w:rsid w:val="00810A55"/>
    <w:rsid w:val="008226E0"/>
    <w:rsid w:val="008A471E"/>
    <w:rsid w:val="008C6619"/>
    <w:rsid w:val="008D32B5"/>
    <w:rsid w:val="008D420E"/>
    <w:rsid w:val="008D7EB5"/>
    <w:rsid w:val="008E0067"/>
    <w:rsid w:val="00963003"/>
    <w:rsid w:val="0098642F"/>
    <w:rsid w:val="009963F5"/>
    <w:rsid w:val="009B1EF8"/>
    <w:rsid w:val="00A257F3"/>
    <w:rsid w:val="00A837A8"/>
    <w:rsid w:val="00A852AE"/>
    <w:rsid w:val="00A93298"/>
    <w:rsid w:val="00AA095B"/>
    <w:rsid w:val="00B54AC3"/>
    <w:rsid w:val="00B67E99"/>
    <w:rsid w:val="00B91E88"/>
    <w:rsid w:val="00BD21F6"/>
    <w:rsid w:val="00C1214A"/>
    <w:rsid w:val="00C63D88"/>
    <w:rsid w:val="00CA2B4B"/>
    <w:rsid w:val="00CB2186"/>
    <w:rsid w:val="00D47FEF"/>
    <w:rsid w:val="00D5116C"/>
    <w:rsid w:val="00DD6A41"/>
    <w:rsid w:val="00DE64F7"/>
    <w:rsid w:val="00E100A2"/>
    <w:rsid w:val="00E444A9"/>
    <w:rsid w:val="00E60FF4"/>
    <w:rsid w:val="00E810A6"/>
    <w:rsid w:val="00ED78CE"/>
    <w:rsid w:val="00EE6191"/>
    <w:rsid w:val="00F10271"/>
    <w:rsid w:val="00F226B7"/>
    <w:rsid w:val="00F42925"/>
    <w:rsid w:val="00F71C0A"/>
    <w:rsid w:val="00F8150E"/>
    <w:rsid w:val="00F97C49"/>
    <w:rsid w:val="00FA575C"/>
    <w:rsid w:val="00FB27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EF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sid w:val="004F6489"/>
    <w:rPr>
      <w:color w:val="808080"/>
    </w:rPr>
  </w:style>
  <w:style w:type="paragraph" w:customStyle="1" w:styleId="13F178DDD227467F81D03B35EFD01FBD">
    <w:name w:val="13F178DDD227467F81D03B35EFD01FBD"/>
    <w:rsid w:val="005A5D33"/>
    <w:pPr>
      <w:spacing w:after="160" w:line="259" w:lineRule="auto"/>
    </w:pPr>
    <w:rPr>
      <w:lang w:val="en-CA" w:eastAsia="en-CA"/>
    </w:rPr>
  </w:style>
  <w:style w:type="paragraph" w:customStyle="1" w:styleId="02F7EE8D38C047ACB6706F34CC01C341">
    <w:name w:val="02F7EE8D38C047ACB6706F34CC01C341"/>
    <w:rsid w:val="0065309B"/>
  </w:style>
  <w:style w:type="paragraph" w:customStyle="1" w:styleId="DBD35F7DF6CA446A8367D269D6AFC57D">
    <w:name w:val="DBD35F7DF6CA446A8367D269D6AFC57D"/>
    <w:rsid w:val="002077A6"/>
    <w:pPr>
      <w:spacing w:after="160" w:line="259" w:lineRule="auto"/>
    </w:pPr>
    <w:rPr>
      <w:lang w:val="en-CA" w:eastAsia="en-CA"/>
    </w:rPr>
  </w:style>
  <w:style w:type="paragraph" w:customStyle="1" w:styleId="0A66D75B31934003B71D6221F94D1846">
    <w:name w:val="0A66D75B31934003B71D6221F94D1846"/>
    <w:rsid w:val="002077A6"/>
    <w:pPr>
      <w:spacing w:after="160" w:line="259" w:lineRule="auto"/>
    </w:pPr>
    <w:rPr>
      <w:lang w:val="en-CA" w:eastAsia="en-CA"/>
    </w:rPr>
  </w:style>
  <w:style w:type="paragraph" w:customStyle="1" w:styleId="44A14A0F562046F496D8F7D4BFFEC802">
    <w:name w:val="44A14A0F562046F496D8F7D4BFFEC802"/>
    <w:rsid w:val="004F6489"/>
    <w:pPr>
      <w:spacing w:after="160" w:line="259" w:lineRule="auto"/>
    </w:pPr>
    <w:rPr>
      <w:lang w:val="en-CA" w:eastAsia="en-CA"/>
    </w:rPr>
  </w:style>
  <w:style w:type="paragraph" w:customStyle="1" w:styleId="D4365DC28B1A473FBC51ABA55DD1725B">
    <w:name w:val="D4365DC28B1A473FBC51ABA55DD1725B"/>
    <w:rsid w:val="004F6489"/>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ECE980-FB2F-473F-B886-B0B4A1603EDF}">
  <ds:schemaRefs>
    <ds:schemaRef ds:uri="http://schemas.microsoft.com/sharepoint/v3/contenttype/forms"/>
  </ds:schemaRefs>
</ds:datastoreItem>
</file>

<file path=customXml/itemProps3.xml><?xml version="1.0" encoding="utf-8"?>
<ds:datastoreItem xmlns:ds="http://schemas.openxmlformats.org/officeDocument/2006/customXml" ds:itemID="{C7B5D1FC-3BD6-40C1-9062-193E00577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793313-81DF-4F27-9A23-6128D6FD6D1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4EEDA63-ABC8-4A0A-8C6E-8D527230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9576</Words>
  <Characters>52669</Characters>
  <Application>Microsoft Office Word</Application>
  <DocSecurity>0</DocSecurity>
  <Lines>438</Lines>
  <Paragraphs>124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ESPECIES EXÓTICAS INVASORAS</vt:lpstr>
      <vt:lpstr>Invasive Alien Species</vt:lpstr>
    </vt:vector>
  </TitlesOfParts>
  <Company>SCBD</Company>
  <LinksUpToDate>false</LinksUpToDate>
  <CharactersWithSpaces>62121</CharactersWithSpaces>
  <SharedDoc>false</SharedDoc>
  <HyperlinkBase/>
  <HLinks>
    <vt:vector size="108" baseType="variant">
      <vt:variant>
        <vt:i4>983117</vt:i4>
      </vt:variant>
      <vt:variant>
        <vt:i4>15</vt:i4>
      </vt:variant>
      <vt:variant>
        <vt:i4>0</vt:i4>
      </vt:variant>
      <vt:variant>
        <vt:i4>5</vt:i4>
      </vt:variant>
      <vt:variant>
        <vt:lpwstr>https://www.cbd.int/doc/decisions/cop-12/cop-12-dec-16-en.pdf</vt:lpwstr>
      </vt:variant>
      <vt:variant>
        <vt:lpwstr/>
      </vt:variant>
      <vt:variant>
        <vt:i4>917581</vt:i4>
      </vt:variant>
      <vt:variant>
        <vt:i4>12</vt:i4>
      </vt:variant>
      <vt:variant>
        <vt:i4>0</vt:i4>
      </vt:variant>
      <vt:variant>
        <vt:i4>5</vt:i4>
      </vt:variant>
      <vt:variant>
        <vt:lpwstr>https://www.cbd.int/doc/decisions/cop-12/cop-12-dec-17-en.pdf</vt:lpwstr>
      </vt:variant>
      <vt:variant>
        <vt:lpwstr/>
      </vt:variant>
      <vt:variant>
        <vt:i4>4063270</vt:i4>
      </vt:variant>
      <vt:variant>
        <vt:i4>9</vt:i4>
      </vt:variant>
      <vt:variant>
        <vt:i4>0</vt:i4>
      </vt:variant>
      <vt:variant>
        <vt:i4>5</vt:i4>
      </vt:variant>
      <vt:variant>
        <vt:lpwstr>https://www.cbd.int/meetings/IAS-AHTEG-2019-01</vt:lpwstr>
      </vt:variant>
      <vt:variant>
        <vt:lpwstr/>
      </vt:variant>
      <vt:variant>
        <vt:i4>1900615</vt:i4>
      </vt:variant>
      <vt:variant>
        <vt:i4>6</vt:i4>
      </vt:variant>
      <vt:variant>
        <vt:i4>0</vt:i4>
      </vt:variant>
      <vt:variant>
        <vt:i4>5</vt:i4>
      </vt:variant>
      <vt:variant>
        <vt:lpwstr>https://www.cbd.int/doc/c/d56b/254f/f263e27be6e1bb97f564e21d/ias-ahteg-2019-01-inf-01-en.pdf</vt:lpwstr>
      </vt:variant>
      <vt:variant>
        <vt:lpwstr/>
      </vt:variant>
      <vt:variant>
        <vt:i4>1048647</vt:i4>
      </vt:variant>
      <vt:variant>
        <vt:i4>3</vt:i4>
      </vt:variant>
      <vt:variant>
        <vt:i4>0</vt:i4>
      </vt:variant>
      <vt:variant>
        <vt:i4>5</vt:i4>
      </vt:variant>
      <vt:variant>
        <vt:lpwstr>https://www.cbd.int/invasive/forum2/</vt:lpwstr>
      </vt:variant>
      <vt:variant>
        <vt:lpwstr/>
      </vt:variant>
      <vt:variant>
        <vt:i4>917579</vt:i4>
      </vt:variant>
      <vt:variant>
        <vt:i4>0</vt:i4>
      </vt:variant>
      <vt:variant>
        <vt:i4>0</vt:i4>
      </vt:variant>
      <vt:variant>
        <vt:i4>5</vt:i4>
      </vt:variant>
      <vt:variant>
        <vt:lpwstr>https://www.cbd.int/doc/decisions/cop-14/cop-14-dec-11-en.pdf</vt:lpwstr>
      </vt:variant>
      <vt:variant>
        <vt:lpwstr/>
      </vt:variant>
      <vt:variant>
        <vt:i4>262153</vt:i4>
      </vt:variant>
      <vt:variant>
        <vt:i4>30</vt:i4>
      </vt:variant>
      <vt:variant>
        <vt:i4>0</vt:i4>
      </vt:variant>
      <vt:variant>
        <vt:i4>5</vt:i4>
      </vt:variant>
      <vt:variant>
        <vt:lpwstr>https://www.cbd.int/invasive/cbdtoolkit/</vt:lpwstr>
      </vt:variant>
      <vt:variant>
        <vt:lpwstr/>
      </vt:variant>
      <vt:variant>
        <vt:i4>6160459</vt:i4>
      </vt:variant>
      <vt:variant>
        <vt:i4>27</vt:i4>
      </vt:variant>
      <vt:variant>
        <vt:i4>0</vt:i4>
      </vt:variant>
      <vt:variant>
        <vt:i4>5</vt:i4>
      </vt:variant>
      <vt:variant>
        <vt:lpwstr>http://diise.islandconservation.org/</vt:lpwstr>
      </vt:variant>
      <vt:variant>
        <vt:lpwstr/>
      </vt:variant>
      <vt:variant>
        <vt:i4>6553704</vt:i4>
      </vt:variant>
      <vt:variant>
        <vt:i4>24</vt:i4>
      </vt:variant>
      <vt:variant>
        <vt:i4>0</vt:i4>
      </vt:variant>
      <vt:variant>
        <vt:i4>5</vt:i4>
      </vt:variant>
      <vt:variant>
        <vt:lpwstr>https://ipbes.net/policy-support/tools-instruments/environmental-impact-classification-alien-taxa-eicat</vt:lpwstr>
      </vt:variant>
      <vt:variant>
        <vt:lpwstr/>
      </vt:variant>
      <vt:variant>
        <vt:i4>3342450</vt:i4>
      </vt:variant>
      <vt:variant>
        <vt:i4>21</vt:i4>
      </vt:variant>
      <vt:variant>
        <vt:i4>0</vt:i4>
      </vt:variant>
      <vt:variant>
        <vt:i4>5</vt:i4>
      </vt:variant>
      <vt:variant>
        <vt:lpwstr>http://www.wcoomd.org/-/media/wco/public/global/pdf/topics/facilitation/instruments-and-tools/tools/safe-package/aeo-compendium.pdf?db=web</vt:lpwstr>
      </vt:variant>
      <vt:variant>
        <vt:lpwstr/>
      </vt:variant>
      <vt:variant>
        <vt:i4>2752609</vt:i4>
      </vt:variant>
      <vt:variant>
        <vt:i4>18</vt:i4>
      </vt:variant>
      <vt:variant>
        <vt:i4>0</vt:i4>
      </vt:variant>
      <vt:variant>
        <vt:i4>5</vt:i4>
      </vt:variant>
      <vt:variant>
        <vt:lpwstr>http://www.wcoomd.org/~/media/wco/public/global/pdf/topics/facilitation/activities-and-programmes/tf-negociations/wco-docs/info-sheets-on-tf-measures/single-window-concept.pdf</vt:lpwstr>
      </vt:variant>
      <vt:variant>
        <vt:lpwstr/>
      </vt:variant>
      <vt:variant>
        <vt:i4>4653064</vt:i4>
      </vt:variant>
      <vt:variant>
        <vt:i4>15</vt:i4>
      </vt:variant>
      <vt:variant>
        <vt:i4>0</vt:i4>
      </vt:variant>
      <vt:variant>
        <vt:i4>5</vt:i4>
      </vt:variant>
      <vt:variant>
        <vt:lpwstr>https://www.cbd.int/doc/c/f82f/90c8/4e82b4a23db2edfc632d56c5/ias-ahteg-2019-01-02-en.pdf</vt:lpwstr>
      </vt:variant>
      <vt:variant>
        <vt:lpwstr/>
      </vt:variant>
      <vt:variant>
        <vt:i4>1179736</vt:i4>
      </vt:variant>
      <vt:variant>
        <vt:i4>12</vt:i4>
      </vt:variant>
      <vt:variant>
        <vt:i4>0</vt:i4>
      </vt:variant>
      <vt:variant>
        <vt:i4>5</vt:i4>
      </vt:variant>
      <vt:variant>
        <vt:lpwstr>https://www.cbd.int/doc/c/8762/bb5b/050f2c6e5031b9914618f366/ias-ahteg-2019-01-03-en.pdf</vt:lpwstr>
      </vt:variant>
      <vt:variant>
        <vt:lpwstr/>
      </vt:variant>
      <vt:variant>
        <vt:i4>1179736</vt:i4>
      </vt:variant>
      <vt:variant>
        <vt:i4>9</vt:i4>
      </vt:variant>
      <vt:variant>
        <vt:i4>0</vt:i4>
      </vt:variant>
      <vt:variant>
        <vt:i4>5</vt:i4>
      </vt:variant>
      <vt:variant>
        <vt:lpwstr>https://www.cbd.int/doc/c/8762/bb5b/050f2c6e5031b9914618f366/ias-ahteg-2019-01-03-en.pdf</vt:lpwstr>
      </vt:variant>
      <vt:variant>
        <vt:lpwstr/>
      </vt:variant>
      <vt:variant>
        <vt:i4>6553659</vt:i4>
      </vt:variant>
      <vt:variant>
        <vt:i4>3</vt:i4>
      </vt:variant>
      <vt:variant>
        <vt:i4>0</vt:i4>
      </vt:variant>
      <vt:variant>
        <vt:i4>5</vt:i4>
      </vt:variant>
      <vt:variant>
        <vt:lpwstr>http://www.unece.org/fileadmin/DAM/trans/doc/2019/dgac10c3/UN-SCETDG-55-INF46e.pdf</vt:lpwstr>
      </vt:variant>
      <vt:variant>
        <vt:lpwstr/>
      </vt:variant>
      <vt:variant>
        <vt:i4>3604514</vt:i4>
      </vt:variant>
      <vt:variant>
        <vt:i4>0</vt:i4>
      </vt:variant>
      <vt:variant>
        <vt:i4>0</vt:i4>
      </vt:variant>
      <vt:variant>
        <vt:i4>5</vt:i4>
      </vt:variant>
      <vt:variant>
        <vt:lpwstr>https://www.cbd.int/doc/meetings/sbstta/sbstta-18/official/sbstta-18-09-add1-en.pdf</vt:lpwstr>
      </vt:variant>
      <vt:variant>
        <vt:lpwstr/>
      </vt:variant>
      <vt:variant>
        <vt:i4>3735592</vt:i4>
      </vt:variant>
      <vt:variant>
        <vt:i4>3</vt:i4>
      </vt:variant>
      <vt:variant>
        <vt:i4>0</vt:i4>
      </vt:variant>
      <vt:variant>
        <vt:i4>5</vt:i4>
      </vt:variant>
      <vt:variant>
        <vt:lpwstr>http://www.wcoomd.org/-/media/wco/public/global/pdf/topics/facilitation/activities-and-programmes/ecommerce/1_technical-specifications_en.pdf?db=web</vt:lpwstr>
      </vt:variant>
      <vt:variant>
        <vt:lpwstr/>
      </vt:variant>
      <vt:variant>
        <vt:i4>3604503</vt:i4>
      </vt:variant>
      <vt:variant>
        <vt:i4>0</vt:i4>
      </vt:variant>
      <vt:variant>
        <vt:i4>0</vt:i4>
      </vt:variant>
      <vt:variant>
        <vt:i4>5</vt:i4>
      </vt:variant>
      <vt:variant>
        <vt:lpwstr>http://www.wcoomd.org/-/media/wco/public/global/pdf/topics/facilitation/activities-and-programmes/ecommerce/wco-framework-of-standards-on-crossborder-ecommerce_en.pdf?db=web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ESPECIES EXÓTICAS INVASORAS</dc:title>
  <dc:subject>CBD/SBSTTA/24/10</dc:subject>
  <dc:creator>Secretariat of the Convention on Biological Diversity</dc:creator>
  <cp:keywords>Subsidiary Body on Scientific, Technical and Technological Advice, twenty-fourth meeting, Convention on Biological Diversity</cp:keywords>
  <cp:lastModifiedBy>HP</cp:lastModifiedBy>
  <cp:revision>3</cp:revision>
  <cp:lastPrinted>2019-08-05T18:17:00Z</cp:lastPrinted>
  <dcterms:created xsi:type="dcterms:W3CDTF">2020-08-25T10:39:00Z</dcterms:created>
  <dcterms:modified xsi:type="dcterms:W3CDTF">2020-08-25T15:19:00Z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