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A60CB6">
        <w:trPr>
          <w:cantSplit/>
          <w:trHeight w:val="900"/>
        </w:trPr>
        <w:tc>
          <w:tcPr>
            <w:tcW w:w="6588" w:type="dxa"/>
            <w:gridSpan w:val="2"/>
            <w:tcBorders>
              <w:top w:val="nil"/>
              <w:left w:val="nil"/>
              <w:bottom w:val="single" w:sz="12" w:space="0" w:color="auto"/>
              <w:right w:val="nil"/>
            </w:tcBorders>
            <w:vAlign w:val="center"/>
          </w:tcPr>
          <w:p w14:paraId="3DC0DE0A" w14:textId="6F78236C" w:rsidR="00C815B9" w:rsidRPr="00D8325B" w:rsidRDefault="00D8325B" w:rsidP="001F2D27">
            <w:pPr>
              <w:spacing w:before="360"/>
              <w:jc w:val="left"/>
              <w:rPr>
                <w:rFonts w:cs="Simplified Arabic"/>
                <w:lang w:eastAsia="en-CA"/>
              </w:rPr>
            </w:pPr>
            <w:r w:rsidRPr="007E5154">
              <w:rPr>
                <w:rFonts w:cs="Simplified Arabic"/>
                <w:b/>
                <w:bCs/>
                <w:sz w:val="40"/>
                <w:szCs w:val="40"/>
                <w:lang w:eastAsia="en-CA"/>
              </w:rPr>
              <w:t>CBD</w:t>
            </w:r>
            <w:r w:rsidRPr="00D8325B">
              <w:rPr>
                <w:rFonts w:cs="Simplified Arabic"/>
                <w:lang w:eastAsia="en-CA"/>
              </w:rPr>
              <w:t>/NP/MOP/6/</w:t>
            </w:r>
            <w:r w:rsidR="007E5154">
              <w:rPr>
                <w:rFonts w:cs="Simplified Arabic"/>
                <w:lang w:eastAsia="en-CA"/>
              </w:rPr>
              <w:t>L.5</w:t>
            </w:r>
            <w:r w:rsidRPr="00D8325B">
              <w:rPr>
                <w:rFonts w:cs="Simplified Arabic"/>
                <w:lang w:eastAsia="en-CA"/>
              </w:rPr>
              <w:t xml:space="preserve"> </w:t>
            </w:r>
            <w:r w:rsidR="00C815B9" w:rsidRPr="00D8325B">
              <w:rPr>
                <w:rFonts w:cs="Simplified Arabic"/>
                <w:noProof/>
                <w:lang w:val="en-US"/>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00C815B9" w:rsidRPr="00D8325B">
              <w:rPr>
                <w:rFonts w:cs="Simplified Arabic"/>
                <w:noProof/>
                <w:rtl/>
                <w:lang w:val="en-US"/>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917" w:type="dxa"/>
            <w:tcBorders>
              <w:top w:val="nil"/>
              <w:left w:val="nil"/>
              <w:bottom w:val="single" w:sz="12" w:space="0" w:color="auto"/>
              <w:right w:val="nil"/>
            </w:tcBorders>
          </w:tcPr>
          <w:p w14:paraId="2B12F0DD" w14:textId="77777777" w:rsidR="00C815B9" w:rsidRPr="00371AF7" w:rsidRDefault="00C815B9" w:rsidP="00A60CB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A60CB6">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A60CB6">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A60CB6">
        <w:trPr>
          <w:cantSplit/>
          <w:trHeight w:val="1770"/>
        </w:trPr>
        <w:tc>
          <w:tcPr>
            <w:tcW w:w="4428" w:type="dxa"/>
            <w:tcBorders>
              <w:top w:val="nil"/>
              <w:left w:val="nil"/>
              <w:bottom w:val="single" w:sz="24" w:space="0" w:color="auto"/>
              <w:right w:val="nil"/>
            </w:tcBorders>
          </w:tcPr>
          <w:p w14:paraId="66BC8287" w14:textId="79EA2771" w:rsidR="00C815B9" w:rsidRPr="00222205" w:rsidRDefault="00C815B9" w:rsidP="00F9185B">
            <w:pPr>
              <w:pStyle w:val="AEDistrNormal"/>
            </w:pPr>
            <w:r w:rsidRPr="001C4CAA">
              <w:t xml:space="preserve">Distr.: </w:t>
            </w:r>
            <w:r w:rsidR="00F9185B">
              <w:t>Limited</w:t>
            </w:r>
          </w:p>
          <w:p w14:paraId="68E85D44" w14:textId="165B89DF" w:rsidR="00C815B9" w:rsidRPr="00222205" w:rsidRDefault="007E5154" w:rsidP="00222205">
            <w:pPr>
              <w:pStyle w:val="AEDistrNormal"/>
            </w:pPr>
            <w:r>
              <w:t>23</w:t>
            </w:r>
            <w:r w:rsidR="008A05C9">
              <w:t xml:space="preserve"> </w:t>
            </w:r>
            <w:r w:rsidR="00222205">
              <w:t>October</w:t>
            </w:r>
            <w:r w:rsidR="008A05C9" w:rsidRPr="00A04A62">
              <w:t xml:space="preserve"> 2026</w:t>
            </w:r>
          </w:p>
          <w:p w14:paraId="354EECF2" w14:textId="77777777" w:rsidR="00C815B9" w:rsidRPr="00222205" w:rsidRDefault="00C815B9" w:rsidP="00222205">
            <w:pPr>
              <w:pStyle w:val="AEDistrNormal"/>
            </w:pPr>
            <w:r w:rsidRPr="00222205">
              <w:t>Arabic</w:t>
            </w:r>
          </w:p>
          <w:p w14:paraId="2FE4C154" w14:textId="77777777" w:rsidR="00C815B9" w:rsidRPr="00371AF7" w:rsidRDefault="00C815B9" w:rsidP="00222205">
            <w:pPr>
              <w:pStyle w:val="AEDistrNormal"/>
              <w:rPr>
                <w:rFonts w:cs="Simplified Arabic"/>
                <w:lang w:val="en-CA" w:eastAsia="en-CA"/>
              </w:rPr>
            </w:pPr>
            <w:r w:rsidRPr="00222205">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A60CB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1D70C056" w14:textId="77777777" w:rsidR="004850D9" w:rsidRDefault="004850D9" w:rsidP="00674C8B">
            <w:pPr>
              <w:pStyle w:val="AFCorNNormal"/>
              <w:bidi/>
              <w:rPr>
                <w:rtl/>
              </w:rPr>
            </w:pPr>
            <w:r w:rsidRPr="00BC60D6">
              <w:rPr>
                <w:rFonts w:ascii="Simplified Arabic" w:hAnsi="Simplified Arabic" w:cs="Simplified Arabic"/>
                <w:sz w:val="24"/>
                <w:szCs w:val="24"/>
                <w:rtl/>
              </w:rPr>
              <w:t xml:space="preserve">البند </w:t>
            </w:r>
            <w:r w:rsidR="00674C8B">
              <w:rPr>
                <w:rFonts w:ascii="Simplified Arabic" w:hAnsi="Simplified Arabic" w:cs="Simplified Arabic" w:hint="cs"/>
                <w:sz w:val="24"/>
                <w:szCs w:val="24"/>
                <w:rtl/>
              </w:rPr>
              <w:t>9</w:t>
            </w:r>
            <w:r w:rsidRPr="00BC60D6">
              <w:rPr>
                <w:rFonts w:ascii="Simplified Arabic" w:hAnsi="Simplified Arabic" w:cs="Simplified Arabic"/>
                <w:sz w:val="24"/>
                <w:szCs w:val="24"/>
                <w:rtl/>
              </w:rPr>
              <w:t xml:space="preserve"> من جدول الأعمال</w:t>
            </w:r>
          </w:p>
          <w:p w14:paraId="63FDB8BF" w14:textId="7E56C3EF" w:rsidR="00674C8B" w:rsidRPr="007E5154" w:rsidRDefault="0043287A" w:rsidP="007E5154">
            <w:pPr>
              <w:pStyle w:val="AFCorNNormal"/>
              <w:bidi/>
              <w:rPr>
                <w:lang w:val="en-CA"/>
              </w:rPr>
            </w:pPr>
            <w:r w:rsidRPr="00D4189F">
              <w:rPr>
                <w:rFonts w:cs="Simplified Arabic"/>
                <w:b/>
                <w:bCs/>
                <w:rtl/>
                <w:lang w:val="en-US"/>
              </w:rPr>
              <w:t>تعزيز تنفيذ بروتوكول ناغويا</w:t>
            </w:r>
          </w:p>
        </w:tc>
        <w:tc>
          <w:tcPr>
            <w:tcW w:w="4954" w:type="dxa"/>
          </w:tcPr>
          <w:p w14:paraId="17A57365" w14:textId="77777777" w:rsidR="008A1499" w:rsidRPr="00A04A62" w:rsidRDefault="008A1499" w:rsidP="00FE6383">
            <w:pPr>
              <w:pStyle w:val="CBDNormal"/>
              <w:bidi/>
              <w:jc w:val="left"/>
            </w:pPr>
          </w:p>
        </w:tc>
      </w:tr>
    </w:tbl>
    <w:sdt>
      <w:sdtPr>
        <w:rPr>
          <w:rFonts w:cs="Simplified Arabic"/>
          <w:b w:val="0"/>
          <w:bCs/>
          <w:szCs w:val="28"/>
          <w:rtl/>
          <w:lang w:val="en-US"/>
        </w:rPr>
        <w:alias w:val="Title"/>
        <w:tag w:val=""/>
        <w:id w:val="-1683733751"/>
        <w:placeholder>
          <w:docPart w:val="D5FD2373C94546CCAEDFFE1EC1B61B70"/>
        </w:placeholder>
        <w:dataBinding w:prefixMappings="xmlns:ns0='http://purl.org/dc/elements/1.1/' xmlns:ns1='http://schemas.openxmlformats.org/package/2006/metadata/core-properties' " w:xpath="/ns1:coreProperties[1]/ns0:title[1]" w:storeItemID="{6C3C8BC8-F283-45AE-878A-BAB7291924A1}"/>
        <w:text/>
      </w:sdtPr>
      <w:sdtEndPr/>
      <w:sdtContent>
        <w:p w14:paraId="50D4016D" w14:textId="242580FF" w:rsidR="0044267D" w:rsidRDefault="00EC60A4" w:rsidP="00B260FA">
          <w:pPr>
            <w:pStyle w:val="CBDH1"/>
            <w:bidi/>
            <w:rPr>
              <w:szCs w:val="28"/>
              <w:rtl/>
            </w:rPr>
          </w:pPr>
          <w:r w:rsidRPr="00EC60A4">
            <w:rPr>
              <w:rFonts w:cs="Simplified Arabic"/>
              <w:b w:val="0"/>
              <w:bCs/>
              <w:szCs w:val="28"/>
              <w:rtl/>
              <w:lang w:val="en-US"/>
            </w:rPr>
            <w:t>تعزيز تنفيذ بروتوكول ناغويا</w:t>
          </w:r>
        </w:p>
      </w:sdtContent>
    </w:sdt>
    <w:p w14:paraId="038E17EC" w14:textId="1830996F" w:rsidR="00B260FA" w:rsidRPr="00B260FA" w:rsidRDefault="00B260FA" w:rsidP="00B260FA">
      <w:pPr>
        <w:pStyle w:val="CBDH1"/>
        <w:bidi/>
        <w:rPr>
          <w:b w:val="0"/>
          <w:bCs/>
          <w:sz w:val="22"/>
        </w:rPr>
      </w:pPr>
      <w:r w:rsidRPr="00B260FA">
        <w:rPr>
          <w:rFonts w:hint="cs"/>
          <w:b w:val="0"/>
          <w:bCs/>
          <w:sz w:val="22"/>
          <w:rtl/>
        </w:rPr>
        <w:t>مشروع مقرر مقدم من رئيس الفريق العامل الأول</w:t>
      </w:r>
    </w:p>
    <w:p w14:paraId="02A2DBA5" w14:textId="77777777" w:rsidR="00540EAC" w:rsidRPr="005E6947" w:rsidRDefault="00540EAC" w:rsidP="00540EAC">
      <w:pPr>
        <w:pStyle w:val="ListParagraph"/>
        <w:bidi/>
        <w:spacing w:before="120" w:after="120" w:line="216" w:lineRule="auto"/>
        <w:ind w:left="573" w:firstLine="507"/>
        <w:contextualSpacing w:val="0"/>
        <w:rPr>
          <w:rFonts w:cs="Simplified Arabic"/>
          <w:i/>
          <w:iCs/>
          <w:sz w:val="24"/>
          <w:szCs w:val="24"/>
          <w:rtl/>
          <w:lang w:val="en-US"/>
        </w:rPr>
      </w:pPr>
      <w:r w:rsidRPr="005E6947">
        <w:rPr>
          <w:rFonts w:cs="Simplified Arabic" w:hint="cs"/>
          <w:i/>
          <w:iCs/>
          <w:sz w:val="24"/>
          <w:szCs w:val="24"/>
          <w:rtl/>
          <w:lang w:val="en-US"/>
        </w:rPr>
        <w:t xml:space="preserve">إن </w:t>
      </w:r>
      <w:r w:rsidRPr="005E6947">
        <w:rPr>
          <w:rFonts w:cs="Simplified Arabic"/>
          <w:i/>
          <w:iCs/>
          <w:sz w:val="24"/>
          <w:szCs w:val="24"/>
          <w:rtl/>
          <w:lang w:val="en-US"/>
        </w:rPr>
        <w:t xml:space="preserve">مؤتمر الأطراف العامل </w:t>
      </w:r>
      <w:r w:rsidRPr="005E6947">
        <w:rPr>
          <w:rFonts w:cs="Simplified Arabic" w:hint="cs"/>
          <w:i/>
          <w:iCs/>
          <w:sz w:val="24"/>
          <w:szCs w:val="24"/>
          <w:rtl/>
          <w:lang w:val="en-US"/>
        </w:rPr>
        <w:t>ك</w:t>
      </w:r>
      <w:r w:rsidRPr="005E6947">
        <w:rPr>
          <w:rFonts w:cs="Simplified Arabic"/>
          <w:i/>
          <w:iCs/>
          <w:sz w:val="24"/>
          <w:szCs w:val="24"/>
          <w:rtl/>
          <w:lang w:val="en-US"/>
        </w:rPr>
        <w:t xml:space="preserve">اجتماع </w:t>
      </w:r>
      <w:r w:rsidRPr="005E6947">
        <w:rPr>
          <w:rFonts w:cs="Simplified Arabic" w:hint="cs"/>
          <w:i/>
          <w:iCs/>
          <w:sz w:val="24"/>
          <w:szCs w:val="24"/>
          <w:rtl/>
          <w:lang w:val="en-US"/>
        </w:rPr>
        <w:t>للأطراف</w:t>
      </w:r>
      <w:r w:rsidRPr="005E6947">
        <w:rPr>
          <w:rFonts w:cs="Simplified Arabic"/>
          <w:i/>
          <w:iCs/>
          <w:sz w:val="24"/>
          <w:szCs w:val="24"/>
          <w:rtl/>
          <w:lang w:val="en-US"/>
        </w:rPr>
        <w:t xml:space="preserve"> في بروتوكول ناغويا</w:t>
      </w:r>
    </w:p>
    <w:p w14:paraId="3CD0E80A" w14:textId="77777777" w:rsidR="00540EAC" w:rsidRPr="005E6947" w:rsidRDefault="00540EAC" w:rsidP="00540EAC">
      <w:pPr>
        <w:pStyle w:val="ListParagraph"/>
        <w:bidi/>
        <w:spacing w:before="120" w:after="120" w:line="216" w:lineRule="auto"/>
        <w:ind w:left="573" w:hanging="33"/>
        <w:contextualSpacing w:val="0"/>
        <w:rPr>
          <w:rFonts w:cs="Simplified Arabic"/>
          <w:b/>
          <w:bCs/>
          <w:sz w:val="24"/>
          <w:szCs w:val="24"/>
          <w:rtl/>
          <w:lang w:val="en-US"/>
        </w:rPr>
      </w:pPr>
      <w:r w:rsidRPr="005E6947">
        <w:rPr>
          <w:rFonts w:cs="Simplified Arabic" w:hint="cs"/>
          <w:b/>
          <w:bCs/>
          <w:sz w:val="24"/>
          <w:szCs w:val="24"/>
          <w:rtl/>
          <w:lang w:val="en-US"/>
        </w:rPr>
        <w:t>أولا</w:t>
      </w:r>
    </w:p>
    <w:p w14:paraId="356289B9" w14:textId="77777777" w:rsidR="00540EAC" w:rsidRPr="005E6947" w:rsidRDefault="00540EAC" w:rsidP="00540EAC">
      <w:pPr>
        <w:pStyle w:val="ListParagraph"/>
        <w:bidi/>
        <w:spacing w:before="120" w:after="120" w:line="216" w:lineRule="auto"/>
        <w:ind w:left="573" w:hanging="33"/>
        <w:contextualSpacing w:val="0"/>
        <w:rPr>
          <w:rFonts w:cs="Simplified Arabic"/>
          <w:b/>
          <w:bCs/>
          <w:sz w:val="24"/>
          <w:szCs w:val="24"/>
          <w:rtl/>
          <w:lang w:val="en-US"/>
        </w:rPr>
      </w:pPr>
      <w:r w:rsidRPr="005E6947">
        <w:rPr>
          <w:rFonts w:cs="Simplified Arabic"/>
          <w:b/>
          <w:bCs/>
          <w:sz w:val="24"/>
          <w:szCs w:val="24"/>
          <w:rtl/>
          <w:lang w:val="en-US"/>
        </w:rPr>
        <w:t>بناء القدرات وتنميتها والتوعية</w:t>
      </w:r>
    </w:p>
    <w:p w14:paraId="204A50A1" w14:textId="2411A52D" w:rsidR="00540EAC" w:rsidRPr="002F2816"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2F2816">
        <w:rPr>
          <w:rFonts w:cs="Simplified Arabic"/>
          <w:i/>
          <w:iCs/>
          <w:sz w:val="24"/>
          <w:szCs w:val="24"/>
          <w:rtl/>
          <w:lang w:val="en-US"/>
        </w:rPr>
        <w:t>يذكّر</w:t>
      </w:r>
      <w:r w:rsidRPr="002F2816">
        <w:rPr>
          <w:rFonts w:cs="Simplified Arabic"/>
          <w:sz w:val="24"/>
          <w:szCs w:val="24"/>
          <w:rtl/>
          <w:lang w:val="en-US"/>
        </w:rPr>
        <w:t xml:space="preserve"> بمقرره </w:t>
      </w:r>
      <w:hyperlink r:id="rId15" w:history="1">
        <w:r w:rsidRPr="002F2816">
          <w:rPr>
            <w:color w:val="0563C1"/>
            <w:kern w:val="22"/>
            <w:sz w:val="24"/>
            <w:szCs w:val="24"/>
            <w:u w:val="single"/>
          </w:rPr>
          <w:t>NP-5/3</w:t>
        </w:r>
      </w:hyperlink>
      <w:r w:rsidRPr="002F2816">
        <w:rPr>
          <w:rFonts w:cs="Simplified Arabic"/>
          <w:sz w:val="24"/>
          <w:szCs w:val="24"/>
          <w:rtl/>
          <w:lang w:val="en-US"/>
        </w:rPr>
        <w:t xml:space="preserve"> المؤرخ 1 نوفمبر/تشرين الثاني 2024، الذي اعتمد بموجبه خطة عمل بناء القدرات وتنميتها لبروتوكول ناغويا بشأن الحصول على الموارد الجينية والتقاسم العادل والمنصف للمنافع الناشئة عن استخدامها،</w:t>
      </w:r>
      <w:r w:rsidR="002F2816" w:rsidRPr="002F2816">
        <w:rPr>
          <w:rStyle w:val="FootnoteReference"/>
          <w:sz w:val="24"/>
          <w:szCs w:val="24"/>
        </w:rPr>
        <w:footnoteReference w:id="1"/>
      </w:r>
      <w:r w:rsidRPr="002F2816">
        <w:rPr>
          <w:rFonts w:cs="Simplified Arabic"/>
          <w:sz w:val="24"/>
          <w:szCs w:val="24"/>
          <w:rtl/>
          <w:lang w:val="en-US"/>
        </w:rPr>
        <w:t xml:space="preserve"> وبمقرره </w:t>
      </w:r>
      <w:hyperlink r:id="rId16" w:history="1">
        <w:r w:rsidRPr="002F2816">
          <w:rPr>
            <w:color w:val="0563C1"/>
            <w:kern w:val="22"/>
            <w:sz w:val="24"/>
            <w:szCs w:val="24"/>
            <w:u w:val="single"/>
          </w:rPr>
          <w:t>NP-1/9</w:t>
        </w:r>
      </w:hyperlink>
      <w:r w:rsidRPr="002F2816">
        <w:rPr>
          <w:rFonts w:hint="cs"/>
          <w:sz w:val="24"/>
          <w:szCs w:val="24"/>
          <w:rtl/>
        </w:rPr>
        <w:t xml:space="preserve"> </w:t>
      </w:r>
      <w:r w:rsidRPr="002F2816">
        <w:rPr>
          <w:rFonts w:cs="Simplified Arabic"/>
          <w:sz w:val="24"/>
          <w:szCs w:val="24"/>
          <w:rtl/>
          <w:lang w:val="en-US"/>
        </w:rPr>
        <w:t>المؤرخ 17 أكتوبر/تشرين الأول 2014، الذي اعتمد بموجبه استراتيجية التوعية بشأن البروتوكول؛</w:t>
      </w:r>
    </w:p>
    <w:p w14:paraId="5E0402D5"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يشجع</w:t>
      </w:r>
      <w:r w:rsidRPr="005E6947">
        <w:rPr>
          <w:rFonts w:cs="Simplified Arabic"/>
          <w:sz w:val="24"/>
          <w:szCs w:val="24"/>
          <w:rtl/>
          <w:lang w:val="en-US"/>
        </w:rPr>
        <w:t xml:space="preserve"> الأطراف، والحكومات الأخرى، </w:t>
      </w:r>
      <w:r w:rsidRPr="005E6947">
        <w:rPr>
          <w:rFonts w:cs="Simplified Arabic" w:hint="cs"/>
          <w:sz w:val="24"/>
          <w:szCs w:val="24"/>
          <w:rtl/>
          <w:lang w:val="en-US"/>
        </w:rPr>
        <w:t>وأصحاب المصلحة و</w:t>
      </w:r>
      <w:r w:rsidRPr="005E6947">
        <w:rPr>
          <w:rFonts w:cs="Simplified Arabic"/>
          <w:sz w:val="24"/>
          <w:szCs w:val="24"/>
          <w:rtl/>
          <w:lang w:val="en-US"/>
        </w:rPr>
        <w:t>المنظمات ذات الصلة، بما في ذلك مراكز دعم التعاون التقني والعلمي الإقليمية ودون الإقليمية، التي تكون في وضع يسمح لها بذلك، على ما يلي</w:t>
      </w:r>
      <w:r w:rsidRPr="005E6947">
        <w:rPr>
          <w:rFonts w:cs="Simplified Arabic" w:hint="cs"/>
          <w:sz w:val="24"/>
          <w:szCs w:val="24"/>
          <w:rtl/>
          <w:lang w:val="en-US"/>
        </w:rPr>
        <w:t>،</w:t>
      </w:r>
      <w:r w:rsidRPr="005E6947">
        <w:rPr>
          <w:sz w:val="24"/>
          <w:szCs w:val="24"/>
          <w:rtl/>
        </w:rPr>
        <w:t xml:space="preserve"> </w:t>
      </w:r>
      <w:r w:rsidRPr="005E6947">
        <w:rPr>
          <w:rFonts w:cs="Simplified Arabic"/>
          <w:sz w:val="24"/>
          <w:szCs w:val="24"/>
          <w:rtl/>
          <w:lang w:val="en-US"/>
        </w:rPr>
        <w:t xml:space="preserve">مع </w:t>
      </w:r>
      <w:r w:rsidRPr="005E6947">
        <w:rPr>
          <w:rFonts w:cs="Simplified Arabic" w:hint="cs"/>
          <w:sz w:val="24"/>
          <w:szCs w:val="24"/>
          <w:rtl/>
          <w:lang w:val="en-US"/>
        </w:rPr>
        <w:t>مراعاة</w:t>
      </w:r>
      <w:r w:rsidRPr="005E6947">
        <w:rPr>
          <w:rFonts w:cs="Simplified Arabic"/>
          <w:sz w:val="24"/>
          <w:szCs w:val="24"/>
          <w:rtl/>
          <w:lang w:val="en-US"/>
        </w:rPr>
        <w:t xml:space="preserve"> الظروف والأولويات والقدرات والتشريعات الوطنية:</w:t>
      </w:r>
    </w:p>
    <w:p w14:paraId="5AED971E"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جهوده</w:t>
      </w:r>
      <w:r w:rsidRPr="005E6947">
        <w:rPr>
          <w:rFonts w:cs="Simplified Arabic" w:hint="cs"/>
          <w:sz w:val="24"/>
          <w:szCs w:val="24"/>
          <w:rtl/>
          <w:lang w:val="en-US"/>
        </w:rPr>
        <w:t>ا</w:t>
      </w:r>
      <w:r w:rsidRPr="005E6947">
        <w:rPr>
          <w:rFonts w:cs="Simplified Arabic"/>
          <w:sz w:val="24"/>
          <w:szCs w:val="24"/>
          <w:rtl/>
          <w:lang w:val="en-US"/>
        </w:rPr>
        <w:t xml:space="preserve"> الرامية إلى بناء قدرات طويلة الأجل لتنفيذ بروتوكول ناغويا، وفقا للمادة 22 منه وخطة عمل بناء القدرات </w:t>
      </w:r>
      <w:r w:rsidRPr="005E6947">
        <w:rPr>
          <w:rFonts w:cs="Simplified Arabic" w:hint="cs"/>
          <w:sz w:val="24"/>
          <w:szCs w:val="24"/>
          <w:rtl/>
          <w:lang w:val="en-US"/>
        </w:rPr>
        <w:t>وتنميتها</w:t>
      </w:r>
      <w:r w:rsidRPr="005E6947">
        <w:rPr>
          <w:rFonts w:cs="Simplified Arabic"/>
          <w:sz w:val="24"/>
          <w:szCs w:val="24"/>
          <w:rtl/>
          <w:lang w:val="en-US"/>
        </w:rPr>
        <w:t xml:space="preserve"> </w:t>
      </w:r>
      <w:r w:rsidRPr="005E6947">
        <w:rPr>
          <w:rFonts w:cs="Simplified Arabic" w:hint="cs"/>
          <w:sz w:val="24"/>
          <w:szCs w:val="24"/>
          <w:rtl/>
          <w:lang w:val="en-US"/>
        </w:rPr>
        <w:t>للبروتوكول</w:t>
      </w:r>
      <w:r w:rsidRPr="005E6947">
        <w:rPr>
          <w:rFonts w:cs="Simplified Arabic"/>
          <w:sz w:val="24"/>
          <w:szCs w:val="24"/>
          <w:rtl/>
          <w:lang w:val="en-US"/>
        </w:rPr>
        <w:t>؛</w:t>
      </w:r>
    </w:p>
    <w:p w14:paraId="67CB4FC2"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Pr="005E6947">
        <w:rPr>
          <w:rStyle w:val="FootnoteReference"/>
          <w:rFonts w:cs="Simplified Arabic"/>
          <w:sz w:val="24"/>
          <w:szCs w:val="24"/>
          <w:rtl/>
          <w:lang w:val="en-US"/>
        </w:rPr>
        <w:footnoteReference w:id="2"/>
      </w:r>
    </w:p>
    <w:p w14:paraId="7DBFBAF6"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lastRenderedPageBreak/>
        <w:t>تعزيز قدرات السلطات الوطنية على تنفيذ بروتوكول ناغويا و</w:t>
      </w:r>
      <w:r w:rsidRPr="005E6947">
        <w:rPr>
          <w:rFonts w:cs="Simplified Arabic" w:hint="cs"/>
          <w:sz w:val="24"/>
          <w:szCs w:val="24"/>
          <w:rtl/>
          <w:lang w:val="en-US"/>
        </w:rPr>
        <w:t>ال</w:t>
      </w:r>
      <w:r w:rsidRPr="005E6947">
        <w:rPr>
          <w:rFonts w:cs="Simplified Arabic"/>
          <w:sz w:val="24"/>
          <w:szCs w:val="24"/>
          <w:rtl/>
          <w:lang w:val="en-US"/>
        </w:rPr>
        <w:t>تدابير</w:t>
      </w:r>
      <w:r w:rsidRPr="005E6947">
        <w:rPr>
          <w:rFonts w:cs="Simplified Arabic" w:hint="cs"/>
          <w:sz w:val="24"/>
          <w:szCs w:val="24"/>
          <w:rtl/>
          <w:lang w:val="en-US"/>
        </w:rPr>
        <w:t xml:space="preserve"> المحلية</w:t>
      </w:r>
      <w:r w:rsidRPr="005E6947">
        <w:rPr>
          <w:rFonts w:cs="Simplified Arabic"/>
          <w:sz w:val="24"/>
          <w:szCs w:val="24"/>
          <w:rtl/>
          <w:lang w:val="en-US"/>
        </w:rPr>
        <w:t xml:space="preserve"> </w:t>
      </w:r>
      <w:r w:rsidRPr="005E6947">
        <w:rPr>
          <w:rFonts w:cs="Simplified Arabic" w:hint="cs"/>
          <w:sz w:val="24"/>
          <w:szCs w:val="24"/>
          <w:rtl/>
          <w:lang w:val="en-US"/>
        </w:rPr>
        <w:t>للحصول</w:t>
      </w:r>
      <w:r w:rsidRPr="005E6947">
        <w:rPr>
          <w:rFonts w:cs="Simplified Arabic"/>
          <w:sz w:val="24"/>
          <w:szCs w:val="24"/>
          <w:rtl/>
          <w:lang w:val="en-US"/>
        </w:rPr>
        <w:t xml:space="preserve"> وتقاسم المنافع، بما في ذلك القدرة على القيام بما يلي بكفاءة وفعالية: إدارة عمليات منح </w:t>
      </w:r>
      <w:r w:rsidRPr="005E6947">
        <w:rPr>
          <w:rFonts w:cs="Simplified Arabic" w:hint="cs"/>
          <w:sz w:val="24"/>
          <w:szCs w:val="24"/>
          <w:rtl/>
          <w:lang w:val="en-US"/>
        </w:rPr>
        <w:t>الحصول</w:t>
      </w:r>
      <w:r w:rsidRPr="005E6947">
        <w:rPr>
          <w:rFonts w:cs="Simplified Arabic"/>
          <w:sz w:val="24"/>
          <w:szCs w:val="24"/>
          <w:rtl/>
          <w:lang w:val="en-US"/>
        </w:rPr>
        <w:t>،</w:t>
      </w:r>
      <w:r w:rsidRPr="005E6947">
        <w:rPr>
          <w:sz w:val="24"/>
          <w:szCs w:val="24"/>
          <w:rtl/>
        </w:rPr>
        <w:t xml:space="preserve"> </w:t>
      </w:r>
      <w:r w:rsidRPr="005E6947">
        <w:rPr>
          <w:rFonts w:hint="cs"/>
          <w:sz w:val="24"/>
          <w:szCs w:val="24"/>
          <w:rtl/>
        </w:rPr>
        <w:t>و</w:t>
      </w:r>
      <w:r w:rsidRPr="005E6947">
        <w:rPr>
          <w:rFonts w:cs="Simplified Arabic"/>
          <w:sz w:val="24"/>
          <w:szCs w:val="24"/>
          <w:rtl/>
          <w:lang w:val="en-US"/>
        </w:rPr>
        <w:t>ت</w:t>
      </w:r>
      <w:r w:rsidRPr="005E6947">
        <w:rPr>
          <w:rFonts w:cs="Simplified Arabic" w:hint="cs"/>
          <w:sz w:val="24"/>
          <w:szCs w:val="24"/>
          <w:rtl/>
          <w:lang w:val="en-US"/>
        </w:rPr>
        <w:t>قديم</w:t>
      </w:r>
      <w:r w:rsidRPr="005E6947">
        <w:rPr>
          <w:rFonts w:cs="Simplified Arabic"/>
          <w:sz w:val="24"/>
          <w:szCs w:val="24"/>
          <w:rtl/>
          <w:lang w:val="en-US"/>
        </w:rPr>
        <w:t xml:space="preserve"> استجابات </w:t>
      </w:r>
      <w:r w:rsidRPr="005E6947">
        <w:rPr>
          <w:rFonts w:cs="Simplified Arabic" w:hint="cs"/>
          <w:sz w:val="24"/>
          <w:szCs w:val="24"/>
          <w:rtl/>
          <w:lang w:val="en-US"/>
        </w:rPr>
        <w:t>حسنة التوقيت</w:t>
      </w:r>
      <w:r w:rsidRPr="005E6947">
        <w:rPr>
          <w:rFonts w:cs="Simplified Arabic"/>
          <w:sz w:val="24"/>
          <w:szCs w:val="24"/>
          <w:rtl/>
          <w:lang w:val="en-US"/>
        </w:rPr>
        <w:t xml:space="preserve"> لطلبات الحصول على المعلومات من </w:t>
      </w:r>
      <w:r w:rsidRPr="005E6947">
        <w:rPr>
          <w:rFonts w:cs="Simplified Arabic" w:hint="cs"/>
          <w:sz w:val="24"/>
          <w:szCs w:val="24"/>
          <w:rtl/>
          <w:lang w:val="en-US"/>
        </w:rPr>
        <w:t>جانب</w:t>
      </w:r>
      <w:r w:rsidRPr="005E6947">
        <w:rPr>
          <w:rFonts w:cs="Simplified Arabic"/>
          <w:sz w:val="24"/>
          <w:szCs w:val="24"/>
          <w:rtl/>
          <w:lang w:val="en-US"/>
        </w:rPr>
        <w:t xml:space="preserve"> مستخدمي الموارد الجينية، والتفاوض على الشروط المتفق عليها، وضمان الامتثال وفقا للمواد</w:t>
      </w:r>
      <w:r w:rsidRPr="005E6947">
        <w:rPr>
          <w:rFonts w:cs="Simplified Arabic" w:hint="cs"/>
          <w:sz w:val="24"/>
          <w:szCs w:val="24"/>
          <w:rtl/>
          <w:lang w:val="en-US"/>
        </w:rPr>
        <w:t xml:space="preserve"> 10، و</w:t>
      </w:r>
      <w:r w:rsidRPr="005E6947">
        <w:rPr>
          <w:rFonts w:cs="Simplified Arabic"/>
          <w:sz w:val="24"/>
          <w:szCs w:val="24"/>
          <w:rtl/>
          <w:lang w:val="en-US"/>
        </w:rPr>
        <w:t>15</w:t>
      </w:r>
      <w:r w:rsidRPr="005E6947">
        <w:rPr>
          <w:rFonts w:cs="Simplified Arabic" w:hint="cs"/>
          <w:sz w:val="24"/>
          <w:szCs w:val="24"/>
          <w:rtl/>
          <w:lang w:val="en-US"/>
        </w:rPr>
        <w:t xml:space="preserve">، </w:t>
      </w:r>
      <w:r w:rsidRPr="005E6947">
        <w:rPr>
          <w:rFonts w:cs="Simplified Arabic"/>
          <w:sz w:val="24"/>
          <w:szCs w:val="24"/>
          <w:rtl/>
          <w:lang w:val="en-US"/>
        </w:rPr>
        <w:t>و16</w:t>
      </w:r>
      <w:r w:rsidRPr="005E6947">
        <w:rPr>
          <w:rFonts w:cs="Simplified Arabic" w:hint="cs"/>
          <w:sz w:val="24"/>
          <w:szCs w:val="24"/>
          <w:rtl/>
          <w:lang w:val="en-US"/>
        </w:rPr>
        <w:t xml:space="preserve">، </w:t>
      </w:r>
      <w:r w:rsidRPr="005E6947">
        <w:rPr>
          <w:rFonts w:cs="Simplified Arabic"/>
          <w:sz w:val="24"/>
          <w:szCs w:val="24"/>
          <w:rtl/>
          <w:lang w:val="en-US"/>
        </w:rPr>
        <w:t>و17</w:t>
      </w:r>
      <w:r w:rsidRPr="005E6947">
        <w:rPr>
          <w:rFonts w:cs="Simplified Arabic" w:hint="cs"/>
          <w:sz w:val="24"/>
          <w:szCs w:val="24"/>
          <w:rtl/>
          <w:lang w:val="en-US"/>
        </w:rPr>
        <w:t xml:space="preserve">، </w:t>
      </w:r>
      <w:r w:rsidRPr="005E6947">
        <w:rPr>
          <w:rFonts w:cs="Simplified Arabic"/>
          <w:sz w:val="24"/>
          <w:szCs w:val="24"/>
          <w:rtl/>
          <w:lang w:val="en-US"/>
        </w:rPr>
        <w:t>و18 من البروتوكول؛</w:t>
      </w:r>
    </w:p>
    <w:p w14:paraId="3F746860"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تبادل الخبرات</w:t>
      </w:r>
      <w:r w:rsidRPr="005E6947">
        <w:rPr>
          <w:rFonts w:cs="Simplified Arabic" w:hint="cs"/>
          <w:sz w:val="24"/>
          <w:szCs w:val="24"/>
          <w:rtl/>
          <w:lang w:val="en-US"/>
        </w:rPr>
        <w:t>،</w:t>
      </w:r>
      <w:r w:rsidRPr="005E6947">
        <w:rPr>
          <w:rFonts w:cs="Simplified Arabic"/>
          <w:sz w:val="24"/>
          <w:szCs w:val="24"/>
          <w:rtl/>
          <w:lang w:val="en-US"/>
        </w:rPr>
        <w:t xml:space="preserve"> وأفضل الممارسات</w:t>
      </w:r>
      <w:r w:rsidRPr="005E6947">
        <w:rPr>
          <w:rFonts w:cs="Simplified Arabic" w:hint="cs"/>
          <w:sz w:val="24"/>
          <w:szCs w:val="24"/>
          <w:rtl/>
          <w:lang w:val="en-US"/>
        </w:rPr>
        <w:t>،</w:t>
      </w:r>
      <w:r w:rsidRPr="005E6947">
        <w:rPr>
          <w:rFonts w:cs="Simplified Arabic"/>
          <w:sz w:val="24"/>
          <w:szCs w:val="24"/>
          <w:rtl/>
          <w:lang w:val="en-US"/>
        </w:rPr>
        <w:t xml:space="preserve"> وقصص النجاح</w:t>
      </w:r>
      <w:r w:rsidRPr="005E6947">
        <w:rPr>
          <w:rFonts w:cs="Simplified Arabic" w:hint="cs"/>
          <w:sz w:val="24"/>
          <w:szCs w:val="24"/>
          <w:rtl/>
          <w:lang w:val="en-US"/>
        </w:rPr>
        <w:t>،</w:t>
      </w:r>
      <w:r w:rsidRPr="005E6947">
        <w:rPr>
          <w:rFonts w:cs="Simplified Arabic"/>
          <w:sz w:val="24"/>
          <w:szCs w:val="24"/>
          <w:rtl/>
          <w:lang w:val="en-US"/>
        </w:rPr>
        <w:t xml:space="preserve"> والدروس المستفادة في تنفيذ بروتوكول ناغويا بين مجموعة واسعة من الجهات الفاعلة المشاركة في عمليات الحصول وتقاسم المنافع، ووضع إرشادات، ولا سيما بشأن المجالات المحددة في النتائج والرسائل الرئيسية؛</w:t>
      </w:r>
    </w:p>
    <w:p w14:paraId="6FD51233"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وضع مبادرات إقليمية وعالمية لتيسير تبادل الخبرات والدروس المستفادة بين مختلف الجهات الفاعلة</w:t>
      </w:r>
      <w:r w:rsidRPr="005E6947">
        <w:rPr>
          <w:rFonts w:cs="Simplified Arabic" w:hint="cs"/>
          <w:sz w:val="24"/>
          <w:szCs w:val="24"/>
          <w:rtl/>
          <w:lang w:val="en-US"/>
        </w:rPr>
        <w:t>، بما في ذلك الشعوب الأصلية والمجتمعات المحلية</w:t>
      </w:r>
      <w:r w:rsidRPr="005E6947">
        <w:rPr>
          <w:rFonts w:cs="Simplified Arabic"/>
          <w:sz w:val="24"/>
          <w:szCs w:val="24"/>
          <w:rtl/>
          <w:lang w:val="en-US"/>
        </w:rPr>
        <w:t>؛</w:t>
      </w:r>
    </w:p>
    <w:p w14:paraId="5C281ADF"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إنشاء أو تعزيز آليات تيسّر إقامة شراكات بين مستخدمي وموردي الموارد الجينية و</w:t>
      </w:r>
      <w:r w:rsidRPr="005E6947">
        <w:rPr>
          <w:rFonts w:cs="Simplified Arabic" w:hint="cs"/>
          <w:sz w:val="24"/>
          <w:szCs w:val="24"/>
          <w:rtl/>
          <w:lang w:val="en-US"/>
        </w:rPr>
        <w:t xml:space="preserve">أصحاب </w:t>
      </w:r>
      <w:r w:rsidRPr="005E6947">
        <w:rPr>
          <w:rFonts w:cs="Simplified Arabic"/>
          <w:sz w:val="24"/>
          <w:szCs w:val="24"/>
          <w:rtl/>
          <w:lang w:val="en-US"/>
        </w:rPr>
        <w:t>المعارف التقليدية المرتبطة بها؛</w:t>
      </w:r>
    </w:p>
    <w:p w14:paraId="099BD008"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توثيق الدروس المستفادة وأفضل الممارسات وموارد بناء القدرات وتنميتها المتعلقة بتنفيذ بروتوكول ناغويا، وتقاسمها من خلال غرفة تبادل المعلومات بشأن الحصول وتقاسم المنافع؛</w:t>
      </w:r>
    </w:p>
    <w:p w14:paraId="39886F6A"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دعم العمل المتعلق بنظم المعلومات التي تيسّر الحصول وتقاسم المنافع والامتثال لبروتوكول ناغويا، وجعل هذه النظم قابلة للتشغيل البيني مع غرفة تبادل المعلومات بشأن الحصول وتقاسم المنافع، حسب الاقتضاء؛</w:t>
      </w:r>
    </w:p>
    <w:p w14:paraId="42270B4D"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دعم نشر المعلومات في غرفة تبادل المعلومات بشأن الحصول وتقاسم المنافع</w:t>
      </w:r>
      <w:r w:rsidRPr="005E6947">
        <w:rPr>
          <w:rFonts w:cs="Simplified Arabic" w:hint="cs"/>
          <w:sz w:val="24"/>
          <w:szCs w:val="24"/>
          <w:rtl/>
          <w:lang w:val="en-US"/>
        </w:rPr>
        <w:t xml:space="preserve"> واستخدامها</w:t>
      </w:r>
      <w:r w:rsidRPr="005E6947">
        <w:rPr>
          <w:rFonts w:cs="Simplified Arabic"/>
          <w:sz w:val="24"/>
          <w:szCs w:val="24"/>
          <w:rtl/>
          <w:lang w:val="en-US"/>
        </w:rPr>
        <w:t xml:space="preserve"> من جانب الشعوب الأصلية والمجتمعات المحلية، على سبيل المثال، من خلال إدراج التدريب على غرفة تبادل المعلومات بشأن الحصول وتقاسم المنافع في أنشطة بناء القدرات وتنميتها ذات الصلة، حسب الاقتضاء؛</w:t>
      </w:r>
    </w:p>
    <w:p w14:paraId="6EE961FC"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يدعو </w:t>
      </w:r>
      <w:r w:rsidRPr="005E6947">
        <w:rPr>
          <w:rFonts w:cs="Simplified Arabic"/>
          <w:sz w:val="24"/>
          <w:szCs w:val="24"/>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w:t>
      </w:r>
      <w:r w:rsidRPr="005E6947">
        <w:rPr>
          <w:rFonts w:cs="Simplified Arabic" w:hint="cs"/>
          <w:sz w:val="24"/>
          <w:szCs w:val="24"/>
          <w:rtl/>
          <w:lang w:val="en-US"/>
        </w:rPr>
        <w:t xml:space="preserve"> التقني والعلمي</w:t>
      </w:r>
      <w:r w:rsidRPr="005E6947">
        <w:rPr>
          <w:rFonts w:cs="Simplified Arabic"/>
          <w:sz w:val="24"/>
          <w:szCs w:val="24"/>
          <w:rtl/>
          <w:lang w:val="en-US"/>
        </w:rPr>
        <w:t>، إلى تعزيز جهود الاتصال، رهنا بتوافر الموارد والأولويات الوطنية، بما في ذلك من خلال الحملات الموجَّهة إلى مختلف الجهات الفاعلة في مجال الحصول وتقاسم المنافع، وإلى النظر فيما يلي:</w:t>
      </w:r>
    </w:p>
    <w:p w14:paraId="0A60F8A9"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sz w:val="24"/>
          <w:szCs w:val="24"/>
          <w:rtl/>
          <w:lang w:val="en-US"/>
        </w:rPr>
        <w:t xml:space="preserve">تعزيز </w:t>
      </w:r>
      <w:r w:rsidRPr="005E6947">
        <w:rPr>
          <w:rFonts w:cs="Simplified Arabic" w:hint="cs"/>
          <w:sz w:val="24"/>
          <w:szCs w:val="24"/>
          <w:rtl/>
          <w:lang w:val="en-US"/>
        </w:rPr>
        <w:t>الهدف</w:t>
      </w:r>
      <w:r w:rsidRPr="005E6947">
        <w:rPr>
          <w:rFonts w:cs="Simplified Arabic"/>
          <w:sz w:val="24"/>
          <w:szCs w:val="24"/>
          <w:rtl/>
          <w:lang w:val="en-US"/>
        </w:rPr>
        <w:t xml:space="preserve"> الثالث من اتفاقية التنوع البيولوجي،</w:t>
      </w:r>
      <w:r w:rsidRPr="005E6947">
        <w:rPr>
          <w:rStyle w:val="FootnoteReference"/>
          <w:rFonts w:cs="Simplified Arabic"/>
          <w:sz w:val="24"/>
          <w:szCs w:val="24"/>
          <w:rtl/>
          <w:lang w:val="en-US"/>
        </w:rPr>
        <w:footnoteReference w:id="3"/>
      </w:r>
      <w:r w:rsidRPr="005E6947">
        <w:rPr>
          <w:rFonts w:cs="Simplified Arabic"/>
          <w:sz w:val="24"/>
          <w:szCs w:val="24"/>
          <w:rtl/>
          <w:lang w:val="en-US"/>
        </w:rPr>
        <w:t xml:space="preserve"> أي التقاسم العادل والمنصف للمنافع الناشئة عن استخدام الموارد الجينية، بحيث </w:t>
      </w:r>
      <w:r w:rsidRPr="005E6947">
        <w:rPr>
          <w:rFonts w:cs="Simplified Arabic" w:hint="cs"/>
          <w:sz w:val="24"/>
          <w:szCs w:val="24"/>
          <w:rtl/>
          <w:lang w:val="en-US"/>
        </w:rPr>
        <w:t>يتم الاعتراف به واعتباره</w:t>
      </w:r>
      <w:r w:rsidRPr="005E6947">
        <w:rPr>
          <w:rFonts w:cs="Simplified Arabic"/>
          <w:sz w:val="24"/>
          <w:szCs w:val="24"/>
          <w:rtl/>
          <w:lang w:val="en-US"/>
        </w:rPr>
        <w:t xml:space="preserve"> استراتيجية لتثمين التنوع البيولوجي، ودعم حفظه واستخدامه المستدام، وخلق فرص للتنمية المستدامة، بما يتماشى مع النتائج والرسائل الرئيسية؛</w:t>
      </w:r>
    </w:p>
    <w:p w14:paraId="45302577"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 xml:space="preserve">مواصلة </w:t>
      </w:r>
      <w:r w:rsidRPr="005E6947">
        <w:rPr>
          <w:rFonts w:cs="Simplified Arabic"/>
          <w:sz w:val="24"/>
          <w:szCs w:val="24"/>
          <w:rtl/>
          <w:lang w:val="en-US"/>
        </w:rPr>
        <w:t>تنفيذ استراتيجية التوعية بشأن بروتوكول ناغويا؛</w:t>
      </w:r>
    </w:p>
    <w:p w14:paraId="631A174D"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استخدام الأدوات القائمة، مثل مجموعة أدوات الاتصال والتثقيف والتوعية العامة،</w:t>
      </w:r>
      <w:r w:rsidRPr="005E6947">
        <w:rPr>
          <w:rStyle w:val="FootnoteReference"/>
          <w:rFonts w:cs="Simplified Arabic"/>
          <w:sz w:val="24"/>
          <w:szCs w:val="24"/>
          <w:rtl/>
          <w:lang w:val="en-US"/>
        </w:rPr>
        <w:footnoteReference w:id="4"/>
      </w:r>
      <w:r w:rsidRPr="005E6947">
        <w:rPr>
          <w:rFonts w:cs="Simplified Arabic"/>
          <w:sz w:val="24"/>
          <w:szCs w:val="24"/>
          <w:rtl/>
          <w:lang w:val="en-US"/>
        </w:rPr>
        <w:t xml:space="preserve"> بما في ذلك الاعتبارات المتعلقة بالحصول وتقاسم المنافع؛</w:t>
      </w:r>
    </w:p>
    <w:p w14:paraId="7AFCD357"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يطلب إلى</w:t>
      </w:r>
      <w:r w:rsidRPr="005E6947">
        <w:rPr>
          <w:rFonts w:cs="Simplified Arabic"/>
          <w:sz w:val="24"/>
          <w:szCs w:val="24"/>
          <w:rtl/>
          <w:lang w:val="en-US"/>
        </w:rPr>
        <w:t xml:space="preserve"> الأمينة التنفيذية، رهنا بتوافر الموارد، ما يلي:</w:t>
      </w:r>
    </w:p>
    <w:p w14:paraId="50449FCC"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lastRenderedPageBreak/>
        <w:t>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المعلومات بشأن الحصول وتقاسم المنافع؛</w:t>
      </w:r>
    </w:p>
    <w:p w14:paraId="73B3443A"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تيسير وتعزيز عمليات التبادل المشار إليها في الفقرتين الفرعيتين 2 (</w:t>
      </w:r>
      <w:r w:rsidRPr="005E6947">
        <w:rPr>
          <w:rFonts w:cs="Simplified Arabic" w:hint="cs"/>
          <w:sz w:val="24"/>
          <w:szCs w:val="24"/>
          <w:rtl/>
          <w:lang w:val="en-US"/>
        </w:rPr>
        <w:t>د</w:t>
      </w:r>
      <w:r w:rsidRPr="005E6947">
        <w:rPr>
          <w:rFonts w:cs="Simplified Arabic"/>
          <w:sz w:val="24"/>
          <w:szCs w:val="24"/>
          <w:rtl/>
          <w:lang w:val="en-US"/>
        </w:rPr>
        <w:t>) و(</w:t>
      </w:r>
      <w:r w:rsidRPr="005E6947">
        <w:rPr>
          <w:rFonts w:cs="Simplified Arabic" w:hint="cs"/>
          <w:sz w:val="24"/>
          <w:szCs w:val="24"/>
          <w:rtl/>
          <w:lang w:val="en-US"/>
        </w:rPr>
        <w:t>ه</w:t>
      </w:r>
      <w:r w:rsidRPr="005E6947">
        <w:rPr>
          <w:rFonts w:cs="Simplified Arabic"/>
          <w:sz w:val="24"/>
          <w:szCs w:val="24"/>
          <w:rtl/>
          <w:lang w:val="en-US"/>
        </w:rPr>
        <w:t>) أعلاه بشأن المجالات المحددة في النتائج والرسائل الرئيسية، بما في ذلك من خلال عقد حلقات عمل إقليمية؛</w:t>
      </w:r>
    </w:p>
    <w:p w14:paraId="3F4D4D39"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إدماج الحصول وتقاسم المنافع في مبادرات بناء القدرات الإقليمية أو دون الإقليمية</w:t>
      </w:r>
      <w:r w:rsidRPr="005E6947">
        <w:rPr>
          <w:rFonts w:cs="Simplified Arabic" w:hint="cs"/>
          <w:sz w:val="24"/>
          <w:szCs w:val="24"/>
          <w:rtl/>
          <w:lang w:val="en-US"/>
        </w:rPr>
        <w:t xml:space="preserve"> وتنميتها</w:t>
      </w:r>
      <w:r w:rsidRPr="005E6947">
        <w:rPr>
          <w:rFonts w:cs="Simplified Arabic"/>
          <w:sz w:val="24"/>
          <w:szCs w:val="24"/>
          <w:rtl/>
          <w:lang w:val="en-US"/>
        </w:rPr>
        <w:t>، وأطر التعاون القائمة، وعمل المؤسسات الإقليمية ودون الإقليمية ذات الصلة، بما في ذلك مراكز دعم التعاون</w:t>
      </w:r>
      <w:r w:rsidRPr="005E6947">
        <w:rPr>
          <w:rFonts w:cs="Simplified Arabic" w:hint="cs"/>
          <w:sz w:val="24"/>
          <w:szCs w:val="24"/>
          <w:rtl/>
          <w:lang w:val="en-US"/>
        </w:rPr>
        <w:t xml:space="preserve"> التقني والعلمي، </w:t>
      </w:r>
      <w:r w:rsidRPr="005E6947">
        <w:rPr>
          <w:rFonts w:cs="Simplified Arabic"/>
          <w:sz w:val="24"/>
          <w:szCs w:val="24"/>
          <w:rtl/>
          <w:lang w:val="en-US"/>
        </w:rPr>
        <w:t>ودعم إنشاء نقاط التفتيش وت</w:t>
      </w:r>
      <w:r w:rsidRPr="005E6947">
        <w:rPr>
          <w:rFonts w:cs="Simplified Arabic" w:hint="cs"/>
          <w:sz w:val="24"/>
          <w:szCs w:val="24"/>
          <w:rtl/>
          <w:lang w:val="en-US"/>
        </w:rPr>
        <w:t>فعيله</w:t>
      </w:r>
      <w:r w:rsidRPr="005E6947">
        <w:rPr>
          <w:rFonts w:cs="Simplified Arabic"/>
          <w:sz w:val="24"/>
          <w:szCs w:val="24"/>
          <w:rtl/>
          <w:lang w:val="en-US"/>
        </w:rPr>
        <w:t xml:space="preserve">ا بموجب المادة 17 من بروتوكول ناغويا، من خلال </w:t>
      </w:r>
      <w:r w:rsidRPr="005E6947">
        <w:rPr>
          <w:rFonts w:cs="Simplified Arabic" w:hint="cs"/>
          <w:sz w:val="24"/>
          <w:szCs w:val="24"/>
          <w:rtl/>
          <w:lang w:val="en-US"/>
        </w:rPr>
        <w:t>هذه</w:t>
      </w:r>
      <w:r w:rsidRPr="005E6947">
        <w:rPr>
          <w:rFonts w:cs="Simplified Arabic"/>
          <w:sz w:val="24"/>
          <w:szCs w:val="24"/>
          <w:rtl/>
          <w:lang w:val="en-US"/>
        </w:rPr>
        <w:t xml:space="preserve"> المراكز؛</w:t>
      </w:r>
    </w:p>
    <w:p w14:paraId="139849C5" w14:textId="4A9446D5" w:rsidR="00540EAC" w:rsidRPr="005E6947" w:rsidRDefault="00540EAC" w:rsidP="005E6947">
      <w:pPr>
        <w:pStyle w:val="ListParagraph"/>
        <w:tabs>
          <w:tab w:val="clear" w:pos="1701"/>
          <w:tab w:val="clear" w:pos="2268"/>
          <w:tab w:val="right" w:pos="1260"/>
          <w:tab w:val="left" w:pos="1620"/>
        </w:tabs>
        <w:bidi/>
        <w:spacing w:before="120" w:after="120" w:line="216" w:lineRule="auto"/>
        <w:ind w:left="540" w:firstLine="540"/>
        <w:contextualSpacing w:val="0"/>
        <w:rPr>
          <w:rFonts w:ascii="Simplified Arabic" w:hAnsi="Simplified Arabic" w:cs="Simplified Arabic"/>
          <w:sz w:val="24"/>
          <w:szCs w:val="24"/>
          <w:lang w:val="en-US"/>
        </w:rPr>
      </w:pPr>
      <w:r w:rsidRPr="005E6947">
        <w:rPr>
          <w:rFonts w:cs="Simplified Arabic" w:hint="cs"/>
          <w:sz w:val="24"/>
          <w:szCs w:val="24"/>
          <w:rtl/>
          <w:lang w:val="en-US"/>
        </w:rPr>
        <w:t>(د)</w:t>
      </w:r>
      <w:r w:rsidRPr="005E6947">
        <w:rPr>
          <w:rFonts w:cs="Simplified Arabic"/>
          <w:sz w:val="24"/>
          <w:szCs w:val="24"/>
          <w:rtl/>
          <w:lang w:val="en-US"/>
        </w:rPr>
        <w:tab/>
      </w:r>
      <w:r w:rsidRPr="005E6947">
        <w:rPr>
          <w:rFonts w:ascii="Simplified Arabic" w:hAnsi="Simplified Arabic" w:cs="Simplified Arabic"/>
          <w:sz w:val="24"/>
          <w:szCs w:val="24"/>
          <w:rtl/>
          <w:lang w:val="en-US"/>
        </w:rPr>
        <w:t>تعزيز التعاون والتنسيق والتآزر بين أمانات الاتفاق</w:t>
      </w:r>
      <w:r w:rsidRPr="005E6947">
        <w:rPr>
          <w:rFonts w:ascii="Simplified Arabic" w:hAnsi="Simplified Arabic" w:cs="Simplified Arabic" w:hint="cs"/>
          <w:sz w:val="24"/>
          <w:szCs w:val="24"/>
          <w:rtl/>
          <w:lang w:val="en-US"/>
        </w:rPr>
        <w:t>ا</w:t>
      </w:r>
      <w:r w:rsidRPr="005E6947">
        <w:rPr>
          <w:rFonts w:ascii="Simplified Arabic" w:hAnsi="Simplified Arabic" w:cs="Simplified Arabic"/>
          <w:sz w:val="24"/>
          <w:szCs w:val="24"/>
          <w:rtl/>
          <w:lang w:val="en-US"/>
        </w:rPr>
        <w:t xml:space="preserve">ت البيئية المتعددة الأطراف ذات الصلة </w:t>
      </w:r>
      <w:r w:rsidR="007E5154">
        <w:rPr>
          <w:rFonts w:ascii="Simplified Arabic" w:hAnsi="Simplified Arabic" w:cs="Simplified Arabic" w:hint="cs"/>
          <w:sz w:val="24"/>
          <w:szCs w:val="24"/>
          <w:rtl/>
          <w:lang w:val="en-US" w:bidi="ar-EG"/>
        </w:rPr>
        <w:t xml:space="preserve">والاتفاقات الدولية الأخرى والمنظمات الدولية ذات الصلة </w:t>
      </w:r>
      <w:r w:rsidRPr="005E6947">
        <w:rPr>
          <w:rFonts w:ascii="Simplified Arabic" w:hAnsi="Simplified Arabic" w:cs="Simplified Arabic"/>
          <w:sz w:val="24"/>
          <w:szCs w:val="24"/>
          <w:rtl/>
          <w:lang w:val="en-US"/>
        </w:rPr>
        <w:t>التي تتناول ال</w:t>
      </w:r>
      <w:r w:rsidR="007E5154">
        <w:rPr>
          <w:rFonts w:ascii="Simplified Arabic" w:hAnsi="Simplified Arabic" w:cs="Simplified Arabic" w:hint="cs"/>
          <w:sz w:val="24"/>
          <w:szCs w:val="24"/>
          <w:rtl/>
          <w:lang w:val="en-US"/>
        </w:rPr>
        <w:t>ح</w:t>
      </w:r>
      <w:r w:rsidRPr="005E6947">
        <w:rPr>
          <w:rFonts w:ascii="Simplified Arabic" w:hAnsi="Simplified Arabic" w:cs="Simplified Arabic"/>
          <w:sz w:val="24"/>
          <w:szCs w:val="24"/>
          <w:rtl/>
          <w:lang w:val="en-US"/>
        </w:rPr>
        <w:t>صول وتقاسم المنافع،</w:t>
      </w:r>
      <w:r w:rsidR="007E5154">
        <w:rPr>
          <w:rFonts w:ascii="Simplified Arabic" w:hAnsi="Simplified Arabic" w:cs="Simplified Arabic" w:hint="cs"/>
          <w:sz w:val="24"/>
          <w:szCs w:val="24"/>
          <w:rtl/>
          <w:lang w:val="en-US"/>
        </w:rPr>
        <w:t xml:space="preserve"> مع وضع في الاعتبار ولايات ونطاقات كل منها؛</w:t>
      </w:r>
    </w:p>
    <w:p w14:paraId="5452B7AC"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lang w:val="en-US"/>
        </w:rPr>
      </w:pPr>
      <w:r w:rsidRPr="005E6947">
        <w:rPr>
          <w:rFonts w:cs="Simplified Arabic"/>
          <w:b/>
          <w:bCs/>
          <w:sz w:val="24"/>
          <w:szCs w:val="24"/>
          <w:rtl/>
          <w:lang w:val="en-US"/>
        </w:rPr>
        <w:t xml:space="preserve">ثانيا </w:t>
      </w:r>
    </w:p>
    <w:p w14:paraId="045D28AA"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lang w:val="en-US"/>
        </w:rPr>
      </w:pPr>
      <w:r w:rsidRPr="005E6947">
        <w:rPr>
          <w:rFonts w:cs="Simplified Arabic"/>
          <w:b/>
          <w:bCs/>
          <w:sz w:val="24"/>
          <w:szCs w:val="24"/>
          <w:rtl/>
          <w:lang w:val="en-US"/>
        </w:rPr>
        <w:t xml:space="preserve">غرفة تبادل المعلومات بشأن الحصول وتقاسم المنافع </w:t>
      </w:r>
      <w:r w:rsidRPr="005E6947">
        <w:rPr>
          <w:rFonts w:cs="Simplified Arabic" w:hint="cs"/>
          <w:b/>
          <w:bCs/>
          <w:sz w:val="24"/>
          <w:szCs w:val="24"/>
          <w:rtl/>
          <w:lang w:val="en-US"/>
        </w:rPr>
        <w:t>وتبادل</w:t>
      </w:r>
      <w:r w:rsidRPr="005E6947">
        <w:rPr>
          <w:rFonts w:cs="Simplified Arabic"/>
          <w:b/>
          <w:bCs/>
          <w:sz w:val="24"/>
          <w:szCs w:val="24"/>
          <w:rtl/>
          <w:lang w:val="en-US"/>
        </w:rPr>
        <w:t xml:space="preserve"> المعلومات</w:t>
      </w:r>
    </w:p>
    <w:p w14:paraId="04EDB9CF"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يشدد على </w:t>
      </w:r>
      <w:r w:rsidRPr="005E6947">
        <w:rPr>
          <w:rFonts w:cs="Simplified Arabic"/>
          <w:sz w:val="24"/>
          <w:szCs w:val="24"/>
          <w:rtl/>
          <w:lang w:val="en-US"/>
        </w:rPr>
        <w:t>الدور الرئيسي الذي تضطلع به غرفة تبادل المعلومات بشأن الحصول وتقاسم المنافع في دعم التنفيذ الفعال لبروتوكول ناغويا؛</w:t>
      </w:r>
    </w:p>
    <w:p w14:paraId="2EFDE895"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hint="cs"/>
          <w:i/>
          <w:iCs/>
          <w:sz w:val="24"/>
          <w:szCs w:val="24"/>
          <w:rtl/>
          <w:lang w:val="en-US"/>
        </w:rPr>
        <w:t>يشدد</w:t>
      </w:r>
      <w:r w:rsidRPr="005E6947">
        <w:rPr>
          <w:rFonts w:cs="Simplified Arabic"/>
          <w:i/>
          <w:iCs/>
          <w:sz w:val="24"/>
          <w:szCs w:val="24"/>
          <w:rtl/>
          <w:lang w:val="en-US"/>
        </w:rPr>
        <w:t xml:space="preserve"> على</w:t>
      </w:r>
      <w:r w:rsidRPr="005E6947">
        <w:rPr>
          <w:rFonts w:cs="Simplified Arabic"/>
          <w:sz w:val="24"/>
          <w:szCs w:val="24"/>
          <w:rtl/>
          <w:lang w:val="en-US"/>
        </w:rPr>
        <w:t xml:space="preserve"> </w:t>
      </w:r>
      <w:r w:rsidRPr="005E6947">
        <w:rPr>
          <w:rFonts w:cs="Simplified Arabic" w:hint="cs"/>
          <w:sz w:val="24"/>
          <w:szCs w:val="24"/>
          <w:rtl/>
          <w:lang w:val="en-US"/>
        </w:rPr>
        <w:t>أنه من المهم أن يقوم</w:t>
      </w:r>
      <w:r w:rsidRPr="005E6947">
        <w:rPr>
          <w:rFonts w:cs="Simplified Arabic"/>
          <w:sz w:val="24"/>
          <w:szCs w:val="24"/>
          <w:rtl/>
          <w:lang w:val="en-US"/>
        </w:rPr>
        <w:t xml:space="preserve"> الأطراف بنشر جميع المعلومات الإلزامية المتاحة من خلال غرفة تبادل المعلومات بشأن الحصول وتقاسم المنافع، وضمان تحديث هذه المعلومات باستمرار من أجل تعزيز فعالية بروتوكول ناغويا؛</w:t>
      </w:r>
    </w:p>
    <w:p w14:paraId="5DD06050"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يطلب إلى </w:t>
      </w:r>
      <w:r w:rsidRPr="005E6947">
        <w:rPr>
          <w:rFonts w:cs="Simplified Arabic"/>
          <w:sz w:val="24"/>
          <w:szCs w:val="24"/>
          <w:rtl/>
          <w:lang w:val="en-US"/>
        </w:rPr>
        <w:t>الأطراف تقديم معلومات محدَّثة ودقيقة وعملية بشأن إجراءات الحصول وتقاسم المنافع والبنود التعاقدية النموذجية الوطنية في غرفة تبادل المعلومات بشأن الحصول وتقاسم المنافع، بما يتماشى مع المادة 14 من بروتوكول ناغويا؛</w:t>
      </w:r>
    </w:p>
    <w:p w14:paraId="1E0BC225"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يلاحظ </w:t>
      </w:r>
      <w:r w:rsidRPr="005E6947">
        <w:rPr>
          <w:rFonts w:cs="Simplified Arabic"/>
          <w:sz w:val="24"/>
          <w:szCs w:val="24"/>
          <w:rtl/>
          <w:lang w:val="en-US"/>
        </w:rPr>
        <w:t>بقلق أن العديد من الأطراف لم تنشر بعد جميع المعلومات الإلزامية المتاحة من خلال غرفة تبادل المعلومات بشأن الحصول وتقاسم المنافع، ويحث تلك الأطراف على نشر هذه المعلومات، على النحو المطلوب بموجب المادة 14 من بروتوكول ناغويا، في أقرب وقت ممكن، وعلى إبقائها محدَّثة؛</w:t>
      </w:r>
    </w:p>
    <w:p w14:paraId="4423BA31"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يشجع </w:t>
      </w:r>
      <w:r w:rsidRPr="005E6947">
        <w:rPr>
          <w:rFonts w:cs="Simplified Arabic"/>
          <w:sz w:val="24"/>
          <w:szCs w:val="24"/>
          <w:rtl/>
          <w:lang w:val="en-US"/>
        </w:rPr>
        <w:t xml:space="preserve">الأطراف على الاستفادة من قابلية التشغيل البيني لغرفة تبادل المعلومات بشأن الحصول وتقاسم المنافع مع نظم المعلومات الوطنية ذات الصلة لتيسير نشر المعلومات المتعلقة بشهادات الامتثال المعترف بها دوليا وبلاغات نقاط </w:t>
      </w:r>
      <w:r w:rsidRPr="005E6947">
        <w:rPr>
          <w:rFonts w:cs="Simplified Arabic" w:hint="cs"/>
          <w:sz w:val="24"/>
          <w:szCs w:val="24"/>
          <w:rtl/>
          <w:lang w:val="en-US"/>
        </w:rPr>
        <w:t>التفتيش</w:t>
      </w:r>
      <w:r w:rsidRPr="005E6947">
        <w:rPr>
          <w:rFonts w:cs="Simplified Arabic"/>
          <w:sz w:val="24"/>
          <w:szCs w:val="24"/>
          <w:rtl/>
          <w:lang w:val="en-US"/>
        </w:rPr>
        <w:t>؛</w:t>
      </w:r>
    </w:p>
    <w:p w14:paraId="29AABED9"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يطلب إلى</w:t>
      </w:r>
      <w:r w:rsidRPr="005E6947">
        <w:rPr>
          <w:rFonts w:cs="Simplified Arabic"/>
          <w:sz w:val="24"/>
          <w:szCs w:val="24"/>
          <w:rtl/>
          <w:lang w:val="en-US"/>
        </w:rPr>
        <w:t xml:space="preserve"> الأمينة التنفيذية، رهنا بتوافر الموارد، ما يلي:</w:t>
      </w:r>
    </w:p>
    <w:p w14:paraId="16684488" w14:textId="77777777" w:rsidR="00540EAC" w:rsidRPr="005E6947" w:rsidRDefault="00540EAC" w:rsidP="00890C51">
      <w:pPr>
        <w:pStyle w:val="ListParagraph"/>
        <w:numPr>
          <w:ilvl w:val="0"/>
          <w:numId w:val="18"/>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مواصلة </w:t>
      </w:r>
      <w:r w:rsidRPr="005E6947">
        <w:rPr>
          <w:rFonts w:cs="Simplified Arabic" w:hint="cs"/>
          <w:sz w:val="24"/>
          <w:szCs w:val="24"/>
          <w:rtl/>
          <w:lang w:val="en-US"/>
        </w:rPr>
        <w:t>تطوير</w:t>
      </w:r>
      <w:r w:rsidRPr="005E6947">
        <w:rPr>
          <w:rFonts w:cs="Simplified Arabic"/>
          <w:sz w:val="24"/>
          <w:szCs w:val="24"/>
          <w:rtl/>
          <w:lang w:val="en-US"/>
        </w:rPr>
        <w:t xml:space="preserve"> غرفة تبادل المعلومات بشأن الحصول وتقاسم المنافع، وتشجيع نشر المعلومات واستخدامها من خلال غرفة تبادل المعلومات، وفقا لطرائق تشغيلها، ومع مراعاة ما يلي:</w:t>
      </w:r>
    </w:p>
    <w:p w14:paraId="3919C3A3" w14:textId="77777777" w:rsidR="00540EAC" w:rsidRPr="005E6947" w:rsidRDefault="00540EAC" w:rsidP="00890C51">
      <w:pPr>
        <w:pStyle w:val="ListParagraph"/>
        <w:numPr>
          <w:ilvl w:val="0"/>
          <w:numId w:val="19"/>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lastRenderedPageBreak/>
        <w:t>التعقيبات</w:t>
      </w:r>
      <w:r w:rsidRPr="005E6947">
        <w:rPr>
          <w:rFonts w:cs="Simplified Arabic"/>
          <w:sz w:val="24"/>
          <w:szCs w:val="24"/>
          <w:rtl/>
          <w:lang w:val="en-US"/>
        </w:rPr>
        <w:t xml:space="preserve"> الواردة، ولا سيما من الأطراف واللجنة الاستشارية غير الرسمية المعنية بغرفة تبادل المعلومات بشأن الحصول وتقاسم المنافع، بما في ذلك بشأن الأهداف والأولويات المتعلقة بإدارة غرفة تبادل المعلومات ومواصلة تطويرها من جانب الأمانة؛</w:t>
      </w:r>
      <w:r w:rsidRPr="005E6947">
        <w:rPr>
          <w:rStyle w:val="FootnoteReference"/>
          <w:rFonts w:cs="Simplified Arabic"/>
          <w:sz w:val="24"/>
          <w:szCs w:val="24"/>
          <w:rtl/>
          <w:lang w:val="en-US"/>
        </w:rPr>
        <w:footnoteReference w:id="5"/>
      </w:r>
    </w:p>
    <w:p w14:paraId="2C7320D4" w14:textId="77777777" w:rsidR="00540EAC" w:rsidRPr="005E6947" w:rsidRDefault="00540EAC" w:rsidP="00890C51">
      <w:pPr>
        <w:pStyle w:val="ListParagraph"/>
        <w:numPr>
          <w:ilvl w:val="0"/>
          <w:numId w:val="19"/>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المعلومات ذات الصلة المستمدة من التقييم والاستعراض الثاني؛</w:t>
      </w:r>
    </w:p>
    <w:p w14:paraId="57BF2BF9" w14:textId="77777777" w:rsidR="00540EAC" w:rsidRPr="005E6947" w:rsidRDefault="00540EAC" w:rsidP="00890C51">
      <w:pPr>
        <w:pStyle w:val="ListParagraph"/>
        <w:numPr>
          <w:ilvl w:val="0"/>
          <w:numId w:val="18"/>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عقد اجتماع للجنة الاستشارية غير الرسمية المعنية بغرفة تبادل المعلومات بشأن الحصول وتقاسم المنافع قبل الاجتماع السابع لمؤتمر الأطراف العامل </w:t>
      </w:r>
      <w:r w:rsidRPr="005E6947">
        <w:rPr>
          <w:rFonts w:cs="Simplified Arabic" w:hint="cs"/>
          <w:sz w:val="24"/>
          <w:szCs w:val="24"/>
          <w:rtl/>
          <w:lang w:val="en-US"/>
        </w:rPr>
        <w:t>ك</w:t>
      </w:r>
      <w:r w:rsidRPr="005E6947">
        <w:rPr>
          <w:rFonts w:cs="Simplified Arabic"/>
          <w:sz w:val="24"/>
          <w:szCs w:val="24"/>
          <w:rtl/>
          <w:lang w:val="en-US"/>
        </w:rPr>
        <w:t xml:space="preserve">اجتماع </w:t>
      </w:r>
      <w:r w:rsidRPr="005E6947">
        <w:rPr>
          <w:rFonts w:cs="Simplified Arabic" w:hint="cs"/>
          <w:sz w:val="24"/>
          <w:szCs w:val="24"/>
          <w:rtl/>
          <w:lang w:val="en-US"/>
        </w:rPr>
        <w:t>ل</w:t>
      </w:r>
      <w:r w:rsidRPr="005E6947">
        <w:rPr>
          <w:rFonts w:cs="Simplified Arabic"/>
          <w:sz w:val="24"/>
          <w:szCs w:val="24"/>
          <w:rtl/>
          <w:lang w:val="en-US"/>
        </w:rPr>
        <w:t>لأطراف في بروتوكول ناغويا، وإجراء مناقشات غير رسمية عبر الإنترنت، حسب الحاجة، وتقديم تقرير عن نتائج عمل اللجنة في الاجتماع السابع؛</w:t>
      </w:r>
    </w:p>
    <w:p w14:paraId="5C06C9D2" w14:textId="77777777" w:rsidR="00540EAC" w:rsidRPr="005E6947" w:rsidRDefault="00540EAC" w:rsidP="00540EAC">
      <w:pPr>
        <w:pStyle w:val="ListParagraph"/>
        <w:bidi/>
        <w:spacing w:before="120" w:line="216" w:lineRule="auto"/>
        <w:ind w:left="540" w:firstLine="540"/>
        <w:contextualSpacing w:val="0"/>
        <w:rPr>
          <w:rFonts w:cs="Simplified Arabic"/>
          <w:b/>
          <w:bCs/>
          <w:sz w:val="24"/>
          <w:szCs w:val="24"/>
          <w:rtl/>
          <w:lang w:val="en-US"/>
        </w:rPr>
      </w:pPr>
      <w:r w:rsidRPr="005E6947">
        <w:rPr>
          <w:rFonts w:cs="Simplified Arabic"/>
          <w:b/>
          <w:bCs/>
          <w:sz w:val="24"/>
          <w:szCs w:val="24"/>
          <w:rtl/>
          <w:lang w:val="en-US"/>
        </w:rPr>
        <w:t>ثالث</w:t>
      </w:r>
      <w:r w:rsidRPr="005E6947">
        <w:rPr>
          <w:rFonts w:cs="Simplified Arabic" w:hint="cs"/>
          <w:b/>
          <w:bCs/>
          <w:sz w:val="24"/>
          <w:szCs w:val="24"/>
          <w:rtl/>
          <w:lang w:val="en-US"/>
        </w:rPr>
        <w:t>ا</w:t>
      </w:r>
      <w:r w:rsidRPr="005E6947">
        <w:rPr>
          <w:rFonts w:cs="Simplified Arabic"/>
          <w:b/>
          <w:bCs/>
          <w:sz w:val="24"/>
          <w:szCs w:val="24"/>
          <w:rtl/>
          <w:lang w:val="en-US"/>
        </w:rPr>
        <w:t xml:space="preserve"> </w:t>
      </w:r>
    </w:p>
    <w:p w14:paraId="0B795961"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rtl/>
          <w:lang w:val="en-US"/>
        </w:rPr>
      </w:pPr>
      <w:r w:rsidRPr="005E6947">
        <w:rPr>
          <w:rFonts w:cs="Simplified Arabic"/>
          <w:b/>
          <w:bCs/>
          <w:sz w:val="24"/>
          <w:szCs w:val="24"/>
          <w:rtl/>
          <w:lang w:val="en-US"/>
        </w:rPr>
        <w:t>بروتوكول</w:t>
      </w:r>
      <w:r w:rsidRPr="005E6947">
        <w:rPr>
          <w:rFonts w:cs="Simplified Arabic" w:hint="cs"/>
          <w:b/>
          <w:bCs/>
          <w:sz w:val="24"/>
          <w:szCs w:val="24"/>
          <w:rtl/>
          <w:lang w:val="en-US"/>
        </w:rPr>
        <w:t xml:space="preserve"> ناغويا</w:t>
      </w:r>
      <w:r w:rsidRPr="005E6947">
        <w:rPr>
          <w:rFonts w:cs="Simplified Arabic"/>
          <w:b/>
          <w:bCs/>
          <w:sz w:val="24"/>
          <w:szCs w:val="24"/>
          <w:rtl/>
          <w:lang w:val="en-US"/>
        </w:rPr>
        <w:t xml:space="preserve"> في سياق </w:t>
      </w:r>
      <w:r w:rsidRPr="005E6947">
        <w:rPr>
          <w:rFonts w:cs="Simplified Arabic" w:hint="cs"/>
          <w:b/>
          <w:bCs/>
          <w:sz w:val="24"/>
          <w:szCs w:val="24"/>
          <w:rtl/>
          <w:lang w:val="en-US"/>
        </w:rPr>
        <w:t xml:space="preserve">إطار </w:t>
      </w:r>
      <w:r w:rsidRPr="005E6947">
        <w:rPr>
          <w:rFonts w:cs="Simplified Arabic"/>
          <w:b/>
          <w:bCs/>
          <w:sz w:val="24"/>
          <w:szCs w:val="24"/>
          <w:rtl/>
          <w:lang w:val="en-US"/>
        </w:rPr>
        <w:t xml:space="preserve">كونمينغ-مونتريال العالمي للتنوع البيولوجي </w:t>
      </w:r>
    </w:p>
    <w:p w14:paraId="49669AC8"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يذكّر</w:t>
      </w:r>
      <w:r w:rsidRPr="005E6947">
        <w:rPr>
          <w:rFonts w:cs="Simplified Arabic"/>
          <w:sz w:val="24"/>
          <w:szCs w:val="24"/>
          <w:rtl/>
          <w:lang w:val="en-US"/>
        </w:rPr>
        <w:t xml:space="preserve"> بمقرره </w:t>
      </w:r>
      <w:hyperlink r:id="rId17" w:history="1">
        <w:r w:rsidRPr="005E6947">
          <w:rPr>
            <w:iCs/>
            <w:color w:val="0563C1"/>
            <w:sz w:val="24"/>
            <w:szCs w:val="24"/>
            <w:u w:val="single"/>
          </w:rPr>
          <w:t>NP-5/6</w:t>
        </w:r>
      </w:hyperlink>
      <w:r w:rsidRPr="005E6947">
        <w:rPr>
          <w:rFonts w:cs="Simplified Arabic"/>
          <w:sz w:val="24"/>
          <w:szCs w:val="24"/>
          <w:rtl/>
          <w:lang w:val="en-US"/>
        </w:rPr>
        <w:t xml:space="preserve"> المؤرخ 25 أكتوبر/تشرين الأول 2024؛</w:t>
      </w:r>
    </w:p>
    <w:p w14:paraId="004CBB82"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يشجع</w:t>
      </w:r>
      <w:r w:rsidRPr="005E6947">
        <w:rPr>
          <w:rFonts w:cs="Simplified Arabic"/>
          <w:sz w:val="24"/>
          <w:szCs w:val="24"/>
          <w:rtl/>
          <w:lang w:val="en-US"/>
        </w:rPr>
        <w:t xml:space="preserve"> الأطراف على تقديم معلومات كاملة ومفصَّلة في تقاريرها الوطنية الثانية بشأن تنفيذ بروتوكول ناغويا عن المنافع المتلقاة، بما في ذلك، حسب الاقتضاء، تفاصيل المنافع</w:t>
      </w:r>
      <w:r w:rsidRPr="005E6947">
        <w:rPr>
          <w:rFonts w:cs="Simplified Arabic" w:hint="cs"/>
          <w:sz w:val="24"/>
          <w:szCs w:val="24"/>
          <w:rtl/>
          <w:lang w:val="en-US"/>
        </w:rPr>
        <w:t xml:space="preserve"> النقدية وغير النقدية</w:t>
      </w:r>
      <w:r w:rsidRPr="005E6947">
        <w:rPr>
          <w:rFonts w:cs="Simplified Arabic"/>
          <w:sz w:val="24"/>
          <w:szCs w:val="24"/>
          <w:rtl/>
          <w:lang w:val="en-US"/>
        </w:rPr>
        <w:t xml:space="preserve"> المتلقاة من استخدام الموارد الجينية والمعارف التقليدية المرتبطة بها، والجهات المتلقية للمنافع، بما في ذلك الشعوب الأصلية والمجتمعات المحلية، ونسبة المنافع الموجَّهة نحو حفظ التنوع البيولوجي واستخدامه المستدام، وفقا للتشريعات الوطنية ودون المساس بحماية المعلومات السرية؛</w:t>
      </w:r>
    </w:p>
    <w:p w14:paraId="1AC21D55"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i/>
          <w:iCs/>
          <w:sz w:val="24"/>
          <w:szCs w:val="24"/>
          <w:rtl/>
          <w:lang w:val="en-US"/>
        </w:rPr>
        <w:t>ي</w:t>
      </w:r>
      <w:r w:rsidRPr="005E6947">
        <w:rPr>
          <w:rFonts w:cs="Simplified Arabic"/>
          <w:i/>
          <w:iCs/>
          <w:sz w:val="24"/>
          <w:szCs w:val="24"/>
          <w:rtl/>
          <w:lang w:val="en-US"/>
        </w:rPr>
        <w:t>لاحظ</w:t>
      </w:r>
      <w:r w:rsidRPr="005E6947">
        <w:rPr>
          <w:rFonts w:cs="Simplified Arabic"/>
          <w:sz w:val="24"/>
          <w:szCs w:val="24"/>
          <w:rtl/>
          <w:lang w:val="en-US"/>
        </w:rPr>
        <w:t xml:space="preserve"> أن نتائج التقييم </w:t>
      </w:r>
      <w:r w:rsidRPr="005E6947">
        <w:rPr>
          <w:rFonts w:cs="Simplified Arabic" w:hint="cs"/>
          <w:sz w:val="24"/>
          <w:szCs w:val="24"/>
          <w:rtl/>
          <w:lang w:val="en-US"/>
        </w:rPr>
        <w:t>والاستعراض</w:t>
      </w:r>
      <w:r w:rsidRPr="005E6947">
        <w:rPr>
          <w:rFonts w:cs="Simplified Arabic"/>
          <w:sz w:val="24"/>
          <w:szCs w:val="24"/>
          <w:rtl/>
          <w:lang w:val="en-US"/>
        </w:rPr>
        <w:t xml:space="preserve"> الثاني ت</w:t>
      </w:r>
      <w:r w:rsidRPr="005E6947">
        <w:rPr>
          <w:rFonts w:cs="Simplified Arabic" w:hint="cs"/>
          <w:sz w:val="24"/>
          <w:szCs w:val="24"/>
          <w:rtl/>
          <w:lang w:val="en-US"/>
        </w:rPr>
        <w:t>ُ</w:t>
      </w:r>
      <w:r w:rsidRPr="005E6947">
        <w:rPr>
          <w:rFonts w:cs="Simplified Arabic"/>
          <w:sz w:val="24"/>
          <w:szCs w:val="24"/>
          <w:rtl/>
          <w:lang w:val="en-US"/>
        </w:rPr>
        <w:t xml:space="preserve">ستكمل </w:t>
      </w:r>
      <w:r w:rsidRPr="005E6947">
        <w:rPr>
          <w:rFonts w:cs="Simplified Arabic" w:hint="cs"/>
          <w:sz w:val="24"/>
          <w:szCs w:val="24"/>
          <w:rtl/>
          <w:lang w:val="en-US"/>
        </w:rPr>
        <w:t>بالمقرر</w:t>
      </w:r>
      <w:r w:rsidRPr="005E6947">
        <w:rPr>
          <w:rFonts w:cs="Simplified Arabic"/>
          <w:sz w:val="24"/>
          <w:szCs w:val="24"/>
          <w:rtl/>
          <w:lang w:val="en-US"/>
        </w:rPr>
        <w:t xml:space="preserve"> 17/-- الصادر عن مؤتمر الأطراف في الاتفاقية بشأن الاستعراض العالمي للتقدم الجماعي في تنفيذ إطار كونمينغ-مونتريال العالمي للتنوع البيولوجي،</w:t>
      </w:r>
      <w:r w:rsidRPr="005E6947">
        <w:rPr>
          <w:rStyle w:val="FootnoteReference"/>
          <w:rFonts w:cs="Simplified Arabic"/>
          <w:sz w:val="24"/>
          <w:szCs w:val="24"/>
          <w:rtl/>
          <w:lang w:val="en-US"/>
        </w:rPr>
        <w:footnoteReference w:id="6"/>
      </w:r>
      <w:r w:rsidRPr="005E6947">
        <w:rPr>
          <w:rFonts w:cs="Simplified Arabic"/>
          <w:sz w:val="24"/>
          <w:szCs w:val="24"/>
          <w:rtl/>
          <w:lang w:val="en-US"/>
        </w:rPr>
        <w:t xml:space="preserve"> ولا سيما فيما يتعلق </w:t>
      </w:r>
      <w:r w:rsidRPr="005E6947">
        <w:rPr>
          <w:rFonts w:cs="Simplified Arabic" w:hint="cs"/>
          <w:sz w:val="24"/>
          <w:szCs w:val="24"/>
          <w:rtl/>
          <w:lang w:val="en-US"/>
        </w:rPr>
        <w:t>بالغاية</w:t>
      </w:r>
      <w:r w:rsidRPr="005E6947">
        <w:rPr>
          <w:rFonts w:cs="Simplified Arabic"/>
          <w:sz w:val="24"/>
          <w:szCs w:val="24"/>
          <w:rtl/>
          <w:lang w:val="en-US"/>
        </w:rPr>
        <w:t xml:space="preserve"> ج</w:t>
      </w:r>
      <w:r w:rsidRPr="005E6947">
        <w:rPr>
          <w:rFonts w:cs="Simplified Arabic" w:hint="cs"/>
          <w:sz w:val="24"/>
          <w:szCs w:val="24"/>
          <w:rtl/>
          <w:lang w:val="en-US"/>
        </w:rPr>
        <w:t>يم</w:t>
      </w:r>
      <w:r w:rsidRPr="005E6947">
        <w:rPr>
          <w:rFonts w:cs="Simplified Arabic"/>
          <w:sz w:val="24"/>
          <w:szCs w:val="24"/>
          <w:rtl/>
          <w:lang w:val="en-US"/>
        </w:rPr>
        <w:t xml:space="preserve"> </w:t>
      </w:r>
      <w:r w:rsidRPr="005E6947">
        <w:rPr>
          <w:rFonts w:cs="Simplified Arabic" w:hint="cs"/>
          <w:sz w:val="24"/>
          <w:szCs w:val="24"/>
          <w:rtl/>
          <w:lang w:val="en-US"/>
        </w:rPr>
        <w:t>والهدف</w:t>
      </w:r>
      <w:r w:rsidRPr="005E6947">
        <w:rPr>
          <w:rFonts w:cs="Simplified Arabic"/>
          <w:sz w:val="24"/>
          <w:szCs w:val="24"/>
          <w:rtl/>
          <w:lang w:val="en-US"/>
        </w:rPr>
        <w:t xml:space="preserve"> 13 منه؛</w:t>
      </w:r>
    </w:p>
    <w:p w14:paraId="79228F6E" w14:textId="66D4C137" w:rsidR="00A13F14" w:rsidRPr="00540EAC" w:rsidRDefault="00A13F14" w:rsidP="008C02D0">
      <w:pPr>
        <w:pStyle w:val="CBDAgendaItem"/>
        <w:rPr>
          <w:rFonts w:hint="eastAsia"/>
          <w:lang w:val="en-US"/>
        </w:rPr>
      </w:pP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BA01DA">
      <w:headerReference w:type="even" r:id="rId18"/>
      <w:headerReference w:type="default" r:id="rId19"/>
      <w:footerReference w:type="even" r:id="rId20"/>
      <w:footerReference w:type="default" r:id="rId21"/>
      <w:headerReference w:type="firs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50B60" w14:textId="77777777" w:rsidR="00F50F93" w:rsidRPr="003F1A75" w:rsidRDefault="00F50F93" w:rsidP="00CF1848">
      <w:r w:rsidRPr="003F1A75">
        <w:separator/>
      </w:r>
    </w:p>
  </w:endnote>
  <w:endnote w:type="continuationSeparator" w:id="0">
    <w:p w14:paraId="6540E82E" w14:textId="77777777" w:rsidR="00F50F93" w:rsidRPr="003F1A75" w:rsidRDefault="00F50F9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EndPr/>
    <w:sdtContent>
      <w:sdt>
        <w:sdtPr>
          <w:id w:val="-690691589"/>
          <w:docPartObj>
            <w:docPartGallery w:val="Page Numbers (Top of Page)"/>
            <w:docPartUnique/>
          </w:docPartObj>
        </w:sdtPr>
        <w:sdtEndPr/>
        <w:sdtContent>
          <w:p w14:paraId="63103574" w14:textId="77777777" w:rsidR="00A60CB6" w:rsidRPr="00D12B34" w:rsidRDefault="00A60CB6"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00B45023">
              <w:rPr>
                <w:noProof/>
                <w:szCs w:val="20"/>
              </w:rPr>
              <w:t>4</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B45023">
              <w:rPr>
                <w:noProof/>
                <w:szCs w:val="20"/>
              </w:rPr>
              <w:t>4</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EndPr/>
    <w:sdtContent>
      <w:p w14:paraId="333E3349" w14:textId="77777777" w:rsidR="00A60CB6" w:rsidRPr="00866063" w:rsidRDefault="00A60CB6"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00B45023">
          <w:rPr>
            <w:noProof/>
            <w:szCs w:val="20"/>
          </w:rPr>
          <w:t>1</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B45023">
          <w:rPr>
            <w:noProof/>
            <w:szCs w:val="20"/>
          </w:rPr>
          <w:t>4</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B24F" w14:textId="77777777" w:rsidR="00F50F93" w:rsidRPr="003F1A75" w:rsidRDefault="00F50F93" w:rsidP="007D22F7">
      <w:pPr>
        <w:bidi/>
      </w:pPr>
      <w:r w:rsidRPr="003F1A75">
        <w:separator/>
      </w:r>
    </w:p>
  </w:footnote>
  <w:footnote w:type="continuationSeparator" w:id="0">
    <w:p w14:paraId="1B19F390" w14:textId="77777777" w:rsidR="00F50F93" w:rsidRPr="003F1A75" w:rsidRDefault="00F50F93" w:rsidP="00CF1848">
      <w:r w:rsidRPr="003F1A75">
        <w:continuationSeparator/>
      </w:r>
    </w:p>
  </w:footnote>
  <w:footnote w:id="1">
    <w:p w14:paraId="53FA6A04" w14:textId="3BA14907" w:rsidR="00A60CB6" w:rsidRPr="00050423" w:rsidRDefault="00A60CB6" w:rsidP="00776215">
      <w:pPr>
        <w:pStyle w:val="FootnoteText"/>
        <w:bidi/>
        <w:rPr>
          <w:sz w:val="20"/>
        </w:rPr>
      </w:pPr>
      <w:r w:rsidRPr="00050423">
        <w:rPr>
          <w:rStyle w:val="FootnoteReference"/>
          <w:sz w:val="20"/>
        </w:rPr>
        <w:footnoteRef/>
      </w:r>
      <w:r w:rsidRPr="00050423">
        <w:rPr>
          <w:rFonts w:hint="cs"/>
          <w:sz w:val="20"/>
          <w:rtl/>
        </w:rPr>
        <w:t xml:space="preserve"> </w:t>
      </w:r>
      <w:r w:rsidRPr="00050423">
        <w:rPr>
          <w:rFonts w:ascii="Simplified Arabic" w:hAnsi="Simplified Arabic" w:cs="Simplified Arabic" w:hint="cs"/>
          <w:sz w:val="20"/>
          <w:rtl/>
        </w:rPr>
        <w:t xml:space="preserve">الأمم المتحدة، </w:t>
      </w:r>
      <w:r w:rsidRPr="00050423">
        <w:rPr>
          <w:rFonts w:ascii="Simplified Arabic" w:hAnsi="Simplified Arabic" w:cs="Simplified Arabic" w:hint="cs"/>
          <w:i/>
          <w:iCs/>
          <w:sz w:val="20"/>
          <w:rtl/>
        </w:rPr>
        <w:t>سلسلة المعاهدات</w:t>
      </w:r>
      <w:r w:rsidRPr="00050423">
        <w:rPr>
          <w:rFonts w:ascii="Simplified Arabic" w:hAnsi="Simplified Arabic" w:cs="Simplified Arabic" w:hint="cs"/>
          <w:sz w:val="20"/>
          <w:rtl/>
        </w:rPr>
        <w:t>، المجلد 3008، الرقم 30619.</w:t>
      </w:r>
    </w:p>
  </w:footnote>
  <w:footnote w:id="2">
    <w:p w14:paraId="23EBF4B6" w14:textId="77777777" w:rsidR="00A60CB6" w:rsidRPr="00050423" w:rsidRDefault="00A60CB6"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انظر</w:t>
      </w:r>
      <w:r w:rsidRPr="00050423">
        <w:rPr>
          <w:sz w:val="20"/>
          <w:rtl/>
        </w:rPr>
        <w:t xml:space="preserve"> </w:t>
      </w:r>
      <w:hyperlink r:id="rId1" w:history="1">
        <w:r w:rsidRPr="00050423">
          <w:rPr>
            <w:rStyle w:val="Hyperlink"/>
            <w:sz w:val="20"/>
          </w:rPr>
          <w:t>CBD/SBI/7/7</w:t>
        </w:r>
      </w:hyperlink>
      <w:r w:rsidRPr="00050423">
        <w:rPr>
          <w:rFonts w:ascii="Simplified Arabic" w:hAnsi="Simplified Arabic" w:cs="Simplified Arabic" w:hint="cs"/>
          <w:sz w:val="20"/>
          <w:rtl/>
        </w:rPr>
        <w:t>، المرفقين الأول والثاني.</w:t>
      </w:r>
    </w:p>
  </w:footnote>
  <w:footnote w:id="3">
    <w:p w14:paraId="2E17C023" w14:textId="77777777" w:rsidR="00A60CB6" w:rsidRPr="00050423" w:rsidRDefault="00A60CB6"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 xml:space="preserve">الأمم المتحدة، </w:t>
      </w:r>
      <w:r w:rsidRPr="00050423">
        <w:rPr>
          <w:rFonts w:ascii="Simplified Arabic" w:hAnsi="Simplified Arabic" w:cs="Simplified Arabic" w:hint="cs"/>
          <w:i/>
          <w:iCs/>
          <w:sz w:val="20"/>
          <w:rtl/>
        </w:rPr>
        <w:t>سلسلة المعاهدات</w:t>
      </w:r>
      <w:r w:rsidRPr="00050423">
        <w:rPr>
          <w:rFonts w:ascii="Simplified Arabic" w:hAnsi="Simplified Arabic" w:cs="Simplified Arabic" w:hint="cs"/>
          <w:sz w:val="20"/>
          <w:rtl/>
        </w:rPr>
        <w:t>، المجلد 1760، رقم 30619.</w:t>
      </w:r>
    </w:p>
  </w:footnote>
  <w:footnote w:id="4">
    <w:p w14:paraId="6032C645" w14:textId="29A09688" w:rsidR="00A60CB6" w:rsidRPr="00050423" w:rsidRDefault="00A60CB6"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hint="cs"/>
          <w:sz w:val="20"/>
          <w:rtl/>
        </w:rPr>
        <w:t xml:space="preserve"> </w:t>
      </w:r>
      <w:hyperlink r:id="rId2" w:history="1">
        <w:r w:rsidRPr="00050423">
          <w:rPr>
            <w:rStyle w:val="Hyperlink"/>
            <w:sz w:val="20"/>
          </w:rPr>
          <w:t>www.cbd.int/abs/doc/cepa-toolkit-ar.pdf</w:t>
        </w:r>
      </w:hyperlink>
      <w:r w:rsidRPr="00050423">
        <w:rPr>
          <w:sz w:val="20"/>
          <w:rtl/>
        </w:rPr>
        <w:t>.</w:t>
      </w:r>
    </w:p>
  </w:footnote>
  <w:footnote w:id="5">
    <w:p w14:paraId="24767D0C" w14:textId="77777777" w:rsidR="00A60CB6" w:rsidRPr="00050423" w:rsidRDefault="00A60CB6"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انظر</w:t>
      </w:r>
      <w:r w:rsidRPr="00050423">
        <w:rPr>
          <w:sz w:val="20"/>
          <w:rtl/>
        </w:rPr>
        <w:t xml:space="preserve"> </w:t>
      </w:r>
      <w:hyperlink r:id="rId3" w:history="1">
        <w:r w:rsidRPr="00050423">
          <w:rPr>
            <w:rStyle w:val="Hyperlink"/>
            <w:sz w:val="20"/>
          </w:rPr>
          <w:t>CBD/NP/ABSCH-IAC/6/3</w:t>
        </w:r>
      </w:hyperlink>
      <w:r w:rsidRPr="00050423">
        <w:rPr>
          <w:sz w:val="20"/>
          <w:rtl/>
        </w:rPr>
        <w:t>.</w:t>
      </w:r>
    </w:p>
  </w:footnote>
  <w:footnote w:id="6">
    <w:p w14:paraId="70A7F4E5" w14:textId="77777777" w:rsidR="00A60CB6" w:rsidRPr="00050423" w:rsidRDefault="00A60CB6" w:rsidP="00540EAC">
      <w:pPr>
        <w:pStyle w:val="FootnoteText"/>
        <w:bidi/>
        <w:ind w:firstLine="4"/>
        <w:rPr>
          <w:sz w:val="20"/>
          <w:rtl/>
        </w:rPr>
      </w:pPr>
      <w:r w:rsidRPr="00050423">
        <w:rPr>
          <w:rStyle w:val="FootnoteReference"/>
          <w:sz w:val="20"/>
        </w:rPr>
        <w:footnoteRef/>
      </w:r>
      <w:r w:rsidRPr="00050423">
        <w:rPr>
          <w:sz w:val="20"/>
          <w:vertAlign w:val="superscript"/>
        </w:rPr>
        <w:t xml:space="preserve"> </w:t>
      </w:r>
      <w:r w:rsidRPr="00050423">
        <w:rPr>
          <w:rFonts w:ascii="Simplified Arabic" w:hAnsi="Simplified Arabic" w:cs="Simplified Arabic" w:hint="cs"/>
          <w:sz w:val="20"/>
          <w:rtl/>
        </w:rPr>
        <w:t xml:space="preserve">المقرر </w:t>
      </w:r>
      <w:hyperlink r:id="rId4" w:history="1">
        <w:r w:rsidRPr="00050423">
          <w:rPr>
            <w:rStyle w:val="Hyperlink"/>
            <w:rFonts w:ascii="Simplified Arabic" w:hAnsi="Simplified Arabic" w:cs="Simplified Arabic" w:hint="cs"/>
            <w:sz w:val="20"/>
            <w:rtl/>
          </w:rPr>
          <w:t>15/4</w:t>
        </w:r>
      </w:hyperlink>
      <w:r w:rsidRPr="00050423">
        <w:rPr>
          <w:rFonts w:ascii="Simplified Arabic" w:hAnsi="Simplified Arabic" w:cs="Simplified Arabic" w:hint="cs"/>
          <w:sz w:val="20"/>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EndPr/>
    <w:sdtContent>
      <w:p w14:paraId="2B0F086A" w14:textId="42B3975B" w:rsidR="00A60CB6" w:rsidRPr="00866063" w:rsidRDefault="007E5154" w:rsidP="002F4B5A">
        <w:pPr>
          <w:pStyle w:val="Header"/>
          <w:bidi/>
          <w:spacing w:after="240"/>
          <w:rPr>
            <w:szCs w:val="20"/>
          </w:rPr>
        </w:pPr>
        <w:r>
          <w:rPr>
            <w:szCs w:val="20"/>
          </w:rPr>
          <w:t>CBD/NP/MOP/6/L.5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EndPr/>
    <w:sdtContent>
      <w:p w14:paraId="75BF4238" w14:textId="007966D1" w:rsidR="00A60CB6" w:rsidRPr="00866063" w:rsidRDefault="007E5154" w:rsidP="002F4B5A">
        <w:pPr>
          <w:pStyle w:val="Header"/>
          <w:bidi/>
          <w:spacing w:after="240"/>
          <w:jc w:val="right"/>
        </w:pPr>
        <w:r>
          <w:t>CBD/NP/MOP/6/L.5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A60CB6" w:rsidRDefault="00A60CB6"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7"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0"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2"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8"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19"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0"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1"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2" w15:restartNumberingAfterBreak="0">
    <w:nsid w:val="5D943BEE"/>
    <w:multiLevelType w:val="multilevel"/>
    <w:tmpl w:val="222A08B4"/>
    <w:numStyleLink w:val="ListCBD"/>
  </w:abstractNum>
  <w:abstractNum w:abstractNumId="23"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4"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5"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0"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3"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95637750">
    <w:abstractNumId w:val="16"/>
  </w:num>
  <w:num w:numId="2" w16cid:durableId="1314069685">
    <w:abstractNumId w:val="13"/>
  </w:num>
  <w:num w:numId="3" w16cid:durableId="2007249691">
    <w:abstractNumId w:val="28"/>
  </w:num>
  <w:num w:numId="4" w16cid:durableId="506751486">
    <w:abstractNumId w:val="31"/>
  </w:num>
  <w:num w:numId="5" w16cid:durableId="2123837869">
    <w:abstractNumId w:val="14"/>
  </w:num>
  <w:num w:numId="6" w16cid:durableId="996348307">
    <w:abstractNumId w:val="26"/>
  </w:num>
  <w:num w:numId="7" w16cid:durableId="1709717481">
    <w:abstractNumId w:val="22"/>
  </w:num>
  <w:num w:numId="8" w16cid:durableId="763379951">
    <w:abstractNumId w:val="34"/>
  </w:num>
  <w:num w:numId="9" w16cid:durableId="1639334786">
    <w:abstractNumId w:val="32"/>
  </w:num>
  <w:num w:numId="10" w16cid:durableId="1038166458">
    <w:abstractNumId w:val="20"/>
  </w:num>
  <w:num w:numId="11" w16cid:durableId="731347100">
    <w:abstractNumId w:val="4"/>
  </w:num>
  <w:num w:numId="12" w16cid:durableId="1836677915">
    <w:abstractNumId w:val="1"/>
  </w:num>
  <w:num w:numId="13" w16cid:durableId="120539438">
    <w:abstractNumId w:val="7"/>
  </w:num>
  <w:num w:numId="14" w16cid:durableId="1591818297">
    <w:abstractNumId w:val="21"/>
  </w:num>
  <w:num w:numId="15" w16cid:durableId="466819765">
    <w:abstractNumId w:val="30"/>
  </w:num>
  <w:num w:numId="16" w16cid:durableId="2080637610">
    <w:abstractNumId w:val="29"/>
  </w:num>
  <w:num w:numId="17" w16cid:durableId="1039278578">
    <w:abstractNumId w:val="5"/>
  </w:num>
  <w:num w:numId="18" w16cid:durableId="1270553448">
    <w:abstractNumId w:val="2"/>
  </w:num>
  <w:num w:numId="19" w16cid:durableId="649939396">
    <w:abstractNumId w:val="17"/>
  </w:num>
  <w:num w:numId="20" w16cid:durableId="1832863874">
    <w:abstractNumId w:val="27"/>
  </w:num>
  <w:num w:numId="21" w16cid:durableId="67119689">
    <w:abstractNumId w:val="25"/>
  </w:num>
  <w:num w:numId="22" w16cid:durableId="971788382">
    <w:abstractNumId w:val="3"/>
  </w:num>
  <w:num w:numId="23" w16cid:durableId="268398304">
    <w:abstractNumId w:val="24"/>
  </w:num>
  <w:num w:numId="24" w16cid:durableId="2027174073">
    <w:abstractNumId w:val="18"/>
  </w:num>
  <w:num w:numId="25" w16cid:durableId="2079395219">
    <w:abstractNumId w:val="15"/>
  </w:num>
  <w:num w:numId="26" w16cid:durableId="309797685">
    <w:abstractNumId w:val="12"/>
  </w:num>
  <w:num w:numId="27" w16cid:durableId="1369447389">
    <w:abstractNumId w:val="6"/>
  </w:num>
  <w:num w:numId="28" w16cid:durableId="110982191">
    <w:abstractNumId w:val="0"/>
  </w:num>
  <w:num w:numId="29" w16cid:durableId="1482579382">
    <w:abstractNumId w:val="10"/>
  </w:num>
  <w:num w:numId="30" w16cid:durableId="90325811">
    <w:abstractNumId w:val="8"/>
  </w:num>
  <w:num w:numId="31" w16cid:durableId="367027498">
    <w:abstractNumId w:val="11"/>
  </w:num>
  <w:num w:numId="32" w16cid:durableId="1047073332">
    <w:abstractNumId w:val="9"/>
  </w:num>
  <w:num w:numId="33" w16cid:durableId="1263301730">
    <w:abstractNumId w:val="23"/>
  </w:num>
  <w:num w:numId="34" w16cid:durableId="1633630111">
    <w:abstractNumId w:val="33"/>
  </w:num>
  <w:num w:numId="35" w16cid:durableId="150365506">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2921"/>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2E95"/>
    <w:rsid w:val="000434FD"/>
    <w:rsid w:val="00044583"/>
    <w:rsid w:val="000449FC"/>
    <w:rsid w:val="00045A3A"/>
    <w:rsid w:val="0004723E"/>
    <w:rsid w:val="00050423"/>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779A4"/>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58E5"/>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2D27"/>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2205"/>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308B"/>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55C"/>
    <w:rsid w:val="00325605"/>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57BE8"/>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5A7B"/>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962"/>
    <w:rsid w:val="003F1A75"/>
    <w:rsid w:val="003F35AD"/>
    <w:rsid w:val="003F3A5F"/>
    <w:rsid w:val="003F3E0E"/>
    <w:rsid w:val="003F43E8"/>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E49"/>
    <w:rsid w:val="0043287A"/>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1FDD"/>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7BF3"/>
    <w:rsid w:val="004E2254"/>
    <w:rsid w:val="004E488D"/>
    <w:rsid w:val="004E5386"/>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B59E9"/>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6233"/>
    <w:rsid w:val="005E6947"/>
    <w:rsid w:val="005E73B9"/>
    <w:rsid w:val="005F12CA"/>
    <w:rsid w:val="005F383B"/>
    <w:rsid w:val="005F3CC5"/>
    <w:rsid w:val="005F4232"/>
    <w:rsid w:val="005F42E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EF1"/>
    <w:rsid w:val="00662837"/>
    <w:rsid w:val="00663768"/>
    <w:rsid w:val="00663F58"/>
    <w:rsid w:val="0066455A"/>
    <w:rsid w:val="00664950"/>
    <w:rsid w:val="006652A1"/>
    <w:rsid w:val="0066600E"/>
    <w:rsid w:val="006660A6"/>
    <w:rsid w:val="006668B7"/>
    <w:rsid w:val="00671CAC"/>
    <w:rsid w:val="006725FE"/>
    <w:rsid w:val="00672B9E"/>
    <w:rsid w:val="0067333A"/>
    <w:rsid w:val="006740A5"/>
    <w:rsid w:val="00674999"/>
    <w:rsid w:val="00674C8B"/>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3503"/>
    <w:rsid w:val="00755AA1"/>
    <w:rsid w:val="00761170"/>
    <w:rsid w:val="007617D1"/>
    <w:rsid w:val="00762BB1"/>
    <w:rsid w:val="0076386E"/>
    <w:rsid w:val="007659CC"/>
    <w:rsid w:val="00766F05"/>
    <w:rsid w:val="00767A32"/>
    <w:rsid w:val="00770453"/>
    <w:rsid w:val="007716FA"/>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1FF3"/>
    <w:rsid w:val="00792CE5"/>
    <w:rsid w:val="00792EE4"/>
    <w:rsid w:val="00793244"/>
    <w:rsid w:val="007942D3"/>
    <w:rsid w:val="007960B7"/>
    <w:rsid w:val="007A04CB"/>
    <w:rsid w:val="007A0F21"/>
    <w:rsid w:val="007A2EA5"/>
    <w:rsid w:val="007A485B"/>
    <w:rsid w:val="007A4E3B"/>
    <w:rsid w:val="007A5ACF"/>
    <w:rsid w:val="007A7A37"/>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5154"/>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650B"/>
    <w:rsid w:val="00850594"/>
    <w:rsid w:val="00850F79"/>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5395"/>
    <w:rsid w:val="008760D8"/>
    <w:rsid w:val="008762B2"/>
    <w:rsid w:val="00876D13"/>
    <w:rsid w:val="0087799B"/>
    <w:rsid w:val="00877A4D"/>
    <w:rsid w:val="00877B38"/>
    <w:rsid w:val="00877FF9"/>
    <w:rsid w:val="0088358E"/>
    <w:rsid w:val="0088368F"/>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6B4B"/>
    <w:rsid w:val="008F7359"/>
    <w:rsid w:val="008F77B1"/>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614EC"/>
    <w:rsid w:val="009644F6"/>
    <w:rsid w:val="00964A45"/>
    <w:rsid w:val="00965512"/>
    <w:rsid w:val="009661B3"/>
    <w:rsid w:val="00966424"/>
    <w:rsid w:val="00967C4C"/>
    <w:rsid w:val="009703D2"/>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15AF9"/>
    <w:rsid w:val="00A20350"/>
    <w:rsid w:val="00A213EE"/>
    <w:rsid w:val="00A22D73"/>
    <w:rsid w:val="00A24571"/>
    <w:rsid w:val="00A26381"/>
    <w:rsid w:val="00A26F6F"/>
    <w:rsid w:val="00A27178"/>
    <w:rsid w:val="00A2718E"/>
    <w:rsid w:val="00A27ED7"/>
    <w:rsid w:val="00A27EF2"/>
    <w:rsid w:val="00A3077E"/>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6007F"/>
    <w:rsid w:val="00A6062F"/>
    <w:rsid w:val="00A60CB6"/>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160"/>
    <w:rsid w:val="00B119C7"/>
    <w:rsid w:val="00B13D0D"/>
    <w:rsid w:val="00B141F8"/>
    <w:rsid w:val="00B143F0"/>
    <w:rsid w:val="00B14EE8"/>
    <w:rsid w:val="00B2117B"/>
    <w:rsid w:val="00B21D8C"/>
    <w:rsid w:val="00B22254"/>
    <w:rsid w:val="00B22653"/>
    <w:rsid w:val="00B23282"/>
    <w:rsid w:val="00B25736"/>
    <w:rsid w:val="00B260FA"/>
    <w:rsid w:val="00B334E7"/>
    <w:rsid w:val="00B3369F"/>
    <w:rsid w:val="00B35D75"/>
    <w:rsid w:val="00B378C1"/>
    <w:rsid w:val="00B40AE2"/>
    <w:rsid w:val="00B40F43"/>
    <w:rsid w:val="00B40F7C"/>
    <w:rsid w:val="00B410F9"/>
    <w:rsid w:val="00B429DA"/>
    <w:rsid w:val="00B440B8"/>
    <w:rsid w:val="00B45023"/>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177"/>
    <w:rsid w:val="00B86C10"/>
    <w:rsid w:val="00B86D63"/>
    <w:rsid w:val="00B93324"/>
    <w:rsid w:val="00B9396A"/>
    <w:rsid w:val="00B94253"/>
    <w:rsid w:val="00B94953"/>
    <w:rsid w:val="00B94E6C"/>
    <w:rsid w:val="00B9503A"/>
    <w:rsid w:val="00B964C6"/>
    <w:rsid w:val="00B9783F"/>
    <w:rsid w:val="00BA01DA"/>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7A9"/>
    <w:rsid w:val="00C41C3A"/>
    <w:rsid w:val="00C443BD"/>
    <w:rsid w:val="00C451C5"/>
    <w:rsid w:val="00C47DD9"/>
    <w:rsid w:val="00C51324"/>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4C5B"/>
    <w:rsid w:val="00CA6395"/>
    <w:rsid w:val="00CA701D"/>
    <w:rsid w:val="00CB0345"/>
    <w:rsid w:val="00CB208F"/>
    <w:rsid w:val="00CB2B97"/>
    <w:rsid w:val="00CB411F"/>
    <w:rsid w:val="00CB437A"/>
    <w:rsid w:val="00CB4955"/>
    <w:rsid w:val="00CB62D0"/>
    <w:rsid w:val="00CB6AF7"/>
    <w:rsid w:val="00CB6C2C"/>
    <w:rsid w:val="00CB6D57"/>
    <w:rsid w:val="00CC0690"/>
    <w:rsid w:val="00CC0743"/>
    <w:rsid w:val="00CC0BA8"/>
    <w:rsid w:val="00CC1C2A"/>
    <w:rsid w:val="00CC1CBC"/>
    <w:rsid w:val="00CC221A"/>
    <w:rsid w:val="00CC5367"/>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3DD0"/>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325B"/>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13DFE"/>
    <w:rsid w:val="00E2053E"/>
    <w:rsid w:val="00E21377"/>
    <w:rsid w:val="00E26562"/>
    <w:rsid w:val="00E27B4C"/>
    <w:rsid w:val="00E30044"/>
    <w:rsid w:val="00E30D20"/>
    <w:rsid w:val="00E3280E"/>
    <w:rsid w:val="00E34543"/>
    <w:rsid w:val="00E35466"/>
    <w:rsid w:val="00E4286E"/>
    <w:rsid w:val="00E433CC"/>
    <w:rsid w:val="00E43A40"/>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3310"/>
    <w:rsid w:val="00EA55BA"/>
    <w:rsid w:val="00EB1043"/>
    <w:rsid w:val="00EB1A8A"/>
    <w:rsid w:val="00EB2CAA"/>
    <w:rsid w:val="00EB64A7"/>
    <w:rsid w:val="00EC05D8"/>
    <w:rsid w:val="00EC34C8"/>
    <w:rsid w:val="00EC35E0"/>
    <w:rsid w:val="00EC49ED"/>
    <w:rsid w:val="00EC4E85"/>
    <w:rsid w:val="00EC50CF"/>
    <w:rsid w:val="00EC596E"/>
    <w:rsid w:val="00EC5B18"/>
    <w:rsid w:val="00EC60A4"/>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2DAE"/>
    <w:rsid w:val="00F448F2"/>
    <w:rsid w:val="00F45853"/>
    <w:rsid w:val="00F4688A"/>
    <w:rsid w:val="00F47312"/>
    <w:rsid w:val="00F50F93"/>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85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np-mop/?m=np-mop-0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ABSCH-IAC-06" TargetMode="External"/><Relationship Id="rId2" Type="http://schemas.openxmlformats.org/officeDocument/2006/relationships/hyperlink" Target="http://www.cbd.int/abs/doc/cepa-toolkit-ar.pdf" TargetMode="External"/><Relationship Id="rId1" Type="http://schemas.openxmlformats.org/officeDocument/2006/relationships/hyperlink" Target="https://www.cbd.int/meetings/SBI-0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FD2373C94546CCAEDFFE1EC1B61B70"/>
        <w:category>
          <w:name w:val="General"/>
          <w:gallery w:val="placeholder"/>
        </w:category>
        <w:types>
          <w:type w:val="bbPlcHdr"/>
        </w:types>
        <w:behaviors>
          <w:behavior w:val="content"/>
        </w:behaviors>
        <w:guid w:val="{BFF683BD-E4DE-4A5D-BFB6-39414C58E762}"/>
      </w:docPartPr>
      <w:docPartBody>
        <w:p w:rsidR="0057165D" w:rsidRDefault="008F4D4C">
          <w:r w:rsidRPr="00ED154C">
            <w:rPr>
              <w:rStyle w:val="PlaceholderText"/>
              <w:lang w:val="fr-CA"/>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31"/>
    <w:rsid w:val="00026F58"/>
    <w:rsid w:val="00066588"/>
    <w:rsid w:val="00076B35"/>
    <w:rsid w:val="000D40CE"/>
    <w:rsid w:val="000D65F6"/>
    <w:rsid w:val="000E3CFC"/>
    <w:rsid w:val="000F2505"/>
    <w:rsid w:val="0010733F"/>
    <w:rsid w:val="00135893"/>
    <w:rsid w:val="001400AB"/>
    <w:rsid w:val="00145EB7"/>
    <w:rsid w:val="00161B75"/>
    <w:rsid w:val="001829FD"/>
    <w:rsid w:val="00191204"/>
    <w:rsid w:val="001C2E85"/>
    <w:rsid w:val="001E78FA"/>
    <w:rsid w:val="001F15A6"/>
    <w:rsid w:val="00226A67"/>
    <w:rsid w:val="002326AD"/>
    <w:rsid w:val="0024605D"/>
    <w:rsid w:val="002471E4"/>
    <w:rsid w:val="00252B4A"/>
    <w:rsid w:val="00254EB5"/>
    <w:rsid w:val="00303D91"/>
    <w:rsid w:val="00317F8A"/>
    <w:rsid w:val="003F5695"/>
    <w:rsid w:val="0047626B"/>
    <w:rsid w:val="00492D05"/>
    <w:rsid w:val="004B0204"/>
    <w:rsid w:val="004B07DC"/>
    <w:rsid w:val="005027BF"/>
    <w:rsid w:val="005071E9"/>
    <w:rsid w:val="00512D11"/>
    <w:rsid w:val="00547C80"/>
    <w:rsid w:val="00554BB2"/>
    <w:rsid w:val="0057165D"/>
    <w:rsid w:val="00593D24"/>
    <w:rsid w:val="005B62CC"/>
    <w:rsid w:val="005C352A"/>
    <w:rsid w:val="005F74AB"/>
    <w:rsid w:val="00604DB6"/>
    <w:rsid w:val="00632C40"/>
    <w:rsid w:val="00651A44"/>
    <w:rsid w:val="006A0312"/>
    <w:rsid w:val="006A12B6"/>
    <w:rsid w:val="006A1847"/>
    <w:rsid w:val="006A4FC5"/>
    <w:rsid w:val="006A5D65"/>
    <w:rsid w:val="006B47C4"/>
    <w:rsid w:val="00723FD0"/>
    <w:rsid w:val="0076386E"/>
    <w:rsid w:val="00782143"/>
    <w:rsid w:val="0079657F"/>
    <w:rsid w:val="007D5EDB"/>
    <w:rsid w:val="007F441B"/>
    <w:rsid w:val="00814103"/>
    <w:rsid w:val="008152F9"/>
    <w:rsid w:val="00897549"/>
    <w:rsid w:val="008A326E"/>
    <w:rsid w:val="008B48D0"/>
    <w:rsid w:val="008C56F0"/>
    <w:rsid w:val="008C7876"/>
    <w:rsid w:val="008E4AEF"/>
    <w:rsid w:val="008F4D4C"/>
    <w:rsid w:val="009100F9"/>
    <w:rsid w:val="00933BCC"/>
    <w:rsid w:val="00940A06"/>
    <w:rsid w:val="009837A3"/>
    <w:rsid w:val="00987A0D"/>
    <w:rsid w:val="009E37FA"/>
    <w:rsid w:val="00A14E27"/>
    <w:rsid w:val="00A26381"/>
    <w:rsid w:val="00A51CAD"/>
    <w:rsid w:val="00A6062F"/>
    <w:rsid w:val="00A65C0C"/>
    <w:rsid w:val="00A9647E"/>
    <w:rsid w:val="00AE0331"/>
    <w:rsid w:val="00AF2B1D"/>
    <w:rsid w:val="00B11160"/>
    <w:rsid w:val="00B60211"/>
    <w:rsid w:val="00B7518D"/>
    <w:rsid w:val="00BA5DFE"/>
    <w:rsid w:val="00BA7E0C"/>
    <w:rsid w:val="00C62B41"/>
    <w:rsid w:val="00C67541"/>
    <w:rsid w:val="00CC0E2F"/>
    <w:rsid w:val="00CD0120"/>
    <w:rsid w:val="00CE2E1B"/>
    <w:rsid w:val="00D33297"/>
    <w:rsid w:val="00D43DD0"/>
    <w:rsid w:val="00D545D8"/>
    <w:rsid w:val="00D751B2"/>
    <w:rsid w:val="00D76775"/>
    <w:rsid w:val="00DF2DFC"/>
    <w:rsid w:val="00DF7C27"/>
    <w:rsid w:val="00E66161"/>
    <w:rsid w:val="00EE4F5E"/>
    <w:rsid w:val="00F231B3"/>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4D4C"/>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B0837E-28DC-470D-A425-A98E0045AF7A}">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2A8D0A-1E15-4804-853E-3942009AA6BB}">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57E540B-B9D9-456C-BC81-8313A62AD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5</TotalTime>
  <Pages>4</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تعزيز تنفيذ بروتوكول ناغويا</vt:lpstr>
    </vt:vector>
  </TitlesOfParts>
  <Company>SCBD</Company>
  <LinksUpToDate>false</LinksUpToDate>
  <CharactersWithSpaces>7724</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تعزيز تنفيذ بروتوكول ناغويا</dc:title>
  <dc:subject>CBD/NP/MOP/6/L.5</dc:subject>
  <dc:creator>Secretariat of the Convention on Biological Diversity</dc:creator>
  <cp:keywords>Convention on Biological Diversity</cp:keywords>
  <cp:lastModifiedBy>Mohamed El Sehemawi</cp:lastModifiedBy>
  <cp:revision>4</cp:revision>
  <cp:lastPrinted>2020-01-22T07:56:00Z</cp:lastPrinted>
  <dcterms:created xsi:type="dcterms:W3CDTF">2026-10-23T12:52:00Z</dcterms:created>
  <dcterms:modified xsi:type="dcterms:W3CDTF">2026-10-23T12:59:00Z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