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BD1F03">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BD1F03">
            <w:pPr>
              <w:spacing w:before="60"/>
              <w:rPr>
                <w:sz w:val="22"/>
                <w:szCs w:val="22"/>
              </w:rPr>
            </w:pPr>
            <w:r w:rsidRPr="00FC32BA">
              <w:rPr>
                <w:sz w:val="22"/>
                <w:szCs w:val="22"/>
              </w:rPr>
              <w:t>Distr.</w:t>
            </w:r>
          </w:p>
          <w:p w14:paraId="00565032" w14:textId="77777777" w:rsidR="001E3423" w:rsidRPr="00FC32BA" w:rsidRDefault="001E3423" w:rsidP="00BD1F03">
            <w:pPr>
              <w:rPr>
                <w:sz w:val="22"/>
                <w:szCs w:val="22"/>
              </w:rPr>
            </w:pPr>
            <w:r>
              <w:rPr>
                <w:sz w:val="22"/>
                <w:szCs w:val="22"/>
              </w:rPr>
              <w:t>GENERAL</w:t>
            </w:r>
          </w:p>
          <w:p w14:paraId="0A4F3EF2"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4DF7AB3B" w14:textId="5E6653A5" w:rsidR="00E550D7" w:rsidRPr="00E550D7" w:rsidRDefault="00712AD8" w:rsidP="00DA42AF">
                <w:pPr>
                  <w:rPr>
                    <w:sz w:val="22"/>
                    <w:lang w:val="en-GB" w:eastAsia="en-US"/>
                  </w:rPr>
                </w:pPr>
                <w:r>
                  <w:rPr>
                    <w:sz w:val="22"/>
                    <w:szCs w:val="22"/>
                    <w:lang w:val="en-GB" w:eastAsia="en-US"/>
                  </w:rPr>
                  <w:t>CBD/COP/15/</w:t>
                </w:r>
                <w:r w:rsidR="00A5112F">
                  <w:rPr>
                    <w:sz w:val="22"/>
                    <w:szCs w:val="22"/>
                    <w:lang w:val="en-US" w:eastAsia="en-US"/>
                  </w:rPr>
                  <w:t>11</w:t>
                </w:r>
              </w:p>
            </w:sdtContent>
          </w:sdt>
          <w:p w14:paraId="1CFA54F4" w14:textId="77463C4F" w:rsidR="001E3423" w:rsidRPr="00FC32BA" w:rsidRDefault="00A5112F" w:rsidP="00DA42AF">
            <w:pPr>
              <w:rPr>
                <w:rFonts w:eastAsia="MS Mincho"/>
                <w:sz w:val="22"/>
                <w:szCs w:val="22"/>
                <w:lang w:eastAsia="ja-JP"/>
              </w:rPr>
            </w:pPr>
            <w:r>
              <w:rPr>
                <w:sz w:val="22"/>
                <w:szCs w:val="22"/>
              </w:rPr>
              <w:t>1</w:t>
            </w:r>
            <w:r w:rsidR="00E550D7">
              <w:rPr>
                <w:sz w:val="22"/>
                <w:szCs w:val="22"/>
              </w:rPr>
              <w:t xml:space="preserve"> </w:t>
            </w:r>
            <w:r>
              <w:rPr>
                <w:sz w:val="22"/>
                <w:szCs w:val="22"/>
              </w:rPr>
              <w:t>Novem</w:t>
            </w:r>
            <w:r w:rsidR="00DA42AF">
              <w:rPr>
                <w:sz w:val="22"/>
                <w:szCs w:val="22"/>
              </w:rPr>
              <w:t>ber</w:t>
            </w:r>
            <w:r w:rsidR="00E550D7">
              <w:rPr>
                <w:sz w:val="22"/>
                <w:szCs w:val="22"/>
              </w:rPr>
              <w:t xml:space="preserve"> </w:t>
            </w:r>
            <w:r>
              <w:rPr>
                <w:sz w:val="22"/>
                <w:szCs w:val="22"/>
              </w:rPr>
              <w:t>2022</w:t>
            </w:r>
          </w:p>
          <w:p w14:paraId="4A99E7B3"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6F37119"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71CD41BD" w14:textId="27327D08"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A5FE8AB" w14:textId="2F75CD55" w:rsidR="001E3423" w:rsidRPr="00F15332" w:rsidRDefault="001E3423" w:rsidP="00D74C52">
      <w:pPr>
        <w:bidi/>
        <w:spacing w:line="216" w:lineRule="auto"/>
        <w:rPr>
          <w:rFonts w:ascii="Simplified Arabic" w:hAnsi="Simplified Arabic" w:cs="Simplified Arabic"/>
          <w:rtl/>
          <w:lang w:bidi="ar-EG"/>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w:t>
      </w:r>
      <w:r w:rsidR="00A5112F">
        <w:rPr>
          <w:rFonts w:ascii="Simplified Arabic" w:hAnsi="Simplified Arabic" w:cs="Simplified Arabic" w:hint="cs"/>
          <w:rtl/>
        </w:rPr>
        <w:t xml:space="preserve">شر </w:t>
      </w:r>
      <w:r w:rsidR="00A5112F">
        <w:rPr>
          <w:rFonts w:ascii="Simplified Arabic" w:hAnsi="Simplified Arabic" w:cs="Simplified Arabic"/>
          <w:rtl/>
        </w:rPr>
        <w:t>–</w:t>
      </w:r>
      <w:r w:rsidR="00A5112F">
        <w:rPr>
          <w:rFonts w:ascii="Simplified Arabic" w:hAnsi="Simplified Arabic" w:cs="Simplified Arabic" w:hint="cs"/>
          <w:rtl/>
        </w:rPr>
        <w:t xml:space="preserve"> الجزء الثاني</w:t>
      </w:r>
    </w:p>
    <w:p w14:paraId="7C6DCF72" w14:textId="32BE075C" w:rsidR="00F15332" w:rsidRDefault="00A5112F" w:rsidP="001726C1">
      <w:pPr>
        <w:bidi/>
        <w:spacing w:line="216" w:lineRule="auto"/>
        <w:rPr>
          <w:rFonts w:ascii="Simplified Arabic" w:hAnsi="Simplified Arabic" w:cs="Simplified Arabic"/>
          <w:rtl/>
          <w:lang w:bidi="ar-EG"/>
        </w:rPr>
      </w:pPr>
      <w:r>
        <w:rPr>
          <w:rFonts w:ascii="Simplified Arabic" w:hAnsi="Simplified Arabic" w:cs="Simplified Arabic" w:hint="cs"/>
          <w:rtl/>
        </w:rPr>
        <w:t>مونتريال، كندا، 7-19 ديسمبر/كانون الأول 2022</w:t>
      </w:r>
    </w:p>
    <w:p w14:paraId="77000DBD" w14:textId="11C1F94E" w:rsidR="00712AD8" w:rsidRDefault="00A5112F" w:rsidP="00712AD8">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12 من جدول الأعمال</w:t>
      </w:r>
    </w:p>
    <w:p w14:paraId="1BBC34C3" w14:textId="77777777" w:rsidR="00F15332" w:rsidRDefault="00F15332" w:rsidP="00F15332">
      <w:pPr>
        <w:bidi/>
        <w:spacing w:line="120" w:lineRule="auto"/>
        <w:rPr>
          <w:rtl/>
        </w:rPr>
      </w:pPr>
    </w:p>
    <w:p w14:paraId="7FE6C934" w14:textId="2BB2BDDC" w:rsidR="00A5112F" w:rsidRPr="003C1A2C" w:rsidRDefault="00A5112F" w:rsidP="00A5112F">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szCs w:val="28"/>
          <w:rtl/>
          <w:lang w:val="en-US" w:bidi="ar-EG"/>
        </w:rPr>
      </w:pPr>
      <w:r>
        <w:rPr>
          <w:rStyle w:val="hps"/>
          <w:rFonts w:ascii="Simplified Arabic" w:hAnsi="Simplified Arabic" w:cs="Simplified Arabic" w:hint="cs"/>
          <w:b/>
          <w:bCs/>
          <w:szCs w:val="28"/>
          <w:rtl/>
        </w:rPr>
        <w:t>حشد الموارد: التحليل النهائي للمعلومات المقدمة من خلال آلية الإبلاغ المالي</w:t>
      </w:r>
    </w:p>
    <w:p w14:paraId="4D561AAB" w14:textId="63C50FB5" w:rsidR="00A5112F" w:rsidRPr="00FF459F" w:rsidRDefault="00A5112F" w:rsidP="00A5112F">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i/>
          <w:iCs/>
        </w:rPr>
      </w:pPr>
      <w:r>
        <w:rPr>
          <w:rStyle w:val="hps"/>
          <w:rFonts w:ascii="Simplified Arabic" w:hAnsi="Simplified Arabic" w:cs="Simplified Arabic" w:hint="cs"/>
          <w:i/>
          <w:iCs/>
          <w:rtl/>
        </w:rPr>
        <w:t>مذكرة من الأمينة التنفيذية</w:t>
      </w:r>
    </w:p>
    <w:p w14:paraId="2FB63B59" w14:textId="77777777" w:rsidR="00A5112F" w:rsidRPr="00A448E0" w:rsidRDefault="00A5112F" w:rsidP="00A5112F">
      <w:pPr>
        <w:keepNext/>
        <w:keepLines/>
        <w:bidi/>
        <w:spacing w:after="120" w:line="216" w:lineRule="auto"/>
        <w:jc w:val="center"/>
        <w:rPr>
          <w:rFonts w:cs="Simplified Arabic"/>
          <w:b/>
          <w:bCs/>
          <w:szCs w:val="28"/>
          <w:lang w:val="en-US"/>
        </w:rPr>
      </w:pPr>
      <w:r>
        <w:rPr>
          <w:rFonts w:cs="Simplified Arabic" w:hint="cs"/>
          <w:b/>
          <w:bCs/>
          <w:szCs w:val="28"/>
          <w:rtl/>
          <w:lang w:val="en-US"/>
        </w:rPr>
        <w:t>أولا-</w:t>
      </w:r>
      <w:r>
        <w:rPr>
          <w:rFonts w:cs="Simplified Arabic"/>
          <w:b/>
          <w:bCs/>
          <w:szCs w:val="28"/>
          <w:rtl/>
          <w:lang w:val="en-US"/>
        </w:rPr>
        <w:tab/>
      </w:r>
      <w:r w:rsidRPr="00A448E0">
        <w:rPr>
          <w:rFonts w:cs="Simplified Arabic"/>
          <w:b/>
          <w:bCs/>
          <w:szCs w:val="28"/>
          <w:rtl/>
          <w:lang w:val="en-US"/>
        </w:rPr>
        <w:t>مقدمة</w:t>
      </w:r>
    </w:p>
    <w:p w14:paraId="23A3E868" w14:textId="55BDD194" w:rsidR="00A5112F" w:rsidRPr="00886390" w:rsidRDefault="00A5112F" w:rsidP="00A5112F">
      <w:pPr>
        <w:pStyle w:val="ListParagraph"/>
        <w:numPr>
          <w:ilvl w:val="0"/>
          <w:numId w:val="4"/>
        </w:numPr>
        <w:bidi/>
        <w:spacing w:before="240" w:after="120" w:line="216" w:lineRule="auto"/>
        <w:ind w:left="0" w:firstLine="0"/>
        <w:contextualSpacing w:val="0"/>
        <w:jc w:val="both"/>
        <w:rPr>
          <w:rFonts w:cs="Simplified Arabic"/>
        </w:rPr>
      </w:pPr>
      <w:r>
        <w:rPr>
          <w:rFonts w:cs="Simplified Arabic" w:hint="cs"/>
          <w:rtl/>
        </w:rPr>
        <w:t xml:space="preserve">اعتمد مؤتمر الأطراف في اجتماعه الثاني عشر أهدافا لحشد الموارد في إطار الهدف 20 من أهداف أيشي للتنوع البيولوجي الواردة في الخطة الاستراتيجية للتنوع البيولوجي للفترة 2011-2020 (المقرر </w:t>
      </w:r>
      <w:hyperlink r:id="rId11" w:history="1">
        <w:r w:rsidRPr="00A5112F">
          <w:rPr>
            <w:rStyle w:val="Hyperlink"/>
            <w:rFonts w:cs="Simplified Arabic" w:hint="cs"/>
            <w:rtl/>
          </w:rPr>
          <w:t>12/3</w:t>
        </w:r>
      </w:hyperlink>
      <w:r>
        <w:rPr>
          <w:rFonts w:cs="Simplified Arabic" w:hint="cs"/>
          <w:rtl/>
        </w:rPr>
        <w:t>، الفقرة 1)</w:t>
      </w:r>
      <w:r>
        <w:rPr>
          <w:rFonts w:cs="Simplified Arabic" w:hint="cs"/>
          <w:rtl/>
          <w:lang w:val="en-US"/>
        </w:rPr>
        <w:t xml:space="preserve">، بالإضافة إلى إطار منقح للإبلاغ المالي الهدف منه </w:t>
      </w:r>
      <w:r w:rsidR="008F11D0">
        <w:rPr>
          <w:rFonts w:cs="Simplified Arabic" w:hint="cs"/>
          <w:rtl/>
          <w:lang w:val="en-US"/>
        </w:rPr>
        <w:t>أن تبلغ</w:t>
      </w:r>
      <w:r w:rsidR="001611CE">
        <w:rPr>
          <w:rFonts w:cs="Simplified Arabic" w:hint="cs"/>
          <w:rtl/>
          <w:lang w:val="en-US"/>
        </w:rPr>
        <w:t xml:space="preserve"> الأطراف عن مساهمتها</w:t>
      </w:r>
      <w:r>
        <w:rPr>
          <w:rFonts w:cs="Simplified Arabic" w:hint="cs"/>
          <w:rtl/>
          <w:lang w:val="en-US"/>
        </w:rPr>
        <w:t xml:space="preserve"> </w:t>
      </w:r>
      <w:r w:rsidR="001611CE">
        <w:rPr>
          <w:rFonts w:cs="Simplified Arabic" w:hint="cs"/>
          <w:rtl/>
          <w:lang w:val="en-US"/>
        </w:rPr>
        <w:t xml:space="preserve">في </w:t>
      </w:r>
      <w:r>
        <w:rPr>
          <w:rFonts w:cs="Simplified Arabic" w:hint="cs"/>
          <w:rtl/>
          <w:lang w:val="en-US"/>
        </w:rPr>
        <w:t>بلوغ هذه الأهداف (انظر المقرر 12/3، الفقرتان 24 و25 والمرفق الثاني).</w:t>
      </w:r>
      <w:r w:rsidR="0044372D">
        <w:rPr>
          <w:rFonts w:cs="Simplified Arabic" w:hint="cs"/>
          <w:rtl/>
          <w:lang w:val="en-US"/>
        </w:rPr>
        <w:t xml:space="preserve"> وترد هذه الأهداف في المرفق الأول لهذه الوثيقة تيسيرا للرجوع إليها. وفي الاجتماعات اللاحقة للهيئة الفرعية للتنفيذ ومؤتمر الأطراف، أبقت الأطراف التقدم المحرز نحو أهداف حشد الموارد قيد الاستعراض، استنادا إلى التقارير المنتظمة التي أعدتها الأمينة التنفيذية والتي جمعت ولخصت المعلومات المقدمة من الأطراف من خلال إطار الإبلاغ المالي.</w:t>
      </w:r>
      <w:r w:rsidR="00886390">
        <w:rPr>
          <w:rStyle w:val="FootnoteReference"/>
          <w:rtl/>
          <w:lang w:val="en-GB"/>
        </w:rPr>
        <w:footnoteReference w:id="1"/>
      </w:r>
      <w:r w:rsidR="0044372D">
        <w:rPr>
          <w:rFonts w:cs="Simplified Arabic" w:hint="cs"/>
          <w:rtl/>
          <w:lang w:val="en-US"/>
        </w:rPr>
        <w:t xml:space="preserve"> وقدم الإصدار الخامس من </w:t>
      </w:r>
      <w:r w:rsidR="0044372D">
        <w:rPr>
          <w:rFonts w:cs="Simplified Arabic" w:hint="cs"/>
          <w:i/>
          <w:iCs/>
          <w:rtl/>
          <w:lang w:val="en-US"/>
        </w:rPr>
        <w:t xml:space="preserve">التوقعات العالمية للتنوع البيولوجي </w:t>
      </w:r>
      <w:r w:rsidR="0044372D">
        <w:rPr>
          <w:rFonts w:cs="Simplified Arabic" w:hint="cs"/>
          <w:rtl/>
          <w:lang w:val="en-US"/>
        </w:rPr>
        <w:t>تقييما شاملا للتقدم المحرز نحو الهدف 20 من أهداف أيشي للتنوع البيولوجي والأهداف ذات الصلة، استنادا إلى هذه المعلومات وكذلك المصادر الأخرى.</w:t>
      </w:r>
    </w:p>
    <w:p w14:paraId="38EA3802" w14:textId="44F78ADA" w:rsidR="00886390" w:rsidRPr="00F47E5D" w:rsidRDefault="00886390" w:rsidP="00886390">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وقد أُدرجت المعلومات المحدثة من إطار الإبلاغ المالي في التقرير الأول لفريق الخبراء المعني بحشد الموارد المقدم إلى الهيئة الفرعية للتنفيذ </w:t>
      </w:r>
      <w:r w:rsidRPr="00F47E5D">
        <w:rPr>
          <w:rFonts w:cs="Simplified Arabic"/>
          <w:sz w:val="22"/>
          <w:lang w:val="en-US"/>
        </w:rPr>
        <w:t>(CBD/SBI/3/5/Add.1)</w:t>
      </w:r>
      <w:r w:rsidRPr="00F47E5D">
        <w:rPr>
          <w:rFonts w:cs="Simplified Arabic" w:hint="cs"/>
          <w:sz w:val="22"/>
          <w:rtl/>
          <w:lang w:val="en-US"/>
        </w:rPr>
        <w:t>. ونظرت الهيئة الفرعية للتنفيذ في الجزء الأول من اجتماعها الثالث، المنعقد في الفترة من 16 مايو/أيار إلى 13 يونيو/حزيران 2021، في تقارير فريق الخبراء ومشروع التوصية ذي الصلة. وتقدم هذه الوثيقة تحديثا نهائيا،</w:t>
      </w:r>
      <w:r w:rsidRPr="00F47E5D">
        <w:rPr>
          <w:rStyle w:val="FootnoteReference"/>
          <w:sz w:val="22"/>
          <w:rtl/>
          <w:lang w:val="en-GB"/>
        </w:rPr>
        <w:footnoteReference w:id="2"/>
      </w:r>
      <w:r w:rsidRPr="00F47E5D">
        <w:rPr>
          <w:rFonts w:cs="Simplified Arabic" w:hint="cs"/>
          <w:sz w:val="22"/>
          <w:rtl/>
          <w:lang w:val="en-US"/>
        </w:rPr>
        <w:t xml:space="preserve"> مع مراعاة التقارير الإضافية المقدمة من الأطراف.</w:t>
      </w:r>
      <w:r w:rsidRPr="00F47E5D">
        <w:rPr>
          <w:rStyle w:val="FootnoteReference"/>
          <w:sz w:val="22"/>
          <w:rtl/>
          <w:lang w:val="en-GB"/>
        </w:rPr>
        <w:footnoteReference w:id="3"/>
      </w:r>
    </w:p>
    <w:p w14:paraId="26BB2348" w14:textId="77A593DD" w:rsidR="00886390" w:rsidRPr="00F47E5D" w:rsidRDefault="00773AE9" w:rsidP="00886390">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وتضمنت الوثيقة </w:t>
      </w:r>
      <w:r w:rsidRPr="00F47E5D">
        <w:rPr>
          <w:rFonts w:cs="Simplified Arabic"/>
          <w:sz w:val="22"/>
          <w:lang w:val="en-US"/>
        </w:rPr>
        <w:t>CBD/SBI/3/5</w:t>
      </w:r>
      <w:r w:rsidRPr="00F47E5D">
        <w:rPr>
          <w:rFonts w:cs="Simplified Arabic" w:hint="cs"/>
          <w:sz w:val="22"/>
          <w:rtl/>
          <w:lang w:val="en-US"/>
        </w:rPr>
        <w:t xml:space="preserve"> بشأن حشد الموارد، ومشروع التوصية الوارد فيها، عدة توصيات لإطار إبلاغ مالي مبسط وأكثر فعالية. ومنذ إصدار تلك الوثيقة في يونيو/حزيران 2020، يجري إعداد مشروع إطار رصد للإطار العالمي للتنوع </w:t>
      </w:r>
      <w:r w:rsidRPr="00F47E5D">
        <w:rPr>
          <w:rFonts w:cs="Simplified Arabic" w:hint="cs"/>
          <w:sz w:val="22"/>
          <w:rtl/>
          <w:lang w:val="en-US"/>
        </w:rPr>
        <w:lastRenderedPageBreak/>
        <w:t>البيولوجي لما بعد عام 2020، ويحتو</w:t>
      </w:r>
      <w:r w:rsidR="00941420" w:rsidRPr="00F47E5D">
        <w:rPr>
          <w:rFonts w:cs="Simplified Arabic" w:hint="cs"/>
          <w:sz w:val="22"/>
          <w:rtl/>
          <w:lang w:val="en-US"/>
        </w:rPr>
        <w:t>ي</w:t>
      </w:r>
      <w:r w:rsidRPr="00F47E5D">
        <w:rPr>
          <w:rFonts w:cs="Simplified Arabic" w:hint="cs"/>
          <w:sz w:val="22"/>
          <w:rtl/>
          <w:lang w:val="en-US"/>
        </w:rPr>
        <w:t xml:space="preserve"> شكله الأخير بالفعل على العديد من المؤشرات الرئيسية والتكميلية المقترحة لحشد الموارد.</w:t>
      </w:r>
    </w:p>
    <w:p w14:paraId="5B711C07" w14:textId="5F5A7F47" w:rsidR="00941420" w:rsidRPr="00F47E5D" w:rsidRDefault="00941420" w:rsidP="00941420">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وفي ضوء هذه التطورات، </w:t>
      </w:r>
      <w:r w:rsidR="009262B1">
        <w:rPr>
          <w:rFonts w:cs="Simplified Arabic" w:hint="cs"/>
          <w:sz w:val="22"/>
          <w:rtl/>
        </w:rPr>
        <w:t>يهدف</w:t>
      </w:r>
      <w:r w:rsidRPr="00F47E5D">
        <w:rPr>
          <w:rFonts w:cs="Simplified Arabic" w:hint="cs"/>
          <w:sz w:val="22"/>
          <w:rtl/>
        </w:rPr>
        <w:t xml:space="preserve"> هذا التقرير تحقيق </w:t>
      </w:r>
      <w:r w:rsidR="00996B36">
        <w:rPr>
          <w:rFonts w:cs="Simplified Arabic" w:hint="cs"/>
          <w:sz w:val="22"/>
          <w:rtl/>
        </w:rPr>
        <w:t>غايتين</w:t>
      </w:r>
      <w:r w:rsidRPr="00F47E5D">
        <w:rPr>
          <w:rFonts w:cs="Simplified Arabic" w:hint="cs"/>
          <w:sz w:val="22"/>
          <w:rtl/>
        </w:rPr>
        <w:t>: (أ) تقديم معلومات مجمعة موجزة تمكّن من إجراء تقييم لما إذا كانت أهداف حشد الموارد التي اعتمدها مؤتمر الأطراف في اجتماعه الثاني عشر تحققت و/أو إلى أي مدى تحققت؛ (ب) الاعتماد على المعلومات المنهجية المقدمة والخبرات العملية في الإبلاغ المالي التي اكتُسبت منذ الاجتماع الثاني عشر لمؤتمر الأطراف، لتحديد عدد من الدروس المستفادة التي قد يُسترشد بها في وضع خيارات لتبسيط عمليات الرصد مقابل أي هدف (أهداف) لحشد الموارد في المستقل وزيادة فعاليتها.</w:t>
      </w:r>
      <w:r w:rsidR="003C17AC">
        <w:rPr>
          <w:rFonts w:cs="Simplified Arabic" w:hint="cs"/>
          <w:sz w:val="22"/>
          <w:rtl/>
        </w:rPr>
        <w:t xml:space="preserve"> </w:t>
      </w:r>
    </w:p>
    <w:p w14:paraId="3719209A" w14:textId="782DD16A" w:rsidR="008725AD" w:rsidRPr="00A448E0" w:rsidRDefault="008725AD" w:rsidP="008725AD">
      <w:pPr>
        <w:keepNext/>
        <w:keepLines/>
        <w:bidi/>
        <w:spacing w:after="120" w:line="216" w:lineRule="auto"/>
        <w:jc w:val="center"/>
        <w:rPr>
          <w:rFonts w:cs="Simplified Arabic"/>
          <w:b/>
          <w:bCs/>
          <w:szCs w:val="28"/>
          <w:lang w:val="en-US"/>
        </w:rPr>
      </w:pPr>
      <w:r>
        <w:rPr>
          <w:rFonts w:cs="Simplified Arabic" w:hint="cs"/>
          <w:b/>
          <w:bCs/>
          <w:szCs w:val="28"/>
          <w:rtl/>
          <w:lang w:val="en-US"/>
        </w:rPr>
        <w:t>ثانيا-</w:t>
      </w:r>
      <w:r>
        <w:rPr>
          <w:rFonts w:cs="Simplified Arabic"/>
          <w:b/>
          <w:bCs/>
          <w:szCs w:val="28"/>
          <w:rtl/>
          <w:lang w:val="en-US"/>
        </w:rPr>
        <w:tab/>
      </w:r>
      <w:r>
        <w:rPr>
          <w:rFonts w:cs="Simplified Arabic" w:hint="cs"/>
          <w:b/>
          <w:bCs/>
          <w:szCs w:val="28"/>
          <w:rtl/>
          <w:lang w:val="en-US"/>
        </w:rPr>
        <w:t>الإبلاغ عن التعقيبات بشكل عام</w:t>
      </w:r>
    </w:p>
    <w:p w14:paraId="5FF5E39E" w14:textId="5A5C01E5" w:rsidR="008725AD" w:rsidRPr="00F47E5D" w:rsidRDefault="008725AD" w:rsidP="008725AD">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حتى 5 سبتمبر/أيلول 2022، قدمت 97 طرفا معلومات من خلال إطار الإبلاغ المالي لتوفير خطوط الأساس والتقدم الأولى حتى عام 2015، بينما قدم 51 طرفا من بين تلك الأطراف معلومات عن التقدم الإضافي حتى عام 2020. ويمكن استرجاع القائمة الموحدة للأطراف، التي قدمت معلومات من خلال إطار الإبلاغ المالي، من خلال </w:t>
      </w:r>
      <w:r w:rsidR="003D4B47">
        <w:rPr>
          <w:rFonts w:cs="Simplified Arabic" w:hint="cs"/>
          <w:sz w:val="22"/>
          <w:rtl/>
        </w:rPr>
        <w:t>أداة تحليل</w:t>
      </w:r>
      <w:r w:rsidRPr="00F47E5D">
        <w:rPr>
          <w:rFonts w:cs="Simplified Arabic" w:hint="cs"/>
          <w:sz w:val="22"/>
          <w:rtl/>
        </w:rPr>
        <w:t xml:space="preserve"> إطار الإبلاغ المالي عبر الإنترنت.</w:t>
      </w:r>
      <w:r w:rsidR="001B2828" w:rsidRPr="00F47E5D">
        <w:rPr>
          <w:rStyle w:val="FootnoteReference"/>
          <w:sz w:val="22"/>
          <w:rtl/>
          <w:lang w:val="en-GB"/>
        </w:rPr>
        <w:footnoteReference w:id="4"/>
      </w:r>
    </w:p>
    <w:p w14:paraId="58CAE79D" w14:textId="369C375C" w:rsidR="00AA0298" w:rsidRPr="00F47E5D" w:rsidRDefault="00AA0298" w:rsidP="00AA029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وحتى التاريخ نفسه، قدم 192 طرفا تقاريرها الوطنية الخامسة وقدم 189 طرفا تقاريرها الوطنية السادسة. وقد لوحظت فجوة الإبلاغ فيما يتعلق بأطر الإبلاغ المالي ونوقشت في تقارير موجزة سابقة؛ وقد أشارت هذه التقارير مبدئيا إلى التعقيدات والتحديات التقنية المرتبطة بتنفيذ بعض الأهداف المتعلقة بحشد الموارد.</w:t>
      </w:r>
      <w:r w:rsidR="001B2828" w:rsidRPr="00F47E5D">
        <w:rPr>
          <w:rStyle w:val="FootnoteReference"/>
          <w:sz w:val="22"/>
          <w:rtl/>
          <w:lang w:val="en-GB"/>
        </w:rPr>
        <w:footnoteReference w:id="5"/>
      </w:r>
    </w:p>
    <w:p w14:paraId="2373C25E" w14:textId="1BC78088" w:rsidR="004128B8" w:rsidRPr="00A448E0" w:rsidRDefault="004128B8" w:rsidP="004128B8">
      <w:pPr>
        <w:keepNext/>
        <w:keepLines/>
        <w:bidi/>
        <w:spacing w:after="120" w:line="216" w:lineRule="auto"/>
        <w:jc w:val="center"/>
        <w:rPr>
          <w:rFonts w:cs="Simplified Arabic"/>
          <w:b/>
          <w:bCs/>
          <w:szCs w:val="28"/>
          <w:lang w:val="en-US"/>
        </w:rPr>
      </w:pPr>
      <w:r>
        <w:rPr>
          <w:rFonts w:cs="Simplified Arabic" w:hint="cs"/>
          <w:b/>
          <w:bCs/>
          <w:szCs w:val="28"/>
          <w:rtl/>
          <w:lang w:val="en-US"/>
        </w:rPr>
        <w:t>ثالثا-</w:t>
      </w:r>
      <w:r>
        <w:rPr>
          <w:rFonts w:cs="Simplified Arabic"/>
          <w:b/>
          <w:bCs/>
          <w:szCs w:val="28"/>
          <w:rtl/>
          <w:lang w:val="en-US"/>
        </w:rPr>
        <w:tab/>
      </w:r>
      <w:r w:rsidR="000E7AE3">
        <w:rPr>
          <w:rFonts w:cs="Simplified Arabic" w:hint="cs"/>
          <w:b/>
          <w:bCs/>
          <w:szCs w:val="28"/>
          <w:rtl/>
          <w:lang w:val="en-US"/>
        </w:rPr>
        <w:t>تدفقات الموارد المالية الدولية</w:t>
      </w:r>
    </w:p>
    <w:p w14:paraId="5935A2CD" w14:textId="048DDBEB" w:rsidR="004128B8" w:rsidRPr="00F47E5D" w:rsidRDefault="000E7AE3" w:rsidP="004128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دعا الهدف المعتمد في الفقرة 1 (أ) من المقرر 12/3 (يُشار إليها فيما بعد بـ "الهدف (أ)") إلى مضاعفة مجموع تدفقات الموارد المالية الدولية المتعلقة بالتنوع البيولوجي المقدمة إلى البلدان النامية، لا سيما أقل البلدان نموا والدول الجزرية الصغيرة النامية، وكذلك البلدان التي تمر اقتصاداتها بمرحلة انتقال، باستخدام متوسط التمويل السنوي المخصص للتنوع البيولوجي في السنوات 2006-2010 كخط أساس، بحلول عام 2015، والاحتفاظ بهذا المستوى على الأقل حتى عام 2020.</w:t>
      </w:r>
    </w:p>
    <w:p w14:paraId="513A8C0E" w14:textId="4FA3F0D2" w:rsidR="000E7AE3" w:rsidRPr="00F47E5D" w:rsidRDefault="000E7AE3" w:rsidP="000E7AE3">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وقدم ما مجموعه 32 طرفا، بما في ذلك 26 طرفا من أعضاء لجنة المساعدة الإنمائية التابعة لمنظمة التعاون والتنمية في الميدان الاقتصادي البالغ عددهم 30 عضوا، معلومات عن مقدار هذه الموارد التي قدمتها. وأبلغ ثلاثون طرفا (25 عضوا في لجنة المساعدة الإنمائية و5 أطراف غير أعضاء في لجنة المساعدة الإنمائية) عن بيانات خط الأساس. ومن بين الأطراف الأعضاء في لجنة المساعدة الإنمائية البالغ عددها 25 طرفا، هناك 9 أطراف من أكبر المانحين للمساعدة الثنائية المتعلقة بالتنوع البيولوجي</w:t>
      </w:r>
      <w:r w:rsidR="00711C9D" w:rsidRPr="00F47E5D">
        <w:rPr>
          <w:rStyle w:val="FootnoteReference"/>
          <w:sz w:val="22"/>
          <w:rtl/>
          <w:lang w:val="en-GB"/>
        </w:rPr>
        <w:footnoteReference w:id="6"/>
      </w:r>
      <w:r w:rsidRPr="00F47E5D">
        <w:rPr>
          <w:rFonts w:cs="Simplified Arabic" w:hint="cs"/>
          <w:sz w:val="22"/>
          <w:rtl/>
        </w:rPr>
        <w:t xml:space="preserve"> أثناء سنوات خط الأساس (باستثناء ثاني أكبر مانح خلال هذه الفترة، وهو ليس طرفا في الاتفاقية). ونظرا للافتقار إلى البيانات أو تغيير حالتها، لم تبلغ العديد من البلدان عن خط الأساس</w:t>
      </w:r>
      <w:r w:rsidR="003C17AC">
        <w:rPr>
          <w:rFonts w:cs="Simplified Arabic" w:hint="cs"/>
          <w:sz w:val="22"/>
          <w:rtl/>
        </w:rPr>
        <w:t>،</w:t>
      </w:r>
      <w:r w:rsidRPr="00F47E5D">
        <w:rPr>
          <w:rFonts w:cs="Simplified Arabic" w:hint="cs"/>
          <w:sz w:val="22"/>
          <w:rtl/>
        </w:rPr>
        <w:t xml:space="preserve"> ولكنها أبلغت عن تقدم (البرازيل و</w:t>
      </w:r>
      <w:r w:rsidR="00207F3D" w:rsidRPr="00F47E5D">
        <w:rPr>
          <w:rFonts w:cs="Simplified Arabic" w:hint="cs"/>
          <w:sz w:val="22"/>
          <w:rtl/>
          <w:lang w:val="en-US"/>
        </w:rPr>
        <w:t>بلغاريا وسلوفاكيا وشيلي ومالطة).</w:t>
      </w:r>
      <w:r w:rsidR="00940BE6">
        <w:rPr>
          <w:rFonts w:cs="Simplified Arabic" w:hint="cs"/>
          <w:sz w:val="22"/>
          <w:rtl/>
          <w:lang w:val="en-US"/>
        </w:rPr>
        <w:t xml:space="preserve"> </w:t>
      </w:r>
    </w:p>
    <w:p w14:paraId="5BAC5EC5" w14:textId="4B41FB97" w:rsidR="00207F3D" w:rsidRPr="00F47E5D" w:rsidRDefault="00207F3D" w:rsidP="00207F3D">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lastRenderedPageBreak/>
        <w:t xml:space="preserve">وللتمكين من تجميع الأرقام المقدمة، لم تتناول الأسئلة ذات الصلة في إطار الإبلاغ المالي والجداول المرتبطة به سوى البلدان التي </w:t>
      </w:r>
      <w:r w:rsidRPr="00AF6CCE">
        <w:rPr>
          <w:rFonts w:cs="Simplified Arabic" w:hint="cs"/>
          <w:i/>
          <w:iCs/>
          <w:sz w:val="22"/>
          <w:rtl/>
          <w:lang w:val="en-US"/>
        </w:rPr>
        <w:t>قدمت</w:t>
      </w:r>
      <w:r w:rsidRPr="00F47E5D">
        <w:rPr>
          <w:rFonts w:cs="Simplified Arabic" w:hint="cs"/>
          <w:sz w:val="22"/>
          <w:rtl/>
          <w:lang w:val="en-US"/>
        </w:rPr>
        <w:t xml:space="preserve"> موارد موالية لدعم التنوع البيولوجي في البلدان النامية، ولا سيما أقل البلدان نموا والدول الجزرية الصغيرة النامية، بالإضافة إلى البلدان التي تمر اقتصاداتها بمرحلة انتقال. ولكن بالنظر إلى أن ما تبقى من إطار الإبلاغ المالي قد تناول جميع البلدان، أفضى هذا الاختلاف إلى سوء فهم متكرر إذ أبلغت بعض البلدان في المقابل عن الموارد </w:t>
      </w:r>
      <w:proofErr w:type="spellStart"/>
      <w:r w:rsidRPr="00C47116">
        <w:rPr>
          <w:rFonts w:cs="Simplified Arabic" w:hint="cs"/>
          <w:i/>
          <w:iCs/>
          <w:sz w:val="22"/>
          <w:rtl/>
          <w:lang w:val="en-US"/>
        </w:rPr>
        <w:t>المتلقاة</w:t>
      </w:r>
      <w:proofErr w:type="spellEnd"/>
      <w:r w:rsidRPr="00F47E5D">
        <w:rPr>
          <w:rFonts w:cs="Simplified Arabic" w:hint="cs"/>
          <w:sz w:val="22"/>
          <w:rtl/>
          <w:lang w:val="en-US"/>
        </w:rPr>
        <w:t xml:space="preserve"> في الجداول ذات الصلة، واستغرق الأمر وقتا وجهدا كبيرين للكشف عن ذلك والتحقق منه، وتصحيحه قدر الإمكان.</w:t>
      </w:r>
    </w:p>
    <w:p w14:paraId="3D5DBC81" w14:textId="2C3FDB74" w:rsidR="00207F3D" w:rsidRPr="00F47E5D" w:rsidRDefault="00207F3D" w:rsidP="00207F3D">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ويقدم الجدول 1 أدناه معلومات مجمعة عن التقدم العالمي المحرز مقابل الهدف (أ) من المقرر 12/3 (مضاعفة تدفقات التمويل الدولي للتنوع البيولوجي بحلول عام 2015 والاحتفاظ بهذا المستوى على الأقل حتى عام 2020). ويقدم الجدول الوارد في المرفق الثاني معلومات خاصة بكل بلد. وتُحسب الحصص على أساس خطوط الأساس للأطراف التي قدمت بيانات لسنة معينة؛ أي أن الجدول لا يتضمن سوى معلومات من الأطراف التي لديها بيانات خط الأساس. وثمة فجوة إبلاغ آخذة في الاتساع في العام الأخير؛ ولهذا السبب، يلزم إجراء المقارنات عبر السنوات الفردية بعناية وينبغي تجنبها فيما يخص بيانات عامي 2019 و2020. ويلزم عموما تفسير بيانات عامي 2019 و2020 بحذر خاص، لأن الأطراف التي قدمت تقارير عن هذه السنوات لم تمثل سوى 39 في المائة و30 في المائة على التوالي من خط الأساس. ولا يمكن استقراء ذلك في هذه المرحلة، بالرغم من أن الأطراف التي أبلغت بالفعل عن بيانات عاملي 2019 و2020 زودت مجتمعة تدفقاتها الدولية بأكثر من الضعف.</w:t>
      </w:r>
    </w:p>
    <w:p w14:paraId="28D2A990" w14:textId="73565932" w:rsidR="004426B2" w:rsidRDefault="004426B2" w:rsidP="004426B2">
      <w:pPr>
        <w:bidi/>
        <w:spacing w:after="120" w:line="216" w:lineRule="auto"/>
        <w:jc w:val="both"/>
        <w:rPr>
          <w:rFonts w:cs="Simplified Arabic"/>
          <w:b/>
          <w:bCs/>
          <w:rtl/>
        </w:rPr>
      </w:pPr>
      <w:r>
        <w:rPr>
          <w:rFonts w:cs="Simplified Arabic" w:hint="cs"/>
          <w:b/>
          <w:bCs/>
          <w:rtl/>
        </w:rPr>
        <w:t>الجدول 1: التقدم المحرز عالميا مقابل الهدف (أ)</w:t>
      </w:r>
    </w:p>
    <w:tbl>
      <w:tblPr>
        <w:tblStyle w:val="TableGrid"/>
        <w:bidiVisual/>
        <w:tblW w:w="0" w:type="auto"/>
        <w:tblLook w:val="04A0" w:firstRow="1" w:lastRow="0" w:firstColumn="1" w:lastColumn="0" w:noHBand="0" w:noVBand="1"/>
      </w:tblPr>
      <w:tblGrid>
        <w:gridCol w:w="4111"/>
        <w:gridCol w:w="787"/>
        <w:gridCol w:w="862"/>
        <w:gridCol w:w="810"/>
        <w:gridCol w:w="824"/>
        <w:gridCol w:w="1041"/>
        <w:gridCol w:w="1041"/>
      </w:tblGrid>
      <w:tr w:rsidR="004426B2" w:rsidRPr="004426B2" w14:paraId="3433AE62" w14:textId="77777777" w:rsidTr="004426B2">
        <w:tc>
          <w:tcPr>
            <w:tcW w:w="4111" w:type="dxa"/>
            <w:tcBorders>
              <w:top w:val="single" w:sz="4" w:space="0" w:color="auto"/>
            </w:tcBorders>
          </w:tcPr>
          <w:p w14:paraId="032AEF95" w14:textId="25E7C875" w:rsidR="004426B2" w:rsidRPr="004426B2" w:rsidRDefault="004426B2" w:rsidP="004426B2">
            <w:pPr>
              <w:pStyle w:val="Para1"/>
              <w:numPr>
                <w:ilvl w:val="0"/>
                <w:numId w:val="0"/>
              </w:numPr>
              <w:kinsoku w:val="0"/>
              <w:overflowPunct w:val="0"/>
              <w:autoSpaceDE w:val="0"/>
              <w:autoSpaceDN w:val="0"/>
              <w:bidi/>
              <w:snapToGrid w:val="0"/>
              <w:spacing w:before="60" w:after="60"/>
              <w:rPr>
                <w:rFonts w:cs="Simplified Arabic"/>
                <w:kern w:val="22"/>
                <w:szCs w:val="22"/>
                <w:lang w:val="en-US"/>
              </w:rPr>
            </w:pPr>
            <w:r>
              <w:rPr>
                <w:rFonts w:cs="Simplified Arabic" w:hint="cs"/>
                <w:kern w:val="22"/>
                <w:szCs w:val="22"/>
                <w:rtl/>
                <w:lang w:val="en-US"/>
              </w:rPr>
              <w:t>العام</w:t>
            </w:r>
          </w:p>
        </w:tc>
        <w:tc>
          <w:tcPr>
            <w:tcW w:w="787" w:type="dxa"/>
            <w:tcBorders>
              <w:top w:val="single" w:sz="4" w:space="0" w:color="auto"/>
            </w:tcBorders>
          </w:tcPr>
          <w:p w14:paraId="2135DC08"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2015</w:t>
            </w:r>
          </w:p>
        </w:tc>
        <w:tc>
          <w:tcPr>
            <w:tcW w:w="862" w:type="dxa"/>
            <w:tcBorders>
              <w:top w:val="single" w:sz="4" w:space="0" w:color="auto"/>
            </w:tcBorders>
          </w:tcPr>
          <w:p w14:paraId="2A46DB87"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2016</w:t>
            </w:r>
          </w:p>
        </w:tc>
        <w:tc>
          <w:tcPr>
            <w:tcW w:w="810" w:type="dxa"/>
            <w:tcBorders>
              <w:top w:val="single" w:sz="4" w:space="0" w:color="auto"/>
            </w:tcBorders>
          </w:tcPr>
          <w:p w14:paraId="7B60927F"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2017</w:t>
            </w:r>
          </w:p>
        </w:tc>
        <w:tc>
          <w:tcPr>
            <w:tcW w:w="824" w:type="dxa"/>
            <w:tcBorders>
              <w:top w:val="single" w:sz="4" w:space="0" w:color="auto"/>
            </w:tcBorders>
          </w:tcPr>
          <w:p w14:paraId="42E104C7"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2018</w:t>
            </w:r>
          </w:p>
        </w:tc>
        <w:tc>
          <w:tcPr>
            <w:tcW w:w="1041" w:type="dxa"/>
            <w:tcBorders>
              <w:top w:val="single" w:sz="4" w:space="0" w:color="auto"/>
            </w:tcBorders>
          </w:tcPr>
          <w:p w14:paraId="4D811CD6"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2019</w:t>
            </w:r>
          </w:p>
        </w:tc>
        <w:tc>
          <w:tcPr>
            <w:tcW w:w="1041" w:type="dxa"/>
            <w:tcBorders>
              <w:top w:val="single" w:sz="4" w:space="0" w:color="auto"/>
            </w:tcBorders>
          </w:tcPr>
          <w:p w14:paraId="6D3C0FB6"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2020</w:t>
            </w:r>
          </w:p>
        </w:tc>
      </w:tr>
      <w:tr w:rsidR="004426B2" w:rsidRPr="004426B2" w14:paraId="2F26F6CE" w14:textId="77777777" w:rsidTr="004426B2">
        <w:tc>
          <w:tcPr>
            <w:tcW w:w="4111" w:type="dxa"/>
          </w:tcPr>
          <w:p w14:paraId="3DB5A36B" w14:textId="4AE58D36" w:rsidR="004426B2" w:rsidRPr="004426B2" w:rsidRDefault="004426B2" w:rsidP="004426B2">
            <w:pPr>
              <w:pStyle w:val="Para1"/>
              <w:numPr>
                <w:ilvl w:val="0"/>
                <w:numId w:val="0"/>
              </w:numPr>
              <w:kinsoku w:val="0"/>
              <w:overflowPunct w:val="0"/>
              <w:autoSpaceDE w:val="0"/>
              <w:autoSpaceDN w:val="0"/>
              <w:bidi/>
              <w:snapToGrid w:val="0"/>
              <w:spacing w:before="60" w:after="60"/>
              <w:rPr>
                <w:rFonts w:cs="Simplified Arabic"/>
                <w:kern w:val="22"/>
                <w:szCs w:val="22"/>
                <w:lang w:val="en-US"/>
              </w:rPr>
            </w:pPr>
            <w:r>
              <w:rPr>
                <w:rFonts w:cs="Simplified Arabic" w:hint="cs"/>
                <w:kern w:val="22"/>
                <w:szCs w:val="22"/>
                <w:rtl/>
                <w:lang w:val="en-US"/>
              </w:rPr>
              <w:t>حاصل القسمة*</w:t>
            </w:r>
          </w:p>
        </w:tc>
        <w:tc>
          <w:tcPr>
            <w:tcW w:w="787" w:type="dxa"/>
          </w:tcPr>
          <w:p w14:paraId="7C4B1416"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1.66</w:t>
            </w:r>
          </w:p>
        </w:tc>
        <w:tc>
          <w:tcPr>
            <w:tcW w:w="862" w:type="dxa"/>
          </w:tcPr>
          <w:p w14:paraId="674E967D"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1.23</w:t>
            </w:r>
          </w:p>
        </w:tc>
        <w:tc>
          <w:tcPr>
            <w:tcW w:w="810" w:type="dxa"/>
          </w:tcPr>
          <w:p w14:paraId="4CF0150C"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1.34</w:t>
            </w:r>
          </w:p>
        </w:tc>
        <w:tc>
          <w:tcPr>
            <w:tcW w:w="824" w:type="dxa"/>
          </w:tcPr>
          <w:p w14:paraId="31644CD2"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1.39</w:t>
            </w:r>
          </w:p>
        </w:tc>
        <w:tc>
          <w:tcPr>
            <w:tcW w:w="1041" w:type="dxa"/>
          </w:tcPr>
          <w:p w14:paraId="6FE3D77F" w14:textId="40697031"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2.52</w:t>
            </w:r>
            <w:r>
              <w:rPr>
                <w:rFonts w:cs="Simplified Arabic" w:hint="cs"/>
                <w:kern w:val="22"/>
                <w:szCs w:val="22"/>
                <w:rtl/>
                <w:lang w:val="en-US"/>
              </w:rPr>
              <w:t>**</w:t>
            </w:r>
          </w:p>
        </w:tc>
        <w:tc>
          <w:tcPr>
            <w:tcW w:w="1041" w:type="dxa"/>
          </w:tcPr>
          <w:p w14:paraId="12CF20B8" w14:textId="4606631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2.83</w:t>
            </w:r>
            <w:r>
              <w:rPr>
                <w:rFonts w:cs="Simplified Arabic" w:hint="cs"/>
                <w:kern w:val="22"/>
                <w:szCs w:val="22"/>
                <w:rtl/>
                <w:lang w:val="en-US"/>
              </w:rPr>
              <w:t>**</w:t>
            </w:r>
          </w:p>
        </w:tc>
      </w:tr>
      <w:tr w:rsidR="004426B2" w:rsidRPr="004426B2" w14:paraId="582E4984" w14:textId="77777777" w:rsidTr="004426B2">
        <w:tc>
          <w:tcPr>
            <w:tcW w:w="4111" w:type="dxa"/>
          </w:tcPr>
          <w:p w14:paraId="04D70D03" w14:textId="5A8AD7F9" w:rsidR="004426B2" w:rsidRPr="004426B2" w:rsidRDefault="004426B2" w:rsidP="004426B2">
            <w:pPr>
              <w:pStyle w:val="Para1"/>
              <w:numPr>
                <w:ilvl w:val="0"/>
                <w:numId w:val="0"/>
              </w:numPr>
              <w:kinsoku w:val="0"/>
              <w:overflowPunct w:val="0"/>
              <w:autoSpaceDE w:val="0"/>
              <w:autoSpaceDN w:val="0"/>
              <w:bidi/>
              <w:snapToGrid w:val="0"/>
              <w:spacing w:before="60" w:after="60"/>
              <w:rPr>
                <w:rFonts w:cs="Simplified Arabic"/>
                <w:kern w:val="22"/>
                <w:szCs w:val="22"/>
                <w:lang w:val="en-US"/>
              </w:rPr>
            </w:pPr>
            <w:r>
              <w:rPr>
                <w:rFonts w:cs="Simplified Arabic" w:hint="cs"/>
                <w:kern w:val="22"/>
                <w:szCs w:val="22"/>
                <w:rtl/>
                <w:lang w:val="en-US"/>
              </w:rPr>
              <w:t>عدد الأطراف المبلغة</w:t>
            </w:r>
          </w:p>
        </w:tc>
        <w:tc>
          <w:tcPr>
            <w:tcW w:w="787" w:type="dxa"/>
          </w:tcPr>
          <w:p w14:paraId="491AED34"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28</w:t>
            </w:r>
          </w:p>
        </w:tc>
        <w:tc>
          <w:tcPr>
            <w:tcW w:w="862" w:type="dxa"/>
          </w:tcPr>
          <w:p w14:paraId="290AB7D0"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19</w:t>
            </w:r>
          </w:p>
        </w:tc>
        <w:tc>
          <w:tcPr>
            <w:tcW w:w="810" w:type="dxa"/>
          </w:tcPr>
          <w:p w14:paraId="1B3A6AD3"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19</w:t>
            </w:r>
          </w:p>
        </w:tc>
        <w:tc>
          <w:tcPr>
            <w:tcW w:w="824" w:type="dxa"/>
          </w:tcPr>
          <w:p w14:paraId="2B20E656"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15</w:t>
            </w:r>
          </w:p>
        </w:tc>
        <w:tc>
          <w:tcPr>
            <w:tcW w:w="1041" w:type="dxa"/>
          </w:tcPr>
          <w:p w14:paraId="2831483C"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14</w:t>
            </w:r>
          </w:p>
        </w:tc>
        <w:tc>
          <w:tcPr>
            <w:tcW w:w="1041" w:type="dxa"/>
          </w:tcPr>
          <w:p w14:paraId="05ACFB38" w14:textId="77777777"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9</w:t>
            </w:r>
          </w:p>
        </w:tc>
      </w:tr>
      <w:tr w:rsidR="004426B2" w:rsidRPr="004426B2" w14:paraId="5BDB157F" w14:textId="77777777" w:rsidTr="004426B2">
        <w:tc>
          <w:tcPr>
            <w:tcW w:w="4111" w:type="dxa"/>
            <w:tcBorders>
              <w:bottom w:val="single" w:sz="4" w:space="0" w:color="auto"/>
            </w:tcBorders>
          </w:tcPr>
          <w:p w14:paraId="02C7334F" w14:textId="3DCF4B01" w:rsidR="004426B2" w:rsidRPr="004426B2" w:rsidRDefault="004426B2" w:rsidP="004426B2">
            <w:pPr>
              <w:pStyle w:val="Para1"/>
              <w:numPr>
                <w:ilvl w:val="0"/>
                <w:numId w:val="0"/>
              </w:numPr>
              <w:kinsoku w:val="0"/>
              <w:overflowPunct w:val="0"/>
              <w:autoSpaceDE w:val="0"/>
              <w:autoSpaceDN w:val="0"/>
              <w:bidi/>
              <w:snapToGrid w:val="0"/>
              <w:spacing w:before="60" w:after="60"/>
              <w:jc w:val="left"/>
              <w:rPr>
                <w:rFonts w:cs="Simplified Arabic"/>
                <w:kern w:val="22"/>
                <w:szCs w:val="22"/>
                <w:lang w:val="en-US"/>
              </w:rPr>
            </w:pPr>
            <w:r>
              <w:rPr>
                <w:rFonts w:cs="Simplified Arabic" w:hint="cs"/>
                <w:kern w:val="22"/>
                <w:szCs w:val="22"/>
                <w:rtl/>
                <w:lang w:val="en-US"/>
              </w:rPr>
              <w:t>خط أساس الأطراف المبلغة في كل عام كنسبة مئوية من إجمالي خط الأساس</w:t>
            </w:r>
          </w:p>
        </w:tc>
        <w:tc>
          <w:tcPr>
            <w:tcW w:w="787" w:type="dxa"/>
            <w:tcBorders>
              <w:bottom w:val="single" w:sz="4" w:space="0" w:color="auto"/>
            </w:tcBorders>
          </w:tcPr>
          <w:p w14:paraId="2F0815D2" w14:textId="6B14DED1"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99.5</w:t>
            </w:r>
            <w:r>
              <w:rPr>
                <w:rFonts w:cs="Simplified Arabic" w:hint="cs"/>
                <w:kern w:val="22"/>
                <w:szCs w:val="22"/>
                <w:rtl/>
                <w:lang w:val="en-US"/>
              </w:rPr>
              <w:t>%</w:t>
            </w:r>
          </w:p>
        </w:tc>
        <w:tc>
          <w:tcPr>
            <w:tcW w:w="862" w:type="dxa"/>
            <w:tcBorders>
              <w:bottom w:val="single" w:sz="4" w:space="0" w:color="auto"/>
            </w:tcBorders>
          </w:tcPr>
          <w:p w14:paraId="6439F500" w14:textId="27C3083A"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92.3</w:t>
            </w:r>
            <w:r>
              <w:rPr>
                <w:rFonts w:cs="Simplified Arabic" w:hint="cs"/>
                <w:kern w:val="22"/>
                <w:szCs w:val="22"/>
                <w:rtl/>
                <w:lang w:val="en-US"/>
              </w:rPr>
              <w:t>%</w:t>
            </w:r>
          </w:p>
        </w:tc>
        <w:tc>
          <w:tcPr>
            <w:tcW w:w="810" w:type="dxa"/>
            <w:tcBorders>
              <w:bottom w:val="single" w:sz="4" w:space="0" w:color="auto"/>
            </w:tcBorders>
          </w:tcPr>
          <w:p w14:paraId="1E78FE6F" w14:textId="4C7D8062"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91.9</w:t>
            </w:r>
            <w:r>
              <w:rPr>
                <w:rFonts w:cs="Simplified Arabic" w:hint="cs"/>
                <w:kern w:val="22"/>
                <w:szCs w:val="22"/>
                <w:rtl/>
                <w:lang w:val="en-US"/>
              </w:rPr>
              <w:t>%</w:t>
            </w:r>
          </w:p>
        </w:tc>
        <w:tc>
          <w:tcPr>
            <w:tcW w:w="824" w:type="dxa"/>
            <w:tcBorders>
              <w:bottom w:val="single" w:sz="4" w:space="0" w:color="auto"/>
            </w:tcBorders>
          </w:tcPr>
          <w:p w14:paraId="22C59E5A" w14:textId="41C2E57F"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85.4</w:t>
            </w:r>
            <w:r>
              <w:rPr>
                <w:rFonts w:cs="Simplified Arabic" w:hint="cs"/>
                <w:kern w:val="22"/>
                <w:szCs w:val="22"/>
                <w:rtl/>
                <w:lang w:val="en-US"/>
              </w:rPr>
              <w:t>%</w:t>
            </w:r>
          </w:p>
        </w:tc>
        <w:tc>
          <w:tcPr>
            <w:tcW w:w="1041" w:type="dxa"/>
            <w:tcBorders>
              <w:bottom w:val="single" w:sz="4" w:space="0" w:color="auto"/>
            </w:tcBorders>
          </w:tcPr>
          <w:p w14:paraId="125894C0" w14:textId="0FAE84BB"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38.8</w:t>
            </w:r>
            <w:r>
              <w:rPr>
                <w:rFonts w:cs="Simplified Arabic" w:hint="cs"/>
                <w:kern w:val="22"/>
                <w:szCs w:val="22"/>
                <w:rtl/>
                <w:lang w:val="en-US"/>
              </w:rPr>
              <w:t>%</w:t>
            </w:r>
          </w:p>
        </w:tc>
        <w:tc>
          <w:tcPr>
            <w:tcW w:w="1041" w:type="dxa"/>
            <w:tcBorders>
              <w:bottom w:val="single" w:sz="4" w:space="0" w:color="auto"/>
            </w:tcBorders>
          </w:tcPr>
          <w:p w14:paraId="6B4F4A1C" w14:textId="28A09DC4" w:rsidR="004426B2" w:rsidRPr="004426B2" w:rsidRDefault="004426B2" w:rsidP="004426B2">
            <w:pPr>
              <w:pStyle w:val="Para1"/>
              <w:numPr>
                <w:ilvl w:val="0"/>
                <w:numId w:val="0"/>
              </w:numPr>
              <w:kinsoku w:val="0"/>
              <w:overflowPunct w:val="0"/>
              <w:autoSpaceDE w:val="0"/>
              <w:autoSpaceDN w:val="0"/>
              <w:bidi/>
              <w:snapToGrid w:val="0"/>
              <w:spacing w:before="60" w:after="60"/>
              <w:jc w:val="right"/>
              <w:rPr>
                <w:rFonts w:cs="Simplified Arabic"/>
                <w:kern w:val="22"/>
                <w:szCs w:val="22"/>
                <w:lang w:val="en-US"/>
              </w:rPr>
            </w:pPr>
            <w:r w:rsidRPr="004426B2">
              <w:rPr>
                <w:rFonts w:cs="Simplified Arabic"/>
                <w:kern w:val="22"/>
                <w:szCs w:val="22"/>
                <w:lang w:val="en-US"/>
              </w:rPr>
              <w:t>30.5</w:t>
            </w:r>
            <w:r>
              <w:rPr>
                <w:rFonts w:cs="Simplified Arabic" w:hint="cs"/>
                <w:kern w:val="22"/>
                <w:szCs w:val="22"/>
                <w:rtl/>
                <w:lang w:val="en-US"/>
              </w:rPr>
              <w:t>%</w:t>
            </w:r>
          </w:p>
        </w:tc>
      </w:tr>
      <w:tr w:rsidR="004426B2" w:rsidRPr="004426B2" w14:paraId="3CA8605A" w14:textId="77777777" w:rsidTr="004426B2">
        <w:tc>
          <w:tcPr>
            <w:tcW w:w="9476" w:type="dxa"/>
            <w:gridSpan w:val="7"/>
            <w:tcBorders>
              <w:top w:val="single" w:sz="4" w:space="0" w:color="auto"/>
              <w:left w:val="nil"/>
              <w:bottom w:val="nil"/>
              <w:right w:val="nil"/>
            </w:tcBorders>
          </w:tcPr>
          <w:p w14:paraId="7ED496C1" w14:textId="112A72D5" w:rsidR="004426B2" w:rsidRPr="004426B2" w:rsidRDefault="004426B2" w:rsidP="004426B2">
            <w:pPr>
              <w:pStyle w:val="Para1"/>
              <w:numPr>
                <w:ilvl w:val="0"/>
                <w:numId w:val="0"/>
              </w:numPr>
              <w:kinsoku w:val="0"/>
              <w:overflowPunct w:val="0"/>
              <w:autoSpaceDE w:val="0"/>
              <w:autoSpaceDN w:val="0"/>
              <w:bidi/>
              <w:snapToGrid w:val="0"/>
              <w:spacing w:before="0" w:after="60"/>
              <w:rPr>
                <w:rFonts w:cs="Simplified Arabic"/>
                <w:i/>
                <w:iCs/>
                <w:kern w:val="22"/>
                <w:sz w:val="20"/>
                <w:szCs w:val="20"/>
                <w:lang w:val="en-US"/>
              </w:rPr>
            </w:pPr>
            <w:r>
              <w:rPr>
                <w:rFonts w:cs="Simplified Arabic" w:hint="cs"/>
                <w:i/>
                <w:iCs/>
                <w:kern w:val="22"/>
                <w:sz w:val="20"/>
                <w:szCs w:val="20"/>
                <w:rtl/>
                <w:lang w:val="en-US"/>
              </w:rPr>
              <w:t xml:space="preserve">يُحسب على أساس البيانات المقدمة من </w:t>
            </w:r>
            <w:r w:rsidR="00C47116">
              <w:rPr>
                <w:rFonts w:cs="Simplified Arabic" w:hint="cs"/>
                <w:i/>
                <w:iCs/>
                <w:kern w:val="22"/>
                <w:sz w:val="20"/>
                <w:szCs w:val="20"/>
                <w:rtl/>
                <w:lang w:val="en-US"/>
              </w:rPr>
              <w:t>أداة تحليل</w:t>
            </w:r>
            <w:r>
              <w:rPr>
                <w:rFonts w:cs="Simplified Arabic" w:hint="cs"/>
                <w:i/>
                <w:iCs/>
                <w:kern w:val="22"/>
                <w:sz w:val="20"/>
                <w:szCs w:val="20"/>
                <w:rtl/>
                <w:lang w:val="en-US"/>
              </w:rPr>
              <w:t xml:space="preserve"> إطار الإبلاغ المالي.</w:t>
            </w:r>
          </w:p>
        </w:tc>
      </w:tr>
      <w:tr w:rsidR="004426B2" w:rsidRPr="004426B2" w14:paraId="2B30BFFF" w14:textId="77777777" w:rsidTr="004426B2">
        <w:tc>
          <w:tcPr>
            <w:tcW w:w="9476" w:type="dxa"/>
            <w:gridSpan w:val="7"/>
            <w:tcBorders>
              <w:top w:val="nil"/>
              <w:left w:val="nil"/>
              <w:bottom w:val="nil"/>
              <w:right w:val="nil"/>
            </w:tcBorders>
          </w:tcPr>
          <w:p w14:paraId="49A5D19D" w14:textId="61E02697" w:rsidR="003E714A" w:rsidRDefault="003E714A" w:rsidP="004426B2">
            <w:pPr>
              <w:pStyle w:val="Para1"/>
              <w:numPr>
                <w:ilvl w:val="0"/>
                <w:numId w:val="0"/>
              </w:numPr>
              <w:kinsoku w:val="0"/>
              <w:overflowPunct w:val="0"/>
              <w:autoSpaceDE w:val="0"/>
              <w:autoSpaceDN w:val="0"/>
              <w:bidi/>
              <w:snapToGrid w:val="0"/>
              <w:spacing w:before="0" w:after="60"/>
              <w:rPr>
                <w:rFonts w:cs="Simplified Arabic"/>
                <w:kern w:val="22"/>
                <w:sz w:val="20"/>
                <w:szCs w:val="20"/>
                <w:rtl/>
                <w:lang w:val="en-US"/>
              </w:rPr>
            </w:pPr>
            <w:r>
              <w:rPr>
                <w:rFonts w:cs="Simplified Arabic" w:hint="cs"/>
                <w:kern w:val="22"/>
                <w:sz w:val="20"/>
                <w:szCs w:val="20"/>
                <w:rtl/>
                <w:lang w:val="en-US"/>
              </w:rPr>
              <w:t xml:space="preserve">* </w:t>
            </w:r>
            <w:r w:rsidR="003000D6">
              <w:rPr>
                <w:rFonts w:cs="Simplified Arabic" w:hint="cs"/>
                <w:kern w:val="22"/>
                <w:sz w:val="20"/>
                <w:szCs w:val="20"/>
                <w:rtl/>
                <w:lang w:val="en-US"/>
              </w:rPr>
              <w:t>حاصل القسمة = التدفقات الدولية السنوية المبلغ عنها مقسومة على خط الأساس المبلغ عنه للأطراف التي قدمت بيانات لسنة معينة. و</w:t>
            </w:r>
            <w:r w:rsidR="00E7783E">
              <w:rPr>
                <w:rFonts w:cs="Simplified Arabic" w:hint="cs"/>
                <w:kern w:val="22"/>
                <w:sz w:val="20"/>
                <w:szCs w:val="20"/>
                <w:rtl/>
                <w:lang w:val="en-US"/>
              </w:rPr>
              <w:t xml:space="preserve">أي حاصل قسمة </w:t>
            </w:r>
            <w:r w:rsidR="00E7783E">
              <w:rPr>
                <w:kern w:val="22"/>
                <w:sz w:val="20"/>
                <w:szCs w:val="20"/>
                <w:rtl/>
                <w:lang w:val="en-US"/>
              </w:rPr>
              <w:t>≥</w:t>
            </w:r>
            <w:r w:rsidR="00E7783E">
              <w:rPr>
                <w:rFonts w:cs="Simplified Arabic" w:hint="cs"/>
                <w:kern w:val="22"/>
                <w:sz w:val="20"/>
                <w:szCs w:val="20"/>
                <w:rtl/>
                <w:lang w:val="en-US"/>
              </w:rPr>
              <w:t xml:space="preserve"> 2، فهذا يعني أن هدف مضاعفة التدفقات الدولية قد تحقق.</w:t>
            </w:r>
          </w:p>
          <w:p w14:paraId="696D8FC1" w14:textId="6D96B4DF" w:rsidR="004426B2" w:rsidRPr="004426B2" w:rsidRDefault="004426B2" w:rsidP="003E714A">
            <w:pPr>
              <w:pStyle w:val="Para1"/>
              <w:numPr>
                <w:ilvl w:val="0"/>
                <w:numId w:val="0"/>
              </w:numPr>
              <w:kinsoku w:val="0"/>
              <w:overflowPunct w:val="0"/>
              <w:autoSpaceDE w:val="0"/>
              <w:autoSpaceDN w:val="0"/>
              <w:bidi/>
              <w:snapToGrid w:val="0"/>
              <w:spacing w:before="0" w:after="60"/>
              <w:rPr>
                <w:rFonts w:cs="Simplified Arabic"/>
                <w:kern w:val="22"/>
                <w:sz w:val="20"/>
                <w:szCs w:val="20"/>
                <w:lang w:val="en-US"/>
              </w:rPr>
            </w:pPr>
            <w:r>
              <w:rPr>
                <w:rFonts w:cs="Simplified Arabic" w:hint="cs"/>
                <w:kern w:val="22"/>
                <w:sz w:val="20"/>
                <w:szCs w:val="20"/>
                <w:rtl/>
                <w:lang w:val="en-US"/>
              </w:rPr>
              <w:t>** انظر المناقشة في الفقرة 10.</w:t>
            </w:r>
          </w:p>
        </w:tc>
      </w:tr>
    </w:tbl>
    <w:p w14:paraId="2878117C" w14:textId="0DF6BE21" w:rsidR="001B2828" w:rsidRPr="00F47E5D" w:rsidRDefault="009954BA" w:rsidP="000E210A">
      <w:pPr>
        <w:pStyle w:val="ListParagraph"/>
        <w:numPr>
          <w:ilvl w:val="0"/>
          <w:numId w:val="4"/>
        </w:numPr>
        <w:bidi/>
        <w:spacing w:after="120" w:line="216" w:lineRule="auto"/>
        <w:ind w:left="0" w:firstLine="0"/>
        <w:contextualSpacing w:val="0"/>
        <w:jc w:val="both"/>
        <w:rPr>
          <w:rFonts w:cs="Simplified Arabic"/>
          <w:sz w:val="22"/>
        </w:rPr>
      </w:pPr>
      <w:r>
        <w:rPr>
          <w:rFonts w:cs="Simplified Arabic" w:hint="cs"/>
          <w:sz w:val="22"/>
          <w:rtl/>
          <w:lang w:val="en-US"/>
        </w:rPr>
        <w:t>و</w:t>
      </w:r>
      <w:r w:rsidR="004426B2" w:rsidRPr="00F47E5D">
        <w:rPr>
          <w:rFonts w:cs="Simplified Arabic" w:hint="cs"/>
          <w:sz w:val="22"/>
          <w:rtl/>
          <w:lang w:val="en-US"/>
        </w:rPr>
        <w:t>أبلغ</w:t>
      </w:r>
      <w:r>
        <w:rPr>
          <w:rFonts w:cs="Simplified Arabic" w:hint="cs"/>
          <w:sz w:val="22"/>
          <w:rtl/>
          <w:lang w:val="en-US"/>
        </w:rPr>
        <w:t>ت</w:t>
      </w:r>
      <w:r w:rsidR="004426B2" w:rsidRPr="00F47E5D">
        <w:rPr>
          <w:rFonts w:cs="Simplified Arabic" w:hint="cs"/>
          <w:sz w:val="22"/>
          <w:rtl/>
          <w:lang w:val="en-US"/>
        </w:rPr>
        <w:t xml:space="preserve"> عدة أطراف</w:t>
      </w:r>
      <w:r>
        <w:rPr>
          <w:rFonts w:cs="Simplified Arabic" w:hint="cs"/>
          <w:sz w:val="22"/>
          <w:rtl/>
          <w:lang w:val="en-US"/>
        </w:rPr>
        <w:t xml:space="preserve"> من</w:t>
      </w:r>
      <w:r w:rsidR="004426B2" w:rsidRPr="00F47E5D">
        <w:rPr>
          <w:rFonts w:cs="Simplified Arabic" w:hint="cs"/>
          <w:sz w:val="22"/>
          <w:rtl/>
          <w:lang w:val="en-US"/>
        </w:rPr>
        <w:t xml:space="preserve"> غير </w:t>
      </w:r>
      <w:r>
        <w:rPr>
          <w:rFonts w:cs="Simplified Arabic" w:hint="cs"/>
          <w:sz w:val="22"/>
          <w:rtl/>
          <w:lang w:val="en-US"/>
        </w:rPr>
        <w:t>ال</w:t>
      </w:r>
      <w:r w:rsidR="004426B2" w:rsidRPr="00F47E5D">
        <w:rPr>
          <w:rFonts w:cs="Simplified Arabic" w:hint="cs"/>
          <w:sz w:val="22"/>
          <w:rtl/>
          <w:lang w:val="en-US"/>
        </w:rPr>
        <w:t>أعضاء في لجنة المساعدة الإنمائية عن تدفقات دولية، على سبيل المثال عن طريق تحديد النفقات لمشاريع محددة ذات صلة بالتنوع البيولوجي في بلدان أخرى واستكمال الأرقام الناتجة بمساهمات الأعضاء في الاتفاقات الدولية ذات الصلة و/أو المساهمات الطوعية في مرفق البيئة العالمية. ومن المرجح أن تكون الأرقام المقدمة تحفظية؛ فمثلا، أشارت البرازيل إلى أن الأرقام لا تشمل سوى البيانات المتعلقة بالحكومة المركزية والمشاريع المنفذة في البلدان المجاورة.</w:t>
      </w:r>
    </w:p>
    <w:p w14:paraId="7E48E49C" w14:textId="40DBF625" w:rsidR="00E932A4" w:rsidRPr="00F47E5D" w:rsidRDefault="0098428F"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وعلى النحو المبين في المرفق الثاني، بحلول عام 2015، زودت الأطراف التالية تدفقات الموارد الدولية التي قدمتها بمقدار الضعف على الأقل: </w:t>
      </w:r>
      <w:r w:rsidR="00AC3599" w:rsidRPr="00F47E5D">
        <w:rPr>
          <w:rFonts w:cs="Simplified Arabic"/>
          <w:sz w:val="22"/>
          <w:rtl/>
          <w:lang w:val="en-US"/>
        </w:rPr>
        <w:t>إستونيا، وألمانيا، والصين، وفرنسا، وكرواتيا، ولاتفيا، ولكسمبرغ، والمملكة المتحدة لبريطانيا العظمى وأيرلندا الشمالية، والنرويج</w:t>
      </w:r>
      <w:r w:rsidR="00AC3599" w:rsidRPr="00F47E5D">
        <w:rPr>
          <w:rFonts w:cs="Simplified Arabic" w:hint="cs"/>
          <w:sz w:val="22"/>
          <w:rtl/>
          <w:lang w:val="en-US"/>
        </w:rPr>
        <w:t>. وزودت هنغاريا التدفقات بمقدار الضعف على الأقل في عام 2014، وجمهورية كوريا في عام 2016. ومن بين ما سبق، حافظت ألمانيا وفرنسا وكرواتيا وهنغاريا على هذا المستوى على أقل تقدير بحلول عام</w:t>
      </w:r>
      <w:r w:rsidR="00AC3599" w:rsidRPr="00F47E5D">
        <w:rPr>
          <w:rFonts w:cs="Simplified Arabic" w:hint="eastAsia"/>
          <w:sz w:val="22"/>
          <w:rtl/>
          <w:lang w:val="en-US"/>
        </w:rPr>
        <w:t> </w:t>
      </w:r>
      <w:r w:rsidR="00AC3599" w:rsidRPr="00F47E5D">
        <w:rPr>
          <w:rFonts w:cs="Simplified Arabic" w:hint="cs"/>
          <w:sz w:val="22"/>
          <w:rtl/>
          <w:lang w:val="en-US"/>
        </w:rPr>
        <w:t xml:space="preserve">2020. </w:t>
      </w:r>
      <w:r w:rsidR="00E26EDC">
        <w:rPr>
          <w:rFonts w:cs="Simplified Arabic" w:hint="cs"/>
          <w:sz w:val="22"/>
          <w:rtl/>
          <w:lang w:val="en-US"/>
        </w:rPr>
        <w:lastRenderedPageBreak/>
        <w:t xml:space="preserve">وضاعفت مؤسسات الاتحاد الأوروبي تدفقاتها بحلول عام 2017 وحافظت عليها حتى عام 2020. </w:t>
      </w:r>
      <w:r w:rsidR="00AC3599" w:rsidRPr="00F47E5D">
        <w:rPr>
          <w:rFonts w:cs="Simplified Arabic" w:hint="cs"/>
          <w:sz w:val="22"/>
          <w:rtl/>
          <w:lang w:val="en-US"/>
        </w:rPr>
        <w:t>وضاعفت السويد التدفقات بحلول عام 2018 وحافظت عليها حتى عام 2020. وضاعفت سويسرا التدفقات بحلول عام 2017 وحافظت عليها حتى عام</w:t>
      </w:r>
      <w:r w:rsidR="00E26EDC">
        <w:rPr>
          <w:rFonts w:cs="Simplified Arabic" w:hint="eastAsia"/>
          <w:sz w:val="22"/>
          <w:rtl/>
          <w:lang w:val="en-US"/>
        </w:rPr>
        <w:t> </w:t>
      </w:r>
      <w:r w:rsidR="00AC3599" w:rsidRPr="00F47E5D">
        <w:rPr>
          <w:rFonts w:cs="Simplified Arabic" w:hint="cs"/>
          <w:sz w:val="22"/>
          <w:rtl/>
          <w:lang w:val="en-US"/>
        </w:rPr>
        <w:t>2018 على الأقل؛ وضاعفت إيطاليا التدفقات بحلول عام 2017.</w:t>
      </w:r>
    </w:p>
    <w:p w14:paraId="32059457" w14:textId="461541F7" w:rsidR="00E932A4" w:rsidRPr="00F47E5D" w:rsidRDefault="005D4730"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ويقدم المرفق الثاني الأرقام </w:t>
      </w:r>
      <w:r w:rsidR="00D93134">
        <w:rPr>
          <w:rFonts w:cs="Simplified Arabic" w:hint="cs"/>
          <w:sz w:val="22"/>
          <w:rtl/>
          <w:lang w:val="en-US"/>
        </w:rPr>
        <w:t>بدولارات الولايات المتحدة</w:t>
      </w:r>
      <w:r w:rsidRPr="00F47E5D">
        <w:rPr>
          <w:rFonts w:cs="Simplified Arabic" w:hint="cs"/>
          <w:sz w:val="22"/>
          <w:rtl/>
          <w:lang w:val="en-US"/>
        </w:rPr>
        <w:t>. وبسبب تقلبات أسعار العملات، ستكون المبالغ بالعملات الوطنية أعلى (في حالة ارتفاع قيمة العملات الوطنية مقابل الدولار الأمريكي، مقارنة بخط الأساس) أو أقل (في حالة انخفاض قيمة العملة المحلية). فعلى سبيل المثال، عند التعبير عن المبالغ باليورو، حققت مؤسسات الاتحاد الأوروبي، مع حاصل قسمة 2.05 لعام 2015، مضاعفة التدفقات بحلول عام 2015، وزودت الدول الأعضاء في الاتحاد الأوروبي مجتمعة تدفقات مواردها الدولية بمقدار الضعف تقريبا بحلول عام 2015 (حاصل قسمة 1.9)، وحققت مضاعفة التدفقات بحلول عام 2016، وحافظت على المضاعفة في السنوات اللاحقة.</w:t>
      </w:r>
      <w:r w:rsidR="006B7E75" w:rsidRPr="00F47E5D">
        <w:rPr>
          <w:rStyle w:val="FootnoteReference"/>
          <w:sz w:val="22"/>
          <w:rtl/>
          <w:lang w:val="en-GB"/>
        </w:rPr>
        <w:footnoteReference w:id="7"/>
      </w:r>
    </w:p>
    <w:p w14:paraId="53FAD391" w14:textId="101978CB" w:rsidR="00E932A4" w:rsidRPr="00F47E5D" w:rsidRDefault="00A7721C"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ولا تزال البيانات المتعلقة بالتدفقات الخاصة غير مكتملة إلى حد كبير. وذكرت جميع الأطراف المبلغة أنها اتخذت على الأقل بعض التدابير لتشجيع القطاع الخاص ومنظمات المجتمع المدني على تقديم الدعم الدولي، وقدمت بعض المعلومات النوعية والكمية عن ذلك. ولكن في إطار جولة الإبلاغ لعام 2020، قدمت بلدان فقط (النمسا وسويسرا) معلومات كمية في العمود ذي الصلة من جدول إطار الإبلاغ المالي. وأبلغ عدد قليل من البلدان عن بيانات في إطار الجولة الأولى، ولكن يبدو أن هذه المحاولات لم تتم متابعتها.</w:t>
      </w:r>
    </w:p>
    <w:p w14:paraId="1275B4B0" w14:textId="6E618719" w:rsidR="00E932A4" w:rsidRPr="00F47E5D" w:rsidRDefault="007E1FE2"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وأشار أعضاء لجنة المساعدة الإنمائية إلى منهجية معالم ريو (جزء من نظام الإبلاغ الخاص بالجهات الدائنة في منظمة التعاون والتنمية في الميدان الاقتصادي) كأساس لتقاريرهم عن الموارد المتاحة. وفي إطار منهجية معالم، تجمع لجنة المساعدة الإنمائية بيانات من الدول الأعضاء في لجنة المساعدة الإنمائية بشأن مقدار المساعدة الإنمائية الثنائية التي يقدمها التنوع البيولوجي كهدف "رئيسي" أو "مهم". ويقدم الجدول 2 أدناه معلومات ذات صلة بشأن المساعدة الملتَزَم بتقديمها المتعلقة بالتنوع البيولوجي بناء على بيانات مستقاة من قاعدة بيانات نظام الإبلاغ الخاص بالجهات الدائنة. وعند النظر في هذه البيانات، يجب أن يُراعى ما يلي:</w:t>
      </w:r>
    </w:p>
    <w:p w14:paraId="054B3C58" w14:textId="3D702D48" w:rsidR="00E932A4" w:rsidRPr="00F47E5D" w:rsidRDefault="007E1FE2" w:rsidP="000E210A">
      <w:pPr>
        <w:pStyle w:val="ListParagraph"/>
        <w:numPr>
          <w:ilvl w:val="1"/>
          <w:numId w:val="36"/>
        </w:numPr>
        <w:bidi/>
        <w:spacing w:after="120" w:line="216" w:lineRule="auto"/>
        <w:ind w:left="0" w:firstLine="720"/>
        <w:contextualSpacing w:val="0"/>
        <w:jc w:val="both"/>
        <w:rPr>
          <w:rFonts w:cs="Simplified Arabic"/>
          <w:sz w:val="22"/>
        </w:rPr>
      </w:pPr>
      <w:r w:rsidRPr="00F47E5D">
        <w:rPr>
          <w:rFonts w:cs="Simplified Arabic" w:hint="cs"/>
          <w:sz w:val="22"/>
          <w:rtl/>
        </w:rPr>
        <w:t xml:space="preserve">ثاني أكبر جهة مانحة </w:t>
      </w:r>
      <w:r w:rsidR="00D61C57">
        <w:rPr>
          <w:rFonts w:cs="Simplified Arabic" w:hint="cs"/>
          <w:sz w:val="22"/>
          <w:rtl/>
        </w:rPr>
        <w:t>للمساعدات</w:t>
      </w:r>
      <w:r w:rsidRPr="00F47E5D">
        <w:rPr>
          <w:rFonts w:cs="Simplified Arabic" w:hint="cs"/>
          <w:sz w:val="22"/>
          <w:rtl/>
        </w:rPr>
        <w:t xml:space="preserve"> المتعلقة بالتنوع البيولوجي ليست طرفا في الاتفاقية، وبالتالي</w:t>
      </w:r>
      <w:r w:rsidR="000E210A">
        <w:rPr>
          <w:rFonts w:cs="Simplified Arabic" w:hint="cs"/>
          <w:sz w:val="22"/>
          <w:rtl/>
        </w:rPr>
        <w:t xml:space="preserve"> فهي</w:t>
      </w:r>
      <w:r w:rsidRPr="00F47E5D">
        <w:rPr>
          <w:rFonts w:cs="Simplified Arabic" w:hint="cs"/>
          <w:sz w:val="22"/>
          <w:rtl/>
        </w:rPr>
        <w:t xml:space="preserve"> لم تكمل إطار الإبلاغ المالي، ولكنها مُدرجة في بيانات نظام الإبلاغ الخاص بالجهات الدائنة</w:t>
      </w:r>
      <w:r w:rsidR="00E932A4" w:rsidRPr="00F47E5D">
        <w:rPr>
          <w:rFonts w:cs="Simplified Arabic"/>
          <w:sz w:val="22"/>
          <w:rtl/>
        </w:rPr>
        <w:t>؛</w:t>
      </w:r>
    </w:p>
    <w:p w14:paraId="59B1BC46" w14:textId="5A051749" w:rsidR="007E1FE2" w:rsidRPr="00F47E5D" w:rsidRDefault="007E1FE2" w:rsidP="000E210A">
      <w:pPr>
        <w:pStyle w:val="ListParagraph"/>
        <w:numPr>
          <w:ilvl w:val="1"/>
          <w:numId w:val="36"/>
        </w:numPr>
        <w:bidi/>
        <w:spacing w:after="120" w:line="216" w:lineRule="auto"/>
        <w:ind w:left="0" w:firstLine="720"/>
        <w:contextualSpacing w:val="0"/>
        <w:jc w:val="both"/>
        <w:rPr>
          <w:rFonts w:cs="Simplified Arabic"/>
          <w:sz w:val="22"/>
        </w:rPr>
      </w:pPr>
      <w:r w:rsidRPr="00F47E5D">
        <w:rPr>
          <w:rFonts w:cs="Simplified Arabic" w:hint="cs"/>
          <w:sz w:val="22"/>
          <w:rtl/>
        </w:rPr>
        <w:t>تغطي معالم ريو الخاصة بالتنوع البيولوجي المساعدة الثنائية، في حين أن معظم الأطراف التي تبلغ عن إطار الإبلاغ المالي تُدرج أيضا المساعدة الإنمائية المتعددة الأطراف المتعلقة بالتنوع البيولوجي؛</w:t>
      </w:r>
      <w:r w:rsidR="001E0970" w:rsidRPr="00F47E5D">
        <w:rPr>
          <w:rStyle w:val="FootnoteReference"/>
          <w:sz w:val="22"/>
          <w:rtl/>
          <w:lang w:val="en-GB"/>
        </w:rPr>
        <w:footnoteReference w:id="8"/>
      </w:r>
    </w:p>
    <w:p w14:paraId="2BC435A2" w14:textId="773F2A99" w:rsidR="007E1FE2" w:rsidRPr="00F47E5D" w:rsidRDefault="007E1FE2" w:rsidP="000E210A">
      <w:pPr>
        <w:pStyle w:val="ListParagraph"/>
        <w:numPr>
          <w:ilvl w:val="1"/>
          <w:numId w:val="36"/>
        </w:numPr>
        <w:bidi/>
        <w:spacing w:after="120" w:line="216" w:lineRule="auto"/>
        <w:ind w:left="0" w:firstLine="720"/>
        <w:contextualSpacing w:val="0"/>
        <w:jc w:val="both"/>
        <w:rPr>
          <w:rFonts w:cs="Simplified Arabic"/>
          <w:sz w:val="22"/>
        </w:rPr>
      </w:pPr>
      <w:r w:rsidRPr="00F47E5D">
        <w:rPr>
          <w:rFonts w:cs="Simplified Arabic" w:hint="cs"/>
          <w:sz w:val="22"/>
          <w:rtl/>
        </w:rPr>
        <w:t>أبلغت معظم الأطراف عن تقديم مدفوعات فعلية، إلا أن البيانات الواردة في الجدول 2 أدناه تغطي الالتزامات.</w:t>
      </w:r>
    </w:p>
    <w:p w14:paraId="506C0833" w14:textId="3AE4C897" w:rsidR="007E1FE2" w:rsidRPr="00F47E5D" w:rsidRDefault="00F018AA"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وفي إطار الإبلاغ المالي، استخدمت الأطراف منهجيات مختلفة فيما يتعلق بكيفية تجميع التدفقات التي تحمل علامة "رئيسي" أو "مهم"، وذلك في الغالب عن طريق تطبيق معامل</w:t>
      </w:r>
      <w:r w:rsidR="00B17DB5" w:rsidRPr="00F47E5D">
        <w:rPr>
          <w:rFonts w:cs="Simplified Arabic" w:hint="cs"/>
          <w:sz w:val="22"/>
          <w:rtl/>
          <w:lang w:val="en-US"/>
        </w:rPr>
        <w:t xml:space="preserve"> أو أكثر من المعاملات التي تقل عن 1 على التدفقات "الهامة".</w:t>
      </w:r>
      <w:r w:rsidR="00D07F15" w:rsidRPr="00F47E5D">
        <w:rPr>
          <w:rStyle w:val="FootnoteReference"/>
          <w:sz w:val="22"/>
          <w:rtl/>
          <w:lang w:val="en-GB"/>
        </w:rPr>
        <w:footnoteReference w:id="9"/>
      </w:r>
      <w:r w:rsidR="00B17DB5" w:rsidRPr="00F47E5D">
        <w:rPr>
          <w:rFonts w:cs="Simplified Arabic" w:hint="cs"/>
          <w:sz w:val="22"/>
          <w:rtl/>
          <w:lang w:val="en-US"/>
        </w:rPr>
        <w:t xml:space="preserve"> </w:t>
      </w:r>
      <w:r w:rsidR="00B17DB5" w:rsidRPr="00F47E5D">
        <w:rPr>
          <w:rFonts w:cs="Simplified Arabic" w:hint="cs"/>
          <w:sz w:val="22"/>
          <w:rtl/>
          <w:lang w:val="en-US"/>
        </w:rPr>
        <w:lastRenderedPageBreak/>
        <w:t>واستخدم الإصدار الخامس من التوقعات العالمية للتنوع البيولوجي، لأغراض توضيحية، معاملا قدره 0.4، وقد انعكس هذا النهج أيضا في الجدول 2 أدناه.</w:t>
      </w:r>
      <w:r w:rsidR="00C8141D" w:rsidRPr="00F47E5D">
        <w:rPr>
          <w:rStyle w:val="FootnoteReference"/>
          <w:sz w:val="22"/>
          <w:rtl/>
          <w:lang w:val="en-GB"/>
        </w:rPr>
        <w:footnoteReference w:id="10"/>
      </w:r>
    </w:p>
    <w:p w14:paraId="2124F573" w14:textId="3BA4FF8D" w:rsidR="00E30F59" w:rsidRPr="00F47E5D" w:rsidRDefault="00E30F59" w:rsidP="000E210A">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ومع مراعاة الصفات المؤهلة المذكورة أعلاه، تظهر بيانات منظمة التعاون والتنمية في الميدان الاقتصادي ما يلي: (أ) تحقق هدف المضاعفة بحلول عام 2015 لكل من التدفقات "الرئيسية" والتدفقات "الهامة"، أي برصف النظر عن قيمة معامل محدد؛ (ب) جرى الاحتفاظ بمستوى المضاعفة خلال السنوات من 2016 إلى 2020 للتدفقات "الهامة" وليس للتدفقات "الرئيسية". وعلاوة على ذلك، يشير حساب الإجمالي المرجح (100 في المائة بالنسبة للتدفقات "الأساسية" زائد أي نسبة مئوية للتدفقات "الهامة") إلى أنه في حين تم تحقيق هدف مضاعفة التدفقات الدولية بحلول 2015، لم يتم الحفاظ على هذه المضاعفة في المتوسط حتى عام 2020 (كان المتوسط خلال الفترة 2016-2020 أصغر من ضعف خط الأساس لأي معامل بين 0 و1).</w:t>
      </w:r>
    </w:p>
    <w:p w14:paraId="43EC8BA1" w14:textId="34DA91E5" w:rsidR="00CA2248" w:rsidRDefault="00CA2248" w:rsidP="00CA2248">
      <w:pPr>
        <w:keepNext/>
        <w:bidi/>
        <w:spacing w:after="120" w:line="216" w:lineRule="auto"/>
        <w:jc w:val="both"/>
        <w:rPr>
          <w:rFonts w:cs="Simplified Arabic"/>
          <w:b/>
          <w:bCs/>
          <w:rtl/>
        </w:rPr>
      </w:pPr>
      <w:r>
        <w:rPr>
          <w:rFonts w:cs="Simplified Arabic" w:hint="cs"/>
          <w:b/>
          <w:bCs/>
          <w:rtl/>
        </w:rPr>
        <w:t>الجدول 2: المساعدة الإنمائية الرسمية الثنائية المتعلقة بالتنوع البيولوجي</w:t>
      </w:r>
    </w:p>
    <w:tbl>
      <w:tblPr>
        <w:bidiVisual/>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75"/>
        <w:gridCol w:w="976"/>
        <w:gridCol w:w="976"/>
        <w:gridCol w:w="976"/>
        <w:gridCol w:w="976"/>
        <w:gridCol w:w="976"/>
        <w:gridCol w:w="976"/>
        <w:gridCol w:w="976"/>
      </w:tblGrid>
      <w:tr w:rsidR="00CA2248" w:rsidRPr="00CA2248" w14:paraId="7C850267" w14:textId="77777777" w:rsidTr="00CA2248">
        <w:trPr>
          <w:cantSplit/>
          <w:jc w:val="center"/>
        </w:trPr>
        <w:tc>
          <w:tcPr>
            <w:tcW w:w="1696" w:type="dxa"/>
            <w:tcBorders>
              <w:bottom w:val="single" w:sz="4" w:space="0" w:color="auto"/>
            </w:tcBorders>
            <w:shd w:val="clear" w:color="auto" w:fill="auto"/>
            <w:tcMar>
              <w:top w:w="14" w:type="dxa"/>
              <w:left w:w="29" w:type="dxa"/>
              <w:bottom w:w="14" w:type="dxa"/>
              <w:right w:w="29" w:type="dxa"/>
            </w:tcMar>
            <w:vAlign w:val="center"/>
          </w:tcPr>
          <w:p w14:paraId="07FEF3CA" w14:textId="36EA8B39" w:rsidR="00CA2248" w:rsidRPr="00CA2248" w:rsidRDefault="00CA2248" w:rsidP="00CA2248">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Pr>
                <w:rFonts w:cs="Simplified Arabic" w:hint="cs"/>
                <w:snapToGrid w:val="0"/>
                <w:kern w:val="22"/>
                <w:sz w:val="20"/>
                <w:szCs w:val="20"/>
                <w:rtl/>
              </w:rPr>
              <w:t>جميع أعضاء لجنة المساعدة الإنمائية</w:t>
            </w:r>
          </w:p>
        </w:tc>
        <w:tc>
          <w:tcPr>
            <w:tcW w:w="975" w:type="dxa"/>
            <w:tcBorders>
              <w:bottom w:val="single" w:sz="4" w:space="0" w:color="auto"/>
            </w:tcBorders>
            <w:shd w:val="clear" w:color="auto" w:fill="auto"/>
            <w:tcMar>
              <w:top w:w="14" w:type="dxa"/>
              <w:left w:w="29" w:type="dxa"/>
              <w:bottom w:w="14" w:type="dxa"/>
              <w:right w:w="29" w:type="dxa"/>
            </w:tcMar>
            <w:vAlign w:val="center"/>
          </w:tcPr>
          <w:p w14:paraId="5ADB33B8" w14:textId="44394549"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Pr>
                <w:rFonts w:cs="Simplified Arabic" w:hint="cs"/>
                <w:snapToGrid w:val="0"/>
                <w:kern w:val="22"/>
                <w:sz w:val="20"/>
                <w:szCs w:val="20"/>
                <w:rtl/>
              </w:rPr>
              <w:t>متوسط الفترة 2006-2010</w:t>
            </w:r>
          </w:p>
        </w:tc>
        <w:tc>
          <w:tcPr>
            <w:tcW w:w="976" w:type="dxa"/>
            <w:tcBorders>
              <w:bottom w:val="single" w:sz="4" w:space="0" w:color="auto"/>
            </w:tcBorders>
            <w:shd w:val="clear" w:color="auto" w:fill="auto"/>
            <w:tcMar>
              <w:top w:w="14" w:type="dxa"/>
              <w:left w:w="29" w:type="dxa"/>
              <w:bottom w:w="14" w:type="dxa"/>
              <w:right w:w="29" w:type="dxa"/>
            </w:tcMar>
            <w:vAlign w:val="center"/>
          </w:tcPr>
          <w:p w14:paraId="265C018C"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2015</w:t>
            </w:r>
          </w:p>
        </w:tc>
        <w:tc>
          <w:tcPr>
            <w:tcW w:w="976" w:type="dxa"/>
            <w:tcBorders>
              <w:bottom w:val="single" w:sz="4" w:space="0" w:color="auto"/>
            </w:tcBorders>
            <w:vAlign w:val="center"/>
          </w:tcPr>
          <w:p w14:paraId="32B41A52"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2016</w:t>
            </w:r>
          </w:p>
        </w:tc>
        <w:tc>
          <w:tcPr>
            <w:tcW w:w="976" w:type="dxa"/>
            <w:tcBorders>
              <w:bottom w:val="single" w:sz="4" w:space="0" w:color="auto"/>
            </w:tcBorders>
            <w:vAlign w:val="center"/>
          </w:tcPr>
          <w:p w14:paraId="42629A0D"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2017</w:t>
            </w:r>
          </w:p>
        </w:tc>
        <w:tc>
          <w:tcPr>
            <w:tcW w:w="976" w:type="dxa"/>
            <w:tcBorders>
              <w:bottom w:val="single" w:sz="4" w:space="0" w:color="auto"/>
            </w:tcBorders>
            <w:vAlign w:val="center"/>
          </w:tcPr>
          <w:p w14:paraId="5BBCAB87"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2018</w:t>
            </w:r>
          </w:p>
        </w:tc>
        <w:tc>
          <w:tcPr>
            <w:tcW w:w="976" w:type="dxa"/>
            <w:tcBorders>
              <w:bottom w:val="single" w:sz="4" w:space="0" w:color="auto"/>
            </w:tcBorders>
            <w:vAlign w:val="center"/>
          </w:tcPr>
          <w:p w14:paraId="700D4CD5"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2019</w:t>
            </w:r>
          </w:p>
        </w:tc>
        <w:tc>
          <w:tcPr>
            <w:tcW w:w="976" w:type="dxa"/>
            <w:tcBorders>
              <w:bottom w:val="single" w:sz="4" w:space="0" w:color="auto"/>
            </w:tcBorders>
            <w:vAlign w:val="center"/>
          </w:tcPr>
          <w:p w14:paraId="49496BB5" w14:textId="77777777"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2020</w:t>
            </w:r>
          </w:p>
        </w:tc>
        <w:tc>
          <w:tcPr>
            <w:tcW w:w="976" w:type="dxa"/>
            <w:tcBorders>
              <w:bottom w:val="single" w:sz="4" w:space="0" w:color="auto"/>
            </w:tcBorders>
            <w:vAlign w:val="center"/>
          </w:tcPr>
          <w:p w14:paraId="20B5E0FD" w14:textId="6416D8E6" w:rsidR="00CA2248" w:rsidRPr="00CA2248" w:rsidRDefault="00CA2248" w:rsidP="00AA6EA5">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Pr>
                <w:rFonts w:cs="Simplified Arabic" w:hint="cs"/>
                <w:snapToGrid w:val="0"/>
                <w:kern w:val="22"/>
                <w:sz w:val="20"/>
                <w:szCs w:val="20"/>
                <w:rtl/>
              </w:rPr>
              <w:t>متوسط الفترة 2016-2020</w:t>
            </w:r>
          </w:p>
        </w:tc>
      </w:tr>
      <w:tr w:rsidR="00CA2248" w:rsidRPr="00CA2248" w14:paraId="219C4D5B" w14:textId="77777777" w:rsidTr="00CA2248">
        <w:trPr>
          <w:cantSplit/>
          <w:jc w:val="center"/>
        </w:trPr>
        <w:tc>
          <w:tcPr>
            <w:tcW w:w="9503" w:type="dxa"/>
            <w:gridSpan w:val="9"/>
            <w:tcBorders>
              <w:top w:val="single" w:sz="4" w:space="0" w:color="auto"/>
              <w:left w:val="single" w:sz="4" w:space="0" w:color="auto"/>
              <w:bottom w:val="single" w:sz="4" w:space="0" w:color="auto"/>
              <w:right w:val="single" w:sz="4" w:space="0" w:color="auto"/>
            </w:tcBorders>
            <w:shd w:val="clear" w:color="auto" w:fill="auto"/>
            <w:tcMar>
              <w:top w:w="14" w:type="dxa"/>
              <w:left w:w="29" w:type="dxa"/>
              <w:bottom w:w="14" w:type="dxa"/>
              <w:right w:w="29" w:type="dxa"/>
            </w:tcMar>
            <w:vAlign w:val="bottom"/>
          </w:tcPr>
          <w:p w14:paraId="15BA27FA" w14:textId="44B687EE" w:rsidR="00CA2248" w:rsidRPr="00CA2248" w:rsidRDefault="00CA2248" w:rsidP="00CA2248">
            <w:pPr>
              <w:keepNext/>
              <w:suppressLineNumbers/>
              <w:suppressAutoHyphens/>
              <w:kinsoku w:val="0"/>
              <w:overflowPunct w:val="0"/>
              <w:autoSpaceDE w:val="0"/>
              <w:autoSpaceDN w:val="0"/>
              <w:bidi/>
              <w:adjustRightInd w:val="0"/>
              <w:snapToGrid w:val="0"/>
              <w:spacing w:before="40" w:after="40"/>
              <w:rPr>
                <w:rFonts w:cs="Simplified Arabic"/>
                <w:snapToGrid w:val="0"/>
                <w:kern w:val="22"/>
                <w:sz w:val="20"/>
                <w:szCs w:val="20"/>
              </w:rPr>
            </w:pPr>
            <w:r>
              <w:rPr>
                <w:rFonts w:cs="Simplified Arabic" w:hint="cs"/>
                <w:snapToGrid w:val="0"/>
                <w:kern w:val="22"/>
                <w:sz w:val="20"/>
                <w:szCs w:val="20"/>
                <w:rtl/>
              </w:rPr>
              <w:t>التدفقات "الرئيسية"</w:t>
            </w:r>
          </w:p>
        </w:tc>
      </w:tr>
      <w:tr w:rsidR="00CA2248" w:rsidRPr="00CA2248" w14:paraId="03250055" w14:textId="77777777" w:rsidTr="00CA2248">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045063FE" w14:textId="47D9F72A"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snapToGrid w:val="0"/>
                <w:kern w:val="22"/>
                <w:sz w:val="20"/>
                <w:szCs w:val="20"/>
                <w:rtl/>
              </w:rPr>
              <w:t xml:space="preserve">بملايين الدولارات </w:t>
            </w:r>
          </w:p>
          <w:p w14:paraId="1B18C923" w14:textId="3A20AC6A"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i/>
                <w:iCs/>
                <w:snapToGrid w:val="0"/>
                <w:kern w:val="22"/>
                <w:sz w:val="20"/>
                <w:szCs w:val="20"/>
                <w:rtl/>
              </w:rPr>
              <w:t>حاصل القسمة</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20E91098"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2,008</w:t>
            </w:r>
          </w:p>
          <w:p w14:paraId="282E58A2"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p>
        </w:tc>
        <w:tc>
          <w:tcPr>
            <w:tcW w:w="976"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150B0849"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4,160</w:t>
            </w:r>
          </w:p>
          <w:p w14:paraId="63498C4B"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2.07</w:t>
            </w:r>
          </w:p>
        </w:tc>
        <w:tc>
          <w:tcPr>
            <w:tcW w:w="976" w:type="dxa"/>
            <w:tcBorders>
              <w:top w:val="single" w:sz="4" w:space="0" w:color="auto"/>
              <w:left w:val="single" w:sz="4" w:space="0" w:color="auto"/>
              <w:bottom w:val="nil"/>
              <w:right w:val="single" w:sz="4" w:space="0" w:color="auto"/>
            </w:tcBorders>
          </w:tcPr>
          <w:p w14:paraId="179806CB"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2,958</w:t>
            </w:r>
          </w:p>
          <w:p w14:paraId="3E4962A7"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1.47</w:t>
            </w:r>
          </w:p>
        </w:tc>
        <w:tc>
          <w:tcPr>
            <w:tcW w:w="976" w:type="dxa"/>
            <w:tcBorders>
              <w:top w:val="single" w:sz="4" w:space="0" w:color="auto"/>
              <w:left w:val="single" w:sz="4" w:space="0" w:color="auto"/>
              <w:bottom w:val="nil"/>
              <w:right w:val="single" w:sz="4" w:space="0" w:color="auto"/>
            </w:tcBorders>
          </w:tcPr>
          <w:p w14:paraId="205A7065"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3,480</w:t>
            </w:r>
          </w:p>
          <w:p w14:paraId="4896905B"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1.73</w:t>
            </w:r>
          </w:p>
        </w:tc>
        <w:tc>
          <w:tcPr>
            <w:tcW w:w="976" w:type="dxa"/>
            <w:tcBorders>
              <w:top w:val="single" w:sz="4" w:space="0" w:color="auto"/>
              <w:left w:val="single" w:sz="4" w:space="0" w:color="auto"/>
              <w:bottom w:val="nil"/>
              <w:right w:val="single" w:sz="4" w:space="0" w:color="auto"/>
            </w:tcBorders>
          </w:tcPr>
          <w:p w14:paraId="532CDFB4"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2,762</w:t>
            </w:r>
          </w:p>
          <w:p w14:paraId="7B8EE4C3"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1.38</w:t>
            </w:r>
          </w:p>
        </w:tc>
        <w:tc>
          <w:tcPr>
            <w:tcW w:w="976" w:type="dxa"/>
            <w:tcBorders>
              <w:top w:val="single" w:sz="4" w:space="0" w:color="auto"/>
              <w:left w:val="single" w:sz="4" w:space="0" w:color="auto"/>
              <w:bottom w:val="nil"/>
              <w:right w:val="single" w:sz="4" w:space="0" w:color="auto"/>
            </w:tcBorders>
          </w:tcPr>
          <w:p w14:paraId="33EB0E04"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2,647</w:t>
            </w:r>
          </w:p>
          <w:p w14:paraId="5B858EFC"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1.32</w:t>
            </w:r>
          </w:p>
        </w:tc>
        <w:tc>
          <w:tcPr>
            <w:tcW w:w="976" w:type="dxa"/>
            <w:tcBorders>
              <w:top w:val="single" w:sz="4" w:space="0" w:color="auto"/>
              <w:left w:val="single" w:sz="4" w:space="0" w:color="auto"/>
              <w:bottom w:val="nil"/>
              <w:right w:val="single" w:sz="4" w:space="0" w:color="auto"/>
            </w:tcBorders>
          </w:tcPr>
          <w:p w14:paraId="2DCB4A17"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2,345</w:t>
            </w:r>
          </w:p>
          <w:p w14:paraId="6AE62773"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1.17</w:t>
            </w:r>
          </w:p>
        </w:tc>
        <w:tc>
          <w:tcPr>
            <w:tcW w:w="976" w:type="dxa"/>
            <w:tcBorders>
              <w:top w:val="single" w:sz="4" w:space="0" w:color="auto"/>
              <w:left w:val="single" w:sz="4" w:space="0" w:color="auto"/>
              <w:bottom w:val="nil"/>
              <w:right w:val="single" w:sz="4" w:space="0" w:color="auto"/>
            </w:tcBorders>
          </w:tcPr>
          <w:p w14:paraId="1A84517A"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2,838</w:t>
            </w:r>
          </w:p>
          <w:p w14:paraId="613681F8"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1.66</w:t>
            </w:r>
          </w:p>
        </w:tc>
      </w:tr>
      <w:tr w:rsidR="00CA2248" w:rsidRPr="00CA2248" w14:paraId="0269EBB8" w14:textId="77777777" w:rsidTr="00CA2248">
        <w:trPr>
          <w:cantSplit/>
          <w:jc w:val="center"/>
        </w:trPr>
        <w:tc>
          <w:tcPr>
            <w:tcW w:w="9503" w:type="dxa"/>
            <w:gridSpan w:val="9"/>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3D8A6C4F" w14:textId="69D3EEFB" w:rsidR="00CA2248" w:rsidRPr="00CA2248" w:rsidRDefault="00CA2248" w:rsidP="00CA2248">
            <w:pPr>
              <w:keepNext/>
              <w:suppressLineNumbers/>
              <w:suppressAutoHyphens/>
              <w:kinsoku w:val="0"/>
              <w:overflowPunct w:val="0"/>
              <w:autoSpaceDE w:val="0"/>
              <w:autoSpaceDN w:val="0"/>
              <w:bidi/>
              <w:adjustRightInd w:val="0"/>
              <w:snapToGrid w:val="0"/>
              <w:spacing w:before="40" w:after="40"/>
              <w:rPr>
                <w:rFonts w:cs="Simplified Arabic"/>
                <w:snapToGrid w:val="0"/>
                <w:kern w:val="22"/>
                <w:sz w:val="20"/>
                <w:szCs w:val="20"/>
              </w:rPr>
            </w:pPr>
            <w:r>
              <w:rPr>
                <w:rFonts w:cs="Simplified Arabic" w:hint="cs"/>
                <w:snapToGrid w:val="0"/>
                <w:kern w:val="22"/>
                <w:sz w:val="20"/>
                <w:szCs w:val="20"/>
                <w:rtl/>
              </w:rPr>
              <w:t>التدفقات "الهامة"</w:t>
            </w:r>
          </w:p>
        </w:tc>
      </w:tr>
      <w:tr w:rsidR="00CA2248" w:rsidRPr="00CA2248" w14:paraId="02C8DDB0" w14:textId="77777777" w:rsidTr="00CA2248">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2B53139D" w14:textId="77777777"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snapToGrid w:val="0"/>
                <w:kern w:val="22"/>
                <w:sz w:val="20"/>
                <w:szCs w:val="20"/>
                <w:rtl/>
              </w:rPr>
              <w:t xml:space="preserve">بملايين الدولارات </w:t>
            </w:r>
          </w:p>
          <w:p w14:paraId="620312BA" w14:textId="2D242A47"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i/>
                <w:iCs/>
                <w:snapToGrid w:val="0"/>
                <w:kern w:val="22"/>
                <w:sz w:val="20"/>
                <w:szCs w:val="20"/>
                <w:rtl/>
              </w:rPr>
              <w:t>حاصل القسمة</w:t>
            </w:r>
          </w:p>
        </w:tc>
        <w:tc>
          <w:tcPr>
            <w:tcW w:w="975"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2AF24B81"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2,009</w:t>
            </w:r>
          </w:p>
          <w:p w14:paraId="2C4756DA"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p>
        </w:tc>
        <w:tc>
          <w:tcPr>
            <w:tcW w:w="976"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7DBAB82"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4,613</w:t>
            </w:r>
          </w:p>
          <w:p w14:paraId="514F6A8D"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2.30</w:t>
            </w:r>
          </w:p>
        </w:tc>
        <w:tc>
          <w:tcPr>
            <w:tcW w:w="976" w:type="dxa"/>
            <w:tcBorders>
              <w:top w:val="single" w:sz="4" w:space="0" w:color="auto"/>
              <w:left w:val="single" w:sz="4" w:space="0" w:color="auto"/>
              <w:bottom w:val="nil"/>
              <w:right w:val="single" w:sz="4" w:space="0" w:color="auto"/>
            </w:tcBorders>
            <w:vAlign w:val="bottom"/>
          </w:tcPr>
          <w:p w14:paraId="6EB77245"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4,591</w:t>
            </w:r>
          </w:p>
          <w:p w14:paraId="0EA7B31C"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2.28</w:t>
            </w:r>
          </w:p>
        </w:tc>
        <w:tc>
          <w:tcPr>
            <w:tcW w:w="976" w:type="dxa"/>
            <w:tcBorders>
              <w:top w:val="single" w:sz="4" w:space="0" w:color="auto"/>
              <w:left w:val="single" w:sz="4" w:space="0" w:color="auto"/>
              <w:bottom w:val="nil"/>
              <w:right w:val="single" w:sz="4" w:space="0" w:color="auto"/>
            </w:tcBorders>
            <w:vAlign w:val="bottom"/>
          </w:tcPr>
          <w:p w14:paraId="528EFE54"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5,359</w:t>
            </w:r>
          </w:p>
          <w:p w14:paraId="52BFCF74"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2.67</w:t>
            </w:r>
          </w:p>
        </w:tc>
        <w:tc>
          <w:tcPr>
            <w:tcW w:w="976" w:type="dxa"/>
            <w:tcBorders>
              <w:top w:val="single" w:sz="4" w:space="0" w:color="auto"/>
              <w:left w:val="single" w:sz="4" w:space="0" w:color="auto"/>
              <w:bottom w:val="nil"/>
              <w:right w:val="single" w:sz="4" w:space="0" w:color="auto"/>
            </w:tcBorders>
            <w:vAlign w:val="bottom"/>
          </w:tcPr>
          <w:p w14:paraId="23868769"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5,238</w:t>
            </w:r>
          </w:p>
          <w:p w14:paraId="7B057AB1"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2.61</w:t>
            </w:r>
          </w:p>
        </w:tc>
        <w:tc>
          <w:tcPr>
            <w:tcW w:w="976" w:type="dxa"/>
            <w:tcBorders>
              <w:top w:val="single" w:sz="4" w:space="0" w:color="auto"/>
              <w:left w:val="single" w:sz="4" w:space="0" w:color="auto"/>
              <w:bottom w:val="nil"/>
              <w:right w:val="single" w:sz="4" w:space="0" w:color="auto"/>
            </w:tcBorders>
            <w:vAlign w:val="bottom"/>
          </w:tcPr>
          <w:p w14:paraId="1C40D74F"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4,187</w:t>
            </w:r>
          </w:p>
          <w:p w14:paraId="7E90A0AD"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2.08</w:t>
            </w:r>
          </w:p>
        </w:tc>
        <w:tc>
          <w:tcPr>
            <w:tcW w:w="976" w:type="dxa"/>
            <w:tcBorders>
              <w:top w:val="single" w:sz="4" w:space="0" w:color="auto"/>
              <w:left w:val="single" w:sz="4" w:space="0" w:color="auto"/>
              <w:bottom w:val="nil"/>
              <w:right w:val="single" w:sz="4" w:space="0" w:color="auto"/>
            </w:tcBorders>
            <w:vAlign w:val="bottom"/>
          </w:tcPr>
          <w:p w14:paraId="0D7108C8"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4,857</w:t>
            </w:r>
          </w:p>
          <w:p w14:paraId="446AA4EA"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2.42</w:t>
            </w:r>
          </w:p>
        </w:tc>
        <w:tc>
          <w:tcPr>
            <w:tcW w:w="976" w:type="dxa"/>
            <w:tcBorders>
              <w:top w:val="single" w:sz="4" w:space="0" w:color="auto"/>
              <w:left w:val="single" w:sz="4" w:space="0" w:color="auto"/>
              <w:bottom w:val="nil"/>
              <w:right w:val="single" w:sz="4" w:space="0" w:color="auto"/>
            </w:tcBorders>
            <w:vAlign w:val="bottom"/>
          </w:tcPr>
          <w:p w14:paraId="4A45910E"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4,846</w:t>
            </w:r>
          </w:p>
          <w:p w14:paraId="69DA9D13"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i/>
                <w:iCs/>
                <w:snapToGrid w:val="0"/>
                <w:kern w:val="22"/>
                <w:sz w:val="20"/>
                <w:szCs w:val="20"/>
              </w:rPr>
              <w:t>2.46</w:t>
            </w:r>
          </w:p>
        </w:tc>
      </w:tr>
      <w:tr w:rsidR="00CA2248" w:rsidRPr="00CA2248" w14:paraId="23669B87" w14:textId="77777777" w:rsidTr="00CA2248">
        <w:trPr>
          <w:cantSplit/>
          <w:jc w:val="center"/>
        </w:trPr>
        <w:tc>
          <w:tcPr>
            <w:tcW w:w="9503" w:type="dxa"/>
            <w:gridSpan w:val="9"/>
            <w:tcBorders>
              <w:top w:val="single" w:sz="4" w:space="0" w:color="auto"/>
              <w:bottom w:val="single" w:sz="4" w:space="0" w:color="auto"/>
            </w:tcBorders>
            <w:shd w:val="clear" w:color="auto" w:fill="auto"/>
            <w:tcMar>
              <w:top w:w="14" w:type="dxa"/>
              <w:left w:w="29" w:type="dxa"/>
              <w:bottom w:w="14" w:type="dxa"/>
              <w:right w:w="29" w:type="dxa"/>
            </w:tcMar>
            <w:vAlign w:val="center"/>
          </w:tcPr>
          <w:p w14:paraId="6EED5F1C" w14:textId="0054F413" w:rsidR="00CA2248" w:rsidRPr="00CA2248" w:rsidRDefault="00CA2248" w:rsidP="00CA2248">
            <w:pPr>
              <w:keepNext/>
              <w:suppressLineNumbers/>
              <w:suppressAutoHyphens/>
              <w:kinsoku w:val="0"/>
              <w:overflowPunct w:val="0"/>
              <w:autoSpaceDE w:val="0"/>
              <w:autoSpaceDN w:val="0"/>
              <w:bidi/>
              <w:adjustRightInd w:val="0"/>
              <w:snapToGrid w:val="0"/>
              <w:spacing w:before="40" w:after="40"/>
              <w:rPr>
                <w:rFonts w:cs="Simplified Arabic"/>
                <w:snapToGrid w:val="0"/>
                <w:kern w:val="22"/>
                <w:sz w:val="20"/>
                <w:szCs w:val="20"/>
              </w:rPr>
            </w:pPr>
            <w:r>
              <w:rPr>
                <w:rFonts w:cs="Simplified Arabic" w:hint="cs"/>
                <w:snapToGrid w:val="0"/>
                <w:kern w:val="22"/>
                <w:sz w:val="20"/>
                <w:szCs w:val="20"/>
                <w:rtl/>
              </w:rPr>
              <w:t>الإجمالي المرجح (100 في المائة تدفقات "رئيسية" زائد 40 في المائة تدفقات "هامة")</w:t>
            </w:r>
          </w:p>
        </w:tc>
      </w:tr>
      <w:tr w:rsidR="00CA2248" w:rsidRPr="00CA2248" w14:paraId="70CAA829" w14:textId="77777777" w:rsidTr="00CA2248">
        <w:trPr>
          <w:cantSplit/>
          <w:jc w:val="center"/>
        </w:trPr>
        <w:tc>
          <w:tcPr>
            <w:tcW w:w="1696" w:type="dxa"/>
            <w:tcBorders>
              <w:top w:val="single" w:sz="4" w:space="0" w:color="auto"/>
              <w:bottom w:val="single" w:sz="4" w:space="0" w:color="auto"/>
            </w:tcBorders>
            <w:shd w:val="clear" w:color="auto" w:fill="auto"/>
            <w:tcMar>
              <w:top w:w="14" w:type="dxa"/>
              <w:left w:w="29" w:type="dxa"/>
              <w:bottom w:w="14" w:type="dxa"/>
              <w:right w:w="29" w:type="dxa"/>
            </w:tcMar>
            <w:vAlign w:val="bottom"/>
          </w:tcPr>
          <w:p w14:paraId="69DBF8EF" w14:textId="77777777"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snapToGrid w:val="0"/>
                <w:kern w:val="22"/>
                <w:sz w:val="20"/>
                <w:szCs w:val="20"/>
                <w:rtl/>
              </w:rPr>
              <w:t xml:space="preserve">بملايين الدولارات </w:t>
            </w:r>
          </w:p>
          <w:p w14:paraId="0E917924" w14:textId="36E9E2E2" w:rsidR="00CA2248" w:rsidRPr="00CA2248" w:rsidRDefault="00CA2248" w:rsidP="00CA2248">
            <w:pPr>
              <w:suppressLineNumbers/>
              <w:suppressAutoHyphens/>
              <w:kinsoku w:val="0"/>
              <w:overflowPunct w:val="0"/>
              <w:autoSpaceDE w:val="0"/>
              <w:autoSpaceDN w:val="0"/>
              <w:bidi/>
              <w:adjustRightInd w:val="0"/>
              <w:snapToGrid w:val="0"/>
              <w:spacing w:before="40" w:after="40"/>
              <w:ind w:left="90"/>
              <w:rPr>
                <w:rFonts w:cs="Simplified Arabic"/>
                <w:snapToGrid w:val="0"/>
                <w:kern w:val="22"/>
                <w:sz w:val="20"/>
                <w:szCs w:val="20"/>
              </w:rPr>
            </w:pPr>
            <w:r>
              <w:rPr>
                <w:rFonts w:cs="Simplified Arabic" w:hint="cs"/>
                <w:i/>
                <w:iCs/>
                <w:snapToGrid w:val="0"/>
                <w:kern w:val="22"/>
                <w:sz w:val="20"/>
                <w:szCs w:val="20"/>
                <w:rtl/>
              </w:rPr>
              <w:t>حاصل القسمة</w:t>
            </w:r>
          </w:p>
        </w:tc>
        <w:tc>
          <w:tcPr>
            <w:tcW w:w="975"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7DE116D7"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2,812</w:t>
            </w:r>
          </w:p>
          <w:p w14:paraId="3F364239"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p>
        </w:tc>
        <w:tc>
          <w:tcPr>
            <w:tcW w:w="976"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1F9751F6"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6,005</w:t>
            </w:r>
          </w:p>
          <w:p w14:paraId="0B300843"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color w:val="000000"/>
                <w:kern w:val="22"/>
                <w:sz w:val="20"/>
                <w:szCs w:val="20"/>
              </w:rPr>
              <w:t>2.14</w:t>
            </w:r>
          </w:p>
        </w:tc>
        <w:tc>
          <w:tcPr>
            <w:tcW w:w="976" w:type="dxa"/>
            <w:tcBorders>
              <w:top w:val="single" w:sz="4" w:space="0" w:color="auto"/>
              <w:bottom w:val="single" w:sz="4" w:space="0" w:color="auto"/>
            </w:tcBorders>
            <w:vAlign w:val="center"/>
          </w:tcPr>
          <w:p w14:paraId="4CB9A72A"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4,795</w:t>
            </w:r>
          </w:p>
          <w:p w14:paraId="094ED246"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color w:val="000000"/>
                <w:kern w:val="22"/>
                <w:sz w:val="20"/>
                <w:szCs w:val="20"/>
              </w:rPr>
              <w:t>1.71</w:t>
            </w:r>
          </w:p>
        </w:tc>
        <w:tc>
          <w:tcPr>
            <w:tcW w:w="976" w:type="dxa"/>
            <w:tcBorders>
              <w:top w:val="single" w:sz="4" w:space="0" w:color="auto"/>
              <w:bottom w:val="single" w:sz="4" w:space="0" w:color="auto"/>
            </w:tcBorders>
            <w:vAlign w:val="center"/>
          </w:tcPr>
          <w:p w14:paraId="2FE57D01"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5,623</w:t>
            </w:r>
          </w:p>
          <w:p w14:paraId="11F96456"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kern w:val="22"/>
                <w:sz w:val="20"/>
                <w:szCs w:val="20"/>
              </w:rPr>
              <w:t>2.00</w:t>
            </w:r>
          </w:p>
        </w:tc>
        <w:tc>
          <w:tcPr>
            <w:tcW w:w="976" w:type="dxa"/>
            <w:tcBorders>
              <w:top w:val="single" w:sz="4" w:space="0" w:color="auto"/>
              <w:bottom w:val="single" w:sz="4" w:space="0" w:color="auto"/>
            </w:tcBorders>
            <w:vAlign w:val="center"/>
          </w:tcPr>
          <w:p w14:paraId="278AE9F8"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4,857</w:t>
            </w:r>
          </w:p>
          <w:p w14:paraId="173EA7D0"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kern w:val="22"/>
                <w:sz w:val="20"/>
                <w:szCs w:val="20"/>
              </w:rPr>
              <w:t>1.73</w:t>
            </w:r>
          </w:p>
        </w:tc>
        <w:tc>
          <w:tcPr>
            <w:tcW w:w="976" w:type="dxa"/>
            <w:tcBorders>
              <w:top w:val="single" w:sz="4" w:space="0" w:color="auto"/>
              <w:bottom w:val="single" w:sz="4" w:space="0" w:color="auto"/>
            </w:tcBorders>
            <w:vAlign w:val="center"/>
          </w:tcPr>
          <w:p w14:paraId="59B88C6F"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4,321</w:t>
            </w:r>
          </w:p>
          <w:p w14:paraId="17F06F2B"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kern w:val="22"/>
                <w:sz w:val="20"/>
                <w:szCs w:val="20"/>
              </w:rPr>
              <w:t>1.54</w:t>
            </w:r>
          </w:p>
        </w:tc>
        <w:tc>
          <w:tcPr>
            <w:tcW w:w="976" w:type="dxa"/>
            <w:tcBorders>
              <w:top w:val="single" w:sz="4" w:space="0" w:color="auto"/>
              <w:bottom w:val="single" w:sz="4" w:space="0" w:color="auto"/>
            </w:tcBorders>
            <w:vAlign w:val="center"/>
          </w:tcPr>
          <w:p w14:paraId="7DE58D39"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color w:val="000000"/>
                <w:kern w:val="22"/>
                <w:sz w:val="20"/>
                <w:szCs w:val="20"/>
              </w:rPr>
            </w:pPr>
            <w:r w:rsidRPr="00CA2248">
              <w:rPr>
                <w:rFonts w:cs="Simplified Arabic"/>
                <w:snapToGrid w:val="0"/>
                <w:color w:val="000000"/>
                <w:kern w:val="22"/>
                <w:sz w:val="20"/>
                <w:szCs w:val="20"/>
              </w:rPr>
              <w:t>4,288</w:t>
            </w:r>
          </w:p>
          <w:p w14:paraId="6A67C448"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kern w:val="22"/>
                <w:sz w:val="20"/>
                <w:szCs w:val="20"/>
              </w:rPr>
              <w:t>1.53</w:t>
            </w:r>
          </w:p>
        </w:tc>
        <w:tc>
          <w:tcPr>
            <w:tcW w:w="976" w:type="dxa"/>
            <w:tcBorders>
              <w:top w:val="single" w:sz="4" w:space="0" w:color="auto"/>
              <w:bottom w:val="single" w:sz="4" w:space="0" w:color="auto"/>
            </w:tcBorders>
            <w:vAlign w:val="center"/>
          </w:tcPr>
          <w:p w14:paraId="29E1F2AC"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snapToGrid w:val="0"/>
                <w:kern w:val="22"/>
                <w:sz w:val="20"/>
                <w:szCs w:val="20"/>
              </w:rPr>
            </w:pPr>
            <w:r w:rsidRPr="00CA2248">
              <w:rPr>
                <w:rFonts w:cs="Simplified Arabic"/>
                <w:snapToGrid w:val="0"/>
                <w:kern w:val="22"/>
                <w:sz w:val="20"/>
                <w:szCs w:val="20"/>
              </w:rPr>
              <w:t>4,777</w:t>
            </w:r>
          </w:p>
          <w:p w14:paraId="5C277544" w14:textId="77777777" w:rsidR="00CA2248" w:rsidRPr="00CA2248" w:rsidRDefault="00CA2248" w:rsidP="00AA6EA5">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 w:val="20"/>
                <w:szCs w:val="20"/>
              </w:rPr>
            </w:pPr>
            <w:r w:rsidRPr="00CA2248">
              <w:rPr>
                <w:rFonts w:cs="Simplified Arabic"/>
                <w:i/>
                <w:iCs/>
                <w:snapToGrid w:val="0"/>
                <w:kern w:val="22"/>
                <w:sz w:val="20"/>
                <w:szCs w:val="20"/>
              </w:rPr>
              <w:t>1.70</w:t>
            </w:r>
          </w:p>
        </w:tc>
      </w:tr>
      <w:tr w:rsidR="00CA2248" w:rsidRPr="00CA2248" w14:paraId="4EA8BE3E" w14:textId="77777777" w:rsidTr="00CA2248">
        <w:trPr>
          <w:cantSplit/>
          <w:jc w:val="center"/>
        </w:trPr>
        <w:tc>
          <w:tcPr>
            <w:tcW w:w="9503" w:type="dxa"/>
            <w:gridSpan w:val="9"/>
            <w:tcBorders>
              <w:top w:val="single" w:sz="4" w:space="0" w:color="auto"/>
              <w:left w:val="nil"/>
              <w:bottom w:val="nil"/>
              <w:right w:val="nil"/>
            </w:tcBorders>
            <w:shd w:val="clear" w:color="auto" w:fill="auto"/>
            <w:tcMar>
              <w:top w:w="14" w:type="dxa"/>
              <w:left w:w="29" w:type="dxa"/>
              <w:bottom w:w="14" w:type="dxa"/>
              <w:right w:w="29" w:type="dxa"/>
            </w:tcMar>
            <w:vAlign w:val="bottom"/>
          </w:tcPr>
          <w:p w14:paraId="29A233C4" w14:textId="2900B74D" w:rsidR="00CA2248" w:rsidRPr="00605CC0" w:rsidRDefault="00CA2248" w:rsidP="005D2702">
            <w:pPr>
              <w:suppressLineNumbers/>
              <w:suppressAutoHyphens/>
              <w:kinsoku w:val="0"/>
              <w:overflowPunct w:val="0"/>
              <w:autoSpaceDE w:val="0"/>
              <w:autoSpaceDN w:val="0"/>
              <w:bidi/>
              <w:adjustRightInd w:val="0"/>
              <w:snapToGrid w:val="0"/>
              <w:spacing w:after="120" w:line="216" w:lineRule="auto"/>
              <w:rPr>
                <w:rFonts w:cs="Simplified Arabic"/>
                <w:i/>
                <w:iCs/>
                <w:snapToGrid w:val="0"/>
                <w:kern w:val="22"/>
                <w:sz w:val="20"/>
                <w:szCs w:val="20"/>
                <w:rtl/>
                <w:lang w:val="en-US"/>
              </w:rPr>
            </w:pPr>
            <w:r>
              <w:rPr>
                <w:rStyle w:val="cf11"/>
                <w:rFonts w:ascii="Times New Roman" w:hAnsi="Times New Roman" w:cs="Simplified Arabic" w:hint="cs"/>
                <w:i/>
                <w:iCs/>
                <w:sz w:val="20"/>
                <w:szCs w:val="20"/>
                <w:rtl/>
              </w:rPr>
              <w:t>تم الحساب على أساس البيانات المستقاة من قاعدة بيانات نظام</w:t>
            </w:r>
            <w:r>
              <w:rPr>
                <w:rtl/>
              </w:rPr>
              <w:t xml:space="preserve"> </w:t>
            </w:r>
            <w:r w:rsidRPr="00CA2248">
              <w:rPr>
                <w:rStyle w:val="cf11"/>
                <w:rFonts w:ascii="Times New Roman" w:hAnsi="Times New Roman" w:cs="Simplified Arabic"/>
                <w:i/>
                <w:iCs/>
                <w:sz w:val="20"/>
                <w:szCs w:val="20"/>
                <w:rtl/>
              </w:rPr>
              <w:t>الإبلاغ الخاص بالجهات الدائنة في منظمة التعاون والتنمية في الميدان الاقتصادي</w:t>
            </w:r>
            <w:r w:rsidR="00605CC0">
              <w:rPr>
                <w:rStyle w:val="cf11"/>
                <w:rFonts w:ascii="Times New Roman" w:hAnsi="Times New Roman" w:cs="Simplified Arabic" w:hint="cs"/>
                <w:i/>
                <w:iCs/>
                <w:sz w:val="20"/>
                <w:szCs w:val="20"/>
                <w:rtl/>
              </w:rPr>
              <w:t xml:space="preserve"> </w:t>
            </w:r>
            <w:r w:rsidR="00605CC0">
              <w:rPr>
                <w:rStyle w:val="cf11"/>
                <w:rFonts w:ascii="Times New Roman" w:hAnsi="Times New Roman" w:cs="Simplified Arabic"/>
                <w:i/>
                <w:iCs/>
                <w:sz w:val="20"/>
                <w:szCs w:val="20"/>
                <w:lang w:val="en-US"/>
              </w:rPr>
              <w:t>(</w:t>
            </w:r>
            <w:hyperlink r:id="rId12" w:history="1">
              <w:r w:rsidR="00605CC0" w:rsidRPr="00C264EE">
                <w:rPr>
                  <w:i/>
                  <w:iCs/>
                  <w:color w:val="0000FF"/>
                  <w:sz w:val="20"/>
                  <w:szCs w:val="20"/>
                  <w:u w:val="single"/>
                </w:rPr>
                <w:t>http://stats.oecd.org</w:t>
              </w:r>
            </w:hyperlink>
            <w:r w:rsidR="00605CC0">
              <w:rPr>
                <w:rStyle w:val="cf11"/>
                <w:rFonts w:ascii="Times New Roman" w:hAnsi="Times New Roman" w:cs="Simplified Arabic"/>
                <w:i/>
                <w:iCs/>
                <w:sz w:val="20"/>
                <w:szCs w:val="20"/>
                <w:lang w:val="en-US"/>
              </w:rPr>
              <w:t>)</w:t>
            </w:r>
            <w:r w:rsidR="00605CC0">
              <w:rPr>
                <w:rStyle w:val="cf11"/>
                <w:rFonts w:ascii="Times New Roman" w:hAnsi="Times New Roman" w:cs="Simplified Arabic" w:hint="cs"/>
                <w:i/>
                <w:iCs/>
                <w:sz w:val="20"/>
                <w:szCs w:val="20"/>
                <w:rtl/>
                <w:lang w:val="en-US"/>
              </w:rPr>
              <w:t xml:space="preserve"> في 7 أكتوبر/تشرين الأول 2022. </w:t>
            </w:r>
            <w:r w:rsidR="008F3122">
              <w:rPr>
                <w:rStyle w:val="cf11"/>
                <w:rFonts w:ascii="Times New Roman" w:hAnsi="Times New Roman" w:cs="Simplified Arabic"/>
                <w:i/>
                <w:iCs/>
                <w:sz w:val="20"/>
                <w:szCs w:val="20"/>
                <w:rtl/>
                <w:lang w:val="en-US"/>
              </w:rPr>
              <w:br/>
            </w:r>
            <w:r w:rsidR="00605CC0" w:rsidRPr="008F3122">
              <w:rPr>
                <w:rStyle w:val="cf11"/>
                <w:rFonts w:ascii="Times New Roman" w:hAnsi="Times New Roman" w:cs="Simplified Arabic" w:hint="cs"/>
                <w:sz w:val="20"/>
                <w:szCs w:val="20"/>
                <w:rtl/>
                <w:lang w:val="en-US"/>
              </w:rPr>
              <w:t>الالتزامات بالقيمة الحالية للدولار الأمريكي</w:t>
            </w:r>
            <w:r w:rsidR="00605CC0">
              <w:rPr>
                <w:rStyle w:val="cf11"/>
                <w:rFonts w:ascii="Times New Roman" w:hAnsi="Times New Roman" w:cs="Simplified Arabic" w:hint="cs"/>
                <w:i/>
                <w:iCs/>
                <w:sz w:val="20"/>
                <w:szCs w:val="20"/>
                <w:rtl/>
                <w:lang w:val="en-US"/>
              </w:rPr>
              <w:t>.</w:t>
            </w:r>
          </w:p>
        </w:tc>
      </w:tr>
    </w:tbl>
    <w:p w14:paraId="1BB33F0B" w14:textId="24E58442" w:rsidR="00E30F59" w:rsidRPr="00F47E5D" w:rsidRDefault="00630070" w:rsidP="00E30F59">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ويتضمن</w:t>
      </w:r>
      <w:r w:rsidR="00182C3E" w:rsidRPr="00F47E5D">
        <w:rPr>
          <w:rFonts w:cs="Simplified Arabic" w:hint="cs"/>
          <w:sz w:val="22"/>
          <w:rtl/>
          <w:lang w:val="en-US"/>
        </w:rPr>
        <w:t xml:space="preserve"> نظام الإبلاغ الخاص بالجهات الدائنة</w:t>
      </w:r>
      <w:r w:rsidRPr="00F47E5D">
        <w:rPr>
          <w:rFonts w:cs="Simplified Arabic" w:hint="cs"/>
          <w:sz w:val="22"/>
          <w:rtl/>
          <w:lang w:val="en-US"/>
        </w:rPr>
        <w:t xml:space="preserve"> أيضا بيانات من عدد من الأطراف غير الأعضاء في لجنة المساعدة الإنمائية، فضلا عن المؤسسات المتعددة الأطراف والجمعيات الخيرية العالمية الرئيسية. وبالرغم من أن هذه البيانات لا تستخدم منهجية معالم ريو، يبدو أن التصنيف القطاعي </w:t>
      </w:r>
      <w:r w:rsidR="001B64E6" w:rsidRPr="00F47E5D">
        <w:rPr>
          <w:rFonts w:cs="Simplified Arabic" w:hint="cs"/>
          <w:sz w:val="22"/>
          <w:rtl/>
          <w:lang w:val="en-US"/>
        </w:rPr>
        <w:t xml:space="preserve">نظام الإبلاغ الخاص بالجهات الدائنة يسمح على الأقل بتحديد التمويل المتعلق بالتنوع البيولوجي بالمعني الضيق، أي باستخدام رموز القطاع 41020 (حماية المحيط الحيوي)، و41030 (التنوع </w:t>
      </w:r>
      <w:r w:rsidR="001B64E6" w:rsidRPr="00F47E5D">
        <w:rPr>
          <w:rFonts w:cs="Simplified Arabic" w:hint="cs"/>
          <w:sz w:val="22"/>
          <w:rtl/>
          <w:lang w:val="en-US"/>
        </w:rPr>
        <w:lastRenderedPageBreak/>
        <w:t>البيولوجي)، و41040 (</w:t>
      </w:r>
      <w:r w:rsidR="002B5ACC" w:rsidRPr="00F47E5D">
        <w:rPr>
          <w:rFonts w:cs="Simplified Arabic" w:hint="cs"/>
          <w:sz w:val="22"/>
          <w:rtl/>
          <w:lang w:val="en-US"/>
        </w:rPr>
        <w:t>الحفاظ على المواقع).</w:t>
      </w:r>
      <w:r w:rsidR="00482A46" w:rsidRPr="00F47E5D">
        <w:rPr>
          <w:rStyle w:val="FootnoteReference"/>
          <w:sz w:val="22"/>
          <w:rtl/>
          <w:lang w:val="en-GB"/>
        </w:rPr>
        <w:footnoteReference w:id="11"/>
      </w:r>
      <w:r w:rsidR="002B5ACC" w:rsidRPr="00F47E5D">
        <w:rPr>
          <w:rFonts w:cs="Simplified Arabic" w:hint="cs"/>
          <w:sz w:val="22"/>
          <w:rtl/>
          <w:lang w:val="en-US"/>
        </w:rPr>
        <w:t xml:space="preserve"> ولا تسمح بيانات نظام الإبلاغ الخاص بالجهات الدائنة هذه بحساب خط أساس مفيد للفترة 2006-2010، إلا أن تغطيتها تبدو أكثر شمولا في السنوات الأخيرة، </w:t>
      </w:r>
      <w:r w:rsidR="00E7460A" w:rsidRPr="00F47E5D">
        <w:rPr>
          <w:rFonts w:cs="Simplified Arabic" w:hint="cs"/>
          <w:sz w:val="22"/>
          <w:rtl/>
          <w:lang w:val="en-US"/>
        </w:rPr>
        <w:t>ويمكن أن توفر بيانات نظام الإبلاغ الخاص بالجهات الدائنة هذه تكملة مفيدة لبيانات معالم ريو (التنوع البيولوجي) في المستقبل، ولا سيما فيما يتعلق بالمصادر المتعددة الأطراف وبعض تدفقات التمويل الخاص.</w:t>
      </w:r>
    </w:p>
    <w:p w14:paraId="23D0878F" w14:textId="3E02487D" w:rsidR="00B406B1" w:rsidRPr="00F47E5D" w:rsidRDefault="004A3E42" w:rsidP="00B406B1">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وتفضي مقارنة البيانات المقدمة من خلال إطار الإبلاغ المالي ومن خلال نظام الإبلاغ الخاص بالجهات الدائنة </w:t>
      </w:r>
      <w:r w:rsidR="00B834C4" w:rsidRPr="00F47E5D">
        <w:rPr>
          <w:rFonts w:cs="Simplified Arabic" w:hint="cs"/>
          <w:sz w:val="22"/>
          <w:rtl/>
          <w:lang w:val="en-US"/>
        </w:rPr>
        <w:t xml:space="preserve">في </w:t>
      </w:r>
      <w:r w:rsidRPr="00F47E5D">
        <w:rPr>
          <w:rFonts w:cs="Simplified Arabic" w:hint="cs"/>
          <w:sz w:val="22"/>
          <w:rtl/>
          <w:lang w:val="en-US"/>
        </w:rPr>
        <w:t>منظمة التعاون والتنمية في الميدان الاقتصادي إلى عدد من الملاحظات. أولا، من الواضح أنه لا توجد فجوة إبلاغ كبيرة في بيانات مؤشر التنوع البيولوجي لنظام</w:t>
      </w:r>
      <w:r w:rsidR="00646016" w:rsidRPr="00F47E5D">
        <w:rPr>
          <w:rFonts w:cs="Simplified Arabic" w:hint="cs"/>
          <w:sz w:val="22"/>
          <w:rtl/>
          <w:lang w:val="en-US"/>
        </w:rPr>
        <w:t xml:space="preserve"> الإبلاغ الخاص بالجهات الدائنة </w:t>
      </w:r>
      <w:r w:rsidR="00646016" w:rsidRPr="00F47E5D">
        <w:rPr>
          <w:rFonts w:cs="Simplified Arabic"/>
          <w:sz w:val="22"/>
          <w:rtl/>
          <w:lang w:val="en-US"/>
        </w:rPr>
        <w:t>–</w:t>
      </w:r>
      <w:r w:rsidR="00646016" w:rsidRPr="00F47E5D">
        <w:rPr>
          <w:rFonts w:cs="Simplified Arabic" w:hint="cs"/>
          <w:sz w:val="22"/>
          <w:rtl/>
          <w:lang w:val="en-US"/>
        </w:rPr>
        <w:t xml:space="preserve"> مهما كانت البيانات التي </w:t>
      </w:r>
      <w:r w:rsidR="00AC59E2" w:rsidRPr="00F47E5D">
        <w:rPr>
          <w:rFonts w:cs="Simplified Arabic" w:hint="cs"/>
          <w:sz w:val="22"/>
          <w:rtl/>
          <w:lang w:val="en-US"/>
        </w:rPr>
        <w:t xml:space="preserve">يُفتقر إليها، لا تقترب من فجوة الإبلاغ في مجموعة بيانات إطار الإبلاغ المالي. ثانيا، يبدو أن </w:t>
      </w:r>
      <w:r w:rsidR="00AA7445" w:rsidRPr="00F47E5D">
        <w:rPr>
          <w:rFonts w:cs="Simplified Arabic" w:hint="cs"/>
          <w:sz w:val="22"/>
          <w:rtl/>
          <w:lang w:val="en-US"/>
        </w:rPr>
        <w:t>التقارير</w:t>
      </w:r>
      <w:r w:rsidR="00AC59E2" w:rsidRPr="00F47E5D">
        <w:rPr>
          <w:rFonts w:cs="Simplified Arabic" w:hint="cs"/>
          <w:sz w:val="22"/>
          <w:rtl/>
          <w:lang w:val="en-US"/>
        </w:rPr>
        <w:t xml:space="preserve"> في إطار الإبلاغ المالي</w:t>
      </w:r>
      <w:r w:rsidR="00AA7445" w:rsidRPr="00F47E5D">
        <w:rPr>
          <w:rFonts w:cs="Simplified Arabic" w:hint="cs"/>
          <w:sz w:val="22"/>
          <w:rtl/>
          <w:lang w:val="en-US"/>
        </w:rPr>
        <w:t xml:space="preserve"> تقارير مزدوجة إلى حد كبير (</w:t>
      </w:r>
      <w:r w:rsidR="00585A96" w:rsidRPr="00F47E5D">
        <w:rPr>
          <w:rFonts w:cs="Simplified Arabic" w:hint="cs"/>
          <w:sz w:val="22"/>
          <w:rtl/>
          <w:lang w:val="en-US"/>
        </w:rPr>
        <w:t>مع الخطة الإضافية لتطبيق المعامل (المعاملات) ذات الصلة للتدفق "</w:t>
      </w:r>
      <w:r w:rsidR="0011608F" w:rsidRPr="00F47E5D">
        <w:rPr>
          <w:rFonts w:cs="Simplified Arabic" w:hint="cs"/>
          <w:sz w:val="22"/>
          <w:rtl/>
          <w:lang w:val="en-US"/>
        </w:rPr>
        <w:t>الهامة</w:t>
      </w:r>
      <w:r w:rsidR="00585A96" w:rsidRPr="00F47E5D">
        <w:rPr>
          <w:rFonts w:cs="Simplified Arabic" w:hint="cs"/>
          <w:sz w:val="22"/>
          <w:rtl/>
          <w:lang w:val="en-US"/>
        </w:rPr>
        <w:t>"، وإضافة المساعدة المتعددة الأطراف)، ويمكن أن تعكس فجوة الإبلاغ هذه عبء الإبلاغ. ثالثا، بالرغم من أ</w:t>
      </w:r>
      <w:r w:rsidR="0092698F" w:rsidRPr="00F47E5D">
        <w:rPr>
          <w:rFonts w:cs="Simplified Arabic" w:hint="cs"/>
          <w:sz w:val="22"/>
          <w:rtl/>
          <w:lang w:val="en-US"/>
        </w:rPr>
        <w:t>نه لا يجري تجميع بيانات معالم ريو (التنوع البيولوجي) في نظام الإبلاغ الخاص بالجهات الدائنة،</w:t>
      </w:r>
      <w:r w:rsidR="00AC3B2C" w:rsidRPr="00F47E5D">
        <w:rPr>
          <w:rFonts w:cs="Simplified Arabic" w:hint="cs"/>
          <w:sz w:val="22"/>
          <w:rtl/>
          <w:lang w:val="en-US"/>
        </w:rPr>
        <w:t xml:space="preserve"> فإنها لا تزال تسمح بإجراء تقييم منفصل حول ما إذا كانت الموارد التي حُشدت في إطار التدفقات "الرئيسية" و"الهامة" قد زادت. </w:t>
      </w:r>
      <w:r w:rsidR="0011608F" w:rsidRPr="00F47E5D">
        <w:rPr>
          <w:rFonts w:cs="Simplified Arabic" w:hint="cs"/>
          <w:sz w:val="22"/>
          <w:rtl/>
          <w:lang w:val="en-US"/>
        </w:rPr>
        <w:t xml:space="preserve">رابعا، تُعالج القيود المفروضة على بيانات معالم ريو (من حيث </w:t>
      </w:r>
      <w:r w:rsidR="00B53A8E" w:rsidRPr="00F47E5D">
        <w:rPr>
          <w:rFonts w:cs="Simplified Arabic" w:hint="cs"/>
          <w:sz w:val="22"/>
          <w:rtl/>
          <w:lang w:val="en-US"/>
        </w:rPr>
        <w:t>إنها</w:t>
      </w:r>
      <w:r w:rsidR="0011608F" w:rsidRPr="00F47E5D">
        <w:rPr>
          <w:rFonts w:cs="Simplified Arabic" w:hint="cs"/>
          <w:sz w:val="22"/>
          <w:rtl/>
          <w:lang w:val="en-US"/>
        </w:rPr>
        <w:t xml:space="preserve"> تغطي أعضاء لجنة المساعدة الإنمائية فقط والمساعدات الثنائية فقط)</w:t>
      </w:r>
      <w:r w:rsidR="00B834C4" w:rsidRPr="00F47E5D">
        <w:rPr>
          <w:rFonts w:cs="Simplified Arabic" w:hint="cs"/>
          <w:sz w:val="22"/>
          <w:rtl/>
          <w:lang w:val="en-US"/>
        </w:rPr>
        <w:t xml:space="preserve"> بشكل متزايد من خلال مجموعات البيانات الأخرى المتاحة في إطار نظام الإبلاغ الخاص بالجهات الدائنة </w:t>
      </w:r>
      <w:r w:rsidR="00B53A8E" w:rsidRPr="00F47E5D">
        <w:rPr>
          <w:rFonts w:cs="Simplified Arabic" w:hint="cs"/>
          <w:sz w:val="22"/>
          <w:rtl/>
          <w:lang w:val="en-US"/>
        </w:rPr>
        <w:t>في منظمة التعاون والتنمية في الميدان الاقتصادي. وتشير هذه الملاحظات مجتمعة إلى فرصة مهمة محتملة لتبسيط الرصد والإبلاغ عن التدفقات الدولية من خلال الاستخدام المباشر للبيانات المقدمة من</w:t>
      </w:r>
      <w:r w:rsidR="009612D7" w:rsidRPr="00F47E5D">
        <w:rPr>
          <w:rFonts w:cs="Simplified Arabic" w:hint="cs"/>
          <w:sz w:val="22"/>
          <w:rtl/>
          <w:lang w:val="en-US"/>
        </w:rPr>
        <w:t xml:space="preserve"> نظام الإبلاغ الخاص بالجهات الدائنة في منظمة التعاون والتنمية في الميدان الاقتصادي. وحسب الاقتضاء، يمكن استكمال قرار عام بهذا المعني بتوجيه من مؤتمر الأطراف (ومن ثم فرادى الأطراف) إلى</w:t>
      </w:r>
      <w:r w:rsidR="00AC12F5" w:rsidRPr="00F47E5D">
        <w:rPr>
          <w:rFonts w:cs="Simplified Arabic" w:hint="cs"/>
          <w:sz w:val="22"/>
          <w:rtl/>
          <w:lang w:val="en-US"/>
        </w:rPr>
        <w:t xml:space="preserve"> الأمانة بشأن كيفية تحليل البيانات.</w:t>
      </w:r>
      <w:r w:rsidR="00B1227A" w:rsidRPr="00F47E5D">
        <w:rPr>
          <w:rStyle w:val="FootnoteReference"/>
          <w:sz w:val="22"/>
          <w:rtl/>
          <w:lang w:val="en-GB"/>
        </w:rPr>
        <w:footnoteReference w:id="12"/>
      </w:r>
    </w:p>
    <w:p w14:paraId="09C4C94E" w14:textId="4DC7CAD5" w:rsidR="00761618" w:rsidRPr="00151EDB" w:rsidRDefault="00151EDB" w:rsidP="00151EDB">
      <w:pPr>
        <w:keepNext/>
        <w:keepLines/>
        <w:bidi/>
        <w:spacing w:after="120" w:line="216" w:lineRule="auto"/>
        <w:jc w:val="center"/>
        <w:rPr>
          <w:rFonts w:cs="Simplified Arabic"/>
          <w:b/>
          <w:bCs/>
          <w:szCs w:val="28"/>
          <w:lang w:val="en-US"/>
        </w:rPr>
      </w:pPr>
      <w:r w:rsidRPr="00151EDB">
        <w:rPr>
          <w:rFonts w:cs="Simplified Arabic" w:hint="cs"/>
          <w:b/>
          <w:bCs/>
          <w:szCs w:val="28"/>
          <w:rtl/>
          <w:lang w:val="en-US"/>
        </w:rPr>
        <w:t>رابعا-</w:t>
      </w:r>
      <w:r w:rsidRPr="00151EDB">
        <w:rPr>
          <w:rFonts w:cs="Simplified Arabic"/>
          <w:b/>
          <w:bCs/>
          <w:szCs w:val="28"/>
          <w:rtl/>
          <w:lang w:val="en-US"/>
        </w:rPr>
        <w:tab/>
      </w:r>
      <w:r w:rsidR="00834BE7">
        <w:rPr>
          <w:rFonts w:cs="Simplified Arabic" w:hint="cs"/>
          <w:b/>
          <w:bCs/>
          <w:szCs w:val="28"/>
          <w:rtl/>
          <w:lang w:val="en-US"/>
        </w:rPr>
        <w:t>إدراج</w:t>
      </w:r>
      <w:r>
        <w:rPr>
          <w:rFonts w:cs="Simplified Arabic" w:hint="cs"/>
          <w:b/>
          <w:bCs/>
          <w:szCs w:val="28"/>
          <w:rtl/>
          <w:lang w:val="en-US"/>
        </w:rPr>
        <w:t xml:space="preserve"> التنوع البيولوجي في </w:t>
      </w:r>
      <w:r w:rsidR="006042C8">
        <w:rPr>
          <w:rFonts w:cs="Simplified Arabic" w:hint="cs"/>
          <w:b/>
          <w:bCs/>
          <w:szCs w:val="28"/>
          <w:rtl/>
          <w:lang w:val="en-US"/>
        </w:rPr>
        <w:t>الأولويات والخطط، وتقدير و/أو تقييم القيم</w:t>
      </w:r>
    </w:p>
    <w:p w14:paraId="3294E162" w14:textId="31AF1AF8" w:rsidR="00151EDB" w:rsidRPr="00F47E5D" w:rsidRDefault="00764DF4" w:rsidP="00151EDB">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سعى</w:t>
      </w:r>
      <w:r w:rsidR="00834BE7" w:rsidRPr="00F47E5D">
        <w:rPr>
          <w:rFonts w:cs="Simplified Arabic" w:hint="cs"/>
          <w:sz w:val="22"/>
          <w:rtl/>
          <w:lang w:val="en-US"/>
        </w:rPr>
        <w:t xml:space="preserve"> الهدف (ب) من أهداف حشد الموارد المعتمدة في المقرر 12/3 إلى </w:t>
      </w:r>
      <w:r w:rsidRPr="00F47E5D">
        <w:rPr>
          <w:rFonts w:cs="Simplified Arabic" w:hint="cs"/>
          <w:sz w:val="22"/>
          <w:rtl/>
          <w:lang w:val="en-US"/>
        </w:rPr>
        <w:t>قيام</w:t>
      </w:r>
      <w:r w:rsidR="00B23083" w:rsidRPr="00F47E5D">
        <w:rPr>
          <w:rFonts w:cs="Simplified Arabic" w:hint="cs"/>
          <w:sz w:val="22"/>
          <w:rtl/>
          <w:lang w:val="en-US"/>
        </w:rPr>
        <w:t xml:space="preserve"> 100 في المائة</w:t>
      </w:r>
      <w:r w:rsidR="0069051A" w:rsidRPr="00F47E5D">
        <w:rPr>
          <w:rFonts w:cs="Simplified Arabic" w:hint="cs"/>
          <w:sz w:val="22"/>
          <w:rtl/>
          <w:lang w:val="en-US"/>
        </w:rPr>
        <w:t>، ولكن</w:t>
      </w:r>
      <w:r w:rsidR="000B6223" w:rsidRPr="00F47E5D">
        <w:rPr>
          <w:rFonts w:cs="Simplified Arabic" w:hint="cs"/>
          <w:sz w:val="22"/>
          <w:rtl/>
          <w:lang w:val="en-US"/>
        </w:rPr>
        <w:t xml:space="preserve"> على الأقل 75</w:t>
      </w:r>
      <w:r w:rsidR="008A1234" w:rsidRPr="00F47E5D">
        <w:rPr>
          <w:rFonts w:cs="Simplified Arabic" w:hint="eastAsia"/>
          <w:sz w:val="22"/>
          <w:rtl/>
          <w:lang w:val="en-US"/>
        </w:rPr>
        <w:t> </w:t>
      </w:r>
      <w:r w:rsidR="000B6223" w:rsidRPr="00F47E5D">
        <w:rPr>
          <w:rFonts w:cs="Simplified Arabic" w:hint="cs"/>
          <w:sz w:val="22"/>
          <w:rtl/>
          <w:lang w:val="en-US"/>
        </w:rPr>
        <w:t>في المائة،</w:t>
      </w:r>
      <w:r w:rsidR="008A1234" w:rsidRPr="00F47E5D">
        <w:rPr>
          <w:rFonts w:cs="Simplified Arabic" w:hint="cs"/>
          <w:sz w:val="22"/>
          <w:rtl/>
          <w:lang w:val="en-US"/>
        </w:rPr>
        <w:t xml:space="preserve"> من الأطراف</w:t>
      </w:r>
      <w:r w:rsidR="00834BE7" w:rsidRPr="00F47E5D">
        <w:rPr>
          <w:rFonts w:cs="Simplified Arabic" w:hint="cs"/>
          <w:sz w:val="22"/>
          <w:rtl/>
          <w:lang w:val="en-US"/>
        </w:rPr>
        <w:t xml:space="preserve"> </w:t>
      </w:r>
      <w:r w:rsidRPr="00F47E5D">
        <w:rPr>
          <w:rFonts w:cs="Simplified Arabic" w:hint="cs"/>
          <w:sz w:val="22"/>
          <w:rtl/>
          <w:lang w:val="en-US"/>
        </w:rPr>
        <w:t>بإدراج</w:t>
      </w:r>
      <w:r w:rsidR="00B23083" w:rsidRPr="00F47E5D">
        <w:rPr>
          <w:rFonts w:cs="Simplified Arabic" w:hint="cs"/>
          <w:sz w:val="22"/>
          <w:rtl/>
          <w:lang w:val="en-US"/>
        </w:rPr>
        <w:t xml:space="preserve"> </w:t>
      </w:r>
      <w:r w:rsidR="00834BE7" w:rsidRPr="00F47E5D">
        <w:rPr>
          <w:rFonts w:cs="Simplified Arabic" w:hint="cs"/>
          <w:sz w:val="22"/>
          <w:rtl/>
          <w:lang w:val="en-US"/>
        </w:rPr>
        <w:t xml:space="preserve">التنوع البيولوجي في أولوياتها الوطنية أو خططها </w:t>
      </w:r>
      <w:r w:rsidR="00DC0684" w:rsidRPr="00F47E5D">
        <w:rPr>
          <w:rFonts w:cs="Simplified Arabic" w:hint="cs"/>
          <w:sz w:val="22"/>
          <w:rtl/>
          <w:lang w:val="en-US"/>
        </w:rPr>
        <w:t>الوطنية للتنمية</w:t>
      </w:r>
      <w:r w:rsidR="00834BE7" w:rsidRPr="00F47E5D">
        <w:rPr>
          <w:rFonts w:cs="Simplified Arabic" w:hint="cs"/>
          <w:sz w:val="22"/>
          <w:rtl/>
          <w:lang w:val="en-US"/>
        </w:rPr>
        <w:t xml:space="preserve"> بحلول عام 2015</w:t>
      </w:r>
      <w:r w:rsidR="000B6223" w:rsidRPr="00F47E5D">
        <w:rPr>
          <w:rFonts w:cs="Simplified Arabic" w:hint="cs"/>
          <w:sz w:val="22"/>
          <w:rtl/>
          <w:lang w:val="en-US"/>
        </w:rPr>
        <w:t>،</w:t>
      </w:r>
      <w:r w:rsidR="00DC0684" w:rsidRPr="00F47E5D">
        <w:rPr>
          <w:rFonts w:cs="Simplified Arabic" w:hint="cs"/>
          <w:sz w:val="22"/>
          <w:rtl/>
          <w:lang w:val="en-US"/>
        </w:rPr>
        <w:t xml:space="preserve"> </w:t>
      </w:r>
      <w:r w:rsidR="00F30E1A" w:rsidRPr="00F47E5D">
        <w:rPr>
          <w:rFonts w:cs="Simplified Arabic" w:hint="cs"/>
          <w:sz w:val="22"/>
          <w:rtl/>
          <w:lang w:val="en-US"/>
        </w:rPr>
        <w:t>وبالتالي توفير</w:t>
      </w:r>
      <w:r w:rsidR="00DC0684" w:rsidRPr="00F47E5D">
        <w:rPr>
          <w:rFonts w:cs="Simplified Arabic" w:hint="cs"/>
          <w:sz w:val="22"/>
          <w:rtl/>
          <w:lang w:val="en-US"/>
        </w:rPr>
        <w:t xml:space="preserve"> موارد مالية وطنية.</w:t>
      </w:r>
    </w:p>
    <w:p w14:paraId="7B93E89E" w14:textId="543300C1" w:rsidR="00A962B2" w:rsidRPr="00F47E5D" w:rsidRDefault="00A962B2" w:rsidP="00A962B2">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وأجاب ما مجموعه 94 طرفا بشأن ما إذا كانوا قد أدرجوا التنوع البيولوجي في الأولويات الوطنية أو خطط التنمية</w:t>
      </w:r>
      <w:r w:rsidR="00267F99" w:rsidRPr="00F47E5D">
        <w:rPr>
          <w:rFonts w:cs="Simplified Arabic" w:hint="cs"/>
          <w:sz w:val="22"/>
          <w:rtl/>
        </w:rPr>
        <w:t xml:space="preserve"> بالنسبة لتقارير عام 2015، وأفادت جميعا بإحراز بعض التقدم على أقل تقدير، بما يقابل نحو 50 في المائة من جميع الأطراف: </w:t>
      </w:r>
      <w:r w:rsidR="00AE767F" w:rsidRPr="00F47E5D">
        <w:rPr>
          <w:rFonts w:cs="Simplified Arabic" w:hint="cs"/>
          <w:sz w:val="22"/>
          <w:rtl/>
        </w:rPr>
        <w:t xml:space="preserve">أشار </w:t>
      </w:r>
      <w:r w:rsidR="00267F99" w:rsidRPr="00F47E5D">
        <w:rPr>
          <w:rFonts w:cs="Simplified Arabic" w:hint="cs"/>
          <w:sz w:val="22"/>
          <w:rtl/>
        </w:rPr>
        <w:t>65 طرفا أو 69</w:t>
      </w:r>
      <w:r w:rsidR="00AE767F" w:rsidRPr="00F47E5D">
        <w:rPr>
          <w:rFonts w:cs="Simplified Arabic" w:hint="cs"/>
          <w:sz w:val="22"/>
          <w:rtl/>
        </w:rPr>
        <w:t xml:space="preserve"> في المائة من المجيبين، إلى تحق</w:t>
      </w:r>
      <w:r w:rsidR="00240245" w:rsidRPr="00F47E5D">
        <w:rPr>
          <w:rFonts w:cs="Simplified Arabic" w:hint="cs"/>
          <w:sz w:val="22"/>
          <w:rtl/>
        </w:rPr>
        <w:t>ي</w:t>
      </w:r>
      <w:r w:rsidR="00AE767F" w:rsidRPr="00F47E5D">
        <w:rPr>
          <w:rFonts w:cs="Simplified Arabic" w:hint="cs"/>
          <w:sz w:val="22"/>
          <w:rtl/>
        </w:rPr>
        <w:t xml:space="preserve">ق </w:t>
      </w:r>
      <w:r w:rsidR="00587879" w:rsidRPr="00F47E5D">
        <w:rPr>
          <w:rFonts w:cs="Simplified Arabic" w:hint="cs"/>
          <w:sz w:val="22"/>
          <w:rtl/>
        </w:rPr>
        <w:t xml:space="preserve">الإدراج </w:t>
      </w:r>
      <w:r w:rsidR="00240245" w:rsidRPr="00F47E5D">
        <w:rPr>
          <w:rFonts w:cs="Simplified Arabic" w:hint="cs"/>
          <w:sz w:val="22"/>
          <w:rtl/>
        </w:rPr>
        <w:t xml:space="preserve">الجزئي، بينما أشار 29 بلدا، أو 31 في المائة، إلى تحقيق </w:t>
      </w:r>
      <w:r w:rsidR="00587879" w:rsidRPr="00F47E5D">
        <w:rPr>
          <w:rFonts w:cs="Simplified Arabic" w:hint="cs"/>
          <w:sz w:val="22"/>
          <w:rtl/>
        </w:rPr>
        <w:t xml:space="preserve">الإدراج </w:t>
      </w:r>
      <w:r w:rsidR="00240245" w:rsidRPr="00F47E5D">
        <w:rPr>
          <w:rFonts w:cs="Simplified Arabic" w:hint="cs"/>
          <w:sz w:val="22"/>
          <w:rtl/>
        </w:rPr>
        <w:t>الشامل.</w:t>
      </w:r>
      <w:r w:rsidR="0035125C" w:rsidRPr="00F47E5D">
        <w:rPr>
          <w:rFonts w:cs="Simplified Arabic" w:hint="cs"/>
          <w:sz w:val="22"/>
          <w:rtl/>
        </w:rPr>
        <w:t xml:space="preserve"> ويبدو أن هذا التقدم المشجع فيما يتعلق بالهدف (ب) الوارد في المقرر 12/3 قد تم الحفاظ عليه في إطار الإبلاغ لعام 2020، إذ أبلغت جميع الأطراف البالغ عددها 48 طرفا عن إحراز بعض التقدم على أقل تقدير: أشار 28 طرفا أو 58 في المائة من المجيبين إلى </w:t>
      </w:r>
      <w:r w:rsidR="00587879" w:rsidRPr="00F47E5D">
        <w:rPr>
          <w:rFonts w:cs="Simplified Arabic" w:hint="cs"/>
          <w:sz w:val="22"/>
          <w:rtl/>
        </w:rPr>
        <w:t>تحقيق الإدراج الجزئي، بينما أشار 20 بلدا، أو 42 في المائة</w:t>
      </w:r>
      <w:r w:rsidR="00455417" w:rsidRPr="00F47E5D">
        <w:rPr>
          <w:rFonts w:cs="Simplified Arabic" w:hint="cs"/>
          <w:sz w:val="22"/>
          <w:rtl/>
        </w:rPr>
        <w:t>، إلى تحقيق الإدراج الشامل. وأشارت البلدان بشكل بارز إلى الروابط مع الخطط القطاعية أو الخطط أو السياسات</w:t>
      </w:r>
      <w:r w:rsidR="00982186" w:rsidRPr="00F47E5D">
        <w:rPr>
          <w:rFonts w:cs="Simplified Arabic" w:hint="cs"/>
          <w:sz w:val="22"/>
          <w:rtl/>
        </w:rPr>
        <w:t xml:space="preserve"> على المستويات الأعلى، مثل </w:t>
      </w:r>
      <w:r w:rsidR="00982186" w:rsidRPr="00F47E5D">
        <w:rPr>
          <w:rFonts w:cs="Simplified Arabic" w:hint="cs"/>
          <w:sz w:val="22"/>
          <w:rtl/>
        </w:rPr>
        <w:lastRenderedPageBreak/>
        <w:t>التنمية الوطنية (المستدامة) أو خطط النمو، أو أطر الكفاءة في استخدام الموارد، أو حتى الدستور الوطني، باعتبارها السبل الرئيسية لتعميم التنوع البيولوجي بفعالية.</w:t>
      </w:r>
    </w:p>
    <w:p w14:paraId="43B0CD4C" w14:textId="7BF8217B" w:rsidR="00B421AE" w:rsidRPr="00F47E5D" w:rsidRDefault="00CE1011" w:rsidP="00B421AE">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وفي إطار الهدف (د)، س</w:t>
      </w:r>
      <w:r w:rsidR="00CE1898" w:rsidRPr="00F47E5D">
        <w:rPr>
          <w:rFonts w:cs="Simplified Arabic" w:hint="cs"/>
          <w:sz w:val="22"/>
          <w:rtl/>
        </w:rPr>
        <w:t xml:space="preserve">عى المقرر 12/3 إلى قيام 30 في المائة من الأطراف بتقدير و/أو تقييم القيم الجوهرية والإيكولوجية والجينية والاجتماعية الاقتصادية </w:t>
      </w:r>
      <w:r w:rsidR="004C3C6E" w:rsidRPr="00F47E5D">
        <w:rPr>
          <w:rFonts w:cs="Simplified Arabic"/>
          <w:sz w:val="22"/>
          <w:rtl/>
          <w:lang w:bidi="ar-EG"/>
        </w:rPr>
        <w:t>والعلمية والتعليمية والثقافية</w:t>
      </w:r>
      <w:r w:rsidR="004C3C6E" w:rsidRPr="00F47E5D">
        <w:rPr>
          <w:rFonts w:cs="Simplified Arabic" w:hint="cs"/>
          <w:sz w:val="22"/>
          <w:rtl/>
        </w:rPr>
        <w:t xml:space="preserve"> </w:t>
      </w:r>
      <w:r w:rsidR="00CE1898" w:rsidRPr="00F47E5D">
        <w:rPr>
          <w:rFonts w:cs="Simplified Arabic" w:hint="cs"/>
          <w:sz w:val="22"/>
          <w:rtl/>
        </w:rPr>
        <w:t>والترفيهية والجمالية للتنوع البيولوجي ومكوناته. وأشارت تقارير سابقة إلى إحراز تقدم في</w:t>
      </w:r>
      <w:r w:rsidR="003A3928" w:rsidRPr="00F47E5D">
        <w:rPr>
          <w:rFonts w:cs="Simplified Arabic" w:hint="cs"/>
          <w:sz w:val="22"/>
          <w:rtl/>
        </w:rPr>
        <w:t xml:space="preserve"> تحقيق هذا الهدف، وتم الحفاظ على هذا التقدم. وبموجب تقارير عام 2015، أشارت ثمانية أطراف، أو 9 في المائة، إلى إجراء تقييمات شاملة، وأفاد 90 في المائة من البلدان المبلغة، أو 42 في المائة من جميع الأطراف، بأنها أجرت بعض التقييمات على أقل تقدير.</w:t>
      </w:r>
      <w:r w:rsidR="005905D3" w:rsidRPr="00F47E5D">
        <w:rPr>
          <w:rFonts w:cs="Simplified Arabic" w:hint="cs"/>
          <w:sz w:val="22"/>
          <w:rtl/>
        </w:rPr>
        <w:t xml:space="preserve"> وبموجب تقارير عام 2020، أشارت خمسة أطراف (أو 10 في المائة) إلى إجراء تقييمات شاملة، وأفاد 90 في المائة</w:t>
      </w:r>
      <w:r w:rsidR="00163280" w:rsidRPr="00F47E5D">
        <w:rPr>
          <w:rFonts w:cs="Simplified Arabic" w:hint="cs"/>
          <w:sz w:val="22"/>
          <w:rtl/>
        </w:rPr>
        <w:t xml:space="preserve"> من البلدان المبلغة (أو 22 في المائة من جميع الأطراف) بأنها أجرت بعض التقييمات على أقل تقدير. وبالمقارنة مع النسبة المستهدفة البالغة 30 في المائة، فإن هذه</w:t>
      </w:r>
      <w:r w:rsidR="00E6009B" w:rsidRPr="00F47E5D">
        <w:rPr>
          <w:rFonts w:cs="Simplified Arabic" w:hint="cs"/>
          <w:sz w:val="22"/>
          <w:rtl/>
        </w:rPr>
        <w:t xml:space="preserve"> النسب لا تزال تشير إلى أنه مُرضية إلى حد ما. وأشارت البلدان إلى</w:t>
      </w:r>
      <w:r w:rsidR="00551A7F" w:rsidRPr="00F47E5D">
        <w:rPr>
          <w:rFonts w:cs="Simplified Arabic" w:hint="cs"/>
          <w:sz w:val="22"/>
          <w:rtl/>
        </w:rPr>
        <w:t xml:space="preserve"> إجراء تقييمات شاملة أو دراسات تقييم على نطاق أصغر، ربما بتركيز قطاعي. فعلى سبيل المثال، أشارت تركيا إلى مشروعها الوطني لجرد ورصد التنوع البيولوجي، بينما أشارت المملكة المتحدة إلى التقارير السنوية المتعلقة بمجموعة من حسابات رأس المالي الطبيعي، التي أُنشئت بعد تقييم النظام الإيكولوجي الوطني في عام 2011. وأشارت المملكة المتحدة أيضا إلى رعايتها</w:t>
      </w:r>
      <w:r w:rsidR="00D6359E" w:rsidRPr="00F47E5D">
        <w:rPr>
          <w:rFonts w:cs="Simplified Arabic" w:hint="cs"/>
          <w:sz w:val="22"/>
          <w:rtl/>
        </w:rPr>
        <w:t xml:space="preserve"> لاستعراض </w:t>
      </w:r>
      <w:proofErr w:type="spellStart"/>
      <w:r w:rsidR="00D6359E" w:rsidRPr="00F47E5D">
        <w:rPr>
          <w:rFonts w:cs="Simplified Arabic" w:hint="cs"/>
          <w:sz w:val="22"/>
          <w:rtl/>
        </w:rPr>
        <w:t>داسغوبتا</w:t>
      </w:r>
      <w:proofErr w:type="spellEnd"/>
      <w:r w:rsidR="00D6359E" w:rsidRPr="00F47E5D">
        <w:rPr>
          <w:rFonts w:cs="Simplified Arabic" w:hint="cs"/>
          <w:sz w:val="22"/>
          <w:rtl/>
        </w:rPr>
        <w:t xml:space="preserve"> بشأن اقتصادات التنوع البيولوجي كإطار اقتصادي جديد وشامل يراعي اعتماد البشرية على الطبيعة.</w:t>
      </w:r>
    </w:p>
    <w:p w14:paraId="147FAEA5" w14:textId="1DA0E5F8" w:rsidR="00600840" w:rsidRPr="00A03EF3" w:rsidRDefault="001F64E9" w:rsidP="00A03EF3">
      <w:pPr>
        <w:keepNext/>
        <w:keepLines/>
        <w:bidi/>
        <w:spacing w:after="120" w:line="216" w:lineRule="auto"/>
        <w:jc w:val="center"/>
        <w:rPr>
          <w:rFonts w:cs="Simplified Arabic"/>
          <w:b/>
          <w:bCs/>
          <w:szCs w:val="28"/>
          <w:lang w:val="en-US"/>
        </w:rPr>
      </w:pPr>
      <w:r w:rsidRPr="00A03EF3">
        <w:rPr>
          <w:rFonts w:cs="Simplified Arabic" w:hint="cs"/>
          <w:b/>
          <w:bCs/>
          <w:szCs w:val="28"/>
          <w:rtl/>
          <w:lang w:val="en-US"/>
        </w:rPr>
        <w:t>خامسا-</w:t>
      </w:r>
      <w:r w:rsidRPr="00A03EF3">
        <w:rPr>
          <w:rFonts w:cs="Simplified Arabic"/>
          <w:b/>
          <w:bCs/>
          <w:szCs w:val="28"/>
          <w:rtl/>
          <w:lang w:val="en-US"/>
        </w:rPr>
        <w:tab/>
      </w:r>
      <w:r w:rsidR="00A03EF3" w:rsidRPr="00A03EF3">
        <w:rPr>
          <w:rFonts w:cs="Simplified Arabic" w:hint="cs"/>
          <w:b/>
          <w:bCs/>
          <w:szCs w:val="28"/>
          <w:rtl/>
          <w:lang w:val="en-US"/>
        </w:rPr>
        <w:t xml:space="preserve">الإبلاغ عن النفقات المحلية الحالية </w:t>
      </w:r>
      <w:r w:rsidR="003333F8">
        <w:rPr>
          <w:rFonts w:cs="Simplified Arabic" w:hint="cs"/>
          <w:b/>
          <w:bCs/>
          <w:szCs w:val="28"/>
          <w:rtl/>
          <w:lang w:val="en-US"/>
        </w:rPr>
        <w:t>ل</w:t>
      </w:r>
      <w:r w:rsidR="00A03EF3" w:rsidRPr="00A03EF3">
        <w:rPr>
          <w:rFonts w:cs="Simplified Arabic" w:hint="cs"/>
          <w:b/>
          <w:bCs/>
          <w:szCs w:val="28"/>
          <w:rtl/>
          <w:lang w:val="en-US"/>
        </w:rPr>
        <w:t>لتنوع البيولوجي</w:t>
      </w:r>
    </w:p>
    <w:p w14:paraId="691D8F87" w14:textId="53BB9D90" w:rsidR="001F64E9" w:rsidRPr="00F47E5D" w:rsidRDefault="00223864" w:rsidP="001F64E9">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سعى الهدف (ج) من أهداف حشد الموارد المعتمدة في المقرر 12/3 إلى </w:t>
      </w:r>
      <w:r w:rsidR="00D771B9" w:rsidRPr="00F47E5D">
        <w:rPr>
          <w:rFonts w:cs="Simplified Arabic" w:hint="cs"/>
          <w:sz w:val="22"/>
          <w:rtl/>
        </w:rPr>
        <w:t>قيام</w:t>
      </w:r>
      <w:r w:rsidR="00B20DF7" w:rsidRPr="00F47E5D">
        <w:rPr>
          <w:rFonts w:cs="Simplified Arabic" w:hint="cs"/>
          <w:sz w:val="22"/>
          <w:rtl/>
        </w:rPr>
        <w:t xml:space="preserve"> 100 في المائة، ولكن على الأقل 75</w:t>
      </w:r>
      <w:r w:rsidR="00D771B9" w:rsidRPr="00F47E5D">
        <w:rPr>
          <w:rFonts w:cs="Simplified Arabic" w:hint="eastAsia"/>
          <w:sz w:val="22"/>
          <w:rtl/>
        </w:rPr>
        <w:t> </w:t>
      </w:r>
      <w:r w:rsidR="00B20DF7" w:rsidRPr="00F47E5D">
        <w:rPr>
          <w:rFonts w:cs="Simplified Arabic" w:hint="cs"/>
          <w:sz w:val="22"/>
          <w:rtl/>
        </w:rPr>
        <w:t>في المائة، من الأطراف</w:t>
      </w:r>
      <w:r w:rsidR="00D771B9" w:rsidRPr="00F47E5D">
        <w:rPr>
          <w:rFonts w:cs="Simplified Arabic" w:hint="cs"/>
          <w:sz w:val="22"/>
          <w:rtl/>
        </w:rPr>
        <w:t xml:space="preserve"> التي تم تزويدها</w:t>
      </w:r>
      <w:r w:rsidR="003333F8" w:rsidRPr="00F47E5D">
        <w:rPr>
          <w:rFonts w:cs="Simplified Arabic" w:hint="cs"/>
          <w:sz w:val="22"/>
          <w:rtl/>
          <w:lang w:val="en-US"/>
        </w:rPr>
        <w:t xml:space="preserve"> بموارد مالية كافية </w:t>
      </w:r>
      <w:r w:rsidR="00D771B9" w:rsidRPr="00F47E5D">
        <w:rPr>
          <w:rFonts w:cs="Simplified Arabic" w:hint="cs"/>
          <w:sz w:val="22"/>
          <w:rtl/>
          <w:lang w:val="en-US"/>
        </w:rPr>
        <w:t>با</w:t>
      </w:r>
      <w:r w:rsidR="003333F8" w:rsidRPr="00F47E5D">
        <w:rPr>
          <w:rFonts w:cs="Simplified Arabic" w:hint="cs"/>
          <w:sz w:val="22"/>
          <w:rtl/>
          <w:lang w:val="en-US"/>
        </w:rPr>
        <w:t>لإبلاغ عن النفقات المحلية للتنوع البيولوجي، فضلا عن الاحتياجات من التمويل، والفجوات والأولويات، بحلول عام 2015</w:t>
      </w:r>
      <w:r w:rsidR="00E82715" w:rsidRPr="00F47E5D">
        <w:rPr>
          <w:rFonts w:cs="Simplified Arabic" w:hint="cs"/>
          <w:sz w:val="22"/>
          <w:rtl/>
          <w:lang w:val="en-US"/>
        </w:rPr>
        <w:t>.</w:t>
      </w:r>
    </w:p>
    <w:p w14:paraId="52C0F45D" w14:textId="0B1D5C02" w:rsidR="00E82715" w:rsidRPr="00F47E5D" w:rsidRDefault="00E82715" w:rsidP="00E82715">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ومن بين 97 طرفا أبلغت عن التقدم الأولي حتى عام 2015، أبلغ 88 طرفا أو أكثر من 90 في المائة عن دعمها المالي السنوي المقدم للأنشطة المحلية المتعلقة بالتنوع البيولوجي في البلد. و</w:t>
      </w:r>
      <w:r w:rsidR="003B13D2" w:rsidRPr="00F47E5D">
        <w:rPr>
          <w:rFonts w:cs="Simplified Arabic" w:hint="cs"/>
          <w:sz w:val="22"/>
          <w:rtl/>
          <w:lang w:val="en-US"/>
        </w:rPr>
        <w:t>يبدو ذلك أيضا مُرضيا، إلا أنه لا يمثل سوى 46</w:t>
      </w:r>
      <w:r w:rsidR="003B13D2" w:rsidRPr="00F47E5D">
        <w:rPr>
          <w:rFonts w:cs="Simplified Arabic" w:hint="eastAsia"/>
          <w:sz w:val="22"/>
          <w:rtl/>
          <w:lang w:val="en-US"/>
        </w:rPr>
        <w:t> </w:t>
      </w:r>
      <w:r w:rsidR="003B13D2" w:rsidRPr="00F47E5D">
        <w:rPr>
          <w:rFonts w:cs="Simplified Arabic" w:hint="cs"/>
          <w:sz w:val="22"/>
          <w:rtl/>
          <w:lang w:val="en-US"/>
        </w:rPr>
        <w:t>في المائة تقريبا من جميع الأطراف؛ وبالتالي، بناء على تفسير صارم، لم يتم الوفاء بهذا العنصر من الهدف (ج) من المقرر 12/3.</w:t>
      </w:r>
    </w:p>
    <w:p w14:paraId="6F6459E4" w14:textId="6637071B" w:rsidR="00E932A4" w:rsidRPr="00F47E5D" w:rsidRDefault="006E1B50" w:rsidP="00E932A4">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ودعا الهدف (ه) من أهداف حشد الموارد إلى حشد موارد مالية محلية من جميع المصادر للحد من الفجوة بين الاحتياجات المحددة والموارد المتاحة على المستوى المحلي</w:t>
      </w:r>
      <w:r w:rsidR="006D3C46" w:rsidRPr="00F47E5D">
        <w:rPr>
          <w:rFonts w:cs="Simplified Arabic" w:hint="cs"/>
          <w:sz w:val="22"/>
          <w:rtl/>
          <w:lang w:val="en-US"/>
        </w:rPr>
        <w:t>. وبالرغم من أن هذه البيانات لا تسمح بإجراء مقارنات بين البلدان أو توفير رقم إجمالي</w:t>
      </w:r>
      <w:r w:rsidR="000F7D2F" w:rsidRPr="00F47E5D">
        <w:rPr>
          <w:rFonts w:cs="Simplified Arabic" w:hint="cs"/>
          <w:sz w:val="22"/>
          <w:rtl/>
          <w:lang w:val="en-US"/>
        </w:rPr>
        <w:t xml:space="preserve"> مفيد للنفقات المحلية للتنوع البيولوجي، فإنها تمكّن إلى حد ما من تحليل الاتجاهات لكيفية تطور النفقات الم</w:t>
      </w:r>
      <w:r w:rsidR="00C76F4E" w:rsidRPr="00F47E5D">
        <w:rPr>
          <w:rFonts w:cs="Simplified Arabic" w:hint="cs"/>
          <w:sz w:val="22"/>
          <w:rtl/>
          <w:lang w:val="en-US"/>
        </w:rPr>
        <w:t>تعلقة بالتنوع البيولوجي بمرور الوقت، وإن كان ذلك لا ينطبق في جميع الحالات.</w:t>
      </w:r>
      <w:r w:rsidR="00D51517" w:rsidRPr="00F47E5D">
        <w:rPr>
          <w:rStyle w:val="FootnoteReference"/>
          <w:sz w:val="22"/>
          <w:rtl/>
          <w:lang w:val="en-GB"/>
        </w:rPr>
        <w:footnoteReference w:id="13"/>
      </w:r>
      <w:r w:rsidR="00C76F4E" w:rsidRPr="00F47E5D">
        <w:rPr>
          <w:rFonts w:cs="Simplified Arabic" w:hint="cs"/>
          <w:sz w:val="22"/>
          <w:rtl/>
          <w:lang w:val="en-US"/>
        </w:rPr>
        <w:t xml:space="preserve"> ويلخص الجدول 3</w:t>
      </w:r>
      <w:r w:rsidR="005A4DBE" w:rsidRPr="00F47E5D">
        <w:rPr>
          <w:rFonts w:cs="Simplified Arabic" w:hint="cs"/>
          <w:sz w:val="22"/>
          <w:rtl/>
          <w:lang w:val="en-US"/>
        </w:rPr>
        <w:t xml:space="preserve"> أدناه هذا التحليل، الذي أُجري إلى أقصى حد ممكن. ومع تزايد الاتجاهات في النفقات المتعلقة بالتنوع البيولوجي في نصف البلدان تقريبا، يشير التحليل</w:t>
      </w:r>
      <w:r w:rsidR="001835BA" w:rsidRPr="00F47E5D">
        <w:rPr>
          <w:rFonts w:cs="Simplified Arabic" w:hint="cs"/>
          <w:sz w:val="22"/>
          <w:rtl/>
          <w:lang w:val="en-US"/>
        </w:rPr>
        <w:t xml:space="preserve"> إلى إحراز بعض التقدم حتى عام 2015؛ ومع ذلك، يوضع هذا الأمر في منظور النصف الآخر الذي </w:t>
      </w:r>
      <w:r w:rsidR="00772313" w:rsidRPr="00F47E5D">
        <w:rPr>
          <w:rFonts w:cs="Simplified Arabic" w:hint="cs"/>
          <w:sz w:val="22"/>
          <w:rtl/>
          <w:lang w:val="en-US"/>
        </w:rPr>
        <w:t>استقر أو كان له اتجاه تنازلي.</w:t>
      </w:r>
    </w:p>
    <w:p w14:paraId="7C5D13E9" w14:textId="5B406039" w:rsidR="003739DF" w:rsidRDefault="003739DF" w:rsidP="00C02331">
      <w:pPr>
        <w:keepNext/>
        <w:bidi/>
        <w:spacing w:after="120" w:line="216" w:lineRule="auto"/>
        <w:jc w:val="both"/>
        <w:rPr>
          <w:rFonts w:cs="Simplified Arabic"/>
          <w:b/>
          <w:bCs/>
          <w:rtl/>
        </w:rPr>
      </w:pPr>
      <w:r>
        <w:rPr>
          <w:rFonts w:cs="Simplified Arabic" w:hint="cs"/>
          <w:b/>
          <w:bCs/>
          <w:rtl/>
        </w:rPr>
        <w:lastRenderedPageBreak/>
        <w:t xml:space="preserve">الجدول 3: </w:t>
      </w:r>
      <w:r w:rsidR="00736939">
        <w:rPr>
          <w:rFonts w:cs="Simplified Arabic" w:hint="cs"/>
          <w:b/>
          <w:bCs/>
          <w:rtl/>
        </w:rPr>
        <w:t>مصادر وفئات النفقات المحلية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394"/>
        <w:gridCol w:w="1474"/>
        <w:gridCol w:w="1310"/>
        <w:gridCol w:w="950"/>
        <w:gridCol w:w="1061"/>
      </w:tblGrid>
      <w:tr w:rsidR="001D4214" w:rsidRPr="001D4214" w14:paraId="4211FBE8" w14:textId="77777777" w:rsidTr="001D4214">
        <w:trPr>
          <w:cantSplit/>
          <w:jc w:val="center"/>
        </w:trPr>
        <w:tc>
          <w:tcPr>
            <w:tcW w:w="3387" w:type="dxa"/>
            <w:tcBorders>
              <w:top w:val="single" w:sz="4" w:space="0" w:color="auto"/>
            </w:tcBorders>
            <w:shd w:val="clear" w:color="auto" w:fill="auto"/>
          </w:tcPr>
          <w:p w14:paraId="217B3CF0" w14:textId="77777777" w:rsidR="001D4214" w:rsidRPr="001D4214" w:rsidRDefault="001D4214" w:rsidP="001D4214">
            <w:pPr>
              <w:keepNext/>
              <w:suppressLineNumbers/>
              <w:suppressAutoHyphens/>
              <w:kinsoku w:val="0"/>
              <w:overflowPunct w:val="0"/>
              <w:autoSpaceDE w:val="0"/>
              <w:autoSpaceDN w:val="0"/>
              <w:bidi/>
              <w:adjustRightInd w:val="0"/>
              <w:snapToGrid w:val="0"/>
              <w:spacing w:before="40" w:after="40"/>
              <w:ind w:left="360"/>
              <w:rPr>
                <w:rFonts w:cs="Simplified Arabic"/>
                <w:bCs/>
                <w:snapToGrid w:val="0"/>
                <w:kern w:val="22"/>
                <w:szCs w:val="22"/>
              </w:rPr>
            </w:pPr>
          </w:p>
        </w:tc>
        <w:tc>
          <w:tcPr>
            <w:tcW w:w="6189" w:type="dxa"/>
            <w:gridSpan w:val="5"/>
            <w:tcBorders>
              <w:top w:val="single" w:sz="4" w:space="0" w:color="auto"/>
            </w:tcBorders>
            <w:shd w:val="clear" w:color="auto" w:fill="auto"/>
          </w:tcPr>
          <w:p w14:paraId="0FDD910B" w14:textId="07CC1525" w:rsidR="001D4214" w:rsidRPr="001D4214" w:rsidRDefault="001D4214" w:rsidP="001D4214">
            <w:pPr>
              <w:keepNext/>
              <w:suppressLineNumbers/>
              <w:suppressAutoHyphens/>
              <w:kinsoku w:val="0"/>
              <w:overflowPunct w:val="0"/>
              <w:autoSpaceDE w:val="0"/>
              <w:autoSpaceDN w:val="0"/>
              <w:bidi/>
              <w:adjustRightInd w:val="0"/>
              <w:snapToGrid w:val="0"/>
              <w:spacing w:before="40" w:after="40"/>
              <w:ind w:left="360"/>
              <w:jc w:val="center"/>
              <w:rPr>
                <w:rFonts w:cs="Simplified Arabic"/>
                <w:i/>
                <w:snapToGrid w:val="0"/>
                <w:kern w:val="22"/>
                <w:szCs w:val="22"/>
              </w:rPr>
            </w:pPr>
            <w:r>
              <w:rPr>
                <w:rFonts w:cs="Simplified Arabic" w:hint="cs"/>
                <w:i/>
                <w:iCs/>
                <w:snapToGrid w:val="0"/>
                <w:kern w:val="22"/>
                <w:szCs w:val="22"/>
                <w:rtl/>
              </w:rPr>
              <w:t>عدد البلدان</w:t>
            </w:r>
          </w:p>
        </w:tc>
      </w:tr>
      <w:tr w:rsidR="001D4214" w:rsidRPr="001D4214" w14:paraId="1E941E61" w14:textId="77777777" w:rsidTr="001D4214">
        <w:trPr>
          <w:cantSplit/>
          <w:jc w:val="center"/>
        </w:trPr>
        <w:tc>
          <w:tcPr>
            <w:tcW w:w="3387" w:type="dxa"/>
            <w:tcBorders>
              <w:top w:val="single" w:sz="4" w:space="0" w:color="auto"/>
            </w:tcBorders>
            <w:shd w:val="clear" w:color="auto" w:fill="auto"/>
          </w:tcPr>
          <w:p w14:paraId="46F9D3DD" w14:textId="77777777" w:rsidR="001D4214" w:rsidRPr="001D4214" w:rsidRDefault="001D4214" w:rsidP="001D4214">
            <w:pPr>
              <w:keepNext/>
              <w:suppressLineNumbers/>
              <w:suppressAutoHyphens/>
              <w:kinsoku w:val="0"/>
              <w:overflowPunct w:val="0"/>
              <w:autoSpaceDE w:val="0"/>
              <w:autoSpaceDN w:val="0"/>
              <w:bidi/>
              <w:adjustRightInd w:val="0"/>
              <w:snapToGrid w:val="0"/>
              <w:spacing w:before="40" w:after="40"/>
              <w:ind w:left="360"/>
              <w:rPr>
                <w:rFonts w:cs="Simplified Arabic"/>
                <w:bCs/>
                <w:snapToGrid w:val="0"/>
                <w:kern w:val="22"/>
                <w:szCs w:val="22"/>
              </w:rPr>
            </w:pPr>
          </w:p>
        </w:tc>
        <w:tc>
          <w:tcPr>
            <w:tcW w:w="1394" w:type="dxa"/>
            <w:tcBorders>
              <w:top w:val="single" w:sz="4" w:space="0" w:color="auto"/>
            </w:tcBorders>
            <w:shd w:val="clear" w:color="auto" w:fill="auto"/>
          </w:tcPr>
          <w:p w14:paraId="7941A44B" w14:textId="038C60C2" w:rsidR="001D4214" w:rsidRPr="00EF54CE" w:rsidRDefault="00EF54CE" w:rsidP="009F5BE6">
            <w:pPr>
              <w:keepNext/>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EF54CE">
              <w:rPr>
                <w:rFonts w:cs="Simplified Arabic" w:hint="cs"/>
                <w:i/>
                <w:iCs/>
                <w:snapToGrid w:val="0"/>
                <w:kern w:val="22"/>
                <w:szCs w:val="22"/>
                <w:rtl/>
              </w:rPr>
              <w:t>الزيادة</w:t>
            </w:r>
          </w:p>
        </w:tc>
        <w:tc>
          <w:tcPr>
            <w:tcW w:w="1474" w:type="dxa"/>
            <w:tcBorders>
              <w:top w:val="single" w:sz="4" w:space="0" w:color="auto"/>
            </w:tcBorders>
            <w:shd w:val="clear" w:color="auto" w:fill="auto"/>
          </w:tcPr>
          <w:p w14:paraId="6648B75F" w14:textId="05CB18A3" w:rsidR="001D4214" w:rsidRPr="00EF54CE" w:rsidRDefault="00EF54CE" w:rsidP="009F5BE6">
            <w:pPr>
              <w:keepNext/>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Pr>
                <w:rFonts w:cs="Simplified Arabic" w:hint="cs"/>
                <w:i/>
                <w:iCs/>
                <w:snapToGrid w:val="0"/>
                <w:kern w:val="22"/>
                <w:szCs w:val="22"/>
                <w:rtl/>
              </w:rPr>
              <w:t>الانخفاض</w:t>
            </w:r>
          </w:p>
        </w:tc>
        <w:tc>
          <w:tcPr>
            <w:tcW w:w="1310" w:type="dxa"/>
            <w:tcBorders>
              <w:top w:val="single" w:sz="4" w:space="0" w:color="auto"/>
            </w:tcBorders>
            <w:shd w:val="clear" w:color="auto" w:fill="auto"/>
          </w:tcPr>
          <w:p w14:paraId="0EAFA788" w14:textId="4665DE21" w:rsidR="001D4214" w:rsidRPr="00EF54CE" w:rsidRDefault="00C95AF2" w:rsidP="009F5BE6">
            <w:pPr>
              <w:keepNext/>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Pr>
                <w:rFonts w:cs="Simplified Arabic" w:hint="cs"/>
                <w:i/>
                <w:iCs/>
                <w:snapToGrid w:val="0"/>
                <w:kern w:val="22"/>
                <w:szCs w:val="22"/>
                <w:rtl/>
              </w:rPr>
              <w:t>المتعادل</w:t>
            </w:r>
          </w:p>
        </w:tc>
        <w:tc>
          <w:tcPr>
            <w:tcW w:w="950" w:type="dxa"/>
            <w:tcBorders>
              <w:top w:val="single" w:sz="4" w:space="0" w:color="auto"/>
            </w:tcBorders>
            <w:shd w:val="clear" w:color="auto" w:fill="auto"/>
          </w:tcPr>
          <w:p w14:paraId="03BAD517" w14:textId="51BCD059" w:rsidR="001D4214" w:rsidRPr="00EF54CE" w:rsidRDefault="00777E0A" w:rsidP="009F5BE6">
            <w:pPr>
              <w:keepNext/>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Pr>
                <w:rFonts w:cs="Simplified Arabic" w:hint="cs"/>
                <w:i/>
                <w:iCs/>
                <w:snapToGrid w:val="0"/>
                <w:kern w:val="22"/>
                <w:szCs w:val="22"/>
                <w:rtl/>
              </w:rPr>
              <w:t>غير متوفر</w:t>
            </w:r>
          </w:p>
        </w:tc>
        <w:tc>
          <w:tcPr>
            <w:tcW w:w="1061" w:type="dxa"/>
            <w:tcBorders>
              <w:top w:val="single" w:sz="4" w:space="0" w:color="auto"/>
            </w:tcBorders>
            <w:shd w:val="clear" w:color="auto" w:fill="auto"/>
          </w:tcPr>
          <w:p w14:paraId="318D8E2D" w14:textId="11EED28F" w:rsidR="001D4214" w:rsidRPr="00EF54CE" w:rsidRDefault="00777E0A" w:rsidP="009F5BE6">
            <w:pPr>
              <w:keepNext/>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Pr>
                <w:rFonts w:cs="Simplified Arabic" w:hint="cs"/>
                <w:i/>
                <w:iCs/>
                <w:snapToGrid w:val="0"/>
                <w:kern w:val="22"/>
                <w:szCs w:val="22"/>
                <w:rtl/>
              </w:rPr>
              <w:t>المجموع</w:t>
            </w:r>
          </w:p>
        </w:tc>
      </w:tr>
      <w:tr w:rsidR="001D4214" w:rsidRPr="001D4214" w14:paraId="006D4093" w14:textId="77777777" w:rsidTr="001D4214">
        <w:trPr>
          <w:cantSplit/>
          <w:jc w:val="center"/>
        </w:trPr>
        <w:tc>
          <w:tcPr>
            <w:tcW w:w="3387" w:type="dxa"/>
            <w:shd w:val="clear" w:color="auto" w:fill="auto"/>
          </w:tcPr>
          <w:p w14:paraId="335E3466" w14:textId="2FFFB5C4" w:rsidR="001D4214" w:rsidRPr="001D4214" w:rsidRDefault="001D4214" w:rsidP="001D4214">
            <w:pPr>
              <w:keepNext/>
              <w:suppressLineNumbers/>
              <w:suppressAutoHyphens/>
              <w:kinsoku w:val="0"/>
              <w:overflowPunct w:val="0"/>
              <w:autoSpaceDE w:val="0"/>
              <w:autoSpaceDN w:val="0"/>
              <w:bidi/>
              <w:adjustRightInd w:val="0"/>
              <w:snapToGrid w:val="0"/>
              <w:spacing w:before="40" w:after="40"/>
              <w:rPr>
                <w:rFonts w:cs="Simplified Arabic"/>
                <w:snapToGrid w:val="0"/>
                <w:kern w:val="22"/>
                <w:szCs w:val="22"/>
              </w:rPr>
            </w:pPr>
            <w:r>
              <w:rPr>
                <w:rFonts w:cs="Simplified Arabic" w:hint="cs"/>
                <w:snapToGrid w:val="0"/>
                <w:kern w:val="22"/>
                <w:szCs w:val="22"/>
                <w:rtl/>
              </w:rPr>
              <w:t>أعضاء في لجنة المساعدة الإنمائية</w:t>
            </w:r>
          </w:p>
        </w:tc>
        <w:tc>
          <w:tcPr>
            <w:tcW w:w="1394" w:type="dxa"/>
            <w:shd w:val="clear" w:color="auto" w:fill="auto"/>
          </w:tcPr>
          <w:p w14:paraId="400CF9A2"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9</w:t>
            </w:r>
          </w:p>
        </w:tc>
        <w:tc>
          <w:tcPr>
            <w:tcW w:w="1474" w:type="dxa"/>
            <w:shd w:val="clear" w:color="auto" w:fill="auto"/>
          </w:tcPr>
          <w:p w14:paraId="4CD187C1"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8</w:t>
            </w:r>
          </w:p>
        </w:tc>
        <w:tc>
          <w:tcPr>
            <w:tcW w:w="1310" w:type="dxa"/>
            <w:shd w:val="clear" w:color="auto" w:fill="auto"/>
          </w:tcPr>
          <w:p w14:paraId="1D51D108"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4</w:t>
            </w:r>
          </w:p>
        </w:tc>
        <w:tc>
          <w:tcPr>
            <w:tcW w:w="950" w:type="dxa"/>
            <w:shd w:val="clear" w:color="auto" w:fill="auto"/>
          </w:tcPr>
          <w:p w14:paraId="66CCD22E"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3</w:t>
            </w:r>
          </w:p>
        </w:tc>
        <w:tc>
          <w:tcPr>
            <w:tcW w:w="1061" w:type="dxa"/>
            <w:shd w:val="clear" w:color="auto" w:fill="auto"/>
          </w:tcPr>
          <w:p w14:paraId="5AA82A57"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24</w:t>
            </w:r>
          </w:p>
        </w:tc>
      </w:tr>
      <w:tr w:rsidR="001D4214" w:rsidRPr="001D4214" w14:paraId="33FF5A44" w14:textId="77777777" w:rsidTr="001D4214">
        <w:trPr>
          <w:cantSplit/>
          <w:jc w:val="center"/>
        </w:trPr>
        <w:tc>
          <w:tcPr>
            <w:tcW w:w="3387" w:type="dxa"/>
            <w:shd w:val="clear" w:color="auto" w:fill="auto"/>
          </w:tcPr>
          <w:p w14:paraId="7A52E944" w14:textId="5AB37B7D" w:rsidR="001D4214" w:rsidRPr="001D4214" w:rsidRDefault="001D4214" w:rsidP="001D4214">
            <w:pPr>
              <w:keepNext/>
              <w:suppressLineNumbers/>
              <w:suppressAutoHyphens/>
              <w:kinsoku w:val="0"/>
              <w:overflowPunct w:val="0"/>
              <w:autoSpaceDE w:val="0"/>
              <w:autoSpaceDN w:val="0"/>
              <w:bidi/>
              <w:adjustRightInd w:val="0"/>
              <w:snapToGrid w:val="0"/>
              <w:spacing w:before="40" w:after="40"/>
              <w:rPr>
                <w:rFonts w:cs="Simplified Arabic"/>
                <w:snapToGrid w:val="0"/>
                <w:kern w:val="22"/>
                <w:szCs w:val="22"/>
              </w:rPr>
            </w:pPr>
            <w:r>
              <w:rPr>
                <w:rFonts w:cs="Simplified Arabic" w:hint="cs"/>
                <w:snapToGrid w:val="0"/>
                <w:kern w:val="22"/>
                <w:szCs w:val="22"/>
                <w:rtl/>
              </w:rPr>
              <w:t>غير أعضاء في لجنة المساعدة الإنمائية</w:t>
            </w:r>
          </w:p>
        </w:tc>
        <w:tc>
          <w:tcPr>
            <w:tcW w:w="1394" w:type="dxa"/>
            <w:shd w:val="clear" w:color="auto" w:fill="auto"/>
          </w:tcPr>
          <w:p w14:paraId="59CBD9CD"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26</w:t>
            </w:r>
          </w:p>
        </w:tc>
        <w:tc>
          <w:tcPr>
            <w:tcW w:w="1474" w:type="dxa"/>
            <w:shd w:val="clear" w:color="auto" w:fill="auto"/>
          </w:tcPr>
          <w:p w14:paraId="7C6F7BD7"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6</w:t>
            </w:r>
          </w:p>
        </w:tc>
        <w:tc>
          <w:tcPr>
            <w:tcW w:w="1310" w:type="dxa"/>
            <w:shd w:val="clear" w:color="auto" w:fill="auto"/>
          </w:tcPr>
          <w:p w14:paraId="5BEED64C"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20</w:t>
            </w:r>
          </w:p>
        </w:tc>
        <w:tc>
          <w:tcPr>
            <w:tcW w:w="950" w:type="dxa"/>
            <w:shd w:val="clear" w:color="auto" w:fill="auto"/>
          </w:tcPr>
          <w:p w14:paraId="74A010BA"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12</w:t>
            </w:r>
          </w:p>
        </w:tc>
        <w:tc>
          <w:tcPr>
            <w:tcW w:w="1061" w:type="dxa"/>
            <w:shd w:val="clear" w:color="auto" w:fill="auto"/>
          </w:tcPr>
          <w:p w14:paraId="3BAE97B9" w14:textId="77777777" w:rsidR="001D4214" w:rsidRPr="001D4214" w:rsidRDefault="001D4214" w:rsidP="009F5BE6">
            <w:pPr>
              <w:keepNext/>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64</w:t>
            </w:r>
          </w:p>
        </w:tc>
      </w:tr>
      <w:tr w:rsidR="001D4214" w:rsidRPr="001D4214" w14:paraId="7AB5546E" w14:textId="77777777" w:rsidTr="001D4214">
        <w:trPr>
          <w:cantSplit/>
          <w:jc w:val="center"/>
        </w:trPr>
        <w:tc>
          <w:tcPr>
            <w:tcW w:w="3387" w:type="dxa"/>
            <w:shd w:val="clear" w:color="auto" w:fill="auto"/>
          </w:tcPr>
          <w:p w14:paraId="6636B62C" w14:textId="7EABE6C4" w:rsidR="001D4214" w:rsidRPr="001D4214" w:rsidRDefault="001D4214" w:rsidP="00777E0A">
            <w:pPr>
              <w:suppressLineNumbers/>
              <w:suppressAutoHyphens/>
              <w:kinsoku w:val="0"/>
              <w:overflowPunct w:val="0"/>
              <w:autoSpaceDE w:val="0"/>
              <w:autoSpaceDN w:val="0"/>
              <w:bidi/>
              <w:adjustRightInd w:val="0"/>
              <w:snapToGrid w:val="0"/>
              <w:spacing w:before="40" w:after="40"/>
              <w:rPr>
                <w:rFonts w:cs="Simplified Arabic"/>
                <w:i/>
                <w:iCs/>
                <w:snapToGrid w:val="0"/>
                <w:kern w:val="22"/>
                <w:szCs w:val="22"/>
              </w:rPr>
            </w:pPr>
            <w:r>
              <w:rPr>
                <w:rFonts w:cs="Simplified Arabic" w:hint="cs"/>
                <w:i/>
                <w:iCs/>
                <w:snapToGrid w:val="0"/>
                <w:kern w:val="22"/>
                <w:szCs w:val="22"/>
                <w:rtl/>
              </w:rPr>
              <w:t>البلدان شديدة التنوع</w:t>
            </w:r>
          </w:p>
        </w:tc>
        <w:tc>
          <w:tcPr>
            <w:tcW w:w="1394" w:type="dxa"/>
            <w:shd w:val="clear" w:color="auto" w:fill="auto"/>
          </w:tcPr>
          <w:p w14:paraId="5BF79D29"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1D4214">
              <w:rPr>
                <w:rFonts w:cs="Simplified Arabic"/>
                <w:i/>
                <w:iCs/>
                <w:snapToGrid w:val="0"/>
                <w:kern w:val="22"/>
                <w:szCs w:val="22"/>
              </w:rPr>
              <w:t>7</w:t>
            </w:r>
          </w:p>
        </w:tc>
        <w:tc>
          <w:tcPr>
            <w:tcW w:w="1474" w:type="dxa"/>
            <w:shd w:val="clear" w:color="auto" w:fill="auto"/>
          </w:tcPr>
          <w:p w14:paraId="45550C4E"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1D4214">
              <w:rPr>
                <w:rFonts w:cs="Simplified Arabic"/>
                <w:i/>
                <w:iCs/>
                <w:snapToGrid w:val="0"/>
                <w:kern w:val="22"/>
                <w:szCs w:val="22"/>
              </w:rPr>
              <w:t>2</w:t>
            </w:r>
          </w:p>
        </w:tc>
        <w:tc>
          <w:tcPr>
            <w:tcW w:w="1310" w:type="dxa"/>
            <w:shd w:val="clear" w:color="auto" w:fill="auto"/>
          </w:tcPr>
          <w:p w14:paraId="6AC5E114"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1D4214">
              <w:rPr>
                <w:rFonts w:cs="Simplified Arabic"/>
                <w:i/>
                <w:iCs/>
                <w:snapToGrid w:val="0"/>
                <w:kern w:val="22"/>
                <w:szCs w:val="22"/>
              </w:rPr>
              <w:t>0</w:t>
            </w:r>
          </w:p>
        </w:tc>
        <w:tc>
          <w:tcPr>
            <w:tcW w:w="950" w:type="dxa"/>
            <w:shd w:val="clear" w:color="auto" w:fill="auto"/>
          </w:tcPr>
          <w:p w14:paraId="4458A6D0"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1D4214">
              <w:rPr>
                <w:rFonts w:cs="Simplified Arabic"/>
                <w:i/>
                <w:iCs/>
                <w:snapToGrid w:val="0"/>
                <w:kern w:val="22"/>
                <w:szCs w:val="22"/>
              </w:rPr>
              <w:t>0</w:t>
            </w:r>
          </w:p>
        </w:tc>
        <w:tc>
          <w:tcPr>
            <w:tcW w:w="1061" w:type="dxa"/>
            <w:shd w:val="clear" w:color="auto" w:fill="auto"/>
          </w:tcPr>
          <w:p w14:paraId="18045ECB"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i/>
                <w:iCs/>
                <w:snapToGrid w:val="0"/>
                <w:kern w:val="22"/>
                <w:szCs w:val="22"/>
              </w:rPr>
            </w:pPr>
            <w:r w:rsidRPr="001D4214">
              <w:rPr>
                <w:rFonts w:cs="Simplified Arabic"/>
                <w:i/>
                <w:iCs/>
                <w:snapToGrid w:val="0"/>
                <w:kern w:val="22"/>
                <w:szCs w:val="22"/>
              </w:rPr>
              <w:t>9</w:t>
            </w:r>
          </w:p>
        </w:tc>
      </w:tr>
      <w:tr w:rsidR="001D4214" w:rsidRPr="001D4214" w14:paraId="667FD460" w14:textId="77777777" w:rsidTr="001D4214">
        <w:trPr>
          <w:cantSplit/>
          <w:jc w:val="center"/>
        </w:trPr>
        <w:tc>
          <w:tcPr>
            <w:tcW w:w="3387" w:type="dxa"/>
            <w:shd w:val="clear" w:color="auto" w:fill="auto"/>
          </w:tcPr>
          <w:p w14:paraId="1974F321" w14:textId="165D599C" w:rsidR="001D4214" w:rsidRPr="001D4214" w:rsidRDefault="00EF54CE" w:rsidP="001D4214">
            <w:pPr>
              <w:suppressLineNumbers/>
              <w:suppressAutoHyphens/>
              <w:kinsoku w:val="0"/>
              <w:overflowPunct w:val="0"/>
              <w:autoSpaceDE w:val="0"/>
              <w:autoSpaceDN w:val="0"/>
              <w:bidi/>
              <w:adjustRightInd w:val="0"/>
              <w:snapToGrid w:val="0"/>
              <w:spacing w:before="40" w:after="40"/>
              <w:rPr>
                <w:rFonts w:cs="Simplified Arabic"/>
                <w:snapToGrid w:val="0"/>
                <w:kern w:val="22"/>
                <w:szCs w:val="22"/>
              </w:rPr>
            </w:pPr>
            <w:r>
              <w:rPr>
                <w:rFonts w:cs="Simplified Arabic" w:hint="cs"/>
                <w:snapToGrid w:val="0"/>
                <w:kern w:val="22"/>
                <w:szCs w:val="22"/>
                <w:rtl/>
              </w:rPr>
              <w:t>المجموع</w:t>
            </w:r>
            <w:r w:rsidR="001D4214" w:rsidRPr="001D4214">
              <w:rPr>
                <w:rFonts w:cs="Simplified Arabic"/>
                <w:snapToGrid w:val="0"/>
                <w:kern w:val="22"/>
                <w:szCs w:val="22"/>
              </w:rPr>
              <w:t xml:space="preserve"> </w:t>
            </w:r>
          </w:p>
        </w:tc>
        <w:tc>
          <w:tcPr>
            <w:tcW w:w="1394" w:type="dxa"/>
            <w:shd w:val="clear" w:color="auto" w:fill="auto"/>
          </w:tcPr>
          <w:p w14:paraId="369FF382"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35</w:t>
            </w:r>
          </w:p>
        </w:tc>
        <w:tc>
          <w:tcPr>
            <w:tcW w:w="1474" w:type="dxa"/>
            <w:shd w:val="clear" w:color="auto" w:fill="auto"/>
          </w:tcPr>
          <w:p w14:paraId="314D96BF"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14</w:t>
            </w:r>
          </w:p>
        </w:tc>
        <w:tc>
          <w:tcPr>
            <w:tcW w:w="1310" w:type="dxa"/>
            <w:shd w:val="clear" w:color="auto" w:fill="auto"/>
          </w:tcPr>
          <w:p w14:paraId="089CF309"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24</w:t>
            </w:r>
          </w:p>
        </w:tc>
        <w:tc>
          <w:tcPr>
            <w:tcW w:w="950" w:type="dxa"/>
            <w:shd w:val="clear" w:color="auto" w:fill="auto"/>
          </w:tcPr>
          <w:p w14:paraId="082444FD"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15</w:t>
            </w:r>
          </w:p>
        </w:tc>
        <w:tc>
          <w:tcPr>
            <w:tcW w:w="1061" w:type="dxa"/>
            <w:shd w:val="clear" w:color="auto" w:fill="auto"/>
          </w:tcPr>
          <w:p w14:paraId="72775188" w14:textId="77777777" w:rsidR="001D4214" w:rsidRPr="001D4214" w:rsidRDefault="001D4214" w:rsidP="009F5BE6">
            <w:pPr>
              <w:suppressLineNumbers/>
              <w:suppressAutoHyphens/>
              <w:kinsoku w:val="0"/>
              <w:overflowPunct w:val="0"/>
              <w:autoSpaceDE w:val="0"/>
              <w:autoSpaceDN w:val="0"/>
              <w:bidi/>
              <w:adjustRightInd w:val="0"/>
              <w:snapToGrid w:val="0"/>
              <w:spacing w:before="40" w:after="40"/>
              <w:jc w:val="center"/>
              <w:rPr>
                <w:rFonts w:cs="Simplified Arabic"/>
                <w:snapToGrid w:val="0"/>
                <w:kern w:val="22"/>
                <w:szCs w:val="22"/>
              </w:rPr>
            </w:pPr>
            <w:r w:rsidRPr="001D4214">
              <w:rPr>
                <w:rFonts w:cs="Simplified Arabic"/>
                <w:snapToGrid w:val="0"/>
                <w:kern w:val="22"/>
                <w:szCs w:val="22"/>
              </w:rPr>
              <w:t>88</w:t>
            </w:r>
          </w:p>
        </w:tc>
      </w:tr>
    </w:tbl>
    <w:p w14:paraId="3188413C" w14:textId="28E86210" w:rsidR="00B82DD3" w:rsidRPr="00F47E5D" w:rsidRDefault="008D53EB" w:rsidP="00B82DD3">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 xml:space="preserve">ويقدم الجدول 4 أدناه </w:t>
      </w:r>
      <w:r w:rsidR="002C1859" w:rsidRPr="00F47E5D">
        <w:rPr>
          <w:rFonts w:cs="Simplified Arabic"/>
          <w:sz w:val="22"/>
          <w:rtl/>
          <w:lang w:val="en-US"/>
        </w:rPr>
        <w:t xml:space="preserve">نظرة عامة محدثة للمصادر والفئات المدرجة في الأرقام المقدمة، مما يعكس مختلف الأساليب المنهجية. </w:t>
      </w:r>
      <w:r w:rsidR="002C1859" w:rsidRPr="00F47E5D">
        <w:rPr>
          <w:rFonts w:cs="Simplified Arabic" w:hint="cs"/>
          <w:sz w:val="22"/>
          <w:rtl/>
          <w:lang w:val="en-US"/>
        </w:rPr>
        <w:t>و</w:t>
      </w:r>
      <w:r w:rsidR="002C1859" w:rsidRPr="00F47E5D">
        <w:rPr>
          <w:rFonts w:cs="Simplified Arabic"/>
          <w:sz w:val="22"/>
          <w:rtl/>
          <w:lang w:val="en-US"/>
        </w:rPr>
        <w:t xml:space="preserve">يؤكد الجدول التحليلات السابقة: يغطي عدد أقل من البلدان المستويات الدنيا </w:t>
      </w:r>
      <w:r w:rsidR="002C1859" w:rsidRPr="00F47E5D">
        <w:rPr>
          <w:rFonts w:cs="Simplified Arabic" w:hint="cs"/>
          <w:sz w:val="22"/>
          <w:rtl/>
          <w:lang w:val="en-US"/>
        </w:rPr>
        <w:t>ل</w:t>
      </w:r>
      <w:r w:rsidR="002C1859" w:rsidRPr="00F47E5D">
        <w:rPr>
          <w:rFonts w:cs="Simplified Arabic"/>
          <w:sz w:val="22"/>
          <w:rtl/>
          <w:lang w:val="en-US"/>
        </w:rPr>
        <w:t>لمصادر</w:t>
      </w:r>
      <w:r w:rsidR="00D8749F" w:rsidRPr="00F47E5D">
        <w:rPr>
          <w:rFonts w:cs="Simplified Arabic" w:hint="cs"/>
          <w:sz w:val="22"/>
          <w:rtl/>
          <w:lang w:val="en-US"/>
        </w:rPr>
        <w:t xml:space="preserve"> أو النفقات</w:t>
      </w:r>
      <w:r w:rsidR="002C1859" w:rsidRPr="00F47E5D">
        <w:rPr>
          <w:rFonts w:cs="Simplified Arabic"/>
          <w:sz w:val="22"/>
          <w:rtl/>
          <w:lang w:val="en-US"/>
        </w:rPr>
        <w:t xml:space="preserve"> الحكومية أو غير الحكومية </w:t>
      </w:r>
      <w:r w:rsidR="00D8749F" w:rsidRPr="00F47E5D">
        <w:rPr>
          <w:rFonts w:cs="Simplified Arabic" w:hint="cs"/>
          <w:sz w:val="22"/>
          <w:rtl/>
          <w:lang w:val="en-US"/>
        </w:rPr>
        <w:t>التي ترتبط</w:t>
      </w:r>
      <w:r w:rsidR="002C1859" w:rsidRPr="00F47E5D">
        <w:rPr>
          <w:rFonts w:cs="Simplified Arabic"/>
          <w:sz w:val="22"/>
          <w:rtl/>
          <w:lang w:val="en-US"/>
        </w:rPr>
        <w:t xml:space="preserve"> بشكل غير مباشر بالتنوع البيولوجي. </w:t>
      </w:r>
      <w:r w:rsidR="00D8749F" w:rsidRPr="00F47E5D">
        <w:rPr>
          <w:rFonts w:cs="Simplified Arabic" w:hint="cs"/>
          <w:sz w:val="22"/>
          <w:rtl/>
          <w:lang w:val="en-US"/>
        </w:rPr>
        <w:t>و</w:t>
      </w:r>
      <w:r w:rsidR="002C1859" w:rsidRPr="00F47E5D">
        <w:rPr>
          <w:rFonts w:cs="Simplified Arabic"/>
          <w:sz w:val="22"/>
          <w:rtl/>
          <w:lang w:val="en-US"/>
        </w:rPr>
        <w:t xml:space="preserve">بالإضافة إلى ذلك، تقدم </w:t>
      </w:r>
      <w:r w:rsidR="00D8749F" w:rsidRPr="00F47E5D">
        <w:rPr>
          <w:rFonts w:cs="Simplified Arabic" w:hint="cs"/>
          <w:sz w:val="22"/>
          <w:rtl/>
          <w:lang w:val="en-US"/>
        </w:rPr>
        <w:t>البلدان</w:t>
      </w:r>
      <w:r w:rsidR="002C1859" w:rsidRPr="00F47E5D">
        <w:rPr>
          <w:rFonts w:cs="Simplified Arabic"/>
          <w:sz w:val="22"/>
          <w:rtl/>
          <w:lang w:val="en-US"/>
        </w:rPr>
        <w:t xml:space="preserve"> تقارير عن سنوات مختلفة.</w:t>
      </w:r>
    </w:p>
    <w:p w14:paraId="6F9F0C78" w14:textId="6B0EE5A5" w:rsidR="00736939" w:rsidRDefault="00736939" w:rsidP="00C02331">
      <w:pPr>
        <w:keepNext/>
        <w:bidi/>
        <w:spacing w:after="120" w:line="216" w:lineRule="auto"/>
        <w:jc w:val="both"/>
        <w:rPr>
          <w:rFonts w:cs="Simplified Arabic"/>
          <w:b/>
          <w:bCs/>
          <w:rtl/>
        </w:rPr>
      </w:pPr>
      <w:r w:rsidRPr="00672516">
        <w:rPr>
          <w:rFonts w:cs="Simplified Arabic" w:hint="cs"/>
          <w:b/>
          <w:bCs/>
          <w:rtl/>
        </w:rPr>
        <w:t>الجدول 4: مصادر وفئات النفقات المحلية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2340"/>
        <w:gridCol w:w="2241"/>
      </w:tblGrid>
      <w:tr w:rsidR="00C02331" w:rsidRPr="00103C10" w14:paraId="7A3B7E9A" w14:textId="77777777" w:rsidTr="00945A4F">
        <w:tc>
          <w:tcPr>
            <w:tcW w:w="4885" w:type="dxa"/>
            <w:tcBorders>
              <w:top w:val="single" w:sz="4" w:space="0" w:color="auto"/>
              <w:left w:val="single" w:sz="4" w:space="0" w:color="auto"/>
              <w:bottom w:val="nil"/>
              <w:right w:val="single" w:sz="4" w:space="0" w:color="auto"/>
            </w:tcBorders>
            <w:shd w:val="clear" w:color="auto" w:fill="auto"/>
          </w:tcPr>
          <w:p w14:paraId="62A8A988" w14:textId="77777777" w:rsidR="00C02331" w:rsidRPr="00103C10" w:rsidRDefault="00C02331" w:rsidP="00C02331">
            <w:pPr>
              <w:keepNext/>
              <w:suppressLineNumbers/>
              <w:suppressAutoHyphens/>
              <w:kinsoku w:val="0"/>
              <w:overflowPunct w:val="0"/>
              <w:autoSpaceDE w:val="0"/>
              <w:autoSpaceDN w:val="0"/>
              <w:bidi/>
              <w:adjustRightInd w:val="0"/>
              <w:snapToGrid w:val="0"/>
              <w:spacing w:before="20" w:after="20"/>
              <w:rPr>
                <w:bCs/>
                <w:snapToGrid w:val="0"/>
                <w:kern w:val="22"/>
                <w:szCs w:val="22"/>
              </w:rPr>
            </w:pPr>
          </w:p>
        </w:tc>
        <w:tc>
          <w:tcPr>
            <w:tcW w:w="4581" w:type="dxa"/>
            <w:gridSpan w:val="2"/>
            <w:tcBorders>
              <w:left w:val="single" w:sz="4" w:space="0" w:color="auto"/>
            </w:tcBorders>
            <w:shd w:val="clear" w:color="auto" w:fill="auto"/>
          </w:tcPr>
          <w:p w14:paraId="7B7CB512" w14:textId="18DA38A5" w:rsidR="00C02331" w:rsidRPr="00103C10" w:rsidRDefault="003C16E7" w:rsidP="00C02331">
            <w:pPr>
              <w:keepNext/>
              <w:suppressLineNumbers/>
              <w:suppressAutoHyphens/>
              <w:kinsoku w:val="0"/>
              <w:overflowPunct w:val="0"/>
              <w:autoSpaceDE w:val="0"/>
              <w:autoSpaceDN w:val="0"/>
              <w:bidi/>
              <w:adjustRightInd w:val="0"/>
              <w:snapToGrid w:val="0"/>
              <w:spacing w:before="20" w:after="20"/>
              <w:ind w:left="360"/>
              <w:jc w:val="center"/>
              <w:rPr>
                <w:i/>
                <w:iCs/>
                <w:snapToGrid w:val="0"/>
                <w:kern w:val="22"/>
                <w:szCs w:val="22"/>
              </w:rPr>
            </w:pPr>
            <w:r>
              <w:rPr>
                <w:rFonts w:hint="cs"/>
                <w:i/>
                <w:iCs/>
                <w:snapToGrid w:val="0"/>
                <w:kern w:val="22"/>
                <w:szCs w:val="22"/>
                <w:rtl/>
              </w:rPr>
              <w:t>عدد البلدان</w:t>
            </w:r>
          </w:p>
        </w:tc>
      </w:tr>
      <w:tr w:rsidR="003C16E7" w:rsidRPr="00103C10" w14:paraId="2C8FA536" w14:textId="77777777" w:rsidTr="00945A4F">
        <w:tc>
          <w:tcPr>
            <w:tcW w:w="4885" w:type="dxa"/>
            <w:tcBorders>
              <w:top w:val="nil"/>
              <w:left w:val="single" w:sz="4" w:space="0" w:color="auto"/>
              <w:bottom w:val="single" w:sz="4" w:space="0" w:color="auto"/>
              <w:right w:val="single" w:sz="4" w:space="0" w:color="auto"/>
            </w:tcBorders>
            <w:shd w:val="clear" w:color="auto" w:fill="auto"/>
            <w:hideMark/>
          </w:tcPr>
          <w:p w14:paraId="5774DEF1" w14:textId="23B9DE3E" w:rsidR="003C16E7" w:rsidRPr="00103C10" w:rsidRDefault="00945A4F" w:rsidP="003C16E7">
            <w:pPr>
              <w:keepNext/>
              <w:suppressLineNumbers/>
              <w:suppressAutoHyphens/>
              <w:kinsoku w:val="0"/>
              <w:overflowPunct w:val="0"/>
              <w:autoSpaceDE w:val="0"/>
              <w:autoSpaceDN w:val="0"/>
              <w:bidi/>
              <w:adjustRightInd w:val="0"/>
              <w:snapToGrid w:val="0"/>
              <w:spacing w:before="20" w:after="20"/>
              <w:rPr>
                <w:i/>
                <w:iCs/>
                <w:snapToGrid w:val="0"/>
                <w:kern w:val="22"/>
                <w:szCs w:val="22"/>
                <w:lang w:eastAsia="fr-FR"/>
              </w:rPr>
            </w:pPr>
            <w:r>
              <w:rPr>
                <w:rFonts w:hint="cs"/>
                <w:i/>
                <w:iCs/>
                <w:snapToGrid w:val="0"/>
                <w:kern w:val="22"/>
                <w:szCs w:val="22"/>
                <w:rtl/>
                <w:lang w:eastAsia="fr-FR"/>
              </w:rPr>
              <w:t>الأرقام المقدمة تغطي</w:t>
            </w:r>
          </w:p>
        </w:tc>
        <w:tc>
          <w:tcPr>
            <w:tcW w:w="2340" w:type="dxa"/>
            <w:tcBorders>
              <w:left w:val="single" w:sz="4" w:space="0" w:color="auto"/>
            </w:tcBorders>
            <w:shd w:val="clear" w:color="auto" w:fill="auto"/>
            <w:hideMark/>
          </w:tcPr>
          <w:p w14:paraId="3999AD46" w14:textId="6D8CCEBD" w:rsidR="003C16E7" w:rsidRPr="00103C10" w:rsidRDefault="003C16E7" w:rsidP="00945A4F">
            <w:pPr>
              <w:keepNext/>
              <w:suppressLineNumbers/>
              <w:suppressAutoHyphens/>
              <w:kinsoku w:val="0"/>
              <w:overflowPunct w:val="0"/>
              <w:autoSpaceDE w:val="0"/>
              <w:autoSpaceDN w:val="0"/>
              <w:bidi/>
              <w:adjustRightInd w:val="0"/>
              <w:snapToGrid w:val="0"/>
              <w:spacing w:before="20" w:after="20"/>
              <w:jc w:val="center"/>
              <w:rPr>
                <w:i/>
                <w:iCs/>
                <w:snapToGrid w:val="0"/>
                <w:kern w:val="22"/>
                <w:szCs w:val="22"/>
                <w:lang w:eastAsia="fr-FR"/>
              </w:rPr>
            </w:pPr>
            <w:r>
              <w:rPr>
                <w:rFonts w:hint="cs"/>
                <w:i/>
                <w:iCs/>
                <w:snapToGrid w:val="0"/>
                <w:kern w:val="22"/>
                <w:szCs w:val="22"/>
                <w:rtl/>
                <w:lang w:eastAsia="fr-FR"/>
              </w:rPr>
              <w:t>النفقات المتعلقة بالتنوع البيولوجي بشكل مباشر</w:t>
            </w:r>
          </w:p>
        </w:tc>
        <w:tc>
          <w:tcPr>
            <w:tcW w:w="2241" w:type="dxa"/>
            <w:shd w:val="clear" w:color="auto" w:fill="auto"/>
            <w:hideMark/>
          </w:tcPr>
          <w:p w14:paraId="57993B95" w14:textId="7E56E7BB" w:rsidR="003C16E7" w:rsidRPr="00103C10" w:rsidRDefault="003C16E7" w:rsidP="00945A4F">
            <w:pPr>
              <w:keepNext/>
              <w:suppressLineNumbers/>
              <w:suppressAutoHyphens/>
              <w:kinsoku w:val="0"/>
              <w:overflowPunct w:val="0"/>
              <w:autoSpaceDE w:val="0"/>
              <w:autoSpaceDN w:val="0"/>
              <w:bidi/>
              <w:adjustRightInd w:val="0"/>
              <w:snapToGrid w:val="0"/>
              <w:spacing w:before="20" w:after="20"/>
              <w:jc w:val="center"/>
              <w:rPr>
                <w:i/>
                <w:iCs/>
                <w:snapToGrid w:val="0"/>
                <w:kern w:val="22"/>
                <w:szCs w:val="22"/>
                <w:lang w:eastAsia="fr-FR"/>
              </w:rPr>
            </w:pPr>
            <w:r>
              <w:rPr>
                <w:rFonts w:hint="cs"/>
                <w:i/>
                <w:iCs/>
                <w:snapToGrid w:val="0"/>
                <w:kern w:val="22"/>
                <w:szCs w:val="22"/>
                <w:rtl/>
                <w:lang w:eastAsia="fr-FR"/>
              </w:rPr>
              <w:t>النفقات المتعلقة بالتنوع البيولوجي بشكل غير مباشر</w:t>
            </w:r>
          </w:p>
        </w:tc>
      </w:tr>
      <w:tr w:rsidR="00C02331" w:rsidRPr="00103C10" w14:paraId="7DD7C7C1" w14:textId="77777777" w:rsidTr="00945A4F">
        <w:tc>
          <w:tcPr>
            <w:tcW w:w="4885" w:type="dxa"/>
            <w:tcBorders>
              <w:top w:val="single" w:sz="4" w:space="0" w:color="auto"/>
            </w:tcBorders>
            <w:shd w:val="clear" w:color="auto" w:fill="auto"/>
            <w:hideMark/>
          </w:tcPr>
          <w:p w14:paraId="1DC1D98B" w14:textId="4B135FDE" w:rsidR="00C02331" w:rsidRPr="00103C10" w:rsidRDefault="00711E03" w:rsidP="00C02331">
            <w:pPr>
              <w:keepNext/>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الميزانيات الحكومية - المركزية</w:t>
            </w:r>
          </w:p>
        </w:tc>
        <w:tc>
          <w:tcPr>
            <w:tcW w:w="2340" w:type="dxa"/>
            <w:shd w:val="clear" w:color="auto" w:fill="auto"/>
            <w:noWrap/>
            <w:tcMar>
              <w:left w:w="720" w:type="dxa"/>
              <w:right w:w="720" w:type="dxa"/>
            </w:tcMar>
            <w:vAlign w:val="center"/>
          </w:tcPr>
          <w:p w14:paraId="30C36391" w14:textId="77777777" w:rsidR="00C02331" w:rsidRPr="00103C10" w:rsidRDefault="00C02331" w:rsidP="00945A4F">
            <w:pPr>
              <w:keepNext/>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87</w:t>
            </w:r>
          </w:p>
        </w:tc>
        <w:tc>
          <w:tcPr>
            <w:tcW w:w="2241" w:type="dxa"/>
            <w:shd w:val="clear" w:color="auto" w:fill="auto"/>
            <w:noWrap/>
            <w:tcMar>
              <w:left w:w="720" w:type="dxa"/>
              <w:right w:w="720" w:type="dxa"/>
            </w:tcMar>
            <w:vAlign w:val="center"/>
          </w:tcPr>
          <w:p w14:paraId="52CF82BF" w14:textId="77777777" w:rsidR="00C02331" w:rsidRPr="00103C10" w:rsidRDefault="00C02331" w:rsidP="00945A4F">
            <w:pPr>
              <w:keepNext/>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49</w:t>
            </w:r>
          </w:p>
        </w:tc>
      </w:tr>
      <w:tr w:rsidR="00C02331" w:rsidRPr="00103C10" w14:paraId="32F07A28" w14:textId="77777777" w:rsidTr="00945A4F">
        <w:tc>
          <w:tcPr>
            <w:tcW w:w="4885" w:type="dxa"/>
            <w:shd w:val="clear" w:color="auto" w:fill="auto"/>
            <w:hideMark/>
          </w:tcPr>
          <w:p w14:paraId="5A17264E" w14:textId="47A93F76" w:rsidR="00C02331" w:rsidRPr="00103C10" w:rsidRDefault="00711E03"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 xml:space="preserve">الميزانيات الحكومية </w:t>
            </w:r>
            <w:r>
              <w:rPr>
                <w:snapToGrid w:val="0"/>
                <w:kern w:val="22"/>
                <w:szCs w:val="22"/>
                <w:rtl/>
                <w:lang w:eastAsia="fr-FR"/>
              </w:rPr>
              <w:t>–</w:t>
            </w:r>
            <w:r>
              <w:rPr>
                <w:rFonts w:hint="cs"/>
                <w:snapToGrid w:val="0"/>
                <w:kern w:val="22"/>
                <w:szCs w:val="22"/>
                <w:rtl/>
                <w:lang w:eastAsia="fr-FR"/>
              </w:rPr>
              <w:t xml:space="preserve"> الولاية/الإقليم</w:t>
            </w:r>
          </w:p>
        </w:tc>
        <w:tc>
          <w:tcPr>
            <w:tcW w:w="2340" w:type="dxa"/>
            <w:shd w:val="clear" w:color="auto" w:fill="auto"/>
            <w:noWrap/>
            <w:tcMar>
              <w:left w:w="720" w:type="dxa"/>
              <w:right w:w="720" w:type="dxa"/>
            </w:tcMar>
            <w:vAlign w:val="center"/>
          </w:tcPr>
          <w:p w14:paraId="45256D74"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33</w:t>
            </w:r>
          </w:p>
        </w:tc>
        <w:tc>
          <w:tcPr>
            <w:tcW w:w="2241" w:type="dxa"/>
            <w:shd w:val="clear" w:color="auto" w:fill="auto"/>
            <w:noWrap/>
            <w:tcMar>
              <w:left w:w="720" w:type="dxa"/>
              <w:right w:w="720" w:type="dxa"/>
            </w:tcMar>
            <w:vAlign w:val="center"/>
          </w:tcPr>
          <w:p w14:paraId="47E4E34A"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20</w:t>
            </w:r>
          </w:p>
        </w:tc>
      </w:tr>
      <w:tr w:rsidR="00C02331" w:rsidRPr="00103C10" w14:paraId="7A836081" w14:textId="77777777" w:rsidTr="00945A4F">
        <w:tc>
          <w:tcPr>
            <w:tcW w:w="4885" w:type="dxa"/>
            <w:shd w:val="clear" w:color="auto" w:fill="auto"/>
            <w:hideMark/>
          </w:tcPr>
          <w:p w14:paraId="4E8B1610" w14:textId="148F17F1" w:rsidR="00C02331" w:rsidRPr="00103C10" w:rsidRDefault="00007033"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 xml:space="preserve">الميزانيات الحكومية </w:t>
            </w:r>
            <w:r>
              <w:rPr>
                <w:snapToGrid w:val="0"/>
                <w:kern w:val="22"/>
                <w:szCs w:val="22"/>
                <w:rtl/>
                <w:lang w:eastAsia="fr-FR"/>
              </w:rPr>
              <w:t>–</w:t>
            </w:r>
            <w:r>
              <w:rPr>
                <w:rFonts w:hint="cs"/>
                <w:snapToGrid w:val="0"/>
                <w:kern w:val="22"/>
                <w:szCs w:val="22"/>
                <w:rtl/>
                <w:lang w:eastAsia="fr-FR"/>
              </w:rPr>
              <w:t xml:space="preserve"> المحلية/البلدية</w:t>
            </w:r>
          </w:p>
        </w:tc>
        <w:tc>
          <w:tcPr>
            <w:tcW w:w="2340" w:type="dxa"/>
            <w:shd w:val="clear" w:color="auto" w:fill="auto"/>
            <w:noWrap/>
            <w:tcMar>
              <w:left w:w="720" w:type="dxa"/>
              <w:right w:w="720" w:type="dxa"/>
            </w:tcMar>
            <w:vAlign w:val="center"/>
          </w:tcPr>
          <w:p w14:paraId="48DA533B"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32</w:t>
            </w:r>
          </w:p>
        </w:tc>
        <w:tc>
          <w:tcPr>
            <w:tcW w:w="2241" w:type="dxa"/>
            <w:shd w:val="clear" w:color="auto" w:fill="auto"/>
            <w:noWrap/>
            <w:tcMar>
              <w:left w:w="720" w:type="dxa"/>
              <w:right w:w="720" w:type="dxa"/>
            </w:tcMar>
            <w:vAlign w:val="center"/>
          </w:tcPr>
          <w:p w14:paraId="7AB7DC17"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18</w:t>
            </w:r>
          </w:p>
        </w:tc>
      </w:tr>
      <w:tr w:rsidR="00C02331" w:rsidRPr="00103C10" w14:paraId="1FE8A422" w14:textId="77777777" w:rsidTr="00945A4F">
        <w:tc>
          <w:tcPr>
            <w:tcW w:w="4885" w:type="dxa"/>
            <w:shd w:val="clear" w:color="auto" w:fill="auto"/>
            <w:hideMark/>
          </w:tcPr>
          <w:p w14:paraId="1D1A2256" w14:textId="313AE0C2" w:rsidR="00C02331" w:rsidRPr="00103C10" w:rsidRDefault="00007033"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من خارج الميزانية</w:t>
            </w:r>
          </w:p>
        </w:tc>
        <w:tc>
          <w:tcPr>
            <w:tcW w:w="2340" w:type="dxa"/>
            <w:shd w:val="clear" w:color="auto" w:fill="auto"/>
            <w:noWrap/>
            <w:tcMar>
              <w:left w:w="720" w:type="dxa"/>
              <w:right w:w="720" w:type="dxa"/>
            </w:tcMar>
            <w:vAlign w:val="center"/>
          </w:tcPr>
          <w:p w14:paraId="0EA3FF42"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30</w:t>
            </w:r>
          </w:p>
        </w:tc>
        <w:tc>
          <w:tcPr>
            <w:tcW w:w="2241" w:type="dxa"/>
            <w:shd w:val="clear" w:color="auto" w:fill="auto"/>
            <w:noWrap/>
            <w:tcMar>
              <w:left w:w="720" w:type="dxa"/>
              <w:right w:w="720" w:type="dxa"/>
            </w:tcMar>
            <w:vAlign w:val="center"/>
          </w:tcPr>
          <w:p w14:paraId="44843B6D"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17</w:t>
            </w:r>
          </w:p>
        </w:tc>
      </w:tr>
      <w:tr w:rsidR="00C02331" w:rsidRPr="00D76083" w14:paraId="42BCA82E" w14:textId="77777777" w:rsidTr="00945A4F">
        <w:tc>
          <w:tcPr>
            <w:tcW w:w="4885" w:type="dxa"/>
            <w:shd w:val="clear" w:color="auto" w:fill="auto"/>
            <w:hideMark/>
          </w:tcPr>
          <w:p w14:paraId="3AED7688" w14:textId="5B35536E" w:rsidR="00C02331" w:rsidRPr="00103C10" w:rsidRDefault="00007033"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خاص/السوق</w:t>
            </w:r>
          </w:p>
        </w:tc>
        <w:tc>
          <w:tcPr>
            <w:tcW w:w="2340" w:type="dxa"/>
            <w:shd w:val="clear" w:color="auto" w:fill="auto"/>
            <w:noWrap/>
            <w:tcMar>
              <w:left w:w="720" w:type="dxa"/>
              <w:right w:w="720" w:type="dxa"/>
            </w:tcMar>
            <w:vAlign w:val="center"/>
          </w:tcPr>
          <w:p w14:paraId="42E91280" w14:textId="77777777" w:rsidR="00C02331" w:rsidRPr="00103C10"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22</w:t>
            </w:r>
          </w:p>
        </w:tc>
        <w:tc>
          <w:tcPr>
            <w:tcW w:w="2241" w:type="dxa"/>
            <w:shd w:val="clear" w:color="auto" w:fill="auto"/>
            <w:noWrap/>
            <w:tcMar>
              <w:left w:w="720" w:type="dxa"/>
              <w:right w:w="720" w:type="dxa"/>
            </w:tcMar>
            <w:vAlign w:val="center"/>
          </w:tcPr>
          <w:p w14:paraId="0277A334" w14:textId="77777777" w:rsidR="00C02331" w:rsidRPr="00DE0BFF"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103C10">
              <w:rPr>
                <w:snapToGrid w:val="0"/>
                <w:kern w:val="22"/>
                <w:szCs w:val="22"/>
              </w:rPr>
              <w:t>13</w:t>
            </w:r>
          </w:p>
        </w:tc>
      </w:tr>
      <w:tr w:rsidR="00C02331" w:rsidRPr="00D76083" w14:paraId="63FA1DEE" w14:textId="77777777" w:rsidTr="00945A4F">
        <w:tc>
          <w:tcPr>
            <w:tcW w:w="4885" w:type="dxa"/>
            <w:shd w:val="clear" w:color="auto" w:fill="auto"/>
            <w:hideMark/>
          </w:tcPr>
          <w:p w14:paraId="5A8CBF95" w14:textId="2507E18E" w:rsidR="00C02331" w:rsidRPr="008154AF" w:rsidRDefault="00007033"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أخرى (</w:t>
            </w:r>
            <w:r w:rsidR="00A93338">
              <w:rPr>
                <w:rFonts w:hint="cs"/>
                <w:snapToGrid w:val="0"/>
                <w:kern w:val="22"/>
                <w:szCs w:val="22"/>
                <w:rtl/>
                <w:lang w:eastAsia="fr-FR"/>
              </w:rPr>
              <w:t>المنظمات غير الحكومية، والمؤسسات والأوساط الأكاديمية)</w:t>
            </w:r>
          </w:p>
        </w:tc>
        <w:tc>
          <w:tcPr>
            <w:tcW w:w="2340" w:type="dxa"/>
            <w:shd w:val="clear" w:color="auto" w:fill="auto"/>
            <w:noWrap/>
            <w:tcMar>
              <w:left w:w="720" w:type="dxa"/>
              <w:right w:w="720" w:type="dxa"/>
            </w:tcMar>
            <w:vAlign w:val="center"/>
          </w:tcPr>
          <w:p w14:paraId="649EA3EC" w14:textId="77777777" w:rsidR="00C02331" w:rsidRPr="00BD4162"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sidRPr="00674327">
              <w:rPr>
                <w:snapToGrid w:val="0"/>
                <w:kern w:val="22"/>
                <w:szCs w:val="22"/>
              </w:rPr>
              <w:t>3</w:t>
            </w:r>
            <w:r>
              <w:rPr>
                <w:snapToGrid w:val="0"/>
                <w:kern w:val="22"/>
                <w:szCs w:val="22"/>
              </w:rPr>
              <w:t>7</w:t>
            </w:r>
          </w:p>
        </w:tc>
        <w:tc>
          <w:tcPr>
            <w:tcW w:w="2241" w:type="dxa"/>
            <w:shd w:val="clear" w:color="auto" w:fill="auto"/>
            <w:noWrap/>
            <w:tcMar>
              <w:left w:w="720" w:type="dxa"/>
              <w:right w:w="720" w:type="dxa"/>
            </w:tcMar>
            <w:vAlign w:val="center"/>
          </w:tcPr>
          <w:p w14:paraId="35038B0C" w14:textId="77777777" w:rsidR="00C02331" w:rsidRPr="00DE0BFF"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Pr>
                <w:snapToGrid w:val="0"/>
                <w:kern w:val="22"/>
                <w:szCs w:val="22"/>
              </w:rPr>
              <w:t>22</w:t>
            </w:r>
          </w:p>
        </w:tc>
      </w:tr>
      <w:tr w:rsidR="00C02331" w:rsidRPr="00D76083" w14:paraId="6972979D" w14:textId="77777777" w:rsidTr="00945A4F">
        <w:tc>
          <w:tcPr>
            <w:tcW w:w="4885" w:type="dxa"/>
            <w:shd w:val="clear" w:color="auto" w:fill="auto"/>
            <w:hideMark/>
          </w:tcPr>
          <w:p w14:paraId="0D5B13BF" w14:textId="3AFEDFEF" w:rsidR="00C02331" w:rsidRPr="00674327" w:rsidRDefault="00A93338" w:rsidP="00C02331">
            <w:pPr>
              <w:suppressLineNumbers/>
              <w:suppressAutoHyphens/>
              <w:kinsoku w:val="0"/>
              <w:overflowPunct w:val="0"/>
              <w:autoSpaceDE w:val="0"/>
              <w:autoSpaceDN w:val="0"/>
              <w:bidi/>
              <w:adjustRightInd w:val="0"/>
              <w:snapToGrid w:val="0"/>
              <w:spacing w:before="20" w:after="20"/>
              <w:rPr>
                <w:snapToGrid w:val="0"/>
                <w:kern w:val="22"/>
                <w:szCs w:val="22"/>
                <w:lang w:eastAsia="fr-FR"/>
              </w:rPr>
            </w:pPr>
            <w:r>
              <w:rPr>
                <w:rFonts w:hint="cs"/>
                <w:snapToGrid w:val="0"/>
                <w:kern w:val="22"/>
                <w:szCs w:val="22"/>
                <w:rtl/>
                <w:lang w:eastAsia="fr-FR"/>
              </w:rPr>
              <w:t>العمل الجماعي للمجتمعات الأصلية والمحلية</w:t>
            </w:r>
          </w:p>
        </w:tc>
        <w:tc>
          <w:tcPr>
            <w:tcW w:w="2340" w:type="dxa"/>
            <w:shd w:val="clear" w:color="auto" w:fill="auto"/>
            <w:noWrap/>
            <w:tcMar>
              <w:left w:w="720" w:type="dxa"/>
              <w:right w:w="720" w:type="dxa"/>
            </w:tcMar>
            <w:vAlign w:val="center"/>
            <w:hideMark/>
          </w:tcPr>
          <w:p w14:paraId="7A114985" w14:textId="77777777" w:rsidR="00C02331" w:rsidRPr="00DE0BFF"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Pr>
                <w:snapToGrid w:val="0"/>
                <w:kern w:val="22"/>
                <w:szCs w:val="22"/>
              </w:rPr>
              <w:t>7</w:t>
            </w:r>
          </w:p>
        </w:tc>
        <w:tc>
          <w:tcPr>
            <w:tcW w:w="2241" w:type="dxa"/>
            <w:shd w:val="clear" w:color="auto" w:fill="auto"/>
            <w:noWrap/>
            <w:tcMar>
              <w:left w:w="720" w:type="dxa"/>
              <w:right w:w="720" w:type="dxa"/>
            </w:tcMar>
            <w:vAlign w:val="center"/>
            <w:hideMark/>
          </w:tcPr>
          <w:p w14:paraId="043E69EF" w14:textId="77777777" w:rsidR="00C02331" w:rsidRPr="00B37672" w:rsidRDefault="00C02331" w:rsidP="00945A4F">
            <w:pPr>
              <w:suppressLineNumbers/>
              <w:suppressAutoHyphens/>
              <w:kinsoku w:val="0"/>
              <w:overflowPunct w:val="0"/>
              <w:autoSpaceDE w:val="0"/>
              <w:autoSpaceDN w:val="0"/>
              <w:bidi/>
              <w:adjustRightInd w:val="0"/>
              <w:snapToGrid w:val="0"/>
              <w:spacing w:before="20" w:after="20"/>
              <w:jc w:val="center"/>
              <w:rPr>
                <w:snapToGrid w:val="0"/>
                <w:kern w:val="22"/>
                <w:szCs w:val="22"/>
              </w:rPr>
            </w:pPr>
            <w:r>
              <w:rPr>
                <w:snapToGrid w:val="0"/>
                <w:kern w:val="22"/>
                <w:szCs w:val="22"/>
              </w:rPr>
              <w:t>4</w:t>
            </w:r>
          </w:p>
        </w:tc>
      </w:tr>
    </w:tbl>
    <w:p w14:paraId="566ACC4D" w14:textId="30CB5876" w:rsidR="00736939" w:rsidRPr="00F47E5D" w:rsidRDefault="0012509B" w:rsidP="00736939">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ومن بين الأطراف التي قدمت المزيد من المعلومات المنهجية، أشار العديد من الأطراف (46 طرفا) إلى تحليل لوثائق الميزانية، بما في ذلك تخصيص معاملات للمساهمات غير المباشرة في التنوع البيولوجي. وأشارت مجموعة أصغر تضم 15 طرفا إلى استخدام الإحصاءات الوطنية، استنادا إلى حسابات النفقات العامة البيئية، مع الإشارة إلى التصنيفات المتفق عليها دوليا، مثل تصنيف أنشطة حماية البيئية أو تصنيف وظائف الحكومة، و</w:t>
      </w:r>
      <w:r w:rsidR="001E6C93" w:rsidRPr="00F47E5D">
        <w:rPr>
          <w:rFonts w:cs="Simplified Arabic" w:hint="cs"/>
          <w:sz w:val="22"/>
          <w:rtl/>
          <w:lang w:val="en-US"/>
        </w:rPr>
        <w:t>على وجه الخصوص التصنيف الفرعي الوارد فيها بعنوان</w:t>
      </w:r>
      <w:r w:rsidR="006F47A7" w:rsidRPr="00F47E5D">
        <w:rPr>
          <w:rFonts w:cs="Simplified Arabic" w:hint="cs"/>
          <w:sz w:val="22"/>
          <w:rtl/>
          <w:lang w:val="en-US"/>
        </w:rPr>
        <w:t xml:space="preserve"> "حماية التنوع البيولوجي والمناظر الطبيعية".</w:t>
      </w:r>
    </w:p>
    <w:p w14:paraId="040D63A3" w14:textId="7BAAACC2" w:rsidR="006F47A7" w:rsidRPr="00F47E5D" w:rsidRDefault="00E72FB0" w:rsidP="006F47A7">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t>وفي هذه المجموعة الأخيرة، أشارت التشيك وفنلندا إلى تغطية المصادر الخاصة في حسابات نفقات حماية البيئة،</w:t>
      </w:r>
      <w:r w:rsidR="00293894" w:rsidRPr="00F47E5D">
        <w:rPr>
          <w:rStyle w:val="FootnoteReference"/>
          <w:sz w:val="22"/>
          <w:rtl/>
          <w:lang w:val="en-GB"/>
        </w:rPr>
        <w:footnoteReference w:id="14"/>
      </w:r>
      <w:r w:rsidRPr="00F47E5D">
        <w:rPr>
          <w:rFonts w:cs="Simplified Arabic" w:hint="cs"/>
          <w:sz w:val="22"/>
          <w:rtl/>
          <w:lang w:val="en-US"/>
        </w:rPr>
        <w:t xml:space="preserve"> بينما اعتمدت بلدان أخرى، من المجموعة الأولى</w:t>
      </w:r>
      <w:r w:rsidR="00072AFF" w:rsidRPr="00F47E5D">
        <w:rPr>
          <w:rFonts w:cs="Simplified Arabic" w:hint="cs"/>
          <w:sz w:val="22"/>
          <w:rtl/>
          <w:lang w:val="en-US"/>
        </w:rPr>
        <w:t xml:space="preserve">، عادةً على تحديد وتجميع مخصصين للبيانات من أجل معالجة هذه المصادر؛ فعلى سبيل المثال، استخدمت كرواتيا والدانمرك ولبنان وسويسرا بيانات موثوقة من </w:t>
      </w:r>
      <w:r w:rsidR="00CC7FE2" w:rsidRPr="00F47E5D">
        <w:rPr>
          <w:rFonts w:cs="Simplified Arabic" w:hint="cs"/>
          <w:sz w:val="22"/>
          <w:rtl/>
          <w:lang w:val="en-US"/>
        </w:rPr>
        <w:t>فرادى الشركات، والمؤسسات، والمؤسسات الأكاديمية.</w:t>
      </w:r>
    </w:p>
    <w:p w14:paraId="06F058E1" w14:textId="34DF77F9" w:rsidR="002973EB" w:rsidRPr="00F47E5D" w:rsidRDefault="002973EB" w:rsidP="002973EB">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lang w:val="en-US"/>
        </w:rPr>
        <w:lastRenderedPageBreak/>
        <w:t xml:space="preserve">وفيما يتعلق بالنفقات </w:t>
      </w:r>
      <w:r w:rsidR="00B02A78" w:rsidRPr="00F47E5D">
        <w:rPr>
          <w:rFonts w:cs="Simplified Arabic" w:hint="cs"/>
          <w:sz w:val="22"/>
          <w:rtl/>
          <w:lang w:val="en-US"/>
        </w:rPr>
        <w:t>الخارجة عن الميزانية</w:t>
      </w:r>
      <w:r w:rsidRPr="00F47E5D">
        <w:rPr>
          <w:rFonts w:cs="Simplified Arabic" w:hint="cs"/>
          <w:sz w:val="22"/>
          <w:rtl/>
          <w:lang w:val="en-US"/>
        </w:rPr>
        <w:t>، أوضح اثنا عشر طرفا</w:t>
      </w:r>
      <w:r w:rsidR="00B02A78" w:rsidRPr="00F47E5D">
        <w:rPr>
          <w:rFonts w:cs="Simplified Arabic" w:hint="cs"/>
          <w:sz w:val="22"/>
          <w:rtl/>
          <w:lang w:val="en-US"/>
        </w:rPr>
        <w:t xml:space="preserve"> أنهم أجروا تقييما لمشاريع التعاون الإنمائي من أجل تحديد النفقات الخارجة عن الميزانية</w:t>
      </w:r>
      <w:r w:rsidR="0018517D" w:rsidRPr="00F47E5D">
        <w:rPr>
          <w:rFonts w:cs="Simplified Arabic" w:hint="cs"/>
          <w:sz w:val="22"/>
          <w:rtl/>
          <w:lang w:val="en-US"/>
        </w:rPr>
        <w:t xml:space="preserve"> ذات الصلة بالتنوع البيولوجي، و</w:t>
      </w:r>
      <w:r w:rsidR="005B044C" w:rsidRPr="00F47E5D">
        <w:rPr>
          <w:rFonts w:cs="Simplified Arabic" w:hint="cs"/>
          <w:sz w:val="22"/>
          <w:rtl/>
          <w:lang w:val="en-US"/>
        </w:rPr>
        <w:t>القيام مرة أخرى بتخصيص نسبة مئوية للنفقات</w:t>
      </w:r>
      <w:r w:rsidR="00FC3656" w:rsidRPr="00F47E5D">
        <w:rPr>
          <w:rFonts w:cs="Simplified Arabic" w:hint="cs"/>
          <w:sz w:val="22"/>
          <w:rtl/>
          <w:lang w:val="en-US"/>
        </w:rPr>
        <w:t xml:space="preserve"> التي ترتبط بالتنوع البيولوجي بشكل غير مباشر، وفي بعض الأحيان استخدام قاعدة بيانات </w:t>
      </w:r>
      <w:r w:rsidR="00E90F7F" w:rsidRPr="00F47E5D">
        <w:rPr>
          <w:rFonts w:cs="Simplified Arabic" w:hint="cs"/>
          <w:sz w:val="22"/>
          <w:rtl/>
          <w:lang w:val="en-US"/>
        </w:rPr>
        <w:t xml:space="preserve">نظام الإبلاغ الخاص بالجهات الدائنة في منظمة </w:t>
      </w:r>
      <w:r w:rsidR="00FC3656" w:rsidRPr="00F47E5D">
        <w:rPr>
          <w:rFonts w:cs="Simplified Arabic" w:hint="cs"/>
          <w:sz w:val="22"/>
          <w:rtl/>
          <w:lang w:val="en-US"/>
        </w:rPr>
        <w:t>التعاون والتنمية في الميدان الاقتصادي</w:t>
      </w:r>
      <w:r w:rsidR="00BE1B12" w:rsidRPr="00F47E5D">
        <w:rPr>
          <w:rFonts w:cs="Simplified Arabic" w:hint="cs"/>
          <w:sz w:val="22"/>
          <w:rtl/>
          <w:lang w:val="en-US"/>
        </w:rPr>
        <w:t xml:space="preserve"> لتحديد المشاريع ذات الصلة وما يرتبط بها من نفقات.</w:t>
      </w:r>
    </w:p>
    <w:p w14:paraId="2B1F617A" w14:textId="5842AECE" w:rsidR="00BE1B12" w:rsidRPr="00F47E5D" w:rsidRDefault="00BE1B12" w:rsidP="00BE1B12">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ويقوم</w:t>
      </w:r>
      <w:r w:rsidR="002602CD" w:rsidRPr="00F47E5D">
        <w:rPr>
          <w:rFonts w:cs="Simplified Arabic" w:hint="cs"/>
          <w:sz w:val="22"/>
          <w:rtl/>
        </w:rPr>
        <w:t xml:space="preserve"> صندوق النقد الدولي بجمع وتقديم معلومات عن النفقات الحكومية في إحصاءات مالية الحكومة الخاصة به.</w:t>
      </w:r>
      <w:r w:rsidR="00FC4802" w:rsidRPr="00F47E5D">
        <w:rPr>
          <w:rStyle w:val="FootnoteReference"/>
          <w:sz w:val="22"/>
          <w:rtl/>
          <w:lang w:val="en-GB"/>
        </w:rPr>
        <w:footnoteReference w:id="15"/>
      </w:r>
      <w:r w:rsidR="00204EB9" w:rsidRPr="00F47E5D">
        <w:rPr>
          <w:rFonts w:cs="Simplified Arabic" w:hint="cs"/>
          <w:sz w:val="22"/>
          <w:rtl/>
        </w:rPr>
        <w:t xml:space="preserve"> وتوفر إحصاءات مالية الحكومة الخاصة بصندوق النقد الدولي معلومات إحصائية عن النفقات الوظيفية</w:t>
      </w:r>
      <w:r w:rsidR="0024711C" w:rsidRPr="00F47E5D">
        <w:rPr>
          <w:rFonts w:cs="Simplified Arabic" w:hint="cs"/>
          <w:sz w:val="22"/>
          <w:rtl/>
        </w:rPr>
        <w:t xml:space="preserve"> باستخدام تصنيف وظائف الحكومة، بما في ذلك الفئة الفرعية بشأن "حماية التنوع البيولوجي والمناظر الطبيعية"، التي تعد جزءا من النفقات على حماية البيئة.</w:t>
      </w:r>
      <w:r w:rsidR="00001918" w:rsidRPr="00F47E5D">
        <w:rPr>
          <w:rFonts w:cs="Simplified Arabic" w:hint="cs"/>
          <w:sz w:val="22"/>
          <w:rtl/>
        </w:rPr>
        <w:t xml:space="preserve"> وقدم ما يصل إلى 77 حكومة معلومات وظيفية من هذا القبيل في الفترة بين عامي 2015 و2022، وقدمت أغلبية تلك الحكومات (80 في المائة تقريبا) أيضا معلومات عن حماية التنوع البيولوجي والمناظر الطبيعية. ويقدم الجدول الوارد في المرفق الثالث نظرة عامة حسب البلد المبلغ، معبرا عنها بالنسب المئوية من الناتج المحلي الإجمالي، بينما يقدم الجدول 5 أدناه تحليلا مشابها للاتجاهات، لل</w:t>
      </w:r>
      <w:r w:rsidR="00A17B32" w:rsidRPr="00F47E5D">
        <w:rPr>
          <w:rFonts w:cs="Simplified Arabic" w:hint="cs"/>
          <w:sz w:val="22"/>
          <w:rtl/>
        </w:rPr>
        <w:t>فترة من عام 2015 إلى عام 2019.</w:t>
      </w:r>
      <w:r w:rsidR="006D297A" w:rsidRPr="00F47E5D">
        <w:rPr>
          <w:rStyle w:val="FootnoteReference"/>
          <w:sz w:val="22"/>
          <w:rtl/>
          <w:lang w:val="en-GB"/>
        </w:rPr>
        <w:footnoteReference w:id="16"/>
      </w:r>
    </w:p>
    <w:p w14:paraId="5730B072" w14:textId="31F73782" w:rsidR="00471517" w:rsidRDefault="00471517" w:rsidP="00471517">
      <w:pPr>
        <w:keepNext/>
        <w:bidi/>
        <w:spacing w:after="120" w:line="216" w:lineRule="auto"/>
        <w:jc w:val="both"/>
        <w:rPr>
          <w:rFonts w:cs="Simplified Arabic"/>
          <w:b/>
          <w:bCs/>
          <w:rtl/>
        </w:rPr>
      </w:pPr>
      <w:r w:rsidRPr="00672516">
        <w:rPr>
          <w:rFonts w:cs="Simplified Arabic" w:hint="cs"/>
          <w:b/>
          <w:bCs/>
          <w:rtl/>
        </w:rPr>
        <w:t xml:space="preserve">الجدول </w:t>
      </w:r>
      <w:r>
        <w:rPr>
          <w:rFonts w:cs="Simplified Arabic" w:hint="cs"/>
          <w:b/>
          <w:bCs/>
          <w:rtl/>
        </w:rPr>
        <w:t>5</w:t>
      </w:r>
      <w:r w:rsidRPr="00672516">
        <w:rPr>
          <w:rFonts w:cs="Simplified Arabic" w:hint="cs"/>
          <w:b/>
          <w:bCs/>
          <w:rtl/>
        </w:rPr>
        <w:t xml:space="preserve">: </w:t>
      </w:r>
      <w:r>
        <w:rPr>
          <w:rFonts w:cs="Simplified Arabic" w:hint="cs"/>
          <w:b/>
          <w:bCs/>
          <w:rtl/>
        </w:rPr>
        <w:t>الاتجاهات في النفقات المحلية لحماية التنوع البيولوجي والمناظر الطبيعية كنسبة مئوية في الناتج المحلي الإجمالي (2015-2019)</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394"/>
        <w:gridCol w:w="1474"/>
        <w:gridCol w:w="1310"/>
        <w:gridCol w:w="950"/>
        <w:gridCol w:w="1061"/>
      </w:tblGrid>
      <w:tr w:rsidR="009F5BE6" w:rsidRPr="009F5BE6" w14:paraId="1303704E" w14:textId="77777777" w:rsidTr="009F5BE6">
        <w:trPr>
          <w:cantSplit/>
          <w:jc w:val="center"/>
        </w:trPr>
        <w:tc>
          <w:tcPr>
            <w:tcW w:w="3387" w:type="dxa"/>
            <w:tcBorders>
              <w:top w:val="single" w:sz="4" w:space="0" w:color="auto"/>
            </w:tcBorders>
            <w:shd w:val="clear" w:color="auto" w:fill="auto"/>
          </w:tcPr>
          <w:p w14:paraId="2718AA9C" w14:textId="77777777" w:rsidR="009F5BE6" w:rsidRPr="009F5BE6" w:rsidRDefault="009F5BE6" w:rsidP="009F5BE6">
            <w:pPr>
              <w:keepNext/>
              <w:suppressLineNumbers/>
              <w:suppressAutoHyphens/>
              <w:kinsoku w:val="0"/>
              <w:overflowPunct w:val="0"/>
              <w:autoSpaceDE w:val="0"/>
              <w:autoSpaceDN w:val="0"/>
              <w:bidi/>
              <w:adjustRightInd w:val="0"/>
              <w:snapToGrid w:val="0"/>
              <w:spacing w:before="40" w:after="40"/>
              <w:ind w:left="360"/>
              <w:rPr>
                <w:rFonts w:cs="Simplified Arabic"/>
                <w:bCs/>
                <w:snapToGrid w:val="0"/>
                <w:kern w:val="22"/>
                <w:szCs w:val="22"/>
              </w:rPr>
            </w:pPr>
          </w:p>
        </w:tc>
        <w:tc>
          <w:tcPr>
            <w:tcW w:w="1394" w:type="dxa"/>
            <w:tcBorders>
              <w:top w:val="single" w:sz="4" w:space="0" w:color="auto"/>
            </w:tcBorders>
            <w:shd w:val="clear" w:color="auto" w:fill="auto"/>
          </w:tcPr>
          <w:p w14:paraId="7855F23E" w14:textId="1091C25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i/>
                <w:snapToGrid w:val="0"/>
                <w:kern w:val="22"/>
                <w:szCs w:val="22"/>
              </w:rPr>
            </w:pPr>
            <w:r w:rsidRPr="009F5BE6">
              <w:rPr>
                <w:rFonts w:cs="Simplified Arabic" w:hint="cs"/>
                <w:i/>
                <w:iCs/>
                <w:snapToGrid w:val="0"/>
                <w:kern w:val="22"/>
                <w:szCs w:val="22"/>
                <w:rtl/>
              </w:rPr>
              <w:t>الزيادة</w:t>
            </w:r>
          </w:p>
        </w:tc>
        <w:tc>
          <w:tcPr>
            <w:tcW w:w="1474" w:type="dxa"/>
            <w:tcBorders>
              <w:top w:val="single" w:sz="4" w:space="0" w:color="auto"/>
            </w:tcBorders>
            <w:shd w:val="clear" w:color="auto" w:fill="auto"/>
          </w:tcPr>
          <w:p w14:paraId="143B30FB" w14:textId="20B302DB"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i/>
                <w:snapToGrid w:val="0"/>
                <w:kern w:val="22"/>
                <w:szCs w:val="22"/>
              </w:rPr>
            </w:pPr>
            <w:r w:rsidRPr="009F5BE6">
              <w:rPr>
                <w:rFonts w:cs="Simplified Arabic" w:hint="cs"/>
                <w:i/>
                <w:iCs/>
                <w:snapToGrid w:val="0"/>
                <w:kern w:val="22"/>
                <w:szCs w:val="22"/>
                <w:rtl/>
              </w:rPr>
              <w:t>الانخفاض</w:t>
            </w:r>
          </w:p>
        </w:tc>
        <w:tc>
          <w:tcPr>
            <w:tcW w:w="1310" w:type="dxa"/>
            <w:tcBorders>
              <w:top w:val="single" w:sz="4" w:space="0" w:color="auto"/>
            </w:tcBorders>
            <w:shd w:val="clear" w:color="auto" w:fill="auto"/>
          </w:tcPr>
          <w:p w14:paraId="3DD2DBC9" w14:textId="139A9D0F"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i/>
                <w:snapToGrid w:val="0"/>
                <w:kern w:val="22"/>
                <w:szCs w:val="22"/>
              </w:rPr>
            </w:pPr>
            <w:r w:rsidRPr="009F5BE6">
              <w:rPr>
                <w:rFonts w:cs="Simplified Arabic" w:hint="cs"/>
                <w:i/>
                <w:iCs/>
                <w:snapToGrid w:val="0"/>
                <w:kern w:val="22"/>
                <w:szCs w:val="22"/>
                <w:rtl/>
              </w:rPr>
              <w:t>المتعادل</w:t>
            </w:r>
          </w:p>
        </w:tc>
        <w:tc>
          <w:tcPr>
            <w:tcW w:w="950" w:type="dxa"/>
            <w:tcBorders>
              <w:top w:val="single" w:sz="4" w:space="0" w:color="auto"/>
            </w:tcBorders>
            <w:shd w:val="clear" w:color="auto" w:fill="auto"/>
          </w:tcPr>
          <w:p w14:paraId="5D467640" w14:textId="570BEB6C"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i/>
                <w:snapToGrid w:val="0"/>
                <w:kern w:val="22"/>
                <w:szCs w:val="22"/>
              </w:rPr>
            </w:pPr>
            <w:r w:rsidRPr="009F5BE6">
              <w:rPr>
                <w:rFonts w:cs="Simplified Arabic" w:hint="cs"/>
                <w:i/>
                <w:iCs/>
                <w:snapToGrid w:val="0"/>
                <w:kern w:val="22"/>
                <w:szCs w:val="22"/>
                <w:rtl/>
              </w:rPr>
              <w:t>غير متوفر</w:t>
            </w:r>
          </w:p>
        </w:tc>
        <w:tc>
          <w:tcPr>
            <w:tcW w:w="1061" w:type="dxa"/>
            <w:tcBorders>
              <w:top w:val="single" w:sz="4" w:space="0" w:color="auto"/>
            </w:tcBorders>
            <w:shd w:val="clear" w:color="auto" w:fill="auto"/>
          </w:tcPr>
          <w:p w14:paraId="733352FC" w14:textId="3D6AB6F9"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i/>
                <w:snapToGrid w:val="0"/>
                <w:kern w:val="22"/>
                <w:szCs w:val="22"/>
              </w:rPr>
            </w:pPr>
            <w:r w:rsidRPr="009F5BE6">
              <w:rPr>
                <w:rFonts w:cs="Simplified Arabic" w:hint="cs"/>
                <w:i/>
                <w:iCs/>
                <w:snapToGrid w:val="0"/>
                <w:kern w:val="22"/>
                <w:szCs w:val="22"/>
                <w:rtl/>
              </w:rPr>
              <w:t>المجموع</w:t>
            </w:r>
          </w:p>
        </w:tc>
      </w:tr>
      <w:tr w:rsidR="009F5BE6" w:rsidRPr="009F5BE6" w14:paraId="5D1217AF" w14:textId="77777777" w:rsidTr="009F5BE6">
        <w:trPr>
          <w:cantSplit/>
          <w:jc w:val="center"/>
        </w:trPr>
        <w:tc>
          <w:tcPr>
            <w:tcW w:w="3387" w:type="dxa"/>
            <w:tcBorders>
              <w:bottom w:val="single" w:sz="4" w:space="0" w:color="auto"/>
            </w:tcBorders>
            <w:shd w:val="clear" w:color="auto" w:fill="auto"/>
          </w:tcPr>
          <w:p w14:paraId="05F82367" w14:textId="76D2AF3B" w:rsidR="009F5BE6" w:rsidRPr="009F5BE6" w:rsidRDefault="009F5BE6" w:rsidP="009F5BE6">
            <w:pPr>
              <w:keepNext/>
              <w:suppressLineNumbers/>
              <w:suppressAutoHyphens/>
              <w:kinsoku w:val="0"/>
              <w:overflowPunct w:val="0"/>
              <w:autoSpaceDE w:val="0"/>
              <w:autoSpaceDN w:val="0"/>
              <w:bidi/>
              <w:adjustRightInd w:val="0"/>
              <w:snapToGrid w:val="0"/>
              <w:spacing w:before="40" w:after="40"/>
              <w:rPr>
                <w:rFonts w:cs="Simplified Arabic"/>
                <w:snapToGrid w:val="0"/>
                <w:kern w:val="22"/>
                <w:szCs w:val="22"/>
              </w:rPr>
            </w:pPr>
            <w:r w:rsidRPr="009F5BE6">
              <w:rPr>
                <w:rFonts w:cs="Simplified Arabic" w:hint="cs"/>
                <w:snapToGrid w:val="0"/>
                <w:kern w:val="22"/>
                <w:szCs w:val="22"/>
                <w:rtl/>
              </w:rPr>
              <w:t>عدد البلدان</w:t>
            </w:r>
          </w:p>
        </w:tc>
        <w:tc>
          <w:tcPr>
            <w:tcW w:w="1394" w:type="dxa"/>
            <w:tcBorders>
              <w:bottom w:val="single" w:sz="4" w:space="0" w:color="auto"/>
            </w:tcBorders>
            <w:shd w:val="clear" w:color="auto" w:fill="auto"/>
          </w:tcPr>
          <w:p w14:paraId="1B72C956" w14:textId="7777777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snapToGrid w:val="0"/>
                <w:kern w:val="22"/>
                <w:szCs w:val="22"/>
              </w:rPr>
            </w:pPr>
            <w:r w:rsidRPr="009F5BE6">
              <w:rPr>
                <w:rFonts w:cs="Simplified Arabic"/>
                <w:snapToGrid w:val="0"/>
                <w:kern w:val="22"/>
                <w:szCs w:val="22"/>
              </w:rPr>
              <w:t>18</w:t>
            </w:r>
          </w:p>
        </w:tc>
        <w:tc>
          <w:tcPr>
            <w:tcW w:w="1474" w:type="dxa"/>
            <w:tcBorders>
              <w:bottom w:val="single" w:sz="4" w:space="0" w:color="auto"/>
            </w:tcBorders>
            <w:shd w:val="clear" w:color="auto" w:fill="auto"/>
          </w:tcPr>
          <w:p w14:paraId="1DA2B472" w14:textId="7777777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snapToGrid w:val="0"/>
                <w:kern w:val="22"/>
                <w:szCs w:val="22"/>
              </w:rPr>
            </w:pPr>
            <w:r w:rsidRPr="009F5BE6">
              <w:rPr>
                <w:rFonts w:cs="Simplified Arabic"/>
                <w:snapToGrid w:val="0"/>
                <w:kern w:val="22"/>
                <w:szCs w:val="22"/>
              </w:rPr>
              <w:t>13</w:t>
            </w:r>
          </w:p>
        </w:tc>
        <w:tc>
          <w:tcPr>
            <w:tcW w:w="1310" w:type="dxa"/>
            <w:tcBorders>
              <w:bottom w:val="single" w:sz="4" w:space="0" w:color="auto"/>
            </w:tcBorders>
            <w:shd w:val="clear" w:color="auto" w:fill="auto"/>
          </w:tcPr>
          <w:p w14:paraId="05F148D8" w14:textId="7777777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snapToGrid w:val="0"/>
                <w:kern w:val="22"/>
                <w:szCs w:val="22"/>
              </w:rPr>
            </w:pPr>
            <w:r w:rsidRPr="009F5BE6">
              <w:rPr>
                <w:rFonts w:cs="Simplified Arabic"/>
                <w:snapToGrid w:val="0"/>
                <w:kern w:val="22"/>
                <w:szCs w:val="22"/>
              </w:rPr>
              <w:t>17</w:t>
            </w:r>
          </w:p>
        </w:tc>
        <w:tc>
          <w:tcPr>
            <w:tcW w:w="950" w:type="dxa"/>
            <w:tcBorders>
              <w:bottom w:val="single" w:sz="4" w:space="0" w:color="auto"/>
            </w:tcBorders>
            <w:shd w:val="clear" w:color="auto" w:fill="auto"/>
          </w:tcPr>
          <w:p w14:paraId="14842844" w14:textId="7777777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snapToGrid w:val="0"/>
                <w:kern w:val="22"/>
                <w:szCs w:val="22"/>
              </w:rPr>
            </w:pPr>
            <w:r w:rsidRPr="009F5BE6">
              <w:rPr>
                <w:rFonts w:cs="Simplified Arabic"/>
                <w:snapToGrid w:val="0"/>
                <w:kern w:val="22"/>
                <w:szCs w:val="22"/>
              </w:rPr>
              <w:t>10</w:t>
            </w:r>
          </w:p>
        </w:tc>
        <w:tc>
          <w:tcPr>
            <w:tcW w:w="1061" w:type="dxa"/>
            <w:tcBorders>
              <w:bottom w:val="single" w:sz="4" w:space="0" w:color="auto"/>
            </w:tcBorders>
            <w:shd w:val="clear" w:color="auto" w:fill="auto"/>
          </w:tcPr>
          <w:p w14:paraId="2D09691C" w14:textId="77777777" w:rsidR="009F5BE6" w:rsidRPr="009F5BE6" w:rsidRDefault="009F5BE6" w:rsidP="00A1089A">
            <w:pPr>
              <w:keepNext/>
              <w:suppressLineNumbers/>
              <w:suppressAutoHyphens/>
              <w:kinsoku w:val="0"/>
              <w:overflowPunct w:val="0"/>
              <w:autoSpaceDE w:val="0"/>
              <w:autoSpaceDN w:val="0"/>
              <w:bidi/>
              <w:adjustRightInd w:val="0"/>
              <w:snapToGrid w:val="0"/>
              <w:jc w:val="center"/>
              <w:rPr>
                <w:rFonts w:cs="Simplified Arabic"/>
                <w:snapToGrid w:val="0"/>
                <w:kern w:val="22"/>
                <w:szCs w:val="22"/>
              </w:rPr>
            </w:pPr>
            <w:r w:rsidRPr="009F5BE6">
              <w:rPr>
                <w:rFonts w:cs="Simplified Arabic"/>
                <w:snapToGrid w:val="0"/>
                <w:kern w:val="22"/>
                <w:szCs w:val="22"/>
              </w:rPr>
              <w:t>58</w:t>
            </w:r>
          </w:p>
        </w:tc>
      </w:tr>
      <w:tr w:rsidR="009F5BE6" w:rsidRPr="009F5BE6" w14:paraId="5E91702F" w14:textId="77777777" w:rsidTr="009F5BE6">
        <w:trPr>
          <w:cantSplit/>
          <w:jc w:val="center"/>
        </w:trPr>
        <w:tc>
          <w:tcPr>
            <w:tcW w:w="9576" w:type="dxa"/>
            <w:gridSpan w:val="6"/>
            <w:tcBorders>
              <w:top w:val="single" w:sz="4" w:space="0" w:color="auto"/>
              <w:left w:val="nil"/>
              <w:bottom w:val="nil"/>
              <w:right w:val="nil"/>
            </w:tcBorders>
            <w:shd w:val="clear" w:color="auto" w:fill="auto"/>
          </w:tcPr>
          <w:p w14:paraId="063FA594" w14:textId="77777777" w:rsidR="00872CB7" w:rsidRDefault="00E64FB5" w:rsidP="00872CB7">
            <w:pPr>
              <w:keepNext/>
              <w:suppressLineNumbers/>
              <w:suppressAutoHyphens/>
              <w:kinsoku w:val="0"/>
              <w:overflowPunct w:val="0"/>
              <w:autoSpaceDE w:val="0"/>
              <w:autoSpaceDN w:val="0"/>
              <w:bidi/>
              <w:adjustRightInd w:val="0"/>
              <w:snapToGrid w:val="0"/>
              <w:spacing w:before="40" w:after="40"/>
              <w:rPr>
                <w:rFonts w:cs="Simplified Arabic"/>
                <w:i/>
                <w:iCs/>
                <w:snapToGrid w:val="0"/>
                <w:kern w:val="22"/>
                <w:sz w:val="18"/>
                <w:szCs w:val="18"/>
                <w:rtl/>
              </w:rPr>
            </w:pPr>
            <w:r>
              <w:rPr>
                <w:rFonts w:cs="Simplified Arabic" w:hint="cs"/>
                <w:i/>
                <w:iCs/>
                <w:snapToGrid w:val="0"/>
                <w:kern w:val="22"/>
                <w:sz w:val="18"/>
                <w:szCs w:val="18"/>
                <w:rtl/>
              </w:rPr>
              <w:t xml:space="preserve">تم التقييم بناء على بيانات من إحصاءات مالية الحكومة الخاصة بصندوق النقد الدولي، النفقات الوظيفية، </w:t>
            </w:r>
            <w:r w:rsidR="00872CB7">
              <w:rPr>
                <w:rFonts w:cs="Simplified Arabic" w:hint="cs"/>
                <w:i/>
                <w:iCs/>
                <w:snapToGrid w:val="0"/>
                <w:kern w:val="22"/>
                <w:sz w:val="18"/>
                <w:szCs w:val="18"/>
                <w:rtl/>
              </w:rPr>
              <w:t>اقتُبست في 31 أكتوبر/تشرين الأول 2022.</w:t>
            </w:r>
          </w:p>
          <w:p w14:paraId="1A237D7A" w14:textId="2B745AF3" w:rsidR="00872CB7" w:rsidRPr="00872CB7" w:rsidRDefault="00872CB7" w:rsidP="00872CB7">
            <w:pPr>
              <w:keepNext/>
              <w:suppressLineNumbers/>
              <w:suppressAutoHyphens/>
              <w:kinsoku w:val="0"/>
              <w:overflowPunct w:val="0"/>
              <w:autoSpaceDE w:val="0"/>
              <w:autoSpaceDN w:val="0"/>
              <w:bidi/>
              <w:adjustRightInd w:val="0"/>
              <w:snapToGrid w:val="0"/>
              <w:spacing w:before="40" w:after="40"/>
              <w:rPr>
                <w:rFonts w:cs="Simplified Arabic"/>
                <w:i/>
                <w:iCs/>
                <w:snapToGrid w:val="0"/>
                <w:kern w:val="22"/>
                <w:sz w:val="18"/>
                <w:szCs w:val="18"/>
              </w:rPr>
            </w:pPr>
            <w:r>
              <w:rPr>
                <w:rFonts w:cs="Simplified Arabic" w:hint="cs"/>
                <w:i/>
                <w:iCs/>
                <w:snapToGrid w:val="0"/>
                <w:kern w:val="22"/>
                <w:sz w:val="18"/>
                <w:szCs w:val="18"/>
                <w:rtl/>
              </w:rPr>
              <w:t>غير متوفر:</w:t>
            </w:r>
            <w:r w:rsidR="000B09DB">
              <w:rPr>
                <w:rFonts w:cs="Simplified Arabic" w:hint="cs"/>
                <w:i/>
                <w:iCs/>
                <w:snapToGrid w:val="0"/>
                <w:kern w:val="22"/>
                <w:sz w:val="18"/>
                <w:szCs w:val="18"/>
                <w:rtl/>
              </w:rPr>
              <w:t xml:space="preserve"> السلاسل الزمنية قصيرة جدا أو لا يوجد اتجاه</w:t>
            </w:r>
          </w:p>
        </w:tc>
      </w:tr>
    </w:tbl>
    <w:p w14:paraId="61D71403" w14:textId="38A8F301" w:rsidR="00471517" w:rsidRPr="00F47E5D" w:rsidRDefault="00A11479" w:rsidP="00471517">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وتفضي المقارنة بين مجموعتي البيانات إلى عدد من الملاحظات. أولا، عدد الردود الإجمالية على إحصاءات مالية الحكومة الخاصة بصندوق النقد الدولي (77 ردا) يراعي عدد أطر الإبلاغ المالي الم</w:t>
      </w:r>
      <w:r w:rsidR="000F0E3D" w:rsidRPr="00F47E5D">
        <w:rPr>
          <w:rFonts w:cs="Simplified Arabic" w:hint="cs"/>
          <w:sz w:val="22"/>
          <w:rtl/>
        </w:rPr>
        <w:t>كتملة بشأن هذا الموضوع (89 إطارا). ويشير ذلك إلى أنه مهما كانت الأسباب الدقيقة لهذه التعقيبات المحدودة</w:t>
      </w:r>
      <w:r w:rsidR="00E9671A" w:rsidRPr="00F47E5D">
        <w:rPr>
          <w:rFonts w:cs="Simplified Arabic" w:hint="cs"/>
          <w:sz w:val="22"/>
          <w:rtl/>
        </w:rPr>
        <w:t>، فقد تكون مشتركة بين المؤسستين.</w:t>
      </w:r>
    </w:p>
    <w:p w14:paraId="447F2F86" w14:textId="40CBDF18" w:rsidR="0048651C" w:rsidRPr="00F47E5D" w:rsidRDefault="0048651C" w:rsidP="0048651C">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ثانيا، يبدو أن مقارنة الأرقام المقدمة من فرادى البلدان تشير إلى أن أرقام صندوق النقد الدولي تحفظية للغاية بشكل عام ومن المحتمل أن تغطي كحد أقصى ما </w:t>
      </w:r>
      <w:r w:rsidR="00D84F61" w:rsidRPr="00F47E5D">
        <w:rPr>
          <w:rFonts w:cs="Simplified Arabic" w:hint="cs"/>
          <w:sz w:val="22"/>
          <w:rtl/>
        </w:rPr>
        <w:t>يسمى في إطار الإبلاغ المالي باسم "النفقات المرتبطة</w:t>
      </w:r>
      <w:r w:rsidR="00156882" w:rsidRPr="00F47E5D">
        <w:rPr>
          <w:rFonts w:cs="Simplified Arabic" w:hint="cs"/>
          <w:sz w:val="22"/>
          <w:rtl/>
        </w:rPr>
        <w:t xml:space="preserve"> بالتنوع البيولوجي بشكل مباشر". وعلى النقيض من ذلك، فإن العديد من </w:t>
      </w:r>
      <w:r w:rsidR="00C16A3B" w:rsidRPr="00F47E5D">
        <w:rPr>
          <w:rFonts w:cs="Simplified Arabic" w:hint="cs"/>
          <w:sz w:val="22"/>
          <w:rtl/>
        </w:rPr>
        <w:t>التقديمات</w:t>
      </w:r>
      <w:r w:rsidR="001B4821" w:rsidRPr="00F47E5D">
        <w:rPr>
          <w:rFonts w:cs="Simplified Arabic" w:hint="cs"/>
          <w:sz w:val="22"/>
          <w:rtl/>
        </w:rPr>
        <w:t xml:space="preserve"> من إطار الإبلاغ المالي (وهي 49 من أصل 87 </w:t>
      </w:r>
      <w:r w:rsidR="00C16A3B" w:rsidRPr="00F47E5D">
        <w:rPr>
          <w:rFonts w:cs="Simplified Arabic" w:hint="cs"/>
          <w:sz w:val="22"/>
          <w:rtl/>
        </w:rPr>
        <w:t>تقديما قدمت المعلومات ذات الصلة)</w:t>
      </w:r>
      <w:r w:rsidR="006B38E8" w:rsidRPr="00F47E5D">
        <w:rPr>
          <w:rFonts w:cs="Simplified Arabic" w:hint="cs"/>
          <w:sz w:val="22"/>
          <w:rtl/>
        </w:rPr>
        <w:t xml:space="preserve"> تغطي أيضا النفقات المتعلقة بالتنوع البيولوجي بشكل غير مباشر، في</w:t>
      </w:r>
      <w:r w:rsidR="00C078D0" w:rsidRPr="00F47E5D">
        <w:rPr>
          <w:rFonts w:cs="Simplified Arabic" w:hint="cs"/>
          <w:sz w:val="22"/>
          <w:rtl/>
        </w:rPr>
        <w:t xml:space="preserve"> تتضمن 30 تقديما و22 تقديما أيضا الموارد الخارجة عن الميزانية والنفقات غير الحكومية على التوالي. وقد تفسر هذه الاختلافات، جزئيا على الأقل، النتيجة الأكثر واقعية لتحليل الاتجاهات الموضحة في الجدول 5: من </w:t>
      </w:r>
      <w:r w:rsidR="00E52663" w:rsidRPr="00F47E5D">
        <w:rPr>
          <w:rFonts w:cs="Simplified Arabic" w:hint="cs"/>
          <w:sz w:val="22"/>
          <w:rtl/>
        </w:rPr>
        <w:t>بين 48 بلدا، حيث يمكن اكتشاف اتجاه معين بشكل معقول للأعوام 2015-2019،</w:t>
      </w:r>
      <w:r w:rsidR="00502327" w:rsidRPr="00F47E5D">
        <w:rPr>
          <w:rFonts w:cs="Simplified Arabic" w:hint="cs"/>
          <w:sz w:val="22"/>
          <w:rtl/>
        </w:rPr>
        <w:t xml:space="preserve"> لم يُظهر اتجاها إيجابيا سوى 18 بلدا.</w:t>
      </w:r>
    </w:p>
    <w:p w14:paraId="683A73FB" w14:textId="31019E99" w:rsidR="00284EE4" w:rsidRPr="00F47E5D" w:rsidRDefault="00540774" w:rsidP="00284EE4">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وقد استند تحديد هذه الأنواع الأخرى من النفقات عادة إلى استعراض أكثر شمولا لميزانيات الهيئات الحكومية ذات الحافظات المختلفة (أي خارج</w:t>
      </w:r>
      <w:r w:rsidR="00BE3725" w:rsidRPr="00F47E5D">
        <w:rPr>
          <w:rFonts w:cs="Simplified Arabic" w:hint="cs"/>
          <w:sz w:val="22"/>
          <w:rtl/>
        </w:rPr>
        <w:t xml:space="preserve"> وزارة البيئة)، وبدرجة أقل، استُكمل بتحليل للكيانات غير الحكومية.</w:t>
      </w:r>
      <w:r w:rsidR="00663BBE" w:rsidRPr="00F47E5D">
        <w:rPr>
          <w:rFonts w:cs="Simplified Arabic" w:hint="cs"/>
          <w:sz w:val="22"/>
          <w:rtl/>
        </w:rPr>
        <w:t xml:space="preserve"> وتعتبر "استعراضات نفقات التنوع البيولوجي" في حد ذاتها ممارسة مفيدة؛ </w:t>
      </w:r>
      <w:r w:rsidR="00D46E42" w:rsidRPr="00F47E5D">
        <w:rPr>
          <w:rFonts w:cs="Simplified Arabic" w:hint="cs"/>
          <w:sz w:val="22"/>
          <w:rtl/>
        </w:rPr>
        <w:t>و</w:t>
      </w:r>
      <w:r w:rsidR="00663BBE" w:rsidRPr="00F47E5D">
        <w:rPr>
          <w:rFonts w:cs="Simplified Arabic" w:hint="cs"/>
          <w:sz w:val="22"/>
          <w:rtl/>
        </w:rPr>
        <w:t>وفقا لمنهجية مبادرة تمويل التنوع البيولوجي، وهي مبادرة يديرها برنامج الأمم المتحدة الإنمائي،</w:t>
      </w:r>
      <w:r w:rsidR="00D46E42" w:rsidRPr="00F47E5D">
        <w:rPr>
          <w:rFonts w:cs="Simplified Arabic" w:hint="cs"/>
          <w:sz w:val="22"/>
          <w:rtl/>
        </w:rPr>
        <w:t xml:space="preserve"> تمثل هذه الاستعراضات خطوة وسيطة مهمة نحو إعداد خطط التمويل الوطنية، و</w:t>
      </w:r>
      <w:r w:rsidR="00153EAD" w:rsidRPr="00F47E5D">
        <w:rPr>
          <w:rFonts w:cs="Simplified Arabic" w:hint="cs"/>
          <w:sz w:val="22"/>
          <w:rtl/>
        </w:rPr>
        <w:t xml:space="preserve">ستسمح إذا أُجريت بشكل </w:t>
      </w:r>
      <w:r w:rsidR="00153EAD" w:rsidRPr="00F47E5D">
        <w:rPr>
          <w:rFonts w:cs="Simplified Arabic" w:hint="cs"/>
          <w:sz w:val="22"/>
          <w:rtl/>
        </w:rPr>
        <w:lastRenderedPageBreak/>
        <w:t>متكرر بتقييم التقدم المحرز في حشد المو</w:t>
      </w:r>
      <w:r w:rsidR="002A4C58" w:rsidRPr="00F47E5D">
        <w:rPr>
          <w:rFonts w:cs="Simplified Arabic" w:hint="cs"/>
          <w:sz w:val="22"/>
          <w:rtl/>
        </w:rPr>
        <w:t xml:space="preserve">ارد على الصعيد المحلي، بل وأيضا في تعميم التنوع البيولوجي في الميزانية. </w:t>
      </w:r>
      <w:r w:rsidR="00A4443A" w:rsidRPr="00F47E5D">
        <w:rPr>
          <w:rFonts w:cs="Simplified Arabic" w:hint="cs"/>
          <w:sz w:val="22"/>
          <w:rtl/>
        </w:rPr>
        <w:t>وفي ضوء دعم التجديد الثامن لموارد صندوق النقد الدولي لإعداد خطط التمويل الوطنية، يمكن توقع أن يتوافر في المستقبل المزيد من البيانات (ومن المزيد من البلدان).</w:t>
      </w:r>
      <w:r w:rsidR="006F0690" w:rsidRPr="00F47E5D">
        <w:rPr>
          <w:rFonts w:cs="Simplified Arabic" w:hint="cs"/>
          <w:sz w:val="22"/>
          <w:rtl/>
        </w:rPr>
        <w:t xml:space="preserve"> ويُدرج الإبلاغ عن النفقات المتعلقة بالتنوع البيولوجي بموجب الاتفاقية، بهدف المساهمة في تقييم التقدم المحرز في حشد الموارد المحلية، كمؤشر</w:t>
      </w:r>
      <w:r w:rsidR="00C84A9A" w:rsidRPr="00F47E5D">
        <w:rPr>
          <w:rFonts w:cs="Simplified Arabic" w:hint="cs"/>
          <w:sz w:val="22"/>
          <w:rtl/>
        </w:rPr>
        <w:t xml:space="preserve"> لمشروع إطار الرصد للإطار العالمي للتنوع البيولوجي لما بعد عام 2020. ويمكن استكمال ذلك باستخدام مجموعة بيانات </w:t>
      </w:r>
      <w:r w:rsidR="00A32D46" w:rsidRPr="00F47E5D">
        <w:rPr>
          <w:rFonts w:cs="Simplified Arabic" w:hint="cs"/>
          <w:sz w:val="22"/>
          <w:rtl/>
        </w:rPr>
        <w:t xml:space="preserve">إحصاءات مالية الحكومة الخاصة بصندوق النقد الدولي بالنسبة للبلدان التي لا تضطلع بمثل هذه الممارسات. وللأسباب المذكورة أعلاه، لا يمكن مقارنة البيانات القطرية بشكل مباشر عبر مجموعتي البيانات؛ </w:t>
      </w:r>
      <w:r w:rsidR="00C36E63" w:rsidRPr="00F47E5D">
        <w:rPr>
          <w:rFonts w:cs="Simplified Arabic" w:hint="cs"/>
          <w:sz w:val="22"/>
          <w:rtl/>
        </w:rPr>
        <w:t>غير أن كلتا مجموعتي البيانات ستمكّنان من إجراء بعض أشكال تحليل</w:t>
      </w:r>
      <w:r w:rsidR="00977403" w:rsidRPr="00F47E5D">
        <w:rPr>
          <w:rFonts w:cs="Simplified Arabic" w:hint="cs"/>
          <w:sz w:val="22"/>
          <w:rtl/>
        </w:rPr>
        <w:t xml:space="preserve"> الاتجاهات الخاصة بكل بلد على النحو الوارد أعلاه.</w:t>
      </w:r>
    </w:p>
    <w:p w14:paraId="262E1FDC" w14:textId="4121D017" w:rsidR="00FC41D1" w:rsidRPr="002B3801" w:rsidRDefault="00FC41D1" w:rsidP="00FE4912">
      <w:pPr>
        <w:keepNext/>
        <w:keepLines/>
        <w:bidi/>
        <w:spacing w:after="120" w:line="216" w:lineRule="auto"/>
        <w:jc w:val="center"/>
        <w:rPr>
          <w:rFonts w:cs="Simplified Arabic"/>
          <w:b/>
          <w:bCs/>
          <w:szCs w:val="28"/>
          <w:lang w:val="en-US"/>
        </w:rPr>
      </w:pPr>
      <w:r w:rsidRPr="002B3801">
        <w:rPr>
          <w:rFonts w:cs="Simplified Arabic" w:hint="cs"/>
          <w:b/>
          <w:bCs/>
          <w:szCs w:val="28"/>
          <w:rtl/>
          <w:lang w:val="en-US"/>
        </w:rPr>
        <w:t>سادسا-</w:t>
      </w:r>
      <w:r w:rsidR="006C269B">
        <w:rPr>
          <w:rFonts w:cs="Simplified Arabic"/>
          <w:b/>
          <w:bCs/>
          <w:szCs w:val="28"/>
          <w:rtl/>
          <w:lang w:val="en-US"/>
        </w:rPr>
        <w:tab/>
      </w:r>
      <w:r w:rsidR="002B3801" w:rsidRPr="002B3801">
        <w:rPr>
          <w:rFonts w:cs="Simplified Arabic" w:hint="cs"/>
          <w:b/>
          <w:bCs/>
          <w:szCs w:val="28"/>
          <w:rtl/>
          <w:lang w:val="en-US"/>
        </w:rPr>
        <w:t>تقييم دور العمل الجماعي</w:t>
      </w:r>
    </w:p>
    <w:p w14:paraId="09D46937" w14:textId="29D446D5" w:rsidR="00FC41D1" w:rsidRPr="00F47E5D" w:rsidRDefault="004670A2" w:rsidP="00FC41D1">
      <w:pPr>
        <w:pStyle w:val="ListParagraph"/>
        <w:numPr>
          <w:ilvl w:val="0"/>
          <w:numId w:val="4"/>
        </w:numPr>
        <w:bidi/>
        <w:spacing w:after="120" w:line="216" w:lineRule="auto"/>
        <w:ind w:left="0" w:firstLine="0"/>
        <w:contextualSpacing w:val="0"/>
        <w:jc w:val="both"/>
        <w:rPr>
          <w:rFonts w:cs="Simplified Arabic"/>
          <w:sz w:val="22"/>
        </w:rPr>
      </w:pPr>
      <w:r>
        <w:rPr>
          <w:rFonts w:cs="Simplified Arabic" w:hint="cs"/>
          <w:rtl/>
        </w:rPr>
        <w:t xml:space="preserve">قدم </w:t>
      </w:r>
      <w:r w:rsidRPr="00F47E5D">
        <w:rPr>
          <w:rFonts w:cs="Simplified Arabic" w:hint="cs"/>
          <w:sz w:val="22"/>
          <w:rtl/>
        </w:rPr>
        <w:t>ما مجموعه 58 طرفا معلومات عما إذا كانت قيمت دور العمل الجماعي والنُهج غير السوقية لحشد الموارد من أجل تحقيق أهداف الاتفاقية خلال دورة الإبلاغ لعام 2015، و</w:t>
      </w:r>
      <w:r w:rsidR="00DA70E6" w:rsidRPr="00F47E5D">
        <w:rPr>
          <w:rFonts w:cs="Simplified Arabic" w:hint="cs"/>
          <w:sz w:val="22"/>
          <w:rtl/>
        </w:rPr>
        <w:t>33 طرفا خلال دورة الإبلاغ لعام 2020. وبالنسبة لتقارير عام 2015، لم يكن 47 طرفا قد بدأت بعد، وأفاد 10 أطراف ب</w:t>
      </w:r>
      <w:r w:rsidR="004A3EBC" w:rsidRPr="00F47E5D">
        <w:rPr>
          <w:rFonts w:cs="Simplified Arabic" w:hint="cs"/>
          <w:sz w:val="22"/>
          <w:rtl/>
        </w:rPr>
        <w:t xml:space="preserve">إجراء بعض التقييمات. </w:t>
      </w:r>
      <w:r w:rsidR="00227F3D" w:rsidRPr="00F47E5D">
        <w:rPr>
          <w:rFonts w:cs="Simplified Arabic" w:hint="cs"/>
          <w:sz w:val="22"/>
          <w:rtl/>
        </w:rPr>
        <w:t>أما بالنسبة لتقارير عام 2020، لم تكن 19 طرفا قد بدأ بعد، وأفاد 13 طرفا بإجراء بعض التقييمات.</w:t>
      </w:r>
      <w:r w:rsidR="00B66338" w:rsidRPr="00F47E5D">
        <w:rPr>
          <w:rFonts w:cs="Simplified Arabic" w:hint="cs"/>
          <w:sz w:val="22"/>
          <w:rtl/>
        </w:rPr>
        <w:t xml:space="preserve"> وأشار أحد البلدان إلى إجراء تقييمات شاملة بالنسبة لتقرير عام 2015، وعدم إجراء أي تقييمات بالنسبة لتقارير عام 2020.</w:t>
      </w:r>
      <w:r w:rsidR="009D7791" w:rsidRPr="00F47E5D">
        <w:rPr>
          <w:rFonts w:cs="Simplified Arabic" w:hint="cs"/>
          <w:sz w:val="22"/>
          <w:rtl/>
        </w:rPr>
        <w:t xml:space="preserve"> وأشارت عدة بلدان في تعليقاتها إلى أهمية العمل الجماعي، لكنها شددت أيضا على الصعوبات المنهجية في تحديد مساهماتها وضرورة بذل المزيد من الجهد. وأشارت بوتان إلى دور </w:t>
      </w:r>
      <w:r w:rsidR="006357C2" w:rsidRPr="00F47E5D">
        <w:rPr>
          <w:rFonts w:cs="Simplified Arabic" w:hint="cs"/>
          <w:sz w:val="22"/>
          <w:rtl/>
        </w:rPr>
        <w:t xml:space="preserve">برامج الدفع مقابل خدمات النظم الإيكولوجية لحشد المجتمعات المحلية. </w:t>
      </w:r>
      <w:r w:rsidR="00220648" w:rsidRPr="00F47E5D">
        <w:rPr>
          <w:rFonts w:cs="Simplified Arabic" w:hint="cs"/>
          <w:sz w:val="22"/>
          <w:rtl/>
        </w:rPr>
        <w:t xml:space="preserve">وأجرت كندا تقييما جزئيا شمل 19 مثالا لبرامج العمل الجماعي، لكنها لاحظت صعوبة في تجميع المؤشرات غير المالية </w:t>
      </w:r>
      <w:r w:rsidR="005C67BD" w:rsidRPr="00F47E5D">
        <w:rPr>
          <w:rFonts w:cs="Simplified Arabic" w:hint="cs"/>
          <w:sz w:val="22"/>
          <w:rtl/>
        </w:rPr>
        <w:t xml:space="preserve">غير المتسقة. وأشارت المملكة المتحدة إلى أنه بالرغم من عدم وجود شعوب أصلية ومجتمعات محلية على النحو المحدد في المادة 8 (ي) من الاتفاقية، فإن العمل التطوعي </w:t>
      </w:r>
      <w:r w:rsidR="00CA22F4" w:rsidRPr="00F47E5D">
        <w:rPr>
          <w:rFonts w:cs="Simplified Arabic" w:hint="cs"/>
          <w:sz w:val="22"/>
          <w:rtl/>
        </w:rPr>
        <w:t>عامل رئيسي، على سبيل المثال في جمع المعلومات المتعلقة بالأنواع، ويُقدر بأن جمع نفس المعلومات من خلال الوسائل الرسمية أو التجارية ستتكبد تكلفة سنوية تزيد على 53 مليون دولار أمريكي.</w:t>
      </w:r>
    </w:p>
    <w:p w14:paraId="3022598D" w14:textId="0ED913F6" w:rsidR="004811F1" w:rsidRPr="00F47E5D" w:rsidRDefault="00FB65D0" w:rsidP="004811F1">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وقدمت أربعة بلدان فقط (كندا، والهند، وناميبيا، وبيرو) معلومات كمية عن مساهمة الشعوب الأصلية والمجتمعات المحلية. ومع أن</w:t>
      </w:r>
      <w:r w:rsidR="004B5AEF" w:rsidRPr="00F47E5D">
        <w:rPr>
          <w:rFonts w:cs="Simplified Arabic" w:hint="cs"/>
          <w:sz w:val="22"/>
          <w:rtl/>
        </w:rPr>
        <w:t xml:space="preserve"> هذا الأمر محدود للغاية، فإن موضوع تقييم دور العمل الجماعي قد حفز أيضا عملا مفاهيميا ومنهجيا مثيرا للاهتمام، على النحو الوارد في التقارير السابقة،</w:t>
      </w:r>
      <w:r w:rsidR="00F1650A" w:rsidRPr="00F47E5D">
        <w:rPr>
          <w:rStyle w:val="FootnoteReference"/>
          <w:sz w:val="22"/>
          <w:rtl/>
          <w:lang w:val="en-GB"/>
        </w:rPr>
        <w:footnoteReference w:id="17"/>
      </w:r>
      <w:r w:rsidR="004B5AEF" w:rsidRPr="00F47E5D">
        <w:rPr>
          <w:rFonts w:cs="Simplified Arabic" w:hint="cs"/>
          <w:sz w:val="22"/>
          <w:rtl/>
        </w:rPr>
        <w:t xml:space="preserve"> ووُضعت إرشادات منهجية بشأن</w:t>
      </w:r>
      <w:r w:rsidR="00453245" w:rsidRPr="00F47E5D">
        <w:rPr>
          <w:rFonts w:cs="Simplified Arabic" w:hint="cs"/>
          <w:sz w:val="22"/>
          <w:rtl/>
        </w:rPr>
        <w:t>ه بموجب الاتفاقية</w:t>
      </w:r>
      <w:r w:rsidR="00B57BAA" w:rsidRPr="00F47E5D">
        <w:rPr>
          <w:rFonts w:cs="Simplified Arabic" w:hint="cs"/>
          <w:sz w:val="22"/>
          <w:rtl/>
        </w:rPr>
        <w:t>، على النحو المبين في المقرر 14/16. وفي هذا المقرر، أقر مؤتمر الأطراف بأهمية الإجراءات الجماعية الشاملة للشعوب الأصلية والمجتمعات المحلية،</w:t>
      </w:r>
      <w:r w:rsidR="00AB6DB9" w:rsidRPr="00F47E5D">
        <w:rPr>
          <w:rStyle w:val="FootnoteReference"/>
          <w:sz w:val="22"/>
          <w:rtl/>
          <w:lang w:val="en-GB"/>
        </w:rPr>
        <w:footnoteReference w:id="18"/>
      </w:r>
      <w:r w:rsidR="00B57BAA" w:rsidRPr="00F47E5D">
        <w:rPr>
          <w:rFonts w:cs="Simplified Arabic" w:hint="cs"/>
          <w:sz w:val="22"/>
          <w:rtl/>
        </w:rPr>
        <w:t xml:space="preserve"> وإذا رغب مؤتمر الأطراف في تحفيز الأطراف على مواصلة هذا العمل وتوسيع نطاقه، فإن استمرار مسار الإبلاغ هذا،</w:t>
      </w:r>
      <w:r w:rsidR="00B10747" w:rsidRPr="00F47E5D">
        <w:rPr>
          <w:rFonts w:cs="Simplified Arabic" w:hint="cs"/>
          <w:sz w:val="22"/>
          <w:rtl/>
        </w:rPr>
        <w:t xml:space="preserve"> مع تقديم دعم المنظمات والمبادرات الدولية ذات الصلة حسب الاقتضاء، قد يكون مفيدا.</w:t>
      </w:r>
    </w:p>
    <w:p w14:paraId="033A9817" w14:textId="3CB3563E" w:rsidR="00FE4912" w:rsidRPr="002B3801" w:rsidRDefault="00FE4912" w:rsidP="00FE4912">
      <w:pPr>
        <w:keepNext/>
        <w:keepLines/>
        <w:bidi/>
        <w:spacing w:after="120" w:line="216" w:lineRule="auto"/>
        <w:jc w:val="center"/>
        <w:rPr>
          <w:rFonts w:cs="Simplified Arabic"/>
          <w:b/>
          <w:bCs/>
          <w:szCs w:val="28"/>
          <w:lang w:val="en-US"/>
        </w:rPr>
      </w:pPr>
      <w:r>
        <w:rPr>
          <w:rFonts w:cs="Simplified Arabic" w:hint="cs"/>
          <w:b/>
          <w:bCs/>
          <w:szCs w:val="28"/>
          <w:rtl/>
          <w:lang w:val="en-US"/>
        </w:rPr>
        <w:t>سابعا</w:t>
      </w:r>
      <w:r w:rsidRPr="002B3801">
        <w:rPr>
          <w:rFonts w:cs="Simplified Arabic" w:hint="cs"/>
          <w:b/>
          <w:bCs/>
          <w:szCs w:val="28"/>
          <w:rtl/>
          <w:lang w:val="en-US"/>
        </w:rPr>
        <w:t>-</w:t>
      </w:r>
      <w:r>
        <w:rPr>
          <w:rFonts w:cs="Simplified Arabic"/>
          <w:b/>
          <w:bCs/>
          <w:szCs w:val="28"/>
          <w:rtl/>
          <w:lang w:val="en-US"/>
        </w:rPr>
        <w:tab/>
      </w:r>
      <w:r w:rsidRPr="006C269B">
        <w:rPr>
          <w:rFonts w:cs="Simplified Arabic" w:hint="cs"/>
          <w:b/>
          <w:bCs/>
          <w:szCs w:val="28"/>
          <w:rtl/>
          <w:lang w:val="en-US"/>
        </w:rPr>
        <w:t>الاحتياجات والفجوات والأولويات بشأن تمويل الإبلاغ</w:t>
      </w:r>
    </w:p>
    <w:p w14:paraId="4D82CD96" w14:textId="0A547CA9" w:rsidR="006C269B" w:rsidRPr="00F47E5D" w:rsidRDefault="00EA3320" w:rsidP="006C269B">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سعى جزء من الهدف (د) </w:t>
      </w:r>
      <w:r w:rsidR="00FC601B" w:rsidRPr="00F47E5D">
        <w:rPr>
          <w:rFonts w:cs="Simplified Arabic" w:hint="cs"/>
          <w:sz w:val="22"/>
          <w:rtl/>
        </w:rPr>
        <w:t xml:space="preserve">من أهداف حشد الموارد المعتمدة في المقرر 12/3 إلى </w:t>
      </w:r>
      <w:r w:rsidR="002862DB" w:rsidRPr="00F47E5D">
        <w:rPr>
          <w:rFonts w:cs="Simplified Arabic" w:hint="cs"/>
          <w:sz w:val="22"/>
          <w:rtl/>
        </w:rPr>
        <w:t>قيام</w:t>
      </w:r>
      <w:r w:rsidR="00FC601B" w:rsidRPr="00F47E5D">
        <w:rPr>
          <w:rFonts w:cs="Simplified Arabic" w:hint="cs"/>
          <w:sz w:val="22"/>
          <w:rtl/>
        </w:rPr>
        <w:t xml:space="preserve"> 100 في المائة، ولكن على الأقل 75 في المائة، من الأطراف</w:t>
      </w:r>
      <w:r w:rsidR="002862DB" w:rsidRPr="00F47E5D">
        <w:rPr>
          <w:rFonts w:cs="Simplified Arabic" w:hint="cs"/>
          <w:sz w:val="22"/>
          <w:rtl/>
        </w:rPr>
        <w:t xml:space="preserve"> التي </w:t>
      </w:r>
      <w:r w:rsidR="00D771B9" w:rsidRPr="00F47E5D">
        <w:rPr>
          <w:rFonts w:cs="Simplified Arabic" w:hint="cs"/>
          <w:sz w:val="22"/>
          <w:rtl/>
        </w:rPr>
        <w:t>تم تزويدها</w:t>
      </w:r>
      <w:r w:rsidR="00FC601B" w:rsidRPr="00F47E5D">
        <w:rPr>
          <w:rFonts w:cs="Simplified Arabic" w:hint="cs"/>
          <w:sz w:val="22"/>
          <w:rtl/>
        </w:rPr>
        <w:t xml:space="preserve"> بموارد</w:t>
      </w:r>
      <w:r w:rsidR="008A7438" w:rsidRPr="00F47E5D">
        <w:rPr>
          <w:rFonts w:cs="Simplified Arabic" w:hint="cs"/>
          <w:sz w:val="22"/>
          <w:rtl/>
        </w:rPr>
        <w:t xml:space="preserve"> مالية كافية</w:t>
      </w:r>
      <w:r w:rsidR="007F37C5" w:rsidRPr="00F47E5D">
        <w:rPr>
          <w:rFonts w:cs="Simplified Arabic" w:hint="cs"/>
          <w:sz w:val="22"/>
          <w:rtl/>
        </w:rPr>
        <w:t xml:space="preserve"> بالإبلاغ عن الاحتياجات والفجوات والأولويات المتعلقة بالتمويل، بحلول عام 2015.</w:t>
      </w:r>
    </w:p>
    <w:p w14:paraId="0D3610EA" w14:textId="7405DF13" w:rsidR="007F37C5" w:rsidRPr="00F47E5D" w:rsidRDefault="007F37C5" w:rsidP="007F37C5">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lastRenderedPageBreak/>
        <w:t>وأشار ما مجموعه 57 طرفا مبلغا (56 في المائة تقريبا) إلى احتياجاتهم المقدرة من التمويل (التي تستند عادة إلى الاستراتيجيات وخطط العمل الوطنية المنقحة للتنوع البيولوجي، انظر أدناه)، وحسب معظمها فج</w:t>
      </w:r>
      <w:r w:rsidR="000A3CE5" w:rsidRPr="00F47E5D">
        <w:rPr>
          <w:rFonts w:cs="Simplified Arabic" w:hint="cs"/>
          <w:sz w:val="22"/>
          <w:rtl/>
        </w:rPr>
        <w:t xml:space="preserve">وة التمويل المقدرة بطرح الموارد المتاحة المقدرة. وأشار ما مجموعه 35 بلدا، أو 43 في المائة، أيضا إلى </w:t>
      </w:r>
      <w:r w:rsidR="008174DC" w:rsidRPr="00F47E5D">
        <w:rPr>
          <w:rFonts w:cs="Simplified Arabic" w:hint="cs"/>
          <w:sz w:val="22"/>
          <w:rtl/>
        </w:rPr>
        <w:t>الإجراءات الخاصة بالتمويل ذي الأولوية. وأشارت البلدان المبلغة بشكل خاص إلى النسخ المنقحة من الاستراتيجيات وخطط العمل الوطنية للتنوع البيولوجي كأساس لتقييمها، وفي بعض الحالات تحديدا إلى خطتها لحشد الموارد.</w:t>
      </w:r>
      <w:r w:rsidR="00C606E0" w:rsidRPr="00F47E5D">
        <w:rPr>
          <w:rFonts w:cs="Simplified Arabic" w:hint="cs"/>
          <w:sz w:val="22"/>
          <w:rtl/>
        </w:rPr>
        <w:t xml:space="preserve"> وفي العديد من الحالات، أشارت البلدان إلى عملها الجاري بشأن </w:t>
      </w:r>
      <w:r w:rsidR="002D589D" w:rsidRPr="00F47E5D">
        <w:rPr>
          <w:rFonts w:cs="Simplified Arabic" w:hint="cs"/>
          <w:sz w:val="22"/>
          <w:rtl/>
        </w:rPr>
        <w:t>النسخ المنقحة للاستراتيجيات وخطط العمل الوطنية للتنوع البيولوجي أو العمل الجاري بموجب مبادرة تمويل التنوع البيولوجي. وقدمت عدة أطراف (الصين، والاتحاد الأوروبي، ولاتفيا، وإسبانيا، والسودان، وسويسرا، والمملكة المتحدة) معلومات إضافية</w:t>
      </w:r>
      <w:r w:rsidR="00040C05" w:rsidRPr="00F47E5D">
        <w:rPr>
          <w:rFonts w:cs="Simplified Arabic" w:hint="cs"/>
          <w:sz w:val="22"/>
          <w:rtl/>
        </w:rPr>
        <w:t>، بينما لم تقدم بيانات في الجدول، مشيرة على سبيل المثال إلى الاحتياجات</w:t>
      </w:r>
      <w:r w:rsidR="000770F5" w:rsidRPr="00F47E5D">
        <w:rPr>
          <w:rFonts w:cs="Simplified Arabic" w:hint="cs"/>
          <w:sz w:val="22"/>
          <w:rtl/>
        </w:rPr>
        <w:t xml:space="preserve"> الخاصة التي يمكن تحديدها.</w:t>
      </w:r>
    </w:p>
    <w:p w14:paraId="204BC94D" w14:textId="19CB6BF5" w:rsidR="000A0031" w:rsidRPr="00F47E5D" w:rsidRDefault="000A0031" w:rsidP="000A0031">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ومن القضايا المتكررة في الإبلاغ عن هذه العناصر كيفية </w:t>
      </w:r>
      <w:r w:rsidR="00C82A61" w:rsidRPr="00F47E5D">
        <w:rPr>
          <w:rFonts w:cs="Simplified Arabic" w:hint="cs"/>
          <w:sz w:val="22"/>
          <w:rtl/>
        </w:rPr>
        <w:t>تحديد الاحتياجات من التمويل بدقة وما ينجم عنها من فجوة في التمويل؛ أي ما إذا كان يُعبر عن الحاجة إلى التمويل كقيمة "إجمالية" أو "صافية"،</w:t>
      </w:r>
      <w:r w:rsidR="00FE7C06" w:rsidRPr="00F47E5D">
        <w:rPr>
          <w:rFonts w:cs="Simplified Arabic" w:hint="cs"/>
          <w:sz w:val="22"/>
          <w:rtl/>
        </w:rPr>
        <w:t xml:space="preserve"> أي ما إذا كانت تشمل أو تستبعد الأنشطة الحالية التي تُمول بالفعل من خلال النفقات </w:t>
      </w:r>
      <w:r w:rsidR="00101304" w:rsidRPr="00F47E5D">
        <w:rPr>
          <w:rFonts w:cs="Simplified Arabic" w:hint="cs"/>
          <w:sz w:val="22"/>
          <w:rtl/>
        </w:rPr>
        <w:t>الحالية</w:t>
      </w:r>
      <w:r w:rsidR="00FE7C06" w:rsidRPr="00F47E5D">
        <w:rPr>
          <w:rFonts w:cs="Simplified Arabic" w:hint="cs"/>
          <w:sz w:val="22"/>
          <w:rtl/>
        </w:rPr>
        <w:t>.</w:t>
      </w:r>
      <w:r w:rsidR="004775C1" w:rsidRPr="00F47E5D">
        <w:rPr>
          <w:rStyle w:val="FootnoteReference"/>
          <w:sz w:val="22"/>
          <w:rtl/>
          <w:lang w:val="en-GB"/>
        </w:rPr>
        <w:footnoteReference w:id="19"/>
      </w:r>
      <w:r w:rsidR="00101304" w:rsidRPr="00F47E5D">
        <w:rPr>
          <w:rFonts w:cs="Simplified Arabic" w:hint="cs"/>
          <w:sz w:val="22"/>
          <w:rtl/>
        </w:rPr>
        <w:t xml:space="preserve"> وقد استند إطار الإبلاغ المالي، الذي يحاكي النهج الأساسي لمنهجية مبادرة تمويل التنوع البيولوجي، إلى المفهوم العام</w:t>
      </w:r>
      <w:r w:rsidR="001F1CD6" w:rsidRPr="00F47E5D">
        <w:rPr>
          <w:rFonts w:cs="Simplified Arabic" w:hint="cs"/>
          <w:sz w:val="22"/>
          <w:rtl/>
        </w:rPr>
        <w:t>؛</w:t>
      </w:r>
      <w:r w:rsidR="00681C38" w:rsidRPr="00F47E5D">
        <w:rPr>
          <w:rStyle w:val="FootnoteReference"/>
          <w:sz w:val="22"/>
          <w:rtl/>
          <w:lang w:val="en-GB"/>
        </w:rPr>
        <w:footnoteReference w:id="20"/>
      </w:r>
      <w:r w:rsidR="001F1CD6" w:rsidRPr="00F47E5D">
        <w:rPr>
          <w:rFonts w:cs="Simplified Arabic" w:hint="cs"/>
          <w:sz w:val="22"/>
          <w:rtl/>
        </w:rPr>
        <w:t xml:space="preserve"> ومع ذلك، عمل عدد من البلدان بمفهوم "القيمة الصافية"، مما أدى إل ظهور فجوة تمويل سلبية في حالات قليلة.</w:t>
      </w:r>
    </w:p>
    <w:p w14:paraId="2E9A4DD0" w14:textId="012847A9" w:rsidR="00211618" w:rsidRPr="00F47E5D" w:rsidRDefault="00211618" w:rsidP="0021161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وعلى غرار استعراض نفقات التنوع البيولوجي الذي نوقش أعلاه، فإن تحديد الاحتياجات والفجوات والأولويات المتعلقة بالتمويل هي خطوات وسيطة نحو إعداد خطة تمويل وطنية</w:t>
      </w:r>
      <w:r w:rsidR="009C7BF7" w:rsidRPr="00F47E5D">
        <w:rPr>
          <w:rFonts w:cs="Simplified Arabic" w:hint="cs"/>
          <w:sz w:val="22"/>
          <w:rtl/>
        </w:rPr>
        <w:t>. ومع ذلك، ربما يكون الأمر الأكثر أهمية من منظور حشد الموارد هو وجود خطة تمويل وطنية وتنفيذها بفعالية، وليس</w:t>
      </w:r>
      <w:r w:rsidR="00B51A53" w:rsidRPr="00F47E5D">
        <w:rPr>
          <w:rFonts w:cs="Simplified Arabic" w:hint="cs"/>
          <w:sz w:val="22"/>
          <w:rtl/>
        </w:rPr>
        <w:t xml:space="preserve"> أن تُتخذ خطواتها الوسيطة بموجب منهجية مشتركة. ولذا، عند الرجوع إلى الماضي، قد لا تكون عناصر إطار الإبلاغ المالي هذه أساسية، ويمكن</w:t>
      </w:r>
      <w:r w:rsidR="005E7D65" w:rsidRPr="00F47E5D">
        <w:rPr>
          <w:rFonts w:cs="Simplified Arabic" w:hint="cs"/>
          <w:sz w:val="22"/>
          <w:rtl/>
        </w:rPr>
        <w:t xml:space="preserve"> تبسيطها وجعلها أكثر مرونة في إعداد التقارير </w:t>
      </w:r>
      <w:r w:rsidR="0066706B">
        <w:rPr>
          <w:rFonts w:cs="Simplified Arabic" w:hint="cs"/>
          <w:sz w:val="22"/>
          <w:rtl/>
        </w:rPr>
        <w:t>في المستقبل</w:t>
      </w:r>
      <w:r w:rsidR="005E7D65" w:rsidRPr="00F47E5D">
        <w:rPr>
          <w:rFonts w:cs="Simplified Arabic" w:hint="cs"/>
          <w:sz w:val="22"/>
          <w:rtl/>
        </w:rPr>
        <w:t>.</w:t>
      </w:r>
    </w:p>
    <w:p w14:paraId="3F1BE3A0" w14:textId="3172924F" w:rsidR="007435A1" w:rsidRPr="0056325D" w:rsidRDefault="00940FA5" w:rsidP="0056325D">
      <w:pPr>
        <w:keepNext/>
        <w:keepLines/>
        <w:bidi/>
        <w:spacing w:after="120" w:line="216" w:lineRule="auto"/>
        <w:jc w:val="center"/>
        <w:rPr>
          <w:rFonts w:cs="Simplified Arabic"/>
          <w:b/>
          <w:bCs/>
          <w:szCs w:val="28"/>
          <w:lang w:val="en-US"/>
        </w:rPr>
      </w:pPr>
      <w:r w:rsidRPr="0056325D">
        <w:rPr>
          <w:rFonts w:cs="Simplified Arabic" w:hint="cs"/>
          <w:b/>
          <w:bCs/>
          <w:szCs w:val="28"/>
          <w:rtl/>
          <w:lang w:val="en-US"/>
        </w:rPr>
        <w:t>ثامنا-</w:t>
      </w:r>
      <w:r w:rsidRPr="0056325D">
        <w:rPr>
          <w:rFonts w:cs="Simplified Arabic"/>
          <w:b/>
          <w:bCs/>
          <w:szCs w:val="28"/>
          <w:rtl/>
          <w:lang w:val="en-US"/>
        </w:rPr>
        <w:tab/>
      </w:r>
      <w:r w:rsidR="0056325D" w:rsidRPr="0056325D">
        <w:rPr>
          <w:rFonts w:cs="Simplified Arabic" w:hint="cs"/>
          <w:b/>
          <w:bCs/>
          <w:szCs w:val="28"/>
          <w:rtl/>
          <w:lang w:val="en-US"/>
        </w:rPr>
        <w:t>خطط التمويل الوطنية</w:t>
      </w:r>
    </w:p>
    <w:p w14:paraId="7F8BFD61" w14:textId="100CF6A2" w:rsidR="00940FA5" w:rsidRPr="00F47E5D" w:rsidRDefault="00D008C7" w:rsidP="00940FA5">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سعى الهدف (د) أيضا إلى </w:t>
      </w:r>
      <w:r w:rsidR="006C4A1A" w:rsidRPr="00F47E5D">
        <w:rPr>
          <w:rFonts w:cs="Simplified Arabic" w:hint="cs"/>
          <w:sz w:val="22"/>
          <w:rtl/>
        </w:rPr>
        <w:t xml:space="preserve">قيام 100 في المائة، ولكن على الأقل 75 في المائة، من الأطراف التي </w:t>
      </w:r>
      <w:r w:rsidR="00D771B9" w:rsidRPr="00F47E5D">
        <w:rPr>
          <w:rFonts w:cs="Simplified Arabic" w:hint="cs"/>
          <w:sz w:val="22"/>
          <w:rtl/>
        </w:rPr>
        <w:t>تم تزويدها</w:t>
      </w:r>
      <w:r w:rsidR="006C4A1A" w:rsidRPr="00F47E5D">
        <w:rPr>
          <w:rFonts w:cs="Simplified Arabic" w:hint="cs"/>
          <w:sz w:val="22"/>
          <w:rtl/>
        </w:rPr>
        <w:t xml:space="preserve"> بموارد مالية كافية</w:t>
      </w:r>
      <w:r w:rsidR="007A0CE9" w:rsidRPr="00F47E5D">
        <w:rPr>
          <w:rFonts w:cs="Simplified Arabic" w:hint="cs"/>
          <w:sz w:val="22"/>
          <w:rtl/>
        </w:rPr>
        <w:t xml:space="preserve"> بإعداد خط مالية وطنية للتنوع البيولوجي بحلول عام 2015.</w:t>
      </w:r>
    </w:p>
    <w:p w14:paraId="31BFE65C" w14:textId="0D1F2055" w:rsidR="00940FA5" w:rsidRPr="00F47E5D" w:rsidRDefault="00D32742" w:rsidP="00940FA5">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وقدم ما مجموعه 54 طرفا، أو 58 في المائة، عناصر خطة تمويل في الجدول ذي الصلة في إطار الإبلاغ المالي، من خلال تقديم أرقام مجمعة</w:t>
      </w:r>
      <w:r w:rsidR="00062916" w:rsidRPr="00F47E5D">
        <w:rPr>
          <w:rFonts w:cs="Simplified Arabic" w:hint="cs"/>
          <w:sz w:val="22"/>
          <w:rtl/>
        </w:rPr>
        <w:t xml:space="preserve"> عن حجم الموارد المحلية والدولية التي تخطط لحشدها، مع استكمالها بعدد من الحالات عن طريق مصادر التمويل الإفرادية، المحلية والدولية على حد سواء، التي تخطط</w:t>
      </w:r>
      <w:r w:rsidR="00DB6349" w:rsidRPr="00F47E5D">
        <w:rPr>
          <w:rFonts w:cs="Simplified Arabic" w:hint="cs"/>
          <w:sz w:val="22"/>
          <w:rtl/>
        </w:rPr>
        <w:t xml:space="preserve"> الأطراف للاستفادة منها لتقليص فجوة التمويل في السنوات القادمة.</w:t>
      </w:r>
      <w:r w:rsidR="00606721" w:rsidRPr="00F47E5D">
        <w:rPr>
          <w:rFonts w:cs="Simplified Arabic" w:hint="cs"/>
          <w:sz w:val="22"/>
          <w:rtl/>
        </w:rPr>
        <w:t xml:space="preserve"> وبالنسبة لإعداد تقارير عام 2020، أبلغ </w:t>
      </w:r>
      <w:r w:rsidR="008819E8">
        <w:rPr>
          <w:rFonts w:cs="Simplified Arabic" w:hint="cs"/>
          <w:sz w:val="22"/>
          <w:rtl/>
        </w:rPr>
        <w:t>16</w:t>
      </w:r>
      <w:r w:rsidR="00606721" w:rsidRPr="00F47E5D">
        <w:rPr>
          <w:rFonts w:cs="Simplified Arabic" w:hint="cs"/>
          <w:sz w:val="22"/>
          <w:rtl/>
        </w:rPr>
        <w:t xml:space="preserve"> طرفا فقط عن التقدم المحرز في حشد الموارد بشكل عام، وقدم عدد أقل من البلدان معلومات عن تدفقات تمويل محددة (12 طرفا</w:t>
      </w:r>
      <w:r w:rsidR="005A2391" w:rsidRPr="00F47E5D">
        <w:rPr>
          <w:rFonts w:cs="Simplified Arabic" w:hint="cs"/>
          <w:sz w:val="22"/>
          <w:rtl/>
        </w:rPr>
        <w:t xml:space="preserve"> للتدفقات المحلية، و15 طرفا للتدفقات الدولية)، ومعظمها لبضع سنوات فقط.</w:t>
      </w:r>
    </w:p>
    <w:p w14:paraId="09FD994A" w14:textId="5CA5BBDC" w:rsidR="00DC1980" w:rsidRPr="00F47E5D" w:rsidRDefault="00F76BD7" w:rsidP="00DC1980">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وتوقعت الجولة الثانية من إطار الإبلاغ المالي الإبلاغ عن التقدم المحرز في تنفيذ خطط التمويل الوطنية كأساس لتقييم التقدم الإضافي المحرز مقابل الهدف (ه)، بشأن حشد الموارد المحلية. ولكن بسبب</w:t>
      </w:r>
      <w:r w:rsidR="00CC7C56" w:rsidRPr="00F47E5D">
        <w:rPr>
          <w:rFonts w:cs="Simplified Arabic" w:hint="cs"/>
          <w:sz w:val="22"/>
          <w:rtl/>
        </w:rPr>
        <w:t xml:space="preserve"> معدل</w:t>
      </w:r>
      <w:r w:rsidRPr="00F47E5D">
        <w:rPr>
          <w:rFonts w:cs="Simplified Arabic" w:hint="cs"/>
          <w:sz w:val="22"/>
          <w:rtl/>
        </w:rPr>
        <w:t xml:space="preserve"> الإبلاغ المحدود </w:t>
      </w:r>
      <w:r w:rsidR="00CC7C56" w:rsidRPr="00F47E5D">
        <w:rPr>
          <w:rFonts w:cs="Simplified Arabic" w:hint="cs"/>
          <w:sz w:val="22"/>
          <w:rtl/>
        </w:rPr>
        <w:t>على النحو المبين في الفقرة السابقة، لا يمكن إجراء تقييم مثل هذا. وبدلا من ذلك، اعتمدت التقارير الساب</w:t>
      </w:r>
      <w:r w:rsidR="00C644FF" w:rsidRPr="00F47E5D">
        <w:rPr>
          <w:rFonts w:cs="Simplified Arabic" w:hint="cs"/>
          <w:sz w:val="22"/>
          <w:rtl/>
        </w:rPr>
        <w:t xml:space="preserve">قة على المعلومات المتعلقة </w:t>
      </w:r>
      <w:r w:rsidR="00C644FF" w:rsidRPr="00F47E5D">
        <w:rPr>
          <w:rFonts w:cs="Simplified Arabic" w:hint="cs"/>
          <w:sz w:val="22"/>
          <w:rtl/>
        </w:rPr>
        <w:lastRenderedPageBreak/>
        <w:t>بالنفقات المتعلقة بالتنوع البيولوجي في إطار جولة الإبلاغ الأولى، التي صُممت للمساعدة على تحديد خط الأساس (أي سيناريو العمل المعتاد) لخطة التمويل الوطنية.</w:t>
      </w:r>
      <w:r w:rsidR="00F61869" w:rsidRPr="00F47E5D">
        <w:rPr>
          <w:rFonts w:cs="Simplified Arabic" w:hint="cs"/>
          <w:sz w:val="22"/>
          <w:rtl/>
        </w:rPr>
        <w:t xml:space="preserve"> وفي وقت لاحق، ربما كان إطار الإبلاغ المالي مرهقا جدا في هذا الصدد </w:t>
      </w:r>
      <w:r w:rsidR="00F61869" w:rsidRPr="00F47E5D">
        <w:rPr>
          <w:rFonts w:cs="Simplified Arabic"/>
          <w:sz w:val="22"/>
          <w:rtl/>
        </w:rPr>
        <w:t>–</w:t>
      </w:r>
      <w:r w:rsidR="00F61869" w:rsidRPr="00F47E5D">
        <w:rPr>
          <w:rFonts w:cs="Simplified Arabic" w:hint="cs"/>
          <w:sz w:val="22"/>
          <w:rtl/>
        </w:rPr>
        <w:t xml:space="preserve"> وقد</w:t>
      </w:r>
      <w:r w:rsidR="0067253B" w:rsidRPr="00F47E5D">
        <w:rPr>
          <w:rFonts w:cs="Simplified Arabic" w:hint="cs"/>
          <w:sz w:val="22"/>
          <w:rtl/>
        </w:rPr>
        <w:t xml:space="preserve"> تفاقمت هذه المشكلة بسبب التحديات المنهجية و</w:t>
      </w:r>
      <w:r w:rsidR="009263F3" w:rsidRPr="00F47E5D">
        <w:rPr>
          <w:rFonts w:cs="Simplified Arabic" w:hint="cs"/>
          <w:sz w:val="22"/>
          <w:rtl/>
        </w:rPr>
        <w:t>التحديات المتعلقة ب</w:t>
      </w:r>
      <w:r w:rsidR="0067253B" w:rsidRPr="00F47E5D">
        <w:rPr>
          <w:rFonts w:cs="Simplified Arabic" w:hint="cs"/>
          <w:sz w:val="22"/>
          <w:rtl/>
        </w:rPr>
        <w:t>القدرات التي واجهتها البلدان في</w:t>
      </w:r>
      <w:r w:rsidR="00057255" w:rsidRPr="00F47E5D">
        <w:rPr>
          <w:rFonts w:cs="Simplified Arabic" w:hint="cs"/>
          <w:sz w:val="22"/>
          <w:rtl/>
        </w:rPr>
        <w:t xml:space="preserve"> إعداد خطة تمويل وطنية، سواء </w:t>
      </w:r>
      <w:r w:rsidR="00423219" w:rsidRPr="00F47E5D">
        <w:rPr>
          <w:rFonts w:cs="Simplified Arabic" w:hint="cs"/>
          <w:sz w:val="22"/>
          <w:rtl/>
        </w:rPr>
        <w:t xml:space="preserve">البلدان التي تدعمها مبادرة تمويل التنوع البيولوجي أو حتى بدرجة أكبر البلدان غير المدعومة من المبادرة. ولذا، يبدو من المستحسن </w:t>
      </w:r>
      <w:r w:rsidR="00F4173F" w:rsidRPr="00F47E5D">
        <w:rPr>
          <w:rFonts w:cs="Simplified Arabic" w:hint="cs"/>
          <w:sz w:val="22"/>
          <w:rtl/>
        </w:rPr>
        <w:t>إسناد</w:t>
      </w:r>
      <w:r w:rsidR="00423219" w:rsidRPr="00F47E5D">
        <w:rPr>
          <w:rFonts w:cs="Simplified Arabic" w:hint="cs"/>
          <w:sz w:val="22"/>
          <w:rtl/>
        </w:rPr>
        <w:t xml:space="preserve"> أي تقييم للتقدم المحرز في المستقبل</w:t>
      </w:r>
      <w:r w:rsidR="00911F8E" w:rsidRPr="00F47E5D">
        <w:rPr>
          <w:rFonts w:cs="Simplified Arabic" w:hint="cs"/>
          <w:sz w:val="22"/>
          <w:rtl/>
        </w:rPr>
        <w:t xml:space="preserve"> مقابل هدف محلي مستقبلي محتمل</w:t>
      </w:r>
      <w:r w:rsidR="00EB0715" w:rsidRPr="00F47E5D">
        <w:rPr>
          <w:rFonts w:cs="Simplified Arabic" w:hint="cs"/>
          <w:sz w:val="22"/>
          <w:rtl/>
        </w:rPr>
        <w:t xml:space="preserve"> إلى حشد الموارد بمجرد الإبلاغ المستمر عن النفقات المتعلقة بالتنوع البيولوجي، على النحو المبين في القسم خامسا أعلاه.</w:t>
      </w:r>
    </w:p>
    <w:p w14:paraId="5D24C242" w14:textId="63363405" w:rsidR="000D79A1" w:rsidRPr="000904B8" w:rsidRDefault="000904B8" w:rsidP="000904B8">
      <w:pPr>
        <w:keepNext/>
        <w:keepLines/>
        <w:bidi/>
        <w:spacing w:after="120" w:line="216" w:lineRule="auto"/>
        <w:jc w:val="center"/>
        <w:rPr>
          <w:rFonts w:cs="Simplified Arabic"/>
          <w:b/>
          <w:bCs/>
          <w:szCs w:val="28"/>
          <w:lang w:val="en-US"/>
        </w:rPr>
      </w:pPr>
      <w:r w:rsidRPr="000904B8">
        <w:rPr>
          <w:rFonts w:cs="Simplified Arabic" w:hint="cs"/>
          <w:b/>
          <w:bCs/>
          <w:szCs w:val="28"/>
          <w:rtl/>
          <w:lang w:val="en-US"/>
        </w:rPr>
        <w:t>تاسعا-</w:t>
      </w:r>
      <w:r w:rsidRPr="000904B8">
        <w:rPr>
          <w:rFonts w:cs="Simplified Arabic"/>
          <w:b/>
          <w:bCs/>
          <w:szCs w:val="28"/>
          <w:rtl/>
          <w:lang w:val="en-US"/>
        </w:rPr>
        <w:tab/>
      </w:r>
      <w:r w:rsidRPr="000904B8">
        <w:rPr>
          <w:rFonts w:cs="Simplified Arabic" w:hint="cs"/>
          <w:b/>
          <w:bCs/>
          <w:szCs w:val="28"/>
          <w:rtl/>
          <w:lang w:val="en-US"/>
        </w:rPr>
        <w:t>استنتاجات</w:t>
      </w:r>
    </w:p>
    <w:p w14:paraId="5F71F964" w14:textId="13318E8F" w:rsidR="004F3A98" w:rsidRPr="00F47E5D" w:rsidRDefault="00E620C6" w:rsidP="004F3A9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sz w:val="22"/>
          <w:rtl/>
        </w:rPr>
        <w:t xml:space="preserve">أحرز الإبلاغ عن أهداف حشد الموارد المزيد من التقدم بشكل عام، ولكن </w:t>
      </w:r>
      <w:r w:rsidR="00C74886" w:rsidRPr="00F47E5D">
        <w:rPr>
          <w:rFonts w:cs="Simplified Arabic" w:hint="cs"/>
          <w:sz w:val="22"/>
          <w:rtl/>
        </w:rPr>
        <w:t xml:space="preserve">في ظل عدم تجاوز عدد الأطراف المبلغة 97 طرفا، </w:t>
      </w:r>
      <w:r w:rsidR="00AD28C1" w:rsidRPr="00F47E5D">
        <w:rPr>
          <w:rFonts w:cs="Simplified Arabic" w:hint="cs"/>
          <w:sz w:val="22"/>
          <w:rtl/>
        </w:rPr>
        <w:t>يعد أقل بكثير من الإبلاغ الوطني الشامل.</w:t>
      </w:r>
      <w:r w:rsidR="00705735" w:rsidRPr="00F47E5D">
        <w:rPr>
          <w:rStyle w:val="FootnoteReference"/>
          <w:sz w:val="22"/>
          <w:rtl/>
          <w:lang w:val="en-GB"/>
        </w:rPr>
        <w:footnoteReference w:id="21"/>
      </w:r>
      <w:r w:rsidR="00AD28C1" w:rsidRPr="00F47E5D">
        <w:rPr>
          <w:rFonts w:cs="Simplified Arabic" w:hint="cs"/>
          <w:sz w:val="22"/>
          <w:rtl/>
        </w:rPr>
        <w:t xml:space="preserve"> ومع ذلك، فإن إدراج مؤشرات التمويل في إطار الرصد للإطار العالمي للتنوع البيولوجي، وبالتالي نموذج الإبلاغ الوطني للاتفاقية، سيمثل اتفاقا للإبلاغ</w:t>
      </w:r>
      <w:r w:rsidR="00F93421" w:rsidRPr="00F47E5D">
        <w:rPr>
          <w:rFonts w:cs="Simplified Arabic" w:hint="cs"/>
          <w:sz w:val="22"/>
          <w:rtl/>
        </w:rPr>
        <w:t xml:space="preserve"> عن حشد الموارد بموجب التقارير الوطنية. وفي حين أن الأغلبية العظمى من أعضاء لجنة المساعدة الإنمائية الذين هم أطراف في</w:t>
      </w:r>
      <w:r w:rsidR="004B7943" w:rsidRPr="00F47E5D">
        <w:rPr>
          <w:rFonts w:cs="Simplified Arabic" w:hint="cs"/>
          <w:sz w:val="22"/>
          <w:rtl/>
        </w:rPr>
        <w:t xml:space="preserve"> الاتفاقية قد أبلغوا عن تدفقاتهم الدولية مقابل الهدف (أ)، لم يقدم العديد منهم تقارير حتى الآن </w:t>
      </w:r>
      <w:r w:rsidR="00615531" w:rsidRPr="00F47E5D">
        <w:rPr>
          <w:rFonts w:cs="Simplified Arabic" w:hint="cs"/>
          <w:sz w:val="22"/>
          <w:rtl/>
        </w:rPr>
        <w:t>عن عامي 2019 و2020. وعلاوة على ذلك، لم يرد العديد من الأطراف على جميع أسئلة الإطار. ويتمثل العائق المستمر على ما يبدو في استمرار التحديات في تنفيذ بعض الأهداف، ولا سيما الهدفين (ج) و(</w:t>
      </w:r>
      <w:r w:rsidR="00ED71C7" w:rsidRPr="00F47E5D">
        <w:rPr>
          <w:rFonts w:cs="Simplified Arabic" w:hint="cs"/>
          <w:sz w:val="22"/>
          <w:rtl/>
        </w:rPr>
        <w:t>د)، المرتبطين بالافتقار العام إلى القدرات، ولا سيما في البلدان التي لا تشارك في مبادرة تمويل التنوع البيولوجي.</w:t>
      </w:r>
    </w:p>
    <w:p w14:paraId="05C4F670" w14:textId="38F767D9" w:rsidR="000904B8" w:rsidRPr="00F47E5D" w:rsidRDefault="002C152C" w:rsidP="002C152C">
      <w:pPr>
        <w:pStyle w:val="ListParagraph"/>
        <w:numPr>
          <w:ilvl w:val="0"/>
          <w:numId w:val="4"/>
        </w:numPr>
        <w:bidi/>
        <w:spacing w:before="240" w:after="120" w:line="216" w:lineRule="auto"/>
        <w:ind w:left="0" w:firstLine="0"/>
        <w:contextualSpacing w:val="0"/>
        <w:jc w:val="both"/>
        <w:rPr>
          <w:rFonts w:cs="Simplified Arabic"/>
          <w:sz w:val="22"/>
        </w:rPr>
      </w:pPr>
      <w:r w:rsidRPr="00F47E5D">
        <w:rPr>
          <w:rFonts w:cs="Simplified Arabic" w:hint="cs"/>
          <w:i/>
          <w:iCs/>
          <w:sz w:val="22"/>
          <w:rtl/>
        </w:rPr>
        <w:t>الهدف (أ) في المقرر 12/3 (مضاعفة</w:t>
      </w:r>
      <w:r w:rsidR="001A5458" w:rsidRPr="00F47E5D">
        <w:rPr>
          <w:rFonts w:cs="Simplified Arabic" w:hint="cs"/>
          <w:i/>
          <w:iCs/>
          <w:sz w:val="22"/>
          <w:rtl/>
        </w:rPr>
        <w:t xml:space="preserve"> التدفقات الدولية بحلول عام 2015 والحفاظ على هذا المستوى حتى عام 2020):</w:t>
      </w:r>
      <w:r w:rsidR="001A5458" w:rsidRPr="00F47E5D">
        <w:rPr>
          <w:rFonts w:cs="Simplified Arabic" w:hint="cs"/>
          <w:sz w:val="22"/>
          <w:rtl/>
        </w:rPr>
        <w:t xml:space="preserve"> </w:t>
      </w:r>
      <w:r w:rsidR="00B43FED" w:rsidRPr="00F47E5D">
        <w:rPr>
          <w:rFonts w:cs="Simplified Arabic" w:hint="cs"/>
          <w:sz w:val="22"/>
          <w:rtl/>
        </w:rPr>
        <w:t xml:space="preserve">حقق عدد من الأطراف هدف المضاعفة وتمكن البعض من الحفاظ عليه أو حتى زيادته، لكن الأرقام المقدمة في إطار الإبلاغ المالي لا تشير إلى أن هذا الهدف قد تم الوفاء به على الصعيد العالمي: مقارنة بخط الأساس، </w:t>
      </w:r>
      <w:r w:rsidR="006A48E7" w:rsidRPr="00F47E5D">
        <w:rPr>
          <w:rFonts w:cs="Simplified Arabic" w:hint="cs"/>
          <w:sz w:val="22"/>
          <w:rtl/>
        </w:rPr>
        <w:t xml:space="preserve">حُسبت </w:t>
      </w:r>
      <w:r w:rsidR="00B43FED" w:rsidRPr="00F47E5D">
        <w:rPr>
          <w:rFonts w:cs="Simplified Arabic" w:hint="cs"/>
          <w:sz w:val="22"/>
          <w:rtl/>
        </w:rPr>
        <w:t>زيادة بنسبة 67 في المائة</w:t>
      </w:r>
      <w:r w:rsidR="006A48E7" w:rsidRPr="00F47E5D">
        <w:rPr>
          <w:rFonts w:cs="Simplified Arabic" w:hint="cs"/>
          <w:sz w:val="22"/>
          <w:rtl/>
        </w:rPr>
        <w:t xml:space="preserve"> لعام 2015، وزيادة بنسبة 39 في المائة لعام 2018؛</w:t>
      </w:r>
      <w:r w:rsidR="00272021" w:rsidRPr="00F47E5D">
        <w:rPr>
          <w:rFonts w:cs="Simplified Arabic" w:hint="cs"/>
          <w:sz w:val="22"/>
          <w:rtl/>
        </w:rPr>
        <w:t xml:space="preserve"> ولم يكن مستوى الإبلاغ منذ ذلك الحين كافيا لاستخلاص النتائج.</w:t>
      </w:r>
      <w:r w:rsidR="00205D08" w:rsidRPr="00F47E5D">
        <w:rPr>
          <w:rStyle w:val="FootnoteReference"/>
          <w:sz w:val="22"/>
          <w:rtl/>
          <w:lang w:val="en-GB"/>
        </w:rPr>
        <w:footnoteReference w:id="22"/>
      </w:r>
      <w:r w:rsidR="00272021" w:rsidRPr="00F47E5D">
        <w:rPr>
          <w:rFonts w:cs="Simplified Arabic" w:hint="cs"/>
          <w:sz w:val="22"/>
          <w:rtl/>
        </w:rPr>
        <w:t xml:space="preserve"> ولكن بالنظر إلى الاختلافات الموضحة أعلاه، تقدم بيانات مؤشر التنوع البيولوجي في </w:t>
      </w:r>
      <w:r w:rsidR="00272021" w:rsidRPr="00F47E5D">
        <w:rPr>
          <w:rFonts w:cs="Simplified Arabic" w:hint="cs"/>
          <w:sz w:val="22"/>
          <w:rtl/>
          <w:lang w:val="en-US"/>
        </w:rPr>
        <w:t>نظام الإبلاغ الخاص بالجهات الدائنة في منظمة التعاون والتنمية في الميدان الاقتصادي</w:t>
      </w:r>
      <w:r w:rsidR="000118E3" w:rsidRPr="00F47E5D">
        <w:rPr>
          <w:rFonts w:cs="Simplified Arabic" w:hint="cs"/>
          <w:sz w:val="22"/>
          <w:rtl/>
          <w:lang w:val="en-US"/>
        </w:rPr>
        <w:t xml:space="preserve"> صورة أكثر إيجابية، إذ تمت مضاعفة كل من التدفقات "الرئيسية" و"الهامة" بحلول عام 2015 وتم الحفاظ على المستوى المضاعف للتدفقات "الهامة" حتى عام 2020.</w:t>
      </w:r>
    </w:p>
    <w:p w14:paraId="3D7C25C1" w14:textId="166F98C0" w:rsidR="000904B8" w:rsidRPr="00F47E5D" w:rsidRDefault="00445867" w:rsidP="000904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i/>
          <w:iCs/>
          <w:sz w:val="22"/>
          <w:rtl/>
        </w:rPr>
        <w:t>الهدف (ب) في المقرر 12/3 (إدراج التنوع البيولوجي بحلول عام 2015):</w:t>
      </w:r>
      <w:r w:rsidRPr="00F47E5D">
        <w:rPr>
          <w:rFonts w:cs="Simplified Arabic" w:hint="cs"/>
          <w:sz w:val="22"/>
          <w:rtl/>
        </w:rPr>
        <w:t xml:space="preserve"> بالنظر إلى </w:t>
      </w:r>
      <w:r w:rsidR="00D97888" w:rsidRPr="00F47E5D">
        <w:rPr>
          <w:rFonts w:cs="Simplified Arabic" w:hint="cs"/>
          <w:sz w:val="22"/>
          <w:rtl/>
        </w:rPr>
        <w:t>عدم قيام سوى 50 في المائة من الأطراف بالإبلاغ عن إحراز تقدم في تحقيق هذا الهدف، لم يتحقق ذلك من الناحية الفنية. ومن ناحية أخرى، أبلغت جميع الأطراف المبلغة عن إحراز بعض التقدم</w:t>
      </w:r>
      <w:r w:rsidR="001A434E" w:rsidRPr="00F47E5D">
        <w:rPr>
          <w:rFonts w:cs="Simplified Arabic" w:hint="cs"/>
          <w:sz w:val="22"/>
          <w:rtl/>
        </w:rPr>
        <w:t xml:space="preserve"> الذي يعد مشجعا بالرغم من العدد المحدود للتقارير الواردة.</w:t>
      </w:r>
    </w:p>
    <w:p w14:paraId="02526CD6" w14:textId="72A17389" w:rsidR="000904B8" w:rsidRPr="00F47E5D" w:rsidRDefault="00DF2B0E" w:rsidP="000904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i/>
          <w:iCs/>
          <w:sz w:val="22"/>
          <w:rtl/>
        </w:rPr>
        <w:t>الهدف (ج) في المقرر 12/3 (الإبلاغ</w:t>
      </w:r>
      <w:r w:rsidR="008F0214" w:rsidRPr="00F47E5D">
        <w:rPr>
          <w:rFonts w:cs="Simplified Arabic" w:hint="cs"/>
          <w:i/>
          <w:iCs/>
          <w:sz w:val="22"/>
          <w:rtl/>
        </w:rPr>
        <w:t xml:space="preserve"> عن </w:t>
      </w:r>
      <w:r w:rsidR="00755527" w:rsidRPr="00F47E5D">
        <w:rPr>
          <w:rFonts w:cs="Simplified Arabic" w:hint="cs"/>
          <w:i/>
          <w:iCs/>
          <w:sz w:val="22"/>
          <w:rtl/>
        </w:rPr>
        <w:t>النفقات المحلية المتعلقة</w:t>
      </w:r>
      <w:r w:rsidR="008F0214" w:rsidRPr="00F47E5D">
        <w:rPr>
          <w:rFonts w:cs="Simplified Arabic" w:hint="cs"/>
          <w:i/>
          <w:iCs/>
          <w:sz w:val="22"/>
          <w:rtl/>
        </w:rPr>
        <w:t xml:space="preserve"> بالتنوع البيولوجي بحلول عام 2015، فضلا عن الاحتياجات والفجوات والأولويات المتعلقة بالتمويل</w:t>
      </w:r>
      <w:r w:rsidRPr="00F47E5D">
        <w:rPr>
          <w:rFonts w:cs="Simplified Arabic" w:hint="cs"/>
          <w:i/>
          <w:iCs/>
          <w:sz w:val="22"/>
          <w:rtl/>
        </w:rPr>
        <w:t>):</w:t>
      </w:r>
      <w:r w:rsidRPr="00F47E5D">
        <w:rPr>
          <w:rFonts w:cs="Simplified Arabic" w:hint="cs"/>
          <w:sz w:val="22"/>
          <w:rtl/>
        </w:rPr>
        <w:t xml:space="preserve"> </w:t>
      </w:r>
      <w:r w:rsidR="00A053D6" w:rsidRPr="00F47E5D">
        <w:rPr>
          <w:rFonts w:cs="Simplified Arabic" w:hint="cs"/>
          <w:sz w:val="22"/>
          <w:rtl/>
        </w:rPr>
        <w:t>حسب التفسير المتشدد، لم يتم الوفاء بهذا الهدف، لأنه بحلول عام 2015، أبلغ أقل من 75 في المائة من الأطراف عن النفقات المحلية</w:t>
      </w:r>
      <w:r w:rsidR="00755527" w:rsidRPr="00F47E5D">
        <w:rPr>
          <w:rFonts w:cs="Simplified Arabic" w:hint="cs"/>
          <w:sz w:val="22"/>
          <w:rtl/>
        </w:rPr>
        <w:t xml:space="preserve"> المتعلقة بالتنوع البيولوجي، وكذلك الاحتياجات والفجوات والأولويات المتعلقة بالتمويل. ويبدو أن التقدم المحرز في الإبلاغ عن النفقات المحلية المتعلقة بالتنوع البيولوجي أمر </w:t>
      </w:r>
      <w:r w:rsidR="00755527" w:rsidRPr="00F47E5D">
        <w:rPr>
          <w:rFonts w:cs="Simplified Arabic" w:hint="cs"/>
          <w:sz w:val="22"/>
          <w:rtl/>
        </w:rPr>
        <w:lastRenderedPageBreak/>
        <w:t>مشجع، إذ أبلغت 88 بلدا</w:t>
      </w:r>
      <w:r w:rsidR="001E274D" w:rsidRPr="00F47E5D">
        <w:rPr>
          <w:rFonts w:cs="Simplified Arabic" w:hint="cs"/>
          <w:sz w:val="22"/>
          <w:rtl/>
        </w:rPr>
        <w:t xml:space="preserve">. ومع ذلك، كانت صعوبة الإبلاغ عن الاحتياجات والفجوات والأولويات المتعلقة بالتمويل تزداد باستمرار، إذ </w:t>
      </w:r>
      <w:r w:rsidR="00D15877">
        <w:rPr>
          <w:rFonts w:cs="Simplified Arabic" w:hint="cs"/>
          <w:sz w:val="22"/>
          <w:rtl/>
        </w:rPr>
        <w:t>لم ي</w:t>
      </w:r>
      <w:r w:rsidR="001E274D" w:rsidRPr="00F47E5D">
        <w:rPr>
          <w:rFonts w:cs="Simplified Arabic" w:hint="cs"/>
          <w:sz w:val="22"/>
          <w:rtl/>
        </w:rPr>
        <w:t>بلغ</w:t>
      </w:r>
      <w:r w:rsidR="007B7436" w:rsidRPr="00F47E5D">
        <w:rPr>
          <w:rFonts w:cs="Simplified Arabic" w:hint="cs"/>
          <w:sz w:val="22"/>
          <w:rtl/>
        </w:rPr>
        <w:t xml:space="preserve"> 57 </w:t>
      </w:r>
      <w:r w:rsidR="00D15877">
        <w:rPr>
          <w:rFonts w:cs="Simplified Arabic" w:hint="cs"/>
          <w:sz w:val="22"/>
          <w:rtl/>
        </w:rPr>
        <w:t xml:space="preserve">سوى </w:t>
      </w:r>
      <w:r w:rsidR="007B7436" w:rsidRPr="00F47E5D">
        <w:rPr>
          <w:rFonts w:cs="Simplified Arabic" w:hint="cs"/>
          <w:sz w:val="22"/>
          <w:rtl/>
        </w:rPr>
        <w:t>طرفا.</w:t>
      </w:r>
    </w:p>
    <w:p w14:paraId="4ED06CE4" w14:textId="27BB3DC4" w:rsidR="000904B8" w:rsidRPr="00F47E5D" w:rsidRDefault="00F9448A" w:rsidP="000904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i/>
          <w:iCs/>
          <w:sz w:val="22"/>
          <w:rtl/>
        </w:rPr>
        <w:t xml:space="preserve">الهدف (د) في المقرر 12/3 (إعداد خطط التمويل الوطنية بحلول عام 2015، وتقييم القيم): </w:t>
      </w:r>
      <w:r w:rsidR="00E63E68" w:rsidRPr="00F47E5D">
        <w:rPr>
          <w:rFonts w:cs="Simplified Arabic" w:hint="cs"/>
          <w:sz w:val="22"/>
          <w:rtl/>
        </w:rPr>
        <w:t>أجرى</w:t>
      </w:r>
      <w:r w:rsidR="00E217ED" w:rsidRPr="00F47E5D">
        <w:rPr>
          <w:rFonts w:cs="Simplified Arabic" w:hint="cs"/>
          <w:sz w:val="22"/>
          <w:rtl/>
        </w:rPr>
        <w:t xml:space="preserve"> ما مجموعه 90</w:t>
      </w:r>
      <w:r w:rsidR="006E74E7" w:rsidRPr="00F47E5D">
        <w:rPr>
          <w:rFonts w:cs="Simplified Arabic" w:hint="eastAsia"/>
          <w:sz w:val="22"/>
          <w:rtl/>
        </w:rPr>
        <w:t> </w:t>
      </w:r>
      <w:r w:rsidR="00E217ED" w:rsidRPr="00F47E5D">
        <w:rPr>
          <w:rFonts w:cs="Simplified Arabic" w:hint="cs"/>
          <w:sz w:val="22"/>
          <w:rtl/>
        </w:rPr>
        <w:t xml:space="preserve">في المائة من البلدان المبلغة، أو ما يزيد قليلا على 40 في المائة من جميع الأطراف، </w:t>
      </w:r>
      <w:r w:rsidR="00E63E68" w:rsidRPr="00F47E5D">
        <w:rPr>
          <w:rFonts w:cs="Simplified Arabic" w:hint="cs"/>
          <w:sz w:val="22"/>
          <w:rtl/>
        </w:rPr>
        <w:t xml:space="preserve">بعض التقييمات على أقل تقدير للقيم المختلفة للتنوع البيولوجي، وهو ما يزيد عن النسبة المتوخاة في الهدف البالغة 30 في المائة، </w:t>
      </w:r>
      <w:r w:rsidR="00416378" w:rsidRPr="00F47E5D">
        <w:rPr>
          <w:rFonts w:cs="Simplified Arabic" w:hint="cs"/>
          <w:sz w:val="22"/>
          <w:rtl/>
        </w:rPr>
        <w:t>وهو ما يشير بالتالي إلى إحراز تقدم مُرض فيما يتعلق بهذا العنصر من الهدف (د). ومع ذلك، لم يقدم سوى 54 طرفا عناصر خطة التمويل في الجدول ذي الصلة، مما يشير إلى استمرار الصعوبات في وضع خطط التمويل الوطنية والإبلاغ عنها. وبالمقابل، أشار 60</w:t>
      </w:r>
      <w:r w:rsidR="006E74E7" w:rsidRPr="00F47E5D">
        <w:rPr>
          <w:rFonts w:cs="Simplified Arabic" w:hint="eastAsia"/>
          <w:sz w:val="22"/>
          <w:rtl/>
        </w:rPr>
        <w:t> </w:t>
      </w:r>
      <w:r w:rsidR="00416378" w:rsidRPr="00F47E5D">
        <w:rPr>
          <w:rFonts w:cs="Simplified Arabic" w:hint="cs"/>
          <w:sz w:val="22"/>
          <w:rtl/>
        </w:rPr>
        <w:t>في المائة إلى عدم وجود موارد كافية لإعداد خطط التمويل.</w:t>
      </w:r>
    </w:p>
    <w:p w14:paraId="20FA587B" w14:textId="26774F60" w:rsidR="000904B8" w:rsidRPr="00F47E5D" w:rsidRDefault="006E74E7" w:rsidP="000904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i/>
          <w:iCs/>
          <w:sz w:val="22"/>
          <w:rtl/>
        </w:rPr>
        <w:t xml:space="preserve">الهدف (ه) في المقرر 12/3 (حشد الموارد المالية المحلية): </w:t>
      </w:r>
      <w:r w:rsidRPr="00F47E5D">
        <w:rPr>
          <w:rFonts w:cs="Simplified Arabic" w:hint="cs"/>
          <w:sz w:val="22"/>
          <w:rtl/>
        </w:rPr>
        <w:t>ثمة تقييم للنفقات المحلية المتعلقة</w:t>
      </w:r>
      <w:r w:rsidR="003C6BCC" w:rsidRPr="00F47E5D">
        <w:rPr>
          <w:rFonts w:cs="Simplified Arabic" w:hint="cs"/>
          <w:sz w:val="22"/>
          <w:rtl/>
        </w:rPr>
        <w:t xml:space="preserve"> بالتنوع البيولوجي المبلغ عنها حتى عام 2015، يُظهر اتجاها متزايدا فيما يقرب من نصف البلدان المبلغة</w:t>
      </w:r>
      <w:r w:rsidR="00A15ED4" w:rsidRPr="00F47E5D">
        <w:rPr>
          <w:rFonts w:cs="Simplified Arabic" w:hint="cs"/>
          <w:sz w:val="22"/>
          <w:rtl/>
        </w:rPr>
        <w:t xml:space="preserve"> التي يمكن فيها كشف اتجاه معين، في حين أن النصف الآخر توقف أو كان لديه اتجاه تنازلي. وبالتالي، بالرغم من إحراز تقدم مقابل الهدف (ه)، فهذا التقدم ليس مرضيا بوجه عام. لا يتضمن هذا الهدف ج</w:t>
      </w:r>
      <w:r w:rsidR="00AF7DBE" w:rsidRPr="00F47E5D">
        <w:rPr>
          <w:rFonts w:cs="Simplified Arabic" w:hint="cs"/>
          <w:sz w:val="22"/>
          <w:rtl/>
        </w:rPr>
        <w:t>دولا زمنيا لعام 2015، وكان من المقرر تقييم التقدم الإضافي المحرز مقابل هذا الهدف (حتى عام 2020) خلال جولة الإبلاغ الثانية، باستخدام البيانات المستقاة من الإبلاغ عن تنفيذ خطط التمويل الوطنية.</w:t>
      </w:r>
      <w:r w:rsidR="006F1481" w:rsidRPr="00F47E5D">
        <w:rPr>
          <w:rFonts w:cs="Simplified Arabic" w:hint="cs"/>
          <w:sz w:val="22"/>
          <w:rtl/>
        </w:rPr>
        <w:t xml:space="preserve"> وبالرغم من أن معدلات الاستجابة المنخفضة في هذا الصدد جعلت هذا النهج غير عملي، فإن تحليل النفقات الحكومية الوظيفية في إح</w:t>
      </w:r>
      <w:r w:rsidR="00036E0C" w:rsidRPr="00F47E5D">
        <w:rPr>
          <w:rFonts w:cs="Simplified Arabic" w:hint="cs"/>
          <w:sz w:val="22"/>
          <w:rtl/>
        </w:rPr>
        <w:t>صاءات مالية الحكومة الخاصة بصندوق النقد الدولي، مع مراعاة الاختلافات المنهجية التي نوقشت أعلاه، يؤكد بشكل أساسي التقييم الذ</w:t>
      </w:r>
      <w:r w:rsidR="007D4AEB" w:rsidRPr="00F47E5D">
        <w:rPr>
          <w:rFonts w:cs="Simplified Arabic" w:hint="cs"/>
          <w:sz w:val="22"/>
          <w:rtl/>
        </w:rPr>
        <w:t>ي يفيد بأن التقدم المحرز في هذا الهدف لم يكن مُرضيا بشكل عام.</w:t>
      </w:r>
    </w:p>
    <w:p w14:paraId="5D3F2EB3" w14:textId="26EA9C76" w:rsidR="000904B8" w:rsidRPr="00F47E5D" w:rsidRDefault="003F0E12" w:rsidP="000904B8">
      <w:pPr>
        <w:pStyle w:val="ListParagraph"/>
        <w:numPr>
          <w:ilvl w:val="0"/>
          <w:numId w:val="4"/>
        </w:numPr>
        <w:bidi/>
        <w:spacing w:after="120" w:line="216" w:lineRule="auto"/>
        <w:ind w:left="0" w:firstLine="0"/>
        <w:contextualSpacing w:val="0"/>
        <w:jc w:val="both"/>
        <w:rPr>
          <w:rFonts w:cs="Simplified Arabic"/>
          <w:sz w:val="22"/>
        </w:rPr>
      </w:pPr>
      <w:r w:rsidRPr="00F47E5D">
        <w:rPr>
          <w:rFonts w:cs="Simplified Arabic" w:hint="cs"/>
          <w:i/>
          <w:iCs/>
          <w:sz w:val="22"/>
          <w:rtl/>
        </w:rPr>
        <w:t xml:space="preserve">الدروس المستفادة وخيارات الإبلاغ الأبسط والأكثر فعالية بشأن حشد الموارد. </w:t>
      </w:r>
      <w:r w:rsidRPr="00F47E5D">
        <w:rPr>
          <w:rFonts w:cs="Simplified Arabic" w:hint="cs"/>
          <w:sz w:val="22"/>
          <w:rtl/>
        </w:rPr>
        <w:t>حدد التحليل عددا من الخيارات لهذا الغرض. وبمراع</w:t>
      </w:r>
      <w:r w:rsidR="00291702" w:rsidRPr="00F47E5D">
        <w:rPr>
          <w:rFonts w:cs="Simplified Arabic" w:hint="cs"/>
          <w:sz w:val="22"/>
          <w:rtl/>
        </w:rPr>
        <w:t>اة أن المناقشات المتعلقة بحشد الموارد، بما في ذلك تحديد هدف ذي صلة أو أهداف ذات صلة و</w:t>
      </w:r>
      <w:r w:rsidR="00817EB9" w:rsidRPr="00F47E5D">
        <w:rPr>
          <w:rFonts w:cs="Simplified Arabic" w:hint="cs"/>
          <w:sz w:val="22"/>
          <w:rtl/>
        </w:rPr>
        <w:t>ما يرتبط به أو بها من مؤشرات، جارية، لا ينبغي تفسير الخيارات أدناه على أنها حكم مسبق على نتائج المناقشات الحالية:</w:t>
      </w:r>
    </w:p>
    <w:p w14:paraId="61C21577" w14:textId="53BDAA2A" w:rsidR="000904B8" w:rsidRPr="00F47E5D" w:rsidRDefault="00AD18ED" w:rsidP="000904B8">
      <w:pPr>
        <w:pStyle w:val="ListParagraph"/>
        <w:numPr>
          <w:ilvl w:val="0"/>
          <w:numId w:val="39"/>
        </w:numPr>
        <w:bidi/>
        <w:spacing w:after="120" w:line="216" w:lineRule="auto"/>
        <w:ind w:left="0" w:firstLine="720"/>
        <w:contextualSpacing w:val="0"/>
        <w:jc w:val="both"/>
        <w:rPr>
          <w:rFonts w:cs="Simplified Arabic"/>
          <w:sz w:val="22"/>
        </w:rPr>
      </w:pPr>
      <w:r w:rsidRPr="00F47E5D">
        <w:rPr>
          <w:rFonts w:cs="Simplified Arabic" w:hint="cs"/>
          <w:sz w:val="22"/>
          <w:rtl/>
        </w:rPr>
        <w:t xml:space="preserve">بشأن تقييم التقدم المحرز مقابل هدف خاص </w:t>
      </w:r>
      <w:r w:rsidRPr="00F47E5D">
        <w:rPr>
          <w:rFonts w:cs="Simplified Arabic" w:hint="cs"/>
          <w:i/>
          <w:iCs/>
          <w:sz w:val="22"/>
          <w:rtl/>
        </w:rPr>
        <w:t>بالتدفقات المالية الدولية لدعم التنوع البيولوجي</w:t>
      </w:r>
      <w:r w:rsidRPr="00F47E5D">
        <w:rPr>
          <w:rFonts w:cs="Simplified Arabic" w:hint="cs"/>
          <w:sz w:val="22"/>
          <w:rtl/>
        </w:rPr>
        <w:t xml:space="preserve">: النظر في استخدام مجموعة بيانات </w:t>
      </w:r>
      <w:r w:rsidR="00AA60E9" w:rsidRPr="00F47E5D">
        <w:rPr>
          <w:rFonts w:cs="Simplified Arabic" w:hint="cs"/>
          <w:sz w:val="22"/>
          <w:rtl/>
          <w:lang w:val="en-US"/>
        </w:rPr>
        <w:t>نظام الإبلاغ الخاص بالجهات الدائنة في منظمة التعاون والتنمية في الميدان الاقتصادي، بما في ذلك على سبيل المثال لا الحصر، بيانات معالم ريو المتعلقة بالتنوع البيولوجي.</w:t>
      </w:r>
      <w:r w:rsidR="008D41D6" w:rsidRPr="00F47E5D">
        <w:rPr>
          <w:rFonts w:cs="Simplified Arabic" w:hint="cs"/>
          <w:sz w:val="22"/>
          <w:rtl/>
          <w:lang w:val="en-US"/>
        </w:rPr>
        <w:t xml:space="preserve"> ويمكن استكمال ذلك بتوجيهات من الأطراف في الاتفاقية، بشكل جماعي و/أو فردي، حول كيفية تحليل و/أو تجميع البيانات؛</w:t>
      </w:r>
    </w:p>
    <w:p w14:paraId="2E35E633" w14:textId="694A92DE" w:rsidR="008D41D6" w:rsidRPr="00F47E5D" w:rsidRDefault="00D970F0" w:rsidP="008D41D6">
      <w:pPr>
        <w:pStyle w:val="ListParagraph"/>
        <w:numPr>
          <w:ilvl w:val="0"/>
          <w:numId w:val="39"/>
        </w:numPr>
        <w:bidi/>
        <w:spacing w:after="120" w:line="216" w:lineRule="auto"/>
        <w:ind w:left="0" w:firstLine="720"/>
        <w:contextualSpacing w:val="0"/>
        <w:jc w:val="both"/>
        <w:rPr>
          <w:rFonts w:cs="Simplified Arabic"/>
          <w:sz w:val="22"/>
        </w:rPr>
      </w:pPr>
      <w:r w:rsidRPr="00F47E5D">
        <w:rPr>
          <w:rFonts w:cs="Simplified Arabic" w:hint="cs"/>
          <w:sz w:val="22"/>
          <w:rtl/>
          <w:lang w:val="en-US"/>
        </w:rPr>
        <w:t xml:space="preserve">بشأن تقييم التقدم المحرز مقابل هدف خاص </w:t>
      </w:r>
      <w:r w:rsidRPr="00F47E5D">
        <w:rPr>
          <w:rFonts w:cs="Simplified Arabic" w:hint="cs"/>
          <w:i/>
          <w:iCs/>
          <w:sz w:val="22"/>
          <w:rtl/>
          <w:lang w:val="en-US"/>
        </w:rPr>
        <w:t>بحشد الموارد المحلية لدعم التنوع البيولوجي</w:t>
      </w:r>
      <w:r w:rsidR="00AA0C30" w:rsidRPr="00F47E5D">
        <w:rPr>
          <w:rFonts w:cs="Simplified Arabic" w:hint="cs"/>
          <w:sz w:val="22"/>
          <w:rtl/>
          <w:lang w:val="en-US"/>
        </w:rPr>
        <w:t>: النظر في مواصلة الإبلاغ عن النفقات المتعلقة بالتنوع البيولوجي التي وُضعت في إطار الجولة الأولى من إطار الإبلاغ المالي. ويمكن استكمال ذلك ببيانات من إحصاءات مالية الحكومة الخاصة بصندوق النقد الدولي (أي البيانات الوظيفية عن الفئة الفرعية</w:t>
      </w:r>
      <w:r w:rsidR="00EE7238" w:rsidRPr="00F47E5D">
        <w:rPr>
          <w:rFonts w:cs="Simplified Arabic" w:hint="cs"/>
          <w:sz w:val="22"/>
          <w:rtl/>
          <w:lang w:val="en-US"/>
        </w:rPr>
        <w:t xml:space="preserve"> لتصنيف وظائف الحكومة بشأن حماية التنوع البيولوجي والمناظر الطبيعية)، ولا سيما بالنسبة للبلدان التي لم تجرِ استعراضات </w:t>
      </w:r>
      <w:r w:rsidR="0013122F" w:rsidRPr="00F47E5D">
        <w:rPr>
          <w:rFonts w:cs="Simplified Arabic" w:hint="cs"/>
          <w:sz w:val="22"/>
          <w:rtl/>
          <w:lang w:val="en-US"/>
        </w:rPr>
        <w:t>للنفقات المتعلقة بالتنوع البيولوجي أو عمليات مماثلة؛</w:t>
      </w:r>
    </w:p>
    <w:p w14:paraId="6CF1396B" w14:textId="325359CB" w:rsidR="001824EE" w:rsidRPr="00F47E5D" w:rsidRDefault="001824EE" w:rsidP="001824EE">
      <w:pPr>
        <w:pStyle w:val="ListParagraph"/>
        <w:numPr>
          <w:ilvl w:val="0"/>
          <w:numId w:val="39"/>
        </w:numPr>
        <w:bidi/>
        <w:spacing w:after="120" w:line="216" w:lineRule="auto"/>
        <w:ind w:left="0" w:firstLine="720"/>
        <w:contextualSpacing w:val="0"/>
        <w:jc w:val="both"/>
        <w:rPr>
          <w:rFonts w:cs="Simplified Arabic"/>
          <w:sz w:val="22"/>
        </w:rPr>
      </w:pPr>
      <w:r w:rsidRPr="00F47E5D">
        <w:rPr>
          <w:rFonts w:cs="Simplified Arabic" w:hint="cs"/>
          <w:sz w:val="22"/>
          <w:rtl/>
          <w:lang w:val="en-US"/>
        </w:rPr>
        <w:t xml:space="preserve">بشأن </w:t>
      </w:r>
      <w:r w:rsidRPr="00F47E5D">
        <w:rPr>
          <w:rFonts w:cs="Simplified Arabic" w:hint="cs"/>
          <w:i/>
          <w:iCs/>
          <w:sz w:val="22"/>
          <w:rtl/>
          <w:lang w:val="en-US"/>
        </w:rPr>
        <w:t>دور الإجراءات الجماعية للشعوب الأصلية والمجتمعات المحلية</w:t>
      </w:r>
      <w:r w:rsidRPr="00F47E5D">
        <w:rPr>
          <w:rFonts w:cs="Simplified Arabic" w:hint="cs"/>
          <w:sz w:val="22"/>
          <w:rtl/>
          <w:lang w:val="en-US"/>
        </w:rPr>
        <w:t>: النظر في مواصلة الإبلاغ عن هذه المسألة، على أساس طوعي، بالنسبة للأطراف المعنية والمهتمة. وحسب النُهج المنهجية</w:t>
      </w:r>
      <w:r w:rsidR="009C6C69" w:rsidRPr="00F47E5D">
        <w:rPr>
          <w:rFonts w:cs="Simplified Arabic" w:hint="cs"/>
          <w:sz w:val="22"/>
          <w:rtl/>
          <w:lang w:val="en-US"/>
        </w:rPr>
        <w:t xml:space="preserve"> المستخدمة و/أو التقدم المنهجي المُحرز، قد يكون مسار الإبلاغ هذا جزءا من الإبلاغ عن حشد الموارد المحلية، أو قد يظل مفصلا؛</w:t>
      </w:r>
    </w:p>
    <w:p w14:paraId="42A884B5" w14:textId="6FD71919" w:rsidR="009C6C69" w:rsidRPr="00F47E5D" w:rsidRDefault="00F318E9" w:rsidP="009C6C69">
      <w:pPr>
        <w:pStyle w:val="ListParagraph"/>
        <w:numPr>
          <w:ilvl w:val="0"/>
          <w:numId w:val="39"/>
        </w:numPr>
        <w:bidi/>
        <w:spacing w:after="120" w:line="216" w:lineRule="auto"/>
        <w:ind w:left="0" w:firstLine="720"/>
        <w:contextualSpacing w:val="0"/>
        <w:jc w:val="both"/>
        <w:rPr>
          <w:rFonts w:cs="Simplified Arabic"/>
          <w:sz w:val="22"/>
        </w:rPr>
      </w:pPr>
      <w:r w:rsidRPr="00F47E5D">
        <w:rPr>
          <w:rFonts w:cs="Simplified Arabic" w:hint="cs"/>
          <w:sz w:val="22"/>
          <w:rtl/>
          <w:lang w:val="en-US"/>
        </w:rPr>
        <w:t xml:space="preserve">بشأن </w:t>
      </w:r>
      <w:r w:rsidRPr="00F47E5D">
        <w:rPr>
          <w:rFonts w:cs="Simplified Arabic" w:hint="cs"/>
          <w:i/>
          <w:iCs/>
          <w:sz w:val="22"/>
          <w:rtl/>
          <w:lang w:val="en-US"/>
        </w:rPr>
        <w:t>خطط التمويل الوطنية أو الأدوات المماثلة</w:t>
      </w:r>
      <w:r w:rsidRPr="00F47E5D">
        <w:rPr>
          <w:rFonts w:cs="Simplified Arabic" w:hint="cs"/>
          <w:sz w:val="22"/>
          <w:rtl/>
          <w:lang w:val="en-US"/>
        </w:rPr>
        <w:t xml:space="preserve">: مراعاة الإبلاغ بشكل أساسي عن وجود خطة تمويل وطنية أو عن التقدم نحو إعداد الخطة بشكل عام، بدلا من رصد الخطوات الوسيطة بالتفصيل. ويمكن استكمال ذلك بمعلومات </w:t>
      </w:r>
      <w:r w:rsidRPr="00F47E5D">
        <w:rPr>
          <w:rFonts w:cs="Simplified Arabic" w:hint="cs"/>
          <w:sz w:val="22"/>
          <w:rtl/>
          <w:lang w:val="en-US"/>
        </w:rPr>
        <w:lastRenderedPageBreak/>
        <w:t xml:space="preserve">رفيعة المستوى عن خطة التمويل الوطنية والتقدم المحرز في تنفيذها، </w:t>
      </w:r>
      <w:r w:rsidR="00632636" w:rsidRPr="00F47E5D">
        <w:rPr>
          <w:rFonts w:cs="Simplified Arabic" w:hint="cs"/>
          <w:sz w:val="22"/>
          <w:rtl/>
          <w:lang w:val="en-US"/>
        </w:rPr>
        <w:t>على سبيل المثال الأهداف التي حددتها الخطة والتقدم المحرز في تنفيذها.</w:t>
      </w:r>
    </w:p>
    <w:p w14:paraId="6540942D" w14:textId="57A8CBE7" w:rsidR="004F3A98" w:rsidRPr="00F47E5D" w:rsidRDefault="00F44F3C" w:rsidP="004F3A98">
      <w:pPr>
        <w:pStyle w:val="ListParagraph"/>
        <w:numPr>
          <w:ilvl w:val="0"/>
          <w:numId w:val="4"/>
        </w:numPr>
        <w:bidi/>
        <w:spacing w:after="120" w:line="216" w:lineRule="auto"/>
        <w:ind w:left="0" w:firstLine="0"/>
        <w:contextualSpacing w:val="0"/>
        <w:jc w:val="both"/>
        <w:rPr>
          <w:rFonts w:cs="Simplified Arabic"/>
          <w:sz w:val="22"/>
          <w:rtl/>
        </w:rPr>
      </w:pPr>
      <w:r w:rsidRPr="00F47E5D">
        <w:rPr>
          <w:rFonts w:cs="Simplified Arabic" w:hint="cs"/>
          <w:sz w:val="22"/>
          <w:rtl/>
        </w:rPr>
        <w:t>ويحتو</w:t>
      </w:r>
      <w:r w:rsidR="00060D5F" w:rsidRPr="00F47E5D">
        <w:rPr>
          <w:rFonts w:cs="Simplified Arabic" w:hint="cs"/>
          <w:sz w:val="22"/>
          <w:rtl/>
        </w:rPr>
        <w:t>ي</w:t>
      </w:r>
      <w:r w:rsidRPr="00F47E5D">
        <w:rPr>
          <w:rFonts w:cs="Simplified Arabic" w:hint="cs"/>
          <w:sz w:val="22"/>
          <w:rtl/>
        </w:rPr>
        <w:t xml:space="preserve"> مشروع المقرر الوارد في التوصية 3/6 للهيئة الفرعية للتنفيذ على فقرتين (موضوعتين بين أقواس) تنصان على عملية ما بين الدورات بعد الاجتماع الخامس عشر لمؤتمر الأطراف </w:t>
      </w:r>
      <w:r w:rsidR="0054550A" w:rsidRPr="00F47E5D">
        <w:rPr>
          <w:rFonts w:cs="Simplified Arabic" w:hint="cs"/>
          <w:sz w:val="22"/>
          <w:rtl/>
        </w:rPr>
        <w:t>لإعداد تقارير مالية أكثر تبسيطا (الفقرتان 30 و31).</w:t>
      </w:r>
      <w:r w:rsidR="00432349" w:rsidRPr="00F47E5D">
        <w:rPr>
          <w:rStyle w:val="FootnoteReference"/>
          <w:sz w:val="22"/>
          <w:rtl/>
          <w:lang w:val="en-GB"/>
        </w:rPr>
        <w:footnoteReference w:id="23"/>
      </w:r>
      <w:r w:rsidR="0054550A" w:rsidRPr="00F47E5D">
        <w:rPr>
          <w:rFonts w:cs="Simplified Arabic" w:hint="cs"/>
          <w:sz w:val="22"/>
          <w:rtl/>
        </w:rPr>
        <w:t xml:space="preserve"> وإذا قرر مؤتمر الأطراف متابعة هذا المسار، يمكن توفير الدروس المستفادة والخيارات المحددة أعلاه، والمحدثة حسب الاقتضاء، لعملية ما بين الدورات كمدخلات وكأساس</w:t>
      </w:r>
      <w:r w:rsidR="00060D5F" w:rsidRPr="00F47E5D">
        <w:rPr>
          <w:rFonts w:cs="Simplified Arabic" w:hint="cs"/>
          <w:sz w:val="22"/>
          <w:rtl/>
        </w:rPr>
        <w:t xml:space="preserve"> واحد لمزيد من العمل. ويمكن أن تستند هذه العملية أيضا إلى المعلومات المنهجية المقدمة أعلاه والتقييمات ذات الصلة لفريق الخبراء المعني بحشد الموارد.</w:t>
      </w:r>
      <w:r w:rsidR="00432349" w:rsidRPr="00F47E5D">
        <w:rPr>
          <w:rStyle w:val="FootnoteReference"/>
          <w:sz w:val="22"/>
          <w:rtl/>
          <w:lang w:val="en-GB"/>
        </w:rPr>
        <w:footnoteReference w:id="24"/>
      </w:r>
      <w:r w:rsidR="004F3A98" w:rsidRPr="00F47E5D">
        <w:rPr>
          <w:rFonts w:cs="Simplified Arabic"/>
          <w:sz w:val="22"/>
          <w:rtl/>
        </w:rPr>
        <w:br w:type="page"/>
      </w:r>
    </w:p>
    <w:p w14:paraId="406B44BA" w14:textId="28E25103" w:rsidR="004F3A98" w:rsidRPr="0085233F" w:rsidRDefault="004F3A98" w:rsidP="004F3A98">
      <w:pPr>
        <w:keepNext/>
        <w:bidi/>
        <w:spacing w:after="120" w:line="216" w:lineRule="auto"/>
        <w:jc w:val="center"/>
        <w:rPr>
          <w:rFonts w:cs="Simplified Arabic"/>
          <w:i/>
          <w:iCs/>
          <w:rtl/>
        </w:rPr>
      </w:pPr>
      <w:r>
        <w:rPr>
          <w:rFonts w:cs="Simplified Arabic" w:hint="cs"/>
          <w:i/>
          <w:iCs/>
          <w:rtl/>
        </w:rPr>
        <w:lastRenderedPageBreak/>
        <w:t>المرفق الأول</w:t>
      </w:r>
    </w:p>
    <w:p w14:paraId="6E3865EA" w14:textId="5F6CFC9B" w:rsidR="004F3A98" w:rsidRPr="003C1A2C" w:rsidRDefault="004F3A98" w:rsidP="004F3A98">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szCs w:val="28"/>
          <w:rtl/>
          <w:lang w:val="en-US" w:bidi="ar-EG"/>
        </w:rPr>
      </w:pPr>
      <w:r>
        <w:rPr>
          <w:rStyle w:val="hps"/>
          <w:rFonts w:ascii="Simplified Arabic" w:hAnsi="Simplified Arabic" w:cs="Simplified Arabic" w:hint="cs"/>
          <w:b/>
          <w:bCs/>
          <w:szCs w:val="28"/>
          <w:rtl/>
        </w:rPr>
        <w:t>أهداف حشد الموارد</w:t>
      </w:r>
    </w:p>
    <w:p w14:paraId="0C9EBAA7" w14:textId="33086430" w:rsidR="004F3A98" w:rsidRPr="00F47E5D" w:rsidRDefault="00352810" w:rsidP="004F3A98">
      <w:pPr>
        <w:pStyle w:val="ListParagraph"/>
        <w:numPr>
          <w:ilvl w:val="0"/>
          <w:numId w:val="37"/>
        </w:numPr>
        <w:bidi/>
        <w:spacing w:after="120" w:line="216" w:lineRule="auto"/>
        <w:ind w:left="0" w:firstLine="0"/>
        <w:contextualSpacing w:val="0"/>
        <w:jc w:val="both"/>
        <w:rPr>
          <w:rFonts w:cs="Simplified Arabic"/>
          <w:sz w:val="22"/>
          <w:lang w:bidi="ar-EG"/>
        </w:rPr>
      </w:pPr>
      <w:r w:rsidRPr="00F47E5D">
        <w:rPr>
          <w:rFonts w:cs="Simplified Arabic" w:hint="cs"/>
          <w:sz w:val="22"/>
          <w:rtl/>
        </w:rPr>
        <w:t xml:space="preserve">في المقرر 12/3، الفقرة 1، أعاد </w:t>
      </w:r>
      <w:r w:rsidR="000A528F" w:rsidRPr="00F47E5D">
        <w:rPr>
          <w:rFonts w:cs="Simplified Arabic" w:hint="cs"/>
          <w:sz w:val="22"/>
          <w:rtl/>
        </w:rPr>
        <w:t>مؤتمر الأطراف</w:t>
      </w:r>
      <w:r w:rsidR="006168D6">
        <w:rPr>
          <w:rFonts w:cs="Simplified Arabic" w:hint="cs"/>
          <w:sz w:val="22"/>
          <w:rtl/>
        </w:rPr>
        <w:t xml:space="preserve"> تأكيد</w:t>
      </w:r>
      <w:r w:rsidR="000A528F" w:rsidRPr="00F47E5D">
        <w:rPr>
          <w:rFonts w:cs="Simplified Arabic" w:hint="cs"/>
          <w:sz w:val="22"/>
          <w:rtl/>
        </w:rPr>
        <w:t xml:space="preserve"> التزامه بالزيادة العامة الشاملة لمجموع التمويل المتعلقة بالتنوع البيولوجي لتنفيذ الخطة الاستراتيجية للتنوع البيولوجي 2011-2020 من مصادر متنوعة</w:t>
      </w:r>
      <w:r w:rsidR="00A51168" w:rsidRPr="00F47E5D">
        <w:rPr>
          <w:rFonts w:cs="Simplified Arabic" w:hint="cs"/>
          <w:sz w:val="22"/>
          <w:rtl/>
        </w:rPr>
        <w:t>، واعتمد الأهداف التالية لحشد الموارد، في إطار الهدف 20 من أهداف أيشي للتنوع البيولوجي الواردة في الخطة الاستراتيجية للتنوع البيولوجي 2011-2020 على النحو التالي:</w:t>
      </w:r>
    </w:p>
    <w:p w14:paraId="10F9BF0A" w14:textId="2B86692A" w:rsidR="004F3A98" w:rsidRPr="00F47E5D" w:rsidRDefault="007B5DFF" w:rsidP="008D58D2">
      <w:pPr>
        <w:pStyle w:val="ListParagraph"/>
        <w:numPr>
          <w:ilvl w:val="0"/>
          <w:numId w:val="38"/>
        </w:numPr>
        <w:bidi/>
        <w:spacing w:after="120" w:line="216" w:lineRule="auto"/>
        <w:ind w:left="0" w:firstLine="720"/>
        <w:contextualSpacing w:val="0"/>
        <w:jc w:val="both"/>
        <w:rPr>
          <w:rFonts w:cs="Simplified Arabic"/>
          <w:sz w:val="22"/>
          <w:lang w:bidi="ar-EG"/>
        </w:rPr>
      </w:pPr>
      <w:r w:rsidRPr="00F47E5D">
        <w:rPr>
          <w:rFonts w:cs="Simplified Arabic"/>
          <w:sz w:val="22"/>
          <w:rtl/>
        </w:rPr>
        <w:t>مضاعفة مجموع تدفقات الموارد المالية الدولية المتعلقة بالتنوع البيولوجي المقدمة إلى البلدان النامية، لاسيما أقل البلدان نموا والدول الجزرية الصغيرة النامية، وكذلك بلدان التحول الاقتصادي، باستخدام متوسط التمويل السنوي المخصص للتنوع البيولوجي في السنوات 2006-2010 كخط أساس، بحلول عام 2015، والاحتفاظ بهذا المستوى على الأقل حتى عام 2020 وفقا للمادة 20 من الاتفاقية، للإسهام في تحقيق الأهداف الثلاثة للاتفاقية بما في ذلك من خلال إعطاء الأولوية القطرية للتنوع البيولوجي ضمن خطط التنمية في البلدان المتلقية</w:t>
      </w:r>
      <w:r w:rsidR="00AA336B" w:rsidRPr="00F47E5D">
        <w:rPr>
          <w:rFonts w:cs="Simplified Arabic" w:hint="cs"/>
          <w:sz w:val="22"/>
          <w:rtl/>
        </w:rPr>
        <w:t>؛</w:t>
      </w:r>
    </w:p>
    <w:p w14:paraId="17062B1A" w14:textId="0AA1A3FE" w:rsidR="004F3A98" w:rsidRPr="00F47E5D" w:rsidRDefault="00D51097" w:rsidP="008D58D2">
      <w:pPr>
        <w:pStyle w:val="ListParagraph"/>
        <w:numPr>
          <w:ilvl w:val="0"/>
          <w:numId w:val="38"/>
        </w:numPr>
        <w:bidi/>
        <w:spacing w:after="120" w:line="216" w:lineRule="auto"/>
        <w:ind w:left="0" w:firstLine="720"/>
        <w:contextualSpacing w:val="0"/>
        <w:jc w:val="both"/>
        <w:rPr>
          <w:rFonts w:cs="Simplified Arabic"/>
          <w:sz w:val="22"/>
          <w:lang w:bidi="ar-EG"/>
        </w:rPr>
      </w:pPr>
      <w:r w:rsidRPr="00F47E5D">
        <w:rPr>
          <w:rFonts w:cs="Simplified Arabic"/>
          <w:sz w:val="22"/>
          <w:rtl/>
        </w:rPr>
        <w:t>السعي إلى</w:t>
      </w:r>
      <w:r w:rsidR="008D58D2" w:rsidRPr="00F47E5D">
        <w:rPr>
          <w:rFonts w:cs="Simplified Arabic" w:hint="cs"/>
          <w:sz w:val="22"/>
          <w:rtl/>
        </w:rPr>
        <w:t xml:space="preserve"> قيام</w:t>
      </w:r>
      <w:r w:rsidRPr="00F47E5D">
        <w:rPr>
          <w:rFonts w:cs="Simplified Arabic"/>
          <w:sz w:val="22"/>
          <w:rtl/>
        </w:rPr>
        <w:t xml:space="preserve"> 100 في المائة، ولكن على الأقل 75 في المائة، من الأطراف </w:t>
      </w:r>
      <w:r w:rsidR="008D58D2" w:rsidRPr="00F47E5D">
        <w:rPr>
          <w:rFonts w:cs="Simplified Arabic" w:hint="cs"/>
          <w:sz w:val="22"/>
          <w:rtl/>
        </w:rPr>
        <w:t>بإدراج</w:t>
      </w:r>
      <w:r w:rsidRPr="00F47E5D">
        <w:rPr>
          <w:rFonts w:cs="Simplified Arabic"/>
          <w:sz w:val="22"/>
          <w:rtl/>
        </w:rPr>
        <w:t xml:space="preserve"> التنوع البيولوجي في أولوياتها الوطنية أو خططتها الوطنية للتنمية بحلول عام 2015</w:t>
      </w:r>
      <w:r w:rsidR="008D58D2" w:rsidRPr="00F47E5D">
        <w:rPr>
          <w:rFonts w:cs="Simplified Arabic" w:hint="cs"/>
          <w:sz w:val="22"/>
          <w:rtl/>
        </w:rPr>
        <w:t xml:space="preserve">، وبالتالي توفير </w:t>
      </w:r>
      <w:r w:rsidRPr="00F47E5D">
        <w:rPr>
          <w:rFonts w:cs="Simplified Arabic"/>
          <w:sz w:val="22"/>
          <w:rtl/>
        </w:rPr>
        <w:t>موارد مالية وطنية</w:t>
      </w:r>
      <w:r w:rsidR="00E711D4" w:rsidRPr="00F47E5D">
        <w:rPr>
          <w:rFonts w:cs="Simplified Arabic" w:hint="cs"/>
          <w:sz w:val="22"/>
          <w:rtl/>
        </w:rPr>
        <w:t>؛</w:t>
      </w:r>
    </w:p>
    <w:p w14:paraId="40EAEED1" w14:textId="667BEDB1" w:rsidR="004F3A98" w:rsidRPr="00F47E5D" w:rsidRDefault="009C6383" w:rsidP="008D58D2">
      <w:pPr>
        <w:pStyle w:val="ListParagraph"/>
        <w:numPr>
          <w:ilvl w:val="0"/>
          <w:numId w:val="38"/>
        </w:numPr>
        <w:bidi/>
        <w:spacing w:after="120" w:line="216" w:lineRule="auto"/>
        <w:ind w:left="0" w:firstLine="720"/>
        <w:contextualSpacing w:val="0"/>
        <w:jc w:val="both"/>
        <w:rPr>
          <w:rFonts w:cs="Simplified Arabic"/>
          <w:sz w:val="22"/>
          <w:lang w:bidi="ar-EG"/>
        </w:rPr>
      </w:pPr>
      <w:r w:rsidRPr="00F47E5D">
        <w:rPr>
          <w:rFonts w:cs="Simplified Arabic"/>
          <w:sz w:val="22"/>
          <w:rtl/>
        </w:rPr>
        <w:t>السعي إلى</w:t>
      </w:r>
      <w:r w:rsidR="00BF1A02" w:rsidRPr="00F47E5D">
        <w:rPr>
          <w:rFonts w:cs="Simplified Arabic" w:hint="cs"/>
          <w:sz w:val="22"/>
          <w:rtl/>
        </w:rPr>
        <w:t xml:space="preserve"> قيام</w:t>
      </w:r>
      <w:r w:rsidRPr="00F47E5D">
        <w:rPr>
          <w:rFonts w:cs="Simplified Arabic"/>
          <w:sz w:val="22"/>
          <w:rtl/>
        </w:rPr>
        <w:t xml:space="preserve"> 100 في المائة، ولكن على الأقل 75 في المائة، من الأطراف التي تم تزويدها بموارد مالية كافية </w:t>
      </w:r>
      <w:r w:rsidR="00BF1A02" w:rsidRPr="00F47E5D">
        <w:rPr>
          <w:rFonts w:cs="Simplified Arabic" w:hint="cs"/>
          <w:sz w:val="22"/>
          <w:rtl/>
        </w:rPr>
        <w:t>با</w:t>
      </w:r>
      <w:r w:rsidRPr="00F47E5D">
        <w:rPr>
          <w:rFonts w:cs="Simplified Arabic"/>
          <w:sz w:val="22"/>
          <w:rtl/>
        </w:rPr>
        <w:t>لإبلاغ عن النفقات المحلية للتنوع البيولوجي، فضلا عن احتياجات التمويل، والفجوات والأولويات، بحلول عام</w:t>
      </w:r>
      <w:r w:rsidR="00BF1A02" w:rsidRPr="00F47E5D">
        <w:rPr>
          <w:rFonts w:cs="Simplified Arabic" w:hint="cs"/>
          <w:sz w:val="22"/>
          <w:rtl/>
        </w:rPr>
        <w:t> </w:t>
      </w:r>
      <w:r w:rsidRPr="00F47E5D">
        <w:rPr>
          <w:rFonts w:cs="Simplified Arabic"/>
          <w:sz w:val="22"/>
          <w:rtl/>
        </w:rPr>
        <w:t>2015، من أجل تحسين صلابة خط الأساس</w:t>
      </w:r>
      <w:r w:rsidRPr="00F47E5D">
        <w:rPr>
          <w:rFonts w:cs="Simplified Arabic" w:hint="cs"/>
          <w:sz w:val="22"/>
          <w:rtl/>
        </w:rPr>
        <w:t>؛</w:t>
      </w:r>
    </w:p>
    <w:p w14:paraId="5ED1E6C3" w14:textId="063E288E" w:rsidR="009C6383" w:rsidRPr="00F47E5D" w:rsidRDefault="003A61A9" w:rsidP="008D58D2">
      <w:pPr>
        <w:pStyle w:val="ListParagraph"/>
        <w:numPr>
          <w:ilvl w:val="0"/>
          <w:numId w:val="38"/>
        </w:numPr>
        <w:bidi/>
        <w:spacing w:after="120" w:line="216" w:lineRule="auto"/>
        <w:ind w:left="0" w:firstLine="720"/>
        <w:contextualSpacing w:val="0"/>
        <w:jc w:val="both"/>
        <w:rPr>
          <w:rFonts w:cs="Simplified Arabic"/>
          <w:sz w:val="22"/>
          <w:lang w:bidi="ar-EG"/>
        </w:rPr>
      </w:pPr>
      <w:r w:rsidRPr="00F47E5D">
        <w:rPr>
          <w:rFonts w:cs="Simplified Arabic"/>
          <w:sz w:val="22"/>
          <w:rtl/>
          <w:lang w:bidi="ar-EG"/>
        </w:rPr>
        <w:t>السعي إلى</w:t>
      </w:r>
      <w:r w:rsidR="00BF1A02" w:rsidRPr="00F47E5D">
        <w:rPr>
          <w:rFonts w:cs="Simplified Arabic" w:hint="cs"/>
          <w:sz w:val="22"/>
          <w:rtl/>
          <w:lang w:bidi="ar-EG"/>
        </w:rPr>
        <w:t xml:space="preserve"> قيام</w:t>
      </w:r>
      <w:r w:rsidRPr="00F47E5D">
        <w:rPr>
          <w:rFonts w:cs="Simplified Arabic"/>
          <w:sz w:val="22"/>
          <w:rtl/>
          <w:lang w:bidi="ar-EG"/>
        </w:rPr>
        <w:t xml:space="preserve"> 100 في المائة، ولكن على الأقل 75 في المائة، من الأطراف التي تم تزويدها بموارد مالية كافية </w:t>
      </w:r>
      <w:r w:rsidR="00BF1A02" w:rsidRPr="00F47E5D">
        <w:rPr>
          <w:rFonts w:cs="Simplified Arabic" w:hint="cs"/>
          <w:sz w:val="22"/>
          <w:rtl/>
          <w:lang w:bidi="ar-EG"/>
        </w:rPr>
        <w:t>ب</w:t>
      </w:r>
      <w:r w:rsidRPr="00F47E5D">
        <w:rPr>
          <w:rFonts w:cs="Simplified Arabic"/>
          <w:sz w:val="22"/>
          <w:rtl/>
          <w:lang w:bidi="ar-EG"/>
        </w:rPr>
        <w:t xml:space="preserve">تحضير خطط مالية وطنية للتنوع البيولوجي بحلول عام 2015، </w:t>
      </w:r>
      <w:r w:rsidR="00BF1A02" w:rsidRPr="00F47E5D">
        <w:rPr>
          <w:rFonts w:cs="Simplified Arabic" w:hint="cs"/>
          <w:sz w:val="22"/>
          <w:rtl/>
          <w:lang w:bidi="ar-EG"/>
        </w:rPr>
        <w:t>وقيام</w:t>
      </w:r>
      <w:r w:rsidRPr="00F47E5D">
        <w:rPr>
          <w:rFonts w:cs="Simplified Arabic"/>
          <w:sz w:val="22"/>
          <w:rtl/>
          <w:lang w:bidi="ar-EG"/>
        </w:rPr>
        <w:t xml:space="preserve"> 30 في المائة من هذه الأطراف بتقييم و/أو تقدير القيم المتأصلة، والإيكولوجية، والجينية، والاجتماعية الاقتصادية، والعلمية، والتعليمية، والثقافية، والترفيهية والجمالية للتنوع البيولوجي ومكوناته</w:t>
      </w:r>
      <w:r w:rsidRPr="00F47E5D">
        <w:rPr>
          <w:rFonts w:cs="Simplified Arabic" w:hint="cs"/>
          <w:sz w:val="22"/>
          <w:rtl/>
          <w:lang w:bidi="ar-EG"/>
        </w:rPr>
        <w:t>؛</w:t>
      </w:r>
    </w:p>
    <w:p w14:paraId="08557BCA" w14:textId="23BF3E90" w:rsidR="003A61A9" w:rsidRPr="00F47E5D" w:rsidRDefault="000E226E" w:rsidP="008D58D2">
      <w:pPr>
        <w:pStyle w:val="ListParagraph"/>
        <w:numPr>
          <w:ilvl w:val="0"/>
          <w:numId w:val="38"/>
        </w:numPr>
        <w:bidi/>
        <w:spacing w:after="120" w:line="216" w:lineRule="auto"/>
        <w:ind w:left="0" w:firstLine="720"/>
        <w:contextualSpacing w:val="0"/>
        <w:jc w:val="both"/>
        <w:rPr>
          <w:rFonts w:cs="Simplified Arabic"/>
          <w:sz w:val="22"/>
          <w:lang w:bidi="ar-EG"/>
        </w:rPr>
      </w:pPr>
      <w:r w:rsidRPr="00F47E5D">
        <w:rPr>
          <w:rFonts w:cs="Simplified Arabic"/>
          <w:sz w:val="22"/>
          <w:rtl/>
          <w:lang w:bidi="ar-EG"/>
        </w:rPr>
        <w:t>حشد موارد مالية محلية من جميع المصادر للحد من الفجوة بين الاحتياجات المحددة والموارد المتاحة على المستوى المحلي، للتنفيذ الفعال للاستراتيجيات وخطط العمل الوطنية للتنوع البيولوجي الخاصة بالأطراف بحلول عام 2020، وفقا للمادة 20</w:t>
      </w:r>
      <w:r w:rsidRPr="00F47E5D">
        <w:rPr>
          <w:rFonts w:cs="Simplified Arabic" w:hint="cs"/>
          <w:sz w:val="22"/>
          <w:rtl/>
          <w:lang w:bidi="ar-EG"/>
        </w:rPr>
        <w:t>؛</w:t>
      </w:r>
    </w:p>
    <w:p w14:paraId="76BAF6A5" w14:textId="34513EC9" w:rsidR="0085233F" w:rsidRPr="00F47E5D" w:rsidRDefault="007A620D" w:rsidP="0085233F">
      <w:pPr>
        <w:pStyle w:val="ListParagraph"/>
        <w:numPr>
          <w:ilvl w:val="0"/>
          <w:numId w:val="37"/>
        </w:numPr>
        <w:bidi/>
        <w:spacing w:after="120" w:line="216" w:lineRule="auto"/>
        <w:ind w:left="0" w:firstLine="0"/>
        <w:contextualSpacing w:val="0"/>
        <w:jc w:val="both"/>
        <w:rPr>
          <w:rFonts w:cs="Simplified Arabic"/>
          <w:sz w:val="22"/>
          <w:rtl/>
        </w:rPr>
      </w:pPr>
      <w:r w:rsidRPr="00F47E5D">
        <w:rPr>
          <w:rFonts w:cs="Simplified Arabic" w:hint="cs"/>
          <w:sz w:val="22"/>
          <w:rtl/>
        </w:rPr>
        <w:t>وفي الفقرة 2 من المقرر نفسه،</w:t>
      </w:r>
      <w:r w:rsidR="002E170F" w:rsidRPr="00F47E5D">
        <w:rPr>
          <w:rFonts w:cs="Simplified Arabic" w:hint="cs"/>
          <w:sz w:val="22"/>
          <w:rtl/>
        </w:rPr>
        <w:t xml:space="preserve"> قرر مؤتمر الأطراف، مشيرا إلى المادة 20، أن الأهداف المذكورة في الفقرات الفرعية من (أ) إلى (ﻫ) أعلاه ينبغي النظر فيها بطريقة الدعم المتبادل</w:t>
      </w:r>
      <w:r w:rsidR="00DC21D5" w:rsidRPr="00F47E5D">
        <w:rPr>
          <w:rFonts w:cs="Simplified Arabic" w:hint="cs"/>
          <w:sz w:val="22"/>
          <w:rtl/>
        </w:rPr>
        <w:t>؛ وفي الفقرة 4، حث الأطراف</w:t>
      </w:r>
      <w:r w:rsidR="00DA5B3A" w:rsidRPr="00F47E5D">
        <w:rPr>
          <w:rFonts w:cs="Simplified Arabic" w:hint="cs"/>
          <w:sz w:val="22"/>
          <w:rtl/>
        </w:rPr>
        <w:t xml:space="preserve"> </w:t>
      </w:r>
      <w:r w:rsidR="00DA5B3A" w:rsidRPr="00F47E5D">
        <w:rPr>
          <w:rFonts w:cs="Simplified Arabic"/>
          <w:sz w:val="22"/>
          <w:rtl/>
        </w:rPr>
        <w:t xml:space="preserve">والحكومات الأخرى، بدعم من المنظمات الدولية والإقليمية، على إعداد استراتيجياتها الوطنية لحشد الموارد أو خطط التمويل بما يتسق مع الاحتياجات والأولويات المحددة، باستخدام </w:t>
      </w:r>
      <w:r w:rsidR="006C3387" w:rsidRPr="00F47E5D">
        <w:rPr>
          <w:rFonts w:cs="Simplified Arabic" w:hint="cs"/>
          <w:sz w:val="22"/>
          <w:rtl/>
        </w:rPr>
        <w:t>أهداف</w:t>
      </w:r>
      <w:r w:rsidR="00DA5B3A" w:rsidRPr="00F47E5D">
        <w:rPr>
          <w:rFonts w:cs="Simplified Arabic"/>
          <w:sz w:val="22"/>
          <w:rtl/>
        </w:rPr>
        <w:t xml:space="preserve"> حشد الموارد المشار إليها أعلاه كإطار مرن</w:t>
      </w:r>
      <w:r w:rsidR="006C3387" w:rsidRPr="00F47E5D">
        <w:rPr>
          <w:rFonts w:cs="Simplified Arabic" w:hint="cs"/>
          <w:sz w:val="22"/>
          <w:rtl/>
        </w:rPr>
        <w:t>.</w:t>
      </w:r>
      <w:r w:rsidR="0085233F" w:rsidRPr="00F47E5D">
        <w:rPr>
          <w:rFonts w:cs="Simplified Arabic"/>
          <w:sz w:val="22"/>
          <w:rtl/>
        </w:rPr>
        <w:br w:type="page"/>
      </w:r>
    </w:p>
    <w:p w14:paraId="751E06BB" w14:textId="1CBB9DF8" w:rsidR="0085233F" w:rsidRPr="0085233F" w:rsidRDefault="0085233F" w:rsidP="0085233F">
      <w:pPr>
        <w:keepNext/>
        <w:bidi/>
        <w:spacing w:after="120" w:line="216" w:lineRule="auto"/>
        <w:jc w:val="center"/>
        <w:rPr>
          <w:rFonts w:cs="Simplified Arabic"/>
          <w:i/>
          <w:iCs/>
          <w:rtl/>
        </w:rPr>
      </w:pPr>
      <w:r>
        <w:rPr>
          <w:rFonts w:cs="Simplified Arabic" w:hint="cs"/>
          <w:i/>
          <w:iCs/>
          <w:rtl/>
        </w:rPr>
        <w:lastRenderedPageBreak/>
        <w:t>المرفق الثاني</w:t>
      </w:r>
    </w:p>
    <w:p w14:paraId="06BF9694" w14:textId="7D7E65BF" w:rsidR="0085233F" w:rsidRPr="003C1A2C" w:rsidRDefault="00D03438" w:rsidP="0085233F">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szCs w:val="28"/>
          <w:rtl/>
          <w:lang w:val="en-US" w:bidi="ar-EG"/>
        </w:rPr>
      </w:pPr>
      <w:r>
        <w:rPr>
          <w:rStyle w:val="hps"/>
          <w:rFonts w:ascii="Simplified Arabic" w:hAnsi="Simplified Arabic" w:cs="Simplified Arabic" w:hint="cs"/>
          <w:b/>
          <w:bCs/>
          <w:szCs w:val="28"/>
          <w:rtl/>
        </w:rPr>
        <w:t>القواسم القطرية</w:t>
      </w:r>
      <w:r>
        <w:rPr>
          <w:rStyle w:val="hps"/>
          <w:rFonts w:ascii="Simplified Arabic" w:hAnsi="Simplified Arabic" w:cs="Simplified Arabic"/>
          <w:b/>
          <w:bCs/>
          <w:szCs w:val="28"/>
          <w:rtl/>
        </w:rPr>
        <w:br/>
      </w:r>
      <w:r>
        <w:rPr>
          <w:rStyle w:val="hps"/>
          <w:rFonts w:ascii="Simplified Arabic" w:hAnsi="Simplified Arabic" w:cs="Simplified Arabic" w:hint="cs"/>
          <w:b/>
          <w:bCs/>
          <w:szCs w:val="28"/>
          <w:rtl/>
        </w:rPr>
        <w:t>(</w:t>
      </w:r>
      <w:r w:rsidR="00724A72">
        <w:rPr>
          <w:rStyle w:val="hps"/>
          <w:rFonts w:ascii="Simplified Arabic" w:hAnsi="Simplified Arabic" w:cs="Simplified Arabic" w:hint="cs"/>
          <w:b/>
          <w:bCs/>
          <w:szCs w:val="28"/>
          <w:rtl/>
        </w:rPr>
        <w:t>التدفقات الدولية السنوية المبلغ عنها مقسومة على خط الأساس المبلغ عنه)</w:t>
      </w:r>
    </w:p>
    <w:tbl>
      <w:tblPr>
        <w:tblStyle w:val="TableGrid"/>
        <w:bidiVisual/>
        <w:tblW w:w="0" w:type="auto"/>
        <w:tblLook w:val="04A0" w:firstRow="1" w:lastRow="0" w:firstColumn="1" w:lastColumn="0" w:noHBand="0" w:noVBand="1"/>
      </w:tblPr>
      <w:tblGrid>
        <w:gridCol w:w="1913"/>
        <w:gridCol w:w="1262"/>
        <w:gridCol w:w="740"/>
        <w:gridCol w:w="1109"/>
        <w:gridCol w:w="1109"/>
        <w:gridCol w:w="1109"/>
        <w:gridCol w:w="1109"/>
        <w:gridCol w:w="1172"/>
      </w:tblGrid>
      <w:tr w:rsidR="00357183" w:rsidRPr="00136A06" w14:paraId="46C36180" w14:textId="77777777" w:rsidTr="002532C7">
        <w:trPr>
          <w:trHeight w:val="290"/>
        </w:trPr>
        <w:tc>
          <w:tcPr>
            <w:tcW w:w="1913" w:type="dxa"/>
            <w:noWrap/>
            <w:hideMark/>
          </w:tcPr>
          <w:p w14:paraId="4B06990B" w14:textId="68991D4A" w:rsidR="00357183" w:rsidRPr="00136A06" w:rsidRDefault="002532C7" w:rsidP="00357183">
            <w:pPr>
              <w:bidi/>
              <w:rPr>
                <w:rFonts w:asciiTheme="majorBidi" w:hAnsiTheme="majorBidi" w:cs="Simplified Arabic"/>
                <w:sz w:val="18"/>
                <w:szCs w:val="20"/>
                <w:lang w:val="en-US" w:eastAsia="zh-CN"/>
              </w:rPr>
            </w:pPr>
            <w:r w:rsidRPr="00136A06">
              <w:rPr>
                <w:rFonts w:asciiTheme="majorBidi" w:hAnsiTheme="majorBidi" w:cs="Simplified Arabic" w:hint="cs"/>
                <w:sz w:val="18"/>
                <w:szCs w:val="20"/>
                <w:rtl/>
                <w:lang w:val="en-US" w:eastAsia="zh-CN"/>
              </w:rPr>
              <w:t>البلد المبلغ</w:t>
            </w:r>
          </w:p>
        </w:tc>
        <w:tc>
          <w:tcPr>
            <w:tcW w:w="1262" w:type="dxa"/>
            <w:noWrap/>
            <w:hideMark/>
          </w:tcPr>
          <w:p w14:paraId="0711A907" w14:textId="0FA283C9" w:rsidR="00357183" w:rsidRPr="00136A06" w:rsidRDefault="002532C7"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خط الأساس، بآلاف دولارات الولايات المتحدة</w:t>
            </w:r>
          </w:p>
        </w:tc>
        <w:tc>
          <w:tcPr>
            <w:tcW w:w="740" w:type="dxa"/>
            <w:noWrap/>
            <w:hideMark/>
          </w:tcPr>
          <w:p w14:paraId="4B8E1B34"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2015</w:t>
            </w:r>
          </w:p>
        </w:tc>
        <w:tc>
          <w:tcPr>
            <w:tcW w:w="1109" w:type="dxa"/>
            <w:noWrap/>
            <w:hideMark/>
          </w:tcPr>
          <w:p w14:paraId="25B6736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2016</w:t>
            </w:r>
          </w:p>
        </w:tc>
        <w:tc>
          <w:tcPr>
            <w:tcW w:w="1109" w:type="dxa"/>
            <w:noWrap/>
            <w:hideMark/>
          </w:tcPr>
          <w:p w14:paraId="63771F1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2017</w:t>
            </w:r>
          </w:p>
        </w:tc>
        <w:tc>
          <w:tcPr>
            <w:tcW w:w="1109" w:type="dxa"/>
            <w:noWrap/>
            <w:hideMark/>
          </w:tcPr>
          <w:p w14:paraId="6BF1D22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2018</w:t>
            </w:r>
          </w:p>
        </w:tc>
        <w:tc>
          <w:tcPr>
            <w:tcW w:w="1109" w:type="dxa"/>
            <w:noWrap/>
            <w:hideMark/>
          </w:tcPr>
          <w:p w14:paraId="3717557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2019</w:t>
            </w:r>
          </w:p>
        </w:tc>
        <w:tc>
          <w:tcPr>
            <w:tcW w:w="1172" w:type="dxa"/>
            <w:noWrap/>
            <w:hideMark/>
          </w:tcPr>
          <w:p w14:paraId="1535A9E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2020</w:t>
            </w:r>
          </w:p>
        </w:tc>
      </w:tr>
      <w:tr w:rsidR="00357183" w:rsidRPr="00136A06" w14:paraId="5B49655A" w14:textId="77777777" w:rsidTr="002532C7">
        <w:trPr>
          <w:trHeight w:val="290"/>
        </w:trPr>
        <w:tc>
          <w:tcPr>
            <w:tcW w:w="1913" w:type="dxa"/>
            <w:noWrap/>
            <w:hideMark/>
          </w:tcPr>
          <w:p w14:paraId="508044E4" w14:textId="2BB1BE13" w:rsidR="00357183" w:rsidRPr="00136A06" w:rsidRDefault="002532C7"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أستراليا</w:t>
            </w:r>
          </w:p>
        </w:tc>
        <w:tc>
          <w:tcPr>
            <w:tcW w:w="1262" w:type="dxa"/>
            <w:noWrap/>
            <w:hideMark/>
          </w:tcPr>
          <w:p w14:paraId="63DFAD0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162,703</w:t>
            </w:r>
          </w:p>
        </w:tc>
        <w:tc>
          <w:tcPr>
            <w:tcW w:w="740" w:type="dxa"/>
            <w:noWrap/>
            <w:hideMark/>
          </w:tcPr>
          <w:p w14:paraId="16FEBDD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1.93</w:t>
            </w:r>
          </w:p>
        </w:tc>
        <w:tc>
          <w:tcPr>
            <w:tcW w:w="1109" w:type="dxa"/>
            <w:noWrap/>
            <w:hideMark/>
          </w:tcPr>
          <w:p w14:paraId="45C5AD15"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4B8DDF83"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1CC4791D"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866FCD1"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61FDA901"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70FF3804" w14:textId="77777777" w:rsidTr="002532C7">
        <w:trPr>
          <w:trHeight w:val="290"/>
        </w:trPr>
        <w:tc>
          <w:tcPr>
            <w:tcW w:w="1913" w:type="dxa"/>
            <w:noWrap/>
            <w:hideMark/>
          </w:tcPr>
          <w:p w14:paraId="29C20D4E" w14:textId="7DAD14BF"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النمسا</w:t>
            </w:r>
          </w:p>
        </w:tc>
        <w:tc>
          <w:tcPr>
            <w:tcW w:w="1262" w:type="dxa"/>
            <w:noWrap/>
            <w:hideMark/>
          </w:tcPr>
          <w:p w14:paraId="14853A7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18,040</w:t>
            </w:r>
          </w:p>
        </w:tc>
        <w:tc>
          <w:tcPr>
            <w:tcW w:w="740" w:type="dxa"/>
            <w:noWrap/>
            <w:hideMark/>
          </w:tcPr>
          <w:p w14:paraId="5621760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1.14</w:t>
            </w:r>
          </w:p>
        </w:tc>
        <w:tc>
          <w:tcPr>
            <w:tcW w:w="1109" w:type="dxa"/>
            <w:noWrap/>
            <w:hideMark/>
          </w:tcPr>
          <w:p w14:paraId="5CB988E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1.15</w:t>
            </w:r>
          </w:p>
        </w:tc>
        <w:tc>
          <w:tcPr>
            <w:tcW w:w="1109" w:type="dxa"/>
            <w:noWrap/>
            <w:hideMark/>
          </w:tcPr>
          <w:p w14:paraId="54C55BF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1.01</w:t>
            </w:r>
          </w:p>
        </w:tc>
        <w:tc>
          <w:tcPr>
            <w:tcW w:w="1109" w:type="dxa"/>
            <w:noWrap/>
            <w:hideMark/>
          </w:tcPr>
          <w:p w14:paraId="3265AAA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1.38</w:t>
            </w:r>
          </w:p>
        </w:tc>
        <w:tc>
          <w:tcPr>
            <w:tcW w:w="1109" w:type="dxa"/>
            <w:noWrap/>
            <w:hideMark/>
          </w:tcPr>
          <w:p w14:paraId="014FE08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3.06</w:t>
            </w:r>
          </w:p>
        </w:tc>
        <w:tc>
          <w:tcPr>
            <w:tcW w:w="1172" w:type="dxa"/>
            <w:noWrap/>
            <w:hideMark/>
          </w:tcPr>
          <w:p w14:paraId="706515B8"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r>
      <w:tr w:rsidR="00357183" w:rsidRPr="00136A06" w14:paraId="3931BDED" w14:textId="77777777" w:rsidTr="002532C7">
        <w:trPr>
          <w:trHeight w:val="290"/>
        </w:trPr>
        <w:tc>
          <w:tcPr>
            <w:tcW w:w="1913" w:type="dxa"/>
            <w:noWrap/>
            <w:hideMark/>
          </w:tcPr>
          <w:p w14:paraId="0A14E6B8" w14:textId="2C5800C6"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كندا</w:t>
            </w:r>
          </w:p>
        </w:tc>
        <w:tc>
          <w:tcPr>
            <w:tcW w:w="1262" w:type="dxa"/>
            <w:noWrap/>
            <w:hideMark/>
          </w:tcPr>
          <w:p w14:paraId="5EE3DEA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77,160</w:t>
            </w:r>
          </w:p>
        </w:tc>
        <w:tc>
          <w:tcPr>
            <w:tcW w:w="740" w:type="dxa"/>
            <w:noWrap/>
            <w:hideMark/>
          </w:tcPr>
          <w:p w14:paraId="66E1CD9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1.00</w:t>
            </w:r>
          </w:p>
        </w:tc>
        <w:tc>
          <w:tcPr>
            <w:tcW w:w="1109" w:type="dxa"/>
            <w:noWrap/>
            <w:hideMark/>
          </w:tcPr>
          <w:p w14:paraId="7F99E02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0.61</w:t>
            </w:r>
          </w:p>
        </w:tc>
        <w:tc>
          <w:tcPr>
            <w:tcW w:w="1109" w:type="dxa"/>
            <w:noWrap/>
            <w:hideMark/>
          </w:tcPr>
          <w:p w14:paraId="4D39AD2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0.60</w:t>
            </w:r>
          </w:p>
        </w:tc>
        <w:tc>
          <w:tcPr>
            <w:tcW w:w="1109" w:type="dxa"/>
            <w:noWrap/>
            <w:hideMark/>
          </w:tcPr>
          <w:p w14:paraId="38B5BCB7"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2F158DC0"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68EBCD59"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56884ED9" w14:textId="77777777" w:rsidTr="002532C7">
        <w:trPr>
          <w:trHeight w:val="290"/>
        </w:trPr>
        <w:tc>
          <w:tcPr>
            <w:tcW w:w="1913" w:type="dxa"/>
            <w:noWrap/>
            <w:hideMark/>
          </w:tcPr>
          <w:p w14:paraId="44500AD5" w14:textId="7CC8878E"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الصين</w:t>
            </w:r>
          </w:p>
        </w:tc>
        <w:tc>
          <w:tcPr>
            <w:tcW w:w="1262" w:type="dxa"/>
            <w:noWrap/>
            <w:hideMark/>
          </w:tcPr>
          <w:p w14:paraId="4DBC702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600</w:t>
            </w:r>
          </w:p>
        </w:tc>
        <w:tc>
          <w:tcPr>
            <w:tcW w:w="740" w:type="dxa"/>
            <w:noWrap/>
            <w:hideMark/>
          </w:tcPr>
          <w:p w14:paraId="5126B1A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10.83</w:t>
            </w:r>
          </w:p>
        </w:tc>
        <w:tc>
          <w:tcPr>
            <w:tcW w:w="1109" w:type="dxa"/>
            <w:noWrap/>
            <w:hideMark/>
          </w:tcPr>
          <w:p w14:paraId="547928D5"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472047D3"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C703854"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82DBDB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4DD3EF18"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35D13E74" w14:textId="77777777" w:rsidTr="002532C7">
        <w:trPr>
          <w:trHeight w:val="290"/>
        </w:trPr>
        <w:tc>
          <w:tcPr>
            <w:tcW w:w="1913" w:type="dxa"/>
            <w:noWrap/>
            <w:hideMark/>
          </w:tcPr>
          <w:p w14:paraId="4645C096" w14:textId="28BCE248"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كرواتيا</w:t>
            </w:r>
          </w:p>
        </w:tc>
        <w:tc>
          <w:tcPr>
            <w:tcW w:w="1262" w:type="dxa"/>
            <w:noWrap/>
            <w:hideMark/>
          </w:tcPr>
          <w:p w14:paraId="7CFA079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21</w:t>
            </w:r>
          </w:p>
        </w:tc>
        <w:tc>
          <w:tcPr>
            <w:tcW w:w="740" w:type="dxa"/>
            <w:noWrap/>
            <w:hideMark/>
          </w:tcPr>
          <w:p w14:paraId="1F02288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2.95</w:t>
            </w:r>
          </w:p>
        </w:tc>
        <w:tc>
          <w:tcPr>
            <w:tcW w:w="1109" w:type="dxa"/>
            <w:noWrap/>
            <w:hideMark/>
          </w:tcPr>
          <w:p w14:paraId="30D9F33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3.81</w:t>
            </w:r>
          </w:p>
        </w:tc>
        <w:tc>
          <w:tcPr>
            <w:tcW w:w="1109" w:type="dxa"/>
            <w:noWrap/>
            <w:hideMark/>
          </w:tcPr>
          <w:p w14:paraId="3453C6C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2.76</w:t>
            </w:r>
          </w:p>
        </w:tc>
        <w:tc>
          <w:tcPr>
            <w:tcW w:w="1109" w:type="dxa"/>
            <w:noWrap/>
            <w:hideMark/>
          </w:tcPr>
          <w:p w14:paraId="0CFE165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2.43</w:t>
            </w:r>
          </w:p>
        </w:tc>
        <w:tc>
          <w:tcPr>
            <w:tcW w:w="1109" w:type="dxa"/>
            <w:noWrap/>
            <w:hideMark/>
          </w:tcPr>
          <w:p w14:paraId="0AACC59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2.43</w:t>
            </w:r>
          </w:p>
        </w:tc>
        <w:tc>
          <w:tcPr>
            <w:tcW w:w="1172" w:type="dxa"/>
            <w:noWrap/>
            <w:hideMark/>
          </w:tcPr>
          <w:p w14:paraId="21257A4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2.57</w:t>
            </w:r>
          </w:p>
        </w:tc>
      </w:tr>
      <w:tr w:rsidR="00357183" w:rsidRPr="00136A06" w14:paraId="1B127CD2" w14:textId="77777777" w:rsidTr="002532C7">
        <w:trPr>
          <w:trHeight w:val="290"/>
        </w:trPr>
        <w:tc>
          <w:tcPr>
            <w:tcW w:w="1913" w:type="dxa"/>
            <w:noWrap/>
            <w:hideMark/>
          </w:tcPr>
          <w:p w14:paraId="3755AC40" w14:textId="5798373F"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تشيكيا</w:t>
            </w:r>
          </w:p>
        </w:tc>
        <w:tc>
          <w:tcPr>
            <w:tcW w:w="1262" w:type="dxa"/>
            <w:noWrap/>
            <w:hideMark/>
          </w:tcPr>
          <w:p w14:paraId="6CBDF15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2,858</w:t>
            </w:r>
          </w:p>
        </w:tc>
        <w:tc>
          <w:tcPr>
            <w:tcW w:w="740" w:type="dxa"/>
            <w:noWrap/>
            <w:hideMark/>
          </w:tcPr>
          <w:p w14:paraId="4DE135A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0.82</w:t>
            </w:r>
          </w:p>
        </w:tc>
        <w:tc>
          <w:tcPr>
            <w:tcW w:w="1109" w:type="dxa"/>
            <w:noWrap/>
            <w:hideMark/>
          </w:tcPr>
          <w:p w14:paraId="53D442C6"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1112907B"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103D7D6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22008D2B"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0A347FAB"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6189A3D2" w14:textId="77777777" w:rsidTr="002532C7">
        <w:trPr>
          <w:trHeight w:val="290"/>
        </w:trPr>
        <w:tc>
          <w:tcPr>
            <w:tcW w:w="1913" w:type="dxa"/>
            <w:noWrap/>
            <w:hideMark/>
          </w:tcPr>
          <w:p w14:paraId="2F4B3285" w14:textId="38A778D9"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الدانمرك</w:t>
            </w:r>
          </w:p>
        </w:tc>
        <w:tc>
          <w:tcPr>
            <w:tcW w:w="1262" w:type="dxa"/>
            <w:noWrap/>
            <w:hideMark/>
          </w:tcPr>
          <w:p w14:paraId="72DDF4E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107,000</w:t>
            </w:r>
          </w:p>
        </w:tc>
        <w:tc>
          <w:tcPr>
            <w:tcW w:w="740" w:type="dxa"/>
            <w:noWrap/>
            <w:hideMark/>
          </w:tcPr>
          <w:p w14:paraId="480A156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0.91</w:t>
            </w:r>
          </w:p>
        </w:tc>
        <w:tc>
          <w:tcPr>
            <w:tcW w:w="1109" w:type="dxa"/>
            <w:noWrap/>
            <w:hideMark/>
          </w:tcPr>
          <w:p w14:paraId="45E4844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0.39</w:t>
            </w:r>
          </w:p>
        </w:tc>
        <w:tc>
          <w:tcPr>
            <w:tcW w:w="1109" w:type="dxa"/>
            <w:noWrap/>
            <w:hideMark/>
          </w:tcPr>
          <w:p w14:paraId="6AB4ADC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0.56</w:t>
            </w:r>
          </w:p>
        </w:tc>
        <w:tc>
          <w:tcPr>
            <w:tcW w:w="1109" w:type="dxa"/>
            <w:noWrap/>
            <w:hideMark/>
          </w:tcPr>
          <w:p w14:paraId="307AA3E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0.90</w:t>
            </w:r>
          </w:p>
        </w:tc>
        <w:tc>
          <w:tcPr>
            <w:tcW w:w="1109" w:type="dxa"/>
            <w:noWrap/>
            <w:hideMark/>
          </w:tcPr>
          <w:p w14:paraId="6BEE7FC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w:t>
            </w:r>
          </w:p>
        </w:tc>
        <w:tc>
          <w:tcPr>
            <w:tcW w:w="1172" w:type="dxa"/>
            <w:noWrap/>
            <w:hideMark/>
          </w:tcPr>
          <w:p w14:paraId="37A8CB3D"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r>
      <w:tr w:rsidR="00357183" w:rsidRPr="00136A06" w14:paraId="602FFE17" w14:textId="77777777" w:rsidTr="002532C7">
        <w:trPr>
          <w:trHeight w:val="290"/>
        </w:trPr>
        <w:tc>
          <w:tcPr>
            <w:tcW w:w="1913" w:type="dxa"/>
            <w:noWrap/>
            <w:hideMark/>
          </w:tcPr>
          <w:p w14:paraId="785EA61F" w14:textId="333B8006"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إستونيا</w:t>
            </w:r>
          </w:p>
        </w:tc>
        <w:tc>
          <w:tcPr>
            <w:tcW w:w="1262" w:type="dxa"/>
            <w:noWrap/>
            <w:hideMark/>
          </w:tcPr>
          <w:p w14:paraId="6217F69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w:t>
            </w:r>
          </w:p>
        </w:tc>
        <w:tc>
          <w:tcPr>
            <w:tcW w:w="740" w:type="dxa"/>
            <w:noWrap/>
            <w:hideMark/>
          </w:tcPr>
          <w:p w14:paraId="4C5CA88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18.89</w:t>
            </w:r>
          </w:p>
        </w:tc>
        <w:tc>
          <w:tcPr>
            <w:tcW w:w="1109" w:type="dxa"/>
            <w:noWrap/>
            <w:hideMark/>
          </w:tcPr>
          <w:p w14:paraId="19BACF9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16.16</w:t>
            </w:r>
          </w:p>
        </w:tc>
        <w:tc>
          <w:tcPr>
            <w:tcW w:w="1109" w:type="dxa"/>
            <w:noWrap/>
            <w:hideMark/>
          </w:tcPr>
          <w:p w14:paraId="2EBA875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42.74</w:t>
            </w:r>
          </w:p>
        </w:tc>
        <w:tc>
          <w:tcPr>
            <w:tcW w:w="1109" w:type="dxa"/>
            <w:noWrap/>
            <w:hideMark/>
          </w:tcPr>
          <w:p w14:paraId="44E6998D"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5D9D8F9C"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009B4844"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0BD08117" w14:textId="77777777" w:rsidTr="002532C7">
        <w:trPr>
          <w:trHeight w:val="290"/>
        </w:trPr>
        <w:tc>
          <w:tcPr>
            <w:tcW w:w="1913" w:type="dxa"/>
            <w:noWrap/>
            <w:hideMark/>
          </w:tcPr>
          <w:p w14:paraId="2C33AAB3" w14:textId="7E0EE1AB"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الاتحاد الأوروبي</w:t>
            </w:r>
          </w:p>
        </w:tc>
        <w:tc>
          <w:tcPr>
            <w:tcW w:w="1262" w:type="dxa"/>
            <w:noWrap/>
            <w:hideMark/>
          </w:tcPr>
          <w:p w14:paraId="55285B0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226,237</w:t>
            </w:r>
          </w:p>
        </w:tc>
        <w:tc>
          <w:tcPr>
            <w:tcW w:w="740" w:type="dxa"/>
            <w:noWrap/>
            <w:hideMark/>
          </w:tcPr>
          <w:p w14:paraId="08384E9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1.64</w:t>
            </w:r>
          </w:p>
        </w:tc>
        <w:tc>
          <w:tcPr>
            <w:tcW w:w="1109" w:type="dxa"/>
            <w:noWrap/>
            <w:hideMark/>
          </w:tcPr>
          <w:p w14:paraId="732BE22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1.91</w:t>
            </w:r>
          </w:p>
        </w:tc>
        <w:tc>
          <w:tcPr>
            <w:tcW w:w="1109" w:type="dxa"/>
            <w:noWrap/>
            <w:hideMark/>
          </w:tcPr>
          <w:p w14:paraId="758FD03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3.90</w:t>
            </w:r>
          </w:p>
        </w:tc>
        <w:tc>
          <w:tcPr>
            <w:tcW w:w="1109" w:type="dxa"/>
            <w:noWrap/>
            <w:hideMark/>
          </w:tcPr>
          <w:p w14:paraId="2933333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3.91</w:t>
            </w:r>
          </w:p>
        </w:tc>
        <w:tc>
          <w:tcPr>
            <w:tcW w:w="1109" w:type="dxa"/>
            <w:noWrap/>
            <w:hideMark/>
          </w:tcPr>
          <w:p w14:paraId="2C413E4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3.50</w:t>
            </w:r>
          </w:p>
        </w:tc>
        <w:tc>
          <w:tcPr>
            <w:tcW w:w="1172" w:type="dxa"/>
            <w:noWrap/>
            <w:hideMark/>
          </w:tcPr>
          <w:p w14:paraId="5DFE9CC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2.29</w:t>
            </w:r>
          </w:p>
        </w:tc>
      </w:tr>
      <w:tr w:rsidR="00357183" w:rsidRPr="00136A06" w14:paraId="327FF0AB" w14:textId="77777777" w:rsidTr="002532C7">
        <w:trPr>
          <w:trHeight w:val="290"/>
        </w:trPr>
        <w:tc>
          <w:tcPr>
            <w:tcW w:w="1913" w:type="dxa"/>
            <w:noWrap/>
            <w:hideMark/>
          </w:tcPr>
          <w:p w14:paraId="58F51530" w14:textId="65EF46AD"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فنلندا</w:t>
            </w:r>
          </w:p>
        </w:tc>
        <w:tc>
          <w:tcPr>
            <w:tcW w:w="1262" w:type="dxa"/>
            <w:noWrap/>
            <w:hideMark/>
          </w:tcPr>
          <w:p w14:paraId="4D3AB75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19,945</w:t>
            </w:r>
          </w:p>
        </w:tc>
        <w:tc>
          <w:tcPr>
            <w:tcW w:w="740" w:type="dxa"/>
            <w:noWrap/>
            <w:hideMark/>
          </w:tcPr>
          <w:p w14:paraId="60995E5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1.31</w:t>
            </w:r>
          </w:p>
        </w:tc>
        <w:tc>
          <w:tcPr>
            <w:tcW w:w="1109" w:type="dxa"/>
            <w:noWrap/>
            <w:hideMark/>
          </w:tcPr>
          <w:p w14:paraId="76C4736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0.69</w:t>
            </w:r>
          </w:p>
        </w:tc>
        <w:tc>
          <w:tcPr>
            <w:tcW w:w="1109" w:type="dxa"/>
            <w:noWrap/>
            <w:hideMark/>
          </w:tcPr>
          <w:p w14:paraId="698D6EF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0.46</w:t>
            </w:r>
          </w:p>
        </w:tc>
        <w:tc>
          <w:tcPr>
            <w:tcW w:w="1109" w:type="dxa"/>
            <w:noWrap/>
            <w:hideMark/>
          </w:tcPr>
          <w:p w14:paraId="71E8084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0.35</w:t>
            </w:r>
          </w:p>
        </w:tc>
        <w:tc>
          <w:tcPr>
            <w:tcW w:w="1109" w:type="dxa"/>
            <w:noWrap/>
            <w:hideMark/>
          </w:tcPr>
          <w:p w14:paraId="6D9244E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0.24</w:t>
            </w:r>
          </w:p>
        </w:tc>
        <w:tc>
          <w:tcPr>
            <w:tcW w:w="1172" w:type="dxa"/>
            <w:noWrap/>
            <w:hideMark/>
          </w:tcPr>
          <w:p w14:paraId="1F69A23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0.33</w:t>
            </w:r>
          </w:p>
        </w:tc>
      </w:tr>
      <w:tr w:rsidR="00357183" w:rsidRPr="00136A06" w14:paraId="2DB57AF1" w14:textId="77777777" w:rsidTr="002532C7">
        <w:trPr>
          <w:trHeight w:val="290"/>
        </w:trPr>
        <w:tc>
          <w:tcPr>
            <w:tcW w:w="1913" w:type="dxa"/>
            <w:noWrap/>
            <w:hideMark/>
          </w:tcPr>
          <w:p w14:paraId="714092CE" w14:textId="401B2FC0"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فرنسا</w:t>
            </w:r>
          </w:p>
        </w:tc>
        <w:tc>
          <w:tcPr>
            <w:tcW w:w="1262" w:type="dxa"/>
            <w:noWrap/>
            <w:hideMark/>
          </w:tcPr>
          <w:p w14:paraId="554CDC0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144,392</w:t>
            </w:r>
          </w:p>
        </w:tc>
        <w:tc>
          <w:tcPr>
            <w:tcW w:w="740" w:type="dxa"/>
            <w:noWrap/>
            <w:hideMark/>
          </w:tcPr>
          <w:p w14:paraId="00A0CCE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2.31</w:t>
            </w:r>
          </w:p>
        </w:tc>
        <w:tc>
          <w:tcPr>
            <w:tcW w:w="1109" w:type="dxa"/>
            <w:noWrap/>
            <w:hideMark/>
          </w:tcPr>
          <w:p w14:paraId="33E0CE9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2.81</w:t>
            </w:r>
          </w:p>
        </w:tc>
        <w:tc>
          <w:tcPr>
            <w:tcW w:w="1109" w:type="dxa"/>
            <w:noWrap/>
            <w:hideMark/>
          </w:tcPr>
          <w:p w14:paraId="52637F6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2.66</w:t>
            </w:r>
          </w:p>
        </w:tc>
        <w:tc>
          <w:tcPr>
            <w:tcW w:w="1109" w:type="dxa"/>
            <w:noWrap/>
            <w:hideMark/>
          </w:tcPr>
          <w:p w14:paraId="4E1B8F5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3.77</w:t>
            </w:r>
          </w:p>
        </w:tc>
        <w:tc>
          <w:tcPr>
            <w:tcW w:w="1109" w:type="dxa"/>
            <w:noWrap/>
            <w:hideMark/>
          </w:tcPr>
          <w:p w14:paraId="1257A50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3.83</w:t>
            </w:r>
          </w:p>
        </w:tc>
        <w:tc>
          <w:tcPr>
            <w:tcW w:w="1172" w:type="dxa"/>
            <w:noWrap/>
            <w:hideMark/>
          </w:tcPr>
          <w:p w14:paraId="4762A089"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4.80</w:t>
            </w:r>
          </w:p>
        </w:tc>
      </w:tr>
      <w:tr w:rsidR="00357183" w:rsidRPr="00136A06" w14:paraId="536F9FD5" w14:textId="77777777" w:rsidTr="002532C7">
        <w:trPr>
          <w:trHeight w:val="290"/>
        </w:trPr>
        <w:tc>
          <w:tcPr>
            <w:tcW w:w="1913" w:type="dxa"/>
            <w:noWrap/>
            <w:hideMark/>
          </w:tcPr>
          <w:p w14:paraId="263A3ADB" w14:textId="39D2F53D"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ألمانيا</w:t>
            </w:r>
          </w:p>
        </w:tc>
        <w:tc>
          <w:tcPr>
            <w:tcW w:w="1262" w:type="dxa"/>
            <w:noWrap/>
            <w:hideMark/>
          </w:tcPr>
          <w:p w14:paraId="22F0AC1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266,815</w:t>
            </w:r>
          </w:p>
        </w:tc>
        <w:tc>
          <w:tcPr>
            <w:tcW w:w="740" w:type="dxa"/>
            <w:noWrap/>
            <w:hideMark/>
          </w:tcPr>
          <w:p w14:paraId="0606C19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2.24</w:t>
            </w:r>
          </w:p>
        </w:tc>
        <w:tc>
          <w:tcPr>
            <w:tcW w:w="1109" w:type="dxa"/>
            <w:noWrap/>
            <w:hideMark/>
          </w:tcPr>
          <w:p w14:paraId="4C3E033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2.38</w:t>
            </w:r>
          </w:p>
        </w:tc>
        <w:tc>
          <w:tcPr>
            <w:tcW w:w="1109" w:type="dxa"/>
            <w:noWrap/>
            <w:hideMark/>
          </w:tcPr>
          <w:p w14:paraId="020E3FC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2.27</w:t>
            </w:r>
          </w:p>
        </w:tc>
        <w:tc>
          <w:tcPr>
            <w:tcW w:w="1109" w:type="dxa"/>
            <w:noWrap/>
            <w:hideMark/>
          </w:tcPr>
          <w:p w14:paraId="77B0A2B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2.14</w:t>
            </w:r>
          </w:p>
        </w:tc>
        <w:tc>
          <w:tcPr>
            <w:tcW w:w="1109" w:type="dxa"/>
            <w:noWrap/>
            <w:hideMark/>
          </w:tcPr>
          <w:p w14:paraId="4E5FD50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3.29</w:t>
            </w:r>
          </w:p>
        </w:tc>
        <w:tc>
          <w:tcPr>
            <w:tcW w:w="1172" w:type="dxa"/>
            <w:noWrap/>
            <w:hideMark/>
          </w:tcPr>
          <w:p w14:paraId="4D7D1A8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3.48</w:t>
            </w:r>
          </w:p>
        </w:tc>
      </w:tr>
      <w:tr w:rsidR="00357183" w:rsidRPr="00136A06" w14:paraId="05F1DBCD" w14:textId="77777777" w:rsidTr="002532C7">
        <w:trPr>
          <w:trHeight w:val="290"/>
        </w:trPr>
        <w:tc>
          <w:tcPr>
            <w:tcW w:w="1913" w:type="dxa"/>
            <w:noWrap/>
            <w:hideMark/>
          </w:tcPr>
          <w:p w14:paraId="7C5392B4" w14:textId="50EFF7AF"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اليونان</w:t>
            </w:r>
          </w:p>
        </w:tc>
        <w:tc>
          <w:tcPr>
            <w:tcW w:w="1262" w:type="dxa"/>
            <w:noWrap/>
            <w:hideMark/>
          </w:tcPr>
          <w:p w14:paraId="2D300BE9"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3,839</w:t>
            </w:r>
          </w:p>
        </w:tc>
        <w:tc>
          <w:tcPr>
            <w:tcW w:w="740" w:type="dxa"/>
            <w:noWrap/>
            <w:hideMark/>
          </w:tcPr>
          <w:p w14:paraId="2745C1B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w:t>
            </w:r>
          </w:p>
        </w:tc>
        <w:tc>
          <w:tcPr>
            <w:tcW w:w="1109" w:type="dxa"/>
            <w:noWrap/>
            <w:hideMark/>
          </w:tcPr>
          <w:p w14:paraId="3A2440D3"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1BD7A7DC"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B4F6828"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705B9A13"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0532B90D"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7AAC0861" w14:textId="77777777" w:rsidTr="002532C7">
        <w:trPr>
          <w:trHeight w:val="290"/>
        </w:trPr>
        <w:tc>
          <w:tcPr>
            <w:tcW w:w="1913" w:type="dxa"/>
            <w:noWrap/>
            <w:hideMark/>
          </w:tcPr>
          <w:p w14:paraId="2A8A042B" w14:textId="431160DE"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هنغاريا</w:t>
            </w:r>
          </w:p>
        </w:tc>
        <w:tc>
          <w:tcPr>
            <w:tcW w:w="1262" w:type="dxa"/>
            <w:noWrap/>
            <w:hideMark/>
          </w:tcPr>
          <w:p w14:paraId="0BCE9E0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31</w:t>
            </w:r>
          </w:p>
        </w:tc>
        <w:tc>
          <w:tcPr>
            <w:tcW w:w="740" w:type="dxa"/>
            <w:noWrap/>
            <w:hideMark/>
          </w:tcPr>
          <w:p w14:paraId="1091DD39" w14:textId="77777777" w:rsidR="00357183" w:rsidRPr="00136A06" w:rsidRDefault="00357183" w:rsidP="00357183">
            <w:pPr>
              <w:bidi/>
              <w:ind w:right="1000"/>
              <w:jc w:val="center"/>
              <w:rPr>
                <w:rFonts w:asciiTheme="majorBidi" w:hAnsiTheme="majorBidi" w:cs="Simplified Arabic"/>
                <w:color w:val="000000"/>
                <w:sz w:val="18"/>
                <w:szCs w:val="20"/>
                <w:lang w:val="en-US" w:eastAsia="zh-CN"/>
              </w:rPr>
            </w:pPr>
          </w:p>
        </w:tc>
        <w:tc>
          <w:tcPr>
            <w:tcW w:w="1109" w:type="dxa"/>
            <w:noWrap/>
            <w:hideMark/>
          </w:tcPr>
          <w:p w14:paraId="46E08349"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2E196E79"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20AFE17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16694CF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0.97</w:t>
            </w:r>
          </w:p>
        </w:tc>
        <w:tc>
          <w:tcPr>
            <w:tcW w:w="1172" w:type="dxa"/>
            <w:noWrap/>
            <w:hideMark/>
          </w:tcPr>
          <w:p w14:paraId="60BAD5E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2.81</w:t>
            </w:r>
          </w:p>
        </w:tc>
      </w:tr>
      <w:tr w:rsidR="00357183" w:rsidRPr="00136A06" w14:paraId="77A72C19" w14:textId="77777777" w:rsidTr="002532C7">
        <w:trPr>
          <w:trHeight w:val="290"/>
        </w:trPr>
        <w:tc>
          <w:tcPr>
            <w:tcW w:w="1913" w:type="dxa"/>
            <w:noWrap/>
            <w:hideMark/>
          </w:tcPr>
          <w:p w14:paraId="34CA63CE" w14:textId="3B4CB777"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إيطاليا</w:t>
            </w:r>
          </w:p>
        </w:tc>
        <w:tc>
          <w:tcPr>
            <w:tcW w:w="1262" w:type="dxa"/>
            <w:noWrap/>
            <w:hideMark/>
          </w:tcPr>
          <w:p w14:paraId="5363A55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27,314</w:t>
            </w:r>
          </w:p>
        </w:tc>
        <w:tc>
          <w:tcPr>
            <w:tcW w:w="740" w:type="dxa"/>
            <w:noWrap/>
            <w:hideMark/>
          </w:tcPr>
          <w:p w14:paraId="30CAA35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1.49</w:t>
            </w:r>
          </w:p>
        </w:tc>
        <w:tc>
          <w:tcPr>
            <w:tcW w:w="1109" w:type="dxa"/>
            <w:noWrap/>
            <w:hideMark/>
          </w:tcPr>
          <w:p w14:paraId="68EA1FC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1.61</w:t>
            </w:r>
          </w:p>
        </w:tc>
        <w:tc>
          <w:tcPr>
            <w:tcW w:w="1109" w:type="dxa"/>
            <w:noWrap/>
            <w:hideMark/>
          </w:tcPr>
          <w:p w14:paraId="78D295F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2.80</w:t>
            </w:r>
          </w:p>
        </w:tc>
        <w:tc>
          <w:tcPr>
            <w:tcW w:w="1109" w:type="dxa"/>
            <w:noWrap/>
            <w:hideMark/>
          </w:tcPr>
          <w:p w14:paraId="41D13D04"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131E932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17000AB3"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016A6456" w14:textId="77777777" w:rsidTr="002532C7">
        <w:trPr>
          <w:trHeight w:val="290"/>
        </w:trPr>
        <w:tc>
          <w:tcPr>
            <w:tcW w:w="1913" w:type="dxa"/>
            <w:noWrap/>
            <w:hideMark/>
          </w:tcPr>
          <w:p w14:paraId="6353A853" w14:textId="2AFDA136"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اليابان</w:t>
            </w:r>
          </w:p>
        </w:tc>
        <w:tc>
          <w:tcPr>
            <w:tcW w:w="1262" w:type="dxa"/>
            <w:noWrap/>
            <w:hideMark/>
          </w:tcPr>
          <w:p w14:paraId="1B6D721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1,239,208</w:t>
            </w:r>
          </w:p>
        </w:tc>
        <w:tc>
          <w:tcPr>
            <w:tcW w:w="740" w:type="dxa"/>
            <w:noWrap/>
            <w:hideMark/>
          </w:tcPr>
          <w:p w14:paraId="50BD979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1.50</w:t>
            </w:r>
          </w:p>
        </w:tc>
        <w:tc>
          <w:tcPr>
            <w:tcW w:w="1109" w:type="dxa"/>
            <w:noWrap/>
            <w:hideMark/>
          </w:tcPr>
          <w:p w14:paraId="146D7C8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0.56</w:t>
            </w:r>
          </w:p>
        </w:tc>
        <w:tc>
          <w:tcPr>
            <w:tcW w:w="1109" w:type="dxa"/>
            <w:noWrap/>
            <w:hideMark/>
          </w:tcPr>
          <w:p w14:paraId="474E5C5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0.35</w:t>
            </w:r>
          </w:p>
        </w:tc>
        <w:tc>
          <w:tcPr>
            <w:tcW w:w="1109" w:type="dxa"/>
            <w:noWrap/>
            <w:hideMark/>
          </w:tcPr>
          <w:p w14:paraId="243982F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0.50</w:t>
            </w:r>
          </w:p>
        </w:tc>
        <w:tc>
          <w:tcPr>
            <w:tcW w:w="1109" w:type="dxa"/>
            <w:noWrap/>
            <w:hideMark/>
          </w:tcPr>
          <w:p w14:paraId="4D63411C"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72" w:type="dxa"/>
            <w:noWrap/>
            <w:hideMark/>
          </w:tcPr>
          <w:p w14:paraId="73C5AC28"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2C89E2FF" w14:textId="77777777" w:rsidTr="002532C7">
        <w:trPr>
          <w:trHeight w:val="290"/>
        </w:trPr>
        <w:tc>
          <w:tcPr>
            <w:tcW w:w="1913" w:type="dxa"/>
            <w:noWrap/>
            <w:hideMark/>
          </w:tcPr>
          <w:p w14:paraId="6997D6A3" w14:textId="1F1DCD6C" w:rsidR="00357183" w:rsidRPr="00136A06" w:rsidRDefault="0045210A"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لاتفيا</w:t>
            </w:r>
          </w:p>
        </w:tc>
        <w:tc>
          <w:tcPr>
            <w:tcW w:w="1262" w:type="dxa"/>
            <w:noWrap/>
            <w:hideMark/>
          </w:tcPr>
          <w:p w14:paraId="0112092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54</w:t>
            </w:r>
          </w:p>
        </w:tc>
        <w:tc>
          <w:tcPr>
            <w:tcW w:w="740" w:type="dxa"/>
            <w:noWrap/>
            <w:hideMark/>
          </w:tcPr>
          <w:p w14:paraId="2BF6E01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4.11</w:t>
            </w:r>
          </w:p>
        </w:tc>
        <w:tc>
          <w:tcPr>
            <w:tcW w:w="1109" w:type="dxa"/>
            <w:noWrap/>
            <w:hideMark/>
          </w:tcPr>
          <w:p w14:paraId="39006711"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5F7ED4CC"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1FB6818F"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795108F"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6CA90DF8"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47052754" w14:textId="77777777" w:rsidTr="002532C7">
        <w:trPr>
          <w:trHeight w:val="290"/>
        </w:trPr>
        <w:tc>
          <w:tcPr>
            <w:tcW w:w="1913" w:type="dxa"/>
            <w:noWrap/>
            <w:hideMark/>
          </w:tcPr>
          <w:p w14:paraId="40D62CE0" w14:textId="3E06EAA4"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ليختنشتاين</w:t>
            </w:r>
          </w:p>
        </w:tc>
        <w:tc>
          <w:tcPr>
            <w:tcW w:w="1262" w:type="dxa"/>
            <w:noWrap/>
            <w:hideMark/>
          </w:tcPr>
          <w:p w14:paraId="738457D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22,038</w:t>
            </w:r>
          </w:p>
        </w:tc>
        <w:tc>
          <w:tcPr>
            <w:tcW w:w="740" w:type="dxa"/>
            <w:noWrap/>
            <w:hideMark/>
          </w:tcPr>
          <w:p w14:paraId="372B352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1.10</w:t>
            </w:r>
          </w:p>
        </w:tc>
        <w:tc>
          <w:tcPr>
            <w:tcW w:w="1109" w:type="dxa"/>
            <w:noWrap/>
            <w:hideMark/>
          </w:tcPr>
          <w:p w14:paraId="0FA3668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1.15</w:t>
            </w:r>
          </w:p>
        </w:tc>
        <w:tc>
          <w:tcPr>
            <w:tcW w:w="1109" w:type="dxa"/>
            <w:noWrap/>
            <w:hideMark/>
          </w:tcPr>
          <w:p w14:paraId="0AA1DDF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1.21</w:t>
            </w:r>
          </w:p>
        </w:tc>
        <w:tc>
          <w:tcPr>
            <w:tcW w:w="1109" w:type="dxa"/>
            <w:noWrap/>
            <w:hideMark/>
          </w:tcPr>
          <w:p w14:paraId="7ECDA6D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1.26</w:t>
            </w:r>
          </w:p>
        </w:tc>
        <w:tc>
          <w:tcPr>
            <w:tcW w:w="1109" w:type="dxa"/>
            <w:noWrap/>
            <w:hideMark/>
          </w:tcPr>
          <w:p w14:paraId="3286A34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1.21</w:t>
            </w:r>
          </w:p>
        </w:tc>
        <w:tc>
          <w:tcPr>
            <w:tcW w:w="1172" w:type="dxa"/>
            <w:noWrap/>
            <w:hideMark/>
          </w:tcPr>
          <w:p w14:paraId="7233C47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1.17</w:t>
            </w:r>
          </w:p>
        </w:tc>
      </w:tr>
      <w:tr w:rsidR="00357183" w:rsidRPr="00136A06" w14:paraId="1F833508" w14:textId="77777777" w:rsidTr="002532C7">
        <w:trPr>
          <w:trHeight w:val="290"/>
        </w:trPr>
        <w:tc>
          <w:tcPr>
            <w:tcW w:w="1913" w:type="dxa"/>
            <w:noWrap/>
            <w:hideMark/>
          </w:tcPr>
          <w:p w14:paraId="2BC2A58C" w14:textId="7C2BBB50"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لكسمبرغ</w:t>
            </w:r>
          </w:p>
        </w:tc>
        <w:tc>
          <w:tcPr>
            <w:tcW w:w="1262" w:type="dxa"/>
            <w:noWrap/>
            <w:hideMark/>
          </w:tcPr>
          <w:p w14:paraId="6555B224"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3,348</w:t>
            </w:r>
          </w:p>
        </w:tc>
        <w:tc>
          <w:tcPr>
            <w:tcW w:w="740" w:type="dxa"/>
            <w:noWrap/>
            <w:hideMark/>
          </w:tcPr>
          <w:p w14:paraId="239FF77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2.90</w:t>
            </w:r>
          </w:p>
        </w:tc>
        <w:tc>
          <w:tcPr>
            <w:tcW w:w="1109" w:type="dxa"/>
            <w:noWrap/>
            <w:hideMark/>
          </w:tcPr>
          <w:p w14:paraId="4AE4F7F4"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4D092B2C"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73CA2786"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2D5B3924"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1FABDE7D"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7469CB65" w14:textId="77777777" w:rsidTr="002532C7">
        <w:trPr>
          <w:trHeight w:val="290"/>
        </w:trPr>
        <w:tc>
          <w:tcPr>
            <w:tcW w:w="1913" w:type="dxa"/>
            <w:noWrap/>
            <w:hideMark/>
          </w:tcPr>
          <w:p w14:paraId="079642A9" w14:textId="3F03F389"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هولندا</w:t>
            </w:r>
          </w:p>
        </w:tc>
        <w:tc>
          <w:tcPr>
            <w:tcW w:w="1262" w:type="dxa"/>
            <w:noWrap/>
            <w:hideMark/>
          </w:tcPr>
          <w:p w14:paraId="2A87FD3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143,445</w:t>
            </w:r>
          </w:p>
        </w:tc>
        <w:tc>
          <w:tcPr>
            <w:tcW w:w="740" w:type="dxa"/>
            <w:noWrap/>
            <w:hideMark/>
          </w:tcPr>
          <w:p w14:paraId="3E09630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0.40</w:t>
            </w:r>
          </w:p>
        </w:tc>
        <w:tc>
          <w:tcPr>
            <w:tcW w:w="1109" w:type="dxa"/>
            <w:noWrap/>
            <w:hideMark/>
          </w:tcPr>
          <w:p w14:paraId="09289A5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0.69</w:t>
            </w:r>
          </w:p>
        </w:tc>
        <w:tc>
          <w:tcPr>
            <w:tcW w:w="1109" w:type="dxa"/>
            <w:noWrap/>
            <w:hideMark/>
          </w:tcPr>
          <w:p w14:paraId="75B51E04"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0.72</w:t>
            </w:r>
          </w:p>
        </w:tc>
        <w:tc>
          <w:tcPr>
            <w:tcW w:w="1109" w:type="dxa"/>
            <w:noWrap/>
            <w:hideMark/>
          </w:tcPr>
          <w:p w14:paraId="404D84A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0.93</w:t>
            </w:r>
          </w:p>
        </w:tc>
        <w:tc>
          <w:tcPr>
            <w:tcW w:w="1109" w:type="dxa"/>
            <w:noWrap/>
            <w:hideMark/>
          </w:tcPr>
          <w:p w14:paraId="78E7B92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0.84</w:t>
            </w:r>
          </w:p>
        </w:tc>
        <w:tc>
          <w:tcPr>
            <w:tcW w:w="1172" w:type="dxa"/>
            <w:noWrap/>
            <w:hideMark/>
          </w:tcPr>
          <w:p w14:paraId="6CB8463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1.08</w:t>
            </w:r>
          </w:p>
        </w:tc>
      </w:tr>
      <w:tr w:rsidR="00357183" w:rsidRPr="00136A06" w14:paraId="085DB01E" w14:textId="77777777" w:rsidTr="002532C7">
        <w:trPr>
          <w:trHeight w:val="290"/>
        </w:trPr>
        <w:tc>
          <w:tcPr>
            <w:tcW w:w="1913" w:type="dxa"/>
            <w:noWrap/>
            <w:hideMark/>
          </w:tcPr>
          <w:p w14:paraId="19ACDCCD" w14:textId="44589733"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نيوزيلندا</w:t>
            </w:r>
          </w:p>
        </w:tc>
        <w:tc>
          <w:tcPr>
            <w:tcW w:w="1262" w:type="dxa"/>
            <w:noWrap/>
            <w:hideMark/>
          </w:tcPr>
          <w:p w14:paraId="179F68B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16,838</w:t>
            </w:r>
          </w:p>
        </w:tc>
        <w:tc>
          <w:tcPr>
            <w:tcW w:w="740" w:type="dxa"/>
            <w:noWrap/>
            <w:hideMark/>
          </w:tcPr>
          <w:p w14:paraId="5981B9F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1.48</w:t>
            </w:r>
          </w:p>
        </w:tc>
        <w:tc>
          <w:tcPr>
            <w:tcW w:w="1109" w:type="dxa"/>
            <w:noWrap/>
            <w:hideMark/>
          </w:tcPr>
          <w:p w14:paraId="60C8A92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1.24</w:t>
            </w:r>
          </w:p>
        </w:tc>
        <w:tc>
          <w:tcPr>
            <w:tcW w:w="1109" w:type="dxa"/>
            <w:noWrap/>
            <w:hideMark/>
          </w:tcPr>
          <w:p w14:paraId="0D0EF8C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1.22</w:t>
            </w:r>
          </w:p>
        </w:tc>
        <w:tc>
          <w:tcPr>
            <w:tcW w:w="1109" w:type="dxa"/>
            <w:noWrap/>
            <w:hideMark/>
          </w:tcPr>
          <w:p w14:paraId="126A53BE"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141B6004"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793F3192"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1B632D45" w14:textId="77777777" w:rsidTr="002532C7">
        <w:trPr>
          <w:trHeight w:val="290"/>
        </w:trPr>
        <w:tc>
          <w:tcPr>
            <w:tcW w:w="1913" w:type="dxa"/>
            <w:noWrap/>
            <w:hideMark/>
          </w:tcPr>
          <w:p w14:paraId="0D3A2EF7" w14:textId="387D6B7F"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النرويج</w:t>
            </w:r>
          </w:p>
        </w:tc>
        <w:tc>
          <w:tcPr>
            <w:tcW w:w="1262" w:type="dxa"/>
            <w:noWrap/>
            <w:hideMark/>
          </w:tcPr>
          <w:p w14:paraId="0C2878D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117,863</w:t>
            </w:r>
          </w:p>
        </w:tc>
        <w:tc>
          <w:tcPr>
            <w:tcW w:w="740" w:type="dxa"/>
            <w:noWrap/>
            <w:hideMark/>
          </w:tcPr>
          <w:p w14:paraId="07AFE7E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3.51</w:t>
            </w:r>
          </w:p>
        </w:tc>
        <w:tc>
          <w:tcPr>
            <w:tcW w:w="1109" w:type="dxa"/>
            <w:noWrap/>
            <w:hideMark/>
          </w:tcPr>
          <w:p w14:paraId="025F898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3.32</w:t>
            </w:r>
          </w:p>
        </w:tc>
        <w:tc>
          <w:tcPr>
            <w:tcW w:w="1109" w:type="dxa"/>
            <w:noWrap/>
            <w:hideMark/>
          </w:tcPr>
          <w:p w14:paraId="262C551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3.77</w:t>
            </w:r>
          </w:p>
        </w:tc>
        <w:tc>
          <w:tcPr>
            <w:tcW w:w="1109" w:type="dxa"/>
            <w:noWrap/>
            <w:hideMark/>
          </w:tcPr>
          <w:p w14:paraId="0DC8302B"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53EC9492"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360C92A9"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7242E011" w14:textId="77777777" w:rsidTr="002532C7">
        <w:trPr>
          <w:trHeight w:val="290"/>
        </w:trPr>
        <w:tc>
          <w:tcPr>
            <w:tcW w:w="1913" w:type="dxa"/>
            <w:noWrap/>
            <w:hideMark/>
          </w:tcPr>
          <w:p w14:paraId="46CC7BAB" w14:textId="3B5F9544"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بولندا</w:t>
            </w:r>
          </w:p>
        </w:tc>
        <w:tc>
          <w:tcPr>
            <w:tcW w:w="1262" w:type="dxa"/>
            <w:noWrap/>
            <w:hideMark/>
          </w:tcPr>
          <w:p w14:paraId="2DB1338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1,497</w:t>
            </w:r>
          </w:p>
        </w:tc>
        <w:tc>
          <w:tcPr>
            <w:tcW w:w="740" w:type="dxa"/>
            <w:noWrap/>
            <w:hideMark/>
          </w:tcPr>
          <w:p w14:paraId="021284C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1.60</w:t>
            </w:r>
          </w:p>
        </w:tc>
        <w:tc>
          <w:tcPr>
            <w:tcW w:w="1109" w:type="dxa"/>
            <w:noWrap/>
            <w:hideMark/>
          </w:tcPr>
          <w:p w14:paraId="1B7DA69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1.66</w:t>
            </w:r>
          </w:p>
        </w:tc>
        <w:tc>
          <w:tcPr>
            <w:tcW w:w="1109" w:type="dxa"/>
            <w:noWrap/>
            <w:hideMark/>
          </w:tcPr>
          <w:p w14:paraId="3E6D64F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1.73</w:t>
            </w:r>
          </w:p>
        </w:tc>
        <w:tc>
          <w:tcPr>
            <w:tcW w:w="1109" w:type="dxa"/>
            <w:noWrap/>
            <w:hideMark/>
          </w:tcPr>
          <w:p w14:paraId="05C86F9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0.42</w:t>
            </w:r>
          </w:p>
        </w:tc>
        <w:tc>
          <w:tcPr>
            <w:tcW w:w="1109" w:type="dxa"/>
            <w:noWrap/>
            <w:hideMark/>
          </w:tcPr>
          <w:p w14:paraId="756CDAD9"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0.86</w:t>
            </w:r>
          </w:p>
        </w:tc>
        <w:tc>
          <w:tcPr>
            <w:tcW w:w="1172" w:type="dxa"/>
            <w:noWrap/>
            <w:hideMark/>
          </w:tcPr>
          <w:p w14:paraId="6C14BA7B"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r>
      <w:tr w:rsidR="00357183" w:rsidRPr="00136A06" w14:paraId="09BA4603" w14:textId="77777777" w:rsidTr="002532C7">
        <w:trPr>
          <w:trHeight w:val="290"/>
        </w:trPr>
        <w:tc>
          <w:tcPr>
            <w:tcW w:w="1913" w:type="dxa"/>
            <w:noWrap/>
            <w:hideMark/>
          </w:tcPr>
          <w:p w14:paraId="0A9ACEDC" w14:textId="61B9DD59"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البرتغال</w:t>
            </w:r>
          </w:p>
        </w:tc>
        <w:tc>
          <w:tcPr>
            <w:tcW w:w="1262" w:type="dxa"/>
            <w:noWrap/>
            <w:hideMark/>
          </w:tcPr>
          <w:p w14:paraId="6FFE89F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2,446</w:t>
            </w:r>
          </w:p>
        </w:tc>
        <w:tc>
          <w:tcPr>
            <w:tcW w:w="740" w:type="dxa"/>
            <w:noWrap/>
            <w:hideMark/>
          </w:tcPr>
          <w:p w14:paraId="12FEA8F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0.49</w:t>
            </w:r>
          </w:p>
        </w:tc>
        <w:tc>
          <w:tcPr>
            <w:tcW w:w="1109" w:type="dxa"/>
            <w:noWrap/>
            <w:hideMark/>
          </w:tcPr>
          <w:p w14:paraId="4EA59B7F"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424B29B5"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588BE509"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09DE73C6"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360C1CD1"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1C2742DC" w14:textId="77777777" w:rsidTr="002532C7">
        <w:trPr>
          <w:trHeight w:val="290"/>
        </w:trPr>
        <w:tc>
          <w:tcPr>
            <w:tcW w:w="1913" w:type="dxa"/>
            <w:noWrap/>
            <w:hideMark/>
          </w:tcPr>
          <w:p w14:paraId="4A1C8A86" w14:textId="27CA9118"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جمهورية كوريا</w:t>
            </w:r>
          </w:p>
        </w:tc>
        <w:tc>
          <w:tcPr>
            <w:tcW w:w="1262" w:type="dxa"/>
            <w:noWrap/>
            <w:hideMark/>
          </w:tcPr>
          <w:p w14:paraId="43FB21A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13,283</w:t>
            </w:r>
          </w:p>
        </w:tc>
        <w:tc>
          <w:tcPr>
            <w:tcW w:w="740" w:type="dxa"/>
            <w:noWrap/>
            <w:hideMark/>
          </w:tcPr>
          <w:p w14:paraId="1447D260"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225E6F4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2.36</w:t>
            </w:r>
          </w:p>
        </w:tc>
        <w:tc>
          <w:tcPr>
            <w:tcW w:w="1109" w:type="dxa"/>
            <w:noWrap/>
            <w:hideMark/>
          </w:tcPr>
          <w:p w14:paraId="1BDF34A2"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5CF2F5C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6FCBC5B5"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776C989A"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548CEE14" w14:textId="77777777" w:rsidTr="002532C7">
        <w:trPr>
          <w:trHeight w:val="290"/>
        </w:trPr>
        <w:tc>
          <w:tcPr>
            <w:tcW w:w="1913" w:type="dxa"/>
            <w:noWrap/>
            <w:hideMark/>
          </w:tcPr>
          <w:p w14:paraId="293CAF97" w14:textId="4DA2A3EA"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سلوفينيا</w:t>
            </w:r>
          </w:p>
        </w:tc>
        <w:tc>
          <w:tcPr>
            <w:tcW w:w="1262" w:type="dxa"/>
            <w:noWrap/>
            <w:hideMark/>
          </w:tcPr>
          <w:p w14:paraId="1828FA24"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528</w:t>
            </w:r>
          </w:p>
        </w:tc>
        <w:tc>
          <w:tcPr>
            <w:tcW w:w="740" w:type="dxa"/>
            <w:noWrap/>
            <w:hideMark/>
          </w:tcPr>
          <w:p w14:paraId="7710F91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0.56</w:t>
            </w:r>
          </w:p>
        </w:tc>
        <w:tc>
          <w:tcPr>
            <w:tcW w:w="1109" w:type="dxa"/>
            <w:noWrap/>
            <w:hideMark/>
          </w:tcPr>
          <w:p w14:paraId="6130C22B"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2695CB28"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5B9F87B5"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12262437" w14:textId="77777777" w:rsidR="00357183" w:rsidRPr="00136A06" w:rsidRDefault="00357183" w:rsidP="00357183">
            <w:pPr>
              <w:bidi/>
              <w:jc w:val="center"/>
              <w:rPr>
                <w:rFonts w:asciiTheme="majorBidi" w:hAnsiTheme="majorBidi" w:cs="Simplified Arabic"/>
                <w:sz w:val="18"/>
                <w:szCs w:val="20"/>
                <w:lang w:val="en-US" w:eastAsia="zh-CN"/>
              </w:rPr>
            </w:pPr>
          </w:p>
        </w:tc>
        <w:tc>
          <w:tcPr>
            <w:tcW w:w="1172" w:type="dxa"/>
            <w:noWrap/>
            <w:hideMark/>
          </w:tcPr>
          <w:p w14:paraId="5C481650"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563B3B19" w14:textId="77777777" w:rsidTr="002532C7">
        <w:trPr>
          <w:trHeight w:val="290"/>
        </w:trPr>
        <w:tc>
          <w:tcPr>
            <w:tcW w:w="1913" w:type="dxa"/>
            <w:noWrap/>
            <w:hideMark/>
          </w:tcPr>
          <w:p w14:paraId="3D964823" w14:textId="0C7E6D8C"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إسبانيا</w:t>
            </w:r>
          </w:p>
        </w:tc>
        <w:tc>
          <w:tcPr>
            <w:tcW w:w="1262" w:type="dxa"/>
            <w:noWrap/>
            <w:hideMark/>
          </w:tcPr>
          <w:p w14:paraId="495A3C8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69,409</w:t>
            </w:r>
          </w:p>
        </w:tc>
        <w:tc>
          <w:tcPr>
            <w:tcW w:w="740" w:type="dxa"/>
            <w:noWrap/>
            <w:hideMark/>
          </w:tcPr>
          <w:p w14:paraId="25D0203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0.40</w:t>
            </w:r>
          </w:p>
        </w:tc>
        <w:tc>
          <w:tcPr>
            <w:tcW w:w="1109" w:type="dxa"/>
            <w:noWrap/>
            <w:hideMark/>
          </w:tcPr>
          <w:p w14:paraId="3C71BC4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0.47</w:t>
            </w:r>
          </w:p>
        </w:tc>
        <w:tc>
          <w:tcPr>
            <w:tcW w:w="1109" w:type="dxa"/>
            <w:noWrap/>
            <w:hideMark/>
          </w:tcPr>
          <w:p w14:paraId="7250836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0.46</w:t>
            </w:r>
          </w:p>
        </w:tc>
        <w:tc>
          <w:tcPr>
            <w:tcW w:w="1109" w:type="dxa"/>
            <w:noWrap/>
            <w:hideMark/>
          </w:tcPr>
          <w:p w14:paraId="15CEB6B4"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0.54</w:t>
            </w:r>
          </w:p>
        </w:tc>
        <w:tc>
          <w:tcPr>
            <w:tcW w:w="1109" w:type="dxa"/>
            <w:noWrap/>
            <w:hideMark/>
          </w:tcPr>
          <w:p w14:paraId="3643E39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1.27</w:t>
            </w:r>
          </w:p>
        </w:tc>
        <w:tc>
          <w:tcPr>
            <w:tcW w:w="1172" w:type="dxa"/>
            <w:noWrap/>
            <w:hideMark/>
          </w:tcPr>
          <w:p w14:paraId="657F0DA4"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r>
      <w:tr w:rsidR="00357183" w:rsidRPr="00136A06" w14:paraId="3DCEBD49" w14:textId="77777777" w:rsidTr="002532C7">
        <w:trPr>
          <w:trHeight w:val="290"/>
        </w:trPr>
        <w:tc>
          <w:tcPr>
            <w:tcW w:w="1913" w:type="dxa"/>
            <w:noWrap/>
            <w:hideMark/>
          </w:tcPr>
          <w:p w14:paraId="395704DA" w14:textId="1AE23A07"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السويد</w:t>
            </w:r>
          </w:p>
        </w:tc>
        <w:tc>
          <w:tcPr>
            <w:tcW w:w="1262" w:type="dxa"/>
            <w:noWrap/>
            <w:hideMark/>
          </w:tcPr>
          <w:p w14:paraId="5A61DFB5"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74,172</w:t>
            </w:r>
          </w:p>
        </w:tc>
        <w:tc>
          <w:tcPr>
            <w:tcW w:w="740" w:type="dxa"/>
            <w:noWrap/>
            <w:hideMark/>
          </w:tcPr>
          <w:p w14:paraId="77D00BA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1.48</w:t>
            </w:r>
          </w:p>
        </w:tc>
        <w:tc>
          <w:tcPr>
            <w:tcW w:w="1109" w:type="dxa"/>
            <w:noWrap/>
            <w:hideMark/>
          </w:tcPr>
          <w:p w14:paraId="035BEAE6"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1.70</w:t>
            </w:r>
          </w:p>
        </w:tc>
        <w:tc>
          <w:tcPr>
            <w:tcW w:w="1109" w:type="dxa"/>
            <w:noWrap/>
            <w:hideMark/>
          </w:tcPr>
          <w:p w14:paraId="784F3C5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1.91</w:t>
            </w:r>
          </w:p>
        </w:tc>
        <w:tc>
          <w:tcPr>
            <w:tcW w:w="1109" w:type="dxa"/>
            <w:noWrap/>
            <w:hideMark/>
          </w:tcPr>
          <w:p w14:paraId="12C9C33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2.47</w:t>
            </w:r>
          </w:p>
        </w:tc>
        <w:tc>
          <w:tcPr>
            <w:tcW w:w="1109" w:type="dxa"/>
            <w:noWrap/>
            <w:hideMark/>
          </w:tcPr>
          <w:p w14:paraId="6152320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2.96</w:t>
            </w:r>
          </w:p>
        </w:tc>
        <w:tc>
          <w:tcPr>
            <w:tcW w:w="1172" w:type="dxa"/>
            <w:noWrap/>
            <w:hideMark/>
          </w:tcPr>
          <w:p w14:paraId="295505D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2.85</w:t>
            </w:r>
          </w:p>
        </w:tc>
      </w:tr>
      <w:tr w:rsidR="00357183" w:rsidRPr="00136A06" w14:paraId="1E395630" w14:textId="77777777" w:rsidTr="002532C7">
        <w:trPr>
          <w:trHeight w:val="290"/>
        </w:trPr>
        <w:tc>
          <w:tcPr>
            <w:tcW w:w="1913" w:type="dxa"/>
            <w:noWrap/>
            <w:hideMark/>
          </w:tcPr>
          <w:p w14:paraId="3F4076BB" w14:textId="1C7C7732"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سويسرا</w:t>
            </w:r>
          </w:p>
        </w:tc>
        <w:tc>
          <w:tcPr>
            <w:tcW w:w="1262" w:type="dxa"/>
            <w:noWrap/>
            <w:hideMark/>
          </w:tcPr>
          <w:p w14:paraId="2717BC4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49,315</w:t>
            </w:r>
          </w:p>
        </w:tc>
        <w:tc>
          <w:tcPr>
            <w:tcW w:w="740" w:type="dxa"/>
            <w:noWrap/>
            <w:hideMark/>
          </w:tcPr>
          <w:p w14:paraId="549EA93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1.30</w:t>
            </w:r>
          </w:p>
        </w:tc>
        <w:tc>
          <w:tcPr>
            <w:tcW w:w="1109" w:type="dxa"/>
            <w:noWrap/>
            <w:hideMark/>
          </w:tcPr>
          <w:p w14:paraId="65CD7585"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09" w:type="dxa"/>
            <w:noWrap/>
            <w:hideMark/>
          </w:tcPr>
          <w:p w14:paraId="16225C6A" w14:textId="77777777" w:rsidR="00357183" w:rsidRPr="00136A06" w:rsidRDefault="00357183" w:rsidP="00357183">
            <w:pPr>
              <w:bidi/>
              <w:jc w:val="center"/>
              <w:rPr>
                <w:rFonts w:asciiTheme="majorBidi" w:hAnsiTheme="majorBidi" w:cs="Simplified Arabic"/>
                <w:sz w:val="18"/>
                <w:szCs w:val="20"/>
                <w:lang w:val="en-US" w:eastAsia="zh-CN"/>
              </w:rPr>
            </w:pPr>
          </w:p>
        </w:tc>
        <w:tc>
          <w:tcPr>
            <w:tcW w:w="1109" w:type="dxa"/>
            <w:noWrap/>
            <w:hideMark/>
          </w:tcPr>
          <w:p w14:paraId="3F4013F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2.62</w:t>
            </w:r>
          </w:p>
        </w:tc>
        <w:tc>
          <w:tcPr>
            <w:tcW w:w="1109" w:type="dxa"/>
            <w:noWrap/>
            <w:hideMark/>
          </w:tcPr>
          <w:p w14:paraId="184AD32F"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2.62</w:t>
            </w:r>
          </w:p>
        </w:tc>
        <w:tc>
          <w:tcPr>
            <w:tcW w:w="1172" w:type="dxa"/>
            <w:noWrap/>
            <w:hideMark/>
          </w:tcPr>
          <w:p w14:paraId="09946D7F"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r>
      <w:tr w:rsidR="00357183" w:rsidRPr="00136A06" w14:paraId="78E0A351" w14:textId="77777777" w:rsidTr="002532C7">
        <w:trPr>
          <w:trHeight w:val="290"/>
        </w:trPr>
        <w:tc>
          <w:tcPr>
            <w:tcW w:w="1913" w:type="dxa"/>
            <w:noWrap/>
            <w:hideMark/>
          </w:tcPr>
          <w:p w14:paraId="18AC39FE" w14:textId="1111F70D"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المملكة المتحدة</w:t>
            </w:r>
          </w:p>
        </w:tc>
        <w:tc>
          <w:tcPr>
            <w:tcW w:w="1262" w:type="dxa"/>
            <w:noWrap/>
            <w:hideMark/>
          </w:tcPr>
          <w:p w14:paraId="223994D9"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133,558</w:t>
            </w:r>
          </w:p>
        </w:tc>
        <w:tc>
          <w:tcPr>
            <w:tcW w:w="740" w:type="dxa"/>
            <w:noWrap/>
            <w:hideMark/>
          </w:tcPr>
          <w:p w14:paraId="16101EED"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2.09</w:t>
            </w:r>
          </w:p>
        </w:tc>
        <w:tc>
          <w:tcPr>
            <w:tcW w:w="1109" w:type="dxa"/>
            <w:noWrap/>
            <w:hideMark/>
          </w:tcPr>
          <w:p w14:paraId="037F38A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1.98</w:t>
            </w:r>
          </w:p>
        </w:tc>
        <w:tc>
          <w:tcPr>
            <w:tcW w:w="1109" w:type="dxa"/>
            <w:noWrap/>
            <w:hideMark/>
          </w:tcPr>
          <w:p w14:paraId="42AC136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2.47</w:t>
            </w:r>
          </w:p>
        </w:tc>
        <w:tc>
          <w:tcPr>
            <w:tcW w:w="1109" w:type="dxa"/>
            <w:noWrap/>
            <w:hideMark/>
          </w:tcPr>
          <w:p w14:paraId="5E709ED2"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1.78</w:t>
            </w:r>
          </w:p>
        </w:tc>
        <w:tc>
          <w:tcPr>
            <w:tcW w:w="1109" w:type="dxa"/>
            <w:noWrap/>
            <w:hideMark/>
          </w:tcPr>
          <w:p w14:paraId="2189C0AC"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1172" w:type="dxa"/>
            <w:noWrap/>
            <w:hideMark/>
          </w:tcPr>
          <w:p w14:paraId="3CB14CEB" w14:textId="77777777" w:rsidR="00357183" w:rsidRPr="00136A06" w:rsidRDefault="00357183" w:rsidP="00357183">
            <w:pPr>
              <w:bidi/>
              <w:jc w:val="center"/>
              <w:rPr>
                <w:rFonts w:asciiTheme="majorBidi" w:hAnsiTheme="majorBidi" w:cs="Simplified Arabic"/>
                <w:sz w:val="18"/>
                <w:szCs w:val="20"/>
                <w:lang w:val="en-US" w:eastAsia="zh-CN"/>
              </w:rPr>
            </w:pPr>
          </w:p>
        </w:tc>
      </w:tr>
      <w:tr w:rsidR="00357183" w:rsidRPr="00136A06" w14:paraId="1346E323" w14:textId="77777777" w:rsidTr="002532C7">
        <w:trPr>
          <w:trHeight w:val="290"/>
        </w:trPr>
        <w:tc>
          <w:tcPr>
            <w:tcW w:w="1913" w:type="dxa"/>
            <w:noWrap/>
            <w:hideMark/>
          </w:tcPr>
          <w:p w14:paraId="5CE6535C" w14:textId="11C9F0F8" w:rsidR="00357183" w:rsidRPr="00136A06" w:rsidRDefault="00407E5D" w:rsidP="00357183">
            <w:pPr>
              <w:bidi/>
              <w:rPr>
                <w:rFonts w:asciiTheme="majorBidi" w:hAnsiTheme="majorBidi" w:cs="Simplified Arabic"/>
                <w:b/>
                <w:bCs/>
                <w:color w:val="000000"/>
                <w:sz w:val="18"/>
                <w:szCs w:val="20"/>
                <w:lang w:val="en-US" w:eastAsia="zh-CN"/>
              </w:rPr>
            </w:pPr>
            <w:r w:rsidRPr="00136A06">
              <w:rPr>
                <w:rFonts w:asciiTheme="majorBidi" w:hAnsiTheme="majorBidi" w:cs="Simplified Arabic" w:hint="cs"/>
                <w:b/>
                <w:bCs/>
                <w:color w:val="000000"/>
                <w:sz w:val="18"/>
                <w:szCs w:val="20"/>
                <w:rtl/>
                <w:lang w:val="en-US" w:eastAsia="zh-CN"/>
              </w:rPr>
              <w:lastRenderedPageBreak/>
              <w:t>المجموع</w:t>
            </w:r>
          </w:p>
        </w:tc>
        <w:tc>
          <w:tcPr>
            <w:tcW w:w="1262" w:type="dxa"/>
            <w:noWrap/>
            <w:hideMark/>
          </w:tcPr>
          <w:p w14:paraId="0B18D0DC"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2,943,976</w:t>
            </w:r>
          </w:p>
        </w:tc>
        <w:tc>
          <w:tcPr>
            <w:tcW w:w="740" w:type="dxa"/>
            <w:noWrap/>
            <w:hideMark/>
          </w:tcPr>
          <w:p w14:paraId="521132A1"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1.66</w:t>
            </w:r>
          </w:p>
        </w:tc>
        <w:tc>
          <w:tcPr>
            <w:tcW w:w="1109" w:type="dxa"/>
            <w:noWrap/>
            <w:hideMark/>
          </w:tcPr>
          <w:p w14:paraId="78D038DB"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1.23</w:t>
            </w:r>
          </w:p>
        </w:tc>
        <w:tc>
          <w:tcPr>
            <w:tcW w:w="1109" w:type="dxa"/>
            <w:noWrap/>
            <w:hideMark/>
          </w:tcPr>
          <w:p w14:paraId="672218C0"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1.34</w:t>
            </w:r>
          </w:p>
        </w:tc>
        <w:tc>
          <w:tcPr>
            <w:tcW w:w="1109" w:type="dxa"/>
            <w:noWrap/>
            <w:hideMark/>
          </w:tcPr>
          <w:p w14:paraId="221C6CDF"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1.39</w:t>
            </w:r>
          </w:p>
        </w:tc>
        <w:tc>
          <w:tcPr>
            <w:tcW w:w="1109" w:type="dxa"/>
            <w:noWrap/>
            <w:hideMark/>
          </w:tcPr>
          <w:p w14:paraId="378968CD"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2.52</w:t>
            </w:r>
          </w:p>
        </w:tc>
        <w:tc>
          <w:tcPr>
            <w:tcW w:w="1172" w:type="dxa"/>
            <w:noWrap/>
            <w:hideMark/>
          </w:tcPr>
          <w:p w14:paraId="2D864662" w14:textId="77777777" w:rsidR="00357183" w:rsidRPr="00136A06" w:rsidRDefault="00357183" w:rsidP="00357183">
            <w:pPr>
              <w:bidi/>
              <w:jc w:val="center"/>
              <w:rPr>
                <w:rFonts w:asciiTheme="majorBidi" w:hAnsiTheme="majorBidi" w:cs="Simplified Arabic"/>
                <w:b/>
                <w:bCs/>
                <w:color w:val="000000"/>
                <w:sz w:val="18"/>
                <w:szCs w:val="20"/>
                <w:lang w:val="en-US" w:eastAsia="zh-CN"/>
              </w:rPr>
            </w:pPr>
            <w:r w:rsidRPr="00136A06">
              <w:rPr>
                <w:rFonts w:asciiTheme="majorBidi" w:hAnsiTheme="majorBidi" w:cs="Simplified Arabic"/>
                <w:b/>
                <w:bCs/>
                <w:color w:val="000000"/>
                <w:sz w:val="18"/>
                <w:szCs w:val="20"/>
                <w:lang w:val="en-US" w:eastAsia="zh-CN"/>
              </w:rPr>
              <w:t>2.83</w:t>
            </w:r>
          </w:p>
        </w:tc>
      </w:tr>
      <w:tr w:rsidR="00357183" w:rsidRPr="00136A06" w14:paraId="6D09CCA9" w14:textId="77777777" w:rsidTr="002532C7">
        <w:trPr>
          <w:trHeight w:val="290"/>
        </w:trPr>
        <w:tc>
          <w:tcPr>
            <w:tcW w:w="1913" w:type="dxa"/>
            <w:noWrap/>
            <w:hideMark/>
          </w:tcPr>
          <w:p w14:paraId="21847EC6" w14:textId="6EE957C7" w:rsidR="00357183" w:rsidRPr="00136A06" w:rsidRDefault="00407E5D" w:rsidP="00357183">
            <w:pPr>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عدد البلدان المبلغة</w:t>
            </w:r>
          </w:p>
        </w:tc>
        <w:tc>
          <w:tcPr>
            <w:tcW w:w="1262" w:type="dxa"/>
            <w:noWrap/>
            <w:hideMark/>
          </w:tcPr>
          <w:p w14:paraId="73002939"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740" w:type="dxa"/>
            <w:noWrap/>
            <w:hideMark/>
          </w:tcPr>
          <w:p w14:paraId="683A71DB"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28</w:t>
            </w:r>
          </w:p>
        </w:tc>
        <w:tc>
          <w:tcPr>
            <w:tcW w:w="1109" w:type="dxa"/>
            <w:noWrap/>
            <w:hideMark/>
          </w:tcPr>
          <w:p w14:paraId="252ECC0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w:t>
            </w:r>
          </w:p>
        </w:tc>
        <w:tc>
          <w:tcPr>
            <w:tcW w:w="1109" w:type="dxa"/>
            <w:noWrap/>
            <w:hideMark/>
          </w:tcPr>
          <w:p w14:paraId="0F5610D9"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19</w:t>
            </w:r>
          </w:p>
        </w:tc>
        <w:tc>
          <w:tcPr>
            <w:tcW w:w="1109" w:type="dxa"/>
            <w:noWrap/>
            <w:hideMark/>
          </w:tcPr>
          <w:p w14:paraId="73D10250"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15</w:t>
            </w:r>
          </w:p>
        </w:tc>
        <w:tc>
          <w:tcPr>
            <w:tcW w:w="1109" w:type="dxa"/>
            <w:noWrap/>
            <w:hideMark/>
          </w:tcPr>
          <w:p w14:paraId="34529AB8"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14</w:t>
            </w:r>
          </w:p>
        </w:tc>
        <w:tc>
          <w:tcPr>
            <w:tcW w:w="1172" w:type="dxa"/>
            <w:noWrap/>
            <w:hideMark/>
          </w:tcPr>
          <w:p w14:paraId="60064ECC"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9</w:t>
            </w:r>
          </w:p>
        </w:tc>
      </w:tr>
      <w:tr w:rsidR="00357183" w:rsidRPr="00136A06" w14:paraId="5EDB7EFF" w14:textId="77777777" w:rsidTr="002532C7">
        <w:trPr>
          <w:trHeight w:val="290"/>
        </w:trPr>
        <w:tc>
          <w:tcPr>
            <w:tcW w:w="1913" w:type="dxa"/>
            <w:tcBorders>
              <w:bottom w:val="single" w:sz="4" w:space="0" w:color="auto"/>
            </w:tcBorders>
            <w:noWrap/>
            <w:hideMark/>
          </w:tcPr>
          <w:p w14:paraId="2BFD6675" w14:textId="6C5372FC" w:rsidR="00357183" w:rsidRPr="00136A06" w:rsidRDefault="000351E3" w:rsidP="00357183">
            <w:pPr>
              <w:keepNext/>
              <w:bidi/>
              <w:rPr>
                <w:rFonts w:asciiTheme="majorBidi" w:hAnsiTheme="majorBidi" w:cs="Simplified Arabic"/>
                <w:color w:val="000000"/>
                <w:sz w:val="18"/>
                <w:szCs w:val="20"/>
                <w:lang w:val="en-US" w:eastAsia="zh-CN"/>
              </w:rPr>
            </w:pPr>
            <w:r w:rsidRPr="00136A06">
              <w:rPr>
                <w:rFonts w:asciiTheme="majorBidi" w:hAnsiTheme="majorBidi" w:cs="Simplified Arabic" w:hint="cs"/>
                <w:color w:val="000000"/>
                <w:sz w:val="18"/>
                <w:szCs w:val="20"/>
                <w:rtl/>
                <w:lang w:val="en-US" w:eastAsia="zh-CN"/>
              </w:rPr>
              <w:t>الحصة من خط الأساس</w:t>
            </w:r>
          </w:p>
        </w:tc>
        <w:tc>
          <w:tcPr>
            <w:tcW w:w="1262" w:type="dxa"/>
            <w:tcBorders>
              <w:bottom w:val="single" w:sz="4" w:space="0" w:color="auto"/>
            </w:tcBorders>
            <w:noWrap/>
            <w:hideMark/>
          </w:tcPr>
          <w:p w14:paraId="3350621C" w14:textId="77777777" w:rsidR="00357183" w:rsidRPr="00136A06" w:rsidRDefault="00357183" w:rsidP="00357183">
            <w:pPr>
              <w:bidi/>
              <w:jc w:val="center"/>
              <w:rPr>
                <w:rFonts w:asciiTheme="majorBidi" w:hAnsiTheme="majorBidi" w:cs="Simplified Arabic"/>
                <w:color w:val="000000"/>
                <w:sz w:val="18"/>
                <w:szCs w:val="20"/>
                <w:lang w:val="en-US" w:eastAsia="zh-CN"/>
              </w:rPr>
            </w:pPr>
          </w:p>
        </w:tc>
        <w:tc>
          <w:tcPr>
            <w:tcW w:w="740" w:type="dxa"/>
            <w:tcBorders>
              <w:bottom w:val="single" w:sz="4" w:space="0" w:color="auto"/>
            </w:tcBorders>
            <w:noWrap/>
            <w:hideMark/>
          </w:tcPr>
          <w:p w14:paraId="2DD08A37"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0.995</w:t>
            </w:r>
          </w:p>
        </w:tc>
        <w:tc>
          <w:tcPr>
            <w:tcW w:w="1109" w:type="dxa"/>
            <w:tcBorders>
              <w:bottom w:val="single" w:sz="4" w:space="0" w:color="auto"/>
            </w:tcBorders>
            <w:noWrap/>
            <w:hideMark/>
          </w:tcPr>
          <w:p w14:paraId="345322B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0.923</w:t>
            </w:r>
          </w:p>
        </w:tc>
        <w:tc>
          <w:tcPr>
            <w:tcW w:w="1109" w:type="dxa"/>
            <w:tcBorders>
              <w:bottom w:val="single" w:sz="4" w:space="0" w:color="auto"/>
            </w:tcBorders>
            <w:noWrap/>
            <w:hideMark/>
          </w:tcPr>
          <w:p w14:paraId="7468A6CA"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0.919</w:t>
            </w:r>
          </w:p>
        </w:tc>
        <w:tc>
          <w:tcPr>
            <w:tcW w:w="1109" w:type="dxa"/>
            <w:tcBorders>
              <w:bottom w:val="single" w:sz="4" w:space="0" w:color="auto"/>
            </w:tcBorders>
            <w:noWrap/>
            <w:hideMark/>
          </w:tcPr>
          <w:p w14:paraId="6DD3966E"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0.854</w:t>
            </w:r>
          </w:p>
        </w:tc>
        <w:tc>
          <w:tcPr>
            <w:tcW w:w="1109" w:type="dxa"/>
            <w:tcBorders>
              <w:bottom w:val="single" w:sz="4" w:space="0" w:color="auto"/>
            </w:tcBorders>
            <w:noWrap/>
            <w:hideMark/>
          </w:tcPr>
          <w:p w14:paraId="693EEE53"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0.388</w:t>
            </w:r>
          </w:p>
        </w:tc>
        <w:tc>
          <w:tcPr>
            <w:tcW w:w="1172" w:type="dxa"/>
            <w:tcBorders>
              <w:bottom w:val="single" w:sz="4" w:space="0" w:color="auto"/>
            </w:tcBorders>
            <w:noWrap/>
            <w:hideMark/>
          </w:tcPr>
          <w:p w14:paraId="2E49C371" w14:textId="77777777" w:rsidR="00357183" w:rsidRPr="00136A06" w:rsidRDefault="00357183" w:rsidP="00357183">
            <w:pPr>
              <w:bidi/>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0.305</w:t>
            </w:r>
          </w:p>
        </w:tc>
      </w:tr>
      <w:tr w:rsidR="00357183" w:rsidRPr="00136A06" w14:paraId="19ACD4E4" w14:textId="77777777" w:rsidTr="002532C7">
        <w:tc>
          <w:tcPr>
            <w:tcW w:w="9522" w:type="dxa"/>
            <w:gridSpan w:val="8"/>
            <w:tcBorders>
              <w:top w:val="single" w:sz="4" w:space="0" w:color="auto"/>
              <w:left w:val="nil"/>
              <w:bottom w:val="nil"/>
              <w:right w:val="nil"/>
            </w:tcBorders>
          </w:tcPr>
          <w:p w14:paraId="25A3D847" w14:textId="79801996" w:rsidR="00357183" w:rsidRPr="00136A06" w:rsidRDefault="000351E3" w:rsidP="00357183">
            <w:pPr>
              <w:suppressLineNumbers/>
              <w:suppressAutoHyphens/>
              <w:kinsoku w:val="0"/>
              <w:overflowPunct w:val="0"/>
              <w:autoSpaceDE w:val="0"/>
              <w:autoSpaceDN w:val="0"/>
              <w:bidi/>
              <w:adjustRightInd w:val="0"/>
              <w:snapToGrid w:val="0"/>
              <w:rPr>
                <w:rFonts w:asciiTheme="majorBidi" w:hAnsiTheme="majorBidi" w:cs="Simplified Arabic"/>
                <w:snapToGrid w:val="0"/>
                <w:kern w:val="22"/>
                <w:sz w:val="18"/>
                <w:szCs w:val="20"/>
              </w:rPr>
            </w:pPr>
            <w:r w:rsidRPr="00136A06">
              <w:rPr>
                <w:rFonts w:asciiTheme="majorBidi" w:hAnsiTheme="majorBidi" w:cs="Simplified Arabic" w:hint="cs"/>
                <w:i/>
                <w:iCs/>
                <w:snapToGrid w:val="0"/>
                <w:kern w:val="22"/>
                <w:sz w:val="18"/>
                <w:szCs w:val="20"/>
                <w:rtl/>
              </w:rPr>
              <w:t>المصدر:</w:t>
            </w:r>
            <w:r w:rsidR="00693449" w:rsidRPr="00136A06">
              <w:rPr>
                <w:rFonts w:asciiTheme="majorBidi" w:hAnsiTheme="majorBidi" w:cs="Simplified Arabic" w:hint="cs"/>
                <w:i/>
                <w:iCs/>
                <w:snapToGrid w:val="0"/>
                <w:kern w:val="22"/>
                <w:sz w:val="18"/>
                <w:szCs w:val="20"/>
                <w:rtl/>
              </w:rPr>
              <w:t xml:space="preserve"> تم الحساب بالقيمة الحالية للدولار الأمريكي بناء على البيانات المقدمة من خلال إطار الإبلاغ المالي.</w:t>
            </w:r>
          </w:p>
        </w:tc>
      </w:tr>
    </w:tbl>
    <w:p w14:paraId="2D23A1E5" w14:textId="5B719070" w:rsidR="008A465B" w:rsidRDefault="008A465B" w:rsidP="0085233F">
      <w:pPr>
        <w:bidi/>
        <w:spacing w:after="120" w:line="216" w:lineRule="auto"/>
        <w:jc w:val="both"/>
        <w:rPr>
          <w:rFonts w:cs="Simplified Arabic"/>
          <w:rtl/>
        </w:rPr>
      </w:pPr>
      <w:r>
        <w:rPr>
          <w:rFonts w:cs="Simplified Arabic"/>
          <w:rtl/>
        </w:rPr>
        <w:br w:type="page"/>
      </w:r>
    </w:p>
    <w:p w14:paraId="726A48AC" w14:textId="71541D87" w:rsidR="008A465B" w:rsidRPr="0085233F" w:rsidRDefault="008A465B" w:rsidP="008A465B">
      <w:pPr>
        <w:keepNext/>
        <w:bidi/>
        <w:spacing w:after="120" w:line="216" w:lineRule="auto"/>
        <w:jc w:val="center"/>
        <w:rPr>
          <w:rFonts w:cs="Simplified Arabic"/>
          <w:i/>
          <w:iCs/>
          <w:rtl/>
        </w:rPr>
      </w:pPr>
      <w:r>
        <w:rPr>
          <w:rFonts w:cs="Simplified Arabic" w:hint="cs"/>
          <w:i/>
          <w:iCs/>
          <w:rtl/>
        </w:rPr>
        <w:lastRenderedPageBreak/>
        <w:t>المرفق الثالث</w:t>
      </w:r>
    </w:p>
    <w:p w14:paraId="7272E4F1" w14:textId="65AB4909" w:rsidR="008A465B" w:rsidRPr="003C1A2C" w:rsidRDefault="00C02E93" w:rsidP="008A465B">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szCs w:val="28"/>
          <w:rtl/>
          <w:lang w:val="en-US" w:bidi="ar-EG"/>
        </w:rPr>
      </w:pPr>
      <w:r>
        <w:rPr>
          <w:rStyle w:val="hps"/>
          <w:rFonts w:ascii="Simplified Arabic" w:hAnsi="Simplified Arabic" w:cs="Simplified Arabic" w:hint="cs"/>
          <w:b/>
          <w:bCs/>
          <w:szCs w:val="28"/>
          <w:rtl/>
        </w:rPr>
        <w:t>النفقات السنوية على حماية التنوع البيولوجي والمناظر الطبيعية كنسبة مئوية من الناتج المحلي الإجمالي</w:t>
      </w:r>
      <w:r w:rsidR="00FB650A" w:rsidRPr="00FB650A">
        <w:rPr>
          <w:rStyle w:val="FootnoteReference"/>
          <w:b/>
          <w:bCs/>
          <w:rtl/>
          <w:lang w:val="en-GB"/>
        </w:rPr>
        <w:footnoteReference w:id="25"/>
      </w:r>
    </w:p>
    <w:tbl>
      <w:tblPr>
        <w:tblStyle w:val="TableGrid"/>
        <w:bidiVisual/>
        <w:tblW w:w="9747" w:type="dxa"/>
        <w:tblLook w:val="04A0" w:firstRow="1" w:lastRow="0" w:firstColumn="1" w:lastColumn="0" w:noHBand="0" w:noVBand="1"/>
      </w:tblPr>
      <w:tblGrid>
        <w:gridCol w:w="1737"/>
        <w:gridCol w:w="1153"/>
        <w:gridCol w:w="1154"/>
        <w:gridCol w:w="1154"/>
        <w:gridCol w:w="1154"/>
        <w:gridCol w:w="1154"/>
        <w:gridCol w:w="1154"/>
        <w:gridCol w:w="1087"/>
      </w:tblGrid>
      <w:tr w:rsidR="00136A06" w:rsidRPr="00136A06" w14:paraId="6A7B6A73" w14:textId="77777777" w:rsidTr="00B22B4C">
        <w:trPr>
          <w:tblHeader/>
        </w:trPr>
        <w:tc>
          <w:tcPr>
            <w:tcW w:w="1737" w:type="dxa"/>
            <w:hideMark/>
          </w:tcPr>
          <w:p w14:paraId="39F95B55" w14:textId="77777777" w:rsidR="00136A06" w:rsidRPr="00136A06" w:rsidRDefault="00136A06" w:rsidP="00136A06">
            <w:pPr>
              <w:bidi/>
              <w:rPr>
                <w:rFonts w:asciiTheme="majorBidi" w:hAnsiTheme="majorBidi" w:cs="Simplified Arabic"/>
                <w:sz w:val="18"/>
                <w:szCs w:val="20"/>
                <w:lang w:val="en-US" w:eastAsia="zh-CN"/>
              </w:rPr>
            </w:pPr>
          </w:p>
        </w:tc>
        <w:tc>
          <w:tcPr>
            <w:tcW w:w="1153" w:type="dxa"/>
            <w:hideMark/>
          </w:tcPr>
          <w:p w14:paraId="2E3192B1"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2015</w:t>
            </w:r>
          </w:p>
        </w:tc>
        <w:tc>
          <w:tcPr>
            <w:tcW w:w="1154" w:type="dxa"/>
            <w:hideMark/>
          </w:tcPr>
          <w:p w14:paraId="3ED54D5E"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2016</w:t>
            </w:r>
          </w:p>
        </w:tc>
        <w:tc>
          <w:tcPr>
            <w:tcW w:w="1154" w:type="dxa"/>
            <w:hideMark/>
          </w:tcPr>
          <w:p w14:paraId="1805EA6A"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2017</w:t>
            </w:r>
          </w:p>
        </w:tc>
        <w:tc>
          <w:tcPr>
            <w:tcW w:w="1154" w:type="dxa"/>
            <w:hideMark/>
          </w:tcPr>
          <w:p w14:paraId="35FEA120"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2018</w:t>
            </w:r>
          </w:p>
        </w:tc>
        <w:tc>
          <w:tcPr>
            <w:tcW w:w="1154" w:type="dxa"/>
            <w:hideMark/>
          </w:tcPr>
          <w:p w14:paraId="04782072"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2019</w:t>
            </w:r>
          </w:p>
        </w:tc>
        <w:tc>
          <w:tcPr>
            <w:tcW w:w="1154" w:type="dxa"/>
            <w:hideMark/>
          </w:tcPr>
          <w:p w14:paraId="0F816466"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2020</w:t>
            </w:r>
          </w:p>
        </w:tc>
        <w:tc>
          <w:tcPr>
            <w:tcW w:w="1087" w:type="dxa"/>
            <w:hideMark/>
          </w:tcPr>
          <w:p w14:paraId="71F54C42" w14:textId="77777777" w:rsidR="00136A06" w:rsidRPr="00136A06" w:rsidRDefault="00136A06" w:rsidP="00136A06">
            <w:pPr>
              <w:bidi/>
              <w:spacing w:before="60" w:after="60"/>
              <w:jc w:val="center"/>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2021</w:t>
            </w:r>
          </w:p>
        </w:tc>
      </w:tr>
      <w:tr w:rsidR="00136A06" w:rsidRPr="00136A06" w14:paraId="5C607F10" w14:textId="77777777" w:rsidTr="00B22B4C">
        <w:trPr>
          <w:trHeight w:val="330"/>
        </w:trPr>
        <w:tc>
          <w:tcPr>
            <w:tcW w:w="1737" w:type="dxa"/>
            <w:hideMark/>
          </w:tcPr>
          <w:p w14:paraId="1BAF9BF7" w14:textId="59898C90" w:rsidR="00136A06" w:rsidRPr="00136A06" w:rsidRDefault="00EA11AF"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أفغانستان</w:t>
            </w:r>
          </w:p>
        </w:tc>
        <w:tc>
          <w:tcPr>
            <w:tcW w:w="1153" w:type="dxa"/>
            <w:hideMark/>
          </w:tcPr>
          <w:p w14:paraId="3AFF1292" w14:textId="77777777" w:rsidR="00136A06" w:rsidRPr="00136A06" w:rsidRDefault="00136A06" w:rsidP="00136A06">
            <w:pPr>
              <w:bidi/>
              <w:rPr>
                <w:rFonts w:asciiTheme="majorBidi" w:hAnsiTheme="majorBidi" w:cs="Simplified Arabic"/>
                <w:color w:val="000000"/>
                <w:sz w:val="18"/>
                <w:szCs w:val="20"/>
                <w:lang w:val="en-US" w:eastAsia="zh-CN"/>
              </w:rPr>
            </w:pPr>
          </w:p>
        </w:tc>
        <w:tc>
          <w:tcPr>
            <w:tcW w:w="1154" w:type="dxa"/>
            <w:hideMark/>
          </w:tcPr>
          <w:p w14:paraId="66783B9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0.00943</w:t>
            </w:r>
          </w:p>
        </w:tc>
        <w:tc>
          <w:tcPr>
            <w:tcW w:w="1154" w:type="dxa"/>
            <w:hideMark/>
          </w:tcPr>
          <w:p w14:paraId="2D92CD7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0.09134</w:t>
            </w:r>
          </w:p>
        </w:tc>
        <w:tc>
          <w:tcPr>
            <w:tcW w:w="1154" w:type="dxa"/>
            <w:hideMark/>
          </w:tcPr>
          <w:p w14:paraId="73E07417" w14:textId="77777777" w:rsidR="00136A06" w:rsidRPr="00136A06" w:rsidRDefault="00136A06" w:rsidP="00136A06">
            <w:pPr>
              <w:bidi/>
              <w:jc w:val="right"/>
              <w:rPr>
                <w:rFonts w:asciiTheme="majorBidi" w:hAnsiTheme="majorBidi" w:cs="Simplified Arabic"/>
                <w:color w:val="000000"/>
                <w:sz w:val="18"/>
                <w:szCs w:val="20"/>
                <w:lang w:val="en-US" w:eastAsia="zh-CN"/>
              </w:rPr>
            </w:pPr>
          </w:p>
        </w:tc>
        <w:tc>
          <w:tcPr>
            <w:tcW w:w="1154" w:type="dxa"/>
            <w:hideMark/>
          </w:tcPr>
          <w:p w14:paraId="04D282DB"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1AF2BFA3" w14:textId="77777777" w:rsidR="00136A06" w:rsidRPr="00136A06" w:rsidRDefault="00136A06" w:rsidP="00136A06">
            <w:pPr>
              <w:bidi/>
              <w:jc w:val="right"/>
              <w:rPr>
                <w:rFonts w:asciiTheme="majorBidi" w:hAnsiTheme="majorBidi" w:cs="Simplified Arabic"/>
                <w:sz w:val="18"/>
                <w:szCs w:val="20"/>
                <w:lang w:val="en-US" w:eastAsia="zh-CN"/>
              </w:rPr>
            </w:pPr>
          </w:p>
        </w:tc>
        <w:tc>
          <w:tcPr>
            <w:tcW w:w="1087" w:type="dxa"/>
            <w:hideMark/>
          </w:tcPr>
          <w:p w14:paraId="6DAE8CE8" w14:textId="77777777" w:rsidR="00136A06" w:rsidRPr="00136A06" w:rsidRDefault="00136A06" w:rsidP="00136A06">
            <w:pPr>
              <w:bidi/>
              <w:jc w:val="right"/>
              <w:rPr>
                <w:rFonts w:asciiTheme="majorBidi" w:hAnsiTheme="majorBidi" w:cs="Simplified Arabic"/>
                <w:sz w:val="18"/>
                <w:szCs w:val="20"/>
                <w:lang w:val="en-US" w:eastAsia="zh-CN"/>
              </w:rPr>
            </w:pPr>
          </w:p>
        </w:tc>
      </w:tr>
      <w:tr w:rsidR="00136A06" w:rsidRPr="00136A06" w14:paraId="2658FAFD" w14:textId="77777777" w:rsidTr="00B22B4C">
        <w:trPr>
          <w:trHeight w:val="330"/>
        </w:trPr>
        <w:tc>
          <w:tcPr>
            <w:tcW w:w="1737" w:type="dxa"/>
            <w:hideMark/>
          </w:tcPr>
          <w:p w14:paraId="7CF78078" w14:textId="17A42F4F" w:rsidR="00136A06" w:rsidRPr="00136A06" w:rsidRDefault="00EA11AF"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ألبانيا</w:t>
            </w:r>
          </w:p>
        </w:tc>
        <w:tc>
          <w:tcPr>
            <w:tcW w:w="1153" w:type="dxa"/>
            <w:hideMark/>
          </w:tcPr>
          <w:p w14:paraId="3E087ED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0.00173</w:t>
            </w:r>
          </w:p>
        </w:tc>
        <w:tc>
          <w:tcPr>
            <w:tcW w:w="1154" w:type="dxa"/>
            <w:hideMark/>
          </w:tcPr>
          <w:p w14:paraId="66F7ED7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0.00166</w:t>
            </w:r>
          </w:p>
        </w:tc>
        <w:tc>
          <w:tcPr>
            <w:tcW w:w="1154" w:type="dxa"/>
            <w:hideMark/>
          </w:tcPr>
          <w:p w14:paraId="505E519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0.00161</w:t>
            </w:r>
          </w:p>
        </w:tc>
        <w:tc>
          <w:tcPr>
            <w:tcW w:w="1154" w:type="dxa"/>
            <w:hideMark/>
          </w:tcPr>
          <w:p w14:paraId="4D6BDEE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0.00091</w:t>
            </w:r>
          </w:p>
        </w:tc>
        <w:tc>
          <w:tcPr>
            <w:tcW w:w="1154" w:type="dxa"/>
            <w:hideMark/>
          </w:tcPr>
          <w:p w14:paraId="3E52F26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0.00080</w:t>
            </w:r>
          </w:p>
        </w:tc>
        <w:tc>
          <w:tcPr>
            <w:tcW w:w="1154" w:type="dxa"/>
            <w:hideMark/>
          </w:tcPr>
          <w:p w14:paraId="0F29180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0.00075</w:t>
            </w:r>
          </w:p>
        </w:tc>
        <w:tc>
          <w:tcPr>
            <w:tcW w:w="1087" w:type="dxa"/>
            <w:hideMark/>
          </w:tcPr>
          <w:p w14:paraId="368BA58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6E1D2622" w14:textId="77777777" w:rsidTr="00B22B4C">
        <w:trPr>
          <w:trHeight w:val="330"/>
        </w:trPr>
        <w:tc>
          <w:tcPr>
            <w:tcW w:w="1737" w:type="dxa"/>
            <w:hideMark/>
          </w:tcPr>
          <w:p w14:paraId="3EA18D6F" w14:textId="05342B3E" w:rsidR="00136A06" w:rsidRPr="00136A06" w:rsidRDefault="00EA11AF"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أرمينيا</w:t>
            </w:r>
          </w:p>
        </w:tc>
        <w:tc>
          <w:tcPr>
            <w:tcW w:w="1153" w:type="dxa"/>
            <w:hideMark/>
          </w:tcPr>
          <w:p w14:paraId="56BBA6C7" w14:textId="77777777" w:rsidR="00136A06" w:rsidRPr="00136A06" w:rsidRDefault="00136A06" w:rsidP="00136A06">
            <w:pPr>
              <w:bidi/>
              <w:rPr>
                <w:rFonts w:asciiTheme="majorBidi" w:hAnsiTheme="majorBidi" w:cs="Simplified Arabic"/>
                <w:color w:val="000000"/>
                <w:sz w:val="18"/>
                <w:szCs w:val="20"/>
                <w:lang w:val="en-US" w:eastAsia="zh-CN"/>
              </w:rPr>
            </w:pPr>
          </w:p>
        </w:tc>
        <w:tc>
          <w:tcPr>
            <w:tcW w:w="1154" w:type="dxa"/>
            <w:hideMark/>
          </w:tcPr>
          <w:p w14:paraId="77F9F6C2"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4B7C61D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0.05980</w:t>
            </w:r>
          </w:p>
        </w:tc>
        <w:tc>
          <w:tcPr>
            <w:tcW w:w="1154" w:type="dxa"/>
            <w:hideMark/>
          </w:tcPr>
          <w:p w14:paraId="7DC26E9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0.07386</w:t>
            </w:r>
          </w:p>
        </w:tc>
        <w:tc>
          <w:tcPr>
            <w:tcW w:w="1154" w:type="dxa"/>
            <w:hideMark/>
          </w:tcPr>
          <w:p w14:paraId="2718750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0.05371</w:t>
            </w:r>
          </w:p>
        </w:tc>
        <w:tc>
          <w:tcPr>
            <w:tcW w:w="1154" w:type="dxa"/>
            <w:hideMark/>
          </w:tcPr>
          <w:p w14:paraId="704DC0B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0.02038</w:t>
            </w:r>
          </w:p>
        </w:tc>
        <w:tc>
          <w:tcPr>
            <w:tcW w:w="1087" w:type="dxa"/>
            <w:hideMark/>
          </w:tcPr>
          <w:p w14:paraId="71E80BE4"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3DEAA7A5" w14:textId="77777777" w:rsidTr="00B22B4C">
        <w:trPr>
          <w:trHeight w:val="330"/>
        </w:trPr>
        <w:tc>
          <w:tcPr>
            <w:tcW w:w="1737" w:type="dxa"/>
            <w:hideMark/>
          </w:tcPr>
          <w:p w14:paraId="6F4CCD60" w14:textId="1489C93A"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أستراليا</w:t>
            </w:r>
          </w:p>
        </w:tc>
        <w:tc>
          <w:tcPr>
            <w:tcW w:w="1153" w:type="dxa"/>
            <w:hideMark/>
          </w:tcPr>
          <w:p w14:paraId="706FD2C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0.15091</w:t>
            </w:r>
          </w:p>
        </w:tc>
        <w:tc>
          <w:tcPr>
            <w:tcW w:w="1154" w:type="dxa"/>
            <w:hideMark/>
          </w:tcPr>
          <w:p w14:paraId="0CF64D0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0.15627</w:t>
            </w:r>
          </w:p>
        </w:tc>
        <w:tc>
          <w:tcPr>
            <w:tcW w:w="1154" w:type="dxa"/>
            <w:hideMark/>
          </w:tcPr>
          <w:p w14:paraId="5FF6B21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0.15704</w:t>
            </w:r>
          </w:p>
        </w:tc>
        <w:tc>
          <w:tcPr>
            <w:tcW w:w="1154" w:type="dxa"/>
            <w:hideMark/>
          </w:tcPr>
          <w:p w14:paraId="161A989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0.16102</w:t>
            </w:r>
          </w:p>
        </w:tc>
        <w:tc>
          <w:tcPr>
            <w:tcW w:w="1154" w:type="dxa"/>
            <w:hideMark/>
          </w:tcPr>
          <w:p w14:paraId="155D6F5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0.16177</w:t>
            </w:r>
          </w:p>
        </w:tc>
        <w:tc>
          <w:tcPr>
            <w:tcW w:w="1154" w:type="dxa"/>
            <w:hideMark/>
          </w:tcPr>
          <w:p w14:paraId="3C8622B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0.13831</w:t>
            </w:r>
          </w:p>
        </w:tc>
        <w:tc>
          <w:tcPr>
            <w:tcW w:w="1087" w:type="dxa"/>
            <w:hideMark/>
          </w:tcPr>
          <w:p w14:paraId="00EDCD5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7A672D78" w14:textId="77777777" w:rsidTr="00B22B4C">
        <w:trPr>
          <w:trHeight w:val="330"/>
        </w:trPr>
        <w:tc>
          <w:tcPr>
            <w:tcW w:w="1737" w:type="dxa"/>
            <w:hideMark/>
          </w:tcPr>
          <w:p w14:paraId="6E2E2B26" w14:textId="7CCD8919"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النمسا</w:t>
            </w:r>
          </w:p>
        </w:tc>
        <w:tc>
          <w:tcPr>
            <w:tcW w:w="1153" w:type="dxa"/>
            <w:hideMark/>
          </w:tcPr>
          <w:p w14:paraId="7C3A3DA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0.02104</w:t>
            </w:r>
          </w:p>
        </w:tc>
        <w:tc>
          <w:tcPr>
            <w:tcW w:w="1154" w:type="dxa"/>
            <w:hideMark/>
          </w:tcPr>
          <w:p w14:paraId="615CECD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0.02288</w:t>
            </w:r>
          </w:p>
        </w:tc>
        <w:tc>
          <w:tcPr>
            <w:tcW w:w="1154" w:type="dxa"/>
            <w:hideMark/>
          </w:tcPr>
          <w:p w14:paraId="44F6C99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0.02021</w:t>
            </w:r>
          </w:p>
        </w:tc>
        <w:tc>
          <w:tcPr>
            <w:tcW w:w="1154" w:type="dxa"/>
            <w:hideMark/>
          </w:tcPr>
          <w:p w14:paraId="4AA0D61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0.02067</w:t>
            </w:r>
          </w:p>
        </w:tc>
        <w:tc>
          <w:tcPr>
            <w:tcW w:w="1154" w:type="dxa"/>
            <w:hideMark/>
          </w:tcPr>
          <w:p w14:paraId="1741EC3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0.02089</w:t>
            </w:r>
          </w:p>
        </w:tc>
        <w:tc>
          <w:tcPr>
            <w:tcW w:w="1154" w:type="dxa"/>
            <w:hideMark/>
          </w:tcPr>
          <w:p w14:paraId="5710259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0.02138</w:t>
            </w:r>
          </w:p>
        </w:tc>
        <w:tc>
          <w:tcPr>
            <w:tcW w:w="1087" w:type="dxa"/>
            <w:hideMark/>
          </w:tcPr>
          <w:p w14:paraId="217E03DE"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4E399801" w14:textId="77777777" w:rsidTr="00B22B4C">
        <w:trPr>
          <w:trHeight w:val="330"/>
        </w:trPr>
        <w:tc>
          <w:tcPr>
            <w:tcW w:w="1737" w:type="dxa"/>
            <w:hideMark/>
          </w:tcPr>
          <w:p w14:paraId="63483BEB" w14:textId="38BAD4D8"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أذربيجان</w:t>
            </w:r>
          </w:p>
        </w:tc>
        <w:tc>
          <w:tcPr>
            <w:tcW w:w="1153" w:type="dxa"/>
            <w:hideMark/>
          </w:tcPr>
          <w:p w14:paraId="652F92C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0.00772</w:t>
            </w:r>
          </w:p>
        </w:tc>
        <w:tc>
          <w:tcPr>
            <w:tcW w:w="1154" w:type="dxa"/>
            <w:hideMark/>
          </w:tcPr>
          <w:p w14:paraId="6D1F493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0.03906</w:t>
            </w:r>
          </w:p>
        </w:tc>
        <w:tc>
          <w:tcPr>
            <w:tcW w:w="1154" w:type="dxa"/>
            <w:hideMark/>
          </w:tcPr>
          <w:p w14:paraId="6448AA2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0.02116</w:t>
            </w:r>
          </w:p>
        </w:tc>
        <w:tc>
          <w:tcPr>
            <w:tcW w:w="1154" w:type="dxa"/>
            <w:hideMark/>
          </w:tcPr>
          <w:p w14:paraId="52B49F0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0.02066</w:t>
            </w:r>
          </w:p>
        </w:tc>
        <w:tc>
          <w:tcPr>
            <w:tcW w:w="1154" w:type="dxa"/>
            <w:hideMark/>
          </w:tcPr>
          <w:p w14:paraId="7645382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0.01709</w:t>
            </w:r>
          </w:p>
        </w:tc>
        <w:tc>
          <w:tcPr>
            <w:tcW w:w="1154" w:type="dxa"/>
            <w:hideMark/>
          </w:tcPr>
          <w:p w14:paraId="588889A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087" w:type="dxa"/>
            <w:hideMark/>
          </w:tcPr>
          <w:p w14:paraId="0916E41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7BEA9801" w14:textId="77777777" w:rsidTr="00B22B4C">
        <w:trPr>
          <w:trHeight w:val="330"/>
        </w:trPr>
        <w:tc>
          <w:tcPr>
            <w:tcW w:w="1737" w:type="dxa"/>
            <w:hideMark/>
          </w:tcPr>
          <w:p w14:paraId="1289410C" w14:textId="1F781333"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بلجيكا</w:t>
            </w:r>
          </w:p>
        </w:tc>
        <w:tc>
          <w:tcPr>
            <w:tcW w:w="1153" w:type="dxa"/>
            <w:hideMark/>
          </w:tcPr>
          <w:p w14:paraId="3691254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0.05071</w:t>
            </w:r>
          </w:p>
        </w:tc>
        <w:tc>
          <w:tcPr>
            <w:tcW w:w="1154" w:type="dxa"/>
            <w:hideMark/>
          </w:tcPr>
          <w:p w14:paraId="7950E0C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0.05871</w:t>
            </w:r>
          </w:p>
        </w:tc>
        <w:tc>
          <w:tcPr>
            <w:tcW w:w="1154" w:type="dxa"/>
            <w:hideMark/>
          </w:tcPr>
          <w:p w14:paraId="2ECCEC8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0.05860</w:t>
            </w:r>
          </w:p>
        </w:tc>
        <w:tc>
          <w:tcPr>
            <w:tcW w:w="1154" w:type="dxa"/>
            <w:hideMark/>
          </w:tcPr>
          <w:p w14:paraId="069B62D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0.04764</w:t>
            </w:r>
          </w:p>
        </w:tc>
        <w:tc>
          <w:tcPr>
            <w:tcW w:w="1154" w:type="dxa"/>
            <w:hideMark/>
          </w:tcPr>
          <w:p w14:paraId="122BC3D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0.05836</w:t>
            </w:r>
          </w:p>
        </w:tc>
        <w:tc>
          <w:tcPr>
            <w:tcW w:w="1154" w:type="dxa"/>
            <w:hideMark/>
          </w:tcPr>
          <w:p w14:paraId="34052B5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0.06505</w:t>
            </w:r>
          </w:p>
        </w:tc>
        <w:tc>
          <w:tcPr>
            <w:tcW w:w="1087" w:type="dxa"/>
            <w:hideMark/>
          </w:tcPr>
          <w:p w14:paraId="455C2B0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7FCC1C1B" w14:textId="77777777" w:rsidTr="00B22B4C">
        <w:trPr>
          <w:trHeight w:val="330"/>
        </w:trPr>
        <w:tc>
          <w:tcPr>
            <w:tcW w:w="1737" w:type="dxa"/>
            <w:hideMark/>
          </w:tcPr>
          <w:p w14:paraId="71D66BFA" w14:textId="57FF5961"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بلغاريا</w:t>
            </w:r>
          </w:p>
        </w:tc>
        <w:tc>
          <w:tcPr>
            <w:tcW w:w="1153" w:type="dxa"/>
            <w:hideMark/>
          </w:tcPr>
          <w:p w14:paraId="49F93B5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0.00991</w:t>
            </w:r>
          </w:p>
        </w:tc>
        <w:tc>
          <w:tcPr>
            <w:tcW w:w="1154" w:type="dxa"/>
            <w:hideMark/>
          </w:tcPr>
          <w:p w14:paraId="7966A3F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0.00156</w:t>
            </w:r>
          </w:p>
        </w:tc>
        <w:tc>
          <w:tcPr>
            <w:tcW w:w="1154" w:type="dxa"/>
            <w:hideMark/>
          </w:tcPr>
          <w:p w14:paraId="71AD246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0.01260</w:t>
            </w:r>
          </w:p>
        </w:tc>
        <w:tc>
          <w:tcPr>
            <w:tcW w:w="1154" w:type="dxa"/>
            <w:hideMark/>
          </w:tcPr>
          <w:p w14:paraId="1A597B9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0.00668</w:t>
            </w:r>
          </w:p>
        </w:tc>
        <w:tc>
          <w:tcPr>
            <w:tcW w:w="1154" w:type="dxa"/>
            <w:hideMark/>
          </w:tcPr>
          <w:p w14:paraId="75E6844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0.00961</w:t>
            </w:r>
          </w:p>
        </w:tc>
        <w:tc>
          <w:tcPr>
            <w:tcW w:w="1154" w:type="dxa"/>
            <w:hideMark/>
          </w:tcPr>
          <w:p w14:paraId="276C80E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0.00522</w:t>
            </w:r>
          </w:p>
        </w:tc>
        <w:tc>
          <w:tcPr>
            <w:tcW w:w="1087" w:type="dxa"/>
            <w:hideMark/>
          </w:tcPr>
          <w:p w14:paraId="08996533"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208383B0" w14:textId="77777777" w:rsidTr="00B22B4C">
        <w:trPr>
          <w:trHeight w:val="330"/>
        </w:trPr>
        <w:tc>
          <w:tcPr>
            <w:tcW w:w="1737" w:type="dxa"/>
            <w:hideMark/>
          </w:tcPr>
          <w:p w14:paraId="545F3C0E" w14:textId="415A1A8F"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كندا</w:t>
            </w:r>
          </w:p>
        </w:tc>
        <w:tc>
          <w:tcPr>
            <w:tcW w:w="1153" w:type="dxa"/>
            <w:hideMark/>
          </w:tcPr>
          <w:p w14:paraId="648FD5D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0.09420</w:t>
            </w:r>
          </w:p>
        </w:tc>
        <w:tc>
          <w:tcPr>
            <w:tcW w:w="1154" w:type="dxa"/>
            <w:hideMark/>
          </w:tcPr>
          <w:p w14:paraId="7D0BF43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0.08057</w:t>
            </w:r>
          </w:p>
        </w:tc>
        <w:tc>
          <w:tcPr>
            <w:tcW w:w="1154" w:type="dxa"/>
            <w:hideMark/>
          </w:tcPr>
          <w:p w14:paraId="4EA4008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0.08633</w:t>
            </w:r>
          </w:p>
        </w:tc>
        <w:tc>
          <w:tcPr>
            <w:tcW w:w="1154" w:type="dxa"/>
            <w:hideMark/>
          </w:tcPr>
          <w:p w14:paraId="04B3FC5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0.07613</w:t>
            </w:r>
          </w:p>
        </w:tc>
        <w:tc>
          <w:tcPr>
            <w:tcW w:w="1154" w:type="dxa"/>
            <w:hideMark/>
          </w:tcPr>
          <w:p w14:paraId="07E4D7F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0.09268</w:t>
            </w:r>
          </w:p>
        </w:tc>
        <w:tc>
          <w:tcPr>
            <w:tcW w:w="1154" w:type="dxa"/>
            <w:hideMark/>
          </w:tcPr>
          <w:p w14:paraId="713E25A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0.08750</w:t>
            </w:r>
          </w:p>
        </w:tc>
        <w:tc>
          <w:tcPr>
            <w:tcW w:w="1087" w:type="dxa"/>
            <w:hideMark/>
          </w:tcPr>
          <w:p w14:paraId="78383CD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6DC91FD" w14:textId="77777777" w:rsidTr="00B22B4C">
        <w:trPr>
          <w:trHeight w:val="330"/>
        </w:trPr>
        <w:tc>
          <w:tcPr>
            <w:tcW w:w="1737" w:type="dxa"/>
            <w:hideMark/>
          </w:tcPr>
          <w:p w14:paraId="705FC097" w14:textId="3AFFCC94"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كرواتيا</w:t>
            </w:r>
          </w:p>
        </w:tc>
        <w:tc>
          <w:tcPr>
            <w:tcW w:w="1153" w:type="dxa"/>
            <w:hideMark/>
          </w:tcPr>
          <w:p w14:paraId="246C4FE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0.15837</w:t>
            </w:r>
          </w:p>
        </w:tc>
        <w:tc>
          <w:tcPr>
            <w:tcW w:w="1154" w:type="dxa"/>
            <w:hideMark/>
          </w:tcPr>
          <w:p w14:paraId="6A420BE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0.16123</w:t>
            </w:r>
          </w:p>
        </w:tc>
        <w:tc>
          <w:tcPr>
            <w:tcW w:w="1154" w:type="dxa"/>
            <w:hideMark/>
          </w:tcPr>
          <w:p w14:paraId="02CEDB6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0.14429</w:t>
            </w:r>
          </w:p>
        </w:tc>
        <w:tc>
          <w:tcPr>
            <w:tcW w:w="1154" w:type="dxa"/>
            <w:hideMark/>
          </w:tcPr>
          <w:p w14:paraId="54C4EE3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0.13167</w:t>
            </w:r>
          </w:p>
        </w:tc>
        <w:tc>
          <w:tcPr>
            <w:tcW w:w="1154" w:type="dxa"/>
            <w:hideMark/>
          </w:tcPr>
          <w:p w14:paraId="21F48DD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0.13969</w:t>
            </w:r>
          </w:p>
        </w:tc>
        <w:tc>
          <w:tcPr>
            <w:tcW w:w="1154" w:type="dxa"/>
            <w:hideMark/>
          </w:tcPr>
          <w:p w14:paraId="3DF2C00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0.17155</w:t>
            </w:r>
          </w:p>
        </w:tc>
        <w:tc>
          <w:tcPr>
            <w:tcW w:w="1087" w:type="dxa"/>
            <w:hideMark/>
          </w:tcPr>
          <w:p w14:paraId="24BECD7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F6D9916" w14:textId="77777777" w:rsidTr="00B22B4C">
        <w:trPr>
          <w:trHeight w:val="330"/>
        </w:trPr>
        <w:tc>
          <w:tcPr>
            <w:tcW w:w="1737" w:type="dxa"/>
            <w:hideMark/>
          </w:tcPr>
          <w:p w14:paraId="16D96F41" w14:textId="3DCF51D8"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قبرص</w:t>
            </w:r>
          </w:p>
        </w:tc>
        <w:tc>
          <w:tcPr>
            <w:tcW w:w="1153" w:type="dxa"/>
            <w:hideMark/>
          </w:tcPr>
          <w:p w14:paraId="2E8DCA0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0.00671</w:t>
            </w:r>
          </w:p>
        </w:tc>
        <w:tc>
          <w:tcPr>
            <w:tcW w:w="1154" w:type="dxa"/>
            <w:hideMark/>
          </w:tcPr>
          <w:p w14:paraId="108B8DD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0.00581</w:t>
            </w:r>
          </w:p>
        </w:tc>
        <w:tc>
          <w:tcPr>
            <w:tcW w:w="1154" w:type="dxa"/>
            <w:hideMark/>
          </w:tcPr>
          <w:p w14:paraId="54CC2B4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0.00497</w:t>
            </w:r>
          </w:p>
        </w:tc>
        <w:tc>
          <w:tcPr>
            <w:tcW w:w="1154" w:type="dxa"/>
            <w:hideMark/>
          </w:tcPr>
          <w:p w14:paraId="37A5C81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0.00607</w:t>
            </w:r>
          </w:p>
        </w:tc>
        <w:tc>
          <w:tcPr>
            <w:tcW w:w="1154" w:type="dxa"/>
            <w:hideMark/>
          </w:tcPr>
          <w:p w14:paraId="6DF91CA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0.00897</w:t>
            </w:r>
          </w:p>
        </w:tc>
        <w:tc>
          <w:tcPr>
            <w:tcW w:w="1154" w:type="dxa"/>
            <w:hideMark/>
          </w:tcPr>
          <w:p w14:paraId="08CC07E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0.02591</w:t>
            </w:r>
          </w:p>
        </w:tc>
        <w:tc>
          <w:tcPr>
            <w:tcW w:w="1087" w:type="dxa"/>
            <w:hideMark/>
          </w:tcPr>
          <w:p w14:paraId="16582AC6"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27A63BB1" w14:textId="77777777" w:rsidTr="00B22B4C">
        <w:trPr>
          <w:trHeight w:val="330"/>
        </w:trPr>
        <w:tc>
          <w:tcPr>
            <w:tcW w:w="1737" w:type="dxa"/>
            <w:hideMark/>
          </w:tcPr>
          <w:p w14:paraId="3A96D2CF" w14:textId="4DDEB93A"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تشيكيا</w:t>
            </w:r>
          </w:p>
        </w:tc>
        <w:tc>
          <w:tcPr>
            <w:tcW w:w="1153" w:type="dxa"/>
            <w:hideMark/>
          </w:tcPr>
          <w:p w14:paraId="472225A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0.23064</w:t>
            </w:r>
          </w:p>
        </w:tc>
        <w:tc>
          <w:tcPr>
            <w:tcW w:w="1154" w:type="dxa"/>
            <w:hideMark/>
          </w:tcPr>
          <w:p w14:paraId="040BDC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0.19771</w:t>
            </w:r>
          </w:p>
        </w:tc>
        <w:tc>
          <w:tcPr>
            <w:tcW w:w="1154" w:type="dxa"/>
            <w:hideMark/>
          </w:tcPr>
          <w:p w14:paraId="56088AA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0.20739</w:t>
            </w:r>
          </w:p>
        </w:tc>
        <w:tc>
          <w:tcPr>
            <w:tcW w:w="1154" w:type="dxa"/>
            <w:hideMark/>
          </w:tcPr>
          <w:p w14:paraId="20BBBFA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0.23380</w:t>
            </w:r>
          </w:p>
        </w:tc>
        <w:tc>
          <w:tcPr>
            <w:tcW w:w="1154" w:type="dxa"/>
            <w:hideMark/>
          </w:tcPr>
          <w:p w14:paraId="5DB4FA4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0.21600</w:t>
            </w:r>
          </w:p>
        </w:tc>
        <w:tc>
          <w:tcPr>
            <w:tcW w:w="1154" w:type="dxa"/>
            <w:hideMark/>
          </w:tcPr>
          <w:p w14:paraId="02F1887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0.23238</w:t>
            </w:r>
          </w:p>
        </w:tc>
        <w:tc>
          <w:tcPr>
            <w:tcW w:w="1087" w:type="dxa"/>
            <w:hideMark/>
          </w:tcPr>
          <w:p w14:paraId="070D634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AA2C6FA" w14:textId="77777777" w:rsidTr="00B22B4C">
        <w:trPr>
          <w:trHeight w:val="330"/>
        </w:trPr>
        <w:tc>
          <w:tcPr>
            <w:tcW w:w="1737" w:type="dxa"/>
            <w:hideMark/>
          </w:tcPr>
          <w:p w14:paraId="2F4CB5CE" w14:textId="19E18405"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الدانمرك</w:t>
            </w:r>
          </w:p>
        </w:tc>
        <w:tc>
          <w:tcPr>
            <w:tcW w:w="1153" w:type="dxa"/>
            <w:hideMark/>
          </w:tcPr>
          <w:p w14:paraId="2CE7797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0.19884</w:t>
            </w:r>
          </w:p>
        </w:tc>
        <w:tc>
          <w:tcPr>
            <w:tcW w:w="1154" w:type="dxa"/>
            <w:hideMark/>
          </w:tcPr>
          <w:p w14:paraId="472C83D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0.19822</w:t>
            </w:r>
          </w:p>
        </w:tc>
        <w:tc>
          <w:tcPr>
            <w:tcW w:w="1154" w:type="dxa"/>
            <w:hideMark/>
          </w:tcPr>
          <w:p w14:paraId="11CAC5F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0.18295</w:t>
            </w:r>
          </w:p>
        </w:tc>
        <w:tc>
          <w:tcPr>
            <w:tcW w:w="1154" w:type="dxa"/>
            <w:hideMark/>
          </w:tcPr>
          <w:p w14:paraId="2B19FB8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0.18981</w:t>
            </w:r>
          </w:p>
        </w:tc>
        <w:tc>
          <w:tcPr>
            <w:tcW w:w="1154" w:type="dxa"/>
            <w:hideMark/>
          </w:tcPr>
          <w:p w14:paraId="1ED2957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0.17454</w:t>
            </w:r>
          </w:p>
        </w:tc>
        <w:tc>
          <w:tcPr>
            <w:tcW w:w="1154" w:type="dxa"/>
            <w:hideMark/>
          </w:tcPr>
          <w:p w14:paraId="0FBC33D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0.18755</w:t>
            </w:r>
          </w:p>
        </w:tc>
        <w:tc>
          <w:tcPr>
            <w:tcW w:w="1087" w:type="dxa"/>
            <w:hideMark/>
          </w:tcPr>
          <w:p w14:paraId="421DC1DB"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58B56561" w14:textId="77777777" w:rsidTr="00B22B4C">
        <w:trPr>
          <w:trHeight w:val="330"/>
        </w:trPr>
        <w:tc>
          <w:tcPr>
            <w:tcW w:w="1737" w:type="dxa"/>
            <w:hideMark/>
          </w:tcPr>
          <w:p w14:paraId="21B82530" w14:textId="358A1C97"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السلفادور</w:t>
            </w:r>
          </w:p>
        </w:tc>
        <w:tc>
          <w:tcPr>
            <w:tcW w:w="1153" w:type="dxa"/>
            <w:hideMark/>
          </w:tcPr>
          <w:p w14:paraId="3077570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0.00811</w:t>
            </w:r>
          </w:p>
        </w:tc>
        <w:tc>
          <w:tcPr>
            <w:tcW w:w="1154" w:type="dxa"/>
            <w:hideMark/>
          </w:tcPr>
          <w:p w14:paraId="6D52E1B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0.00620</w:t>
            </w:r>
          </w:p>
        </w:tc>
        <w:tc>
          <w:tcPr>
            <w:tcW w:w="1154" w:type="dxa"/>
            <w:hideMark/>
          </w:tcPr>
          <w:p w14:paraId="1FAAF7F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0.00721</w:t>
            </w:r>
          </w:p>
        </w:tc>
        <w:tc>
          <w:tcPr>
            <w:tcW w:w="1154" w:type="dxa"/>
            <w:hideMark/>
          </w:tcPr>
          <w:p w14:paraId="7CF76C3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0.00269</w:t>
            </w:r>
          </w:p>
        </w:tc>
        <w:tc>
          <w:tcPr>
            <w:tcW w:w="1154" w:type="dxa"/>
            <w:hideMark/>
          </w:tcPr>
          <w:p w14:paraId="3AFF374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0.01376</w:t>
            </w:r>
          </w:p>
        </w:tc>
        <w:tc>
          <w:tcPr>
            <w:tcW w:w="1154" w:type="dxa"/>
            <w:hideMark/>
          </w:tcPr>
          <w:p w14:paraId="6BF8426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0.01583</w:t>
            </w:r>
          </w:p>
        </w:tc>
        <w:tc>
          <w:tcPr>
            <w:tcW w:w="1087" w:type="dxa"/>
            <w:hideMark/>
          </w:tcPr>
          <w:p w14:paraId="2E178E2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3D131E8" w14:textId="77777777" w:rsidTr="00B22B4C">
        <w:trPr>
          <w:trHeight w:val="330"/>
        </w:trPr>
        <w:tc>
          <w:tcPr>
            <w:tcW w:w="1737" w:type="dxa"/>
            <w:hideMark/>
          </w:tcPr>
          <w:p w14:paraId="41FF13B4" w14:textId="25B9AB16"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إستونيا</w:t>
            </w:r>
          </w:p>
        </w:tc>
        <w:tc>
          <w:tcPr>
            <w:tcW w:w="1153" w:type="dxa"/>
            <w:hideMark/>
          </w:tcPr>
          <w:p w14:paraId="71A3B59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0.11875</w:t>
            </w:r>
          </w:p>
        </w:tc>
        <w:tc>
          <w:tcPr>
            <w:tcW w:w="1154" w:type="dxa"/>
            <w:hideMark/>
          </w:tcPr>
          <w:p w14:paraId="307A032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0.10668</w:t>
            </w:r>
          </w:p>
        </w:tc>
        <w:tc>
          <w:tcPr>
            <w:tcW w:w="1154" w:type="dxa"/>
            <w:hideMark/>
          </w:tcPr>
          <w:p w14:paraId="53D6AEF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0.20014</w:t>
            </w:r>
          </w:p>
        </w:tc>
        <w:tc>
          <w:tcPr>
            <w:tcW w:w="1154" w:type="dxa"/>
            <w:hideMark/>
          </w:tcPr>
          <w:p w14:paraId="6E038A2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0.08870</w:t>
            </w:r>
          </w:p>
        </w:tc>
        <w:tc>
          <w:tcPr>
            <w:tcW w:w="1154" w:type="dxa"/>
            <w:hideMark/>
          </w:tcPr>
          <w:p w14:paraId="18D8ECF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0.10601</w:t>
            </w:r>
          </w:p>
        </w:tc>
        <w:tc>
          <w:tcPr>
            <w:tcW w:w="1154" w:type="dxa"/>
            <w:hideMark/>
          </w:tcPr>
          <w:p w14:paraId="55087D8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0.09056</w:t>
            </w:r>
          </w:p>
        </w:tc>
        <w:tc>
          <w:tcPr>
            <w:tcW w:w="1087" w:type="dxa"/>
            <w:hideMark/>
          </w:tcPr>
          <w:p w14:paraId="41C37E4D"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5B5E59F3" w14:textId="77777777" w:rsidTr="00B22B4C">
        <w:trPr>
          <w:trHeight w:val="330"/>
        </w:trPr>
        <w:tc>
          <w:tcPr>
            <w:tcW w:w="1737" w:type="dxa"/>
            <w:hideMark/>
          </w:tcPr>
          <w:p w14:paraId="0B745445" w14:textId="27817D6F"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فنلندا</w:t>
            </w:r>
          </w:p>
        </w:tc>
        <w:tc>
          <w:tcPr>
            <w:tcW w:w="1153" w:type="dxa"/>
            <w:hideMark/>
          </w:tcPr>
          <w:p w14:paraId="08D19D6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0.03832</w:t>
            </w:r>
          </w:p>
        </w:tc>
        <w:tc>
          <w:tcPr>
            <w:tcW w:w="1154" w:type="dxa"/>
            <w:hideMark/>
          </w:tcPr>
          <w:p w14:paraId="6C8F628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0.03218</w:t>
            </w:r>
          </w:p>
        </w:tc>
        <w:tc>
          <w:tcPr>
            <w:tcW w:w="1154" w:type="dxa"/>
            <w:hideMark/>
          </w:tcPr>
          <w:p w14:paraId="53C4FD5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0.02961</w:t>
            </w:r>
          </w:p>
        </w:tc>
        <w:tc>
          <w:tcPr>
            <w:tcW w:w="1154" w:type="dxa"/>
            <w:hideMark/>
          </w:tcPr>
          <w:p w14:paraId="4738A48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0.03170</w:t>
            </w:r>
          </w:p>
        </w:tc>
        <w:tc>
          <w:tcPr>
            <w:tcW w:w="1154" w:type="dxa"/>
            <w:hideMark/>
          </w:tcPr>
          <w:p w14:paraId="630D0E1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0.03332</w:t>
            </w:r>
          </w:p>
        </w:tc>
        <w:tc>
          <w:tcPr>
            <w:tcW w:w="1154" w:type="dxa"/>
            <w:hideMark/>
          </w:tcPr>
          <w:p w14:paraId="06E3290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0.05843</w:t>
            </w:r>
          </w:p>
        </w:tc>
        <w:tc>
          <w:tcPr>
            <w:tcW w:w="1087" w:type="dxa"/>
            <w:hideMark/>
          </w:tcPr>
          <w:p w14:paraId="53AAD29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536839C5" w14:textId="77777777" w:rsidTr="00B22B4C">
        <w:trPr>
          <w:trHeight w:val="330"/>
        </w:trPr>
        <w:tc>
          <w:tcPr>
            <w:tcW w:w="1737" w:type="dxa"/>
            <w:hideMark/>
          </w:tcPr>
          <w:p w14:paraId="4DADB0B8" w14:textId="723A877D"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فرنسا</w:t>
            </w:r>
          </w:p>
        </w:tc>
        <w:tc>
          <w:tcPr>
            <w:tcW w:w="1153" w:type="dxa"/>
            <w:hideMark/>
          </w:tcPr>
          <w:p w14:paraId="1B615CD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0.08579</w:t>
            </w:r>
          </w:p>
        </w:tc>
        <w:tc>
          <w:tcPr>
            <w:tcW w:w="1154" w:type="dxa"/>
            <w:hideMark/>
          </w:tcPr>
          <w:p w14:paraId="013336F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0.07663</w:t>
            </w:r>
          </w:p>
        </w:tc>
        <w:tc>
          <w:tcPr>
            <w:tcW w:w="1154" w:type="dxa"/>
            <w:hideMark/>
          </w:tcPr>
          <w:p w14:paraId="24D1590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0.07483</w:t>
            </w:r>
          </w:p>
        </w:tc>
        <w:tc>
          <w:tcPr>
            <w:tcW w:w="1154" w:type="dxa"/>
            <w:hideMark/>
          </w:tcPr>
          <w:p w14:paraId="0E52636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0.07925</w:t>
            </w:r>
          </w:p>
        </w:tc>
        <w:tc>
          <w:tcPr>
            <w:tcW w:w="1154" w:type="dxa"/>
            <w:hideMark/>
          </w:tcPr>
          <w:p w14:paraId="09BD1CD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0.08045</w:t>
            </w:r>
          </w:p>
        </w:tc>
        <w:tc>
          <w:tcPr>
            <w:tcW w:w="1154" w:type="dxa"/>
            <w:hideMark/>
          </w:tcPr>
          <w:p w14:paraId="370708F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0.08607</w:t>
            </w:r>
          </w:p>
        </w:tc>
        <w:tc>
          <w:tcPr>
            <w:tcW w:w="1087" w:type="dxa"/>
            <w:hideMark/>
          </w:tcPr>
          <w:p w14:paraId="23F043DD"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3097ACBA" w14:textId="77777777" w:rsidTr="00B22B4C">
        <w:trPr>
          <w:trHeight w:val="330"/>
        </w:trPr>
        <w:tc>
          <w:tcPr>
            <w:tcW w:w="1737" w:type="dxa"/>
            <w:hideMark/>
          </w:tcPr>
          <w:p w14:paraId="607D1527" w14:textId="79763FDD"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جورجيا</w:t>
            </w:r>
          </w:p>
        </w:tc>
        <w:tc>
          <w:tcPr>
            <w:tcW w:w="1153" w:type="dxa"/>
            <w:hideMark/>
          </w:tcPr>
          <w:p w14:paraId="39A16A2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0.16031</w:t>
            </w:r>
          </w:p>
        </w:tc>
        <w:tc>
          <w:tcPr>
            <w:tcW w:w="1154" w:type="dxa"/>
            <w:hideMark/>
          </w:tcPr>
          <w:p w14:paraId="00727D7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0.17245</w:t>
            </w:r>
          </w:p>
        </w:tc>
        <w:tc>
          <w:tcPr>
            <w:tcW w:w="1154" w:type="dxa"/>
            <w:hideMark/>
          </w:tcPr>
          <w:p w14:paraId="434303A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0.15529</w:t>
            </w:r>
          </w:p>
        </w:tc>
        <w:tc>
          <w:tcPr>
            <w:tcW w:w="1154" w:type="dxa"/>
            <w:hideMark/>
          </w:tcPr>
          <w:p w14:paraId="7CF0394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0.12242</w:t>
            </w:r>
          </w:p>
        </w:tc>
        <w:tc>
          <w:tcPr>
            <w:tcW w:w="1154" w:type="dxa"/>
            <w:hideMark/>
          </w:tcPr>
          <w:p w14:paraId="26D2E1D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0.17156</w:t>
            </w:r>
          </w:p>
        </w:tc>
        <w:tc>
          <w:tcPr>
            <w:tcW w:w="1154" w:type="dxa"/>
            <w:hideMark/>
          </w:tcPr>
          <w:p w14:paraId="032DD43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0.21089</w:t>
            </w:r>
          </w:p>
        </w:tc>
        <w:tc>
          <w:tcPr>
            <w:tcW w:w="1087" w:type="dxa"/>
            <w:hideMark/>
          </w:tcPr>
          <w:p w14:paraId="1033DC5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0.24854</w:t>
            </w:r>
          </w:p>
        </w:tc>
      </w:tr>
      <w:tr w:rsidR="00136A06" w:rsidRPr="00136A06" w14:paraId="09C811AA" w14:textId="77777777" w:rsidTr="00B22B4C">
        <w:trPr>
          <w:trHeight w:val="330"/>
        </w:trPr>
        <w:tc>
          <w:tcPr>
            <w:tcW w:w="1737" w:type="dxa"/>
            <w:hideMark/>
          </w:tcPr>
          <w:p w14:paraId="45CA26E0" w14:textId="0045CFD1"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ألمانيا</w:t>
            </w:r>
          </w:p>
        </w:tc>
        <w:tc>
          <w:tcPr>
            <w:tcW w:w="1153" w:type="dxa"/>
            <w:hideMark/>
          </w:tcPr>
          <w:p w14:paraId="774227E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0.04778</w:t>
            </w:r>
          </w:p>
        </w:tc>
        <w:tc>
          <w:tcPr>
            <w:tcW w:w="1154" w:type="dxa"/>
            <w:hideMark/>
          </w:tcPr>
          <w:p w14:paraId="4001C28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0.04760</w:t>
            </w:r>
          </w:p>
        </w:tc>
        <w:tc>
          <w:tcPr>
            <w:tcW w:w="1154" w:type="dxa"/>
            <w:hideMark/>
          </w:tcPr>
          <w:p w14:paraId="1E90876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0.04937</w:t>
            </w:r>
          </w:p>
        </w:tc>
        <w:tc>
          <w:tcPr>
            <w:tcW w:w="1154" w:type="dxa"/>
            <w:hideMark/>
          </w:tcPr>
          <w:p w14:paraId="29A6D2B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0.04763</w:t>
            </w:r>
          </w:p>
        </w:tc>
        <w:tc>
          <w:tcPr>
            <w:tcW w:w="1154" w:type="dxa"/>
            <w:hideMark/>
          </w:tcPr>
          <w:p w14:paraId="7FEE394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0.05142</w:t>
            </w:r>
          </w:p>
        </w:tc>
        <w:tc>
          <w:tcPr>
            <w:tcW w:w="1154" w:type="dxa"/>
            <w:hideMark/>
          </w:tcPr>
          <w:p w14:paraId="711741B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0.05764</w:t>
            </w:r>
          </w:p>
        </w:tc>
        <w:tc>
          <w:tcPr>
            <w:tcW w:w="1087" w:type="dxa"/>
            <w:hideMark/>
          </w:tcPr>
          <w:p w14:paraId="2441C24F"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30C4461D" w14:textId="77777777" w:rsidTr="00B22B4C">
        <w:trPr>
          <w:trHeight w:val="330"/>
        </w:trPr>
        <w:tc>
          <w:tcPr>
            <w:tcW w:w="1737" w:type="dxa"/>
            <w:hideMark/>
          </w:tcPr>
          <w:p w14:paraId="5B5A6CBD" w14:textId="4894477C"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اليونان</w:t>
            </w:r>
          </w:p>
        </w:tc>
        <w:tc>
          <w:tcPr>
            <w:tcW w:w="1153" w:type="dxa"/>
            <w:hideMark/>
          </w:tcPr>
          <w:p w14:paraId="370A818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0.00227</w:t>
            </w:r>
          </w:p>
        </w:tc>
        <w:tc>
          <w:tcPr>
            <w:tcW w:w="1154" w:type="dxa"/>
            <w:hideMark/>
          </w:tcPr>
          <w:p w14:paraId="2917DCF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0.00230</w:t>
            </w:r>
          </w:p>
        </w:tc>
        <w:tc>
          <w:tcPr>
            <w:tcW w:w="1154" w:type="dxa"/>
            <w:hideMark/>
          </w:tcPr>
          <w:p w14:paraId="138540D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0.00226</w:t>
            </w:r>
          </w:p>
        </w:tc>
        <w:tc>
          <w:tcPr>
            <w:tcW w:w="1154" w:type="dxa"/>
            <w:hideMark/>
          </w:tcPr>
          <w:p w14:paraId="7A15E9D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0.00223</w:t>
            </w:r>
          </w:p>
        </w:tc>
        <w:tc>
          <w:tcPr>
            <w:tcW w:w="1154" w:type="dxa"/>
            <w:hideMark/>
          </w:tcPr>
          <w:p w14:paraId="35B81C7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0.00218</w:t>
            </w:r>
          </w:p>
        </w:tc>
        <w:tc>
          <w:tcPr>
            <w:tcW w:w="1154" w:type="dxa"/>
            <w:hideMark/>
          </w:tcPr>
          <w:p w14:paraId="7327FE5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0.00181</w:t>
            </w:r>
          </w:p>
        </w:tc>
        <w:tc>
          <w:tcPr>
            <w:tcW w:w="1087" w:type="dxa"/>
            <w:hideMark/>
          </w:tcPr>
          <w:p w14:paraId="6054D0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756FE37" w14:textId="77777777" w:rsidTr="00B22B4C">
        <w:trPr>
          <w:trHeight w:val="330"/>
        </w:trPr>
        <w:tc>
          <w:tcPr>
            <w:tcW w:w="1737" w:type="dxa"/>
            <w:hideMark/>
          </w:tcPr>
          <w:p w14:paraId="74C29D99" w14:textId="3EE5E7B5"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غواتيمالا</w:t>
            </w:r>
          </w:p>
        </w:tc>
        <w:tc>
          <w:tcPr>
            <w:tcW w:w="1153" w:type="dxa"/>
            <w:hideMark/>
          </w:tcPr>
          <w:p w14:paraId="6924F95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0.09150</w:t>
            </w:r>
          </w:p>
        </w:tc>
        <w:tc>
          <w:tcPr>
            <w:tcW w:w="1154" w:type="dxa"/>
            <w:hideMark/>
          </w:tcPr>
          <w:p w14:paraId="4A7E0A5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0.09825</w:t>
            </w:r>
          </w:p>
        </w:tc>
        <w:tc>
          <w:tcPr>
            <w:tcW w:w="1154" w:type="dxa"/>
            <w:hideMark/>
          </w:tcPr>
          <w:p w14:paraId="6060A5D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0.06112</w:t>
            </w:r>
          </w:p>
        </w:tc>
        <w:tc>
          <w:tcPr>
            <w:tcW w:w="1154" w:type="dxa"/>
            <w:hideMark/>
          </w:tcPr>
          <w:p w14:paraId="76C7264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0.09993</w:t>
            </w:r>
          </w:p>
        </w:tc>
        <w:tc>
          <w:tcPr>
            <w:tcW w:w="1154" w:type="dxa"/>
            <w:hideMark/>
          </w:tcPr>
          <w:p w14:paraId="5115928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0.10179</w:t>
            </w:r>
          </w:p>
        </w:tc>
        <w:tc>
          <w:tcPr>
            <w:tcW w:w="1154" w:type="dxa"/>
            <w:hideMark/>
          </w:tcPr>
          <w:p w14:paraId="43A3C36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0.11316</w:t>
            </w:r>
          </w:p>
        </w:tc>
        <w:tc>
          <w:tcPr>
            <w:tcW w:w="1087" w:type="dxa"/>
            <w:hideMark/>
          </w:tcPr>
          <w:p w14:paraId="7C8CF9C5"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6991427A" w14:textId="77777777" w:rsidTr="00B22B4C">
        <w:trPr>
          <w:trHeight w:val="330"/>
        </w:trPr>
        <w:tc>
          <w:tcPr>
            <w:tcW w:w="1737" w:type="dxa"/>
            <w:hideMark/>
          </w:tcPr>
          <w:p w14:paraId="6F63635D" w14:textId="18597102"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هنغاريا</w:t>
            </w:r>
          </w:p>
        </w:tc>
        <w:tc>
          <w:tcPr>
            <w:tcW w:w="1153" w:type="dxa"/>
            <w:hideMark/>
          </w:tcPr>
          <w:p w14:paraId="52E7C96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0.07368</w:t>
            </w:r>
          </w:p>
        </w:tc>
        <w:tc>
          <w:tcPr>
            <w:tcW w:w="1154" w:type="dxa"/>
            <w:hideMark/>
          </w:tcPr>
          <w:p w14:paraId="2125DCA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0.05320</w:t>
            </w:r>
          </w:p>
        </w:tc>
        <w:tc>
          <w:tcPr>
            <w:tcW w:w="1154" w:type="dxa"/>
            <w:hideMark/>
          </w:tcPr>
          <w:p w14:paraId="448F4FB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0.05198</w:t>
            </w:r>
          </w:p>
        </w:tc>
        <w:tc>
          <w:tcPr>
            <w:tcW w:w="1154" w:type="dxa"/>
            <w:hideMark/>
          </w:tcPr>
          <w:p w14:paraId="48F1A67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0.05197</w:t>
            </w:r>
          </w:p>
        </w:tc>
        <w:tc>
          <w:tcPr>
            <w:tcW w:w="1154" w:type="dxa"/>
            <w:hideMark/>
          </w:tcPr>
          <w:p w14:paraId="798B5F7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0.06348</w:t>
            </w:r>
          </w:p>
        </w:tc>
        <w:tc>
          <w:tcPr>
            <w:tcW w:w="1154" w:type="dxa"/>
            <w:hideMark/>
          </w:tcPr>
          <w:p w14:paraId="72DB5D2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0.05908</w:t>
            </w:r>
          </w:p>
        </w:tc>
        <w:tc>
          <w:tcPr>
            <w:tcW w:w="1087" w:type="dxa"/>
            <w:hideMark/>
          </w:tcPr>
          <w:p w14:paraId="6492AA0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E3F75F9" w14:textId="77777777" w:rsidTr="00B22B4C">
        <w:trPr>
          <w:trHeight w:val="330"/>
        </w:trPr>
        <w:tc>
          <w:tcPr>
            <w:tcW w:w="1737" w:type="dxa"/>
            <w:hideMark/>
          </w:tcPr>
          <w:p w14:paraId="04B03929" w14:textId="7A6A42DA"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آيسلندا</w:t>
            </w:r>
          </w:p>
        </w:tc>
        <w:tc>
          <w:tcPr>
            <w:tcW w:w="1153" w:type="dxa"/>
            <w:hideMark/>
          </w:tcPr>
          <w:p w14:paraId="778D908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0.16448</w:t>
            </w:r>
          </w:p>
        </w:tc>
        <w:tc>
          <w:tcPr>
            <w:tcW w:w="1154" w:type="dxa"/>
            <w:hideMark/>
          </w:tcPr>
          <w:p w14:paraId="0CEE01C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0.16321</w:t>
            </w:r>
          </w:p>
        </w:tc>
        <w:tc>
          <w:tcPr>
            <w:tcW w:w="1154" w:type="dxa"/>
            <w:hideMark/>
          </w:tcPr>
          <w:p w14:paraId="21C60EE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0.20405</w:t>
            </w:r>
          </w:p>
        </w:tc>
        <w:tc>
          <w:tcPr>
            <w:tcW w:w="1154" w:type="dxa"/>
            <w:hideMark/>
          </w:tcPr>
          <w:p w14:paraId="46355EF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0.21024</w:t>
            </w:r>
          </w:p>
        </w:tc>
        <w:tc>
          <w:tcPr>
            <w:tcW w:w="1154" w:type="dxa"/>
            <w:hideMark/>
          </w:tcPr>
          <w:p w14:paraId="088947C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0.18342</w:t>
            </w:r>
          </w:p>
        </w:tc>
        <w:tc>
          <w:tcPr>
            <w:tcW w:w="1154" w:type="dxa"/>
            <w:hideMark/>
          </w:tcPr>
          <w:p w14:paraId="1592940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0.22610</w:t>
            </w:r>
          </w:p>
        </w:tc>
        <w:tc>
          <w:tcPr>
            <w:tcW w:w="1087" w:type="dxa"/>
            <w:hideMark/>
          </w:tcPr>
          <w:p w14:paraId="33458D0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0.20635</w:t>
            </w:r>
          </w:p>
        </w:tc>
      </w:tr>
      <w:tr w:rsidR="00136A06" w:rsidRPr="00136A06" w14:paraId="3680F417" w14:textId="77777777" w:rsidTr="00B22B4C">
        <w:trPr>
          <w:trHeight w:val="330"/>
        </w:trPr>
        <w:tc>
          <w:tcPr>
            <w:tcW w:w="1737" w:type="dxa"/>
            <w:hideMark/>
          </w:tcPr>
          <w:p w14:paraId="339D88AE" w14:textId="567F2A9C"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أيرلندا</w:t>
            </w:r>
          </w:p>
        </w:tc>
        <w:tc>
          <w:tcPr>
            <w:tcW w:w="1153" w:type="dxa"/>
            <w:hideMark/>
          </w:tcPr>
          <w:p w14:paraId="3D91500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0.10942</w:t>
            </w:r>
          </w:p>
        </w:tc>
        <w:tc>
          <w:tcPr>
            <w:tcW w:w="1154" w:type="dxa"/>
            <w:hideMark/>
          </w:tcPr>
          <w:p w14:paraId="0AB80E1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0.10164</w:t>
            </w:r>
          </w:p>
        </w:tc>
        <w:tc>
          <w:tcPr>
            <w:tcW w:w="1154" w:type="dxa"/>
            <w:hideMark/>
          </w:tcPr>
          <w:p w14:paraId="5200366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0.09008</w:t>
            </w:r>
          </w:p>
        </w:tc>
        <w:tc>
          <w:tcPr>
            <w:tcW w:w="1154" w:type="dxa"/>
            <w:hideMark/>
          </w:tcPr>
          <w:p w14:paraId="6D340F4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0.08985</w:t>
            </w:r>
          </w:p>
        </w:tc>
        <w:tc>
          <w:tcPr>
            <w:tcW w:w="1154" w:type="dxa"/>
            <w:hideMark/>
          </w:tcPr>
          <w:p w14:paraId="013A9B9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0.07647</w:t>
            </w:r>
          </w:p>
        </w:tc>
        <w:tc>
          <w:tcPr>
            <w:tcW w:w="1154" w:type="dxa"/>
            <w:hideMark/>
          </w:tcPr>
          <w:p w14:paraId="406FBB4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0.07480</w:t>
            </w:r>
          </w:p>
        </w:tc>
        <w:tc>
          <w:tcPr>
            <w:tcW w:w="1087" w:type="dxa"/>
            <w:hideMark/>
          </w:tcPr>
          <w:p w14:paraId="19719C2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10F447E7" w14:textId="77777777" w:rsidTr="00B22B4C">
        <w:trPr>
          <w:trHeight w:val="330"/>
        </w:trPr>
        <w:tc>
          <w:tcPr>
            <w:tcW w:w="1737" w:type="dxa"/>
            <w:hideMark/>
          </w:tcPr>
          <w:p w14:paraId="0C20E15D" w14:textId="02B502A9"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إسرائيل</w:t>
            </w:r>
          </w:p>
        </w:tc>
        <w:tc>
          <w:tcPr>
            <w:tcW w:w="1153" w:type="dxa"/>
            <w:hideMark/>
          </w:tcPr>
          <w:p w14:paraId="6472597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0.00469</w:t>
            </w:r>
          </w:p>
        </w:tc>
        <w:tc>
          <w:tcPr>
            <w:tcW w:w="1154" w:type="dxa"/>
            <w:hideMark/>
          </w:tcPr>
          <w:p w14:paraId="11DE27C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0.00730</w:t>
            </w:r>
          </w:p>
        </w:tc>
        <w:tc>
          <w:tcPr>
            <w:tcW w:w="1154" w:type="dxa"/>
            <w:hideMark/>
          </w:tcPr>
          <w:p w14:paraId="12A8F46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0.00551</w:t>
            </w:r>
          </w:p>
        </w:tc>
        <w:tc>
          <w:tcPr>
            <w:tcW w:w="1154" w:type="dxa"/>
            <w:hideMark/>
          </w:tcPr>
          <w:p w14:paraId="76B5F27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0.00774</w:t>
            </w:r>
          </w:p>
        </w:tc>
        <w:tc>
          <w:tcPr>
            <w:tcW w:w="1154" w:type="dxa"/>
            <w:hideMark/>
          </w:tcPr>
          <w:p w14:paraId="3D234BD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0.01297</w:t>
            </w:r>
          </w:p>
        </w:tc>
        <w:tc>
          <w:tcPr>
            <w:tcW w:w="1154" w:type="dxa"/>
            <w:hideMark/>
          </w:tcPr>
          <w:p w14:paraId="0E207E8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0.00977</w:t>
            </w:r>
          </w:p>
        </w:tc>
        <w:tc>
          <w:tcPr>
            <w:tcW w:w="1087" w:type="dxa"/>
            <w:hideMark/>
          </w:tcPr>
          <w:p w14:paraId="0FA390BC"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04306971" w14:textId="77777777" w:rsidTr="00B22B4C">
        <w:trPr>
          <w:trHeight w:val="330"/>
        </w:trPr>
        <w:tc>
          <w:tcPr>
            <w:tcW w:w="1737" w:type="dxa"/>
            <w:hideMark/>
          </w:tcPr>
          <w:p w14:paraId="067726F6" w14:textId="4BD75902"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إيطاليا</w:t>
            </w:r>
          </w:p>
        </w:tc>
        <w:tc>
          <w:tcPr>
            <w:tcW w:w="1153" w:type="dxa"/>
            <w:hideMark/>
          </w:tcPr>
          <w:p w14:paraId="241E6E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0.13834</w:t>
            </w:r>
          </w:p>
        </w:tc>
        <w:tc>
          <w:tcPr>
            <w:tcW w:w="1154" w:type="dxa"/>
            <w:hideMark/>
          </w:tcPr>
          <w:p w14:paraId="3E73BBC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0.12507</w:t>
            </w:r>
          </w:p>
        </w:tc>
        <w:tc>
          <w:tcPr>
            <w:tcW w:w="1154" w:type="dxa"/>
            <w:hideMark/>
          </w:tcPr>
          <w:p w14:paraId="78F6DE2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0.11390</w:t>
            </w:r>
          </w:p>
        </w:tc>
        <w:tc>
          <w:tcPr>
            <w:tcW w:w="1154" w:type="dxa"/>
            <w:hideMark/>
          </w:tcPr>
          <w:p w14:paraId="31B5BF2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0.11098</w:t>
            </w:r>
          </w:p>
        </w:tc>
        <w:tc>
          <w:tcPr>
            <w:tcW w:w="1154" w:type="dxa"/>
            <w:hideMark/>
          </w:tcPr>
          <w:p w14:paraId="2474445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0.12368</w:t>
            </w:r>
          </w:p>
        </w:tc>
        <w:tc>
          <w:tcPr>
            <w:tcW w:w="1154" w:type="dxa"/>
            <w:hideMark/>
          </w:tcPr>
          <w:p w14:paraId="1B6DB3E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0.13720</w:t>
            </w:r>
          </w:p>
        </w:tc>
        <w:tc>
          <w:tcPr>
            <w:tcW w:w="1087" w:type="dxa"/>
            <w:hideMark/>
          </w:tcPr>
          <w:p w14:paraId="5A9AEAD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AFEFC27" w14:textId="77777777" w:rsidTr="00B22B4C">
        <w:trPr>
          <w:trHeight w:val="330"/>
        </w:trPr>
        <w:tc>
          <w:tcPr>
            <w:tcW w:w="1737" w:type="dxa"/>
            <w:hideMark/>
          </w:tcPr>
          <w:p w14:paraId="5049C906" w14:textId="76752613"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اليابان</w:t>
            </w:r>
          </w:p>
        </w:tc>
        <w:tc>
          <w:tcPr>
            <w:tcW w:w="1153" w:type="dxa"/>
            <w:hideMark/>
          </w:tcPr>
          <w:p w14:paraId="39B1D5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0.01909</w:t>
            </w:r>
          </w:p>
        </w:tc>
        <w:tc>
          <w:tcPr>
            <w:tcW w:w="1154" w:type="dxa"/>
            <w:hideMark/>
          </w:tcPr>
          <w:p w14:paraId="764A26A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0.02094</w:t>
            </w:r>
          </w:p>
        </w:tc>
        <w:tc>
          <w:tcPr>
            <w:tcW w:w="1154" w:type="dxa"/>
            <w:hideMark/>
          </w:tcPr>
          <w:p w14:paraId="15BADD4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0.01982</w:t>
            </w:r>
          </w:p>
        </w:tc>
        <w:tc>
          <w:tcPr>
            <w:tcW w:w="1154" w:type="dxa"/>
            <w:hideMark/>
          </w:tcPr>
          <w:p w14:paraId="3CC8584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0.01976</w:t>
            </w:r>
          </w:p>
        </w:tc>
        <w:tc>
          <w:tcPr>
            <w:tcW w:w="1154" w:type="dxa"/>
            <w:hideMark/>
          </w:tcPr>
          <w:p w14:paraId="6CF00B1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0.02031</w:t>
            </w:r>
          </w:p>
        </w:tc>
        <w:tc>
          <w:tcPr>
            <w:tcW w:w="1154" w:type="dxa"/>
            <w:hideMark/>
          </w:tcPr>
          <w:p w14:paraId="4FE7378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0.01528</w:t>
            </w:r>
          </w:p>
        </w:tc>
        <w:tc>
          <w:tcPr>
            <w:tcW w:w="1087" w:type="dxa"/>
            <w:hideMark/>
          </w:tcPr>
          <w:p w14:paraId="7449B704"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3C64FB40" w14:textId="77777777" w:rsidTr="00B22B4C">
        <w:trPr>
          <w:trHeight w:val="330"/>
        </w:trPr>
        <w:tc>
          <w:tcPr>
            <w:tcW w:w="1737" w:type="dxa"/>
            <w:hideMark/>
          </w:tcPr>
          <w:p w14:paraId="331C4CFE" w14:textId="7A879C6D"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كازاخستان</w:t>
            </w:r>
          </w:p>
        </w:tc>
        <w:tc>
          <w:tcPr>
            <w:tcW w:w="1153" w:type="dxa"/>
            <w:hideMark/>
          </w:tcPr>
          <w:p w14:paraId="5FC28A8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0.00000</w:t>
            </w:r>
          </w:p>
        </w:tc>
        <w:tc>
          <w:tcPr>
            <w:tcW w:w="1154" w:type="dxa"/>
            <w:hideMark/>
          </w:tcPr>
          <w:p w14:paraId="4549709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0.05284</w:t>
            </w:r>
          </w:p>
        </w:tc>
        <w:tc>
          <w:tcPr>
            <w:tcW w:w="1154" w:type="dxa"/>
            <w:hideMark/>
          </w:tcPr>
          <w:p w14:paraId="2D70AA3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0.03145</w:t>
            </w:r>
          </w:p>
        </w:tc>
        <w:tc>
          <w:tcPr>
            <w:tcW w:w="1154" w:type="dxa"/>
            <w:hideMark/>
          </w:tcPr>
          <w:p w14:paraId="563DFE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0.08603</w:t>
            </w:r>
          </w:p>
        </w:tc>
        <w:tc>
          <w:tcPr>
            <w:tcW w:w="1154" w:type="dxa"/>
            <w:hideMark/>
          </w:tcPr>
          <w:p w14:paraId="234B1A2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0.03636</w:t>
            </w:r>
          </w:p>
        </w:tc>
        <w:tc>
          <w:tcPr>
            <w:tcW w:w="1154" w:type="dxa"/>
            <w:hideMark/>
          </w:tcPr>
          <w:p w14:paraId="1336D55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0.07798</w:t>
            </w:r>
          </w:p>
        </w:tc>
        <w:tc>
          <w:tcPr>
            <w:tcW w:w="1087" w:type="dxa"/>
            <w:hideMark/>
          </w:tcPr>
          <w:p w14:paraId="39A2FA3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1448018D" w14:textId="77777777" w:rsidTr="00B22B4C">
        <w:trPr>
          <w:trHeight w:val="330"/>
        </w:trPr>
        <w:tc>
          <w:tcPr>
            <w:tcW w:w="1737" w:type="dxa"/>
            <w:hideMark/>
          </w:tcPr>
          <w:p w14:paraId="09078ABD" w14:textId="25818CEA"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كينيا</w:t>
            </w:r>
          </w:p>
        </w:tc>
        <w:tc>
          <w:tcPr>
            <w:tcW w:w="1153" w:type="dxa"/>
            <w:hideMark/>
          </w:tcPr>
          <w:p w14:paraId="016228E4" w14:textId="77777777" w:rsidR="00136A06" w:rsidRPr="00136A06" w:rsidRDefault="00136A06" w:rsidP="00136A06">
            <w:pPr>
              <w:bidi/>
              <w:rPr>
                <w:rFonts w:asciiTheme="majorBidi" w:hAnsiTheme="majorBidi" w:cs="Simplified Arabic"/>
                <w:color w:val="000000"/>
                <w:sz w:val="18"/>
                <w:szCs w:val="20"/>
                <w:lang w:val="en-US" w:eastAsia="zh-CN"/>
              </w:rPr>
            </w:pPr>
          </w:p>
        </w:tc>
        <w:tc>
          <w:tcPr>
            <w:tcW w:w="1154" w:type="dxa"/>
            <w:hideMark/>
          </w:tcPr>
          <w:p w14:paraId="2DC75718"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53650A43"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664789D0"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617ECE12"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58B47CC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0.15314</w:t>
            </w:r>
          </w:p>
        </w:tc>
        <w:tc>
          <w:tcPr>
            <w:tcW w:w="1087" w:type="dxa"/>
            <w:hideMark/>
          </w:tcPr>
          <w:p w14:paraId="1F22C764"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2C46333F" w14:textId="77777777" w:rsidTr="00B22B4C">
        <w:trPr>
          <w:trHeight w:val="330"/>
        </w:trPr>
        <w:tc>
          <w:tcPr>
            <w:tcW w:w="1737" w:type="dxa"/>
            <w:hideMark/>
          </w:tcPr>
          <w:p w14:paraId="297036DF" w14:textId="69218825"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lastRenderedPageBreak/>
              <w:t>قيرغيزستان</w:t>
            </w:r>
          </w:p>
        </w:tc>
        <w:tc>
          <w:tcPr>
            <w:tcW w:w="1153" w:type="dxa"/>
            <w:hideMark/>
          </w:tcPr>
          <w:p w14:paraId="50F5C8C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0.16992</w:t>
            </w:r>
          </w:p>
        </w:tc>
        <w:tc>
          <w:tcPr>
            <w:tcW w:w="1154" w:type="dxa"/>
            <w:hideMark/>
          </w:tcPr>
          <w:p w14:paraId="002443E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0.18164</w:t>
            </w:r>
          </w:p>
        </w:tc>
        <w:tc>
          <w:tcPr>
            <w:tcW w:w="1154" w:type="dxa"/>
            <w:hideMark/>
          </w:tcPr>
          <w:p w14:paraId="0A4CAA1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0.13169</w:t>
            </w:r>
          </w:p>
        </w:tc>
        <w:tc>
          <w:tcPr>
            <w:tcW w:w="1154" w:type="dxa"/>
            <w:hideMark/>
          </w:tcPr>
          <w:p w14:paraId="3A25F34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0.15641</w:t>
            </w:r>
          </w:p>
        </w:tc>
        <w:tc>
          <w:tcPr>
            <w:tcW w:w="1154" w:type="dxa"/>
            <w:hideMark/>
          </w:tcPr>
          <w:p w14:paraId="5CF382A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0.11507</w:t>
            </w:r>
          </w:p>
        </w:tc>
        <w:tc>
          <w:tcPr>
            <w:tcW w:w="1154" w:type="dxa"/>
            <w:hideMark/>
          </w:tcPr>
          <w:p w14:paraId="04E7A88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0.09501</w:t>
            </w:r>
          </w:p>
        </w:tc>
        <w:tc>
          <w:tcPr>
            <w:tcW w:w="1087" w:type="dxa"/>
            <w:hideMark/>
          </w:tcPr>
          <w:p w14:paraId="4639A39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0.08051</w:t>
            </w:r>
          </w:p>
        </w:tc>
      </w:tr>
      <w:tr w:rsidR="00136A06" w:rsidRPr="00136A06" w14:paraId="43DA9E5B" w14:textId="77777777" w:rsidTr="00B22B4C">
        <w:trPr>
          <w:trHeight w:val="330"/>
        </w:trPr>
        <w:tc>
          <w:tcPr>
            <w:tcW w:w="1737" w:type="dxa"/>
            <w:hideMark/>
          </w:tcPr>
          <w:p w14:paraId="1C28CBBC" w14:textId="03744CE0"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لاتفيا</w:t>
            </w:r>
          </w:p>
        </w:tc>
        <w:tc>
          <w:tcPr>
            <w:tcW w:w="1153" w:type="dxa"/>
            <w:hideMark/>
          </w:tcPr>
          <w:p w14:paraId="641CA89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0.02547</w:t>
            </w:r>
          </w:p>
        </w:tc>
        <w:tc>
          <w:tcPr>
            <w:tcW w:w="1154" w:type="dxa"/>
            <w:hideMark/>
          </w:tcPr>
          <w:p w14:paraId="3A7C72A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0.02448</w:t>
            </w:r>
          </w:p>
        </w:tc>
        <w:tc>
          <w:tcPr>
            <w:tcW w:w="1154" w:type="dxa"/>
            <w:hideMark/>
          </w:tcPr>
          <w:p w14:paraId="5347940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0.03144</w:t>
            </w:r>
          </w:p>
        </w:tc>
        <w:tc>
          <w:tcPr>
            <w:tcW w:w="1154" w:type="dxa"/>
            <w:hideMark/>
          </w:tcPr>
          <w:p w14:paraId="7C06100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0.03616</w:t>
            </w:r>
          </w:p>
        </w:tc>
        <w:tc>
          <w:tcPr>
            <w:tcW w:w="1154" w:type="dxa"/>
            <w:hideMark/>
          </w:tcPr>
          <w:p w14:paraId="0FA1CDB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0.02511</w:t>
            </w:r>
          </w:p>
        </w:tc>
        <w:tc>
          <w:tcPr>
            <w:tcW w:w="1154" w:type="dxa"/>
            <w:hideMark/>
          </w:tcPr>
          <w:p w14:paraId="4D5C97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0.02788</w:t>
            </w:r>
          </w:p>
        </w:tc>
        <w:tc>
          <w:tcPr>
            <w:tcW w:w="1087" w:type="dxa"/>
            <w:hideMark/>
          </w:tcPr>
          <w:p w14:paraId="74217D8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53A1A6E" w14:textId="77777777" w:rsidTr="00B22B4C">
        <w:trPr>
          <w:trHeight w:val="330"/>
        </w:trPr>
        <w:tc>
          <w:tcPr>
            <w:tcW w:w="1737" w:type="dxa"/>
            <w:hideMark/>
          </w:tcPr>
          <w:p w14:paraId="34F9E6F2" w14:textId="461BCF3E"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ليتوانيا</w:t>
            </w:r>
          </w:p>
        </w:tc>
        <w:tc>
          <w:tcPr>
            <w:tcW w:w="1153" w:type="dxa"/>
            <w:hideMark/>
          </w:tcPr>
          <w:p w14:paraId="721D9C3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0.04008</w:t>
            </w:r>
          </w:p>
        </w:tc>
        <w:tc>
          <w:tcPr>
            <w:tcW w:w="1154" w:type="dxa"/>
            <w:hideMark/>
          </w:tcPr>
          <w:p w14:paraId="74FFD78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0.02069</w:t>
            </w:r>
          </w:p>
        </w:tc>
        <w:tc>
          <w:tcPr>
            <w:tcW w:w="1154" w:type="dxa"/>
            <w:hideMark/>
          </w:tcPr>
          <w:p w14:paraId="15FD451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0.03472</w:t>
            </w:r>
          </w:p>
        </w:tc>
        <w:tc>
          <w:tcPr>
            <w:tcW w:w="1154" w:type="dxa"/>
            <w:hideMark/>
          </w:tcPr>
          <w:p w14:paraId="3051645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0.05396</w:t>
            </w:r>
          </w:p>
        </w:tc>
        <w:tc>
          <w:tcPr>
            <w:tcW w:w="1154" w:type="dxa"/>
            <w:hideMark/>
          </w:tcPr>
          <w:p w14:paraId="3D8352A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0.04779</w:t>
            </w:r>
          </w:p>
        </w:tc>
        <w:tc>
          <w:tcPr>
            <w:tcW w:w="1154" w:type="dxa"/>
            <w:hideMark/>
          </w:tcPr>
          <w:p w14:paraId="7206532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0.03652</w:t>
            </w:r>
          </w:p>
        </w:tc>
        <w:tc>
          <w:tcPr>
            <w:tcW w:w="1087" w:type="dxa"/>
            <w:hideMark/>
          </w:tcPr>
          <w:p w14:paraId="77B065B0"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3EB2B0CD" w14:textId="77777777" w:rsidTr="00B22B4C">
        <w:trPr>
          <w:trHeight w:val="330"/>
        </w:trPr>
        <w:tc>
          <w:tcPr>
            <w:tcW w:w="1737" w:type="dxa"/>
            <w:hideMark/>
          </w:tcPr>
          <w:p w14:paraId="6114D3C9" w14:textId="0190C724"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لكسمبرغ</w:t>
            </w:r>
          </w:p>
        </w:tc>
        <w:tc>
          <w:tcPr>
            <w:tcW w:w="1153" w:type="dxa"/>
            <w:hideMark/>
          </w:tcPr>
          <w:p w14:paraId="770DC07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0.09786</w:t>
            </w:r>
          </w:p>
        </w:tc>
        <w:tc>
          <w:tcPr>
            <w:tcW w:w="1154" w:type="dxa"/>
            <w:hideMark/>
          </w:tcPr>
          <w:p w14:paraId="659CF45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0.09768</w:t>
            </w:r>
          </w:p>
        </w:tc>
        <w:tc>
          <w:tcPr>
            <w:tcW w:w="1154" w:type="dxa"/>
            <w:hideMark/>
          </w:tcPr>
          <w:p w14:paraId="51566B1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0.09706</w:t>
            </w:r>
          </w:p>
        </w:tc>
        <w:tc>
          <w:tcPr>
            <w:tcW w:w="1154" w:type="dxa"/>
            <w:hideMark/>
          </w:tcPr>
          <w:p w14:paraId="7B5862F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0.09631</w:t>
            </w:r>
          </w:p>
        </w:tc>
        <w:tc>
          <w:tcPr>
            <w:tcW w:w="1154" w:type="dxa"/>
            <w:hideMark/>
          </w:tcPr>
          <w:p w14:paraId="08D9B4B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0.10530</w:t>
            </w:r>
          </w:p>
        </w:tc>
        <w:tc>
          <w:tcPr>
            <w:tcW w:w="1154" w:type="dxa"/>
            <w:hideMark/>
          </w:tcPr>
          <w:p w14:paraId="22F6844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0.10740</w:t>
            </w:r>
          </w:p>
        </w:tc>
        <w:tc>
          <w:tcPr>
            <w:tcW w:w="1087" w:type="dxa"/>
            <w:hideMark/>
          </w:tcPr>
          <w:p w14:paraId="663C9F2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2780A08" w14:textId="77777777" w:rsidTr="00B22B4C">
        <w:trPr>
          <w:trHeight w:val="330"/>
        </w:trPr>
        <w:tc>
          <w:tcPr>
            <w:tcW w:w="1737" w:type="dxa"/>
            <w:hideMark/>
          </w:tcPr>
          <w:p w14:paraId="68357832" w14:textId="0521B5F0" w:rsidR="00136A06" w:rsidRPr="00136A06" w:rsidRDefault="00590DD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م</w:t>
            </w:r>
            <w:r w:rsidR="00BF3C1C">
              <w:rPr>
                <w:rFonts w:asciiTheme="majorBidi" w:hAnsiTheme="majorBidi" w:cs="Simplified Arabic" w:hint="cs"/>
                <w:color w:val="000000"/>
                <w:sz w:val="18"/>
                <w:szCs w:val="20"/>
                <w:rtl/>
                <w:lang w:val="en-US" w:eastAsia="zh-CN"/>
              </w:rPr>
              <w:t>ا</w:t>
            </w:r>
            <w:r>
              <w:rPr>
                <w:rFonts w:asciiTheme="majorBidi" w:hAnsiTheme="majorBidi" w:cs="Simplified Arabic" w:hint="cs"/>
                <w:color w:val="000000"/>
                <w:sz w:val="18"/>
                <w:szCs w:val="20"/>
                <w:rtl/>
                <w:lang w:val="en-US" w:eastAsia="zh-CN"/>
              </w:rPr>
              <w:t>لطة</w:t>
            </w:r>
          </w:p>
        </w:tc>
        <w:tc>
          <w:tcPr>
            <w:tcW w:w="1153" w:type="dxa"/>
            <w:hideMark/>
          </w:tcPr>
          <w:p w14:paraId="6650FA3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0.18215</w:t>
            </w:r>
          </w:p>
        </w:tc>
        <w:tc>
          <w:tcPr>
            <w:tcW w:w="1154" w:type="dxa"/>
            <w:hideMark/>
          </w:tcPr>
          <w:p w14:paraId="4B9B167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0.18076</w:t>
            </w:r>
          </w:p>
        </w:tc>
        <w:tc>
          <w:tcPr>
            <w:tcW w:w="1154" w:type="dxa"/>
            <w:hideMark/>
          </w:tcPr>
          <w:p w14:paraId="17B8FBC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0.18978</w:t>
            </w:r>
          </w:p>
        </w:tc>
        <w:tc>
          <w:tcPr>
            <w:tcW w:w="1154" w:type="dxa"/>
            <w:hideMark/>
          </w:tcPr>
          <w:p w14:paraId="2EA04F3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0.21864</w:t>
            </w:r>
          </w:p>
        </w:tc>
        <w:tc>
          <w:tcPr>
            <w:tcW w:w="1154" w:type="dxa"/>
            <w:hideMark/>
          </w:tcPr>
          <w:p w14:paraId="570B10B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0.29799</w:t>
            </w:r>
          </w:p>
        </w:tc>
        <w:tc>
          <w:tcPr>
            <w:tcW w:w="1154" w:type="dxa"/>
            <w:hideMark/>
          </w:tcPr>
          <w:p w14:paraId="5E8C6D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0.27696</w:t>
            </w:r>
          </w:p>
        </w:tc>
        <w:tc>
          <w:tcPr>
            <w:tcW w:w="1087" w:type="dxa"/>
            <w:hideMark/>
          </w:tcPr>
          <w:p w14:paraId="4C465D59"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44B7D621" w14:textId="77777777" w:rsidTr="00B22B4C">
        <w:trPr>
          <w:trHeight w:val="330"/>
        </w:trPr>
        <w:tc>
          <w:tcPr>
            <w:tcW w:w="1737" w:type="dxa"/>
            <w:hideMark/>
          </w:tcPr>
          <w:p w14:paraId="1225A190" w14:textId="29F3F6C2"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موريشيوس</w:t>
            </w:r>
          </w:p>
        </w:tc>
        <w:tc>
          <w:tcPr>
            <w:tcW w:w="1153" w:type="dxa"/>
            <w:hideMark/>
          </w:tcPr>
          <w:p w14:paraId="48B3BDD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3285F71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5864B9A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2B32C0B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0.07187</w:t>
            </w:r>
          </w:p>
        </w:tc>
        <w:tc>
          <w:tcPr>
            <w:tcW w:w="1154" w:type="dxa"/>
            <w:hideMark/>
          </w:tcPr>
          <w:p w14:paraId="5517004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0.06264</w:t>
            </w:r>
          </w:p>
        </w:tc>
        <w:tc>
          <w:tcPr>
            <w:tcW w:w="1154" w:type="dxa"/>
            <w:hideMark/>
          </w:tcPr>
          <w:p w14:paraId="6E732DB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0.06122</w:t>
            </w:r>
          </w:p>
        </w:tc>
        <w:tc>
          <w:tcPr>
            <w:tcW w:w="1087" w:type="dxa"/>
            <w:hideMark/>
          </w:tcPr>
          <w:p w14:paraId="53AD919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2E0FD96C" w14:textId="77777777" w:rsidTr="00B22B4C">
        <w:trPr>
          <w:trHeight w:val="330"/>
        </w:trPr>
        <w:tc>
          <w:tcPr>
            <w:tcW w:w="1737" w:type="dxa"/>
            <w:hideMark/>
          </w:tcPr>
          <w:p w14:paraId="5B9E7C44" w14:textId="0A610122"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منغوليا</w:t>
            </w:r>
          </w:p>
        </w:tc>
        <w:tc>
          <w:tcPr>
            <w:tcW w:w="1153" w:type="dxa"/>
            <w:hideMark/>
          </w:tcPr>
          <w:p w14:paraId="6A12131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52736A1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0.02317</w:t>
            </w:r>
          </w:p>
        </w:tc>
        <w:tc>
          <w:tcPr>
            <w:tcW w:w="1154" w:type="dxa"/>
            <w:hideMark/>
          </w:tcPr>
          <w:p w14:paraId="30BAD80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0.04204</w:t>
            </w:r>
          </w:p>
        </w:tc>
        <w:tc>
          <w:tcPr>
            <w:tcW w:w="1154" w:type="dxa"/>
            <w:hideMark/>
          </w:tcPr>
          <w:p w14:paraId="0AFEDAF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0.03925</w:t>
            </w:r>
          </w:p>
        </w:tc>
        <w:tc>
          <w:tcPr>
            <w:tcW w:w="1154" w:type="dxa"/>
            <w:hideMark/>
          </w:tcPr>
          <w:p w14:paraId="6E23F0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0.04194</w:t>
            </w:r>
          </w:p>
        </w:tc>
        <w:tc>
          <w:tcPr>
            <w:tcW w:w="1154" w:type="dxa"/>
            <w:hideMark/>
          </w:tcPr>
          <w:p w14:paraId="73C2E1F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0.00766</w:t>
            </w:r>
          </w:p>
        </w:tc>
        <w:tc>
          <w:tcPr>
            <w:tcW w:w="1087" w:type="dxa"/>
            <w:hideMark/>
          </w:tcPr>
          <w:p w14:paraId="1664A4B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3D14134F" w14:textId="77777777" w:rsidTr="00B22B4C">
        <w:trPr>
          <w:trHeight w:val="330"/>
        </w:trPr>
        <w:tc>
          <w:tcPr>
            <w:tcW w:w="1737" w:type="dxa"/>
            <w:hideMark/>
          </w:tcPr>
          <w:p w14:paraId="3114CF04" w14:textId="2DDE1FA8"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نيبال</w:t>
            </w:r>
          </w:p>
        </w:tc>
        <w:tc>
          <w:tcPr>
            <w:tcW w:w="1153" w:type="dxa"/>
            <w:hideMark/>
          </w:tcPr>
          <w:p w14:paraId="06568A93" w14:textId="77777777" w:rsidR="00136A06" w:rsidRPr="00136A06" w:rsidRDefault="00136A06" w:rsidP="00136A06">
            <w:pPr>
              <w:bidi/>
              <w:rPr>
                <w:rFonts w:asciiTheme="majorBidi" w:hAnsiTheme="majorBidi" w:cs="Simplified Arabic"/>
                <w:color w:val="000000"/>
                <w:sz w:val="18"/>
                <w:szCs w:val="20"/>
                <w:lang w:val="en-US" w:eastAsia="zh-CN"/>
              </w:rPr>
            </w:pPr>
          </w:p>
        </w:tc>
        <w:tc>
          <w:tcPr>
            <w:tcW w:w="1154" w:type="dxa"/>
            <w:hideMark/>
          </w:tcPr>
          <w:p w14:paraId="410ECCC5"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6FD27136"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774E280A"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0C62F88E"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4BE608D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0.07701</w:t>
            </w:r>
          </w:p>
        </w:tc>
        <w:tc>
          <w:tcPr>
            <w:tcW w:w="1087" w:type="dxa"/>
            <w:hideMark/>
          </w:tcPr>
          <w:p w14:paraId="52EF3012"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755F9196" w14:textId="77777777" w:rsidTr="00B22B4C">
        <w:trPr>
          <w:trHeight w:val="330"/>
        </w:trPr>
        <w:tc>
          <w:tcPr>
            <w:tcW w:w="1737" w:type="dxa"/>
            <w:hideMark/>
          </w:tcPr>
          <w:p w14:paraId="46357F56" w14:textId="2F76F7FC"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هولندا</w:t>
            </w:r>
          </w:p>
        </w:tc>
        <w:tc>
          <w:tcPr>
            <w:tcW w:w="1153" w:type="dxa"/>
            <w:hideMark/>
          </w:tcPr>
          <w:p w14:paraId="0D62E49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0.09623</w:t>
            </w:r>
          </w:p>
        </w:tc>
        <w:tc>
          <w:tcPr>
            <w:tcW w:w="1154" w:type="dxa"/>
            <w:hideMark/>
          </w:tcPr>
          <w:p w14:paraId="25E7CF8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0.11929</w:t>
            </w:r>
          </w:p>
        </w:tc>
        <w:tc>
          <w:tcPr>
            <w:tcW w:w="1154" w:type="dxa"/>
            <w:hideMark/>
          </w:tcPr>
          <w:p w14:paraId="4911CFC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0.11285</w:t>
            </w:r>
          </w:p>
        </w:tc>
        <w:tc>
          <w:tcPr>
            <w:tcW w:w="1154" w:type="dxa"/>
            <w:hideMark/>
          </w:tcPr>
          <w:p w14:paraId="4B5DD02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0.13062</w:t>
            </w:r>
          </w:p>
        </w:tc>
        <w:tc>
          <w:tcPr>
            <w:tcW w:w="1154" w:type="dxa"/>
            <w:hideMark/>
          </w:tcPr>
          <w:p w14:paraId="69082CF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0.13406</w:t>
            </w:r>
          </w:p>
        </w:tc>
        <w:tc>
          <w:tcPr>
            <w:tcW w:w="1154" w:type="dxa"/>
            <w:hideMark/>
          </w:tcPr>
          <w:p w14:paraId="79B282D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0.13611</w:t>
            </w:r>
          </w:p>
        </w:tc>
        <w:tc>
          <w:tcPr>
            <w:tcW w:w="1087" w:type="dxa"/>
            <w:hideMark/>
          </w:tcPr>
          <w:p w14:paraId="5052039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1F285A50" w14:textId="77777777" w:rsidTr="00B22B4C">
        <w:trPr>
          <w:trHeight w:val="330"/>
        </w:trPr>
        <w:tc>
          <w:tcPr>
            <w:tcW w:w="1737" w:type="dxa"/>
            <w:hideMark/>
          </w:tcPr>
          <w:p w14:paraId="6E61255F" w14:textId="3D727DB9"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النرويج</w:t>
            </w:r>
          </w:p>
        </w:tc>
        <w:tc>
          <w:tcPr>
            <w:tcW w:w="1153" w:type="dxa"/>
            <w:hideMark/>
          </w:tcPr>
          <w:p w14:paraId="1FE38D59"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0.04117</w:t>
            </w:r>
          </w:p>
        </w:tc>
        <w:tc>
          <w:tcPr>
            <w:tcW w:w="1154" w:type="dxa"/>
            <w:hideMark/>
          </w:tcPr>
          <w:p w14:paraId="77B24F1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0.04751</w:t>
            </w:r>
          </w:p>
        </w:tc>
        <w:tc>
          <w:tcPr>
            <w:tcW w:w="1154" w:type="dxa"/>
            <w:hideMark/>
          </w:tcPr>
          <w:p w14:paraId="0E913BA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0.05071</w:t>
            </w:r>
          </w:p>
        </w:tc>
        <w:tc>
          <w:tcPr>
            <w:tcW w:w="1154" w:type="dxa"/>
            <w:hideMark/>
          </w:tcPr>
          <w:p w14:paraId="74AAAA9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0.04665</w:t>
            </w:r>
          </w:p>
        </w:tc>
        <w:tc>
          <w:tcPr>
            <w:tcW w:w="1154" w:type="dxa"/>
            <w:hideMark/>
          </w:tcPr>
          <w:p w14:paraId="526062A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0.05204</w:t>
            </w:r>
          </w:p>
        </w:tc>
        <w:tc>
          <w:tcPr>
            <w:tcW w:w="1154" w:type="dxa"/>
            <w:hideMark/>
          </w:tcPr>
          <w:p w14:paraId="56B4EF2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0.05713</w:t>
            </w:r>
          </w:p>
        </w:tc>
        <w:tc>
          <w:tcPr>
            <w:tcW w:w="1087" w:type="dxa"/>
            <w:hideMark/>
          </w:tcPr>
          <w:p w14:paraId="76470F71"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011221D3" w14:textId="77777777" w:rsidTr="00B22B4C">
        <w:trPr>
          <w:trHeight w:val="330"/>
        </w:trPr>
        <w:tc>
          <w:tcPr>
            <w:tcW w:w="1737" w:type="dxa"/>
            <w:hideMark/>
          </w:tcPr>
          <w:p w14:paraId="6A1D7711" w14:textId="4F01CBC7"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بولندا</w:t>
            </w:r>
          </w:p>
        </w:tc>
        <w:tc>
          <w:tcPr>
            <w:tcW w:w="1153" w:type="dxa"/>
            <w:hideMark/>
          </w:tcPr>
          <w:p w14:paraId="076DB66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0.02216</w:t>
            </w:r>
          </w:p>
        </w:tc>
        <w:tc>
          <w:tcPr>
            <w:tcW w:w="1154" w:type="dxa"/>
            <w:hideMark/>
          </w:tcPr>
          <w:p w14:paraId="16FA234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0.02353</w:t>
            </w:r>
          </w:p>
        </w:tc>
        <w:tc>
          <w:tcPr>
            <w:tcW w:w="1154" w:type="dxa"/>
            <w:hideMark/>
          </w:tcPr>
          <w:p w14:paraId="1527CFD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0.02461</w:t>
            </w:r>
          </w:p>
        </w:tc>
        <w:tc>
          <w:tcPr>
            <w:tcW w:w="1154" w:type="dxa"/>
            <w:hideMark/>
          </w:tcPr>
          <w:p w14:paraId="335DCA7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0.02028</w:t>
            </w:r>
          </w:p>
        </w:tc>
        <w:tc>
          <w:tcPr>
            <w:tcW w:w="1154" w:type="dxa"/>
            <w:hideMark/>
          </w:tcPr>
          <w:p w14:paraId="302D23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0.02164</w:t>
            </w:r>
          </w:p>
        </w:tc>
        <w:tc>
          <w:tcPr>
            <w:tcW w:w="1154" w:type="dxa"/>
            <w:hideMark/>
          </w:tcPr>
          <w:p w14:paraId="4EA9720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0.02737</w:t>
            </w:r>
          </w:p>
        </w:tc>
        <w:tc>
          <w:tcPr>
            <w:tcW w:w="1087" w:type="dxa"/>
            <w:hideMark/>
          </w:tcPr>
          <w:p w14:paraId="5588EDA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D56FAF7" w14:textId="77777777" w:rsidTr="00B22B4C">
        <w:trPr>
          <w:trHeight w:val="330"/>
        </w:trPr>
        <w:tc>
          <w:tcPr>
            <w:tcW w:w="1737" w:type="dxa"/>
            <w:hideMark/>
          </w:tcPr>
          <w:p w14:paraId="2FA83C53" w14:textId="4C9759B6" w:rsidR="00136A06" w:rsidRPr="00136A06" w:rsidRDefault="00BF3C1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البرتغال</w:t>
            </w:r>
          </w:p>
        </w:tc>
        <w:tc>
          <w:tcPr>
            <w:tcW w:w="1153" w:type="dxa"/>
            <w:hideMark/>
          </w:tcPr>
          <w:p w14:paraId="641EF71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0.09171</w:t>
            </w:r>
          </w:p>
        </w:tc>
        <w:tc>
          <w:tcPr>
            <w:tcW w:w="1154" w:type="dxa"/>
            <w:hideMark/>
          </w:tcPr>
          <w:p w14:paraId="12FB43B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0.07408</w:t>
            </w:r>
          </w:p>
        </w:tc>
        <w:tc>
          <w:tcPr>
            <w:tcW w:w="1154" w:type="dxa"/>
            <w:hideMark/>
          </w:tcPr>
          <w:p w14:paraId="4C62287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0.08663</w:t>
            </w:r>
          </w:p>
        </w:tc>
        <w:tc>
          <w:tcPr>
            <w:tcW w:w="1154" w:type="dxa"/>
            <w:hideMark/>
          </w:tcPr>
          <w:p w14:paraId="6CB7144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0.07882</w:t>
            </w:r>
          </w:p>
        </w:tc>
        <w:tc>
          <w:tcPr>
            <w:tcW w:w="1154" w:type="dxa"/>
            <w:hideMark/>
          </w:tcPr>
          <w:p w14:paraId="4692BB3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0.07972</w:t>
            </w:r>
          </w:p>
        </w:tc>
        <w:tc>
          <w:tcPr>
            <w:tcW w:w="1154" w:type="dxa"/>
            <w:hideMark/>
          </w:tcPr>
          <w:p w14:paraId="062526E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0.09025</w:t>
            </w:r>
          </w:p>
        </w:tc>
        <w:tc>
          <w:tcPr>
            <w:tcW w:w="1087" w:type="dxa"/>
            <w:hideMark/>
          </w:tcPr>
          <w:p w14:paraId="5A51C09C"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7E5C397D" w14:textId="77777777" w:rsidTr="00B22B4C">
        <w:trPr>
          <w:trHeight w:val="330"/>
        </w:trPr>
        <w:tc>
          <w:tcPr>
            <w:tcW w:w="1737" w:type="dxa"/>
          </w:tcPr>
          <w:p w14:paraId="5CE6847C" w14:textId="3616CAB9" w:rsidR="00136A06" w:rsidRPr="00136A06" w:rsidRDefault="00D10056"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جمهورية مولدوفا</w:t>
            </w:r>
          </w:p>
        </w:tc>
        <w:tc>
          <w:tcPr>
            <w:tcW w:w="1153" w:type="dxa"/>
          </w:tcPr>
          <w:p w14:paraId="12757014" w14:textId="77777777" w:rsidR="00136A06" w:rsidRPr="00136A06" w:rsidRDefault="00136A06" w:rsidP="00136A06">
            <w:pPr>
              <w:bidi/>
              <w:jc w:val="right"/>
              <w:rPr>
                <w:rFonts w:asciiTheme="majorBidi" w:hAnsiTheme="majorBidi" w:cs="Simplified Arabic"/>
                <w:color w:val="000000"/>
                <w:sz w:val="18"/>
                <w:szCs w:val="20"/>
                <w:lang w:val="en-US" w:eastAsia="zh-CN"/>
              </w:rPr>
            </w:pPr>
          </w:p>
        </w:tc>
        <w:tc>
          <w:tcPr>
            <w:tcW w:w="1154" w:type="dxa"/>
          </w:tcPr>
          <w:p w14:paraId="3E59596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0.00081</w:t>
            </w:r>
          </w:p>
        </w:tc>
        <w:tc>
          <w:tcPr>
            <w:tcW w:w="1154" w:type="dxa"/>
          </w:tcPr>
          <w:p w14:paraId="04C694D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0.00011</w:t>
            </w:r>
          </w:p>
        </w:tc>
        <w:tc>
          <w:tcPr>
            <w:tcW w:w="1154" w:type="dxa"/>
          </w:tcPr>
          <w:p w14:paraId="5149A5B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tcPr>
          <w:p w14:paraId="11676FF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tcPr>
          <w:p w14:paraId="483F34B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0.00035</w:t>
            </w:r>
          </w:p>
        </w:tc>
        <w:tc>
          <w:tcPr>
            <w:tcW w:w="1087" w:type="dxa"/>
          </w:tcPr>
          <w:p w14:paraId="3BD53B99"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56FDFAAC" w14:textId="77777777" w:rsidTr="00B22B4C">
        <w:trPr>
          <w:trHeight w:val="330"/>
        </w:trPr>
        <w:tc>
          <w:tcPr>
            <w:tcW w:w="1737" w:type="dxa"/>
            <w:hideMark/>
          </w:tcPr>
          <w:p w14:paraId="3316799B" w14:textId="2521BAFE" w:rsidR="00136A06" w:rsidRPr="00136A06" w:rsidRDefault="00D10056"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رومانيا</w:t>
            </w:r>
          </w:p>
        </w:tc>
        <w:tc>
          <w:tcPr>
            <w:tcW w:w="1153" w:type="dxa"/>
            <w:hideMark/>
          </w:tcPr>
          <w:p w14:paraId="0043F94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0.00289</w:t>
            </w:r>
          </w:p>
        </w:tc>
        <w:tc>
          <w:tcPr>
            <w:tcW w:w="1154" w:type="dxa"/>
            <w:hideMark/>
          </w:tcPr>
          <w:p w14:paraId="4ABE63E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0.00348</w:t>
            </w:r>
          </w:p>
        </w:tc>
        <w:tc>
          <w:tcPr>
            <w:tcW w:w="1154" w:type="dxa"/>
            <w:hideMark/>
          </w:tcPr>
          <w:p w14:paraId="050B18E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0.00019</w:t>
            </w:r>
          </w:p>
        </w:tc>
        <w:tc>
          <w:tcPr>
            <w:tcW w:w="1154" w:type="dxa"/>
            <w:hideMark/>
          </w:tcPr>
          <w:p w14:paraId="15C6BCB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0.00022</w:t>
            </w:r>
          </w:p>
        </w:tc>
        <w:tc>
          <w:tcPr>
            <w:tcW w:w="1154" w:type="dxa"/>
            <w:hideMark/>
          </w:tcPr>
          <w:p w14:paraId="04439DA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0.00021</w:t>
            </w:r>
          </w:p>
        </w:tc>
        <w:tc>
          <w:tcPr>
            <w:tcW w:w="1154" w:type="dxa"/>
            <w:hideMark/>
          </w:tcPr>
          <w:p w14:paraId="3104580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0.00020</w:t>
            </w:r>
          </w:p>
        </w:tc>
        <w:tc>
          <w:tcPr>
            <w:tcW w:w="1087" w:type="dxa"/>
            <w:hideMark/>
          </w:tcPr>
          <w:p w14:paraId="0EB1D32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59C8601C" w14:textId="77777777" w:rsidTr="00B22B4C">
        <w:trPr>
          <w:trHeight w:val="330"/>
        </w:trPr>
        <w:tc>
          <w:tcPr>
            <w:tcW w:w="1737" w:type="dxa"/>
            <w:hideMark/>
          </w:tcPr>
          <w:p w14:paraId="68867638" w14:textId="08BC2A76" w:rsidR="00136A06" w:rsidRPr="00136A06" w:rsidRDefault="00D10056"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الاتحاد الروسي</w:t>
            </w:r>
          </w:p>
        </w:tc>
        <w:tc>
          <w:tcPr>
            <w:tcW w:w="1153" w:type="dxa"/>
            <w:hideMark/>
          </w:tcPr>
          <w:p w14:paraId="0972251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0.00871</w:t>
            </w:r>
          </w:p>
        </w:tc>
        <w:tc>
          <w:tcPr>
            <w:tcW w:w="1154" w:type="dxa"/>
            <w:hideMark/>
          </w:tcPr>
          <w:p w14:paraId="7B06195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0.02765</w:t>
            </w:r>
          </w:p>
        </w:tc>
        <w:tc>
          <w:tcPr>
            <w:tcW w:w="1154" w:type="dxa"/>
            <w:hideMark/>
          </w:tcPr>
          <w:p w14:paraId="340799C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0.02306</w:t>
            </w:r>
          </w:p>
        </w:tc>
        <w:tc>
          <w:tcPr>
            <w:tcW w:w="1154" w:type="dxa"/>
            <w:hideMark/>
          </w:tcPr>
          <w:p w14:paraId="22A2C8A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0.02282</w:t>
            </w:r>
          </w:p>
        </w:tc>
        <w:tc>
          <w:tcPr>
            <w:tcW w:w="1154" w:type="dxa"/>
            <w:hideMark/>
          </w:tcPr>
          <w:p w14:paraId="59F856F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0.02352</w:t>
            </w:r>
          </w:p>
        </w:tc>
        <w:tc>
          <w:tcPr>
            <w:tcW w:w="1154" w:type="dxa"/>
            <w:hideMark/>
          </w:tcPr>
          <w:p w14:paraId="272DAA6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0.02576</w:t>
            </w:r>
          </w:p>
        </w:tc>
        <w:tc>
          <w:tcPr>
            <w:tcW w:w="1087" w:type="dxa"/>
            <w:hideMark/>
          </w:tcPr>
          <w:p w14:paraId="1DEE4B38"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491C0840" w14:textId="77777777" w:rsidTr="00B22B4C">
        <w:trPr>
          <w:trHeight w:val="330"/>
        </w:trPr>
        <w:tc>
          <w:tcPr>
            <w:tcW w:w="1737" w:type="dxa"/>
            <w:hideMark/>
          </w:tcPr>
          <w:p w14:paraId="771BF7EC" w14:textId="0E85770D" w:rsidR="00136A06" w:rsidRPr="00136A06" w:rsidRDefault="00D10056"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سان مارينو</w:t>
            </w:r>
          </w:p>
        </w:tc>
        <w:tc>
          <w:tcPr>
            <w:tcW w:w="1153" w:type="dxa"/>
            <w:hideMark/>
          </w:tcPr>
          <w:p w14:paraId="07030C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1AF7D6E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30FCDFC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70215FB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4B61861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hideMark/>
          </w:tcPr>
          <w:p w14:paraId="7762B49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0.00118</w:t>
            </w:r>
          </w:p>
        </w:tc>
        <w:tc>
          <w:tcPr>
            <w:tcW w:w="1087" w:type="dxa"/>
            <w:hideMark/>
          </w:tcPr>
          <w:p w14:paraId="20B7E01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B147402" w14:textId="77777777" w:rsidTr="00B22B4C">
        <w:trPr>
          <w:trHeight w:val="330"/>
        </w:trPr>
        <w:tc>
          <w:tcPr>
            <w:tcW w:w="1737" w:type="dxa"/>
            <w:hideMark/>
          </w:tcPr>
          <w:p w14:paraId="537566CD" w14:textId="0B65C76B" w:rsidR="00136A06" w:rsidRPr="00136A06" w:rsidRDefault="00D10056"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سيشيل</w:t>
            </w:r>
          </w:p>
        </w:tc>
        <w:tc>
          <w:tcPr>
            <w:tcW w:w="1153" w:type="dxa"/>
            <w:hideMark/>
          </w:tcPr>
          <w:p w14:paraId="59F5A15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0.63917</w:t>
            </w:r>
          </w:p>
        </w:tc>
        <w:tc>
          <w:tcPr>
            <w:tcW w:w="1154" w:type="dxa"/>
            <w:hideMark/>
          </w:tcPr>
          <w:p w14:paraId="3F3C2CE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0.65883</w:t>
            </w:r>
          </w:p>
        </w:tc>
        <w:tc>
          <w:tcPr>
            <w:tcW w:w="1154" w:type="dxa"/>
            <w:hideMark/>
          </w:tcPr>
          <w:p w14:paraId="02944629" w14:textId="77777777" w:rsidR="00136A06" w:rsidRPr="00136A06" w:rsidRDefault="00136A06" w:rsidP="00136A06">
            <w:pPr>
              <w:bidi/>
              <w:jc w:val="right"/>
              <w:rPr>
                <w:rFonts w:asciiTheme="majorBidi" w:hAnsiTheme="majorBidi" w:cs="Simplified Arabic"/>
                <w:color w:val="000000"/>
                <w:sz w:val="18"/>
                <w:szCs w:val="20"/>
                <w:lang w:val="en-US" w:eastAsia="zh-CN"/>
              </w:rPr>
            </w:pPr>
          </w:p>
        </w:tc>
        <w:tc>
          <w:tcPr>
            <w:tcW w:w="1154" w:type="dxa"/>
            <w:hideMark/>
          </w:tcPr>
          <w:p w14:paraId="0D544001"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7428272D"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4373DEC0" w14:textId="77777777" w:rsidR="00136A06" w:rsidRPr="00136A06" w:rsidRDefault="00136A06" w:rsidP="00136A06">
            <w:pPr>
              <w:bidi/>
              <w:jc w:val="right"/>
              <w:rPr>
                <w:rFonts w:asciiTheme="majorBidi" w:hAnsiTheme="majorBidi" w:cs="Simplified Arabic"/>
                <w:sz w:val="18"/>
                <w:szCs w:val="20"/>
                <w:lang w:val="en-US" w:eastAsia="zh-CN"/>
              </w:rPr>
            </w:pPr>
          </w:p>
        </w:tc>
        <w:tc>
          <w:tcPr>
            <w:tcW w:w="1087" w:type="dxa"/>
            <w:hideMark/>
          </w:tcPr>
          <w:p w14:paraId="4F354E94" w14:textId="77777777" w:rsidR="00136A06" w:rsidRPr="00136A06" w:rsidRDefault="00136A06" w:rsidP="00136A06">
            <w:pPr>
              <w:bidi/>
              <w:jc w:val="right"/>
              <w:rPr>
                <w:rFonts w:asciiTheme="majorBidi" w:hAnsiTheme="majorBidi" w:cs="Simplified Arabic"/>
                <w:sz w:val="18"/>
                <w:szCs w:val="20"/>
                <w:lang w:val="en-US" w:eastAsia="zh-CN"/>
              </w:rPr>
            </w:pPr>
          </w:p>
        </w:tc>
      </w:tr>
      <w:tr w:rsidR="00136A06" w:rsidRPr="00136A06" w14:paraId="5C4BFDC8" w14:textId="77777777" w:rsidTr="00B22B4C">
        <w:trPr>
          <w:trHeight w:val="330"/>
        </w:trPr>
        <w:tc>
          <w:tcPr>
            <w:tcW w:w="1737" w:type="dxa"/>
            <w:hideMark/>
          </w:tcPr>
          <w:p w14:paraId="6AB34E4F" w14:textId="789C8B14"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سنغافورة</w:t>
            </w:r>
          </w:p>
        </w:tc>
        <w:tc>
          <w:tcPr>
            <w:tcW w:w="1153" w:type="dxa"/>
            <w:hideMark/>
          </w:tcPr>
          <w:p w14:paraId="7BD027E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7B96D44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c>
          <w:tcPr>
            <w:tcW w:w="1154" w:type="dxa"/>
            <w:hideMark/>
          </w:tcPr>
          <w:p w14:paraId="6459A2A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0.08662</w:t>
            </w:r>
          </w:p>
        </w:tc>
        <w:tc>
          <w:tcPr>
            <w:tcW w:w="1154" w:type="dxa"/>
            <w:hideMark/>
          </w:tcPr>
          <w:p w14:paraId="5DC1767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0.09016</w:t>
            </w:r>
          </w:p>
        </w:tc>
        <w:tc>
          <w:tcPr>
            <w:tcW w:w="1154" w:type="dxa"/>
            <w:hideMark/>
          </w:tcPr>
          <w:p w14:paraId="61EAD45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0.09249</w:t>
            </w:r>
          </w:p>
        </w:tc>
        <w:tc>
          <w:tcPr>
            <w:tcW w:w="1154" w:type="dxa"/>
            <w:hideMark/>
          </w:tcPr>
          <w:p w14:paraId="08E0623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0.08904</w:t>
            </w:r>
          </w:p>
        </w:tc>
        <w:tc>
          <w:tcPr>
            <w:tcW w:w="1087" w:type="dxa"/>
            <w:hideMark/>
          </w:tcPr>
          <w:p w14:paraId="2324F80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91B56B9" w14:textId="77777777" w:rsidTr="00B22B4C">
        <w:trPr>
          <w:trHeight w:val="330"/>
        </w:trPr>
        <w:tc>
          <w:tcPr>
            <w:tcW w:w="1737" w:type="dxa"/>
            <w:hideMark/>
          </w:tcPr>
          <w:p w14:paraId="6A53C84E" w14:textId="66893E65"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سلوفاكيا</w:t>
            </w:r>
          </w:p>
        </w:tc>
        <w:tc>
          <w:tcPr>
            <w:tcW w:w="1153" w:type="dxa"/>
            <w:hideMark/>
          </w:tcPr>
          <w:p w14:paraId="2B3852B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0.09341</w:t>
            </w:r>
          </w:p>
        </w:tc>
        <w:tc>
          <w:tcPr>
            <w:tcW w:w="1154" w:type="dxa"/>
            <w:hideMark/>
          </w:tcPr>
          <w:p w14:paraId="2AC941E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0.04836</w:t>
            </w:r>
          </w:p>
        </w:tc>
        <w:tc>
          <w:tcPr>
            <w:tcW w:w="1154" w:type="dxa"/>
            <w:hideMark/>
          </w:tcPr>
          <w:p w14:paraId="05F1AFC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0.03753</w:t>
            </w:r>
          </w:p>
        </w:tc>
        <w:tc>
          <w:tcPr>
            <w:tcW w:w="1154" w:type="dxa"/>
            <w:hideMark/>
          </w:tcPr>
          <w:p w14:paraId="23F0567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0.04545</w:t>
            </w:r>
          </w:p>
        </w:tc>
        <w:tc>
          <w:tcPr>
            <w:tcW w:w="1154" w:type="dxa"/>
            <w:hideMark/>
          </w:tcPr>
          <w:p w14:paraId="56327E9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0.05971</w:t>
            </w:r>
          </w:p>
        </w:tc>
        <w:tc>
          <w:tcPr>
            <w:tcW w:w="1154" w:type="dxa"/>
            <w:hideMark/>
          </w:tcPr>
          <w:p w14:paraId="6A2EE20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0.06917</w:t>
            </w:r>
          </w:p>
        </w:tc>
        <w:tc>
          <w:tcPr>
            <w:tcW w:w="1087" w:type="dxa"/>
            <w:hideMark/>
          </w:tcPr>
          <w:p w14:paraId="23A341AD"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24B8333D" w14:textId="77777777" w:rsidTr="00B22B4C">
        <w:trPr>
          <w:trHeight w:val="330"/>
        </w:trPr>
        <w:tc>
          <w:tcPr>
            <w:tcW w:w="1737" w:type="dxa"/>
            <w:hideMark/>
          </w:tcPr>
          <w:p w14:paraId="38DADEFC" w14:textId="655C407C"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سلوفينيا</w:t>
            </w:r>
          </w:p>
        </w:tc>
        <w:tc>
          <w:tcPr>
            <w:tcW w:w="1153" w:type="dxa"/>
            <w:hideMark/>
          </w:tcPr>
          <w:p w14:paraId="3FA932F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0.06155</w:t>
            </w:r>
          </w:p>
        </w:tc>
        <w:tc>
          <w:tcPr>
            <w:tcW w:w="1154" w:type="dxa"/>
            <w:hideMark/>
          </w:tcPr>
          <w:p w14:paraId="59157AF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0.05996</w:t>
            </w:r>
          </w:p>
        </w:tc>
        <w:tc>
          <w:tcPr>
            <w:tcW w:w="1154" w:type="dxa"/>
            <w:hideMark/>
          </w:tcPr>
          <w:p w14:paraId="281AF68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0.06439</w:t>
            </w:r>
          </w:p>
        </w:tc>
        <w:tc>
          <w:tcPr>
            <w:tcW w:w="1154" w:type="dxa"/>
            <w:hideMark/>
          </w:tcPr>
          <w:p w14:paraId="2D71482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0.08197</w:t>
            </w:r>
          </w:p>
        </w:tc>
        <w:tc>
          <w:tcPr>
            <w:tcW w:w="1154" w:type="dxa"/>
            <w:hideMark/>
          </w:tcPr>
          <w:p w14:paraId="6DE8E9B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0.04380</w:t>
            </w:r>
          </w:p>
        </w:tc>
        <w:tc>
          <w:tcPr>
            <w:tcW w:w="1154" w:type="dxa"/>
            <w:hideMark/>
          </w:tcPr>
          <w:p w14:paraId="1B5ACF2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0.04955</w:t>
            </w:r>
          </w:p>
        </w:tc>
        <w:tc>
          <w:tcPr>
            <w:tcW w:w="1087" w:type="dxa"/>
            <w:hideMark/>
          </w:tcPr>
          <w:p w14:paraId="05C9AB2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112AB5EB" w14:textId="77777777" w:rsidTr="00B22B4C">
        <w:trPr>
          <w:trHeight w:val="330"/>
        </w:trPr>
        <w:tc>
          <w:tcPr>
            <w:tcW w:w="1737" w:type="dxa"/>
            <w:hideMark/>
          </w:tcPr>
          <w:p w14:paraId="499281DA" w14:textId="0B7F674F"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جنوب أفريقيا</w:t>
            </w:r>
          </w:p>
        </w:tc>
        <w:tc>
          <w:tcPr>
            <w:tcW w:w="1153" w:type="dxa"/>
            <w:hideMark/>
          </w:tcPr>
          <w:p w14:paraId="148C681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0.24828</w:t>
            </w:r>
          </w:p>
        </w:tc>
        <w:tc>
          <w:tcPr>
            <w:tcW w:w="1154" w:type="dxa"/>
            <w:hideMark/>
          </w:tcPr>
          <w:p w14:paraId="69829A7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0.21679</w:t>
            </w:r>
          </w:p>
        </w:tc>
        <w:tc>
          <w:tcPr>
            <w:tcW w:w="1154" w:type="dxa"/>
            <w:hideMark/>
          </w:tcPr>
          <w:p w14:paraId="526CAC1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0.25034</w:t>
            </w:r>
          </w:p>
        </w:tc>
        <w:tc>
          <w:tcPr>
            <w:tcW w:w="1154" w:type="dxa"/>
            <w:hideMark/>
          </w:tcPr>
          <w:p w14:paraId="2E128E3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0.21453</w:t>
            </w:r>
          </w:p>
        </w:tc>
        <w:tc>
          <w:tcPr>
            <w:tcW w:w="1154" w:type="dxa"/>
            <w:hideMark/>
          </w:tcPr>
          <w:p w14:paraId="18E61BF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0.21871</w:t>
            </w:r>
          </w:p>
        </w:tc>
        <w:tc>
          <w:tcPr>
            <w:tcW w:w="1154" w:type="dxa"/>
            <w:hideMark/>
          </w:tcPr>
          <w:p w14:paraId="4ECA7EC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0.23148</w:t>
            </w:r>
          </w:p>
        </w:tc>
        <w:tc>
          <w:tcPr>
            <w:tcW w:w="1087" w:type="dxa"/>
            <w:hideMark/>
          </w:tcPr>
          <w:p w14:paraId="496DB7A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413A007F" w14:textId="77777777" w:rsidTr="00B22B4C">
        <w:trPr>
          <w:trHeight w:val="330"/>
        </w:trPr>
        <w:tc>
          <w:tcPr>
            <w:tcW w:w="1737" w:type="dxa"/>
            <w:hideMark/>
          </w:tcPr>
          <w:p w14:paraId="2E91B9B6" w14:textId="007D0840"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إسبانيا</w:t>
            </w:r>
          </w:p>
        </w:tc>
        <w:tc>
          <w:tcPr>
            <w:tcW w:w="1153" w:type="dxa"/>
            <w:hideMark/>
          </w:tcPr>
          <w:p w14:paraId="278E3D9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0.08278</w:t>
            </w:r>
          </w:p>
        </w:tc>
        <w:tc>
          <w:tcPr>
            <w:tcW w:w="1154" w:type="dxa"/>
            <w:hideMark/>
          </w:tcPr>
          <w:p w14:paraId="16DD350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0.07155</w:t>
            </w:r>
          </w:p>
        </w:tc>
        <w:tc>
          <w:tcPr>
            <w:tcW w:w="1154" w:type="dxa"/>
            <w:hideMark/>
          </w:tcPr>
          <w:p w14:paraId="3F48145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0.06825</w:t>
            </w:r>
          </w:p>
        </w:tc>
        <w:tc>
          <w:tcPr>
            <w:tcW w:w="1154" w:type="dxa"/>
            <w:hideMark/>
          </w:tcPr>
          <w:p w14:paraId="4B418D1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0.06499</w:t>
            </w:r>
          </w:p>
        </w:tc>
        <w:tc>
          <w:tcPr>
            <w:tcW w:w="1154" w:type="dxa"/>
            <w:hideMark/>
          </w:tcPr>
          <w:p w14:paraId="2CCFC29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0.05810</w:t>
            </w:r>
          </w:p>
        </w:tc>
        <w:tc>
          <w:tcPr>
            <w:tcW w:w="1154" w:type="dxa"/>
            <w:hideMark/>
          </w:tcPr>
          <w:p w14:paraId="3968FD0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0.06622</w:t>
            </w:r>
          </w:p>
        </w:tc>
        <w:tc>
          <w:tcPr>
            <w:tcW w:w="1087" w:type="dxa"/>
            <w:hideMark/>
          </w:tcPr>
          <w:p w14:paraId="0BBF33FC"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5A5A494B" w14:textId="77777777" w:rsidTr="00B22B4C">
        <w:trPr>
          <w:trHeight w:val="330"/>
        </w:trPr>
        <w:tc>
          <w:tcPr>
            <w:tcW w:w="1737" w:type="dxa"/>
            <w:hideMark/>
          </w:tcPr>
          <w:p w14:paraId="6931D995" w14:textId="22335F4C"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السويد</w:t>
            </w:r>
          </w:p>
        </w:tc>
        <w:tc>
          <w:tcPr>
            <w:tcW w:w="1153" w:type="dxa"/>
            <w:hideMark/>
          </w:tcPr>
          <w:p w14:paraId="387513FA"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0.03232</w:t>
            </w:r>
          </w:p>
        </w:tc>
        <w:tc>
          <w:tcPr>
            <w:tcW w:w="1154" w:type="dxa"/>
            <w:hideMark/>
          </w:tcPr>
          <w:p w14:paraId="7E8C386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0.04369</w:t>
            </w:r>
          </w:p>
        </w:tc>
        <w:tc>
          <w:tcPr>
            <w:tcW w:w="1154" w:type="dxa"/>
            <w:hideMark/>
          </w:tcPr>
          <w:p w14:paraId="645CDEC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0.04043</w:t>
            </w:r>
          </w:p>
        </w:tc>
        <w:tc>
          <w:tcPr>
            <w:tcW w:w="1154" w:type="dxa"/>
            <w:hideMark/>
          </w:tcPr>
          <w:p w14:paraId="59DB287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0.04726</w:t>
            </w:r>
          </w:p>
        </w:tc>
        <w:tc>
          <w:tcPr>
            <w:tcW w:w="1154" w:type="dxa"/>
            <w:hideMark/>
          </w:tcPr>
          <w:p w14:paraId="47AC7BE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0.03481</w:t>
            </w:r>
          </w:p>
        </w:tc>
        <w:tc>
          <w:tcPr>
            <w:tcW w:w="1154" w:type="dxa"/>
            <w:hideMark/>
          </w:tcPr>
          <w:p w14:paraId="3F1B285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0.03309</w:t>
            </w:r>
          </w:p>
        </w:tc>
        <w:tc>
          <w:tcPr>
            <w:tcW w:w="1087" w:type="dxa"/>
            <w:hideMark/>
          </w:tcPr>
          <w:p w14:paraId="0FE8358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53304428" w14:textId="77777777" w:rsidTr="00B22B4C">
        <w:trPr>
          <w:trHeight w:val="330"/>
        </w:trPr>
        <w:tc>
          <w:tcPr>
            <w:tcW w:w="1737" w:type="dxa"/>
            <w:hideMark/>
          </w:tcPr>
          <w:p w14:paraId="54BAA680" w14:textId="00BC0D1C"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سويسرا</w:t>
            </w:r>
          </w:p>
        </w:tc>
        <w:tc>
          <w:tcPr>
            <w:tcW w:w="1153" w:type="dxa"/>
            <w:hideMark/>
          </w:tcPr>
          <w:p w14:paraId="179257B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0.04260</w:t>
            </w:r>
          </w:p>
        </w:tc>
        <w:tc>
          <w:tcPr>
            <w:tcW w:w="1154" w:type="dxa"/>
            <w:hideMark/>
          </w:tcPr>
          <w:p w14:paraId="643AD6F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0.04376</w:t>
            </w:r>
          </w:p>
        </w:tc>
        <w:tc>
          <w:tcPr>
            <w:tcW w:w="1154" w:type="dxa"/>
            <w:hideMark/>
          </w:tcPr>
          <w:p w14:paraId="4055043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0.04145</w:t>
            </w:r>
          </w:p>
        </w:tc>
        <w:tc>
          <w:tcPr>
            <w:tcW w:w="1154" w:type="dxa"/>
            <w:hideMark/>
          </w:tcPr>
          <w:p w14:paraId="188F86F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0.04371</w:t>
            </w:r>
          </w:p>
        </w:tc>
        <w:tc>
          <w:tcPr>
            <w:tcW w:w="1154" w:type="dxa"/>
            <w:hideMark/>
          </w:tcPr>
          <w:p w14:paraId="5538F15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0.04802</w:t>
            </w:r>
          </w:p>
        </w:tc>
        <w:tc>
          <w:tcPr>
            <w:tcW w:w="1154" w:type="dxa"/>
            <w:hideMark/>
          </w:tcPr>
          <w:p w14:paraId="04907BD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0.05279</w:t>
            </w:r>
          </w:p>
        </w:tc>
        <w:tc>
          <w:tcPr>
            <w:tcW w:w="1087" w:type="dxa"/>
            <w:hideMark/>
          </w:tcPr>
          <w:p w14:paraId="35ECA986"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556F03F4" w14:textId="77777777" w:rsidTr="00B22B4C">
        <w:trPr>
          <w:trHeight w:val="330"/>
        </w:trPr>
        <w:tc>
          <w:tcPr>
            <w:tcW w:w="1737" w:type="dxa"/>
            <w:hideMark/>
          </w:tcPr>
          <w:p w14:paraId="7DB3A17F" w14:textId="4C8239D2"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تايلند</w:t>
            </w:r>
          </w:p>
        </w:tc>
        <w:tc>
          <w:tcPr>
            <w:tcW w:w="1153" w:type="dxa"/>
            <w:hideMark/>
          </w:tcPr>
          <w:p w14:paraId="6F4785B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hideMark/>
          </w:tcPr>
          <w:p w14:paraId="25E18BA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hideMark/>
          </w:tcPr>
          <w:p w14:paraId="58B68AB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0.00166</w:t>
            </w:r>
          </w:p>
        </w:tc>
        <w:tc>
          <w:tcPr>
            <w:tcW w:w="1154" w:type="dxa"/>
            <w:hideMark/>
          </w:tcPr>
          <w:p w14:paraId="6DF43F2E"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0.00834</w:t>
            </w:r>
          </w:p>
        </w:tc>
        <w:tc>
          <w:tcPr>
            <w:tcW w:w="1154" w:type="dxa"/>
            <w:hideMark/>
          </w:tcPr>
          <w:p w14:paraId="4E28CA7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0.00773</w:t>
            </w:r>
          </w:p>
        </w:tc>
        <w:tc>
          <w:tcPr>
            <w:tcW w:w="1154" w:type="dxa"/>
            <w:hideMark/>
          </w:tcPr>
          <w:p w14:paraId="0DEBE95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0.00892</w:t>
            </w:r>
          </w:p>
        </w:tc>
        <w:tc>
          <w:tcPr>
            <w:tcW w:w="1087" w:type="dxa"/>
            <w:hideMark/>
          </w:tcPr>
          <w:p w14:paraId="2E6435C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E99A6E1" w14:textId="77777777" w:rsidTr="00B22B4C">
        <w:trPr>
          <w:trHeight w:val="330"/>
        </w:trPr>
        <w:tc>
          <w:tcPr>
            <w:tcW w:w="1737" w:type="dxa"/>
            <w:hideMark/>
          </w:tcPr>
          <w:p w14:paraId="1EF7957D" w14:textId="679BD66A"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تركيا</w:t>
            </w:r>
          </w:p>
        </w:tc>
        <w:tc>
          <w:tcPr>
            <w:tcW w:w="1153" w:type="dxa"/>
            <w:hideMark/>
          </w:tcPr>
          <w:p w14:paraId="1B2E9AD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0.04732</w:t>
            </w:r>
          </w:p>
        </w:tc>
        <w:tc>
          <w:tcPr>
            <w:tcW w:w="1154" w:type="dxa"/>
            <w:hideMark/>
          </w:tcPr>
          <w:p w14:paraId="65F67641"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0.05781</w:t>
            </w:r>
          </w:p>
        </w:tc>
        <w:tc>
          <w:tcPr>
            <w:tcW w:w="1154" w:type="dxa"/>
            <w:hideMark/>
          </w:tcPr>
          <w:p w14:paraId="3B238124"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0.06773</w:t>
            </w:r>
          </w:p>
        </w:tc>
        <w:tc>
          <w:tcPr>
            <w:tcW w:w="1154" w:type="dxa"/>
            <w:hideMark/>
          </w:tcPr>
          <w:p w14:paraId="5C1E20A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0.05728</w:t>
            </w:r>
          </w:p>
        </w:tc>
        <w:tc>
          <w:tcPr>
            <w:tcW w:w="1154" w:type="dxa"/>
            <w:hideMark/>
          </w:tcPr>
          <w:p w14:paraId="0AD6EFE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0.03383</w:t>
            </w:r>
          </w:p>
        </w:tc>
        <w:tc>
          <w:tcPr>
            <w:tcW w:w="1154" w:type="dxa"/>
            <w:hideMark/>
          </w:tcPr>
          <w:p w14:paraId="72BE067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0.03006</w:t>
            </w:r>
          </w:p>
        </w:tc>
        <w:tc>
          <w:tcPr>
            <w:tcW w:w="1087" w:type="dxa"/>
            <w:hideMark/>
          </w:tcPr>
          <w:p w14:paraId="7F0C1BF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0.04335</w:t>
            </w:r>
          </w:p>
        </w:tc>
      </w:tr>
      <w:tr w:rsidR="00136A06" w:rsidRPr="00136A06" w14:paraId="5DCCC9D5" w14:textId="77777777" w:rsidTr="00B22B4C">
        <w:trPr>
          <w:trHeight w:val="330"/>
        </w:trPr>
        <w:tc>
          <w:tcPr>
            <w:tcW w:w="1737" w:type="dxa"/>
            <w:hideMark/>
          </w:tcPr>
          <w:p w14:paraId="37A3B89E" w14:textId="4B6161C7"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أوكرانيا</w:t>
            </w:r>
          </w:p>
        </w:tc>
        <w:tc>
          <w:tcPr>
            <w:tcW w:w="1153" w:type="dxa"/>
            <w:hideMark/>
          </w:tcPr>
          <w:p w14:paraId="1EEE45B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0.00570</w:t>
            </w:r>
          </w:p>
        </w:tc>
        <w:tc>
          <w:tcPr>
            <w:tcW w:w="1154" w:type="dxa"/>
            <w:hideMark/>
          </w:tcPr>
          <w:p w14:paraId="35F444E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0.01087</w:t>
            </w:r>
          </w:p>
        </w:tc>
        <w:tc>
          <w:tcPr>
            <w:tcW w:w="1154" w:type="dxa"/>
            <w:hideMark/>
          </w:tcPr>
          <w:p w14:paraId="7705500D"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0.01436</w:t>
            </w:r>
          </w:p>
        </w:tc>
        <w:tc>
          <w:tcPr>
            <w:tcW w:w="1154" w:type="dxa"/>
            <w:hideMark/>
          </w:tcPr>
          <w:p w14:paraId="21DCEAA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0.01290</w:t>
            </w:r>
          </w:p>
        </w:tc>
        <w:tc>
          <w:tcPr>
            <w:tcW w:w="1154" w:type="dxa"/>
            <w:hideMark/>
          </w:tcPr>
          <w:p w14:paraId="3322B9BF"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0.01393</w:t>
            </w:r>
          </w:p>
        </w:tc>
        <w:tc>
          <w:tcPr>
            <w:tcW w:w="1154" w:type="dxa"/>
            <w:hideMark/>
          </w:tcPr>
          <w:p w14:paraId="563CAD4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0.01466</w:t>
            </w:r>
          </w:p>
        </w:tc>
        <w:tc>
          <w:tcPr>
            <w:tcW w:w="1087" w:type="dxa"/>
            <w:hideMark/>
          </w:tcPr>
          <w:p w14:paraId="70CF5A6C"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7DC49183" w14:textId="77777777" w:rsidTr="00B22B4C">
        <w:trPr>
          <w:trHeight w:val="330"/>
        </w:trPr>
        <w:tc>
          <w:tcPr>
            <w:tcW w:w="1737" w:type="dxa"/>
            <w:hideMark/>
          </w:tcPr>
          <w:p w14:paraId="1467E01A" w14:textId="5AB8C9CC"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الإمارات العربية المتحدة</w:t>
            </w:r>
          </w:p>
        </w:tc>
        <w:tc>
          <w:tcPr>
            <w:tcW w:w="1153" w:type="dxa"/>
            <w:hideMark/>
          </w:tcPr>
          <w:p w14:paraId="700CF240"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xml:space="preserve"> </w:t>
            </w:r>
          </w:p>
        </w:tc>
        <w:tc>
          <w:tcPr>
            <w:tcW w:w="1154" w:type="dxa"/>
            <w:hideMark/>
          </w:tcPr>
          <w:p w14:paraId="3BB672EB" w14:textId="77777777" w:rsidR="00136A06" w:rsidRPr="00136A06" w:rsidRDefault="00136A06" w:rsidP="00136A06">
            <w:pPr>
              <w:bidi/>
              <w:jc w:val="right"/>
              <w:rPr>
                <w:rFonts w:asciiTheme="majorBidi" w:hAnsiTheme="majorBidi" w:cs="Simplified Arabic"/>
                <w:color w:val="000000"/>
                <w:sz w:val="18"/>
                <w:szCs w:val="20"/>
                <w:lang w:val="en-US" w:eastAsia="zh-CN"/>
              </w:rPr>
            </w:pPr>
          </w:p>
        </w:tc>
        <w:tc>
          <w:tcPr>
            <w:tcW w:w="1154" w:type="dxa"/>
            <w:hideMark/>
          </w:tcPr>
          <w:p w14:paraId="616369FA"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3DE57609"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26EE056C" w14:textId="77777777" w:rsidR="00136A06" w:rsidRPr="00136A06" w:rsidRDefault="00136A06" w:rsidP="00136A06">
            <w:pPr>
              <w:bidi/>
              <w:jc w:val="right"/>
              <w:rPr>
                <w:rFonts w:asciiTheme="majorBidi" w:hAnsiTheme="majorBidi" w:cs="Simplified Arabic"/>
                <w:sz w:val="18"/>
                <w:szCs w:val="20"/>
                <w:lang w:val="en-US" w:eastAsia="zh-CN"/>
              </w:rPr>
            </w:pPr>
          </w:p>
        </w:tc>
        <w:tc>
          <w:tcPr>
            <w:tcW w:w="1154" w:type="dxa"/>
            <w:hideMark/>
          </w:tcPr>
          <w:p w14:paraId="1452C50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0.01477</w:t>
            </w:r>
          </w:p>
        </w:tc>
        <w:tc>
          <w:tcPr>
            <w:tcW w:w="1087" w:type="dxa"/>
            <w:hideMark/>
          </w:tcPr>
          <w:p w14:paraId="465D20EA" w14:textId="77777777" w:rsidR="00136A06" w:rsidRPr="00136A06" w:rsidRDefault="00136A06" w:rsidP="00136A06">
            <w:pPr>
              <w:bidi/>
              <w:jc w:val="right"/>
              <w:rPr>
                <w:rFonts w:asciiTheme="majorBidi" w:hAnsiTheme="majorBidi" w:cs="Simplified Arabic"/>
                <w:color w:val="000000"/>
                <w:sz w:val="18"/>
                <w:szCs w:val="20"/>
                <w:lang w:val="en-US" w:eastAsia="zh-CN"/>
              </w:rPr>
            </w:pPr>
          </w:p>
        </w:tc>
      </w:tr>
      <w:tr w:rsidR="00136A06" w:rsidRPr="00136A06" w14:paraId="72287C05" w14:textId="77777777" w:rsidTr="00B22B4C">
        <w:trPr>
          <w:trHeight w:val="330"/>
        </w:trPr>
        <w:tc>
          <w:tcPr>
            <w:tcW w:w="1737" w:type="dxa"/>
            <w:tcBorders>
              <w:bottom w:val="single" w:sz="4" w:space="0" w:color="auto"/>
            </w:tcBorders>
            <w:hideMark/>
          </w:tcPr>
          <w:p w14:paraId="790F4CFE" w14:textId="177F907B" w:rsidR="00136A06" w:rsidRPr="00136A06" w:rsidRDefault="00B22B4C" w:rsidP="00136A06">
            <w:pPr>
              <w:bidi/>
              <w:rPr>
                <w:rFonts w:asciiTheme="majorBidi" w:hAnsiTheme="majorBidi" w:cs="Simplified Arabic"/>
                <w:color w:val="000000"/>
                <w:sz w:val="18"/>
                <w:szCs w:val="20"/>
                <w:lang w:val="en-US" w:eastAsia="zh-CN"/>
              </w:rPr>
            </w:pPr>
            <w:r>
              <w:rPr>
                <w:rFonts w:asciiTheme="majorBidi" w:hAnsiTheme="majorBidi" w:cs="Simplified Arabic" w:hint="cs"/>
                <w:color w:val="000000"/>
                <w:sz w:val="18"/>
                <w:szCs w:val="20"/>
                <w:rtl/>
                <w:lang w:val="en-US" w:eastAsia="zh-CN"/>
              </w:rPr>
              <w:t>المملكة المتحدة</w:t>
            </w:r>
          </w:p>
        </w:tc>
        <w:tc>
          <w:tcPr>
            <w:tcW w:w="1153" w:type="dxa"/>
            <w:tcBorders>
              <w:bottom w:val="single" w:sz="4" w:space="0" w:color="auto"/>
            </w:tcBorders>
            <w:hideMark/>
          </w:tcPr>
          <w:p w14:paraId="5B099698"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0.02920</w:t>
            </w:r>
          </w:p>
        </w:tc>
        <w:tc>
          <w:tcPr>
            <w:tcW w:w="1154" w:type="dxa"/>
            <w:tcBorders>
              <w:bottom w:val="single" w:sz="4" w:space="0" w:color="auto"/>
            </w:tcBorders>
            <w:hideMark/>
          </w:tcPr>
          <w:p w14:paraId="19E33BD5"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0.02911</w:t>
            </w:r>
          </w:p>
        </w:tc>
        <w:tc>
          <w:tcPr>
            <w:tcW w:w="1154" w:type="dxa"/>
            <w:tcBorders>
              <w:bottom w:val="single" w:sz="4" w:space="0" w:color="auto"/>
            </w:tcBorders>
            <w:hideMark/>
          </w:tcPr>
          <w:p w14:paraId="3D7B2276"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0.02661</w:t>
            </w:r>
          </w:p>
        </w:tc>
        <w:tc>
          <w:tcPr>
            <w:tcW w:w="1154" w:type="dxa"/>
            <w:tcBorders>
              <w:bottom w:val="single" w:sz="4" w:space="0" w:color="auto"/>
            </w:tcBorders>
            <w:hideMark/>
          </w:tcPr>
          <w:p w14:paraId="37E5D8AB"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0.02171</w:t>
            </w:r>
          </w:p>
        </w:tc>
        <w:tc>
          <w:tcPr>
            <w:tcW w:w="1154" w:type="dxa"/>
            <w:tcBorders>
              <w:bottom w:val="single" w:sz="4" w:space="0" w:color="auto"/>
            </w:tcBorders>
            <w:hideMark/>
          </w:tcPr>
          <w:p w14:paraId="07B5DCC2"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0.01929</w:t>
            </w:r>
          </w:p>
        </w:tc>
        <w:tc>
          <w:tcPr>
            <w:tcW w:w="1154" w:type="dxa"/>
            <w:tcBorders>
              <w:bottom w:val="single" w:sz="4" w:space="0" w:color="auto"/>
            </w:tcBorders>
            <w:hideMark/>
          </w:tcPr>
          <w:p w14:paraId="66E2C0A3"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0.01814</w:t>
            </w:r>
          </w:p>
        </w:tc>
        <w:tc>
          <w:tcPr>
            <w:tcW w:w="1087" w:type="dxa"/>
            <w:tcBorders>
              <w:bottom w:val="single" w:sz="4" w:space="0" w:color="auto"/>
            </w:tcBorders>
            <w:hideMark/>
          </w:tcPr>
          <w:p w14:paraId="240515F7" w14:textId="77777777" w:rsidR="00136A06" w:rsidRPr="00136A06" w:rsidRDefault="00136A06" w:rsidP="00136A06">
            <w:pPr>
              <w:bidi/>
              <w:jc w:val="right"/>
              <w:rPr>
                <w:rFonts w:asciiTheme="majorBidi" w:hAnsiTheme="majorBidi" w:cs="Simplified Arabic"/>
                <w:color w:val="000000"/>
                <w:sz w:val="18"/>
                <w:szCs w:val="20"/>
                <w:lang w:val="en-US" w:eastAsia="zh-CN"/>
              </w:rPr>
            </w:pPr>
            <w:r w:rsidRPr="00136A06">
              <w:rPr>
                <w:rFonts w:asciiTheme="majorBidi" w:hAnsiTheme="majorBidi" w:cs="Simplified Arabic"/>
                <w:color w:val="000000"/>
                <w:sz w:val="18"/>
                <w:szCs w:val="20"/>
                <w:lang w:val="en-US" w:eastAsia="zh-CN"/>
              </w:rPr>
              <w:t> </w:t>
            </w:r>
          </w:p>
        </w:tc>
      </w:tr>
      <w:tr w:rsidR="00136A06" w:rsidRPr="00136A06" w14:paraId="00A5A73A" w14:textId="77777777" w:rsidTr="00B22B4C">
        <w:trPr>
          <w:trHeight w:val="103"/>
        </w:trPr>
        <w:tc>
          <w:tcPr>
            <w:tcW w:w="9747" w:type="dxa"/>
            <w:gridSpan w:val="8"/>
            <w:tcBorders>
              <w:top w:val="single" w:sz="4" w:space="0" w:color="auto"/>
              <w:left w:val="nil"/>
              <w:bottom w:val="nil"/>
              <w:right w:val="nil"/>
            </w:tcBorders>
          </w:tcPr>
          <w:p w14:paraId="162ABD1C" w14:textId="77777777" w:rsidR="00136A06" w:rsidRPr="00136A06" w:rsidRDefault="00136A06" w:rsidP="00136A06">
            <w:pPr>
              <w:suppressLineNumbers/>
              <w:suppressAutoHyphens/>
              <w:kinsoku w:val="0"/>
              <w:overflowPunct w:val="0"/>
              <w:autoSpaceDE w:val="0"/>
              <w:autoSpaceDN w:val="0"/>
              <w:bidi/>
              <w:adjustRightInd w:val="0"/>
              <w:snapToGrid w:val="0"/>
              <w:rPr>
                <w:rFonts w:cs="Simplified Arabic"/>
                <w:bCs/>
                <w:i/>
                <w:iCs/>
                <w:snapToGrid w:val="0"/>
                <w:kern w:val="22"/>
                <w:sz w:val="18"/>
                <w:szCs w:val="20"/>
              </w:rPr>
            </w:pPr>
          </w:p>
        </w:tc>
      </w:tr>
    </w:tbl>
    <w:p w14:paraId="062C9A37"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4076F6">
      <w:headerReference w:type="even" r:id="rId13"/>
      <w:headerReference w:type="default" r:id="rId14"/>
      <w:headerReference w:type="first" r:id="rId1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26ACB" w14:textId="77777777" w:rsidR="007D2D4C" w:rsidRDefault="007D2D4C" w:rsidP="00C005BD">
      <w:r>
        <w:separator/>
      </w:r>
    </w:p>
  </w:endnote>
  <w:endnote w:type="continuationSeparator" w:id="0">
    <w:p w14:paraId="210035BE" w14:textId="77777777" w:rsidR="007D2D4C" w:rsidRDefault="007D2D4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FBE7" w14:textId="77777777" w:rsidR="007D2D4C" w:rsidRDefault="007D2D4C" w:rsidP="00A319AA">
      <w:pPr>
        <w:bidi/>
      </w:pPr>
      <w:r>
        <w:separator/>
      </w:r>
    </w:p>
  </w:footnote>
  <w:footnote w:type="continuationSeparator" w:id="0">
    <w:p w14:paraId="71FA60DF" w14:textId="77777777" w:rsidR="007D2D4C" w:rsidRDefault="007D2D4C" w:rsidP="00C005BD">
      <w:r>
        <w:continuationSeparator/>
      </w:r>
    </w:p>
  </w:footnote>
  <w:footnote w:id="1">
    <w:p w14:paraId="67AAF242" w14:textId="331AC48C" w:rsidR="00886390" w:rsidRPr="00EB6523" w:rsidRDefault="00886390" w:rsidP="00886390">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Pr="00EB6523">
        <w:rPr>
          <w:rFonts w:cs="Simplified Arabic" w:hint="cs"/>
          <w:sz w:val="18"/>
          <w:rtl/>
        </w:rPr>
        <w:t xml:space="preserve">انظر الوثائق </w:t>
      </w:r>
      <w:r w:rsidRPr="00EB6523">
        <w:rPr>
          <w:rFonts w:cs="Simplified Arabic"/>
          <w:sz w:val="18"/>
        </w:rPr>
        <w:t>UNEP/CBD/SBI/1/7/Add.1</w:t>
      </w:r>
      <w:r w:rsidRPr="00EB6523">
        <w:rPr>
          <w:rFonts w:cs="Simplified Arabic" w:hint="cs"/>
          <w:sz w:val="18"/>
          <w:rtl/>
        </w:rPr>
        <w:t xml:space="preserve"> و</w:t>
      </w:r>
      <w:r w:rsidRPr="00EB6523">
        <w:rPr>
          <w:rFonts w:cs="Simplified Arabic"/>
          <w:sz w:val="18"/>
        </w:rPr>
        <w:t>UNEP/CBD/COP/13/11/Rev.1</w:t>
      </w:r>
      <w:r w:rsidRPr="00EB6523">
        <w:rPr>
          <w:rFonts w:cs="Simplified Arabic" w:hint="cs"/>
          <w:sz w:val="18"/>
          <w:rtl/>
        </w:rPr>
        <w:t xml:space="preserve"> و</w:t>
      </w:r>
      <w:r w:rsidRPr="00EB6523">
        <w:rPr>
          <w:rFonts w:cs="Simplified Arabic"/>
          <w:sz w:val="18"/>
        </w:rPr>
        <w:t>UNEP/CBD/SBI/2/7/Add.1</w:t>
      </w:r>
      <w:r w:rsidRPr="00EB6523">
        <w:rPr>
          <w:rFonts w:cs="Simplified Arabic" w:hint="cs"/>
          <w:sz w:val="18"/>
          <w:rtl/>
        </w:rPr>
        <w:t xml:space="preserve"> و</w:t>
      </w:r>
      <w:r w:rsidRPr="00EB6523">
        <w:rPr>
          <w:rFonts w:cs="Simplified Arabic"/>
          <w:sz w:val="18"/>
        </w:rPr>
        <w:t>CBD/COP/14/6</w:t>
      </w:r>
      <w:r w:rsidRPr="00EB6523">
        <w:rPr>
          <w:rFonts w:cs="Simplified Arabic" w:hint="cs"/>
          <w:sz w:val="18"/>
          <w:rtl/>
        </w:rPr>
        <w:t>.</w:t>
      </w:r>
    </w:p>
  </w:footnote>
  <w:footnote w:id="2">
    <w:p w14:paraId="76AF49BA" w14:textId="04097376" w:rsidR="00886390" w:rsidRPr="00EB6523" w:rsidRDefault="00886390" w:rsidP="00886390">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Pr="00EB6523">
        <w:rPr>
          <w:rFonts w:cs="Simplified Arabic" w:hint="cs"/>
          <w:sz w:val="18"/>
          <w:rtl/>
        </w:rPr>
        <w:t xml:space="preserve">أُعد هذا التحديث بما يتماشى مع التوصية 3/6 للهيئة الفرعية (الوثيقة </w:t>
      </w:r>
      <w:r w:rsidRPr="00EB6523">
        <w:rPr>
          <w:rFonts w:cs="Simplified Arabic"/>
          <w:sz w:val="18"/>
          <w:lang w:val="en-US"/>
        </w:rPr>
        <w:t>CBD/SBI/REC/3/6</w:t>
      </w:r>
      <w:r w:rsidRPr="00EB6523">
        <w:rPr>
          <w:rFonts w:cs="Simplified Arabic" w:hint="cs"/>
          <w:sz w:val="18"/>
          <w:rtl/>
          <w:lang w:val="en-US"/>
        </w:rPr>
        <w:t>، الحاشية 4)</w:t>
      </w:r>
      <w:r w:rsidRPr="00EB6523">
        <w:rPr>
          <w:rFonts w:cs="Simplified Arabic" w:hint="cs"/>
          <w:sz w:val="18"/>
          <w:rtl/>
        </w:rPr>
        <w:t>.</w:t>
      </w:r>
    </w:p>
  </w:footnote>
  <w:footnote w:id="3">
    <w:p w14:paraId="15F3FC19" w14:textId="18B53157" w:rsidR="00886390" w:rsidRPr="00EB6523" w:rsidRDefault="00886390" w:rsidP="00886390">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Pr="00EB6523">
        <w:rPr>
          <w:rFonts w:cs="Simplified Arabic" w:hint="cs"/>
          <w:sz w:val="18"/>
          <w:rtl/>
        </w:rPr>
        <w:t>استجابة للإخطار رقم 2021-034 المؤرخ 14 مايو/أيار 2021.</w:t>
      </w:r>
    </w:p>
  </w:footnote>
  <w:footnote w:id="4">
    <w:p w14:paraId="3A360DB3" w14:textId="2D7B9FC7" w:rsidR="001B2828" w:rsidRPr="00EB6523" w:rsidRDefault="001B2828" w:rsidP="001B2828">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hyperlink r:id="rId1" w:history="1">
        <w:r w:rsidRPr="00EB6523">
          <w:rPr>
            <w:rStyle w:val="Hyperlink"/>
            <w:rFonts w:cs="Simplified Arabic"/>
            <w:sz w:val="18"/>
          </w:rPr>
          <w:t>https://chm.cbd.int/search/financial-analyzer</w:t>
        </w:r>
      </w:hyperlink>
      <w:r w:rsidRPr="00EB6523">
        <w:rPr>
          <w:rFonts w:cs="Simplified Arabic" w:hint="cs"/>
          <w:sz w:val="18"/>
          <w:rtl/>
        </w:rPr>
        <w:t>.</w:t>
      </w:r>
    </w:p>
  </w:footnote>
  <w:footnote w:id="5">
    <w:p w14:paraId="3493CA23" w14:textId="5E9329EE" w:rsidR="001B2828" w:rsidRPr="00EB6523" w:rsidRDefault="001B2828" w:rsidP="001B2828">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711C9D" w:rsidRPr="00EB6523">
        <w:rPr>
          <w:rFonts w:cs="Simplified Arabic" w:hint="cs"/>
          <w:sz w:val="18"/>
          <w:rtl/>
        </w:rPr>
        <w:t xml:space="preserve">انظر </w:t>
      </w:r>
      <w:r w:rsidRPr="00EB6523">
        <w:rPr>
          <w:rFonts w:cs="Simplified Arabic" w:hint="cs"/>
          <w:sz w:val="18"/>
          <w:rtl/>
        </w:rPr>
        <w:t xml:space="preserve">الوثيقة </w:t>
      </w:r>
      <w:r w:rsidRPr="00EB6523">
        <w:rPr>
          <w:rFonts w:cs="Simplified Arabic"/>
          <w:sz w:val="18"/>
          <w:lang w:val="en-US"/>
        </w:rPr>
        <w:t>CBD/SBI/</w:t>
      </w:r>
      <w:r w:rsidR="00711C9D" w:rsidRPr="00EB6523">
        <w:rPr>
          <w:rFonts w:cs="Simplified Arabic"/>
          <w:sz w:val="18"/>
          <w:lang w:val="en-US"/>
        </w:rPr>
        <w:t>2</w:t>
      </w:r>
      <w:r w:rsidRPr="00EB6523">
        <w:rPr>
          <w:rFonts w:cs="Simplified Arabic"/>
          <w:sz w:val="18"/>
          <w:lang w:val="en-US"/>
        </w:rPr>
        <w:t>/</w:t>
      </w:r>
      <w:r w:rsidR="00711C9D" w:rsidRPr="00EB6523">
        <w:rPr>
          <w:rFonts w:cs="Simplified Arabic"/>
          <w:sz w:val="18"/>
          <w:lang w:val="en-US"/>
        </w:rPr>
        <w:t>7</w:t>
      </w:r>
      <w:r w:rsidRPr="00EB6523">
        <w:rPr>
          <w:rFonts w:cs="Simplified Arabic"/>
          <w:sz w:val="18"/>
          <w:lang w:val="en-US"/>
        </w:rPr>
        <w:t>/</w:t>
      </w:r>
      <w:r w:rsidR="00711C9D" w:rsidRPr="00EB6523">
        <w:rPr>
          <w:rFonts w:cs="Simplified Arabic"/>
          <w:sz w:val="18"/>
          <w:lang w:val="en-US"/>
        </w:rPr>
        <w:t>Add.1</w:t>
      </w:r>
      <w:r w:rsidRPr="00EB6523">
        <w:rPr>
          <w:rFonts w:cs="Simplified Arabic" w:hint="cs"/>
          <w:sz w:val="18"/>
          <w:rtl/>
        </w:rPr>
        <w:t>.</w:t>
      </w:r>
    </w:p>
  </w:footnote>
  <w:footnote w:id="6">
    <w:p w14:paraId="14B45A5A" w14:textId="4C205CAB" w:rsidR="00711C9D" w:rsidRPr="00EB6523" w:rsidRDefault="00711C9D" w:rsidP="00711C9D">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Pr="00EB6523">
        <w:rPr>
          <w:rFonts w:cs="Simplified Arabic" w:hint="cs"/>
          <w:sz w:val="18"/>
          <w:rtl/>
        </w:rPr>
        <w:t>وُسمت المساعدة الثنائية المُلتزم بها على أنها "رئيسية" بموجب نظام معالم ريو الخاص بلجنة المساعدة الإنمائية التابعة لمنظمة التعاون والتنمية في الميدان الاقتصادي.</w:t>
      </w:r>
    </w:p>
  </w:footnote>
  <w:footnote w:id="7">
    <w:p w14:paraId="7DF3DF08" w14:textId="3056C228" w:rsidR="006B7E75" w:rsidRPr="00EB6523" w:rsidRDefault="006B7E75" w:rsidP="006B7E75">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035E46" w:rsidRPr="00EB6523">
        <w:rPr>
          <w:rFonts w:cs="Simplified Arabic" w:hint="cs"/>
          <w:i/>
          <w:iCs/>
          <w:sz w:val="18"/>
          <w:rtl/>
        </w:rPr>
        <w:t>نص مقدم من الاتحاد الأوروبي والدول الأعضاء فيه</w:t>
      </w:r>
      <w:r w:rsidR="00F61CED" w:rsidRPr="00EB6523">
        <w:rPr>
          <w:rFonts w:cs="Simplified Arabic" w:hint="cs"/>
          <w:i/>
          <w:iCs/>
          <w:sz w:val="18"/>
          <w:rtl/>
        </w:rPr>
        <w:t xml:space="preserve"> إلى إخطار اتفاقية التنوع البيولوجي 2021-034</w:t>
      </w:r>
      <w:r w:rsidRPr="00EB6523">
        <w:rPr>
          <w:rFonts w:cs="Simplified Arabic" w:hint="cs"/>
          <w:sz w:val="18"/>
          <w:rtl/>
        </w:rPr>
        <w:t>.</w:t>
      </w:r>
      <w:r w:rsidR="00F61CED" w:rsidRPr="00EB6523">
        <w:rPr>
          <w:rFonts w:cs="Simplified Arabic" w:hint="cs"/>
          <w:sz w:val="18"/>
          <w:rtl/>
        </w:rPr>
        <w:t xml:space="preserve"> </w:t>
      </w:r>
      <w:r w:rsidR="00F61CED" w:rsidRPr="00EB6523">
        <w:rPr>
          <w:rFonts w:cs="Simplified Arabic" w:hint="cs"/>
          <w:i/>
          <w:iCs/>
          <w:sz w:val="18"/>
          <w:rtl/>
        </w:rPr>
        <w:t>معلومات بشأن أُطر الإبلاغ المالي مقدمة من الاتحاد الأوروبي والدول الأعضاء يه (22 يوليو/تموز 2021)،</w:t>
      </w:r>
      <w:r w:rsidR="00F61CED" w:rsidRPr="00EB6523">
        <w:rPr>
          <w:rFonts w:cs="Simplified Arabic" w:hint="cs"/>
          <w:sz w:val="18"/>
          <w:rtl/>
        </w:rPr>
        <w:t xml:space="preserve"> المرفقة بإطار الإبلاغ المالي لعام 2022 </w:t>
      </w:r>
      <w:r w:rsidR="009B10BC" w:rsidRPr="00EB6523">
        <w:rPr>
          <w:rFonts w:cs="Simplified Arabic" w:hint="cs"/>
          <w:sz w:val="18"/>
          <w:rtl/>
        </w:rPr>
        <w:t>للاتحاد الأوروبي والدول الأعضاء فيه (الجدولان 1 (أ) و1 (ب).</w:t>
      </w:r>
    </w:p>
  </w:footnote>
  <w:footnote w:id="8">
    <w:p w14:paraId="105B3A1E" w14:textId="4EB33B14" w:rsidR="001E0970" w:rsidRPr="00EB6523" w:rsidRDefault="001E0970" w:rsidP="001E0970">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093C5A" w:rsidRPr="00EB6523">
        <w:rPr>
          <w:rFonts w:cs="Simplified Arabic" w:hint="cs"/>
          <w:sz w:val="18"/>
          <w:rtl/>
        </w:rPr>
        <w:t xml:space="preserve">انظر </w:t>
      </w:r>
      <w:hyperlink r:id="rId2" w:history="1">
        <w:r w:rsidR="002E484A" w:rsidRPr="00EB6523">
          <w:rPr>
            <w:rStyle w:val="Hyperlink"/>
            <w:sz w:val="18"/>
            <w:szCs w:val="18"/>
          </w:rPr>
          <w:t>https://chm.cbd.int/search/financial-analyzer</w:t>
        </w:r>
      </w:hyperlink>
      <w:r w:rsidRPr="00EB6523">
        <w:rPr>
          <w:rFonts w:cs="Simplified Arabic" w:hint="cs"/>
          <w:sz w:val="18"/>
          <w:rtl/>
        </w:rPr>
        <w:t>.</w:t>
      </w:r>
    </w:p>
  </w:footnote>
  <w:footnote w:id="9">
    <w:p w14:paraId="24B837D1" w14:textId="4B85A1D7" w:rsidR="00D07F15" w:rsidRPr="00EB6523" w:rsidRDefault="00D07F15" w:rsidP="00D07F15">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2E484A" w:rsidRPr="00EB6523">
        <w:rPr>
          <w:rFonts w:cs="Simplified Arabic" w:hint="cs"/>
          <w:sz w:val="18"/>
          <w:rtl/>
        </w:rPr>
        <w:t>انظر</w:t>
      </w:r>
      <w:r w:rsidR="000F4230" w:rsidRPr="00EB6523">
        <w:rPr>
          <w:rFonts w:cs="Simplified Arabic" w:hint="cs"/>
          <w:sz w:val="18"/>
          <w:rtl/>
        </w:rPr>
        <w:t xml:space="preserve"> الوثيقة </w:t>
      </w:r>
      <w:r w:rsidR="000F4230" w:rsidRPr="00EB6523">
        <w:rPr>
          <w:rFonts w:cs="Simplified Arabic"/>
          <w:sz w:val="18"/>
          <w:lang w:val="en-US"/>
        </w:rPr>
        <w:t>CBD/COP/14/6</w:t>
      </w:r>
      <w:r w:rsidR="000F4230" w:rsidRPr="00EB6523">
        <w:rPr>
          <w:rFonts w:cs="Simplified Arabic" w:hint="cs"/>
          <w:sz w:val="18"/>
          <w:rtl/>
          <w:lang w:val="en-US"/>
        </w:rPr>
        <w:t xml:space="preserve"> لمزيد من التفاصيل</w:t>
      </w:r>
      <w:r w:rsidRPr="00EB6523">
        <w:rPr>
          <w:rFonts w:cs="Simplified Arabic" w:hint="cs"/>
          <w:sz w:val="18"/>
          <w:rtl/>
        </w:rPr>
        <w:t>.</w:t>
      </w:r>
    </w:p>
  </w:footnote>
  <w:footnote w:id="10">
    <w:p w14:paraId="09155680" w14:textId="52E13C24" w:rsidR="00C8141D" w:rsidRPr="00EB6523" w:rsidRDefault="00C8141D" w:rsidP="00C8141D">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A67712" w:rsidRPr="00EB6523">
        <w:rPr>
          <w:rFonts w:cs="Simplified Arabic" w:hint="cs"/>
          <w:sz w:val="18"/>
          <w:rtl/>
        </w:rPr>
        <w:t xml:space="preserve">بناء على المعلومات المتاحة في ذلك الوقت، اقترح الإصدار الخامس من </w:t>
      </w:r>
      <w:r w:rsidR="00590082" w:rsidRPr="00EB6523">
        <w:rPr>
          <w:rFonts w:cs="Simplified Arabic" w:hint="cs"/>
          <w:sz w:val="18"/>
          <w:rtl/>
        </w:rPr>
        <w:t>التوقعات العالمية للتنوع البيولوجي تحقيق هذا الهدف، بمتوسط 1.9 للفترة 2015-2019</w:t>
      </w:r>
      <w:r w:rsidRPr="00EB6523">
        <w:rPr>
          <w:rFonts w:cs="Simplified Arabic" w:hint="cs"/>
          <w:sz w:val="18"/>
          <w:rtl/>
        </w:rPr>
        <w:t>.</w:t>
      </w:r>
    </w:p>
  </w:footnote>
  <w:footnote w:id="11">
    <w:p w14:paraId="5CCE894D" w14:textId="3D7E42B2" w:rsidR="00482A46" w:rsidRPr="00EB6523" w:rsidRDefault="00482A46" w:rsidP="00482A46">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CB5AFC" w:rsidRPr="00EB6523">
        <w:rPr>
          <w:rFonts w:cs="Simplified Arabic" w:hint="cs"/>
          <w:sz w:val="18"/>
          <w:rtl/>
        </w:rPr>
        <w:t xml:space="preserve">في عام 2020، أبلغت الأطراف التالية غير الأعضاء في لجنة المساعدة الإنمائية عن رمز واحد على الأقل من رموز القطاعات هذه: </w:t>
      </w:r>
      <w:r w:rsidR="009A61C0" w:rsidRPr="00EB6523">
        <w:rPr>
          <w:rFonts w:cs="Simplified Arabic"/>
          <w:sz w:val="18"/>
          <w:rtl/>
        </w:rPr>
        <w:t>أذربيجان، وإستونيا، والإمارات العربية المتحدة، وتركيا، ورومانيا، وقبرص، وكازاخستان، وكرواتيا، ولاتفيا، وليتوانيا، والمملكة العربية السعودية</w:t>
      </w:r>
      <w:r w:rsidRPr="00EB6523">
        <w:rPr>
          <w:rFonts w:cs="Simplified Arabic" w:hint="cs"/>
          <w:sz w:val="18"/>
          <w:rtl/>
        </w:rPr>
        <w:t>.</w:t>
      </w:r>
    </w:p>
  </w:footnote>
  <w:footnote w:id="12">
    <w:p w14:paraId="033E301D" w14:textId="6D035FE4" w:rsidR="00B1227A" w:rsidRPr="00EB6523" w:rsidRDefault="00B1227A" w:rsidP="00B1227A">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341454" w:rsidRPr="00EB6523">
        <w:rPr>
          <w:rFonts w:cs="Simplified Arabic" w:hint="cs"/>
          <w:sz w:val="18"/>
          <w:rtl/>
        </w:rPr>
        <w:t xml:space="preserve">على سبيل المثال، إذا كانت هناك إرادة جماعية لتجميع بيانات معالم ريو في رقم واحد، يمكن لمؤتمر الأطراف أن يقرر </w:t>
      </w:r>
      <w:r w:rsidR="00CA7EEB" w:rsidRPr="00EB6523">
        <w:rPr>
          <w:rFonts w:cs="Simplified Arabic" w:hint="cs"/>
          <w:sz w:val="18"/>
          <w:rtl/>
        </w:rPr>
        <w:t>معاملا افتراضيا</w:t>
      </w:r>
      <w:r w:rsidR="00341454" w:rsidRPr="00EB6523">
        <w:rPr>
          <w:rFonts w:cs="Simplified Arabic" w:hint="cs"/>
          <w:sz w:val="18"/>
          <w:rtl/>
        </w:rPr>
        <w:t xml:space="preserve"> (على سبيل المثال، 40 في المائة</w:t>
      </w:r>
      <w:r w:rsidR="00CA7EEB" w:rsidRPr="00EB6523">
        <w:rPr>
          <w:rFonts w:cs="Simplified Arabic" w:hint="cs"/>
          <w:sz w:val="18"/>
          <w:rtl/>
        </w:rPr>
        <w:t>)، إلى جانب خيار الانسحاب لفرادى الأطراف</w:t>
      </w:r>
      <w:r w:rsidRPr="00EB6523">
        <w:rPr>
          <w:rFonts w:cs="Simplified Arabic" w:hint="cs"/>
          <w:sz w:val="18"/>
          <w:rtl/>
        </w:rPr>
        <w:t>.</w:t>
      </w:r>
      <w:r w:rsidR="00CA7EEB" w:rsidRPr="00EB6523">
        <w:rPr>
          <w:rFonts w:cs="Simplified Arabic" w:hint="cs"/>
          <w:sz w:val="18"/>
          <w:rtl/>
        </w:rPr>
        <w:t xml:space="preserve"> وإذا خلص أحد الأطراف إلى أن المعامل الافتراضي لا يعكس حقيقة حافظة مشاريع التعاون الإنمائي الخاصة به، يمكنه الانسحاب من خلال الإشارة إلى الأمانة بمعامله</w:t>
      </w:r>
      <w:r w:rsidR="00DF5543" w:rsidRPr="00EB6523">
        <w:rPr>
          <w:rFonts w:cs="Simplified Arabic" w:hint="cs"/>
          <w:sz w:val="18"/>
          <w:rtl/>
        </w:rPr>
        <w:t xml:space="preserve"> المفضل أو منهجية التجميع المفضلة لديه بشكل عام. ولأغراض الشفافية، يمكن الإبلاغ عن ذلك فيما بعد</w:t>
      </w:r>
      <w:r w:rsidR="00250E4C" w:rsidRPr="00EB6523">
        <w:rPr>
          <w:rFonts w:cs="Simplified Arabic" w:hint="cs"/>
          <w:sz w:val="18"/>
          <w:rtl/>
        </w:rPr>
        <w:t xml:space="preserve"> بالرقم الإجمالي في التقارير المرحلية المستقبلية مقابل إطار الرصد.</w:t>
      </w:r>
    </w:p>
  </w:footnote>
  <w:footnote w:id="13">
    <w:p w14:paraId="45C4FBE2" w14:textId="3824FE24" w:rsidR="00D51517" w:rsidRPr="00EB6523" w:rsidRDefault="00D51517" w:rsidP="00D51517">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945234" w:rsidRPr="00EB6523">
        <w:rPr>
          <w:rFonts w:cs="Simplified Arabic" w:hint="cs"/>
          <w:sz w:val="18"/>
          <w:rtl/>
        </w:rPr>
        <w:t>انظر الرابط التالي</w:t>
      </w:r>
      <w:r w:rsidR="001D5768" w:rsidRPr="00EB6523">
        <w:rPr>
          <w:rFonts w:cs="Simplified Arabic" w:hint="cs"/>
          <w:sz w:val="18"/>
          <w:rtl/>
        </w:rPr>
        <w:t xml:space="preserve"> </w:t>
      </w:r>
      <w:hyperlink r:id="rId3" w:history="1">
        <w:r w:rsidR="001D5768" w:rsidRPr="00EB6523">
          <w:rPr>
            <w:rStyle w:val="Hyperlink"/>
            <w:sz w:val="18"/>
          </w:rPr>
          <w:t>https://chm.cbd.int/search/financial-analyzer</w:t>
        </w:r>
      </w:hyperlink>
      <w:r w:rsidR="00945234" w:rsidRPr="00EB6523">
        <w:rPr>
          <w:rFonts w:cs="Simplified Arabic" w:hint="cs"/>
          <w:sz w:val="18"/>
          <w:rtl/>
        </w:rPr>
        <w:t xml:space="preserve"> للاطلاع على تمثيلات رسومية</w:t>
      </w:r>
      <w:r w:rsidRPr="00EB6523">
        <w:rPr>
          <w:rFonts w:cs="Simplified Arabic" w:hint="cs"/>
          <w:sz w:val="18"/>
          <w:rtl/>
        </w:rPr>
        <w:t>.</w:t>
      </w:r>
    </w:p>
  </w:footnote>
  <w:footnote w:id="14">
    <w:p w14:paraId="5DB289CF" w14:textId="66E20F16" w:rsidR="00293894" w:rsidRPr="00EB6523" w:rsidRDefault="00293894" w:rsidP="00293894">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210A38" w:rsidRPr="00EB6523">
        <w:rPr>
          <w:rFonts w:cs="Simplified Arabic" w:hint="cs"/>
          <w:sz w:val="18"/>
          <w:rtl/>
        </w:rPr>
        <w:t>بموجب</w:t>
      </w:r>
      <w:r w:rsidR="00694419" w:rsidRPr="00EB6523">
        <w:rPr>
          <w:rFonts w:cs="Simplified Arabic" w:hint="cs"/>
          <w:sz w:val="18"/>
          <w:rtl/>
        </w:rPr>
        <w:t xml:space="preserve"> التصنيف </w:t>
      </w:r>
      <w:r w:rsidR="00694419" w:rsidRPr="00EB6523">
        <w:rPr>
          <w:rFonts w:cs="Simplified Arabic"/>
          <w:sz w:val="18"/>
        </w:rPr>
        <w:t>NACE Rev. 2</w:t>
      </w:r>
      <w:r w:rsidR="00694419" w:rsidRPr="00EB6523">
        <w:rPr>
          <w:rFonts w:cs="Simplified Arabic" w:hint="cs"/>
          <w:sz w:val="18"/>
          <w:rtl/>
        </w:rPr>
        <w:t>، التصنيف الإحصائي للأنشطة الاقتصادية في الجماعة الأوروبية والتقارير ذات الصلة</w:t>
      </w:r>
      <w:r w:rsidR="00FE63F9" w:rsidRPr="00EB6523">
        <w:rPr>
          <w:rFonts w:cs="Simplified Arabic" w:hint="cs"/>
          <w:sz w:val="18"/>
          <w:rtl/>
        </w:rPr>
        <w:t xml:space="preserve"> المقدمة إلى المكتب الإحصائي للاتحاد الأوروبي </w:t>
      </w:r>
      <w:r w:rsidR="00FE63F9" w:rsidRPr="00EB6523">
        <w:rPr>
          <w:rFonts w:cs="Simplified Arabic"/>
          <w:sz w:val="18"/>
        </w:rPr>
        <w:t>Eurostat</w:t>
      </w:r>
      <w:r w:rsidRPr="00EB6523">
        <w:rPr>
          <w:rFonts w:cs="Simplified Arabic" w:hint="cs"/>
          <w:sz w:val="18"/>
          <w:rtl/>
        </w:rPr>
        <w:t>.</w:t>
      </w:r>
    </w:p>
  </w:footnote>
  <w:footnote w:id="15">
    <w:p w14:paraId="3876E6D8" w14:textId="2E024CC0" w:rsidR="00FC4802" w:rsidRPr="00EB6523" w:rsidRDefault="00FC4802" w:rsidP="00FC4802">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hyperlink r:id="rId4" w:history="1">
        <w:r w:rsidR="003E7753" w:rsidRPr="00EB6523">
          <w:rPr>
            <w:rStyle w:val="Hyperlink"/>
            <w:sz w:val="18"/>
          </w:rPr>
          <w:t>https://data.imf.org/?sk=5804C5E1-0502-4672-BDCD-671BCDC565A9</w:t>
        </w:r>
      </w:hyperlink>
      <w:r w:rsidRPr="00EB6523">
        <w:rPr>
          <w:rFonts w:cs="Simplified Arabic" w:hint="cs"/>
          <w:sz w:val="18"/>
          <w:rtl/>
        </w:rPr>
        <w:t>.</w:t>
      </w:r>
    </w:p>
  </w:footnote>
  <w:footnote w:id="16">
    <w:p w14:paraId="290F1E7A" w14:textId="2546FC92" w:rsidR="006D297A" w:rsidRPr="00EB6523" w:rsidRDefault="006D297A" w:rsidP="006D297A">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F5498A" w:rsidRPr="00EB6523">
        <w:rPr>
          <w:rFonts w:cs="Simplified Arabic" w:hint="cs"/>
          <w:sz w:val="18"/>
          <w:rtl/>
        </w:rPr>
        <w:t>لم تُدرج بيانات عام 2020 في تحليل الاتجاهات بسبب الظروف الفريدة المرتبطة بجائحة كوفيد-19</w:t>
      </w:r>
      <w:r w:rsidRPr="00EB6523">
        <w:rPr>
          <w:rFonts w:cs="Simplified Arabic" w:hint="cs"/>
          <w:sz w:val="18"/>
          <w:rtl/>
        </w:rPr>
        <w:t>.</w:t>
      </w:r>
    </w:p>
  </w:footnote>
  <w:footnote w:id="17">
    <w:p w14:paraId="09F807BA" w14:textId="10DDDB33" w:rsidR="00F1650A" w:rsidRPr="00EB6523" w:rsidRDefault="00F1650A" w:rsidP="00F1650A">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8029AA" w:rsidRPr="00EB6523">
        <w:rPr>
          <w:rFonts w:cs="Simplified Arabic" w:hint="cs"/>
          <w:sz w:val="18"/>
          <w:rtl/>
        </w:rPr>
        <w:t xml:space="preserve">انظر الوثيقة </w:t>
      </w:r>
      <w:r w:rsidR="008029AA" w:rsidRPr="00EB6523">
        <w:rPr>
          <w:sz w:val="18"/>
        </w:rPr>
        <w:t>UNEP/CBD/SBI/1/7/Add.1</w:t>
      </w:r>
      <w:r w:rsidR="008029AA" w:rsidRPr="00EB6523">
        <w:rPr>
          <w:rFonts w:cs="Simplified Arabic" w:hint="cs"/>
          <w:sz w:val="18"/>
          <w:rtl/>
        </w:rPr>
        <w:t>، الفقرات من 55 إلى 57؛ والوثيقة</w:t>
      </w:r>
      <w:r w:rsidR="00915AD5" w:rsidRPr="00EB6523">
        <w:rPr>
          <w:rFonts w:cs="Simplified Arabic" w:hint="cs"/>
          <w:sz w:val="18"/>
          <w:rtl/>
        </w:rPr>
        <w:t xml:space="preserve"> </w:t>
      </w:r>
      <w:r w:rsidR="00915AD5" w:rsidRPr="00EB6523">
        <w:rPr>
          <w:sz w:val="18"/>
        </w:rPr>
        <w:t>UNEP/CBD/SBI/1/7/Add.2</w:t>
      </w:r>
      <w:r w:rsidR="00915AD5" w:rsidRPr="00EB6523">
        <w:rPr>
          <w:rFonts w:cs="Simplified Arabic" w:hint="cs"/>
          <w:sz w:val="18"/>
          <w:rtl/>
        </w:rPr>
        <w:t xml:space="preserve">؛ والوثيقة </w:t>
      </w:r>
      <w:r w:rsidR="003407A2" w:rsidRPr="00EB6523">
        <w:rPr>
          <w:sz w:val="18"/>
        </w:rPr>
        <w:t>UNEP/CBD/SBI/1/INF/6</w:t>
      </w:r>
      <w:r w:rsidRPr="00EB6523">
        <w:rPr>
          <w:rFonts w:cs="Simplified Arabic" w:hint="cs"/>
          <w:sz w:val="18"/>
          <w:rtl/>
        </w:rPr>
        <w:t>.</w:t>
      </w:r>
    </w:p>
  </w:footnote>
  <w:footnote w:id="18">
    <w:p w14:paraId="38DF85DB" w14:textId="44A109EA" w:rsidR="00AB6DB9" w:rsidRPr="00EB6523" w:rsidRDefault="00AB6DB9" w:rsidP="00AB6DB9">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CA0A75" w:rsidRPr="00EB6523">
        <w:rPr>
          <w:rFonts w:cs="Simplified Arabic" w:hint="cs"/>
          <w:sz w:val="18"/>
          <w:rtl/>
        </w:rPr>
        <w:t>المقرر 14/16، الفقرة 2 من الديباجة</w:t>
      </w:r>
      <w:r w:rsidRPr="00EB6523">
        <w:rPr>
          <w:rFonts w:cs="Simplified Arabic" w:hint="cs"/>
          <w:sz w:val="18"/>
          <w:rtl/>
        </w:rPr>
        <w:t>.</w:t>
      </w:r>
    </w:p>
  </w:footnote>
  <w:footnote w:id="19">
    <w:p w14:paraId="70CC897D" w14:textId="3A2F17F3" w:rsidR="004775C1" w:rsidRPr="00EB6523" w:rsidRDefault="004775C1" w:rsidP="004775C1">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1F5D3E" w:rsidRPr="00EB6523">
        <w:rPr>
          <w:rFonts w:cs="Simplified Arabic" w:hint="cs"/>
          <w:sz w:val="18"/>
          <w:rtl/>
        </w:rPr>
        <w:t xml:space="preserve">انظر أيضا المناقشة ذات الصلة في الوثيقة </w:t>
      </w:r>
      <w:r w:rsidR="001F5D3E" w:rsidRPr="00EB6523">
        <w:rPr>
          <w:rFonts w:cs="Simplified Arabic"/>
          <w:sz w:val="18"/>
        </w:rPr>
        <w:t>CBD/SBI/3/5/Add.2/Rev.1</w:t>
      </w:r>
      <w:r w:rsidR="001F5D3E" w:rsidRPr="00EB6523">
        <w:rPr>
          <w:rFonts w:cs="Simplified Arabic" w:hint="cs"/>
          <w:sz w:val="18"/>
          <w:rtl/>
        </w:rPr>
        <w:t xml:space="preserve">، الفقرات من 58 إلى 61، بشأن ما سُجل بالضبط في </w:t>
      </w:r>
      <w:r w:rsidR="005F7C1A" w:rsidRPr="00EB6523">
        <w:rPr>
          <w:rFonts w:cs="Simplified Arabic" w:hint="cs"/>
          <w:sz w:val="18"/>
          <w:rtl/>
        </w:rPr>
        <w:t>الاستراتيجيات وخطط العمل الوطنية (المنقحة) للتنوع البيولوجي</w:t>
      </w:r>
      <w:r w:rsidRPr="00EB6523">
        <w:rPr>
          <w:rFonts w:cs="Simplified Arabic" w:hint="cs"/>
          <w:sz w:val="18"/>
          <w:rtl/>
        </w:rPr>
        <w:t>.</w:t>
      </w:r>
    </w:p>
  </w:footnote>
  <w:footnote w:id="20">
    <w:p w14:paraId="2BF955FF" w14:textId="73E11A3A" w:rsidR="00681C38" w:rsidRPr="00EB6523" w:rsidRDefault="00681C38" w:rsidP="00681C38">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E20EBB" w:rsidRPr="00EB6523">
        <w:rPr>
          <w:rFonts w:cs="Simplified Arabic" w:hint="cs"/>
          <w:sz w:val="18"/>
          <w:rtl/>
        </w:rPr>
        <w:t xml:space="preserve">حيث فجوة التمويل = الاحتياجات من التمويل </w:t>
      </w:r>
      <w:r w:rsidR="00E20EBB" w:rsidRPr="00EB6523">
        <w:rPr>
          <w:rFonts w:cs="Simplified Arabic"/>
          <w:sz w:val="18"/>
          <w:rtl/>
        </w:rPr>
        <w:t>–</w:t>
      </w:r>
      <w:r w:rsidR="00E20EBB" w:rsidRPr="00EB6523">
        <w:rPr>
          <w:rFonts w:cs="Simplified Arabic" w:hint="cs"/>
          <w:sz w:val="18"/>
          <w:rtl/>
        </w:rPr>
        <w:t xml:space="preserve"> النفقات الحالية</w:t>
      </w:r>
      <w:r w:rsidRPr="00EB6523">
        <w:rPr>
          <w:rFonts w:cs="Simplified Arabic" w:hint="cs"/>
          <w:sz w:val="18"/>
          <w:rtl/>
        </w:rPr>
        <w:t>.</w:t>
      </w:r>
    </w:p>
  </w:footnote>
  <w:footnote w:id="21">
    <w:p w14:paraId="0A2D3CE3" w14:textId="610CC544" w:rsidR="00705735" w:rsidRPr="00EB6523" w:rsidRDefault="00705735" w:rsidP="00705735">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326252" w:rsidRPr="00EB6523">
        <w:rPr>
          <w:rFonts w:cs="Simplified Arabic" w:hint="cs"/>
          <w:sz w:val="18"/>
          <w:rtl/>
        </w:rPr>
        <w:t>إذ ورد حتى الآن</w:t>
      </w:r>
      <w:r w:rsidR="00EC2422" w:rsidRPr="00EB6523">
        <w:rPr>
          <w:rFonts w:cs="Simplified Arabic" w:hint="cs"/>
          <w:sz w:val="18"/>
          <w:rtl/>
        </w:rPr>
        <w:t xml:space="preserve"> 192 تقريرا وطنيا خامسا و189 تقريرا وطنيا سادسا</w:t>
      </w:r>
      <w:r w:rsidRPr="00EB6523">
        <w:rPr>
          <w:rFonts w:cs="Simplified Arabic" w:hint="cs"/>
          <w:sz w:val="18"/>
          <w:rtl/>
        </w:rPr>
        <w:t>.</w:t>
      </w:r>
    </w:p>
  </w:footnote>
  <w:footnote w:id="22">
    <w:p w14:paraId="0B68A1CC" w14:textId="70DB2D75" w:rsidR="00205D08" w:rsidRPr="00EB6523" w:rsidRDefault="00205D08" w:rsidP="00205D08">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D24955" w:rsidRPr="00EB6523">
        <w:rPr>
          <w:rFonts w:cs="Simplified Arabic" w:hint="cs"/>
          <w:sz w:val="18"/>
          <w:rtl/>
        </w:rPr>
        <w:t xml:space="preserve">مع مراعاة تأثير تقلبات أسعار الصرف، على النحو المبين في الوثيقة </w:t>
      </w:r>
      <w:r w:rsidR="00D24955" w:rsidRPr="00EB6523">
        <w:rPr>
          <w:rFonts w:cs="Simplified Arabic"/>
          <w:sz w:val="18"/>
        </w:rPr>
        <w:t>CBD/COP/14/6</w:t>
      </w:r>
      <w:r w:rsidR="00D24955" w:rsidRPr="00EB6523">
        <w:rPr>
          <w:rFonts w:cs="Simplified Arabic" w:hint="cs"/>
          <w:sz w:val="18"/>
          <w:rtl/>
        </w:rPr>
        <w:t>، وأن هناك عددا من الأطراف لم تبلغ بعد عن بيانات عام</w:t>
      </w:r>
      <w:r w:rsidR="00D24955" w:rsidRPr="00EB6523">
        <w:rPr>
          <w:rFonts w:cs="Simplified Arabic" w:hint="eastAsia"/>
          <w:sz w:val="18"/>
          <w:rtl/>
        </w:rPr>
        <w:t> </w:t>
      </w:r>
      <w:r w:rsidR="00D24955" w:rsidRPr="00EB6523">
        <w:rPr>
          <w:rFonts w:cs="Simplified Arabic" w:hint="cs"/>
          <w:sz w:val="18"/>
          <w:rtl/>
        </w:rPr>
        <w:t>2020</w:t>
      </w:r>
      <w:r w:rsidRPr="00EB6523">
        <w:rPr>
          <w:rFonts w:cs="Simplified Arabic" w:hint="cs"/>
          <w:sz w:val="18"/>
          <w:rtl/>
        </w:rPr>
        <w:t>.</w:t>
      </w:r>
    </w:p>
  </w:footnote>
  <w:footnote w:id="23">
    <w:p w14:paraId="61CD667A" w14:textId="58373800" w:rsidR="00432349" w:rsidRPr="00EB6523" w:rsidRDefault="00432349" w:rsidP="00432349">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986ACD" w:rsidRPr="00EB6523">
        <w:rPr>
          <w:rFonts w:cs="Simplified Arabic" w:hint="cs"/>
          <w:sz w:val="18"/>
          <w:rtl/>
        </w:rPr>
        <w:t xml:space="preserve">أعدت الأمينة التنفيذية اختصاصات هذه العملية، في شكل فريق خبراء، وقدمتها إلى الاجتماع الثالث للهيئة الفرعية للتنفيذ في صورة الوثيقة </w:t>
      </w:r>
      <w:r w:rsidR="00B26200" w:rsidRPr="00EB6523">
        <w:rPr>
          <w:rFonts w:cs="Simplified Arabic"/>
          <w:sz w:val="18"/>
        </w:rPr>
        <w:t>CBD/SBI/3/5/Add.4</w:t>
      </w:r>
      <w:r w:rsidRPr="00EB6523">
        <w:rPr>
          <w:rFonts w:cs="Simplified Arabic" w:hint="cs"/>
          <w:sz w:val="18"/>
          <w:rtl/>
        </w:rPr>
        <w:t>.</w:t>
      </w:r>
    </w:p>
  </w:footnote>
  <w:footnote w:id="24">
    <w:p w14:paraId="7D5B72DE" w14:textId="31BD8741" w:rsidR="00432349" w:rsidRPr="00EB6523" w:rsidRDefault="00432349" w:rsidP="00432349">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9C17C8" w:rsidRPr="00EB6523">
        <w:rPr>
          <w:rFonts w:cs="Simplified Arabic" w:hint="cs"/>
          <w:sz w:val="18"/>
          <w:rtl/>
        </w:rPr>
        <w:t xml:space="preserve">على سبيل المثال الوثيقة </w:t>
      </w:r>
      <w:r w:rsidR="009C17C8" w:rsidRPr="00EB6523">
        <w:rPr>
          <w:rFonts w:cs="Simplified Arabic"/>
          <w:sz w:val="18"/>
        </w:rPr>
        <w:t>CBD/SBI/3/5/Add.1</w:t>
      </w:r>
      <w:r w:rsidRPr="00EB6523">
        <w:rPr>
          <w:rFonts w:cs="Simplified Arabic" w:hint="cs"/>
          <w:sz w:val="18"/>
          <w:rtl/>
        </w:rPr>
        <w:t>.</w:t>
      </w:r>
    </w:p>
  </w:footnote>
  <w:footnote w:id="25">
    <w:p w14:paraId="771DCDC3" w14:textId="298EFC2D" w:rsidR="00FB650A" w:rsidRPr="00EB6523" w:rsidRDefault="00FB650A" w:rsidP="00FB650A">
      <w:pPr>
        <w:pStyle w:val="FootnoteText"/>
        <w:bidi/>
        <w:spacing w:line="216" w:lineRule="auto"/>
        <w:jc w:val="both"/>
        <w:rPr>
          <w:rFonts w:cs="Simplified Arabic"/>
          <w:sz w:val="18"/>
        </w:rPr>
      </w:pPr>
      <w:r w:rsidRPr="00EB6523">
        <w:rPr>
          <w:rStyle w:val="FootnoteReference"/>
          <w:sz w:val="18"/>
        </w:rPr>
        <w:footnoteRef/>
      </w:r>
      <w:r w:rsidRPr="00EB6523">
        <w:rPr>
          <w:sz w:val="18"/>
          <w:rtl/>
        </w:rPr>
        <w:t xml:space="preserve"> </w:t>
      </w:r>
      <w:r w:rsidR="00944FFC" w:rsidRPr="00EB6523">
        <w:rPr>
          <w:rFonts w:cs="Simplified Arabic" w:hint="cs"/>
          <w:i/>
          <w:iCs/>
          <w:sz w:val="18"/>
          <w:rtl/>
        </w:rPr>
        <w:t>مصدر البيانات: إحصاءات مالية الحكومة الخاصة بصندوق النقد الدولي؛ الإنفاق حسب وظائف الحكومة</w:t>
      </w:r>
      <w:r w:rsidR="00EC1902" w:rsidRPr="00EB6523">
        <w:rPr>
          <w:rFonts w:cs="Simplified Arabic" w:hint="cs"/>
          <w:i/>
          <w:iCs/>
          <w:sz w:val="18"/>
          <w:rtl/>
        </w:rPr>
        <w:t xml:space="preserve">؛ أُتيح للجمهور في 31 أكتوبر/تشرين الأول 2022 على الرابط التالي: </w:t>
      </w:r>
      <w:hyperlink r:id="rId5" w:history="1">
        <w:r w:rsidR="00EB6523" w:rsidRPr="00EB6523">
          <w:rPr>
            <w:rStyle w:val="Hyperlink"/>
            <w:bCs/>
            <w:i/>
            <w:iCs/>
            <w:snapToGrid w:val="0"/>
            <w:kern w:val="22"/>
            <w:sz w:val="18"/>
            <w:szCs w:val="18"/>
          </w:rPr>
          <w:t>https://data.imf.org/?sk=5804C5E1-0502-4672-BDCD-671BCDC565A9</w:t>
        </w:r>
      </w:hyperlink>
      <w:r w:rsidRPr="00EB6523">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0D9262D7" w14:textId="22E534F5" w:rsidR="00960AF4" w:rsidRPr="006D75A6" w:rsidRDefault="00A5112F" w:rsidP="004076F6">
        <w:pPr>
          <w:bidi/>
          <w:rPr>
            <w:sz w:val="22"/>
            <w:szCs w:val="22"/>
            <w:lang w:val="en-GB" w:eastAsia="en-US"/>
          </w:rPr>
        </w:pPr>
        <w:r>
          <w:rPr>
            <w:sz w:val="22"/>
            <w:szCs w:val="22"/>
            <w:lang w:val="en-GB" w:eastAsia="en-US"/>
          </w:rPr>
          <w:t>CBD/COP/15/11</w:t>
        </w:r>
      </w:p>
    </w:sdtContent>
  </w:sdt>
  <w:p w14:paraId="43E6897A" w14:textId="3425E4E1" w:rsidR="00960AF4" w:rsidRPr="006D75A6" w:rsidRDefault="00211F29"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EC5798">
      <w:rPr>
        <w:noProof/>
        <w:sz w:val="22"/>
        <w:szCs w:val="22"/>
        <w:rtl/>
      </w:rPr>
      <w:t>4</w:t>
    </w:r>
    <w:r w:rsidRPr="00211F29">
      <w:rPr>
        <w:noProof/>
        <w:sz w:val="22"/>
        <w:szCs w:val="22"/>
      </w:rPr>
      <w:fldChar w:fldCharType="end"/>
    </w:r>
    <w:r w:rsidR="00960AF4" w:rsidRPr="006D75A6">
      <w:rPr>
        <w:sz w:val="22"/>
        <w:szCs w:val="22"/>
      </w:rPr>
      <w:t xml:space="preserve">Page </w:t>
    </w:r>
  </w:p>
  <w:p w14:paraId="544CC1D4" w14:textId="77777777" w:rsidR="00960AF4" w:rsidRDefault="0096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4021FD10" w:rsidR="00960AF4" w:rsidRPr="006D75A6" w:rsidRDefault="00A5112F" w:rsidP="00211F29">
        <w:pPr>
          <w:rPr>
            <w:sz w:val="22"/>
            <w:szCs w:val="22"/>
            <w:lang w:val="en-GB" w:eastAsia="en-US"/>
          </w:rPr>
        </w:pPr>
        <w:r>
          <w:rPr>
            <w:sz w:val="22"/>
            <w:szCs w:val="22"/>
            <w:lang w:val="en-GB" w:eastAsia="en-US"/>
          </w:rPr>
          <w:t>CBD/COP/15/11</w:t>
        </w:r>
      </w:p>
    </w:sdtContent>
  </w:sdt>
  <w:p w14:paraId="31C54EB9" w14:textId="575C1549" w:rsidR="00960AF4" w:rsidRPr="006D75A6" w:rsidRDefault="00960AF4"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EC5798">
      <w:rPr>
        <w:noProof/>
        <w:sz w:val="22"/>
        <w:szCs w:val="22"/>
      </w:rPr>
      <w:t>3</w:t>
    </w:r>
    <w:r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F7C5"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7504"/>
    <w:multiLevelType w:val="hybridMultilevel"/>
    <w:tmpl w:val="D786CCD2"/>
    <w:lvl w:ilvl="0" w:tplc="3B046A84">
      <w:start w:val="1"/>
      <w:numFmt w:val="arabicAbjad"/>
      <w:lvlText w:val="(%1)"/>
      <w:lvlJc w:val="left"/>
      <w:pPr>
        <w:ind w:left="2160" w:hanging="360"/>
      </w:pPr>
      <w:rPr>
        <w:rFonts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23250C"/>
    <w:multiLevelType w:val="hybridMultilevel"/>
    <w:tmpl w:val="8954FDBE"/>
    <w:lvl w:ilvl="0" w:tplc="1A4093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D0F4695"/>
    <w:multiLevelType w:val="hybridMultilevel"/>
    <w:tmpl w:val="1E04F95A"/>
    <w:lvl w:ilvl="0" w:tplc="9676C470">
      <w:start w:val="1"/>
      <w:numFmt w:val="arabicAbjad"/>
      <w:lvlText w:val="(%1)"/>
      <w:lvlJc w:val="left"/>
      <w:pPr>
        <w:ind w:left="720" w:hanging="360"/>
      </w:pPr>
      <w:rPr>
        <w:rFonts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0"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15:restartNumberingAfterBreak="0">
    <w:nsid w:val="3F9D3C20"/>
    <w:multiLevelType w:val="hybridMultilevel"/>
    <w:tmpl w:val="98E406E0"/>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3C267FA">
      <w:start w:val="1"/>
      <w:numFmt w:val="arabicAlpha"/>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B042686"/>
    <w:multiLevelType w:val="hybridMultilevel"/>
    <w:tmpl w:val="12E419CC"/>
    <w:lvl w:ilvl="0" w:tplc="059EFEAA">
      <w:start w:val="1"/>
      <w:numFmt w:val="decimal"/>
      <w:lvlText w:val="%1-"/>
      <w:lvlJc w:val="left"/>
      <w:pPr>
        <w:ind w:left="720" w:hanging="360"/>
      </w:pPr>
      <w:rPr>
        <w:rFonts w:ascii="Simplified Arabic" w:hAnsi="Simplified Arabic" w:cs="Simplified Arabic" w:hint="default"/>
        <w:i w:val="0"/>
        <w:iCs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F585D02"/>
    <w:multiLevelType w:val="hybridMultilevel"/>
    <w:tmpl w:val="73D08D0E"/>
    <w:lvl w:ilvl="0" w:tplc="FC82B464">
      <w:start w:val="1"/>
      <w:numFmt w:val="arabicAbjad"/>
      <w:lvlText w:val="(%1)"/>
      <w:lvlJc w:val="left"/>
      <w:pPr>
        <w:ind w:left="1440" w:hanging="360"/>
      </w:pPr>
      <w:rPr>
        <w:rFonts w:hint="default"/>
        <w:b w:val="0"/>
        <w:i w:val="0"/>
        <w:sz w:val="24"/>
      </w:rPr>
    </w:lvl>
    <w:lvl w:ilvl="1" w:tplc="3B046A84">
      <w:start w:val="1"/>
      <w:numFmt w:val="arabicAbjad"/>
      <w:lvlText w:val="(%2)"/>
      <w:lvlJc w:val="left"/>
      <w:pPr>
        <w:ind w:left="2160" w:hanging="360"/>
      </w:pPr>
      <w:rPr>
        <w:rFonts w:hint="default"/>
        <w:b w:val="0"/>
        <w:i w:val="0"/>
        <w:sz w:val="24"/>
      </w:r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6"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12329935">
    <w:abstractNumId w:val="11"/>
  </w:num>
  <w:num w:numId="2" w16cid:durableId="847868575">
    <w:abstractNumId w:val="30"/>
  </w:num>
  <w:num w:numId="3" w16cid:durableId="841554022">
    <w:abstractNumId w:val="12"/>
  </w:num>
  <w:num w:numId="4" w16cid:durableId="2038962437">
    <w:abstractNumId w:val="22"/>
  </w:num>
  <w:num w:numId="5" w16cid:durableId="1357079857">
    <w:abstractNumId w:val="14"/>
  </w:num>
  <w:num w:numId="6" w16cid:durableId="2116436961">
    <w:abstractNumId w:val="31"/>
  </w:num>
  <w:num w:numId="7" w16cid:durableId="16273799">
    <w:abstractNumId w:val="26"/>
  </w:num>
  <w:num w:numId="8" w16cid:durableId="151220009">
    <w:abstractNumId w:val="34"/>
  </w:num>
  <w:num w:numId="9" w16cid:durableId="1505241332">
    <w:abstractNumId w:val="24"/>
  </w:num>
  <w:num w:numId="10" w16cid:durableId="1061632232">
    <w:abstractNumId w:val="21"/>
  </w:num>
  <w:num w:numId="11" w16cid:durableId="557014066">
    <w:abstractNumId w:val="4"/>
  </w:num>
  <w:num w:numId="12" w16cid:durableId="321859908">
    <w:abstractNumId w:val="10"/>
  </w:num>
  <w:num w:numId="13" w16cid:durableId="143469521">
    <w:abstractNumId w:val="27"/>
  </w:num>
  <w:num w:numId="14" w16cid:durableId="788012992">
    <w:abstractNumId w:val="37"/>
  </w:num>
  <w:num w:numId="15" w16cid:durableId="919367302">
    <w:abstractNumId w:val="19"/>
  </w:num>
  <w:num w:numId="16" w16cid:durableId="207961333">
    <w:abstractNumId w:val="18"/>
  </w:num>
  <w:num w:numId="17" w16cid:durableId="2062705187">
    <w:abstractNumId w:val="20"/>
  </w:num>
  <w:num w:numId="18" w16cid:durableId="1420830235">
    <w:abstractNumId w:val="29"/>
  </w:num>
  <w:num w:numId="19" w16cid:durableId="18835941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228921">
    <w:abstractNumId w:val="23"/>
  </w:num>
  <w:num w:numId="21" w16cid:durableId="983395044">
    <w:abstractNumId w:val="13"/>
  </w:num>
  <w:num w:numId="22" w16cid:durableId="585846258">
    <w:abstractNumId w:val="2"/>
  </w:num>
  <w:num w:numId="23" w16cid:durableId="264848585">
    <w:abstractNumId w:val="33"/>
  </w:num>
  <w:num w:numId="24" w16cid:durableId="1473015468">
    <w:abstractNumId w:val="5"/>
  </w:num>
  <w:num w:numId="25" w16cid:durableId="1771193124">
    <w:abstractNumId w:val="32"/>
  </w:num>
  <w:num w:numId="26" w16cid:durableId="1603680174">
    <w:abstractNumId w:val="1"/>
  </w:num>
  <w:num w:numId="27" w16cid:durableId="1029452439">
    <w:abstractNumId w:val="6"/>
  </w:num>
  <w:num w:numId="28" w16cid:durableId="93984882">
    <w:abstractNumId w:val="28"/>
  </w:num>
  <w:num w:numId="29" w16cid:durableId="765153300">
    <w:abstractNumId w:val="38"/>
  </w:num>
  <w:num w:numId="30" w16cid:durableId="206600422">
    <w:abstractNumId w:val="9"/>
  </w:num>
  <w:num w:numId="31" w16cid:durableId="747388244">
    <w:abstractNumId w:val="36"/>
  </w:num>
  <w:num w:numId="32" w16cid:durableId="123933923">
    <w:abstractNumId w:val="3"/>
  </w:num>
  <w:num w:numId="33" w16cid:durableId="1314523220">
    <w:abstractNumId w:val="7"/>
  </w:num>
  <w:num w:numId="34" w16cid:durableId="205652555">
    <w:abstractNumId w:val="17"/>
  </w:num>
  <w:num w:numId="35" w16cid:durableId="639503742">
    <w:abstractNumId w:val="15"/>
  </w:num>
  <w:num w:numId="36" w16cid:durableId="1993482327">
    <w:abstractNumId w:val="35"/>
  </w:num>
  <w:num w:numId="37" w16cid:durableId="1131365235">
    <w:abstractNumId w:val="25"/>
  </w:num>
  <w:num w:numId="38" w16cid:durableId="286476609">
    <w:abstractNumId w:val="0"/>
  </w:num>
  <w:num w:numId="39" w16cid:durableId="166693847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ctiveWritingStyle w:appName="MSWord" w:lang="ar-SA" w:vendorID="64" w:dllVersion="6" w:nlCheck="1" w:checkStyle="0"/>
  <w:activeWritingStyle w:appName="MSWord" w:lang="ar-EG" w:vendorID="64" w:dllVersion="6" w:nlCheck="1" w:checkStyle="0"/>
  <w:activeWritingStyle w:appName="MSWord" w:lang="ar-LY" w:vendorID="64" w:dllVersion="6" w:nlCheck="1" w:checkStyle="0"/>
  <w:activeWritingStyle w:appName="MSWord" w:lang="en-CA" w:vendorID="64" w:dllVersion="6" w:nlCheck="1" w:checkStyle="1"/>
  <w:activeWritingStyle w:appName="MSWord" w:lang="ar-SA" w:vendorID="64" w:dllVersion="0" w:nlCheck="1" w:checkStyle="0"/>
  <w:activeWritingStyle w:appName="MSWord" w:lang="ar-LY" w:vendorID="64" w:dllVersion="0" w:nlCheck="1" w:checkStyle="0"/>
  <w:activeWritingStyle w:appName="MSWord" w:lang="en-GB" w:vendorID="64" w:dllVersion="0" w:nlCheck="1" w:checkStyle="0"/>
  <w:activeWritingStyle w:appName="MSWord" w:lang="en-CA" w:vendorID="64" w:dllVersion="0" w:nlCheck="1" w:checkStyle="0"/>
  <w:activeWritingStyle w:appName="MSWord" w:lang="ar-EG" w:vendorID="64" w:dllVersion="0" w:nlCheck="1" w:checkStyle="0"/>
  <w:activeWritingStyle w:appName="MSWord" w:lang="fr-CA"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92F"/>
    <w:rsid w:val="00000001"/>
    <w:rsid w:val="00001595"/>
    <w:rsid w:val="00001918"/>
    <w:rsid w:val="00004421"/>
    <w:rsid w:val="00004DD2"/>
    <w:rsid w:val="00007033"/>
    <w:rsid w:val="0000742A"/>
    <w:rsid w:val="000118E3"/>
    <w:rsid w:val="000141A3"/>
    <w:rsid w:val="00015E2F"/>
    <w:rsid w:val="000160AF"/>
    <w:rsid w:val="00020BC7"/>
    <w:rsid w:val="000212CF"/>
    <w:rsid w:val="00022635"/>
    <w:rsid w:val="00024707"/>
    <w:rsid w:val="00024CE7"/>
    <w:rsid w:val="000324B4"/>
    <w:rsid w:val="0003386B"/>
    <w:rsid w:val="00033D91"/>
    <w:rsid w:val="000351E3"/>
    <w:rsid w:val="00035E46"/>
    <w:rsid w:val="00036E0C"/>
    <w:rsid w:val="00037DBB"/>
    <w:rsid w:val="00040C05"/>
    <w:rsid w:val="00042B1A"/>
    <w:rsid w:val="00045762"/>
    <w:rsid w:val="00047397"/>
    <w:rsid w:val="00054071"/>
    <w:rsid w:val="00054292"/>
    <w:rsid w:val="00054459"/>
    <w:rsid w:val="00054EEE"/>
    <w:rsid w:val="00056FE5"/>
    <w:rsid w:val="00057255"/>
    <w:rsid w:val="00057CA3"/>
    <w:rsid w:val="00060D26"/>
    <w:rsid w:val="00060D5F"/>
    <w:rsid w:val="00061C13"/>
    <w:rsid w:val="00061D0D"/>
    <w:rsid w:val="00062916"/>
    <w:rsid w:val="000640EA"/>
    <w:rsid w:val="00064EBE"/>
    <w:rsid w:val="00070BB8"/>
    <w:rsid w:val="00072AFF"/>
    <w:rsid w:val="0007346F"/>
    <w:rsid w:val="00076B2B"/>
    <w:rsid w:val="000770F5"/>
    <w:rsid w:val="0008009C"/>
    <w:rsid w:val="000833CF"/>
    <w:rsid w:val="00085E7C"/>
    <w:rsid w:val="000904B8"/>
    <w:rsid w:val="00090564"/>
    <w:rsid w:val="00093C5A"/>
    <w:rsid w:val="00093D6C"/>
    <w:rsid w:val="0009438F"/>
    <w:rsid w:val="00096D07"/>
    <w:rsid w:val="000A0031"/>
    <w:rsid w:val="000A1725"/>
    <w:rsid w:val="000A1F60"/>
    <w:rsid w:val="000A20D2"/>
    <w:rsid w:val="000A2909"/>
    <w:rsid w:val="000A2A00"/>
    <w:rsid w:val="000A33A3"/>
    <w:rsid w:val="000A3CE5"/>
    <w:rsid w:val="000A528F"/>
    <w:rsid w:val="000A5943"/>
    <w:rsid w:val="000A6CB0"/>
    <w:rsid w:val="000B09DB"/>
    <w:rsid w:val="000B0CB7"/>
    <w:rsid w:val="000B1263"/>
    <w:rsid w:val="000B551A"/>
    <w:rsid w:val="000B6223"/>
    <w:rsid w:val="000B7A1A"/>
    <w:rsid w:val="000C2646"/>
    <w:rsid w:val="000C3645"/>
    <w:rsid w:val="000C53C8"/>
    <w:rsid w:val="000C63A5"/>
    <w:rsid w:val="000C777F"/>
    <w:rsid w:val="000C7B4D"/>
    <w:rsid w:val="000D04DB"/>
    <w:rsid w:val="000D1320"/>
    <w:rsid w:val="000D139B"/>
    <w:rsid w:val="000D219A"/>
    <w:rsid w:val="000D2250"/>
    <w:rsid w:val="000D277A"/>
    <w:rsid w:val="000D3B0A"/>
    <w:rsid w:val="000D6C75"/>
    <w:rsid w:val="000D79A1"/>
    <w:rsid w:val="000E0446"/>
    <w:rsid w:val="000E210A"/>
    <w:rsid w:val="000E226E"/>
    <w:rsid w:val="000E32DA"/>
    <w:rsid w:val="000E546F"/>
    <w:rsid w:val="000E7936"/>
    <w:rsid w:val="000E7AE3"/>
    <w:rsid w:val="000F0E3D"/>
    <w:rsid w:val="000F1926"/>
    <w:rsid w:val="000F3905"/>
    <w:rsid w:val="000F3A16"/>
    <w:rsid w:val="000F4230"/>
    <w:rsid w:val="000F4451"/>
    <w:rsid w:val="000F7B51"/>
    <w:rsid w:val="000F7BB3"/>
    <w:rsid w:val="000F7D2F"/>
    <w:rsid w:val="00100A70"/>
    <w:rsid w:val="00101222"/>
    <w:rsid w:val="00101304"/>
    <w:rsid w:val="001014FC"/>
    <w:rsid w:val="00102FAB"/>
    <w:rsid w:val="0010332B"/>
    <w:rsid w:val="00106A41"/>
    <w:rsid w:val="00106E2A"/>
    <w:rsid w:val="0010711F"/>
    <w:rsid w:val="001101BB"/>
    <w:rsid w:val="001156DD"/>
    <w:rsid w:val="00115F68"/>
    <w:rsid w:val="0011608F"/>
    <w:rsid w:val="00116206"/>
    <w:rsid w:val="00121644"/>
    <w:rsid w:val="00121F4C"/>
    <w:rsid w:val="00123952"/>
    <w:rsid w:val="00124B46"/>
    <w:rsid w:val="0012509B"/>
    <w:rsid w:val="0013122F"/>
    <w:rsid w:val="00133246"/>
    <w:rsid w:val="00133263"/>
    <w:rsid w:val="0013484F"/>
    <w:rsid w:val="00134D0E"/>
    <w:rsid w:val="001350D0"/>
    <w:rsid w:val="00136A06"/>
    <w:rsid w:val="00145854"/>
    <w:rsid w:val="00147FFE"/>
    <w:rsid w:val="00151EDB"/>
    <w:rsid w:val="00152B14"/>
    <w:rsid w:val="001539CC"/>
    <w:rsid w:val="00153EAD"/>
    <w:rsid w:val="0015580C"/>
    <w:rsid w:val="00155E91"/>
    <w:rsid w:val="00156882"/>
    <w:rsid w:val="0016095A"/>
    <w:rsid w:val="001611CE"/>
    <w:rsid w:val="00163136"/>
    <w:rsid w:val="00163280"/>
    <w:rsid w:val="00163F91"/>
    <w:rsid w:val="001659B2"/>
    <w:rsid w:val="00165BB5"/>
    <w:rsid w:val="00167330"/>
    <w:rsid w:val="00167386"/>
    <w:rsid w:val="001726C1"/>
    <w:rsid w:val="0017273D"/>
    <w:rsid w:val="0017304B"/>
    <w:rsid w:val="001738FE"/>
    <w:rsid w:val="00175177"/>
    <w:rsid w:val="00175959"/>
    <w:rsid w:val="00177342"/>
    <w:rsid w:val="0017742B"/>
    <w:rsid w:val="00180260"/>
    <w:rsid w:val="001805E2"/>
    <w:rsid w:val="0018180F"/>
    <w:rsid w:val="00181BFF"/>
    <w:rsid w:val="001824EE"/>
    <w:rsid w:val="00182C3E"/>
    <w:rsid w:val="001835BA"/>
    <w:rsid w:val="00184344"/>
    <w:rsid w:val="00184A6B"/>
    <w:rsid w:val="0018517D"/>
    <w:rsid w:val="0018663F"/>
    <w:rsid w:val="00192403"/>
    <w:rsid w:val="0019265E"/>
    <w:rsid w:val="00193D48"/>
    <w:rsid w:val="001940BF"/>
    <w:rsid w:val="001957F1"/>
    <w:rsid w:val="00195999"/>
    <w:rsid w:val="001A25FA"/>
    <w:rsid w:val="001A35BC"/>
    <w:rsid w:val="001A434E"/>
    <w:rsid w:val="001A5458"/>
    <w:rsid w:val="001A7098"/>
    <w:rsid w:val="001B24E9"/>
    <w:rsid w:val="001B2828"/>
    <w:rsid w:val="001B4821"/>
    <w:rsid w:val="001B4E49"/>
    <w:rsid w:val="001B5A8D"/>
    <w:rsid w:val="001B64E6"/>
    <w:rsid w:val="001B692F"/>
    <w:rsid w:val="001B7237"/>
    <w:rsid w:val="001B7B39"/>
    <w:rsid w:val="001C0675"/>
    <w:rsid w:val="001C15F2"/>
    <w:rsid w:val="001C1706"/>
    <w:rsid w:val="001C2612"/>
    <w:rsid w:val="001C34B7"/>
    <w:rsid w:val="001C38FE"/>
    <w:rsid w:val="001C534C"/>
    <w:rsid w:val="001D2679"/>
    <w:rsid w:val="001D4214"/>
    <w:rsid w:val="001D4386"/>
    <w:rsid w:val="001D547B"/>
    <w:rsid w:val="001D5768"/>
    <w:rsid w:val="001D757D"/>
    <w:rsid w:val="001D7A40"/>
    <w:rsid w:val="001D7B4D"/>
    <w:rsid w:val="001D7E3A"/>
    <w:rsid w:val="001E0970"/>
    <w:rsid w:val="001E0C12"/>
    <w:rsid w:val="001E274D"/>
    <w:rsid w:val="001E3423"/>
    <w:rsid w:val="001E3508"/>
    <w:rsid w:val="001E4870"/>
    <w:rsid w:val="001E643D"/>
    <w:rsid w:val="001E6C93"/>
    <w:rsid w:val="001E7A22"/>
    <w:rsid w:val="001F0236"/>
    <w:rsid w:val="001F0FC7"/>
    <w:rsid w:val="001F19E8"/>
    <w:rsid w:val="001F1CD6"/>
    <w:rsid w:val="001F59FC"/>
    <w:rsid w:val="001F5D3E"/>
    <w:rsid w:val="001F64E9"/>
    <w:rsid w:val="001F71F6"/>
    <w:rsid w:val="00204EB9"/>
    <w:rsid w:val="00205B9C"/>
    <w:rsid w:val="00205D08"/>
    <w:rsid w:val="00205E7F"/>
    <w:rsid w:val="002067EE"/>
    <w:rsid w:val="00206CF2"/>
    <w:rsid w:val="00207F3D"/>
    <w:rsid w:val="00210A38"/>
    <w:rsid w:val="00211618"/>
    <w:rsid w:val="00211F29"/>
    <w:rsid w:val="00212595"/>
    <w:rsid w:val="00212919"/>
    <w:rsid w:val="0021469A"/>
    <w:rsid w:val="00216421"/>
    <w:rsid w:val="00217178"/>
    <w:rsid w:val="002176F3"/>
    <w:rsid w:val="00220648"/>
    <w:rsid w:val="00223864"/>
    <w:rsid w:val="00227535"/>
    <w:rsid w:val="00227F3D"/>
    <w:rsid w:val="0023174B"/>
    <w:rsid w:val="0023231D"/>
    <w:rsid w:val="0023529D"/>
    <w:rsid w:val="0023552C"/>
    <w:rsid w:val="00235CD9"/>
    <w:rsid w:val="002364EA"/>
    <w:rsid w:val="0023694F"/>
    <w:rsid w:val="00237438"/>
    <w:rsid w:val="00240245"/>
    <w:rsid w:val="00241EF9"/>
    <w:rsid w:val="0024239F"/>
    <w:rsid w:val="0024436A"/>
    <w:rsid w:val="00244DEA"/>
    <w:rsid w:val="002453E7"/>
    <w:rsid w:val="00246EF2"/>
    <w:rsid w:val="0024711C"/>
    <w:rsid w:val="00250E4C"/>
    <w:rsid w:val="00251206"/>
    <w:rsid w:val="00252185"/>
    <w:rsid w:val="002532C7"/>
    <w:rsid w:val="00254A8C"/>
    <w:rsid w:val="002560D1"/>
    <w:rsid w:val="002566BF"/>
    <w:rsid w:val="00256A36"/>
    <w:rsid w:val="00257139"/>
    <w:rsid w:val="0025795E"/>
    <w:rsid w:val="002601F7"/>
    <w:rsid w:val="002602CD"/>
    <w:rsid w:val="00260700"/>
    <w:rsid w:val="00261BFB"/>
    <w:rsid w:val="002639AA"/>
    <w:rsid w:val="002663FF"/>
    <w:rsid w:val="00267F99"/>
    <w:rsid w:val="00272021"/>
    <w:rsid w:val="00272F2E"/>
    <w:rsid w:val="00272F77"/>
    <w:rsid w:val="0027331C"/>
    <w:rsid w:val="002760B5"/>
    <w:rsid w:val="00276B6D"/>
    <w:rsid w:val="00280F5A"/>
    <w:rsid w:val="00281DF6"/>
    <w:rsid w:val="00282BBE"/>
    <w:rsid w:val="00282E7A"/>
    <w:rsid w:val="00283F92"/>
    <w:rsid w:val="0028448E"/>
    <w:rsid w:val="00284E10"/>
    <w:rsid w:val="00284EE4"/>
    <w:rsid w:val="002852C1"/>
    <w:rsid w:val="002862DB"/>
    <w:rsid w:val="00286DE5"/>
    <w:rsid w:val="002878B1"/>
    <w:rsid w:val="00291702"/>
    <w:rsid w:val="00291B31"/>
    <w:rsid w:val="00292A01"/>
    <w:rsid w:val="00292CA1"/>
    <w:rsid w:val="00293894"/>
    <w:rsid w:val="00295420"/>
    <w:rsid w:val="00295A6C"/>
    <w:rsid w:val="0029687D"/>
    <w:rsid w:val="002973EB"/>
    <w:rsid w:val="00297C59"/>
    <w:rsid w:val="002A0E05"/>
    <w:rsid w:val="002A4C58"/>
    <w:rsid w:val="002A5BE1"/>
    <w:rsid w:val="002A6320"/>
    <w:rsid w:val="002A78DA"/>
    <w:rsid w:val="002B0B2B"/>
    <w:rsid w:val="002B0EE3"/>
    <w:rsid w:val="002B168C"/>
    <w:rsid w:val="002B3801"/>
    <w:rsid w:val="002B3F28"/>
    <w:rsid w:val="002B5ACC"/>
    <w:rsid w:val="002B65CB"/>
    <w:rsid w:val="002B7B3C"/>
    <w:rsid w:val="002C04FC"/>
    <w:rsid w:val="002C152C"/>
    <w:rsid w:val="002C1859"/>
    <w:rsid w:val="002C3088"/>
    <w:rsid w:val="002C3D9F"/>
    <w:rsid w:val="002C4E10"/>
    <w:rsid w:val="002C5D87"/>
    <w:rsid w:val="002C623A"/>
    <w:rsid w:val="002D439F"/>
    <w:rsid w:val="002D5703"/>
    <w:rsid w:val="002D589D"/>
    <w:rsid w:val="002D74F7"/>
    <w:rsid w:val="002D7657"/>
    <w:rsid w:val="002D77E0"/>
    <w:rsid w:val="002E170F"/>
    <w:rsid w:val="002E239D"/>
    <w:rsid w:val="002E3989"/>
    <w:rsid w:val="002E484A"/>
    <w:rsid w:val="002E53FE"/>
    <w:rsid w:val="002E5908"/>
    <w:rsid w:val="002E6B50"/>
    <w:rsid w:val="002E6EBF"/>
    <w:rsid w:val="002F1EA6"/>
    <w:rsid w:val="002F2AC6"/>
    <w:rsid w:val="002F2D34"/>
    <w:rsid w:val="003000D6"/>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252"/>
    <w:rsid w:val="00326B76"/>
    <w:rsid w:val="0033337E"/>
    <w:rsid w:val="003333F8"/>
    <w:rsid w:val="003334D5"/>
    <w:rsid w:val="003365D8"/>
    <w:rsid w:val="00336F2F"/>
    <w:rsid w:val="00337348"/>
    <w:rsid w:val="00337C93"/>
    <w:rsid w:val="003407A2"/>
    <w:rsid w:val="00340B98"/>
    <w:rsid w:val="00341291"/>
    <w:rsid w:val="00341454"/>
    <w:rsid w:val="003472F1"/>
    <w:rsid w:val="00350776"/>
    <w:rsid w:val="0035125C"/>
    <w:rsid w:val="00351C77"/>
    <w:rsid w:val="00352117"/>
    <w:rsid w:val="003523AF"/>
    <w:rsid w:val="00352810"/>
    <w:rsid w:val="0035396C"/>
    <w:rsid w:val="00353A8D"/>
    <w:rsid w:val="00356521"/>
    <w:rsid w:val="00357183"/>
    <w:rsid w:val="00360C07"/>
    <w:rsid w:val="00360FBE"/>
    <w:rsid w:val="003615C5"/>
    <w:rsid w:val="00361A63"/>
    <w:rsid w:val="00361BFB"/>
    <w:rsid w:val="00364BA9"/>
    <w:rsid w:val="0036580F"/>
    <w:rsid w:val="00366553"/>
    <w:rsid w:val="003669F9"/>
    <w:rsid w:val="00371027"/>
    <w:rsid w:val="003726CE"/>
    <w:rsid w:val="003739DF"/>
    <w:rsid w:val="003748F0"/>
    <w:rsid w:val="00380AF8"/>
    <w:rsid w:val="00380F06"/>
    <w:rsid w:val="0038248F"/>
    <w:rsid w:val="003839C6"/>
    <w:rsid w:val="0038608F"/>
    <w:rsid w:val="00386300"/>
    <w:rsid w:val="00386368"/>
    <w:rsid w:val="003901AC"/>
    <w:rsid w:val="003966D1"/>
    <w:rsid w:val="003A0742"/>
    <w:rsid w:val="003A0946"/>
    <w:rsid w:val="003A2339"/>
    <w:rsid w:val="003A2343"/>
    <w:rsid w:val="003A3207"/>
    <w:rsid w:val="003A3928"/>
    <w:rsid w:val="003A44FF"/>
    <w:rsid w:val="003A5142"/>
    <w:rsid w:val="003A54A7"/>
    <w:rsid w:val="003A61A9"/>
    <w:rsid w:val="003A7795"/>
    <w:rsid w:val="003B0ED0"/>
    <w:rsid w:val="003B13D2"/>
    <w:rsid w:val="003B18FD"/>
    <w:rsid w:val="003B4B7E"/>
    <w:rsid w:val="003B6733"/>
    <w:rsid w:val="003B6C97"/>
    <w:rsid w:val="003C12BD"/>
    <w:rsid w:val="003C16E7"/>
    <w:rsid w:val="003C17AC"/>
    <w:rsid w:val="003C5B65"/>
    <w:rsid w:val="003C63B5"/>
    <w:rsid w:val="003C6791"/>
    <w:rsid w:val="003C6BCC"/>
    <w:rsid w:val="003C7F66"/>
    <w:rsid w:val="003D1B59"/>
    <w:rsid w:val="003D22BC"/>
    <w:rsid w:val="003D46F4"/>
    <w:rsid w:val="003D4B47"/>
    <w:rsid w:val="003D754B"/>
    <w:rsid w:val="003E0848"/>
    <w:rsid w:val="003E2267"/>
    <w:rsid w:val="003E440B"/>
    <w:rsid w:val="003E714A"/>
    <w:rsid w:val="003E7753"/>
    <w:rsid w:val="003F0E12"/>
    <w:rsid w:val="003F2BF1"/>
    <w:rsid w:val="003F3973"/>
    <w:rsid w:val="003F423A"/>
    <w:rsid w:val="003F426D"/>
    <w:rsid w:val="003F58E2"/>
    <w:rsid w:val="003F7896"/>
    <w:rsid w:val="0040036B"/>
    <w:rsid w:val="0040211C"/>
    <w:rsid w:val="00404F83"/>
    <w:rsid w:val="00405F77"/>
    <w:rsid w:val="004076F6"/>
    <w:rsid w:val="00407E5D"/>
    <w:rsid w:val="0041108B"/>
    <w:rsid w:val="004122C6"/>
    <w:rsid w:val="00412703"/>
    <w:rsid w:val="004128B8"/>
    <w:rsid w:val="00413277"/>
    <w:rsid w:val="0041522D"/>
    <w:rsid w:val="00416378"/>
    <w:rsid w:val="004219B3"/>
    <w:rsid w:val="00421FCD"/>
    <w:rsid w:val="00422789"/>
    <w:rsid w:val="00422A77"/>
    <w:rsid w:val="00423219"/>
    <w:rsid w:val="00426521"/>
    <w:rsid w:val="00426C39"/>
    <w:rsid w:val="00431F3C"/>
    <w:rsid w:val="00432349"/>
    <w:rsid w:val="00432AC4"/>
    <w:rsid w:val="00433F2D"/>
    <w:rsid w:val="00434A4A"/>
    <w:rsid w:val="0043646A"/>
    <w:rsid w:val="004369AE"/>
    <w:rsid w:val="00436E76"/>
    <w:rsid w:val="00442228"/>
    <w:rsid w:val="004426B2"/>
    <w:rsid w:val="004427FF"/>
    <w:rsid w:val="0044372D"/>
    <w:rsid w:val="00443D6C"/>
    <w:rsid w:val="00445867"/>
    <w:rsid w:val="004477D7"/>
    <w:rsid w:val="00450333"/>
    <w:rsid w:val="00450F86"/>
    <w:rsid w:val="00451599"/>
    <w:rsid w:val="0045210A"/>
    <w:rsid w:val="00452E62"/>
    <w:rsid w:val="00453245"/>
    <w:rsid w:val="00455417"/>
    <w:rsid w:val="0045763A"/>
    <w:rsid w:val="00460F11"/>
    <w:rsid w:val="004610C0"/>
    <w:rsid w:val="00461BA0"/>
    <w:rsid w:val="00462E5D"/>
    <w:rsid w:val="00465311"/>
    <w:rsid w:val="0046560D"/>
    <w:rsid w:val="00466282"/>
    <w:rsid w:val="004670A2"/>
    <w:rsid w:val="00470BE5"/>
    <w:rsid w:val="00471517"/>
    <w:rsid w:val="00471E92"/>
    <w:rsid w:val="0047236B"/>
    <w:rsid w:val="00472FC1"/>
    <w:rsid w:val="00473210"/>
    <w:rsid w:val="00473C44"/>
    <w:rsid w:val="004740F7"/>
    <w:rsid w:val="004775C1"/>
    <w:rsid w:val="00480564"/>
    <w:rsid w:val="004811F1"/>
    <w:rsid w:val="004820B7"/>
    <w:rsid w:val="00482A46"/>
    <w:rsid w:val="00484CEF"/>
    <w:rsid w:val="0048651C"/>
    <w:rsid w:val="00487860"/>
    <w:rsid w:val="004901EE"/>
    <w:rsid w:val="00491FDE"/>
    <w:rsid w:val="00492A4E"/>
    <w:rsid w:val="0049407E"/>
    <w:rsid w:val="004960F6"/>
    <w:rsid w:val="00496383"/>
    <w:rsid w:val="004A3737"/>
    <w:rsid w:val="004A3E42"/>
    <w:rsid w:val="004A3EBC"/>
    <w:rsid w:val="004A4A82"/>
    <w:rsid w:val="004A5236"/>
    <w:rsid w:val="004A5F51"/>
    <w:rsid w:val="004A777D"/>
    <w:rsid w:val="004B07C9"/>
    <w:rsid w:val="004B1C73"/>
    <w:rsid w:val="004B3429"/>
    <w:rsid w:val="004B3E36"/>
    <w:rsid w:val="004B5A11"/>
    <w:rsid w:val="004B5AEF"/>
    <w:rsid w:val="004B6450"/>
    <w:rsid w:val="004B7943"/>
    <w:rsid w:val="004C04E4"/>
    <w:rsid w:val="004C1B27"/>
    <w:rsid w:val="004C2D39"/>
    <w:rsid w:val="004C3C6E"/>
    <w:rsid w:val="004C437C"/>
    <w:rsid w:val="004C6718"/>
    <w:rsid w:val="004C71CB"/>
    <w:rsid w:val="004D45B4"/>
    <w:rsid w:val="004E1FAF"/>
    <w:rsid w:val="004E29B4"/>
    <w:rsid w:val="004E67B5"/>
    <w:rsid w:val="004E72FC"/>
    <w:rsid w:val="004F0AF8"/>
    <w:rsid w:val="004F0BF8"/>
    <w:rsid w:val="004F1EB2"/>
    <w:rsid w:val="004F3A98"/>
    <w:rsid w:val="004F67AD"/>
    <w:rsid w:val="00500071"/>
    <w:rsid w:val="00500517"/>
    <w:rsid w:val="005016D5"/>
    <w:rsid w:val="0050206C"/>
    <w:rsid w:val="00502161"/>
    <w:rsid w:val="00502327"/>
    <w:rsid w:val="00502BBB"/>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0F7A"/>
    <w:rsid w:val="0053146D"/>
    <w:rsid w:val="005369EE"/>
    <w:rsid w:val="005377ED"/>
    <w:rsid w:val="00540774"/>
    <w:rsid w:val="00544756"/>
    <w:rsid w:val="0054550A"/>
    <w:rsid w:val="00545577"/>
    <w:rsid w:val="005466EF"/>
    <w:rsid w:val="00551A7F"/>
    <w:rsid w:val="00552AF8"/>
    <w:rsid w:val="00554A13"/>
    <w:rsid w:val="00560D1E"/>
    <w:rsid w:val="00562E5F"/>
    <w:rsid w:val="00563077"/>
    <w:rsid w:val="0056325D"/>
    <w:rsid w:val="00565C12"/>
    <w:rsid w:val="00567DE0"/>
    <w:rsid w:val="00570235"/>
    <w:rsid w:val="005727A8"/>
    <w:rsid w:val="005729FC"/>
    <w:rsid w:val="00574111"/>
    <w:rsid w:val="00574A6B"/>
    <w:rsid w:val="00576140"/>
    <w:rsid w:val="005821E4"/>
    <w:rsid w:val="00585A96"/>
    <w:rsid w:val="005866CB"/>
    <w:rsid w:val="00586A55"/>
    <w:rsid w:val="00587879"/>
    <w:rsid w:val="00587DC9"/>
    <w:rsid w:val="00590082"/>
    <w:rsid w:val="005905D3"/>
    <w:rsid w:val="00590DDC"/>
    <w:rsid w:val="00591622"/>
    <w:rsid w:val="00592E04"/>
    <w:rsid w:val="005960C0"/>
    <w:rsid w:val="005A07F3"/>
    <w:rsid w:val="005A2116"/>
    <w:rsid w:val="005A2391"/>
    <w:rsid w:val="005A4DBE"/>
    <w:rsid w:val="005A7AC9"/>
    <w:rsid w:val="005B0447"/>
    <w:rsid w:val="005B044C"/>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C67BD"/>
    <w:rsid w:val="005D0FAD"/>
    <w:rsid w:val="005D14C8"/>
    <w:rsid w:val="005D2702"/>
    <w:rsid w:val="005D4730"/>
    <w:rsid w:val="005D4774"/>
    <w:rsid w:val="005D743F"/>
    <w:rsid w:val="005D75BA"/>
    <w:rsid w:val="005E056D"/>
    <w:rsid w:val="005E2E5A"/>
    <w:rsid w:val="005E6305"/>
    <w:rsid w:val="005E7D65"/>
    <w:rsid w:val="005F2F57"/>
    <w:rsid w:val="005F4272"/>
    <w:rsid w:val="005F527A"/>
    <w:rsid w:val="005F5293"/>
    <w:rsid w:val="005F5E79"/>
    <w:rsid w:val="005F7C1A"/>
    <w:rsid w:val="00600840"/>
    <w:rsid w:val="006031B6"/>
    <w:rsid w:val="00603268"/>
    <w:rsid w:val="00603B5B"/>
    <w:rsid w:val="006042C8"/>
    <w:rsid w:val="00605CC0"/>
    <w:rsid w:val="00606721"/>
    <w:rsid w:val="00610559"/>
    <w:rsid w:val="006118FD"/>
    <w:rsid w:val="0061398F"/>
    <w:rsid w:val="00613B45"/>
    <w:rsid w:val="00615531"/>
    <w:rsid w:val="006168D6"/>
    <w:rsid w:val="00616EC2"/>
    <w:rsid w:val="00622141"/>
    <w:rsid w:val="0062303C"/>
    <w:rsid w:val="00623EE7"/>
    <w:rsid w:val="00624D7E"/>
    <w:rsid w:val="00626166"/>
    <w:rsid w:val="00627052"/>
    <w:rsid w:val="00630070"/>
    <w:rsid w:val="006319EE"/>
    <w:rsid w:val="00631FA9"/>
    <w:rsid w:val="00632636"/>
    <w:rsid w:val="00632CC3"/>
    <w:rsid w:val="0063499A"/>
    <w:rsid w:val="006357C2"/>
    <w:rsid w:val="006360E8"/>
    <w:rsid w:val="00636D99"/>
    <w:rsid w:val="006376CA"/>
    <w:rsid w:val="006424EA"/>
    <w:rsid w:val="00642546"/>
    <w:rsid w:val="00642F94"/>
    <w:rsid w:val="00644206"/>
    <w:rsid w:val="00644609"/>
    <w:rsid w:val="00646016"/>
    <w:rsid w:val="00647A37"/>
    <w:rsid w:val="006505B7"/>
    <w:rsid w:val="00651D73"/>
    <w:rsid w:val="00652115"/>
    <w:rsid w:val="006527EE"/>
    <w:rsid w:val="0065310A"/>
    <w:rsid w:val="00654181"/>
    <w:rsid w:val="006541BF"/>
    <w:rsid w:val="00654ECC"/>
    <w:rsid w:val="00661315"/>
    <w:rsid w:val="00663BBE"/>
    <w:rsid w:val="0066658A"/>
    <w:rsid w:val="0066700D"/>
    <w:rsid w:val="0066706B"/>
    <w:rsid w:val="00667E12"/>
    <w:rsid w:val="00671BEC"/>
    <w:rsid w:val="00672516"/>
    <w:rsid w:val="0067253B"/>
    <w:rsid w:val="00672E7F"/>
    <w:rsid w:val="00673653"/>
    <w:rsid w:val="006737F8"/>
    <w:rsid w:val="006753B9"/>
    <w:rsid w:val="0068085D"/>
    <w:rsid w:val="006811F2"/>
    <w:rsid w:val="00681C38"/>
    <w:rsid w:val="00681EDE"/>
    <w:rsid w:val="0068736E"/>
    <w:rsid w:val="006877D8"/>
    <w:rsid w:val="0068788B"/>
    <w:rsid w:val="0069051A"/>
    <w:rsid w:val="00693449"/>
    <w:rsid w:val="00694419"/>
    <w:rsid w:val="006953DA"/>
    <w:rsid w:val="00696560"/>
    <w:rsid w:val="00697371"/>
    <w:rsid w:val="00697B91"/>
    <w:rsid w:val="006A3912"/>
    <w:rsid w:val="006A48E7"/>
    <w:rsid w:val="006A54A6"/>
    <w:rsid w:val="006A61F9"/>
    <w:rsid w:val="006A6264"/>
    <w:rsid w:val="006A6890"/>
    <w:rsid w:val="006B036C"/>
    <w:rsid w:val="006B38E8"/>
    <w:rsid w:val="006B4ECF"/>
    <w:rsid w:val="006B6008"/>
    <w:rsid w:val="006B7CD4"/>
    <w:rsid w:val="006B7E75"/>
    <w:rsid w:val="006C08A7"/>
    <w:rsid w:val="006C204D"/>
    <w:rsid w:val="006C269B"/>
    <w:rsid w:val="006C3387"/>
    <w:rsid w:val="006C3AE4"/>
    <w:rsid w:val="006C4A1A"/>
    <w:rsid w:val="006C5C25"/>
    <w:rsid w:val="006D05DF"/>
    <w:rsid w:val="006D0753"/>
    <w:rsid w:val="006D0959"/>
    <w:rsid w:val="006D297A"/>
    <w:rsid w:val="006D35DA"/>
    <w:rsid w:val="006D3C46"/>
    <w:rsid w:val="006D4DAB"/>
    <w:rsid w:val="006D75A6"/>
    <w:rsid w:val="006D7BB5"/>
    <w:rsid w:val="006E09E2"/>
    <w:rsid w:val="006E0CC9"/>
    <w:rsid w:val="006E1B44"/>
    <w:rsid w:val="006E1B50"/>
    <w:rsid w:val="006E248E"/>
    <w:rsid w:val="006E2B67"/>
    <w:rsid w:val="006E57EE"/>
    <w:rsid w:val="006E6CF9"/>
    <w:rsid w:val="006E74E7"/>
    <w:rsid w:val="006F0690"/>
    <w:rsid w:val="006F1481"/>
    <w:rsid w:val="006F2FD1"/>
    <w:rsid w:val="006F32A6"/>
    <w:rsid w:val="006F47A7"/>
    <w:rsid w:val="006F4B01"/>
    <w:rsid w:val="00705735"/>
    <w:rsid w:val="00706007"/>
    <w:rsid w:val="00711C9D"/>
    <w:rsid w:val="00711E03"/>
    <w:rsid w:val="00712417"/>
    <w:rsid w:val="00712AD8"/>
    <w:rsid w:val="00716901"/>
    <w:rsid w:val="0072151A"/>
    <w:rsid w:val="007219A3"/>
    <w:rsid w:val="00723747"/>
    <w:rsid w:val="00724A72"/>
    <w:rsid w:val="007255A2"/>
    <w:rsid w:val="00733BFA"/>
    <w:rsid w:val="00736939"/>
    <w:rsid w:val="00736D88"/>
    <w:rsid w:val="00740C98"/>
    <w:rsid w:val="007435A1"/>
    <w:rsid w:val="0074523B"/>
    <w:rsid w:val="0074539A"/>
    <w:rsid w:val="00747446"/>
    <w:rsid w:val="00747BB0"/>
    <w:rsid w:val="00747E7D"/>
    <w:rsid w:val="00751256"/>
    <w:rsid w:val="00751AEA"/>
    <w:rsid w:val="0075349D"/>
    <w:rsid w:val="007541ED"/>
    <w:rsid w:val="00755527"/>
    <w:rsid w:val="007557A8"/>
    <w:rsid w:val="00756D85"/>
    <w:rsid w:val="007605FC"/>
    <w:rsid w:val="00761618"/>
    <w:rsid w:val="00762466"/>
    <w:rsid w:val="00764DF4"/>
    <w:rsid w:val="0077220C"/>
    <w:rsid w:val="00772313"/>
    <w:rsid w:val="00773AE9"/>
    <w:rsid w:val="007744CC"/>
    <w:rsid w:val="00774776"/>
    <w:rsid w:val="007762AC"/>
    <w:rsid w:val="00776BD1"/>
    <w:rsid w:val="0077711C"/>
    <w:rsid w:val="007778E4"/>
    <w:rsid w:val="00777E0A"/>
    <w:rsid w:val="00780CB3"/>
    <w:rsid w:val="007836F5"/>
    <w:rsid w:val="007839D3"/>
    <w:rsid w:val="00785A9E"/>
    <w:rsid w:val="007925F1"/>
    <w:rsid w:val="00792F29"/>
    <w:rsid w:val="00793C0E"/>
    <w:rsid w:val="007946F9"/>
    <w:rsid w:val="00794E96"/>
    <w:rsid w:val="007A0CE9"/>
    <w:rsid w:val="007A0E00"/>
    <w:rsid w:val="007A1E7B"/>
    <w:rsid w:val="007A24C2"/>
    <w:rsid w:val="007A31ED"/>
    <w:rsid w:val="007A434A"/>
    <w:rsid w:val="007A4A05"/>
    <w:rsid w:val="007A55FF"/>
    <w:rsid w:val="007A620D"/>
    <w:rsid w:val="007B0B22"/>
    <w:rsid w:val="007B15AC"/>
    <w:rsid w:val="007B2A7A"/>
    <w:rsid w:val="007B4C84"/>
    <w:rsid w:val="007B5160"/>
    <w:rsid w:val="007B5DFF"/>
    <w:rsid w:val="007B7436"/>
    <w:rsid w:val="007C4A83"/>
    <w:rsid w:val="007C78ED"/>
    <w:rsid w:val="007D2D4C"/>
    <w:rsid w:val="007D32AF"/>
    <w:rsid w:val="007D401D"/>
    <w:rsid w:val="007D4AD9"/>
    <w:rsid w:val="007D4AEB"/>
    <w:rsid w:val="007D7C63"/>
    <w:rsid w:val="007E063B"/>
    <w:rsid w:val="007E1FE2"/>
    <w:rsid w:val="007E2EC1"/>
    <w:rsid w:val="007E7EB3"/>
    <w:rsid w:val="007F37C5"/>
    <w:rsid w:val="007F474C"/>
    <w:rsid w:val="007F78EF"/>
    <w:rsid w:val="007F7932"/>
    <w:rsid w:val="008012C5"/>
    <w:rsid w:val="008029AA"/>
    <w:rsid w:val="00806667"/>
    <w:rsid w:val="0081231E"/>
    <w:rsid w:val="00814010"/>
    <w:rsid w:val="008142FA"/>
    <w:rsid w:val="0081603A"/>
    <w:rsid w:val="0081695B"/>
    <w:rsid w:val="00816D69"/>
    <w:rsid w:val="00816DDF"/>
    <w:rsid w:val="008174DC"/>
    <w:rsid w:val="00817E7B"/>
    <w:rsid w:val="00817EB9"/>
    <w:rsid w:val="008207EB"/>
    <w:rsid w:val="00821723"/>
    <w:rsid w:val="0082437D"/>
    <w:rsid w:val="00825124"/>
    <w:rsid w:val="0082535D"/>
    <w:rsid w:val="00826DE5"/>
    <w:rsid w:val="00832BB6"/>
    <w:rsid w:val="0083376A"/>
    <w:rsid w:val="0083382D"/>
    <w:rsid w:val="00834BE7"/>
    <w:rsid w:val="0083503D"/>
    <w:rsid w:val="008366DE"/>
    <w:rsid w:val="00837868"/>
    <w:rsid w:val="00840AF2"/>
    <w:rsid w:val="00840E5C"/>
    <w:rsid w:val="00844EFF"/>
    <w:rsid w:val="00845E92"/>
    <w:rsid w:val="0085233F"/>
    <w:rsid w:val="008539A7"/>
    <w:rsid w:val="008542D4"/>
    <w:rsid w:val="008548F4"/>
    <w:rsid w:val="008556EF"/>
    <w:rsid w:val="008568F5"/>
    <w:rsid w:val="008573EF"/>
    <w:rsid w:val="00860E67"/>
    <w:rsid w:val="00861A0B"/>
    <w:rsid w:val="008638F1"/>
    <w:rsid w:val="00866660"/>
    <w:rsid w:val="008725AD"/>
    <w:rsid w:val="00872CB7"/>
    <w:rsid w:val="00876763"/>
    <w:rsid w:val="0087712A"/>
    <w:rsid w:val="008819E8"/>
    <w:rsid w:val="008827CF"/>
    <w:rsid w:val="00884B48"/>
    <w:rsid w:val="00886390"/>
    <w:rsid w:val="00887E0E"/>
    <w:rsid w:val="00894253"/>
    <w:rsid w:val="008951C6"/>
    <w:rsid w:val="008953FF"/>
    <w:rsid w:val="008955F8"/>
    <w:rsid w:val="00896463"/>
    <w:rsid w:val="00897734"/>
    <w:rsid w:val="00897CA5"/>
    <w:rsid w:val="00897D76"/>
    <w:rsid w:val="008A0406"/>
    <w:rsid w:val="008A1234"/>
    <w:rsid w:val="008A20F7"/>
    <w:rsid w:val="008A2284"/>
    <w:rsid w:val="008A2FCA"/>
    <w:rsid w:val="008A3ADF"/>
    <w:rsid w:val="008A3C8F"/>
    <w:rsid w:val="008A465B"/>
    <w:rsid w:val="008A5839"/>
    <w:rsid w:val="008A5B7B"/>
    <w:rsid w:val="008A63D9"/>
    <w:rsid w:val="008A6B7B"/>
    <w:rsid w:val="008A7438"/>
    <w:rsid w:val="008A7CA0"/>
    <w:rsid w:val="008A7DC6"/>
    <w:rsid w:val="008B0631"/>
    <w:rsid w:val="008B25FF"/>
    <w:rsid w:val="008B46B1"/>
    <w:rsid w:val="008B601E"/>
    <w:rsid w:val="008B703B"/>
    <w:rsid w:val="008B71B5"/>
    <w:rsid w:val="008C0134"/>
    <w:rsid w:val="008C0498"/>
    <w:rsid w:val="008C20E9"/>
    <w:rsid w:val="008C266F"/>
    <w:rsid w:val="008C287C"/>
    <w:rsid w:val="008C2C4A"/>
    <w:rsid w:val="008C3884"/>
    <w:rsid w:val="008C411C"/>
    <w:rsid w:val="008D3027"/>
    <w:rsid w:val="008D37BB"/>
    <w:rsid w:val="008D41D6"/>
    <w:rsid w:val="008D53EB"/>
    <w:rsid w:val="008D58D2"/>
    <w:rsid w:val="008D5974"/>
    <w:rsid w:val="008D7E1D"/>
    <w:rsid w:val="008E376D"/>
    <w:rsid w:val="008E391B"/>
    <w:rsid w:val="008E52EB"/>
    <w:rsid w:val="008E599C"/>
    <w:rsid w:val="008E6B2B"/>
    <w:rsid w:val="008E6C12"/>
    <w:rsid w:val="008F0214"/>
    <w:rsid w:val="008F0EF5"/>
    <w:rsid w:val="008F11D0"/>
    <w:rsid w:val="008F2AB2"/>
    <w:rsid w:val="008F3122"/>
    <w:rsid w:val="008F46E3"/>
    <w:rsid w:val="008F663E"/>
    <w:rsid w:val="008F763F"/>
    <w:rsid w:val="008F7DF1"/>
    <w:rsid w:val="0090119B"/>
    <w:rsid w:val="00905E82"/>
    <w:rsid w:val="00906F18"/>
    <w:rsid w:val="0091173B"/>
    <w:rsid w:val="00911F8E"/>
    <w:rsid w:val="0091278A"/>
    <w:rsid w:val="00915AD5"/>
    <w:rsid w:val="00916997"/>
    <w:rsid w:val="0092105D"/>
    <w:rsid w:val="00921075"/>
    <w:rsid w:val="00924712"/>
    <w:rsid w:val="00925AC4"/>
    <w:rsid w:val="00925EB0"/>
    <w:rsid w:val="009262B1"/>
    <w:rsid w:val="009263F3"/>
    <w:rsid w:val="0092698F"/>
    <w:rsid w:val="00926B32"/>
    <w:rsid w:val="0092760B"/>
    <w:rsid w:val="009276C7"/>
    <w:rsid w:val="00930233"/>
    <w:rsid w:val="00933091"/>
    <w:rsid w:val="00933712"/>
    <w:rsid w:val="00935A2D"/>
    <w:rsid w:val="0093638E"/>
    <w:rsid w:val="00936C55"/>
    <w:rsid w:val="00940047"/>
    <w:rsid w:val="00940093"/>
    <w:rsid w:val="00940445"/>
    <w:rsid w:val="00940BE6"/>
    <w:rsid w:val="00940FA5"/>
    <w:rsid w:val="00941420"/>
    <w:rsid w:val="009434BC"/>
    <w:rsid w:val="00944DE6"/>
    <w:rsid w:val="00944E7F"/>
    <w:rsid w:val="00944FFC"/>
    <w:rsid w:val="00945234"/>
    <w:rsid w:val="00945A4F"/>
    <w:rsid w:val="00950247"/>
    <w:rsid w:val="009503CA"/>
    <w:rsid w:val="00953C37"/>
    <w:rsid w:val="00954811"/>
    <w:rsid w:val="0096000A"/>
    <w:rsid w:val="00960AF4"/>
    <w:rsid w:val="009612D7"/>
    <w:rsid w:val="00961BAB"/>
    <w:rsid w:val="00962406"/>
    <w:rsid w:val="009630CB"/>
    <w:rsid w:val="00970E0B"/>
    <w:rsid w:val="00973D8A"/>
    <w:rsid w:val="00974BF6"/>
    <w:rsid w:val="009751A1"/>
    <w:rsid w:val="00975A4E"/>
    <w:rsid w:val="00976ED6"/>
    <w:rsid w:val="00977403"/>
    <w:rsid w:val="00982186"/>
    <w:rsid w:val="00982AB4"/>
    <w:rsid w:val="009831C0"/>
    <w:rsid w:val="0098321A"/>
    <w:rsid w:val="00983D9E"/>
    <w:rsid w:val="0098428F"/>
    <w:rsid w:val="00984F2F"/>
    <w:rsid w:val="009856BF"/>
    <w:rsid w:val="00986228"/>
    <w:rsid w:val="00986ACD"/>
    <w:rsid w:val="00990642"/>
    <w:rsid w:val="0099130E"/>
    <w:rsid w:val="00991803"/>
    <w:rsid w:val="009933FC"/>
    <w:rsid w:val="009954BA"/>
    <w:rsid w:val="00995D81"/>
    <w:rsid w:val="00996B36"/>
    <w:rsid w:val="009A0D3B"/>
    <w:rsid w:val="009A469B"/>
    <w:rsid w:val="009A4963"/>
    <w:rsid w:val="009A56DF"/>
    <w:rsid w:val="009A61C0"/>
    <w:rsid w:val="009A6AF9"/>
    <w:rsid w:val="009B10BC"/>
    <w:rsid w:val="009B2AF9"/>
    <w:rsid w:val="009B3767"/>
    <w:rsid w:val="009B4D8D"/>
    <w:rsid w:val="009C17C8"/>
    <w:rsid w:val="009C3BC4"/>
    <w:rsid w:val="009C5634"/>
    <w:rsid w:val="009C6383"/>
    <w:rsid w:val="009C6C69"/>
    <w:rsid w:val="009C702B"/>
    <w:rsid w:val="009C7BF7"/>
    <w:rsid w:val="009D5052"/>
    <w:rsid w:val="009D7533"/>
    <w:rsid w:val="009D7791"/>
    <w:rsid w:val="009D7980"/>
    <w:rsid w:val="009E00BF"/>
    <w:rsid w:val="009E2BCB"/>
    <w:rsid w:val="009E52E5"/>
    <w:rsid w:val="009E610B"/>
    <w:rsid w:val="009E674F"/>
    <w:rsid w:val="009E6B25"/>
    <w:rsid w:val="009E7547"/>
    <w:rsid w:val="009F0921"/>
    <w:rsid w:val="009F5BE6"/>
    <w:rsid w:val="009F6F49"/>
    <w:rsid w:val="00A00C29"/>
    <w:rsid w:val="00A03BCD"/>
    <w:rsid w:val="00A03EF3"/>
    <w:rsid w:val="00A053D6"/>
    <w:rsid w:val="00A054DB"/>
    <w:rsid w:val="00A06276"/>
    <w:rsid w:val="00A1089A"/>
    <w:rsid w:val="00A10AE0"/>
    <w:rsid w:val="00A10B97"/>
    <w:rsid w:val="00A11479"/>
    <w:rsid w:val="00A12CC2"/>
    <w:rsid w:val="00A12EFE"/>
    <w:rsid w:val="00A15ED4"/>
    <w:rsid w:val="00A16B4B"/>
    <w:rsid w:val="00A174ED"/>
    <w:rsid w:val="00A17B32"/>
    <w:rsid w:val="00A21F91"/>
    <w:rsid w:val="00A23B3A"/>
    <w:rsid w:val="00A27078"/>
    <w:rsid w:val="00A27159"/>
    <w:rsid w:val="00A27FCF"/>
    <w:rsid w:val="00A30B99"/>
    <w:rsid w:val="00A30E02"/>
    <w:rsid w:val="00A317A4"/>
    <w:rsid w:val="00A319AA"/>
    <w:rsid w:val="00A32D46"/>
    <w:rsid w:val="00A37185"/>
    <w:rsid w:val="00A37FC9"/>
    <w:rsid w:val="00A41940"/>
    <w:rsid w:val="00A41C43"/>
    <w:rsid w:val="00A41EE8"/>
    <w:rsid w:val="00A4443A"/>
    <w:rsid w:val="00A50EF1"/>
    <w:rsid w:val="00A5112F"/>
    <w:rsid w:val="00A51168"/>
    <w:rsid w:val="00A528DB"/>
    <w:rsid w:val="00A57B20"/>
    <w:rsid w:val="00A609E2"/>
    <w:rsid w:val="00A60A7A"/>
    <w:rsid w:val="00A61C0F"/>
    <w:rsid w:val="00A663C6"/>
    <w:rsid w:val="00A67712"/>
    <w:rsid w:val="00A72462"/>
    <w:rsid w:val="00A759F3"/>
    <w:rsid w:val="00A75B94"/>
    <w:rsid w:val="00A763F6"/>
    <w:rsid w:val="00A7721C"/>
    <w:rsid w:val="00A80B51"/>
    <w:rsid w:val="00A81861"/>
    <w:rsid w:val="00A81F2E"/>
    <w:rsid w:val="00A82BC6"/>
    <w:rsid w:val="00A832BA"/>
    <w:rsid w:val="00A83E90"/>
    <w:rsid w:val="00A86CCA"/>
    <w:rsid w:val="00A86CF4"/>
    <w:rsid w:val="00A87523"/>
    <w:rsid w:val="00A87E1D"/>
    <w:rsid w:val="00A903BA"/>
    <w:rsid w:val="00A93338"/>
    <w:rsid w:val="00A94AED"/>
    <w:rsid w:val="00A95815"/>
    <w:rsid w:val="00A959F9"/>
    <w:rsid w:val="00A962B2"/>
    <w:rsid w:val="00A971B3"/>
    <w:rsid w:val="00A97578"/>
    <w:rsid w:val="00AA0298"/>
    <w:rsid w:val="00AA08A7"/>
    <w:rsid w:val="00AA0C30"/>
    <w:rsid w:val="00AA336B"/>
    <w:rsid w:val="00AA3FC2"/>
    <w:rsid w:val="00AA516C"/>
    <w:rsid w:val="00AA559B"/>
    <w:rsid w:val="00AA588A"/>
    <w:rsid w:val="00AA60E9"/>
    <w:rsid w:val="00AA6EA5"/>
    <w:rsid w:val="00AA7445"/>
    <w:rsid w:val="00AB0612"/>
    <w:rsid w:val="00AB0E9F"/>
    <w:rsid w:val="00AB2592"/>
    <w:rsid w:val="00AB25EC"/>
    <w:rsid w:val="00AB3E61"/>
    <w:rsid w:val="00AB6DB9"/>
    <w:rsid w:val="00AB6DC5"/>
    <w:rsid w:val="00AB79DB"/>
    <w:rsid w:val="00AC08A3"/>
    <w:rsid w:val="00AC0F51"/>
    <w:rsid w:val="00AC12F5"/>
    <w:rsid w:val="00AC1689"/>
    <w:rsid w:val="00AC1F82"/>
    <w:rsid w:val="00AC3599"/>
    <w:rsid w:val="00AC3B2C"/>
    <w:rsid w:val="00AC457E"/>
    <w:rsid w:val="00AC59BE"/>
    <w:rsid w:val="00AC59E2"/>
    <w:rsid w:val="00AD0D3F"/>
    <w:rsid w:val="00AD18ED"/>
    <w:rsid w:val="00AD1C59"/>
    <w:rsid w:val="00AD220C"/>
    <w:rsid w:val="00AD28C1"/>
    <w:rsid w:val="00AE0F61"/>
    <w:rsid w:val="00AE767F"/>
    <w:rsid w:val="00AF062B"/>
    <w:rsid w:val="00AF1EA9"/>
    <w:rsid w:val="00AF20C1"/>
    <w:rsid w:val="00AF6CCE"/>
    <w:rsid w:val="00AF7DBE"/>
    <w:rsid w:val="00B021B8"/>
    <w:rsid w:val="00B0281B"/>
    <w:rsid w:val="00B02A78"/>
    <w:rsid w:val="00B05C9C"/>
    <w:rsid w:val="00B063F8"/>
    <w:rsid w:val="00B10398"/>
    <w:rsid w:val="00B10747"/>
    <w:rsid w:val="00B1094B"/>
    <w:rsid w:val="00B11044"/>
    <w:rsid w:val="00B115C5"/>
    <w:rsid w:val="00B1227A"/>
    <w:rsid w:val="00B129BC"/>
    <w:rsid w:val="00B132D9"/>
    <w:rsid w:val="00B1349B"/>
    <w:rsid w:val="00B14FC5"/>
    <w:rsid w:val="00B16689"/>
    <w:rsid w:val="00B1745B"/>
    <w:rsid w:val="00B17DB5"/>
    <w:rsid w:val="00B20DF7"/>
    <w:rsid w:val="00B22B4C"/>
    <w:rsid w:val="00B23083"/>
    <w:rsid w:val="00B23B2B"/>
    <w:rsid w:val="00B250E9"/>
    <w:rsid w:val="00B26200"/>
    <w:rsid w:val="00B27F16"/>
    <w:rsid w:val="00B3403A"/>
    <w:rsid w:val="00B35613"/>
    <w:rsid w:val="00B35EF0"/>
    <w:rsid w:val="00B36CD0"/>
    <w:rsid w:val="00B37DB9"/>
    <w:rsid w:val="00B406B1"/>
    <w:rsid w:val="00B4209C"/>
    <w:rsid w:val="00B421AE"/>
    <w:rsid w:val="00B43FED"/>
    <w:rsid w:val="00B45A2D"/>
    <w:rsid w:val="00B47646"/>
    <w:rsid w:val="00B51A53"/>
    <w:rsid w:val="00B51B10"/>
    <w:rsid w:val="00B52230"/>
    <w:rsid w:val="00B53A8E"/>
    <w:rsid w:val="00B544AB"/>
    <w:rsid w:val="00B54867"/>
    <w:rsid w:val="00B55763"/>
    <w:rsid w:val="00B5582F"/>
    <w:rsid w:val="00B5666B"/>
    <w:rsid w:val="00B57ABD"/>
    <w:rsid w:val="00B57BAA"/>
    <w:rsid w:val="00B60AC4"/>
    <w:rsid w:val="00B6186F"/>
    <w:rsid w:val="00B61A4E"/>
    <w:rsid w:val="00B63589"/>
    <w:rsid w:val="00B63BEB"/>
    <w:rsid w:val="00B6495D"/>
    <w:rsid w:val="00B66338"/>
    <w:rsid w:val="00B6654C"/>
    <w:rsid w:val="00B668D3"/>
    <w:rsid w:val="00B66CFB"/>
    <w:rsid w:val="00B67941"/>
    <w:rsid w:val="00B7190B"/>
    <w:rsid w:val="00B73EAB"/>
    <w:rsid w:val="00B82DD3"/>
    <w:rsid w:val="00B834C4"/>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91"/>
    <w:rsid w:val="00BD57FF"/>
    <w:rsid w:val="00BD69D9"/>
    <w:rsid w:val="00BE05B0"/>
    <w:rsid w:val="00BE1B12"/>
    <w:rsid w:val="00BE35F1"/>
    <w:rsid w:val="00BE3725"/>
    <w:rsid w:val="00BE3FFF"/>
    <w:rsid w:val="00BE4033"/>
    <w:rsid w:val="00BE569A"/>
    <w:rsid w:val="00BE6240"/>
    <w:rsid w:val="00BE676B"/>
    <w:rsid w:val="00BE76F1"/>
    <w:rsid w:val="00BF0867"/>
    <w:rsid w:val="00BF1812"/>
    <w:rsid w:val="00BF1A02"/>
    <w:rsid w:val="00BF1B84"/>
    <w:rsid w:val="00BF383A"/>
    <w:rsid w:val="00BF39F5"/>
    <w:rsid w:val="00BF3C1C"/>
    <w:rsid w:val="00BF6BA5"/>
    <w:rsid w:val="00BF7D04"/>
    <w:rsid w:val="00C005BD"/>
    <w:rsid w:val="00C0066B"/>
    <w:rsid w:val="00C010FF"/>
    <w:rsid w:val="00C02331"/>
    <w:rsid w:val="00C02BAD"/>
    <w:rsid w:val="00C02E93"/>
    <w:rsid w:val="00C03F83"/>
    <w:rsid w:val="00C0448E"/>
    <w:rsid w:val="00C05CE3"/>
    <w:rsid w:val="00C05EDA"/>
    <w:rsid w:val="00C0607F"/>
    <w:rsid w:val="00C06A97"/>
    <w:rsid w:val="00C078D0"/>
    <w:rsid w:val="00C107A9"/>
    <w:rsid w:val="00C16A3B"/>
    <w:rsid w:val="00C16C72"/>
    <w:rsid w:val="00C17BA4"/>
    <w:rsid w:val="00C22AB3"/>
    <w:rsid w:val="00C23E8F"/>
    <w:rsid w:val="00C24DA7"/>
    <w:rsid w:val="00C25B90"/>
    <w:rsid w:val="00C26C86"/>
    <w:rsid w:val="00C31765"/>
    <w:rsid w:val="00C3185A"/>
    <w:rsid w:val="00C34E83"/>
    <w:rsid w:val="00C36E63"/>
    <w:rsid w:val="00C4104B"/>
    <w:rsid w:val="00C41632"/>
    <w:rsid w:val="00C41CD9"/>
    <w:rsid w:val="00C44583"/>
    <w:rsid w:val="00C45CE4"/>
    <w:rsid w:val="00C45E85"/>
    <w:rsid w:val="00C47116"/>
    <w:rsid w:val="00C47325"/>
    <w:rsid w:val="00C47C87"/>
    <w:rsid w:val="00C535BB"/>
    <w:rsid w:val="00C5410B"/>
    <w:rsid w:val="00C54B78"/>
    <w:rsid w:val="00C55C34"/>
    <w:rsid w:val="00C56648"/>
    <w:rsid w:val="00C5766C"/>
    <w:rsid w:val="00C60504"/>
    <w:rsid w:val="00C606E0"/>
    <w:rsid w:val="00C610F4"/>
    <w:rsid w:val="00C627E8"/>
    <w:rsid w:val="00C6407D"/>
    <w:rsid w:val="00C644FF"/>
    <w:rsid w:val="00C6458A"/>
    <w:rsid w:val="00C65C76"/>
    <w:rsid w:val="00C71667"/>
    <w:rsid w:val="00C71FBB"/>
    <w:rsid w:val="00C73E8A"/>
    <w:rsid w:val="00C74886"/>
    <w:rsid w:val="00C750D8"/>
    <w:rsid w:val="00C75179"/>
    <w:rsid w:val="00C76F4E"/>
    <w:rsid w:val="00C8141D"/>
    <w:rsid w:val="00C81732"/>
    <w:rsid w:val="00C82A61"/>
    <w:rsid w:val="00C82B67"/>
    <w:rsid w:val="00C82E08"/>
    <w:rsid w:val="00C84220"/>
    <w:rsid w:val="00C84A9A"/>
    <w:rsid w:val="00C86FE7"/>
    <w:rsid w:val="00C87683"/>
    <w:rsid w:val="00C91A4C"/>
    <w:rsid w:val="00C92EAA"/>
    <w:rsid w:val="00C93019"/>
    <w:rsid w:val="00C95AF2"/>
    <w:rsid w:val="00CA03C2"/>
    <w:rsid w:val="00CA0A75"/>
    <w:rsid w:val="00CA1758"/>
    <w:rsid w:val="00CA2248"/>
    <w:rsid w:val="00CA22F4"/>
    <w:rsid w:val="00CA6019"/>
    <w:rsid w:val="00CA614E"/>
    <w:rsid w:val="00CA6A56"/>
    <w:rsid w:val="00CA7EEB"/>
    <w:rsid w:val="00CB2680"/>
    <w:rsid w:val="00CB33BD"/>
    <w:rsid w:val="00CB5AFC"/>
    <w:rsid w:val="00CB6B06"/>
    <w:rsid w:val="00CC057A"/>
    <w:rsid w:val="00CC125F"/>
    <w:rsid w:val="00CC1BBC"/>
    <w:rsid w:val="00CC205D"/>
    <w:rsid w:val="00CC31AF"/>
    <w:rsid w:val="00CC46A5"/>
    <w:rsid w:val="00CC5EA8"/>
    <w:rsid w:val="00CC5EFD"/>
    <w:rsid w:val="00CC6B7B"/>
    <w:rsid w:val="00CC6D16"/>
    <w:rsid w:val="00CC7156"/>
    <w:rsid w:val="00CC7931"/>
    <w:rsid w:val="00CC7C56"/>
    <w:rsid w:val="00CC7FE2"/>
    <w:rsid w:val="00CD026B"/>
    <w:rsid w:val="00CD55D0"/>
    <w:rsid w:val="00CD5855"/>
    <w:rsid w:val="00CD5A25"/>
    <w:rsid w:val="00CE1011"/>
    <w:rsid w:val="00CE1898"/>
    <w:rsid w:val="00CE4098"/>
    <w:rsid w:val="00CE47C5"/>
    <w:rsid w:val="00CF01BF"/>
    <w:rsid w:val="00CF172E"/>
    <w:rsid w:val="00CF2E13"/>
    <w:rsid w:val="00CF373B"/>
    <w:rsid w:val="00D00229"/>
    <w:rsid w:val="00D008C7"/>
    <w:rsid w:val="00D00BC8"/>
    <w:rsid w:val="00D01601"/>
    <w:rsid w:val="00D03438"/>
    <w:rsid w:val="00D03ADC"/>
    <w:rsid w:val="00D054A4"/>
    <w:rsid w:val="00D05B94"/>
    <w:rsid w:val="00D05C3A"/>
    <w:rsid w:val="00D06331"/>
    <w:rsid w:val="00D07F15"/>
    <w:rsid w:val="00D10056"/>
    <w:rsid w:val="00D10FA6"/>
    <w:rsid w:val="00D12223"/>
    <w:rsid w:val="00D12A62"/>
    <w:rsid w:val="00D12DE7"/>
    <w:rsid w:val="00D130F0"/>
    <w:rsid w:val="00D1394F"/>
    <w:rsid w:val="00D14D5E"/>
    <w:rsid w:val="00D15877"/>
    <w:rsid w:val="00D15D5B"/>
    <w:rsid w:val="00D17846"/>
    <w:rsid w:val="00D17B7A"/>
    <w:rsid w:val="00D24955"/>
    <w:rsid w:val="00D24A2B"/>
    <w:rsid w:val="00D24A36"/>
    <w:rsid w:val="00D25E6A"/>
    <w:rsid w:val="00D32742"/>
    <w:rsid w:val="00D336FE"/>
    <w:rsid w:val="00D34978"/>
    <w:rsid w:val="00D34F35"/>
    <w:rsid w:val="00D400BE"/>
    <w:rsid w:val="00D42150"/>
    <w:rsid w:val="00D46E42"/>
    <w:rsid w:val="00D50733"/>
    <w:rsid w:val="00D51097"/>
    <w:rsid w:val="00D51306"/>
    <w:rsid w:val="00D51517"/>
    <w:rsid w:val="00D51549"/>
    <w:rsid w:val="00D547C2"/>
    <w:rsid w:val="00D612E4"/>
    <w:rsid w:val="00D61C57"/>
    <w:rsid w:val="00D62A7C"/>
    <w:rsid w:val="00D6359E"/>
    <w:rsid w:val="00D65265"/>
    <w:rsid w:val="00D66235"/>
    <w:rsid w:val="00D7005F"/>
    <w:rsid w:val="00D715D4"/>
    <w:rsid w:val="00D71DBB"/>
    <w:rsid w:val="00D73612"/>
    <w:rsid w:val="00D73BF9"/>
    <w:rsid w:val="00D73F39"/>
    <w:rsid w:val="00D74C52"/>
    <w:rsid w:val="00D76455"/>
    <w:rsid w:val="00D771B9"/>
    <w:rsid w:val="00D830B3"/>
    <w:rsid w:val="00D84F61"/>
    <w:rsid w:val="00D850BD"/>
    <w:rsid w:val="00D85360"/>
    <w:rsid w:val="00D8749F"/>
    <w:rsid w:val="00D90ABD"/>
    <w:rsid w:val="00D93134"/>
    <w:rsid w:val="00D93162"/>
    <w:rsid w:val="00D94694"/>
    <w:rsid w:val="00D94BE7"/>
    <w:rsid w:val="00D94C21"/>
    <w:rsid w:val="00D94EE2"/>
    <w:rsid w:val="00D970D6"/>
    <w:rsid w:val="00D970F0"/>
    <w:rsid w:val="00D97888"/>
    <w:rsid w:val="00DA0866"/>
    <w:rsid w:val="00DA25E8"/>
    <w:rsid w:val="00DA3B1F"/>
    <w:rsid w:val="00DA42AF"/>
    <w:rsid w:val="00DA5B3A"/>
    <w:rsid w:val="00DA62A6"/>
    <w:rsid w:val="00DA6D64"/>
    <w:rsid w:val="00DA70E6"/>
    <w:rsid w:val="00DB0DAE"/>
    <w:rsid w:val="00DB1845"/>
    <w:rsid w:val="00DB1CC3"/>
    <w:rsid w:val="00DB3CC7"/>
    <w:rsid w:val="00DB5847"/>
    <w:rsid w:val="00DB5CD2"/>
    <w:rsid w:val="00DB6349"/>
    <w:rsid w:val="00DB6684"/>
    <w:rsid w:val="00DB68EC"/>
    <w:rsid w:val="00DB6917"/>
    <w:rsid w:val="00DB7E4C"/>
    <w:rsid w:val="00DC0684"/>
    <w:rsid w:val="00DC1980"/>
    <w:rsid w:val="00DC1DB1"/>
    <w:rsid w:val="00DC21D5"/>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2B0E"/>
    <w:rsid w:val="00DF3C0C"/>
    <w:rsid w:val="00DF5543"/>
    <w:rsid w:val="00DF666C"/>
    <w:rsid w:val="00E0139B"/>
    <w:rsid w:val="00E101C1"/>
    <w:rsid w:val="00E11A5F"/>
    <w:rsid w:val="00E124AB"/>
    <w:rsid w:val="00E129CB"/>
    <w:rsid w:val="00E17E94"/>
    <w:rsid w:val="00E20EBB"/>
    <w:rsid w:val="00E217ED"/>
    <w:rsid w:val="00E25B1C"/>
    <w:rsid w:val="00E26D32"/>
    <w:rsid w:val="00E26EDC"/>
    <w:rsid w:val="00E30F59"/>
    <w:rsid w:val="00E31002"/>
    <w:rsid w:val="00E32D05"/>
    <w:rsid w:val="00E335FD"/>
    <w:rsid w:val="00E33F9F"/>
    <w:rsid w:val="00E40CB8"/>
    <w:rsid w:val="00E428EA"/>
    <w:rsid w:val="00E43C92"/>
    <w:rsid w:val="00E50155"/>
    <w:rsid w:val="00E51019"/>
    <w:rsid w:val="00E52663"/>
    <w:rsid w:val="00E550D7"/>
    <w:rsid w:val="00E55191"/>
    <w:rsid w:val="00E55ACE"/>
    <w:rsid w:val="00E6009B"/>
    <w:rsid w:val="00E6057C"/>
    <w:rsid w:val="00E61663"/>
    <w:rsid w:val="00E61F4B"/>
    <w:rsid w:val="00E620C6"/>
    <w:rsid w:val="00E63E68"/>
    <w:rsid w:val="00E64298"/>
    <w:rsid w:val="00E646AA"/>
    <w:rsid w:val="00E64FB5"/>
    <w:rsid w:val="00E65A21"/>
    <w:rsid w:val="00E70AF3"/>
    <w:rsid w:val="00E711D4"/>
    <w:rsid w:val="00E722BD"/>
    <w:rsid w:val="00E72FB0"/>
    <w:rsid w:val="00E745F1"/>
    <w:rsid w:val="00E7460A"/>
    <w:rsid w:val="00E74B24"/>
    <w:rsid w:val="00E74EF2"/>
    <w:rsid w:val="00E7665C"/>
    <w:rsid w:val="00E7783E"/>
    <w:rsid w:val="00E81890"/>
    <w:rsid w:val="00E82715"/>
    <w:rsid w:val="00E90F7F"/>
    <w:rsid w:val="00E912FB"/>
    <w:rsid w:val="00E91EF8"/>
    <w:rsid w:val="00E92328"/>
    <w:rsid w:val="00E932A4"/>
    <w:rsid w:val="00E95A16"/>
    <w:rsid w:val="00E9671A"/>
    <w:rsid w:val="00E97122"/>
    <w:rsid w:val="00EA08D9"/>
    <w:rsid w:val="00EA09DC"/>
    <w:rsid w:val="00EA11AF"/>
    <w:rsid w:val="00EA1921"/>
    <w:rsid w:val="00EA3320"/>
    <w:rsid w:val="00EA49B0"/>
    <w:rsid w:val="00EB0022"/>
    <w:rsid w:val="00EB0715"/>
    <w:rsid w:val="00EB5152"/>
    <w:rsid w:val="00EB53CF"/>
    <w:rsid w:val="00EB609B"/>
    <w:rsid w:val="00EB6250"/>
    <w:rsid w:val="00EB6523"/>
    <w:rsid w:val="00EC1902"/>
    <w:rsid w:val="00EC2422"/>
    <w:rsid w:val="00EC2521"/>
    <w:rsid w:val="00EC30DD"/>
    <w:rsid w:val="00EC3F13"/>
    <w:rsid w:val="00EC4958"/>
    <w:rsid w:val="00EC5798"/>
    <w:rsid w:val="00EC64D0"/>
    <w:rsid w:val="00EC6D24"/>
    <w:rsid w:val="00EC70BE"/>
    <w:rsid w:val="00ED71C7"/>
    <w:rsid w:val="00ED75DC"/>
    <w:rsid w:val="00ED77D1"/>
    <w:rsid w:val="00EE0486"/>
    <w:rsid w:val="00EE261F"/>
    <w:rsid w:val="00EE6A47"/>
    <w:rsid w:val="00EE6AC7"/>
    <w:rsid w:val="00EE7238"/>
    <w:rsid w:val="00EE7D2B"/>
    <w:rsid w:val="00EE7DF5"/>
    <w:rsid w:val="00EF1065"/>
    <w:rsid w:val="00EF34BE"/>
    <w:rsid w:val="00EF51B0"/>
    <w:rsid w:val="00EF54CE"/>
    <w:rsid w:val="00EF7F31"/>
    <w:rsid w:val="00F018AA"/>
    <w:rsid w:val="00F02AF0"/>
    <w:rsid w:val="00F03389"/>
    <w:rsid w:val="00F053C9"/>
    <w:rsid w:val="00F06929"/>
    <w:rsid w:val="00F06B7D"/>
    <w:rsid w:val="00F07970"/>
    <w:rsid w:val="00F07B53"/>
    <w:rsid w:val="00F1337A"/>
    <w:rsid w:val="00F15332"/>
    <w:rsid w:val="00F15F8E"/>
    <w:rsid w:val="00F1650A"/>
    <w:rsid w:val="00F176FA"/>
    <w:rsid w:val="00F17BBB"/>
    <w:rsid w:val="00F22186"/>
    <w:rsid w:val="00F23DB3"/>
    <w:rsid w:val="00F30D14"/>
    <w:rsid w:val="00F30E1A"/>
    <w:rsid w:val="00F318E9"/>
    <w:rsid w:val="00F31B6D"/>
    <w:rsid w:val="00F31CDC"/>
    <w:rsid w:val="00F31DC9"/>
    <w:rsid w:val="00F36946"/>
    <w:rsid w:val="00F4173F"/>
    <w:rsid w:val="00F41AAC"/>
    <w:rsid w:val="00F43EB7"/>
    <w:rsid w:val="00F443AF"/>
    <w:rsid w:val="00F44F3C"/>
    <w:rsid w:val="00F469A9"/>
    <w:rsid w:val="00F47B94"/>
    <w:rsid w:val="00F47E5D"/>
    <w:rsid w:val="00F50D46"/>
    <w:rsid w:val="00F53638"/>
    <w:rsid w:val="00F5498A"/>
    <w:rsid w:val="00F54A05"/>
    <w:rsid w:val="00F562C0"/>
    <w:rsid w:val="00F57424"/>
    <w:rsid w:val="00F60947"/>
    <w:rsid w:val="00F61869"/>
    <w:rsid w:val="00F61CED"/>
    <w:rsid w:val="00F62355"/>
    <w:rsid w:val="00F649FB"/>
    <w:rsid w:val="00F657C8"/>
    <w:rsid w:val="00F676D3"/>
    <w:rsid w:val="00F677FC"/>
    <w:rsid w:val="00F700BA"/>
    <w:rsid w:val="00F709D3"/>
    <w:rsid w:val="00F726E2"/>
    <w:rsid w:val="00F73746"/>
    <w:rsid w:val="00F73B36"/>
    <w:rsid w:val="00F765A2"/>
    <w:rsid w:val="00F76BD7"/>
    <w:rsid w:val="00F76C9B"/>
    <w:rsid w:val="00F77611"/>
    <w:rsid w:val="00F803A1"/>
    <w:rsid w:val="00F837C6"/>
    <w:rsid w:val="00F84551"/>
    <w:rsid w:val="00F84901"/>
    <w:rsid w:val="00F84F6A"/>
    <w:rsid w:val="00F85526"/>
    <w:rsid w:val="00F87F81"/>
    <w:rsid w:val="00F9003B"/>
    <w:rsid w:val="00F913A9"/>
    <w:rsid w:val="00F93421"/>
    <w:rsid w:val="00F9448A"/>
    <w:rsid w:val="00F9643E"/>
    <w:rsid w:val="00F9708A"/>
    <w:rsid w:val="00F9761D"/>
    <w:rsid w:val="00FA1BA3"/>
    <w:rsid w:val="00FA24D8"/>
    <w:rsid w:val="00FA3962"/>
    <w:rsid w:val="00FA3BD0"/>
    <w:rsid w:val="00FA4868"/>
    <w:rsid w:val="00FA5EBF"/>
    <w:rsid w:val="00FB07D2"/>
    <w:rsid w:val="00FB2865"/>
    <w:rsid w:val="00FB3A85"/>
    <w:rsid w:val="00FB4127"/>
    <w:rsid w:val="00FB650A"/>
    <w:rsid w:val="00FB65D0"/>
    <w:rsid w:val="00FC002E"/>
    <w:rsid w:val="00FC0E5A"/>
    <w:rsid w:val="00FC2F31"/>
    <w:rsid w:val="00FC3656"/>
    <w:rsid w:val="00FC41D1"/>
    <w:rsid w:val="00FC4802"/>
    <w:rsid w:val="00FC4AAA"/>
    <w:rsid w:val="00FC601B"/>
    <w:rsid w:val="00FC6C20"/>
    <w:rsid w:val="00FC7037"/>
    <w:rsid w:val="00FD1547"/>
    <w:rsid w:val="00FD43A0"/>
    <w:rsid w:val="00FD6C56"/>
    <w:rsid w:val="00FE1F9A"/>
    <w:rsid w:val="00FE28F7"/>
    <w:rsid w:val="00FE3700"/>
    <w:rsid w:val="00FE3F4E"/>
    <w:rsid w:val="00FE4912"/>
    <w:rsid w:val="00FE4EC8"/>
    <w:rsid w:val="00FE63F9"/>
    <w:rsid w:val="00FE7C0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94822"/>
  <w15:docId w15:val="{5C1BAB1B-2177-4431-83DC-DE1CDA73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A98"/>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5112F"/>
  </w:style>
  <w:style w:type="character" w:styleId="UnresolvedMention">
    <w:name w:val="Unresolved Mention"/>
    <w:basedOn w:val="DefaultParagraphFont"/>
    <w:uiPriority w:val="99"/>
    <w:semiHidden/>
    <w:unhideWhenUsed/>
    <w:rsid w:val="00A5112F"/>
    <w:rPr>
      <w:color w:val="605E5C"/>
      <w:shd w:val="clear" w:color="auto" w:fill="E1DFDD"/>
    </w:rPr>
  </w:style>
  <w:style w:type="character" w:customStyle="1" w:styleId="cf11">
    <w:name w:val="cf11"/>
    <w:basedOn w:val="DefaultParagraphFont"/>
    <w:rsid w:val="00CA224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ts.oecd.org"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3-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DC47EC" w:rsidP="00DC47EC">
          <w:pPr>
            <w:pStyle w:val="43F19A3E0602404AB1382A00A2CC4646"/>
          </w:pPr>
          <w:r w:rsidRPr="00C87432">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DC47EC" w:rsidP="00DC47EC">
          <w:pPr>
            <w:pStyle w:val="E53A1D3F6EF6439E81DCC12B00954438"/>
          </w:pPr>
          <w:r w:rsidRPr="00C87432">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CA7C61" w:rsidP="00CA7C61">
          <w:pPr>
            <w:pStyle w:val="D2F541D2D9774D9C80D18600868033FE"/>
          </w:pPr>
          <w:r w:rsidRPr="00C87432">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47EC"/>
    <w:rsid w:val="000E6A1E"/>
    <w:rsid w:val="000E6A71"/>
    <w:rsid w:val="004F3BE4"/>
    <w:rsid w:val="00681399"/>
    <w:rsid w:val="008A2784"/>
    <w:rsid w:val="00A50574"/>
    <w:rsid w:val="00CA7C61"/>
    <w:rsid w:val="00CB7C1E"/>
    <w:rsid w:val="00D9285D"/>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8C0ED-48F6-4D36-B2C7-6C92C7750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19</Pages>
  <Words>6376</Words>
  <Characters>36348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COP-15-1-ar</vt:lpstr>
    </vt:vector>
  </TitlesOfParts>
  <Company/>
  <LinksUpToDate>false</LinksUpToDate>
  <CharactersWithSpaces>42639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COP-15-1-ar</dc:title>
  <dc:subject>CBD/COP/15/11</dc:subject>
  <dc:creator>SCBD</dc:creator>
  <cp:lastModifiedBy>Ahmed OSMAN</cp:lastModifiedBy>
  <cp:revision>444</cp:revision>
  <cp:lastPrinted>2021-04-09T21:02:00Z</cp:lastPrinted>
  <dcterms:created xsi:type="dcterms:W3CDTF">2021-09-01T15:00:00Z</dcterms:created>
  <dcterms:modified xsi:type="dcterms:W3CDTF">2022-11-18T15:46:00Z</dcterms:modified>
</cp:coreProperties>
</file>